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26E21">
      <w:pPr>
        <w:shd w:val="clear"/>
        <w:spacing w:line="360" w:lineRule="auto"/>
        <w:jc w:val="center"/>
        <w:rPr>
          <w:rFonts w:ascii="宋体" w:hAnsi="宋体" w:cs="宋体"/>
          <w:b/>
          <w:color w:val="auto"/>
          <w:sz w:val="24"/>
          <w:highlight w:val="none"/>
        </w:rPr>
      </w:pPr>
    </w:p>
    <w:p w14:paraId="0243F745">
      <w:pPr>
        <w:shd w:val="clear"/>
        <w:spacing w:line="360" w:lineRule="auto"/>
        <w:jc w:val="center"/>
        <w:rPr>
          <w:rFonts w:ascii="宋体" w:hAnsi="宋体" w:cs="宋体"/>
          <w:b/>
          <w:color w:val="auto"/>
          <w:sz w:val="24"/>
          <w:highlight w:val="none"/>
        </w:rPr>
      </w:pPr>
    </w:p>
    <w:p w14:paraId="646609F2">
      <w:pPr>
        <w:shd w:val="clear"/>
        <w:outlineLvl w:val="9"/>
        <w:rPr>
          <w:color w:val="auto"/>
          <w:highlight w:val="none"/>
        </w:rPr>
      </w:pPr>
    </w:p>
    <w:p w14:paraId="69BF8EF2">
      <w:pPr>
        <w:shd w:val="clear"/>
        <w:adjustRightInd/>
        <w:spacing w:line="360" w:lineRule="auto"/>
        <w:jc w:val="center"/>
        <w:rPr>
          <w:rFonts w:hint="eastAsia" w:ascii="宋体" w:hAnsi="宋体" w:cs="宋体"/>
          <w:color w:val="auto"/>
          <w:sz w:val="44"/>
          <w:szCs w:val="44"/>
          <w:highlight w:val="none"/>
        </w:rPr>
      </w:pPr>
    </w:p>
    <w:p w14:paraId="16C38ED8">
      <w:pPr>
        <w:shd w:val="clear"/>
        <w:adjustRightInd/>
        <w:spacing w:line="360" w:lineRule="auto"/>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2025-2028年鄞州区制造业全域治理</w:t>
      </w:r>
    </w:p>
    <w:p w14:paraId="47969C09">
      <w:pPr>
        <w:shd w:val="clear"/>
        <w:adjustRightInd/>
        <w:spacing w:line="360" w:lineRule="auto"/>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数字化服务项目</w:t>
      </w:r>
    </w:p>
    <w:p w14:paraId="78948296">
      <w:pPr>
        <w:pStyle w:val="5"/>
        <w:rPr>
          <w:rFonts w:hint="eastAsia"/>
          <w:color w:val="auto"/>
          <w:highlight w:val="none"/>
        </w:rPr>
      </w:pPr>
    </w:p>
    <w:p w14:paraId="27D2CF3F">
      <w:pPr>
        <w:shd w:val="clear"/>
        <w:adjustRightInd/>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 xml:space="preserve">招标文件 </w:t>
      </w:r>
    </w:p>
    <w:p w14:paraId="05214210">
      <w:pPr>
        <w:shd w:val="clear"/>
        <w:adjustRightInd/>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 （电子招投标）</w:t>
      </w:r>
    </w:p>
    <w:p w14:paraId="62E494A5">
      <w:pPr>
        <w:shd w:val="clear"/>
        <w:snapToGrid w:val="0"/>
        <w:spacing w:line="360" w:lineRule="auto"/>
        <w:jc w:val="center"/>
        <w:rPr>
          <w:rFonts w:hint="eastAsia" w:ascii="宋体" w:hAnsi="宋体" w:cs="宋体"/>
          <w:color w:val="auto"/>
          <w:sz w:val="30"/>
          <w:szCs w:val="30"/>
          <w:highlight w:val="none"/>
          <w:lang w:val="en-US" w:eastAsia="zh-CN"/>
        </w:rPr>
      </w:pPr>
    </w:p>
    <w:p w14:paraId="6DA92608">
      <w:pPr>
        <w:pStyle w:val="5"/>
        <w:shd w:val="clear"/>
        <w:rPr>
          <w:rFonts w:hint="eastAsia"/>
          <w:color w:val="auto"/>
          <w:highlight w:val="none"/>
          <w:lang w:val="en-US" w:eastAsia="zh-CN"/>
        </w:rPr>
      </w:pPr>
    </w:p>
    <w:p w14:paraId="7AFA7988">
      <w:pPr>
        <w:pStyle w:val="47"/>
        <w:shd w:val="clear"/>
        <w:rPr>
          <w:rFonts w:hint="eastAsia" w:ascii="宋体" w:hAnsi="宋体" w:cs="宋体"/>
          <w:color w:val="auto"/>
          <w:sz w:val="32"/>
          <w:szCs w:val="32"/>
          <w:highlight w:val="none"/>
          <w:lang w:val="en-US" w:eastAsia="zh-CN"/>
        </w:rPr>
      </w:pPr>
    </w:p>
    <w:p w14:paraId="7199F59B">
      <w:pPr>
        <w:shd w:val="clear"/>
        <w:rPr>
          <w:rFonts w:hint="eastAsia"/>
          <w:color w:val="auto"/>
          <w:highlight w:val="none"/>
          <w:lang w:val="en-US" w:eastAsia="zh-CN"/>
        </w:rPr>
      </w:pPr>
    </w:p>
    <w:p w14:paraId="49D591CE">
      <w:pPr>
        <w:shd w:val="clear"/>
        <w:snapToGrid w:val="0"/>
        <w:spacing w:line="480" w:lineRule="auto"/>
        <w:ind w:left="0" w:leftChars="0" w:firstLine="838" w:firstLineChars="262"/>
        <w:jc w:val="both"/>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项目</w:t>
      </w:r>
      <w:r>
        <w:rPr>
          <w:rFonts w:hint="eastAsia" w:ascii="宋体" w:hAnsi="宋体" w:cs="宋体"/>
          <w:color w:val="auto"/>
          <w:sz w:val="32"/>
          <w:szCs w:val="32"/>
          <w:highlight w:val="none"/>
        </w:rPr>
        <w:t>编号</w:t>
      </w:r>
      <w:r>
        <w:rPr>
          <w:rFonts w:hint="eastAsia" w:ascii="宋体" w:hAnsi="宋体" w:cs="宋体"/>
          <w:color w:val="auto"/>
          <w:sz w:val="32"/>
          <w:szCs w:val="32"/>
          <w:highlight w:val="none"/>
          <w:lang w:val="en-US" w:eastAsia="zh-CN"/>
        </w:rPr>
        <w:t>:NBMC-20258039G</w:t>
      </w:r>
    </w:p>
    <w:p w14:paraId="56A7AF91">
      <w:pPr>
        <w:shd w:val="clear"/>
        <w:snapToGrid w:val="0"/>
        <w:spacing w:line="480" w:lineRule="auto"/>
        <w:ind w:left="0" w:leftChars="0" w:firstLine="838" w:firstLineChars="262"/>
        <w:jc w:val="both"/>
        <w:rPr>
          <w:rFonts w:hint="eastAsia" w:ascii="宋体" w:hAnsi="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采购人：</w:t>
      </w:r>
      <w:r>
        <w:rPr>
          <w:rFonts w:hint="eastAsia" w:ascii="宋体" w:hAnsi="宋体" w:cs="宋体"/>
          <w:b w:val="0"/>
          <w:bCs/>
          <w:color w:val="auto"/>
          <w:kern w:val="2"/>
          <w:sz w:val="32"/>
          <w:szCs w:val="32"/>
          <w:highlight w:val="none"/>
          <w:lang w:val="en-US" w:eastAsia="zh-CN" w:bidi="ar-SA"/>
        </w:rPr>
        <w:t>宁波市鄞州区经济和信息化局</w:t>
      </w:r>
    </w:p>
    <w:p w14:paraId="7984B4CE">
      <w:pPr>
        <w:shd w:val="clear"/>
        <w:snapToGrid w:val="0"/>
        <w:spacing w:line="480" w:lineRule="auto"/>
        <w:ind w:left="0" w:leftChars="0" w:firstLine="838" w:firstLineChars="262"/>
        <w:jc w:val="both"/>
        <w:rPr>
          <w:rFonts w:hint="eastAsia" w:ascii="宋体" w:hAnsi="宋体" w:cs="宋体"/>
          <w:color w:val="auto"/>
          <w:sz w:val="32"/>
          <w:szCs w:val="32"/>
          <w:highlight w:val="none"/>
          <w:lang w:val="en-US" w:eastAsia="zh-CN"/>
        </w:rPr>
      </w:pPr>
      <w:r>
        <w:rPr>
          <w:rFonts w:hint="eastAsia" w:ascii="宋体" w:hAnsi="宋体" w:cs="宋体"/>
          <w:b w:val="0"/>
          <w:bCs/>
          <w:color w:val="auto"/>
          <w:kern w:val="2"/>
          <w:sz w:val="32"/>
          <w:szCs w:val="32"/>
          <w:highlight w:val="none"/>
          <w:lang w:val="en-US" w:eastAsia="zh-CN" w:bidi="ar-SA"/>
        </w:rPr>
        <w:t>政府</w:t>
      </w:r>
      <w:r>
        <w:rPr>
          <w:rFonts w:hint="eastAsia" w:ascii="宋体" w:hAnsi="宋体" w:cs="宋体"/>
          <w:color w:val="auto"/>
          <w:sz w:val="32"/>
          <w:szCs w:val="32"/>
          <w:highlight w:val="none"/>
          <w:lang w:val="en-US" w:eastAsia="zh-CN"/>
        </w:rPr>
        <w:t>采购代理机构：宁波名诚招标代理有限公司</w:t>
      </w:r>
    </w:p>
    <w:p w14:paraId="29E9DBEB">
      <w:pPr>
        <w:shd w:val="clea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14:paraId="57E59453">
      <w:pPr>
        <w:shd w:val="clea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14:paraId="33047245">
      <w:pPr>
        <w:shd w:val="clear"/>
        <w:snapToGrid w:val="0"/>
        <w:spacing w:line="360" w:lineRule="auto"/>
        <w:jc w:val="center"/>
        <w:rPr>
          <w:rFonts w:hint="eastAsia" w:ascii="宋体" w:hAnsi="宋体" w:eastAsia="宋体" w:cs="宋体"/>
          <w:b w:val="0"/>
          <w:bCs/>
          <w:color w:val="auto"/>
          <w:kern w:val="2"/>
          <w:sz w:val="32"/>
          <w:szCs w:val="32"/>
          <w:highlight w:val="none"/>
          <w:lang w:val="en-US" w:eastAsia="zh-CN" w:bidi="ar-SA"/>
        </w:rPr>
      </w:pPr>
      <w:r>
        <w:rPr>
          <w:rFonts w:hint="eastAsia" w:ascii="宋体" w:hAnsi="宋体" w:cs="宋体"/>
          <w:b w:val="0"/>
          <w:bCs/>
          <w:color w:val="auto"/>
          <w:kern w:val="2"/>
          <w:sz w:val="32"/>
          <w:szCs w:val="32"/>
          <w:highlight w:val="none"/>
          <w:lang w:val="en-US" w:eastAsia="zh-CN" w:bidi="ar-SA"/>
        </w:rPr>
        <w:t>编制日期：</w:t>
      </w:r>
      <w:r>
        <w:rPr>
          <w:rFonts w:hint="eastAsia" w:ascii="宋体" w:hAnsi="宋体" w:eastAsia="宋体" w:cs="宋体"/>
          <w:b w:val="0"/>
          <w:bCs/>
          <w:color w:val="auto"/>
          <w:kern w:val="2"/>
          <w:sz w:val="32"/>
          <w:szCs w:val="32"/>
          <w:highlight w:val="none"/>
          <w:lang w:val="en-US" w:eastAsia="zh-CN" w:bidi="ar-SA"/>
        </w:rPr>
        <w:t>二〇二</w:t>
      </w:r>
      <w:r>
        <w:rPr>
          <w:rFonts w:hint="eastAsia" w:ascii="宋体" w:hAnsi="宋体" w:cs="宋体"/>
          <w:b w:val="0"/>
          <w:bCs/>
          <w:color w:val="auto"/>
          <w:kern w:val="2"/>
          <w:sz w:val="32"/>
          <w:szCs w:val="32"/>
          <w:highlight w:val="none"/>
          <w:lang w:val="en-US" w:eastAsia="zh-CN" w:bidi="ar-SA"/>
        </w:rPr>
        <w:t>五</w:t>
      </w:r>
      <w:r>
        <w:rPr>
          <w:rFonts w:hint="eastAsia" w:ascii="宋体" w:hAnsi="宋体" w:eastAsia="宋体" w:cs="宋体"/>
          <w:b w:val="0"/>
          <w:bCs/>
          <w:color w:val="auto"/>
          <w:kern w:val="2"/>
          <w:sz w:val="32"/>
          <w:szCs w:val="32"/>
          <w:highlight w:val="none"/>
          <w:lang w:val="en-US" w:eastAsia="zh-CN" w:bidi="ar-SA"/>
        </w:rPr>
        <w:t>年</w:t>
      </w:r>
      <w:r>
        <w:rPr>
          <w:rFonts w:hint="eastAsia" w:ascii="宋体" w:hAnsi="宋体" w:cs="宋体"/>
          <w:b w:val="0"/>
          <w:bCs/>
          <w:color w:val="auto"/>
          <w:kern w:val="2"/>
          <w:sz w:val="32"/>
          <w:szCs w:val="32"/>
          <w:highlight w:val="none"/>
          <w:lang w:val="en-US" w:eastAsia="zh-CN" w:bidi="ar-SA"/>
        </w:rPr>
        <w:t>六</w:t>
      </w:r>
      <w:r>
        <w:rPr>
          <w:rFonts w:hint="eastAsia" w:ascii="宋体" w:hAnsi="宋体" w:eastAsia="宋体" w:cs="宋体"/>
          <w:b w:val="0"/>
          <w:bCs/>
          <w:color w:val="auto"/>
          <w:kern w:val="2"/>
          <w:sz w:val="32"/>
          <w:szCs w:val="32"/>
          <w:highlight w:val="none"/>
          <w:lang w:val="en-US" w:eastAsia="zh-CN" w:bidi="ar-SA"/>
        </w:rPr>
        <w:t>月</w:t>
      </w:r>
    </w:p>
    <w:p w14:paraId="79DF727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61C2FC9">
      <w:pPr>
        <w:pStyle w:val="642"/>
        <w:shd w:val="clear"/>
        <w:outlineLvl w:val="9"/>
        <w:rPr>
          <w:color w:val="auto"/>
          <w:highlight w:val="none"/>
        </w:rPr>
      </w:pPr>
    </w:p>
    <w:p w14:paraId="5212A18C">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41F875F">
      <w:pPr>
        <w:shd w:val="clear"/>
        <w:spacing w:line="360" w:lineRule="auto"/>
        <w:rPr>
          <w:rFonts w:ascii="宋体" w:hAnsi="宋体" w:cs="宋体"/>
          <w:color w:val="auto"/>
          <w:sz w:val="32"/>
          <w:szCs w:val="32"/>
          <w:highlight w:val="none"/>
        </w:rPr>
      </w:pPr>
    </w:p>
    <w:p w14:paraId="313798F2">
      <w:pPr>
        <w:shd w:val="clear"/>
        <w:spacing w:line="360" w:lineRule="auto"/>
        <w:rPr>
          <w:rFonts w:ascii="宋体" w:hAnsi="宋体" w:cs="宋体"/>
          <w:color w:val="auto"/>
          <w:sz w:val="32"/>
          <w:szCs w:val="32"/>
          <w:highlight w:val="none"/>
        </w:rPr>
      </w:pPr>
    </w:p>
    <w:p w14:paraId="4E58FB33">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B45361A">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AD5E743">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EEB673F">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FEF1731">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BCF838A">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96B1CF6">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7A0B1C6">
      <w:pPr>
        <w:shd w:val="clear"/>
        <w:spacing w:line="360" w:lineRule="auto"/>
        <w:ind w:firstLine="549" w:firstLineChars="229"/>
        <w:rPr>
          <w:rFonts w:ascii="宋体" w:hAnsi="宋体" w:cs="宋体"/>
          <w:color w:val="auto"/>
          <w:sz w:val="24"/>
          <w:highlight w:val="none"/>
        </w:rPr>
      </w:pPr>
    </w:p>
    <w:p w14:paraId="24666160">
      <w:pPr>
        <w:shd w:val="clear"/>
        <w:spacing w:line="360" w:lineRule="auto"/>
        <w:ind w:firstLine="549" w:firstLineChars="229"/>
        <w:rPr>
          <w:rFonts w:ascii="宋体" w:hAnsi="宋体" w:cs="宋体"/>
          <w:color w:val="auto"/>
          <w:sz w:val="24"/>
          <w:highlight w:val="none"/>
        </w:rPr>
      </w:pPr>
    </w:p>
    <w:p w14:paraId="37414B5F">
      <w:pPr>
        <w:shd w:val="clear"/>
        <w:spacing w:line="360" w:lineRule="auto"/>
        <w:ind w:firstLine="549" w:firstLineChars="229"/>
        <w:rPr>
          <w:rFonts w:ascii="宋体" w:hAnsi="宋体" w:cs="宋体"/>
          <w:color w:val="auto"/>
          <w:sz w:val="24"/>
          <w:highlight w:val="none"/>
        </w:rPr>
      </w:pPr>
    </w:p>
    <w:p w14:paraId="494C6393">
      <w:pPr>
        <w:shd w:val="clear"/>
        <w:spacing w:line="360" w:lineRule="auto"/>
        <w:ind w:firstLine="549" w:firstLineChars="229"/>
        <w:rPr>
          <w:rFonts w:ascii="宋体" w:hAnsi="宋体" w:cs="宋体"/>
          <w:color w:val="auto"/>
          <w:sz w:val="24"/>
          <w:highlight w:val="none"/>
        </w:rPr>
      </w:pPr>
    </w:p>
    <w:p w14:paraId="4A2BF213">
      <w:pPr>
        <w:shd w:val="clear"/>
        <w:spacing w:line="360" w:lineRule="auto"/>
        <w:ind w:firstLine="549" w:firstLineChars="229"/>
        <w:rPr>
          <w:rFonts w:ascii="宋体" w:hAnsi="宋体" w:cs="宋体"/>
          <w:color w:val="auto"/>
          <w:sz w:val="24"/>
          <w:highlight w:val="none"/>
        </w:rPr>
      </w:pPr>
    </w:p>
    <w:p w14:paraId="027CFD0C">
      <w:pPr>
        <w:shd w:val="clear"/>
        <w:spacing w:line="360" w:lineRule="auto"/>
        <w:ind w:firstLine="549" w:firstLineChars="229"/>
        <w:rPr>
          <w:rFonts w:ascii="宋体" w:hAnsi="宋体" w:cs="宋体"/>
          <w:color w:val="auto"/>
          <w:sz w:val="24"/>
          <w:highlight w:val="none"/>
        </w:rPr>
      </w:pPr>
    </w:p>
    <w:p w14:paraId="31BC1719">
      <w:pPr>
        <w:shd w:val="clear"/>
        <w:spacing w:line="360" w:lineRule="auto"/>
        <w:ind w:firstLine="549" w:firstLineChars="229"/>
        <w:rPr>
          <w:rFonts w:ascii="宋体" w:hAnsi="宋体" w:cs="宋体"/>
          <w:color w:val="auto"/>
          <w:sz w:val="24"/>
          <w:highlight w:val="none"/>
        </w:rPr>
      </w:pPr>
    </w:p>
    <w:p w14:paraId="32D77691">
      <w:pPr>
        <w:shd w:val="clear"/>
        <w:spacing w:line="360" w:lineRule="auto"/>
        <w:ind w:firstLine="549" w:firstLineChars="229"/>
        <w:rPr>
          <w:rFonts w:ascii="宋体" w:hAnsi="宋体" w:cs="宋体"/>
          <w:color w:val="auto"/>
          <w:sz w:val="24"/>
          <w:highlight w:val="none"/>
        </w:rPr>
      </w:pPr>
    </w:p>
    <w:p w14:paraId="70CD6BDF">
      <w:pPr>
        <w:shd w:val="clear"/>
        <w:spacing w:line="360" w:lineRule="auto"/>
        <w:ind w:firstLine="549" w:firstLineChars="229"/>
        <w:rPr>
          <w:rFonts w:ascii="宋体" w:hAnsi="宋体" w:cs="宋体"/>
          <w:color w:val="auto"/>
          <w:sz w:val="24"/>
          <w:highlight w:val="none"/>
        </w:rPr>
      </w:pPr>
    </w:p>
    <w:p w14:paraId="3C3A4767">
      <w:pPr>
        <w:shd w:val="clear"/>
        <w:spacing w:line="360" w:lineRule="auto"/>
        <w:ind w:firstLine="549" w:firstLineChars="229"/>
        <w:rPr>
          <w:rFonts w:ascii="宋体" w:hAnsi="宋体" w:cs="宋体"/>
          <w:color w:val="auto"/>
          <w:sz w:val="24"/>
          <w:highlight w:val="none"/>
        </w:rPr>
      </w:pPr>
    </w:p>
    <w:p w14:paraId="6CCA1AAC">
      <w:pPr>
        <w:shd w:val="clear"/>
        <w:spacing w:line="360" w:lineRule="auto"/>
        <w:ind w:firstLine="549" w:firstLineChars="229"/>
        <w:rPr>
          <w:rFonts w:ascii="宋体" w:hAnsi="宋体" w:cs="宋体"/>
          <w:color w:val="auto"/>
          <w:sz w:val="24"/>
          <w:highlight w:val="none"/>
        </w:rPr>
      </w:pPr>
    </w:p>
    <w:p w14:paraId="679C2CA3">
      <w:pPr>
        <w:shd w:val="clear"/>
        <w:spacing w:line="360" w:lineRule="auto"/>
        <w:ind w:firstLine="549" w:firstLineChars="229"/>
        <w:rPr>
          <w:rFonts w:ascii="宋体" w:hAnsi="宋体" w:cs="宋体"/>
          <w:color w:val="auto"/>
          <w:sz w:val="24"/>
          <w:highlight w:val="none"/>
        </w:rPr>
      </w:pPr>
    </w:p>
    <w:p w14:paraId="0B9E90EA">
      <w:pPr>
        <w:shd w:val="clear"/>
        <w:spacing w:line="360" w:lineRule="auto"/>
        <w:rPr>
          <w:rFonts w:ascii="宋体" w:hAnsi="宋体" w:cs="宋体"/>
          <w:color w:val="auto"/>
          <w:sz w:val="24"/>
          <w:highlight w:val="none"/>
        </w:rPr>
      </w:pPr>
    </w:p>
    <w:p w14:paraId="31E67A60">
      <w:pPr>
        <w:keepNext w:val="0"/>
        <w:keepLines w:val="0"/>
        <w:pageBreakBefore w:val="0"/>
        <w:shd w:val="clear"/>
        <w:kinsoku/>
        <w:wordWrap/>
        <w:overflowPunct/>
        <w:topLinePunct w:val="0"/>
        <w:autoSpaceDE/>
        <w:autoSpaceDN/>
        <w:bidi w:val="0"/>
        <w:adjustRightInd/>
        <w:spacing w:line="440" w:lineRule="exact"/>
        <w:jc w:val="center"/>
        <w:textAlignment w:val="auto"/>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OLE_LINK1"/>
      <w:bookmarkStart w:id="9" w:name="_Toc91899870"/>
      <w:bookmarkStart w:id="10" w:name="_Toc91899871"/>
      <w:bookmarkStart w:id="11" w:name="第二部分"/>
      <w:r>
        <w:rPr>
          <w:rFonts w:hint="eastAsia" w:ascii="宋体" w:hAnsi="宋体" w:cs="宋体"/>
          <w:b/>
          <w:color w:val="auto"/>
          <w:sz w:val="36"/>
          <w:szCs w:val="20"/>
          <w:highlight w:val="none"/>
        </w:rPr>
        <w:t>第一部分 招标公告</w:t>
      </w:r>
    </w:p>
    <w:p w14:paraId="0CCD5C6B">
      <w:pPr>
        <w:keepNext w:val="0"/>
        <w:keepLines w:val="0"/>
        <w:pageBreakBefore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6B9B0488">
      <w:pPr>
        <w:keepNext w:val="0"/>
        <w:keepLines w:val="0"/>
        <w:pageBreakBefore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2025-2028年鄞州区制造业全域治理数字化服务项目</w:t>
      </w:r>
      <w:r>
        <w:rPr>
          <w:rFonts w:hint="eastAsia" w:ascii="宋体" w:hAnsi="宋体" w:cs="宋体"/>
          <w:color w:val="auto"/>
          <w:sz w:val="21"/>
          <w:szCs w:val="21"/>
          <w:highlight w:val="none"/>
        </w:rPr>
        <w:t>招标项目的潜在投标人应在政采云平台（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"https://www.zcygov.cn/）获取（下载）招标文件，并于202%20年%20月%20日%20点%20分00秒" </w:instrText>
      </w:r>
      <w:r>
        <w:rPr>
          <w:color w:val="auto"/>
          <w:sz w:val="21"/>
          <w:szCs w:val="21"/>
          <w:highlight w:val="none"/>
        </w:rPr>
        <w:fldChar w:fldCharType="separate"/>
      </w:r>
      <w:r>
        <w:rPr>
          <w:rStyle w:val="79"/>
          <w:rFonts w:hint="eastAsia" w:ascii="宋体" w:hAnsi="宋体" w:eastAsia="宋体" w:cs="宋体"/>
          <w:snapToGrid/>
          <w:color w:val="auto"/>
          <w:kern w:val="2"/>
          <w:sz w:val="21"/>
          <w:szCs w:val="21"/>
          <w:highlight w:val="none"/>
        </w:rPr>
        <w:t>https://www.zcygov.cn/）获取（下载）招标文件，并于202</w:t>
      </w:r>
      <w:r>
        <w:rPr>
          <w:rStyle w:val="79"/>
          <w:rFonts w:hint="eastAsia" w:ascii="宋体" w:hAnsi="宋体" w:cs="宋体"/>
          <w:snapToGrid/>
          <w:color w:val="auto"/>
          <w:kern w:val="2"/>
          <w:sz w:val="21"/>
          <w:szCs w:val="21"/>
          <w:highlight w:val="none"/>
          <w:lang w:val="en-US" w:eastAsia="zh-CN"/>
        </w:rPr>
        <w:t>5</w:t>
      </w:r>
      <w:r>
        <w:rPr>
          <w:rStyle w:val="79"/>
          <w:rFonts w:hint="eastAsia" w:ascii="宋体" w:hAnsi="宋体" w:eastAsia="宋体" w:cs="宋体"/>
          <w:snapToGrid/>
          <w:color w:val="auto"/>
          <w:kern w:val="2"/>
          <w:sz w:val="21"/>
          <w:szCs w:val="21"/>
          <w:highlight w:val="none"/>
        </w:rPr>
        <w:t>年</w:t>
      </w:r>
      <w:r>
        <w:rPr>
          <w:rStyle w:val="79"/>
          <w:rFonts w:hint="eastAsia" w:ascii="宋体" w:hAnsi="宋体" w:cs="宋体"/>
          <w:snapToGrid/>
          <w:color w:val="auto"/>
          <w:kern w:val="2"/>
          <w:sz w:val="21"/>
          <w:szCs w:val="21"/>
          <w:highlight w:val="none"/>
          <w:lang w:val="en-US" w:eastAsia="zh-CN"/>
        </w:rPr>
        <w:t>07</w:t>
      </w:r>
      <w:r>
        <w:rPr>
          <w:rStyle w:val="79"/>
          <w:rFonts w:hint="eastAsia" w:ascii="宋体" w:hAnsi="宋体" w:eastAsia="宋体" w:cs="宋体"/>
          <w:snapToGrid/>
          <w:color w:val="auto"/>
          <w:kern w:val="2"/>
          <w:sz w:val="21"/>
          <w:szCs w:val="21"/>
          <w:highlight w:val="none"/>
        </w:rPr>
        <w:t>月</w:t>
      </w:r>
      <w:r>
        <w:rPr>
          <w:rStyle w:val="79"/>
          <w:rFonts w:hint="eastAsia" w:ascii="宋体" w:hAnsi="宋体" w:cs="宋体"/>
          <w:snapToGrid/>
          <w:color w:val="auto"/>
          <w:kern w:val="2"/>
          <w:sz w:val="21"/>
          <w:szCs w:val="21"/>
          <w:highlight w:val="none"/>
          <w:lang w:val="en-US" w:eastAsia="zh-CN"/>
        </w:rPr>
        <w:t>10</w:t>
      </w:r>
      <w:r>
        <w:rPr>
          <w:rStyle w:val="79"/>
          <w:rFonts w:hint="eastAsia" w:ascii="宋体" w:hAnsi="宋体" w:eastAsia="宋体" w:cs="宋体"/>
          <w:snapToGrid/>
          <w:color w:val="auto"/>
          <w:kern w:val="2"/>
          <w:sz w:val="21"/>
          <w:szCs w:val="21"/>
          <w:highlight w:val="none"/>
        </w:rPr>
        <w:t>日</w:t>
      </w:r>
      <w:r>
        <w:rPr>
          <w:rStyle w:val="79"/>
          <w:rFonts w:hint="eastAsia" w:ascii="宋体" w:hAnsi="宋体" w:cs="宋体"/>
          <w:snapToGrid/>
          <w:color w:val="auto"/>
          <w:kern w:val="2"/>
          <w:sz w:val="21"/>
          <w:szCs w:val="21"/>
          <w:highlight w:val="none"/>
          <w:lang w:val="en-US" w:eastAsia="zh-CN"/>
        </w:rPr>
        <w:t>14</w:t>
      </w:r>
      <w:r>
        <w:rPr>
          <w:rStyle w:val="79"/>
          <w:rFonts w:hint="eastAsia" w:ascii="宋体" w:hAnsi="宋体" w:eastAsia="宋体" w:cs="宋体"/>
          <w:snapToGrid/>
          <w:color w:val="auto"/>
          <w:kern w:val="2"/>
          <w:sz w:val="21"/>
          <w:szCs w:val="21"/>
          <w:highlight w:val="none"/>
        </w:rPr>
        <w:t>点</w:t>
      </w:r>
      <w:r>
        <w:rPr>
          <w:rStyle w:val="79"/>
          <w:rFonts w:hint="eastAsia" w:ascii="宋体" w:hAnsi="宋体" w:cs="宋体"/>
          <w:snapToGrid/>
          <w:color w:val="auto"/>
          <w:kern w:val="2"/>
          <w:sz w:val="21"/>
          <w:szCs w:val="21"/>
          <w:highlight w:val="none"/>
          <w:lang w:val="en-US" w:eastAsia="zh-CN"/>
        </w:rPr>
        <w:t>00</w:t>
      </w:r>
      <w:r>
        <w:rPr>
          <w:rStyle w:val="79"/>
          <w:rFonts w:hint="eastAsia" w:ascii="宋体" w:hAnsi="宋体" w:eastAsia="宋体" w:cs="宋体"/>
          <w:snapToGrid/>
          <w:color w:val="auto"/>
          <w:kern w:val="2"/>
          <w:sz w:val="21"/>
          <w:szCs w:val="21"/>
          <w:highlight w:val="none"/>
        </w:rPr>
        <w:t>分</w:t>
      </w:r>
      <w:r>
        <w:rPr>
          <w:rStyle w:val="79"/>
          <w:rFonts w:hint="eastAsia" w:ascii="宋体" w:hAnsi="宋体" w:eastAsia="宋体" w:cs="宋体"/>
          <w:bCs/>
          <w:snapToGrid/>
          <w:color w:val="auto"/>
          <w:kern w:val="2"/>
          <w:sz w:val="21"/>
          <w:szCs w:val="21"/>
          <w:highlight w:val="none"/>
        </w:rPr>
        <w:t>00秒</w:t>
      </w:r>
      <w:r>
        <w:rPr>
          <w:rStyle w:val="79"/>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152F9E56">
      <w:pPr>
        <w:keepNext w:val="0"/>
        <w:keepLines w:val="0"/>
        <w:pageBreakBefore w:val="0"/>
        <w:shd w:val="clear"/>
        <w:kinsoku/>
        <w:wordWrap/>
        <w:overflowPunct/>
        <w:topLinePunct w:val="0"/>
        <w:autoSpaceDE/>
        <w:autoSpaceDN/>
        <w:bidi w:val="0"/>
        <w:spacing w:line="44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5C32BF50">
      <w:pPr>
        <w:keepNext w:val="0"/>
        <w:keepLines w:val="0"/>
        <w:pageBreakBefore w:val="0"/>
        <w:shd w:val="clear"/>
        <w:kinsoku/>
        <w:wordWrap/>
        <w:overflowPunct/>
        <w:topLinePunct w:val="0"/>
        <w:autoSpaceDE/>
        <w:autoSpaceDN/>
        <w:bidi w:val="0"/>
        <w:spacing w:line="440" w:lineRule="exact"/>
        <w:ind w:firstLine="420"/>
        <w:textAlignment w:val="auto"/>
        <w:outlineLvl w:val="9"/>
        <w:rPr>
          <w:rFonts w:hint="eastAsia" w:cs="宋体"/>
          <w:b w:val="0"/>
          <w:bCs w:val="0"/>
          <w:color w:val="auto"/>
          <w:sz w:val="21"/>
          <w:szCs w:val="21"/>
          <w:highlight w:val="none"/>
          <w:lang w:eastAsia="zh-CN"/>
        </w:rPr>
      </w:pPr>
      <w:r>
        <w:rPr>
          <w:rFonts w:hint="eastAsia" w:ascii="宋体" w:hAnsi="宋体" w:cs="宋体"/>
          <w:color w:val="auto"/>
          <w:sz w:val="21"/>
          <w:szCs w:val="21"/>
          <w:highlight w:val="none"/>
          <w:shd w:val="clear" w:color="auto" w:fill="FFFFFF"/>
        </w:rPr>
        <w:t>项目编号：</w:t>
      </w:r>
      <w:r>
        <w:rPr>
          <w:rFonts w:hint="eastAsia" w:ascii="宋体" w:hAnsi="宋体" w:cs="宋体"/>
          <w:color w:val="auto"/>
          <w:sz w:val="21"/>
          <w:szCs w:val="21"/>
          <w:highlight w:val="none"/>
          <w:shd w:val="clear" w:color="auto" w:fill="FFFFFF"/>
          <w:lang w:eastAsia="zh-CN"/>
        </w:rPr>
        <w:t>NBMC-20258039G</w:t>
      </w:r>
    </w:p>
    <w:p w14:paraId="2EC095BB">
      <w:pPr>
        <w:keepNext w:val="0"/>
        <w:keepLines w:val="0"/>
        <w:pageBreakBefore w:val="0"/>
        <w:shd w:val="clear"/>
        <w:kinsoku/>
        <w:wordWrap/>
        <w:overflowPunct/>
        <w:topLinePunct w:val="0"/>
        <w:autoSpaceDE/>
        <w:autoSpaceDN/>
        <w:bidi w:val="0"/>
        <w:spacing w:line="440" w:lineRule="exact"/>
        <w:ind w:firstLine="420"/>
        <w:textAlignment w:val="auto"/>
        <w:outlineLvl w:val="9"/>
        <w:rPr>
          <w:rFonts w:hint="eastAsia" w:ascii="宋体" w:hAnsi="宋体" w:cs="宋体"/>
          <w:b w:val="0"/>
          <w:bCs w:val="0"/>
          <w:color w:val="auto"/>
          <w:sz w:val="21"/>
          <w:szCs w:val="21"/>
          <w:highlight w:val="none"/>
          <w:lang w:eastAsia="zh-CN"/>
        </w:rPr>
      </w:pPr>
      <w:r>
        <w:rPr>
          <w:rFonts w:hint="eastAsia" w:ascii="宋体" w:hAnsi="宋体" w:cs="宋体"/>
          <w:color w:val="auto"/>
          <w:sz w:val="21"/>
          <w:szCs w:val="21"/>
          <w:highlight w:val="none"/>
          <w:shd w:val="clear" w:color="auto" w:fill="FFFFFF"/>
        </w:rPr>
        <w:t>项目名称：</w:t>
      </w:r>
      <w:r>
        <w:rPr>
          <w:rFonts w:hint="eastAsia" w:ascii="宋体" w:hAnsi="宋体" w:cs="宋体"/>
          <w:b w:val="0"/>
          <w:bCs w:val="0"/>
          <w:color w:val="auto"/>
          <w:sz w:val="21"/>
          <w:szCs w:val="21"/>
          <w:highlight w:val="none"/>
          <w:lang w:eastAsia="zh-CN"/>
        </w:rPr>
        <w:t>2025-2028年鄞州区制造业全域治理数字化服务项目</w:t>
      </w:r>
    </w:p>
    <w:p w14:paraId="6CF1C502">
      <w:pPr>
        <w:keepNext w:val="0"/>
        <w:keepLines w:val="0"/>
        <w:pageBreakBefore w:val="0"/>
        <w:shd w:val="clear"/>
        <w:kinsoku/>
        <w:wordWrap/>
        <w:overflowPunct/>
        <w:topLinePunct w:val="0"/>
        <w:autoSpaceDE/>
        <w:autoSpaceDN/>
        <w:bidi w:val="0"/>
        <w:spacing w:line="440" w:lineRule="exact"/>
        <w:ind w:firstLine="420"/>
        <w:textAlignment w:val="auto"/>
        <w:outlineLvl w:val="9"/>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预算金额（</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/3年</w:t>
      </w:r>
      <w:r>
        <w:rPr>
          <w:rFonts w:hint="eastAsia" w:ascii="宋体" w:hAnsi="宋体" w:cs="宋体"/>
          <w:b w:val="0"/>
          <w:bCs w:val="0"/>
          <w:color w:val="auto"/>
          <w:sz w:val="21"/>
          <w:szCs w:val="21"/>
          <w:highlight w:val="none"/>
          <w:lang w:eastAsia="zh-CN"/>
        </w:rPr>
        <w:t>）：</w:t>
      </w:r>
      <w:r>
        <w:rPr>
          <w:rFonts w:hint="eastAsia" w:ascii="宋体" w:hAnsi="宋体" w:cs="宋体"/>
          <w:i w:val="0"/>
          <w:iCs w:val="0"/>
          <w:caps w:val="0"/>
          <w:color w:val="auto"/>
          <w:spacing w:val="0"/>
          <w:sz w:val="21"/>
          <w:szCs w:val="21"/>
          <w:highlight w:val="none"/>
          <w:shd w:val="clear" w:color="auto" w:fill="FFFFFF"/>
          <w:lang w:val="en-US" w:eastAsia="zh-CN"/>
        </w:rPr>
        <w:t>2482800</w:t>
      </w:r>
    </w:p>
    <w:p w14:paraId="3584C240">
      <w:pPr>
        <w:keepNext w:val="0"/>
        <w:keepLines w:val="0"/>
        <w:pageBreakBefore w:val="0"/>
        <w:shd w:val="clear"/>
        <w:kinsoku/>
        <w:wordWrap/>
        <w:overflowPunct/>
        <w:topLinePunct w:val="0"/>
        <w:autoSpaceDE/>
        <w:autoSpaceDN/>
        <w:bidi w:val="0"/>
        <w:spacing w:line="440" w:lineRule="exact"/>
        <w:ind w:firstLine="420"/>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/3年</w:t>
      </w:r>
      <w:r>
        <w:rPr>
          <w:rFonts w:hint="eastAsia" w:ascii="宋体" w:hAnsi="宋体" w:cs="宋体"/>
          <w:b w:val="0"/>
          <w:bCs w:val="0"/>
          <w:color w:val="auto"/>
          <w:sz w:val="21"/>
          <w:szCs w:val="21"/>
          <w:highlight w:val="none"/>
          <w:lang w:eastAsia="zh-CN"/>
        </w:rPr>
        <w:t>）：</w:t>
      </w:r>
      <w:r>
        <w:rPr>
          <w:rFonts w:hint="eastAsia" w:ascii="宋体" w:hAnsi="宋体" w:cs="宋体"/>
          <w:i w:val="0"/>
          <w:iCs w:val="0"/>
          <w:caps w:val="0"/>
          <w:color w:val="auto"/>
          <w:spacing w:val="0"/>
          <w:sz w:val="21"/>
          <w:szCs w:val="21"/>
          <w:highlight w:val="none"/>
          <w:shd w:val="clear" w:color="auto" w:fill="FFFFFF"/>
          <w:lang w:val="en-US" w:eastAsia="zh-CN"/>
        </w:rPr>
        <w:t>2482800</w:t>
      </w:r>
    </w:p>
    <w:p w14:paraId="0DD58D0C">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采购需求：详见“第</w:t>
      </w:r>
      <w:r>
        <w:rPr>
          <w:rFonts w:hint="eastAsia" w:cs="宋体"/>
          <w:color w:val="auto"/>
          <w:sz w:val="21"/>
          <w:szCs w:val="21"/>
          <w:highlight w:val="none"/>
          <w:shd w:val="clear" w:color="auto" w:fill="FFFFFF"/>
          <w:lang w:eastAsia="zh-CN"/>
        </w:rPr>
        <w:t>三部分</w:t>
      </w:r>
      <w:r>
        <w:rPr>
          <w:rFonts w:hint="eastAsia" w:ascii="宋体" w:hAnsi="宋体" w:eastAsia="宋体" w:cs="宋体"/>
          <w:color w:val="auto"/>
          <w:sz w:val="21"/>
          <w:szCs w:val="21"/>
          <w:highlight w:val="none"/>
          <w:shd w:val="clear" w:color="auto" w:fill="FFFFFF"/>
          <w:lang w:val="en-US" w:eastAsia="zh-CN"/>
        </w:rPr>
        <w:t xml:space="preserve"> </w:t>
      </w:r>
      <w:r>
        <w:rPr>
          <w:rFonts w:hint="eastAsia" w:cs="宋体"/>
          <w:color w:val="auto"/>
          <w:sz w:val="21"/>
          <w:szCs w:val="21"/>
          <w:highlight w:val="none"/>
          <w:shd w:val="clear" w:color="auto" w:fill="FFFFFF"/>
          <w:lang w:eastAsia="zh-CN"/>
        </w:rPr>
        <w:t>采购</w:t>
      </w:r>
      <w:r>
        <w:rPr>
          <w:rFonts w:hint="eastAsia" w:ascii="宋体" w:hAnsi="宋体" w:eastAsia="宋体" w:cs="宋体"/>
          <w:color w:val="auto"/>
          <w:sz w:val="21"/>
          <w:szCs w:val="21"/>
          <w:highlight w:val="none"/>
          <w:shd w:val="clear" w:color="auto" w:fill="FFFFFF"/>
        </w:rPr>
        <w:t>需求”</w:t>
      </w:r>
    </w:p>
    <w:p w14:paraId="2946DA52">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标项一：</w:t>
      </w:r>
    </w:p>
    <w:p w14:paraId="0040546C">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20" w:firstLineChars="200"/>
        <w:textAlignment w:val="auto"/>
        <w:rPr>
          <w:rFonts w:hint="eastAsia" w:cs="宋体"/>
          <w:b w:val="0"/>
          <w:bCs w:val="0"/>
          <w:color w:val="auto"/>
          <w:sz w:val="21"/>
          <w:szCs w:val="21"/>
          <w:highlight w:val="none"/>
          <w:lang w:eastAsia="zh-CN"/>
        </w:rPr>
      </w:pPr>
      <w:r>
        <w:rPr>
          <w:rFonts w:hint="eastAsia" w:ascii="宋体" w:hAnsi="宋体" w:eastAsia="宋体" w:cs="宋体"/>
          <w:color w:val="auto"/>
          <w:sz w:val="21"/>
          <w:szCs w:val="21"/>
          <w:highlight w:val="none"/>
          <w:shd w:val="clear" w:color="auto" w:fill="FFFFFF"/>
        </w:rPr>
        <w:t xml:space="preserve">标项名称: </w:t>
      </w:r>
      <w:r>
        <w:rPr>
          <w:rFonts w:hint="eastAsia" w:cs="宋体"/>
          <w:b w:val="0"/>
          <w:bCs w:val="0"/>
          <w:color w:val="auto"/>
          <w:sz w:val="21"/>
          <w:szCs w:val="21"/>
          <w:highlight w:val="none"/>
          <w:lang w:eastAsia="zh-CN"/>
        </w:rPr>
        <w:t>2025-2028年鄞州区制造业全域治理数字化服务项目</w:t>
      </w:r>
    </w:p>
    <w:p w14:paraId="679B17EB">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数量: 1 </w:t>
      </w:r>
    </w:p>
    <w:p w14:paraId="11BBF85D">
      <w:pPr>
        <w:keepNext w:val="0"/>
        <w:keepLines w:val="0"/>
        <w:pageBreakBefore w:val="0"/>
        <w:shd w:val="clear"/>
        <w:kinsoku/>
        <w:wordWrap/>
        <w:overflowPunct/>
        <w:topLinePunct w:val="0"/>
        <w:autoSpaceDE/>
        <w:autoSpaceDN/>
        <w:bidi w:val="0"/>
        <w:spacing w:line="440" w:lineRule="exact"/>
        <w:ind w:firstLine="420"/>
        <w:textAlignment w:val="auto"/>
        <w:outlineLvl w:val="9"/>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预算金额（</w:t>
      </w:r>
      <w:r>
        <w:rPr>
          <w:rFonts w:hint="eastAsia" w:ascii="宋体" w:hAnsi="宋体" w:cs="宋体"/>
          <w:b w:val="0"/>
          <w:bCs w:val="0"/>
          <w:color w:val="auto"/>
          <w:sz w:val="21"/>
          <w:szCs w:val="21"/>
          <w:highlight w:val="none"/>
          <w:lang w:eastAsia="zh-CN"/>
        </w:rPr>
        <w:t>元</w:t>
      </w:r>
      <w:r>
        <w:rPr>
          <w:rFonts w:hint="eastAsia" w:ascii="宋体" w:hAnsi="宋体" w:cs="宋体"/>
          <w:b w:val="0"/>
          <w:bCs w:val="0"/>
          <w:color w:val="auto"/>
          <w:sz w:val="21"/>
          <w:szCs w:val="21"/>
          <w:highlight w:val="none"/>
          <w:lang w:val="en-US" w:eastAsia="zh-CN"/>
        </w:rPr>
        <w:t>/3年</w:t>
      </w:r>
      <w:r>
        <w:rPr>
          <w:rFonts w:hint="eastAsia" w:ascii="宋体" w:hAnsi="宋体" w:cs="宋体"/>
          <w:b w:val="0"/>
          <w:bCs w:val="0"/>
          <w:color w:val="auto"/>
          <w:sz w:val="21"/>
          <w:szCs w:val="21"/>
          <w:highlight w:val="none"/>
          <w:lang w:eastAsia="zh-CN"/>
        </w:rPr>
        <w:t>）：</w:t>
      </w:r>
      <w:r>
        <w:rPr>
          <w:rFonts w:hint="eastAsia" w:ascii="宋体" w:hAnsi="宋体" w:cs="宋体"/>
          <w:i w:val="0"/>
          <w:iCs w:val="0"/>
          <w:caps w:val="0"/>
          <w:color w:val="auto"/>
          <w:spacing w:val="0"/>
          <w:sz w:val="21"/>
          <w:szCs w:val="21"/>
          <w:highlight w:val="none"/>
          <w:shd w:val="clear" w:color="auto" w:fill="FFFFFF"/>
          <w:lang w:val="en-US" w:eastAsia="zh-CN"/>
        </w:rPr>
        <w:t>2482800</w:t>
      </w:r>
    </w:p>
    <w:p w14:paraId="5E689FA2">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20" w:firstLineChars="200"/>
        <w:textAlignment w:val="auto"/>
        <w:rPr>
          <w:rFonts w:hint="eastAsia" w:cs="宋体"/>
          <w:b w:val="0"/>
          <w:bCs w:val="0"/>
          <w:color w:val="auto"/>
          <w:sz w:val="21"/>
          <w:szCs w:val="21"/>
          <w:highlight w:val="none"/>
          <w:lang w:eastAsia="zh-CN"/>
        </w:rPr>
      </w:pPr>
      <w:r>
        <w:rPr>
          <w:rFonts w:hint="eastAsia" w:ascii="宋体" w:hAnsi="宋体" w:eastAsia="宋体" w:cs="宋体"/>
          <w:color w:val="auto"/>
          <w:sz w:val="21"/>
          <w:szCs w:val="21"/>
          <w:highlight w:val="none"/>
          <w:shd w:val="clear" w:color="auto" w:fill="FFFFFF"/>
        </w:rPr>
        <w:t>简要规格描述或项目基本概况介绍、用途</w:t>
      </w:r>
      <w:r>
        <w:rPr>
          <w:rFonts w:hint="eastAsia" w:ascii="宋体" w:hAnsi="宋体" w:eastAsia="宋体" w:cs="宋体"/>
          <w:color w:val="auto"/>
          <w:sz w:val="21"/>
          <w:szCs w:val="21"/>
          <w:highlight w:val="none"/>
          <w:shd w:val="clear" w:color="auto" w:fill="FFFFFF"/>
          <w:lang w:eastAsia="zh-CN"/>
        </w:rPr>
        <w:t>：</w:t>
      </w:r>
      <w:r>
        <w:rPr>
          <w:rFonts w:hint="eastAsia" w:cs="宋体"/>
          <w:b w:val="0"/>
          <w:bCs w:val="0"/>
          <w:color w:val="auto"/>
          <w:sz w:val="21"/>
          <w:szCs w:val="21"/>
          <w:highlight w:val="none"/>
          <w:lang w:eastAsia="zh-CN"/>
        </w:rPr>
        <w:t>2025-2028年鄞州区制造业全域治理数字化服务项目</w:t>
      </w:r>
      <w:r>
        <w:rPr>
          <w:rFonts w:hint="eastAsia" w:ascii="宋体" w:hAnsi="宋体" w:eastAsia="宋体" w:cs="宋体"/>
          <w:b w:val="0"/>
          <w:bCs w:val="0"/>
          <w:color w:val="auto"/>
          <w:sz w:val="21"/>
          <w:szCs w:val="21"/>
          <w:highlight w:val="none"/>
          <w:lang w:val="en-US" w:eastAsia="zh-CN"/>
        </w:rPr>
        <w:t>，具体以招标文件第三部分采购需求为准，供应商可点</w:t>
      </w:r>
      <w:r>
        <w:rPr>
          <w:rFonts w:hint="eastAsia" w:cs="宋体"/>
          <w:b w:val="0"/>
          <w:bCs w:val="0"/>
          <w:color w:val="auto"/>
          <w:sz w:val="21"/>
          <w:szCs w:val="21"/>
          <w:highlight w:val="none"/>
          <w:lang w:val="en-US" w:eastAsia="zh-CN"/>
        </w:rPr>
        <w:t>击本公告下方“浏览招标文件”查看采购需求。</w:t>
      </w:r>
    </w:p>
    <w:p w14:paraId="41BE28C9">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20" w:firstLineChars="20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合同履约期限：</w:t>
      </w:r>
      <w:r>
        <w:rPr>
          <w:rFonts w:hint="default" w:cs="宋体"/>
          <w:b w:val="0"/>
          <w:bCs w:val="0"/>
          <w:color w:val="auto"/>
          <w:sz w:val="21"/>
          <w:szCs w:val="21"/>
          <w:highlight w:val="none"/>
          <w:lang w:val="en-US" w:eastAsia="zh-CN"/>
        </w:rPr>
        <w:t>合同签订之日起进入服务筹备期，服务筹备期不超过20天，服务期限从服务筹备期结束之日起三年，合同一年一签</w:t>
      </w:r>
      <w:r>
        <w:rPr>
          <w:rFonts w:hint="eastAsia" w:cs="宋体"/>
          <w:b w:val="0"/>
          <w:bCs w:val="0"/>
          <w:color w:val="auto"/>
          <w:sz w:val="21"/>
          <w:szCs w:val="21"/>
          <w:highlight w:val="none"/>
          <w:lang w:val="en-US" w:eastAsia="zh-CN"/>
        </w:rPr>
        <w:t>。</w:t>
      </w:r>
      <w:r>
        <w:rPr>
          <w:rFonts w:hint="default" w:cs="宋体"/>
          <w:b w:val="0"/>
          <w:bCs w:val="0"/>
          <w:color w:val="auto"/>
          <w:sz w:val="21"/>
          <w:szCs w:val="21"/>
          <w:highlight w:val="none"/>
          <w:lang w:val="en-US" w:eastAsia="zh-CN"/>
        </w:rPr>
        <w:t>采购人根据中标人在上一阶段合同履约、考核情况及财政资金审批等情况决定是否续签。</w:t>
      </w:r>
      <w:r>
        <w:rPr>
          <w:rFonts w:hint="eastAsia" w:cs="宋体"/>
          <w:b w:val="0"/>
          <w:bCs w:val="0"/>
          <w:color w:val="auto"/>
          <w:sz w:val="21"/>
          <w:szCs w:val="21"/>
          <w:highlight w:val="none"/>
          <w:lang w:val="en-US" w:eastAsia="zh-CN"/>
        </w:rPr>
        <w:t xml:space="preserve"> </w:t>
      </w:r>
    </w:p>
    <w:p w14:paraId="4F60629D">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20" w:firstLineChars="20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本项目（否）接受联合体投标。</w:t>
      </w:r>
    </w:p>
    <w:p w14:paraId="4CBF57B8">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18419C56">
      <w:pPr>
        <w:keepNext w:val="0"/>
        <w:keepLines w:val="0"/>
        <w:pageBreakBefore w:val="0"/>
        <w:shd w:val="clear"/>
        <w:kinsoku/>
        <w:wordWrap/>
        <w:overflowPunct/>
        <w:topLinePunct w:val="0"/>
        <w:autoSpaceDE/>
        <w:autoSpaceDN/>
        <w:bidi w:val="0"/>
        <w:spacing w:line="440" w:lineRule="exact"/>
        <w:ind w:firstLine="480"/>
        <w:textAlignment w:val="auto"/>
        <w:outlineLvl w:val="9"/>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6E11B13">
      <w:pPr>
        <w:pStyle w:val="62"/>
        <w:keepNext w:val="0"/>
        <w:keepLines w:val="0"/>
        <w:pageBreakBefore w:val="0"/>
        <w:shd w:val="clear"/>
        <w:kinsoku/>
        <w:wordWrap/>
        <w:overflowPunct/>
        <w:topLinePunct w:val="0"/>
        <w:autoSpaceDE/>
        <w:autoSpaceDN/>
        <w:bidi w:val="0"/>
        <w:adjustRightInd w:val="0"/>
        <w:snapToGrid w:val="0"/>
        <w:spacing w:before="0" w:beforeAutospacing="0" w:after="0" w:afterAutospacing="0" w:line="440" w:lineRule="exact"/>
        <w:ind w:firstLine="420" w:firstLineChars="200"/>
        <w:textAlignment w:val="auto"/>
        <w:outlineLvl w:val="9"/>
        <w:rPr>
          <w:rFonts w:hint="eastAsia" w:ascii="宋体" w:hAnsi="宋体" w:eastAsia="宋体" w:cs="宋体"/>
          <w:color w:val="auto"/>
          <w:sz w:val="21"/>
          <w:szCs w:val="21"/>
          <w:highlight w:val="none"/>
          <w:u w:val="single"/>
          <w:lang w:val="en-US" w:eastAsia="zh-CN"/>
        </w:rPr>
      </w:pP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.落实政府采购政策需满足的资格要求：</w:t>
      </w:r>
      <w:r>
        <w:rPr>
          <w:rFonts w:hint="eastAsia" w:cs="宋体"/>
          <w:snapToGrid w:val="0"/>
          <w:color w:val="auto"/>
          <w:kern w:val="28"/>
          <w:sz w:val="21"/>
          <w:szCs w:val="21"/>
          <w:highlight w:val="none"/>
          <w:u w:val="single"/>
          <w:lang w:val="en-US" w:eastAsia="zh-CN"/>
        </w:rPr>
        <w:t xml:space="preserve"> </w:t>
      </w:r>
      <w:r>
        <w:rPr>
          <w:rFonts w:hint="eastAsia" w:ascii="宋体" w:hAnsi="宋体" w:eastAsia="宋体" w:cs="宋体"/>
          <w:color w:val="auto"/>
          <w:sz w:val="21"/>
          <w:szCs w:val="21"/>
          <w:highlight w:val="none"/>
          <w:u w:val="single"/>
          <w:shd w:val="clear" w:color="auto" w:fill="FFFFFF"/>
          <w:lang w:val="en-US" w:eastAsia="zh-CN"/>
        </w:rPr>
        <w:t>供应商为中小企业（残疾人福利性企业、监狱企业视同为小微企业</w:t>
      </w:r>
      <w:r>
        <w:rPr>
          <w:rFonts w:hint="eastAsia" w:cs="宋体"/>
          <w:color w:val="auto"/>
          <w:sz w:val="21"/>
          <w:szCs w:val="21"/>
          <w:highlight w:val="none"/>
          <w:u w:val="single"/>
          <w:shd w:val="clear" w:color="auto" w:fill="FFFFFF"/>
          <w:lang w:val="en-US" w:eastAsia="zh-CN"/>
        </w:rPr>
        <w:t>）</w:t>
      </w:r>
      <w:r>
        <w:rPr>
          <w:rFonts w:hint="eastAsia" w:ascii="宋体" w:hAnsi="宋体" w:eastAsia="宋体" w:cs="宋体"/>
          <w:color w:val="auto"/>
          <w:sz w:val="21"/>
          <w:szCs w:val="21"/>
          <w:highlight w:val="none"/>
          <w:u w:val="single"/>
          <w:shd w:val="clear" w:color="auto" w:fill="FFFFFF"/>
          <w:lang w:val="en-US" w:eastAsia="zh-CN"/>
        </w:rPr>
        <w:t xml:space="preserve"> </w:t>
      </w:r>
      <w:r>
        <w:rPr>
          <w:rFonts w:hint="eastAsia" w:cs="宋体"/>
          <w:snapToGrid w:val="0"/>
          <w:color w:val="auto"/>
          <w:kern w:val="28"/>
          <w:sz w:val="21"/>
          <w:szCs w:val="21"/>
          <w:highlight w:val="none"/>
          <w:u w:val="none"/>
          <w:lang w:eastAsia="zh-CN"/>
        </w:rPr>
        <w:t>；</w:t>
      </w:r>
    </w:p>
    <w:p w14:paraId="634428EE">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w:t>
      </w:r>
      <w:r>
        <w:rPr>
          <w:rFonts w:hint="eastAsia" w:cs="宋体"/>
          <w:snapToGrid w:val="0"/>
          <w:color w:val="auto"/>
          <w:kern w:val="28"/>
          <w:sz w:val="21"/>
          <w:szCs w:val="21"/>
          <w:highlight w:val="none"/>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bidi="ar-SA"/>
        </w:rPr>
        <w:t xml:space="preserve"> /  </w:t>
      </w:r>
      <w:r>
        <w:rPr>
          <w:rFonts w:hint="eastAsia" w:ascii="宋体" w:hAnsi="宋体" w:cs="宋体"/>
          <w:snapToGrid w:val="0"/>
          <w:color w:val="auto"/>
          <w:kern w:val="28"/>
          <w:sz w:val="21"/>
          <w:szCs w:val="21"/>
          <w:highlight w:val="none"/>
          <w:u w:val="none"/>
          <w:lang w:val="en-US" w:eastAsia="zh-CN" w:bidi="ar-SA"/>
        </w:rPr>
        <w:t>。</w:t>
      </w:r>
    </w:p>
    <w:p w14:paraId="3B28A349">
      <w:pPr>
        <w:keepNext w:val="0"/>
        <w:keepLines w:val="0"/>
        <w:pageBreakBefore w:val="0"/>
        <w:shd w:val="clear"/>
        <w:kinsoku/>
        <w:wordWrap/>
        <w:overflowPunct/>
        <w:topLinePunct w:val="0"/>
        <w:autoSpaceDE/>
        <w:autoSpaceDN/>
        <w:bidi w:val="0"/>
        <w:spacing w:line="44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702725FE">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5</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06</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20</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至</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5</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06</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27</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rPr>
        <w:t>，每天上午00:00至12:00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下午12:00至23:59（北京时间，线上获取法定节假日均可，线下获取文件法定节假日除外）</w:t>
      </w:r>
      <w:r>
        <w:rPr>
          <w:rFonts w:hint="eastAsia" w:ascii="宋体" w:hAnsi="宋体" w:cs="宋体"/>
          <w:b w:val="0"/>
          <w:bCs/>
          <w:color w:val="auto"/>
          <w:sz w:val="21"/>
          <w:szCs w:val="21"/>
          <w:highlight w:val="none"/>
          <w:lang w:eastAsia="zh-CN"/>
        </w:rPr>
        <w:t>；</w:t>
      </w:r>
    </w:p>
    <w:p w14:paraId="7D0B0601">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地点（网址）：政采云平台（https://www.zcygov.cn/）</w:t>
      </w:r>
      <w:r>
        <w:rPr>
          <w:rFonts w:hint="eastAsia" w:ascii="宋体" w:hAnsi="宋体" w:cs="宋体"/>
          <w:b w:val="0"/>
          <w:bCs/>
          <w:color w:val="auto"/>
          <w:sz w:val="21"/>
          <w:szCs w:val="21"/>
          <w:highlight w:val="none"/>
          <w:lang w:eastAsia="zh-CN"/>
        </w:rPr>
        <w:t>；</w:t>
      </w:r>
    </w:p>
    <w:p w14:paraId="0856DCF2">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方式：供应商登录政采云平台https://www.zcygov.cn/在线申请获取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（进入“项目采购”应用，在获取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菜单中选择项目，申请获取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p>
    <w:p w14:paraId="5C7961A6">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售价（元）：0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 </w:t>
      </w:r>
      <w:r>
        <w:rPr>
          <w:rFonts w:hint="eastAsia" w:ascii="宋体" w:hAnsi="宋体" w:cs="宋体"/>
          <w:b w:val="0"/>
          <w:bCs/>
          <w:color w:val="auto"/>
          <w:sz w:val="21"/>
          <w:szCs w:val="21"/>
          <w:highlight w:val="none"/>
        </w:rPr>
        <w:tab/>
      </w:r>
    </w:p>
    <w:p w14:paraId="172D2E01">
      <w:pPr>
        <w:keepNext w:val="0"/>
        <w:keepLines w:val="0"/>
        <w:pageBreakBefore w:val="0"/>
        <w:shd w:val="clear"/>
        <w:kinsoku/>
        <w:wordWrap/>
        <w:overflowPunct/>
        <w:topLinePunct w:val="0"/>
        <w:autoSpaceDE/>
        <w:autoSpaceDN/>
        <w:bidi w:val="0"/>
        <w:spacing w:line="44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54D8D15C">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提交投标文件截止时间：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5</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07</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u w:val="single"/>
          <w:lang w:val="en-US" w:eastAsia="zh-CN"/>
        </w:rPr>
        <w:t>14</w:t>
      </w:r>
      <w:r>
        <w:rPr>
          <w:rStyle w:val="79"/>
          <w:rFonts w:hint="eastAsia" w:ascii="宋体" w:hAnsi="宋体" w:eastAsia="宋体" w:cs="宋体"/>
          <w:snapToGrid/>
          <w:color w:val="auto"/>
          <w:kern w:val="2"/>
          <w:sz w:val="21"/>
          <w:szCs w:val="21"/>
          <w:highlight w:val="none"/>
          <w:u w:val="single"/>
        </w:rPr>
        <w:t>点</w:t>
      </w:r>
      <w:r>
        <w:rPr>
          <w:rStyle w:val="79"/>
          <w:rFonts w:hint="eastAsia" w:ascii="宋体" w:hAnsi="宋体" w:cs="宋体"/>
          <w:snapToGrid/>
          <w:color w:val="auto"/>
          <w:kern w:val="2"/>
          <w:sz w:val="21"/>
          <w:szCs w:val="21"/>
          <w:highlight w:val="none"/>
          <w:u w:val="single"/>
          <w:lang w:val="en-US" w:eastAsia="zh-CN"/>
        </w:rPr>
        <w:t>00</w:t>
      </w:r>
      <w:r>
        <w:rPr>
          <w:rStyle w:val="79"/>
          <w:rFonts w:hint="eastAsia" w:ascii="宋体" w:hAnsi="宋体" w:eastAsia="宋体" w:cs="宋体"/>
          <w:snapToGrid/>
          <w:color w:val="auto"/>
          <w:kern w:val="2"/>
          <w:sz w:val="21"/>
          <w:szCs w:val="21"/>
          <w:highlight w:val="none"/>
          <w:u w:val="single"/>
        </w:rPr>
        <w:t>分</w:t>
      </w:r>
      <w:r>
        <w:rPr>
          <w:rStyle w:val="79"/>
          <w:rFonts w:hint="eastAsia" w:ascii="宋体" w:hAnsi="宋体" w:eastAsia="宋体" w:cs="宋体"/>
          <w:bCs/>
          <w:snapToGrid/>
          <w:color w:val="auto"/>
          <w:kern w:val="2"/>
          <w:sz w:val="21"/>
          <w:szCs w:val="21"/>
          <w:highlight w:val="none"/>
          <w:u w:val="single"/>
        </w:rPr>
        <w:t>00秒</w:t>
      </w:r>
      <w:r>
        <w:rPr>
          <w:rStyle w:val="79"/>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14:paraId="5B8F2223">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投标地点（网址）：请登录政采云投标客户端投标</w:t>
      </w:r>
      <w:r>
        <w:rPr>
          <w:rFonts w:hint="eastAsia" w:ascii="宋体" w:hAnsi="宋体" w:cs="宋体"/>
          <w:b w:val="0"/>
          <w:bCs/>
          <w:color w:val="auto"/>
          <w:sz w:val="21"/>
          <w:szCs w:val="21"/>
          <w:highlight w:val="none"/>
          <w:lang w:eastAsia="zh-CN"/>
        </w:rPr>
        <w:t>。</w:t>
      </w:r>
    </w:p>
    <w:p w14:paraId="4FCD196D">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b w:val="0"/>
          <w:bCs/>
          <w:color w:val="auto"/>
          <w:sz w:val="21"/>
          <w:szCs w:val="21"/>
          <w:highlight w:val="none"/>
          <w:u w:val="single"/>
          <w:lang w:eastAsia="zh-CN"/>
        </w:rPr>
      </w:pPr>
      <w:r>
        <w:rPr>
          <w:rFonts w:hint="eastAsia" w:ascii="宋体" w:hAnsi="宋体" w:cs="宋体"/>
          <w:b w:val="0"/>
          <w:bCs/>
          <w:color w:val="auto"/>
          <w:sz w:val="21"/>
          <w:szCs w:val="21"/>
          <w:highlight w:val="none"/>
        </w:rPr>
        <w:t>开标时间：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5</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07</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rPr>
        <w:t>日</w:t>
      </w:r>
      <w:r>
        <w:rPr>
          <w:rFonts w:hint="eastAsia" w:ascii="宋体" w:hAnsi="宋体" w:cs="宋体"/>
          <w:b w:val="0"/>
          <w:bCs/>
          <w:color w:val="auto"/>
          <w:sz w:val="21"/>
          <w:szCs w:val="21"/>
          <w:highlight w:val="none"/>
          <w:u w:val="single"/>
          <w:lang w:val="en-US" w:eastAsia="zh-CN"/>
        </w:rPr>
        <w:t>14</w:t>
      </w:r>
      <w:r>
        <w:rPr>
          <w:rStyle w:val="79"/>
          <w:rFonts w:hint="eastAsia" w:ascii="宋体" w:hAnsi="宋体" w:eastAsia="宋体" w:cs="宋体"/>
          <w:snapToGrid/>
          <w:color w:val="auto"/>
          <w:kern w:val="2"/>
          <w:sz w:val="21"/>
          <w:szCs w:val="21"/>
          <w:highlight w:val="none"/>
          <w:u w:val="single"/>
        </w:rPr>
        <w:t>点</w:t>
      </w:r>
      <w:r>
        <w:rPr>
          <w:rStyle w:val="79"/>
          <w:rFonts w:hint="eastAsia" w:ascii="宋体" w:hAnsi="宋体" w:cs="宋体"/>
          <w:snapToGrid/>
          <w:color w:val="auto"/>
          <w:kern w:val="2"/>
          <w:sz w:val="21"/>
          <w:szCs w:val="21"/>
          <w:highlight w:val="none"/>
          <w:u w:val="single"/>
          <w:lang w:val="en-US" w:eastAsia="zh-CN"/>
        </w:rPr>
        <w:t>00</w:t>
      </w:r>
      <w:r>
        <w:rPr>
          <w:rStyle w:val="79"/>
          <w:rFonts w:hint="eastAsia" w:ascii="宋体" w:hAnsi="宋体" w:eastAsia="宋体" w:cs="宋体"/>
          <w:snapToGrid/>
          <w:color w:val="auto"/>
          <w:kern w:val="2"/>
          <w:sz w:val="21"/>
          <w:szCs w:val="21"/>
          <w:highlight w:val="none"/>
          <w:u w:val="single"/>
        </w:rPr>
        <w:t>分</w:t>
      </w:r>
      <w:r>
        <w:rPr>
          <w:rStyle w:val="79"/>
          <w:rFonts w:hint="eastAsia" w:ascii="宋体" w:hAnsi="宋体" w:eastAsia="宋体" w:cs="宋体"/>
          <w:bCs/>
          <w:snapToGrid/>
          <w:color w:val="auto"/>
          <w:kern w:val="2"/>
          <w:sz w:val="21"/>
          <w:szCs w:val="21"/>
          <w:highlight w:val="none"/>
          <w:u w:val="single"/>
        </w:rPr>
        <w:t>00秒</w:t>
      </w:r>
      <w:r>
        <w:rPr>
          <w:rStyle w:val="79"/>
          <w:rFonts w:hint="eastAsia" w:ascii="宋体" w:hAnsi="宋体" w:cs="宋体"/>
          <w:bCs/>
          <w:snapToGrid/>
          <w:color w:val="auto"/>
          <w:kern w:val="2"/>
          <w:sz w:val="21"/>
          <w:szCs w:val="21"/>
          <w:highlight w:val="none"/>
          <w:u w:val="single"/>
          <w:lang w:val="en-US" w:eastAsia="zh-CN"/>
        </w:rPr>
        <w:t xml:space="preserve"> </w:t>
      </w:r>
      <w:r>
        <w:rPr>
          <w:rFonts w:hint="eastAsia" w:ascii="宋体" w:hAnsi="宋体" w:cs="宋体"/>
          <w:b w:val="0"/>
          <w:bCs/>
          <w:color w:val="auto"/>
          <w:sz w:val="21"/>
          <w:szCs w:val="21"/>
          <w:highlight w:val="none"/>
        </w:rPr>
        <w:t>（北京时间）</w:t>
      </w:r>
      <w:r>
        <w:rPr>
          <w:rFonts w:hint="eastAsia" w:ascii="宋体" w:hAnsi="宋体" w:cs="宋体"/>
          <w:b w:val="0"/>
          <w:bCs/>
          <w:color w:val="auto"/>
          <w:sz w:val="21"/>
          <w:szCs w:val="21"/>
          <w:highlight w:val="none"/>
          <w:lang w:eastAsia="zh-CN"/>
        </w:rPr>
        <w:t>；</w:t>
      </w:r>
    </w:p>
    <w:p w14:paraId="075553FE">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开标地点（网址）：政采云平台（https://www.zcygov.cn/）</w:t>
      </w:r>
      <w:r>
        <w:rPr>
          <w:rFonts w:hint="eastAsia" w:ascii="宋体" w:hAnsi="宋体" w:cs="宋体"/>
          <w:b w:val="0"/>
          <w:bCs/>
          <w:color w:val="auto"/>
          <w:sz w:val="21"/>
          <w:szCs w:val="21"/>
          <w:highlight w:val="none"/>
          <w:lang w:eastAsia="zh-CN"/>
        </w:rPr>
        <w:t>。</w:t>
      </w:r>
    </w:p>
    <w:p w14:paraId="3C71848B">
      <w:pPr>
        <w:keepNext w:val="0"/>
        <w:keepLines w:val="0"/>
        <w:pageBreakBefore w:val="0"/>
        <w:shd w:val="clear"/>
        <w:kinsoku/>
        <w:wordWrap/>
        <w:overflowPunct/>
        <w:topLinePunct w:val="0"/>
        <w:autoSpaceDE/>
        <w:autoSpaceDN/>
        <w:bidi w:val="0"/>
        <w:spacing w:line="440" w:lineRule="exact"/>
        <w:textAlignment w:val="auto"/>
        <w:outlineLvl w:val="9"/>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35F51A6C">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0F567BF5">
      <w:pPr>
        <w:keepNext w:val="0"/>
        <w:keepLines w:val="0"/>
        <w:pageBreakBefore w:val="0"/>
        <w:shd w:val="clear"/>
        <w:kinsoku/>
        <w:wordWrap/>
        <w:overflowPunct/>
        <w:topLinePunct w:val="0"/>
        <w:autoSpaceDE/>
        <w:autoSpaceDN/>
        <w:bidi w:val="0"/>
        <w:spacing w:line="44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4FDAB6B8">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40" w:lineRule="exact"/>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4FC3CB3">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40" w:lineRule="exact"/>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2DC386">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.供应商认为招标文件使自己的权益受到损害的，可以自获取招标文件之日或者招</w:t>
      </w:r>
      <w:r>
        <w:rPr>
          <w:rFonts w:hint="eastAsia" w:ascii="宋体" w:hAnsi="宋体" w:cs="宋体"/>
          <w:color w:val="auto"/>
          <w:sz w:val="21"/>
          <w:szCs w:val="21"/>
          <w:highlight w:val="none"/>
        </w:rPr>
        <w:t>标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3C1F17">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.其他事项：</w:t>
      </w:r>
    </w:p>
    <w:p w14:paraId="56034D81">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（1）需要落实的政府采购政策：包括节约资源、保护环境、支持创新、促进中小企业发展等。详见招标文件的第二部分总则。</w:t>
      </w:r>
    </w:p>
    <w:p w14:paraId="7FB090F0">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111207">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菜单中选择项目，获取招标文件；④投标文件的制作：在“政采云电子交易客户端”中完成“填写基本信息”、“导入投标文件”、“标书关联”、“标书检查”、“</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”、“生成电子标书”等操作；⑤采购人、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w:t>
      </w:r>
      <w:r>
        <w:rPr>
          <w:rFonts w:hint="eastAsia" w:ascii="宋体" w:hAnsi="宋体" w:eastAsia="宋体" w:cs="宋体"/>
          <w:color w:val="auto"/>
          <w:sz w:val="21"/>
          <w:szCs w:val="21"/>
          <w:highlight w:val="none"/>
        </w:rPr>
        <w:t>目电子交易管理操作指南-供应商”。</w:t>
      </w:r>
    </w:p>
    <w:p w14:paraId="2AB82EF3">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）招标文件公告期限与招标公告的公告期限一致。</w:t>
      </w:r>
    </w:p>
    <w:p w14:paraId="4981479F">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因信用中国网站中“重大税收违法案件当事人名单”已调整为“重大税收违法失信主体”，但政采云系统自动生成的仍为“重大税收违法案件当事人名单”，故查询的内容以“重大税收违法失信主体”为准。</w:t>
      </w:r>
    </w:p>
    <w:p w14:paraId="4A923B39">
      <w:pPr>
        <w:keepNext w:val="0"/>
        <w:keepLines w:val="0"/>
        <w:pageBreakBefore w:val="0"/>
        <w:shd w:val="clear"/>
        <w:kinsoku/>
        <w:wordWrap/>
        <w:overflowPunct/>
        <w:topLinePunct w:val="0"/>
        <w:autoSpaceDE/>
        <w:autoSpaceDN/>
        <w:bidi w:val="0"/>
        <w:spacing w:line="44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229046ED">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3093984C">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xml:space="preserve">名   </w:t>
      </w:r>
      <w:r>
        <w:rPr>
          <w:rFonts w:hint="eastAsia" w:ascii="宋体" w:hAnsi="宋体" w:cs="宋体"/>
          <w:color w:val="auto"/>
          <w:sz w:val="21"/>
          <w:szCs w:val="21"/>
          <w:highlight w:val="none"/>
          <w:lang w:val="en-US" w:eastAsia="zh-CN"/>
        </w:rPr>
        <w:t xml:space="preserve"> 称：宁波市鄞州区经济和信息化局</w:t>
      </w:r>
    </w:p>
    <w:p w14:paraId="4CF8AB05">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w:t>
      </w:r>
      <w:bookmarkStart w:id="12" w:name="OLE_LINK16"/>
      <w:r>
        <w:rPr>
          <w:rFonts w:hint="eastAsia" w:ascii="宋体" w:hAnsi="宋体" w:eastAsia="宋体" w:cs="宋体"/>
          <w:color w:val="auto"/>
          <w:kern w:val="0"/>
          <w:sz w:val="21"/>
          <w:szCs w:val="21"/>
          <w:highlight w:val="none"/>
          <w:shd w:val="clear" w:color="auto" w:fill="FFFFFF"/>
          <w:lang w:val="en-US" w:eastAsia="zh-CN" w:bidi="ar-SA"/>
        </w:rPr>
        <w:t>宁</w:t>
      </w:r>
      <w:r>
        <w:rPr>
          <w:rFonts w:hint="eastAsia" w:ascii="宋体" w:hAnsi="宋体" w:eastAsia="宋体" w:cs="宋体"/>
          <w:color w:val="auto"/>
          <w:sz w:val="21"/>
          <w:szCs w:val="21"/>
          <w:highlight w:val="none"/>
          <w:lang w:val="en-US" w:eastAsia="zh-CN"/>
        </w:rPr>
        <w:t>波市鄞州区钟公庙街道惠风西路77号</w:t>
      </w:r>
      <w:bookmarkEnd w:id="12"/>
      <w:r>
        <w:rPr>
          <w:rFonts w:hint="eastAsia" w:ascii="宋体" w:hAnsi="宋体" w:eastAsia="宋体" w:cs="宋体"/>
          <w:color w:val="auto"/>
          <w:sz w:val="21"/>
          <w:szCs w:val="21"/>
          <w:highlight w:val="none"/>
          <w:lang w:val="en-US" w:eastAsia="zh-CN"/>
        </w:rPr>
        <w:t xml:space="preserve">   </w:t>
      </w:r>
    </w:p>
    <w:p w14:paraId="4ACD1A28">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传    真： /</w:t>
      </w:r>
    </w:p>
    <w:p w14:paraId="1DE73E70">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项目联系人（询问）：胡老师</w:t>
      </w:r>
    </w:p>
    <w:p w14:paraId="0B4E656A">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w:t>
      </w:r>
      <w:r>
        <w:rPr>
          <w:rStyle w:val="82"/>
          <w:rFonts w:hint="eastAsia" w:ascii="宋体" w:hAnsi="宋体" w:cs="宋体"/>
          <w:color w:val="auto"/>
          <w:kern w:val="0"/>
          <w:sz w:val="21"/>
          <w:szCs w:val="21"/>
          <w:highlight w:val="none"/>
          <w:lang w:val="en-US" w:eastAsia="zh-CN" w:bidi="ar"/>
        </w:rPr>
        <w:t>89296935</w:t>
      </w:r>
    </w:p>
    <w:p w14:paraId="2C33A5D0">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质疑联系人：周老师</w:t>
      </w:r>
    </w:p>
    <w:p w14:paraId="4023F1E0">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质疑联系方式：0574-</w:t>
      </w:r>
      <w:r>
        <w:rPr>
          <w:rStyle w:val="82"/>
          <w:rFonts w:hint="eastAsia" w:ascii="宋体" w:hAnsi="宋体" w:cs="宋体"/>
          <w:color w:val="auto"/>
          <w:kern w:val="0"/>
          <w:sz w:val="21"/>
          <w:szCs w:val="21"/>
          <w:highlight w:val="none"/>
          <w:lang w:val="en-US" w:eastAsia="zh-CN" w:bidi="ar"/>
        </w:rPr>
        <w:t>89296935</w:t>
      </w:r>
    </w:p>
    <w:p w14:paraId="21C0FD90">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31967599">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名    称：宁波名诚招标代理有限公司 </w:t>
      </w:r>
    </w:p>
    <w:p w14:paraId="7084FC0D">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地    址：宁波市海曙区江汇城496号姚江时代14幢3楼/宁波市鄞州区泰安中路508号创意设计大厦1101-2室（鄞州分公司） </w:t>
      </w:r>
    </w:p>
    <w:p w14:paraId="3D22881F">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传    真：/</w:t>
      </w:r>
    </w:p>
    <w:p w14:paraId="57BA82BB">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项目联系人（询问）：郑菊琴、陈斌武 </w:t>
      </w:r>
    </w:p>
    <w:p w14:paraId="4B25750F">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项目联系方式（询问）：0574-28881328</w:t>
      </w:r>
    </w:p>
    <w:p w14:paraId="7DDEC04C">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质疑联系人：方芳 </w:t>
      </w:r>
    </w:p>
    <w:p w14:paraId="1C86A2F9">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质疑联系方式：0574-87101271</w:t>
      </w:r>
    </w:p>
    <w:p w14:paraId="3D5B9B4A">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3.同级政府采购监督管理部门            </w:t>
      </w:r>
    </w:p>
    <w:p w14:paraId="385D2C2A">
      <w:pPr>
        <w:keepNext w:val="0"/>
        <w:keepLines w:val="0"/>
        <w:pageBreakBefore w:val="0"/>
        <w:shd w:val="clear"/>
        <w:kinsoku/>
        <w:wordWrap/>
        <w:overflowPunct/>
        <w:topLinePunct w:val="0"/>
        <w:autoSpaceDE/>
        <w:autoSpaceDN/>
        <w:bidi w:val="0"/>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rPr>
        <w:t>名    称：宁波市鄞州区政</w:t>
      </w:r>
      <w:r>
        <w:rPr>
          <w:rFonts w:hint="eastAsia" w:ascii="宋体" w:hAnsi="宋体" w:eastAsia="宋体" w:cs="宋体"/>
          <w:color w:val="auto"/>
          <w:sz w:val="21"/>
          <w:szCs w:val="21"/>
          <w:highlight w:val="none"/>
        </w:rPr>
        <w:t>府采购办　</w:t>
      </w:r>
    </w:p>
    <w:p w14:paraId="6CFC2A18">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址：宁波市鄞州区前河南路16号 </w:t>
      </w:r>
    </w:p>
    <w:p w14:paraId="3AAEB9AF">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14:paraId="34A84653">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 ：郑老师　</w:t>
      </w:r>
    </w:p>
    <w:p w14:paraId="71859736">
      <w:pPr>
        <w:keepNext w:val="0"/>
        <w:keepLines w:val="0"/>
        <w:pageBreakBefore w:val="0"/>
        <w:shd w:val="clear"/>
        <w:kinsoku/>
        <w:wordWrap/>
        <w:overflowPunct/>
        <w:topLinePunct w:val="0"/>
        <w:autoSpaceDE/>
        <w:autoSpaceDN/>
        <w:bidi w:val="0"/>
        <w:adjustRightIn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监督投诉电话：0574-89295894</w:t>
      </w:r>
    </w:p>
    <w:p w14:paraId="34442750">
      <w:pPr>
        <w:keepNext w:val="0"/>
        <w:keepLines w:val="0"/>
        <w:pageBreakBefore w:val="0"/>
        <w:shd w:val="clear"/>
        <w:kinsoku/>
        <w:wordWrap/>
        <w:overflowPunct/>
        <w:topLinePunct w:val="0"/>
        <w:autoSpaceDE/>
        <w:autoSpaceDN/>
        <w:bidi w:val="0"/>
        <w:spacing w:line="440" w:lineRule="exact"/>
        <w:ind w:firstLine="480"/>
        <w:textAlignment w:val="auto"/>
        <w:rPr>
          <w:rFonts w:hint="eastAsia" w:ascii="宋体" w:hAnsi="宋体" w:cs="宋体"/>
          <w:color w:val="auto"/>
          <w:sz w:val="21"/>
          <w:szCs w:val="21"/>
          <w:highlight w:val="none"/>
        </w:rPr>
      </w:pPr>
    </w:p>
    <w:p w14:paraId="66404AA1">
      <w:pPr>
        <w:keepNext w:val="0"/>
        <w:keepLines w:val="0"/>
        <w:pageBreakBefore w:val="0"/>
        <w:shd w:val="clear"/>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0CDDBAB2">
      <w:pPr>
        <w:keepNext w:val="0"/>
        <w:keepLines w:val="0"/>
        <w:pageBreakBefore w:val="0"/>
        <w:shd w:val="clear"/>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64C44010">
      <w:pPr>
        <w:keepNext w:val="0"/>
        <w:keepLines w:val="0"/>
        <w:pageBreakBefore w:val="0"/>
        <w:widowControl/>
        <w:shd w:val="clear"/>
        <w:kinsoku/>
        <w:wordWrap/>
        <w:overflowPunct/>
        <w:topLinePunct w:val="0"/>
        <w:autoSpaceDE/>
        <w:autoSpaceDN/>
        <w:bidi w:val="0"/>
        <w:adjustRightInd/>
        <w:spacing w:line="440" w:lineRule="exact"/>
        <w:jc w:val="left"/>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bookmarkEnd w:id="8"/>
    </w:p>
    <w:p w14:paraId="28483F90">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p>
    <w:p w14:paraId="62606176">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5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57"/>
        <w:gridCol w:w="7273"/>
      </w:tblGrid>
      <w:tr w14:paraId="1F9BA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 w:hRule="atLeast"/>
        </w:trPr>
        <w:tc>
          <w:tcPr>
            <w:tcW w:w="629" w:type="dxa"/>
            <w:tcBorders>
              <w:top w:val="single" w:color="auto" w:sz="4" w:space="0"/>
              <w:left w:val="single" w:color="auto" w:sz="4" w:space="0"/>
              <w:bottom w:val="single" w:color="auto" w:sz="4" w:space="0"/>
              <w:right w:val="single" w:color="auto" w:sz="4" w:space="0"/>
            </w:tcBorders>
            <w:vAlign w:val="center"/>
          </w:tcPr>
          <w:p w14:paraId="68A5221D">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657" w:type="dxa"/>
            <w:tcBorders>
              <w:top w:val="single" w:color="000000" w:sz="8" w:space="0"/>
              <w:left w:val="single" w:color="auto" w:sz="4" w:space="0"/>
              <w:bottom w:val="single" w:color="000000" w:sz="8" w:space="0"/>
              <w:right w:val="single" w:color="000000" w:sz="8" w:space="0"/>
            </w:tcBorders>
            <w:vAlign w:val="center"/>
          </w:tcPr>
          <w:p w14:paraId="758E873A">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7273" w:type="dxa"/>
            <w:tcBorders>
              <w:top w:val="single" w:color="000000" w:sz="8" w:space="0"/>
              <w:left w:val="single" w:color="000000" w:sz="2" w:space="0"/>
              <w:bottom w:val="single" w:color="000000" w:sz="8" w:space="0"/>
              <w:right w:val="single" w:color="000000" w:sz="8" w:space="0"/>
            </w:tcBorders>
            <w:vAlign w:val="center"/>
          </w:tcPr>
          <w:p w14:paraId="2DCE2647">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3EFA4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 w:hRule="atLeast"/>
        </w:trPr>
        <w:tc>
          <w:tcPr>
            <w:tcW w:w="629" w:type="dxa"/>
            <w:tcBorders>
              <w:top w:val="single" w:color="auto" w:sz="4" w:space="0"/>
              <w:left w:val="single" w:color="auto" w:sz="4" w:space="0"/>
              <w:bottom w:val="single" w:color="auto" w:sz="4" w:space="0"/>
              <w:right w:val="single" w:color="auto" w:sz="4" w:space="0"/>
            </w:tcBorders>
            <w:vAlign w:val="center"/>
          </w:tcPr>
          <w:p w14:paraId="0B25E0BF">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657" w:type="dxa"/>
            <w:tcBorders>
              <w:top w:val="single" w:color="000000" w:sz="8" w:space="0"/>
              <w:left w:val="single" w:color="auto" w:sz="4" w:space="0"/>
              <w:bottom w:val="single" w:color="000000" w:sz="8" w:space="0"/>
              <w:right w:val="single" w:color="000000" w:sz="8" w:space="0"/>
            </w:tcBorders>
            <w:vAlign w:val="center"/>
          </w:tcPr>
          <w:p w14:paraId="2B4B6780">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7273" w:type="dxa"/>
            <w:tcBorders>
              <w:top w:val="single" w:color="000000" w:sz="8" w:space="0"/>
              <w:left w:val="single" w:color="000000" w:sz="2" w:space="0"/>
              <w:bottom w:val="single" w:color="000000" w:sz="8" w:space="0"/>
              <w:right w:val="single" w:color="000000" w:sz="8" w:space="0"/>
            </w:tcBorders>
            <w:vAlign w:val="center"/>
          </w:tcPr>
          <w:p w14:paraId="162B2019">
            <w:pPr>
              <w:keepNext w:val="0"/>
              <w:keepLines w:val="0"/>
              <w:pageBreakBefore w:val="0"/>
              <w:widowControl w:val="0"/>
              <w:shd w:val="clear"/>
              <w:kinsoku/>
              <w:wordWrap/>
              <w:overflowPunct/>
              <w:topLinePunct w:val="0"/>
              <w:autoSpaceDE/>
              <w:autoSpaceDN/>
              <w:bidi w:val="0"/>
              <w:adjustRightInd w:val="0"/>
              <w:spacing w:line="43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类。</w:t>
            </w:r>
          </w:p>
        </w:tc>
      </w:tr>
      <w:tr w14:paraId="376D4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rPr>
        <w:tc>
          <w:tcPr>
            <w:tcW w:w="629" w:type="dxa"/>
            <w:tcBorders>
              <w:top w:val="single" w:color="auto" w:sz="4" w:space="0"/>
              <w:left w:val="single" w:color="auto" w:sz="4" w:space="0"/>
              <w:bottom w:val="single" w:color="auto" w:sz="4" w:space="0"/>
              <w:right w:val="single" w:color="auto" w:sz="4" w:space="0"/>
            </w:tcBorders>
            <w:vAlign w:val="center"/>
          </w:tcPr>
          <w:p w14:paraId="4703BAE2">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657" w:type="dxa"/>
            <w:tcBorders>
              <w:top w:val="single" w:color="000000" w:sz="8" w:space="0"/>
              <w:left w:val="single" w:color="auto" w:sz="4" w:space="0"/>
              <w:bottom w:val="single" w:color="000000" w:sz="8" w:space="0"/>
              <w:right w:val="single" w:color="000000" w:sz="8" w:space="0"/>
            </w:tcBorders>
            <w:vAlign w:val="center"/>
          </w:tcPr>
          <w:p w14:paraId="049C15B7">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7273" w:type="dxa"/>
            <w:tcBorders>
              <w:top w:val="single" w:color="000000" w:sz="8" w:space="0"/>
              <w:left w:val="single" w:color="000000" w:sz="2" w:space="0"/>
              <w:bottom w:val="single" w:color="000000" w:sz="8" w:space="0"/>
              <w:right w:val="single" w:color="000000" w:sz="8" w:space="0"/>
            </w:tcBorders>
            <w:vAlign w:val="center"/>
          </w:tcPr>
          <w:p w14:paraId="5B109529">
            <w:pPr>
              <w:keepNext w:val="0"/>
              <w:keepLines w:val="0"/>
              <w:pageBreakBefore w:val="0"/>
              <w:widowControl w:val="0"/>
              <w:numPr>
                <w:ilvl w:val="0"/>
                <w:numId w:val="0"/>
              </w:numPr>
              <w:shd w:val="clear"/>
              <w:kinsoku/>
              <w:wordWrap/>
              <w:overflowPunct/>
              <w:topLinePunct w:val="0"/>
              <w:autoSpaceDE/>
              <w:autoSpaceDN/>
              <w:bidi w:val="0"/>
              <w:adjustRightInd w:val="0"/>
              <w:snapToGrid/>
              <w:spacing w:line="430" w:lineRule="exact"/>
              <w:ind w:right="0" w:rightChars="0"/>
              <w:textAlignment w:val="auto"/>
              <w:rPr>
                <w:color w:val="auto"/>
                <w:highlight w:val="none"/>
                <w:lang w:val="en-US"/>
              </w:rPr>
            </w:pPr>
            <w:r>
              <w:rPr>
                <w:rFonts w:hint="eastAsia" w:ascii="宋体" w:hAnsi="宋体" w:cs="宋体"/>
                <w:color w:val="auto"/>
                <w:szCs w:val="21"/>
                <w:highlight w:val="none"/>
              </w:rPr>
              <w:t>标</w:t>
            </w:r>
            <w:r>
              <w:rPr>
                <w:rFonts w:hint="eastAsia" w:ascii="宋体" w:hAnsi="宋体" w:cs="宋体"/>
                <w:color w:val="auto"/>
                <w:szCs w:val="21"/>
                <w:highlight w:val="none"/>
                <w:u w:val="none"/>
              </w:rPr>
              <w:t>的：</w:t>
            </w:r>
            <w:r>
              <w:rPr>
                <w:rFonts w:hint="eastAsia" w:ascii="宋体" w:hAnsi="宋体" w:eastAsia="宋体" w:cs="宋体"/>
                <w:color w:val="auto"/>
                <w:szCs w:val="21"/>
                <w:highlight w:val="none"/>
                <w:u w:val="single"/>
                <w:lang w:eastAsia="zh-CN"/>
              </w:rPr>
              <w:t>制造业全域治理数字化服务</w:t>
            </w:r>
            <w:r>
              <w:rPr>
                <w:rFonts w:hint="eastAsia" w:ascii="宋体" w:hAnsi="宋体" w:cs="宋体"/>
                <w:color w:val="auto"/>
                <w:szCs w:val="21"/>
                <w:highlight w:val="none"/>
              </w:rPr>
              <w:t>，属于</w:t>
            </w:r>
            <w:r>
              <w:rPr>
                <w:rFonts w:hint="eastAsia" w:ascii="宋体" w:hAnsi="宋体" w:eastAsia="宋体" w:cs="宋体"/>
                <w:color w:val="auto"/>
                <w:szCs w:val="21"/>
                <w:highlight w:val="none"/>
                <w:u w:val="single"/>
                <w:lang w:eastAsia="zh-CN"/>
              </w:rPr>
              <w:t>软件和信息技术服务业</w:t>
            </w:r>
            <w:r>
              <w:rPr>
                <w:rFonts w:hint="eastAsia" w:ascii="宋体" w:hAnsi="宋体" w:cs="宋体"/>
                <w:color w:val="auto"/>
                <w:szCs w:val="21"/>
                <w:highlight w:val="none"/>
                <w:u w:val="none"/>
                <w:lang w:eastAsia="zh-CN"/>
              </w:rPr>
              <w:t>。</w:t>
            </w:r>
          </w:p>
          <w:p w14:paraId="4BDB6EA5">
            <w:pPr>
              <w:pStyle w:val="5"/>
              <w:keepNext w:val="0"/>
              <w:keepLines w:val="0"/>
              <w:pageBreakBefore w:val="0"/>
              <w:kinsoku/>
              <w:wordWrap/>
              <w:overflowPunct/>
              <w:topLinePunct w:val="0"/>
              <w:autoSpaceDE/>
              <w:autoSpaceDN/>
              <w:bidi w:val="0"/>
              <w:spacing w:after="0" w:line="430" w:lineRule="exact"/>
              <w:ind w:left="0" w:leftChars="0" w:firstLine="0" w:firstLineChars="0"/>
              <w:textAlignment w:val="auto"/>
              <w:rPr>
                <w:rFonts w:hint="eastAsia"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注：</w:t>
            </w:r>
            <w:r>
              <w:rPr>
                <w:rFonts w:hint="eastAsia" w:ascii="宋体" w:hAnsi="宋体" w:eastAsia="宋体" w:cs="宋体"/>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color w:val="auto"/>
                <w:szCs w:val="21"/>
                <w:highlight w:val="none"/>
                <w:lang w:eastAsia="zh-CN"/>
              </w:rPr>
              <w:t>。</w:t>
            </w:r>
          </w:p>
        </w:tc>
      </w:tr>
      <w:tr w14:paraId="5849E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auto" w:sz="4" w:space="0"/>
              <w:bottom w:val="single" w:color="auto" w:sz="4" w:space="0"/>
              <w:right w:val="single" w:color="auto" w:sz="4" w:space="0"/>
            </w:tcBorders>
            <w:vAlign w:val="center"/>
          </w:tcPr>
          <w:p w14:paraId="77659280">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657" w:type="dxa"/>
            <w:tcBorders>
              <w:top w:val="single" w:color="000000" w:sz="8" w:space="0"/>
              <w:left w:val="single" w:color="auto" w:sz="4" w:space="0"/>
              <w:bottom w:val="single" w:color="000000" w:sz="8" w:space="0"/>
              <w:right w:val="single" w:color="000000" w:sz="8" w:space="0"/>
            </w:tcBorders>
            <w:vAlign w:val="center"/>
          </w:tcPr>
          <w:p w14:paraId="2BE9751D">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是否允许采购</w:t>
            </w:r>
          </w:p>
          <w:p w14:paraId="254D828B">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进口产品</w:t>
            </w:r>
          </w:p>
        </w:tc>
        <w:tc>
          <w:tcPr>
            <w:tcW w:w="7273" w:type="dxa"/>
            <w:tcBorders>
              <w:top w:val="single" w:color="000000" w:sz="8" w:space="0"/>
              <w:left w:val="single" w:color="000000" w:sz="2" w:space="0"/>
              <w:bottom w:val="single" w:color="000000" w:sz="8" w:space="0"/>
              <w:right w:val="single" w:color="000000" w:sz="8" w:space="0"/>
            </w:tcBorders>
            <w:vAlign w:val="center"/>
          </w:tcPr>
          <w:p w14:paraId="0DB855F4">
            <w:pPr>
              <w:keepNext w:val="0"/>
              <w:keepLines w:val="0"/>
              <w:pageBreakBefore w:val="0"/>
              <w:widowControl w:val="0"/>
              <w:shd w:val="clear"/>
              <w:kinsoku/>
              <w:wordWrap/>
              <w:overflowPunct/>
              <w:topLinePunct w:val="0"/>
              <w:autoSpaceDE/>
              <w:autoSpaceDN/>
              <w:bidi w:val="0"/>
              <w:adjustRightInd w:val="0"/>
              <w:spacing w:line="43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2E731AD3">
            <w:pPr>
              <w:keepNext w:val="0"/>
              <w:keepLines w:val="0"/>
              <w:pageBreakBefore w:val="0"/>
              <w:widowControl w:val="0"/>
              <w:shd w:val="clear"/>
              <w:kinsoku/>
              <w:wordWrap/>
              <w:overflowPunct/>
              <w:topLinePunct w:val="0"/>
              <w:autoSpaceDE/>
              <w:autoSpaceDN/>
              <w:bidi w:val="0"/>
              <w:adjustRightInd w:val="0"/>
              <w:spacing w:line="43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742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20E2A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auto" w:sz="4" w:space="0"/>
              <w:bottom w:val="single" w:color="auto" w:sz="4" w:space="0"/>
              <w:right w:val="single" w:color="auto" w:sz="4" w:space="0"/>
            </w:tcBorders>
            <w:vAlign w:val="center"/>
          </w:tcPr>
          <w:p w14:paraId="79D1A0C8">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657" w:type="dxa"/>
            <w:tcBorders>
              <w:top w:val="single" w:color="000000" w:sz="8" w:space="0"/>
              <w:left w:val="single" w:color="auto" w:sz="4" w:space="0"/>
              <w:bottom w:val="single" w:color="000000" w:sz="8" w:space="0"/>
              <w:right w:val="single" w:color="000000" w:sz="8" w:space="0"/>
            </w:tcBorders>
            <w:vAlign w:val="center"/>
          </w:tcPr>
          <w:p w14:paraId="3C07B9E0">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7273" w:type="dxa"/>
            <w:tcBorders>
              <w:top w:val="single" w:color="000000" w:sz="8" w:space="0"/>
              <w:left w:val="single" w:color="000000" w:sz="2" w:space="0"/>
              <w:bottom w:val="single" w:color="000000" w:sz="8" w:space="0"/>
              <w:right w:val="single" w:color="000000" w:sz="8" w:space="0"/>
            </w:tcBorders>
            <w:vAlign w:val="center"/>
          </w:tcPr>
          <w:p w14:paraId="486BA234">
            <w:pPr>
              <w:keepNext w:val="0"/>
              <w:keepLines w:val="0"/>
              <w:pageBreakBefore w:val="0"/>
              <w:widowControl w:val="0"/>
              <w:shd w:val="clear"/>
              <w:kinsoku/>
              <w:wordWrap/>
              <w:overflowPunct/>
              <w:topLinePunct w:val="0"/>
              <w:autoSpaceDE/>
              <w:autoSpaceDN/>
              <w:bidi w:val="0"/>
              <w:adjustRightInd w:val="0"/>
              <w:spacing w:line="43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8229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4746005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不同意分包。注：不得限制大中型企业向小微企业合理分包。</w:t>
            </w:r>
          </w:p>
        </w:tc>
      </w:tr>
      <w:tr w14:paraId="04581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rPr>
        <w:tc>
          <w:tcPr>
            <w:tcW w:w="629" w:type="dxa"/>
            <w:tcBorders>
              <w:top w:val="single" w:color="auto" w:sz="4" w:space="0"/>
              <w:left w:val="single" w:color="auto" w:sz="4" w:space="0"/>
              <w:bottom w:val="single" w:color="auto" w:sz="4" w:space="0"/>
              <w:right w:val="single" w:color="auto" w:sz="4" w:space="0"/>
            </w:tcBorders>
            <w:vAlign w:val="center"/>
          </w:tcPr>
          <w:p w14:paraId="04EDCF5C">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657" w:type="dxa"/>
            <w:tcBorders>
              <w:top w:val="single" w:color="000000" w:sz="8" w:space="0"/>
              <w:left w:val="single" w:color="auto" w:sz="4" w:space="0"/>
              <w:bottom w:val="single" w:color="000000" w:sz="8" w:space="0"/>
              <w:right w:val="single" w:color="000000" w:sz="8" w:space="0"/>
            </w:tcBorders>
            <w:vAlign w:val="center"/>
          </w:tcPr>
          <w:p w14:paraId="194B0FCE">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开标前答疑会</w:t>
            </w:r>
          </w:p>
          <w:p w14:paraId="6E3BF2F7">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或现场考察</w:t>
            </w:r>
          </w:p>
        </w:tc>
        <w:tc>
          <w:tcPr>
            <w:tcW w:w="7273" w:type="dxa"/>
            <w:tcBorders>
              <w:top w:val="single" w:color="000000" w:sz="8" w:space="0"/>
              <w:left w:val="single" w:color="000000" w:sz="2" w:space="0"/>
              <w:bottom w:val="single" w:color="000000" w:sz="8" w:space="0"/>
              <w:right w:val="single" w:color="000000" w:sz="8" w:space="0"/>
            </w:tcBorders>
            <w:vAlign w:val="center"/>
          </w:tcPr>
          <w:p w14:paraId="7F358804">
            <w:pPr>
              <w:keepNext w:val="0"/>
              <w:keepLines w:val="0"/>
              <w:pageBreakBefore w:val="0"/>
              <w:widowControl w:val="0"/>
              <w:shd w:val="clear"/>
              <w:kinsoku/>
              <w:wordWrap/>
              <w:overflowPunct/>
              <w:topLinePunct w:val="0"/>
              <w:autoSpaceDE/>
              <w:autoSpaceDN/>
              <w:bidi w:val="0"/>
              <w:adjustRightInd w:val="0"/>
              <w:spacing w:line="43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5280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p w14:paraId="64F6151F">
            <w:pPr>
              <w:keepNext w:val="0"/>
              <w:keepLines w:val="0"/>
              <w:pageBreakBefore w:val="0"/>
              <w:widowControl w:val="0"/>
              <w:shd w:val="clear"/>
              <w:kinsoku/>
              <w:wordWrap/>
              <w:overflowPunct/>
              <w:topLinePunct w:val="0"/>
              <w:autoSpaceDE/>
              <w:autoSpaceDN/>
              <w:bidi w:val="0"/>
              <w:adjustRightInd w:val="0"/>
              <w:spacing w:line="43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5831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3099C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 w:hRule="atLeast"/>
        </w:trPr>
        <w:tc>
          <w:tcPr>
            <w:tcW w:w="629" w:type="dxa"/>
            <w:vMerge w:val="restart"/>
            <w:tcBorders>
              <w:top w:val="single" w:color="auto" w:sz="4" w:space="0"/>
              <w:left w:val="single" w:color="auto" w:sz="4" w:space="0"/>
              <w:right w:val="single" w:color="auto" w:sz="4" w:space="0"/>
            </w:tcBorders>
          </w:tcPr>
          <w:p w14:paraId="05227D9B">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color w:val="auto"/>
                <w:sz w:val="21"/>
                <w:szCs w:val="21"/>
                <w:highlight w:val="none"/>
              </w:rPr>
            </w:pPr>
          </w:p>
          <w:p w14:paraId="18C5C54F">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color w:val="auto"/>
                <w:sz w:val="21"/>
                <w:szCs w:val="21"/>
                <w:highlight w:val="none"/>
              </w:rPr>
            </w:pPr>
          </w:p>
          <w:p w14:paraId="626680E1">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657" w:type="dxa"/>
            <w:vMerge w:val="restart"/>
            <w:tcBorders>
              <w:top w:val="single" w:color="000000" w:sz="8" w:space="0"/>
              <w:left w:val="single" w:color="auto" w:sz="4" w:space="0"/>
              <w:right w:val="single" w:color="000000" w:sz="8" w:space="0"/>
            </w:tcBorders>
            <w:vAlign w:val="center"/>
          </w:tcPr>
          <w:p w14:paraId="3FD2FF8D">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7273" w:type="dxa"/>
            <w:tcBorders>
              <w:top w:val="single" w:color="000000" w:sz="8" w:space="0"/>
              <w:left w:val="single" w:color="000000" w:sz="2" w:space="0"/>
              <w:bottom w:val="single" w:color="auto" w:sz="4" w:space="0"/>
              <w:right w:val="single" w:color="000000" w:sz="8" w:space="0"/>
            </w:tcBorders>
            <w:vAlign w:val="center"/>
          </w:tcPr>
          <w:p w14:paraId="131B98EE">
            <w:pPr>
              <w:keepNext w:val="0"/>
              <w:keepLines w:val="0"/>
              <w:pageBreakBefore w:val="0"/>
              <w:widowControl w:val="0"/>
              <w:shd w:val="clear"/>
              <w:kinsoku/>
              <w:wordWrap/>
              <w:overflowPunct/>
              <w:topLinePunct w:val="0"/>
              <w:autoSpaceDE/>
              <w:autoSpaceDN/>
              <w:bidi w:val="0"/>
              <w:adjustRightInd w:val="0"/>
              <w:spacing w:line="43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.1。</w:t>
            </w:r>
          </w:p>
          <w:p w14:paraId="1850A2EA">
            <w:pPr>
              <w:keepNext w:val="0"/>
              <w:keepLines w:val="0"/>
              <w:pageBreakBefore w:val="0"/>
              <w:widowControl w:val="0"/>
              <w:shd w:val="clear"/>
              <w:kinsoku/>
              <w:wordWrap/>
              <w:overflowPunct/>
              <w:topLinePunct w:val="0"/>
              <w:autoSpaceDE/>
              <w:autoSpaceDN/>
              <w:bidi w:val="0"/>
              <w:adjustRightInd w:val="0"/>
              <w:spacing w:line="430" w:lineRule="exact"/>
              <w:textAlignment w:val="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3622B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 w:hRule="atLeast"/>
        </w:trPr>
        <w:tc>
          <w:tcPr>
            <w:tcW w:w="629" w:type="dxa"/>
            <w:vMerge w:val="continue"/>
            <w:tcBorders>
              <w:left w:val="single" w:color="auto" w:sz="4" w:space="0"/>
              <w:bottom w:val="single" w:color="auto" w:sz="4" w:space="0"/>
              <w:right w:val="single" w:color="auto" w:sz="4" w:space="0"/>
            </w:tcBorders>
          </w:tcPr>
          <w:p w14:paraId="11CBCE39">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color w:val="auto"/>
                <w:sz w:val="21"/>
                <w:szCs w:val="21"/>
                <w:highlight w:val="none"/>
              </w:rPr>
            </w:pPr>
          </w:p>
        </w:tc>
        <w:tc>
          <w:tcPr>
            <w:tcW w:w="1657" w:type="dxa"/>
            <w:vMerge w:val="continue"/>
            <w:tcBorders>
              <w:left w:val="single" w:color="auto" w:sz="4" w:space="0"/>
              <w:bottom w:val="single" w:color="000000" w:sz="8" w:space="0"/>
              <w:right w:val="single" w:color="000000" w:sz="8" w:space="0"/>
            </w:tcBorders>
            <w:vAlign w:val="center"/>
          </w:tcPr>
          <w:p w14:paraId="0A3D9A39">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p>
        </w:tc>
        <w:tc>
          <w:tcPr>
            <w:tcW w:w="7273" w:type="dxa"/>
            <w:tcBorders>
              <w:top w:val="single" w:color="auto" w:sz="4" w:space="0"/>
              <w:left w:val="single" w:color="000000" w:sz="2" w:space="0"/>
              <w:bottom w:val="single" w:color="000000" w:sz="8" w:space="0"/>
              <w:right w:val="single" w:color="000000" w:sz="8" w:space="0"/>
            </w:tcBorders>
            <w:vAlign w:val="center"/>
          </w:tcPr>
          <w:p w14:paraId="65BC7947">
            <w:pPr>
              <w:keepNext w:val="0"/>
              <w:keepLines w:val="0"/>
              <w:pageBreakBefore w:val="0"/>
              <w:widowControl w:val="0"/>
              <w:shd w:val="clear"/>
              <w:kinsoku/>
              <w:wordWrap/>
              <w:overflowPunct/>
              <w:topLinePunct w:val="0"/>
              <w:autoSpaceDE/>
              <w:autoSpaceDN/>
              <w:bidi w:val="0"/>
              <w:adjustRightInd w:val="0"/>
              <w:spacing w:line="43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评标</w:t>
            </w:r>
            <w:r>
              <w:rPr>
                <w:rFonts w:hint="eastAsia" w:ascii="宋体" w:hAnsi="宋体" w:cs="宋体"/>
                <w:color w:val="auto"/>
                <w:sz w:val="21"/>
                <w:szCs w:val="21"/>
                <w:highlight w:val="none"/>
                <w:lang w:eastAsia="zh-CN"/>
              </w:rPr>
              <w:t>办法</w:t>
            </w:r>
            <w:r>
              <w:rPr>
                <w:rFonts w:hint="eastAsia" w:ascii="宋体" w:hAnsi="宋体" w:cs="宋体"/>
                <w:color w:val="auto"/>
                <w:sz w:val="21"/>
                <w:szCs w:val="21"/>
                <w:highlight w:val="none"/>
              </w:rPr>
              <w:t>提供。</w:t>
            </w:r>
          </w:p>
        </w:tc>
      </w:tr>
      <w:tr w14:paraId="03644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E249F1D">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657" w:type="dxa"/>
            <w:tcBorders>
              <w:top w:val="single" w:color="000000" w:sz="8" w:space="0"/>
              <w:left w:val="single" w:color="000000" w:sz="2" w:space="0"/>
              <w:bottom w:val="single" w:color="000000" w:sz="8" w:space="0"/>
              <w:right w:val="single" w:color="000000" w:sz="8" w:space="0"/>
            </w:tcBorders>
            <w:vAlign w:val="center"/>
          </w:tcPr>
          <w:p w14:paraId="1355C1B6">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7273" w:type="dxa"/>
            <w:tcBorders>
              <w:top w:val="single" w:color="000000" w:sz="8" w:space="0"/>
              <w:left w:val="single" w:color="000000" w:sz="2" w:space="0"/>
              <w:bottom w:val="single" w:color="000000" w:sz="8" w:space="0"/>
              <w:right w:val="single" w:color="000000" w:sz="8" w:space="0"/>
            </w:tcBorders>
            <w:vAlign w:val="center"/>
          </w:tcPr>
          <w:p w14:paraId="7D3187DF">
            <w:pPr>
              <w:keepNext w:val="0"/>
              <w:keepLines w:val="0"/>
              <w:pageBreakBefore w:val="0"/>
              <w:kinsoku/>
              <w:wordWrap/>
              <w:overflowPunct/>
              <w:topLinePunct w:val="0"/>
              <w:autoSpaceDE/>
              <w:autoSpaceDN/>
              <w:bidi w:val="0"/>
              <w:adjustRightInd w:val="0"/>
              <w:snapToGrid w:val="0"/>
              <w:spacing w:line="43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shd w:val="clear" w:color="auto" w:fill="FFFFFF"/>
                <w:lang w:val="zh-CN"/>
              </w:rPr>
              <w:t>（</w:t>
            </w:r>
            <w:r>
              <w:rPr>
                <w:rFonts w:hint="eastAsia" w:ascii="宋体" w:hAnsi="宋体" w:eastAsia="宋体" w:cs="宋体"/>
                <w:bCs/>
                <w:color w:val="auto"/>
                <w:sz w:val="21"/>
                <w:szCs w:val="21"/>
                <w:highlight w:val="none"/>
                <w:shd w:val="clear" w:color="auto" w:fill="FFFFFF"/>
                <w:lang w:val="en-US" w:eastAsia="zh-CN"/>
              </w:rPr>
              <w:t>1</w:t>
            </w:r>
            <w:r>
              <w:rPr>
                <w:rFonts w:hint="eastAsia" w:ascii="宋体" w:hAnsi="宋体" w:eastAsia="宋体" w:cs="宋体"/>
                <w:bCs/>
                <w:color w:val="auto"/>
                <w:sz w:val="21"/>
                <w:szCs w:val="21"/>
                <w:highlight w:val="none"/>
                <w:shd w:val="clear" w:color="auto" w:fill="FFFFFF"/>
                <w:lang w:val="zh-CN"/>
              </w:rPr>
              <w:t>）</w:t>
            </w:r>
            <w:r>
              <w:rPr>
                <w:rFonts w:hint="eastAsia" w:ascii="宋体" w:hAnsi="宋体" w:eastAsia="宋体" w:cs="宋体"/>
                <w:bCs/>
                <w:color w:val="auto"/>
                <w:sz w:val="21"/>
                <w:szCs w:val="21"/>
                <w:highlight w:val="none"/>
                <w:lang w:val="zh-CN"/>
              </w:rPr>
              <w:t>投标文件</w:t>
            </w:r>
            <w:r>
              <w:rPr>
                <w:rFonts w:hint="eastAsia" w:ascii="宋体" w:hAnsi="宋体" w:eastAsia="宋体" w:cs="宋体"/>
                <w:color w:val="auto"/>
                <w:sz w:val="21"/>
                <w:szCs w:val="21"/>
                <w:highlight w:val="none"/>
              </w:rPr>
              <w:t>开</w:t>
            </w:r>
            <w:r>
              <w:rPr>
                <w:rFonts w:hint="eastAsia" w:ascii="宋体" w:hAnsi="宋体" w:eastAsia="宋体" w:cs="宋体"/>
                <w:color w:val="auto"/>
                <w:sz w:val="21"/>
                <w:szCs w:val="21"/>
                <w:highlight w:val="none"/>
                <w:lang w:val="zh-CN"/>
              </w:rPr>
              <w:t>标一览表（报价表）是报价的唯一载体，如投标人在政府采购云平台填写的投标报价与投标文件报价文件中开标一览表（报价表）不一致的，以报价文件中开标一览表（报价表）为准。招标文件未列明，而投标人认为必需的费用也需列入报价。</w:t>
            </w:r>
          </w:p>
          <w:p w14:paraId="4D9C773E">
            <w:pPr>
              <w:keepNext w:val="0"/>
              <w:keepLines w:val="0"/>
              <w:pageBreakBefore w:val="0"/>
              <w:kinsoku/>
              <w:wordWrap/>
              <w:overflowPunct/>
              <w:topLinePunct w:val="0"/>
              <w:autoSpaceDE/>
              <w:autoSpaceDN/>
              <w:bidi w:val="0"/>
              <w:adjustRightInd w:val="0"/>
              <w:snapToGrid w:val="0"/>
              <w:spacing w:line="43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）投标报价出现下列情形的，投标无效：</w:t>
            </w:r>
          </w:p>
          <w:p w14:paraId="7E5C27A6">
            <w:pPr>
              <w:keepNext w:val="0"/>
              <w:keepLines w:val="0"/>
              <w:pageBreakBefore w:val="0"/>
              <w:widowControl w:val="0"/>
              <w:kinsoku/>
              <w:wordWrap/>
              <w:overflowPunct/>
              <w:topLinePunct w:val="0"/>
              <w:autoSpaceDE/>
              <w:autoSpaceDN/>
              <w:bidi w:val="0"/>
              <w:adjustRightInd w:val="0"/>
              <w:snapToGrid w:val="0"/>
              <w:spacing w:line="43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①未按照招标文件规定要求签署或盖章；</w:t>
            </w:r>
          </w:p>
          <w:p w14:paraId="4E82CDD2">
            <w:pPr>
              <w:keepNext w:val="0"/>
              <w:keepLines w:val="0"/>
              <w:pageBreakBefore w:val="0"/>
              <w:widowControl w:val="0"/>
              <w:kinsoku/>
              <w:wordWrap/>
              <w:overflowPunct/>
              <w:topLinePunct w:val="0"/>
              <w:autoSpaceDE/>
              <w:autoSpaceDN/>
              <w:bidi w:val="0"/>
              <w:adjustRightInd w:val="0"/>
              <w:snapToGrid w:val="0"/>
              <w:spacing w:line="430" w:lineRule="exact"/>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zh-CN"/>
              </w:rPr>
              <w:t>投标文件出现不是唯一的、有选择性投标报价的；</w:t>
            </w:r>
          </w:p>
          <w:p w14:paraId="427ED349">
            <w:pPr>
              <w:keepNext w:val="0"/>
              <w:keepLines w:val="0"/>
              <w:pageBreakBefore w:val="0"/>
              <w:widowControl w:val="0"/>
              <w:kinsoku/>
              <w:wordWrap/>
              <w:overflowPunct/>
              <w:topLinePunct w:val="0"/>
              <w:autoSpaceDE/>
              <w:autoSpaceDN/>
              <w:bidi w:val="0"/>
              <w:adjustRightInd w:val="0"/>
              <w:snapToGrid w:val="0"/>
              <w:spacing w:line="430" w:lineRule="exact"/>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zh-CN"/>
              </w:rPr>
              <w:t>投标报价超过招标文件中规定的最高限价的；</w:t>
            </w:r>
          </w:p>
          <w:p w14:paraId="5AA6DEE1">
            <w:pPr>
              <w:keepNext w:val="0"/>
              <w:keepLines w:val="0"/>
              <w:pageBreakBefore w:val="0"/>
              <w:widowControl w:val="0"/>
              <w:kinsoku/>
              <w:wordWrap/>
              <w:overflowPunct/>
              <w:topLinePunct w:val="0"/>
              <w:autoSpaceDE/>
              <w:autoSpaceDN/>
              <w:bidi w:val="0"/>
              <w:adjustRightInd w:val="0"/>
              <w:snapToGrid w:val="0"/>
              <w:spacing w:line="43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报价明显低于其他通过符合性审查投标人的报价，有可能影响产品质量或者不能诚信履约的，未能按要求提供书面说明或者提交相关证明材料证明其报价合理性的；</w:t>
            </w:r>
          </w:p>
          <w:p w14:paraId="1DB1F7B5">
            <w:pPr>
              <w:keepNext w:val="0"/>
              <w:keepLines w:val="0"/>
              <w:pageBreakBefore w:val="0"/>
              <w:widowControl w:val="0"/>
              <w:kinsoku/>
              <w:wordWrap/>
              <w:overflowPunct/>
              <w:topLinePunct w:val="0"/>
              <w:autoSpaceDE/>
              <w:autoSpaceDN/>
              <w:bidi w:val="0"/>
              <w:adjustRightInd w:val="0"/>
              <w:snapToGrid w:val="0"/>
              <w:spacing w:line="43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⑤投标人对根据修正原则修正后的报价不确认的；</w:t>
            </w:r>
          </w:p>
          <w:p w14:paraId="5DB2E31B">
            <w:pPr>
              <w:keepNext w:val="0"/>
              <w:keepLines w:val="0"/>
              <w:pageBreakBefore w:val="0"/>
              <w:widowControl w:val="0"/>
              <w:shd w:val="clear"/>
              <w:kinsoku/>
              <w:wordWrap/>
              <w:overflowPunct/>
              <w:topLinePunct w:val="0"/>
              <w:autoSpaceDE/>
              <w:autoSpaceDN/>
              <w:bidi w:val="0"/>
              <w:adjustRightInd w:val="0"/>
              <w:snapToGrid w:val="0"/>
              <w:spacing w:line="430" w:lineRule="exact"/>
              <w:ind w:firstLine="210" w:firstLineChars="100"/>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zh-CN"/>
              </w:rPr>
              <w:t>⑥存在法律、法规、规章（适用本市的）及省级以上规范性文件（适用本市的）规定的其他无效情形。</w:t>
            </w:r>
          </w:p>
        </w:tc>
      </w:tr>
      <w:tr w14:paraId="77FD4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000000" w:sz="8" w:space="0"/>
              <w:right w:val="single" w:color="000000" w:sz="2" w:space="0"/>
            </w:tcBorders>
            <w:vAlign w:val="center"/>
          </w:tcPr>
          <w:p w14:paraId="2B39155B">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657" w:type="dxa"/>
            <w:tcBorders>
              <w:top w:val="single" w:color="000000" w:sz="8" w:space="0"/>
              <w:left w:val="single" w:color="000000" w:sz="2" w:space="0"/>
              <w:right w:val="single" w:color="000000" w:sz="8" w:space="0"/>
            </w:tcBorders>
            <w:vAlign w:val="center"/>
          </w:tcPr>
          <w:p w14:paraId="4F954D22">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cs="宋体"/>
                <w:b/>
                <w:color w:val="auto"/>
                <w:sz w:val="21"/>
                <w:szCs w:val="21"/>
                <w:highlight w:val="none"/>
              </w:rPr>
            </w:pPr>
            <w:r>
              <w:rPr>
                <w:rFonts w:hint="eastAsia" w:ascii="宋体" w:hAnsi="宋体" w:eastAsia="宋体"/>
                <w:b/>
                <w:bCs/>
                <w:color w:val="auto"/>
                <w:szCs w:val="21"/>
                <w:highlight w:val="none"/>
              </w:rPr>
              <w:t>服务有关要求</w:t>
            </w:r>
          </w:p>
        </w:tc>
        <w:tc>
          <w:tcPr>
            <w:tcW w:w="7273" w:type="dxa"/>
            <w:tcBorders>
              <w:top w:val="single" w:color="000000" w:sz="8" w:space="0"/>
              <w:left w:val="single" w:color="000000" w:sz="2" w:space="0"/>
              <w:right w:val="single" w:color="000000" w:sz="8" w:space="0"/>
            </w:tcBorders>
            <w:vAlign w:val="center"/>
          </w:tcPr>
          <w:p w14:paraId="2A6D7751">
            <w:pPr>
              <w:keepNext w:val="0"/>
              <w:keepLines w:val="0"/>
              <w:pageBreakBefore w:val="0"/>
              <w:shd w:val="clear"/>
              <w:kinsoku/>
              <w:wordWrap/>
              <w:overflowPunct/>
              <w:topLinePunct w:val="0"/>
              <w:autoSpaceDE/>
              <w:autoSpaceDN/>
              <w:bidi w:val="0"/>
              <w:adjustRightInd w:val="0"/>
              <w:snapToGrid w:val="0"/>
              <w:spacing w:line="430" w:lineRule="exact"/>
              <w:jc w:val="left"/>
              <w:textAlignment w:val="auto"/>
              <w:rPr>
                <w:rFonts w:hint="eastAsia" w:ascii="宋体" w:hAnsi="宋体" w:eastAsia="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eastAsia="宋体"/>
                <w:color w:val="auto"/>
                <w:szCs w:val="21"/>
                <w:highlight w:val="none"/>
              </w:rPr>
              <w:t>服务地点/服务现场：业主指定或认可地点；</w:t>
            </w:r>
          </w:p>
          <w:p w14:paraId="4B6EB02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3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eastAsia="宋体"/>
                <w:color w:val="auto"/>
                <w:szCs w:val="21"/>
                <w:highlight w:val="none"/>
              </w:rPr>
              <w:t>应提供的其他辅助服务/工作任务：详见“</w:t>
            </w:r>
            <w:r>
              <w:rPr>
                <w:rFonts w:hint="eastAsia" w:ascii="宋体" w:hAnsi="宋体"/>
                <w:color w:val="auto"/>
                <w:szCs w:val="21"/>
                <w:highlight w:val="none"/>
                <w:lang w:eastAsia="zh-CN"/>
              </w:rPr>
              <w:t>第三部分</w:t>
            </w:r>
            <w:r>
              <w:rPr>
                <w:rFonts w:hint="eastAsia" w:ascii="宋体" w:hAnsi="宋体" w:eastAsia="宋体"/>
                <w:color w:val="auto"/>
                <w:szCs w:val="21"/>
                <w:highlight w:val="none"/>
              </w:rPr>
              <w:t xml:space="preserve">  </w:t>
            </w:r>
            <w:r>
              <w:rPr>
                <w:rFonts w:hint="eastAsia" w:ascii="宋体" w:hAnsi="宋体"/>
                <w:color w:val="auto"/>
                <w:szCs w:val="21"/>
                <w:highlight w:val="none"/>
                <w:lang w:eastAsia="zh-CN"/>
              </w:rPr>
              <w:t>采购</w:t>
            </w:r>
            <w:r>
              <w:rPr>
                <w:rFonts w:hint="eastAsia" w:ascii="宋体" w:hAnsi="宋体" w:eastAsia="宋体"/>
                <w:color w:val="auto"/>
                <w:szCs w:val="21"/>
                <w:highlight w:val="none"/>
              </w:rPr>
              <w:t>需求”。</w:t>
            </w:r>
          </w:p>
        </w:tc>
      </w:tr>
      <w:tr w14:paraId="0D963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 w:hRule="atLeast"/>
        </w:trPr>
        <w:tc>
          <w:tcPr>
            <w:tcW w:w="629" w:type="dxa"/>
            <w:tcBorders>
              <w:top w:val="single" w:color="auto" w:sz="4" w:space="0"/>
              <w:left w:val="single" w:color="000000" w:sz="8" w:space="0"/>
              <w:right w:val="single" w:color="000000" w:sz="2" w:space="0"/>
            </w:tcBorders>
            <w:vAlign w:val="center"/>
          </w:tcPr>
          <w:p w14:paraId="3744AF8D">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1657" w:type="dxa"/>
            <w:tcBorders>
              <w:top w:val="single" w:color="000000" w:sz="8" w:space="0"/>
              <w:left w:val="single" w:color="000000" w:sz="2" w:space="0"/>
              <w:right w:val="single" w:color="000000" w:sz="8" w:space="0"/>
            </w:tcBorders>
            <w:vAlign w:val="center"/>
          </w:tcPr>
          <w:p w14:paraId="710C688D">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中小企业</w:t>
            </w:r>
          </w:p>
          <w:p w14:paraId="7E1D0B77">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信用融资</w:t>
            </w:r>
          </w:p>
        </w:tc>
        <w:tc>
          <w:tcPr>
            <w:tcW w:w="7273" w:type="dxa"/>
            <w:tcBorders>
              <w:top w:val="single" w:color="000000" w:sz="8" w:space="0"/>
              <w:left w:val="single" w:color="000000" w:sz="2" w:space="0"/>
              <w:right w:val="single" w:color="000000" w:sz="8" w:space="0"/>
            </w:tcBorders>
            <w:vAlign w:val="center"/>
          </w:tcPr>
          <w:p w14:paraId="1347BDF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3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CBC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5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50BA3A7">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657" w:type="dxa"/>
            <w:tcBorders>
              <w:top w:val="single" w:color="000000" w:sz="8" w:space="0"/>
              <w:left w:val="single" w:color="000000" w:sz="2" w:space="0"/>
              <w:bottom w:val="single" w:color="000000" w:sz="8" w:space="0"/>
              <w:right w:val="single" w:color="000000" w:sz="8" w:space="0"/>
            </w:tcBorders>
            <w:vAlign w:val="center"/>
          </w:tcPr>
          <w:p w14:paraId="139431F1">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w:t>
            </w:r>
          </w:p>
          <w:p w14:paraId="0D982CE9">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送达地点和签收</w:t>
            </w:r>
          </w:p>
          <w:p w14:paraId="1D588900">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人员 </w:t>
            </w:r>
          </w:p>
        </w:tc>
        <w:tc>
          <w:tcPr>
            <w:tcW w:w="7273" w:type="dxa"/>
            <w:tcBorders>
              <w:top w:val="single" w:color="000000" w:sz="8" w:space="0"/>
              <w:left w:val="single" w:color="000000" w:sz="2" w:space="0"/>
              <w:bottom w:val="single" w:color="000000" w:sz="8" w:space="0"/>
              <w:right w:val="single" w:color="000000" w:sz="8" w:space="0"/>
            </w:tcBorders>
            <w:vAlign w:val="center"/>
          </w:tcPr>
          <w:p w14:paraId="78E5AE50">
            <w:pPr>
              <w:keepNext w:val="0"/>
              <w:keepLines w:val="0"/>
              <w:pageBreakBefore w:val="0"/>
              <w:kinsoku/>
              <w:wordWrap/>
              <w:overflowPunct/>
              <w:topLinePunct w:val="0"/>
              <w:autoSpaceDE/>
              <w:autoSpaceDN/>
              <w:bidi w:val="0"/>
              <w:adjustRightInd w:val="0"/>
              <w:spacing w:line="430" w:lineRule="exact"/>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lang w:val="en-US" w:eastAsia="zh-CN"/>
              </w:rPr>
              <w:t>1</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供应商如提供备份投标文件的，可采用邮寄方式或现场方式递交备份投标文件，供应商需将以U盘存储的备份投标文件密封递交，逾期送达或未密封将予以拒收。</w:t>
            </w:r>
          </w:p>
          <w:p w14:paraId="2ACD37F1">
            <w:pPr>
              <w:keepNext w:val="0"/>
              <w:keepLines w:val="0"/>
              <w:pageBreakBefore w:val="0"/>
              <w:kinsoku/>
              <w:wordWrap/>
              <w:overflowPunct/>
              <w:topLinePunct w:val="0"/>
              <w:autoSpaceDE/>
              <w:autoSpaceDN/>
              <w:bidi w:val="0"/>
              <w:adjustRightInd w:val="0"/>
              <w:spacing w:line="430" w:lineRule="exact"/>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lang w:val="en-US" w:eastAsia="zh-CN"/>
              </w:rPr>
              <w:t>2</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采用邮寄方式递交备份投标文件，需按以下要求递交：</w:t>
            </w:r>
          </w:p>
          <w:p w14:paraId="3530CFDB">
            <w:pPr>
              <w:keepNext w:val="0"/>
              <w:keepLines w:val="0"/>
              <w:pageBreakBefore w:val="0"/>
              <w:kinsoku/>
              <w:wordWrap/>
              <w:overflowPunct/>
              <w:topLinePunct w:val="0"/>
              <w:autoSpaceDE/>
              <w:autoSpaceDN/>
              <w:bidi w:val="0"/>
              <w:adjustRightInd w:val="0"/>
              <w:spacing w:line="430" w:lineRule="exact"/>
              <w:ind w:firstLine="401" w:firstLineChars="191"/>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供应商应在开标前一日17：00（含）前将备份投标文件邮寄至规定地点，邮寄地址为：</w:t>
            </w:r>
            <w:r>
              <w:rPr>
                <w:rFonts w:hint="eastAsia" w:ascii="宋体" w:hAnsi="宋体" w:cs="宋体"/>
                <w:color w:val="auto"/>
                <w:sz w:val="21"/>
                <w:szCs w:val="21"/>
                <w:highlight w:val="none"/>
                <w:u w:val="single"/>
              </w:rPr>
              <w:t>宁波市鄞州区泰安中路508号创意设计大厦1101-2室宁波名诚招标代理有限公司（鄞州分公司）</w:t>
            </w:r>
            <w:r>
              <w:rPr>
                <w:rFonts w:hint="eastAsia" w:ascii="宋体" w:hAnsi="宋体" w:cs="宋体"/>
                <w:snapToGrid w:val="0"/>
                <w:color w:val="auto"/>
                <w:kern w:val="28"/>
                <w:sz w:val="21"/>
                <w:szCs w:val="21"/>
                <w:highlight w:val="none"/>
              </w:rPr>
              <w:t>，收件人：</w:t>
            </w:r>
            <w:r>
              <w:rPr>
                <w:rFonts w:hint="eastAsia" w:ascii="宋体" w:hAnsi="宋体" w:cs="宋体"/>
                <w:color w:val="auto"/>
                <w:sz w:val="21"/>
                <w:szCs w:val="21"/>
                <w:highlight w:val="none"/>
                <w:u w:val="single"/>
              </w:rPr>
              <w:t>陈斌武</w:t>
            </w:r>
            <w:r>
              <w:rPr>
                <w:rFonts w:hint="eastAsia" w:ascii="宋体" w:hAnsi="宋体" w:cs="宋体"/>
                <w:snapToGrid w:val="0"/>
                <w:color w:val="auto"/>
                <w:kern w:val="28"/>
                <w:sz w:val="21"/>
                <w:szCs w:val="21"/>
                <w:highlight w:val="none"/>
              </w:rPr>
              <w:t>，联系方式：</w:t>
            </w:r>
            <w:r>
              <w:rPr>
                <w:rFonts w:hint="eastAsia" w:ascii="宋体" w:hAnsi="宋体" w:cs="宋体"/>
                <w:color w:val="auto"/>
                <w:sz w:val="21"/>
                <w:szCs w:val="21"/>
                <w:highlight w:val="none"/>
                <w:u w:val="single"/>
              </w:rPr>
              <w:t>0574-28881328、18868652201</w:t>
            </w:r>
            <w:r>
              <w:rPr>
                <w:rFonts w:hint="eastAsia" w:ascii="宋体" w:hAnsi="宋体" w:cs="宋体"/>
                <w:snapToGrid w:val="0"/>
                <w:color w:val="auto"/>
                <w:kern w:val="28"/>
                <w:sz w:val="21"/>
                <w:szCs w:val="21"/>
                <w:highlight w:val="none"/>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BCD54BC">
            <w:pPr>
              <w:pStyle w:val="62"/>
              <w:keepNext w:val="0"/>
              <w:keepLines w:val="0"/>
              <w:pageBreakBefore w:val="0"/>
              <w:numPr>
                <w:ilvl w:val="0"/>
                <w:numId w:val="1"/>
              </w:numPr>
              <w:suppressLineNumbers w:val="0"/>
              <w:shd w:val="clear"/>
              <w:kinsoku/>
              <w:wordWrap/>
              <w:overflowPunct/>
              <w:topLinePunct w:val="0"/>
              <w:autoSpaceDE/>
              <w:autoSpaceDN/>
              <w:bidi w:val="0"/>
              <w:adjustRightInd w:val="0"/>
              <w:snapToGrid w:val="0"/>
              <w:spacing w:before="0" w:beforeAutospacing="0" w:after="0" w:afterAutospacing="0" w:line="430" w:lineRule="exact"/>
              <w:ind w:left="0" w:right="0"/>
              <w:textAlignment w:val="auto"/>
              <w:rPr>
                <w:rFonts w:hint="eastAsia" w:ascii="宋体" w:hAnsi="宋体" w:cs="宋体"/>
                <w:snapToGrid w:val="0"/>
                <w:color w:val="auto"/>
                <w:kern w:val="28"/>
                <w:sz w:val="21"/>
                <w:szCs w:val="21"/>
                <w:highlight w:val="none"/>
                <w:u w:val="single"/>
              </w:rPr>
            </w:pPr>
            <w:r>
              <w:rPr>
                <w:rFonts w:hint="eastAsia" w:ascii="宋体" w:hAnsi="宋体" w:cs="宋体"/>
                <w:snapToGrid w:val="0"/>
                <w:color w:val="auto"/>
                <w:kern w:val="28"/>
                <w:sz w:val="21"/>
                <w:szCs w:val="21"/>
                <w:highlight w:val="none"/>
              </w:rPr>
              <w:t>采用现场方式送达备份投标文件，需按以下要求递交：在投标截止时间前将备份投标文件送至</w:t>
            </w:r>
            <w:r>
              <w:rPr>
                <w:rFonts w:hint="eastAsia" w:ascii="宋体" w:hAnsi="宋体" w:eastAsia="宋体" w:cs="宋体"/>
                <w:color w:val="auto"/>
                <w:sz w:val="21"/>
                <w:szCs w:val="21"/>
                <w:highlight w:val="none"/>
                <w:u w:val="single"/>
                <w:shd w:val="clear" w:color="auto" w:fill="FFFFFF"/>
              </w:rPr>
              <w:t>宁波市鄞州区</w:t>
            </w:r>
            <w:r>
              <w:rPr>
                <w:rFonts w:hint="eastAsia" w:ascii="宋体" w:hAnsi="宋体" w:eastAsia="宋体" w:cs="宋体"/>
                <w:color w:val="auto"/>
                <w:sz w:val="21"/>
                <w:szCs w:val="21"/>
                <w:highlight w:val="none"/>
                <w:u w:val="single"/>
                <w:shd w:val="clear" w:color="auto" w:fill="FFFFFF"/>
                <w:lang w:val="en-US" w:eastAsia="zh-CN"/>
              </w:rPr>
              <w:t>政务</w:t>
            </w:r>
            <w:r>
              <w:rPr>
                <w:rFonts w:hint="eastAsia" w:ascii="宋体" w:hAnsi="宋体" w:eastAsia="宋体" w:cs="宋体"/>
                <w:color w:val="auto"/>
                <w:sz w:val="21"/>
                <w:szCs w:val="21"/>
                <w:highlight w:val="none"/>
                <w:u w:val="single"/>
                <w:shd w:val="clear" w:color="auto" w:fill="FFFFFF"/>
              </w:rPr>
              <w:t>服务中心五楼（鄞州区蕙江路567号，鄞州区妇儿医院对面，详见电子显示屏）</w:t>
            </w:r>
            <w:r>
              <w:rPr>
                <w:rFonts w:hint="eastAsia" w:ascii="宋体" w:hAnsi="宋体" w:cs="宋体"/>
                <w:snapToGrid w:val="0"/>
                <w:color w:val="auto"/>
                <w:kern w:val="28"/>
                <w:sz w:val="21"/>
                <w:szCs w:val="21"/>
                <w:highlight w:val="none"/>
                <w:u w:val="single"/>
              </w:rPr>
              <w:t>。</w:t>
            </w:r>
          </w:p>
          <w:p w14:paraId="2FE3D4AC">
            <w:pPr>
              <w:pStyle w:val="62"/>
              <w:keepNext w:val="0"/>
              <w:keepLines w:val="0"/>
              <w:pageBreakBefore w:val="0"/>
              <w:numPr>
                <w:ilvl w:val="0"/>
                <w:numId w:val="0"/>
              </w:numPr>
              <w:suppressLineNumbers w:val="0"/>
              <w:shd w:val="clear"/>
              <w:kinsoku/>
              <w:wordWrap/>
              <w:overflowPunct/>
              <w:topLinePunct w:val="0"/>
              <w:autoSpaceDE/>
              <w:autoSpaceDN/>
              <w:bidi w:val="0"/>
              <w:adjustRightInd w:val="0"/>
              <w:snapToGrid w:val="0"/>
              <w:spacing w:before="0" w:beforeAutospacing="0" w:after="0" w:afterAutospacing="0" w:line="430" w:lineRule="exact"/>
              <w:ind w:right="0" w:rightChars="0"/>
              <w:textAlignment w:val="auto"/>
              <w:rPr>
                <w:rFonts w:hAnsi="宋体" w:cs="宋体"/>
                <w:color w:val="auto"/>
                <w:kern w:val="28"/>
                <w:sz w:val="21"/>
                <w:szCs w:val="21"/>
                <w:highlight w:val="none"/>
              </w:rPr>
            </w:pPr>
            <w:r>
              <w:rPr>
                <w:rFonts w:hint="eastAsia" w:ascii="宋体" w:hAnsi="宋体" w:cs="宋体"/>
                <w:b/>
                <w:bCs/>
                <w:snapToGrid w:val="0"/>
                <w:color w:val="auto"/>
                <w:kern w:val="28"/>
                <w:sz w:val="21"/>
                <w:szCs w:val="21"/>
                <w:highlight w:val="none"/>
              </w:rPr>
              <w:t>备注：采购人、采购代理机构不强制投标人提交备份投标文件。</w:t>
            </w:r>
          </w:p>
        </w:tc>
      </w:tr>
      <w:tr w14:paraId="5F4B2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240BF80">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7" w:type="dxa"/>
            <w:tcBorders>
              <w:top w:val="single" w:color="auto" w:sz="4" w:space="0"/>
              <w:left w:val="single" w:color="000000" w:sz="2" w:space="0"/>
              <w:bottom w:val="single" w:color="000000" w:sz="8" w:space="0"/>
              <w:right w:val="single" w:color="000000" w:sz="8" w:space="0"/>
            </w:tcBorders>
            <w:vAlign w:val="center"/>
          </w:tcPr>
          <w:p w14:paraId="1161ACE1">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中标候选人及</w:t>
            </w:r>
          </w:p>
          <w:p w14:paraId="66C15135">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中标人数量</w:t>
            </w:r>
          </w:p>
        </w:tc>
        <w:tc>
          <w:tcPr>
            <w:tcW w:w="7273" w:type="dxa"/>
            <w:tcBorders>
              <w:top w:val="single" w:color="000000" w:sz="8" w:space="0"/>
              <w:left w:val="single" w:color="000000" w:sz="2" w:space="0"/>
              <w:bottom w:val="single" w:color="000000" w:sz="8" w:space="0"/>
              <w:right w:val="single" w:color="000000" w:sz="8" w:space="0"/>
            </w:tcBorders>
            <w:vAlign w:val="center"/>
          </w:tcPr>
          <w:p w14:paraId="08240FB8">
            <w:pPr>
              <w:keepNext w:val="0"/>
              <w:keepLines w:val="0"/>
              <w:pageBreakBefore w:val="0"/>
              <w:widowControl w:val="0"/>
              <w:shd w:val="clear"/>
              <w:kinsoku/>
              <w:wordWrap/>
              <w:overflowPunct/>
              <w:topLinePunct w:val="0"/>
              <w:autoSpaceDE/>
              <w:autoSpaceDN/>
              <w:bidi w:val="0"/>
              <w:adjustRightInd w:val="0"/>
              <w:snapToGrid w:val="0"/>
              <w:spacing w:line="430" w:lineRule="exact"/>
              <w:textAlignment w:val="auto"/>
              <w:rPr>
                <w:rFonts w:hint="eastAsia" w:ascii="宋体" w:hAnsi="宋体" w:cs="宋体"/>
                <w:color w:val="auto"/>
                <w:szCs w:val="21"/>
                <w:highlight w:val="none"/>
              </w:rPr>
            </w:pPr>
            <w:r>
              <w:rPr>
                <w:rFonts w:hint="eastAsia" w:ascii="宋体" w:hAnsi="宋体" w:cs="宋体"/>
                <w:bCs/>
                <w:color w:val="auto"/>
                <w:szCs w:val="21"/>
                <w:highlight w:val="none"/>
              </w:rPr>
              <w:t>由评标委员会推荐1名中标候选人，由采购人确定1名中标人。</w:t>
            </w:r>
          </w:p>
        </w:tc>
      </w:tr>
      <w:tr w14:paraId="21A49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1BCD085">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57" w:type="dxa"/>
            <w:tcBorders>
              <w:top w:val="single" w:color="auto" w:sz="4" w:space="0"/>
              <w:left w:val="single" w:color="000000" w:sz="2" w:space="0"/>
              <w:bottom w:val="single" w:color="000000" w:sz="8" w:space="0"/>
              <w:right w:val="single" w:color="000000" w:sz="8" w:space="0"/>
            </w:tcBorders>
            <w:vAlign w:val="center"/>
          </w:tcPr>
          <w:p w14:paraId="5BE573E2">
            <w:pPr>
              <w:keepNext w:val="0"/>
              <w:keepLines w:val="0"/>
              <w:pageBreakBefore w:val="0"/>
              <w:widowControl w:val="0"/>
              <w:shd w:val="clear"/>
              <w:kinsoku/>
              <w:wordWrap/>
              <w:overflowPunct/>
              <w:topLinePunct w:val="0"/>
              <w:autoSpaceDE/>
              <w:autoSpaceDN/>
              <w:bidi w:val="0"/>
              <w:adjustRightInd w:val="0"/>
              <w:snapToGrid w:val="0"/>
              <w:spacing w:line="430" w:lineRule="exact"/>
              <w:jc w:val="center"/>
              <w:textAlignment w:val="auto"/>
              <w:rPr>
                <w:rFonts w:ascii="宋体" w:hAnsi="宋体" w:cs="宋体"/>
                <w:b/>
                <w:color w:val="auto"/>
                <w:sz w:val="21"/>
                <w:szCs w:val="21"/>
                <w:highlight w:val="none"/>
              </w:rPr>
            </w:pPr>
            <w:r>
              <w:rPr>
                <w:b/>
                <w:color w:val="auto"/>
                <w:szCs w:val="21"/>
                <w:highlight w:val="none"/>
              </w:rPr>
              <w:t>招标代理服务费</w:t>
            </w:r>
          </w:p>
        </w:tc>
        <w:tc>
          <w:tcPr>
            <w:tcW w:w="7273" w:type="dxa"/>
            <w:tcBorders>
              <w:top w:val="single" w:color="000000" w:sz="8" w:space="0"/>
              <w:left w:val="single" w:color="000000" w:sz="2" w:space="0"/>
              <w:bottom w:val="single" w:color="000000" w:sz="8" w:space="0"/>
              <w:right w:val="single" w:color="000000" w:sz="8" w:space="0"/>
            </w:tcBorders>
            <w:vAlign w:val="center"/>
          </w:tcPr>
          <w:p w14:paraId="6AC7D059">
            <w:pPr>
              <w:keepNext w:val="0"/>
              <w:keepLines w:val="0"/>
              <w:pageBreakBefore w:val="0"/>
              <w:widowControl w:val="0"/>
              <w:shd w:val="clear"/>
              <w:tabs>
                <w:tab w:val="left" w:pos="278"/>
              </w:tabs>
              <w:kinsoku/>
              <w:wordWrap/>
              <w:overflowPunct/>
              <w:topLinePunct w:val="0"/>
              <w:autoSpaceDE/>
              <w:autoSpaceDN/>
              <w:bidi w:val="0"/>
              <w:adjustRightInd w:val="0"/>
              <w:snapToGrid w:val="0"/>
              <w:spacing w:line="43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）采购代理服务费用收取标准：按照宁波市中介超市网就本项目中选价格（人民币</w:t>
            </w:r>
            <w:r>
              <w:rPr>
                <w:rFonts w:hint="eastAsia" w:ascii="宋体" w:hAnsi="宋体" w:eastAsia="宋体" w:cs="宋体"/>
                <w:color w:val="auto"/>
                <w:szCs w:val="21"/>
                <w:highlight w:val="none"/>
                <w:lang w:val="en-US" w:eastAsia="zh-CN"/>
              </w:rPr>
              <w:t>21490元</w:t>
            </w:r>
            <w:r>
              <w:rPr>
                <w:rFonts w:hint="eastAsia" w:ascii="宋体" w:hAnsi="宋体" w:eastAsia="宋体" w:cs="宋体"/>
                <w:color w:val="auto"/>
                <w:szCs w:val="21"/>
                <w:highlight w:val="none"/>
                <w:lang w:eastAsia="zh-CN"/>
              </w:rPr>
              <w:t>）向中标人进行收取。</w:t>
            </w:r>
          </w:p>
          <w:p w14:paraId="04E0C976">
            <w:pPr>
              <w:keepNext w:val="0"/>
              <w:keepLines w:val="0"/>
              <w:pageBreakBefore w:val="0"/>
              <w:widowControl w:val="0"/>
              <w:shd w:val="clear"/>
              <w:tabs>
                <w:tab w:val="left" w:pos="278"/>
              </w:tabs>
              <w:kinsoku/>
              <w:wordWrap/>
              <w:overflowPunct/>
              <w:topLinePunct w:val="0"/>
              <w:autoSpaceDE/>
              <w:autoSpaceDN/>
              <w:bidi w:val="0"/>
              <w:adjustRightInd w:val="0"/>
              <w:snapToGrid w:val="0"/>
              <w:spacing w:line="43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）支付形式及账号：</w:t>
            </w:r>
          </w:p>
          <w:p w14:paraId="65F1CC74">
            <w:pPr>
              <w:keepNext w:val="0"/>
              <w:keepLines w:val="0"/>
              <w:pageBreakBefore w:val="0"/>
              <w:widowControl w:val="0"/>
              <w:shd w:val="clear"/>
              <w:tabs>
                <w:tab w:val="left" w:pos="278"/>
              </w:tabs>
              <w:kinsoku/>
              <w:wordWrap/>
              <w:overflowPunct/>
              <w:topLinePunct w:val="0"/>
              <w:autoSpaceDE/>
              <w:autoSpaceDN/>
              <w:bidi w:val="0"/>
              <w:adjustRightInd w:val="0"/>
              <w:snapToGrid w:val="0"/>
              <w:spacing w:line="43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①代理服务费缴纳形式：汇票/电汇/现金</w:t>
            </w:r>
          </w:p>
          <w:p w14:paraId="12235F97">
            <w:pPr>
              <w:keepNext w:val="0"/>
              <w:keepLines w:val="0"/>
              <w:pageBreakBefore w:val="0"/>
              <w:widowControl w:val="0"/>
              <w:shd w:val="clear"/>
              <w:tabs>
                <w:tab w:val="left" w:pos="278"/>
              </w:tabs>
              <w:kinsoku/>
              <w:wordWrap/>
              <w:overflowPunct/>
              <w:topLinePunct w:val="0"/>
              <w:autoSpaceDE/>
              <w:autoSpaceDN/>
              <w:bidi w:val="0"/>
              <w:adjustRightInd w:val="0"/>
              <w:snapToGrid w:val="0"/>
              <w:spacing w:line="43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②代理服务费汇入以下账户 ：</w:t>
            </w:r>
          </w:p>
          <w:p w14:paraId="2CD04A67">
            <w:pPr>
              <w:keepNext w:val="0"/>
              <w:keepLines w:val="0"/>
              <w:pageBreakBefore w:val="0"/>
              <w:widowControl w:val="0"/>
              <w:shd w:val="clear"/>
              <w:tabs>
                <w:tab w:val="left" w:pos="278"/>
              </w:tabs>
              <w:kinsoku/>
              <w:wordWrap/>
              <w:overflowPunct/>
              <w:topLinePunct w:val="0"/>
              <w:autoSpaceDE/>
              <w:autoSpaceDN/>
              <w:bidi w:val="0"/>
              <w:adjustRightInd w:val="0"/>
              <w:snapToGrid w:val="0"/>
              <w:spacing w:line="43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收</w:t>
            </w:r>
            <w:r>
              <w:rPr>
                <w:rFonts w:hint="eastAsia" w:ascii="宋体" w:hAnsi="宋体" w:eastAsia="宋体" w:cs="宋体"/>
                <w:color w:val="auto"/>
                <w:szCs w:val="21"/>
                <w:highlight w:val="none"/>
                <w:lang w:val="en-US" w:eastAsia="zh-CN"/>
              </w:rPr>
              <w:t>款单位（户名）：宁波名诚招标代理有限公司</w:t>
            </w:r>
          </w:p>
          <w:p w14:paraId="32C78552">
            <w:pPr>
              <w:keepNext w:val="0"/>
              <w:keepLines w:val="0"/>
              <w:pageBreakBefore w:val="0"/>
              <w:widowControl w:val="0"/>
              <w:shd w:val="clear"/>
              <w:tabs>
                <w:tab w:val="left" w:pos="278"/>
              </w:tabs>
              <w:kinsoku/>
              <w:wordWrap/>
              <w:overflowPunct/>
              <w:topLinePunct w:val="0"/>
              <w:autoSpaceDE/>
              <w:autoSpaceDN/>
              <w:bidi w:val="0"/>
              <w:adjustRightInd w:val="0"/>
              <w:snapToGrid w:val="0"/>
              <w:spacing w:line="43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开户行：宁波银行海曙支行    </w:t>
            </w:r>
          </w:p>
          <w:p w14:paraId="23DDE60E">
            <w:pPr>
              <w:keepNext w:val="0"/>
              <w:keepLines w:val="0"/>
              <w:pageBreakBefore w:val="0"/>
              <w:widowControl w:val="0"/>
              <w:shd w:val="clear"/>
              <w:tabs>
                <w:tab w:val="left" w:pos="278"/>
              </w:tabs>
              <w:kinsoku/>
              <w:wordWrap/>
              <w:overflowPunct/>
              <w:topLinePunct w:val="0"/>
              <w:autoSpaceDE/>
              <w:autoSpaceDN/>
              <w:bidi w:val="0"/>
              <w:adjustRightInd w:val="0"/>
              <w:snapToGrid w:val="0"/>
              <w:spacing w:line="43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账户：20010122000443166</w:t>
            </w:r>
          </w:p>
          <w:p w14:paraId="347DF2C4">
            <w:pPr>
              <w:keepNext w:val="0"/>
              <w:keepLines w:val="0"/>
              <w:pageBreakBefore w:val="0"/>
              <w:widowControl w:val="0"/>
              <w:shd w:val="clear"/>
              <w:tabs>
                <w:tab w:val="left" w:pos="278"/>
              </w:tabs>
              <w:kinsoku/>
              <w:wordWrap/>
              <w:overflowPunct/>
              <w:topLinePunct w:val="0"/>
              <w:autoSpaceDE/>
              <w:autoSpaceDN/>
              <w:bidi w:val="0"/>
              <w:adjustRightInd w:val="0"/>
              <w:snapToGrid w:val="0"/>
              <w:spacing w:line="430" w:lineRule="exact"/>
              <w:textAlignment w:val="auto"/>
              <w:rPr>
                <w:rFonts w:hint="eastAsia"/>
                <w:color w:val="auto"/>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支付流程：</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lang w:eastAsia="zh-CN"/>
              </w:rPr>
              <w:t>供应商按照</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lang w:eastAsia="zh-CN"/>
              </w:rPr>
              <w:t>结果公告确定金额支付至采购代理机构账户后将汇款底单、开票信息和发票邮寄地址发送至</w:t>
            </w:r>
            <w:r>
              <w:rPr>
                <w:rFonts w:hint="eastAsia" w:ascii="宋体" w:hAnsi="宋体" w:eastAsia="宋体" w:cs="宋体"/>
                <w:color w:val="auto"/>
                <w:szCs w:val="21"/>
                <w:highlight w:val="none"/>
                <w:lang w:val="en-US" w:eastAsia="zh-CN"/>
              </w:rPr>
              <w:t>3302172248@qq.com（财务联系电话：0574-87101276）</w:t>
            </w:r>
            <w:r>
              <w:rPr>
                <w:rFonts w:hint="eastAsia" w:ascii="宋体" w:hAnsi="宋体" w:eastAsia="宋体" w:cs="宋体"/>
                <w:color w:val="auto"/>
                <w:szCs w:val="21"/>
                <w:highlight w:val="none"/>
                <w:lang w:eastAsia="zh-CN"/>
              </w:rPr>
              <w:t>，采购代理机构在收到邮件后开具发票。</w:t>
            </w:r>
          </w:p>
        </w:tc>
      </w:tr>
    </w:tbl>
    <w:p w14:paraId="4195CC3D">
      <w:pPr>
        <w:keepNext w:val="0"/>
        <w:keepLines w:val="0"/>
        <w:pageBreakBefore w:val="0"/>
        <w:widowControl w:val="0"/>
        <w:shd w:val="clear"/>
        <w:kinsoku/>
        <w:wordWrap/>
        <w:overflowPunct/>
        <w:topLinePunct w:val="0"/>
        <w:autoSpaceDE/>
        <w:autoSpaceDN/>
        <w:bidi w:val="0"/>
        <w:spacing w:line="400" w:lineRule="exact"/>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6C9BB402">
      <w:pPr>
        <w:keepNext w:val="0"/>
        <w:keepLines w:val="0"/>
        <w:pageBreakBefore w:val="0"/>
        <w:shd w:val="clear"/>
        <w:kinsoku/>
        <w:wordWrap/>
        <w:overflowPunct/>
        <w:topLinePunct w:val="0"/>
        <w:bidi w:val="0"/>
        <w:adjustRightInd/>
        <w:spacing w:line="440" w:lineRule="exact"/>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一、总则</w:t>
      </w:r>
    </w:p>
    <w:p w14:paraId="48BB9091">
      <w:pPr>
        <w:keepNext w:val="0"/>
        <w:keepLines w:val="0"/>
        <w:pageBreakBefore w:val="0"/>
        <w:shd w:val="clear"/>
        <w:kinsoku/>
        <w:wordWrap/>
        <w:overflowPunct/>
        <w:topLinePunct w:val="0"/>
        <w:bidi w:val="0"/>
        <w:snapToGrid w:val="0"/>
        <w:spacing w:line="440" w:lineRule="exact"/>
        <w:jc w:val="lef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1.适用范围</w:t>
      </w:r>
    </w:p>
    <w:p w14:paraId="5BC60814">
      <w:pPr>
        <w:keepNext w:val="0"/>
        <w:keepLines w:val="0"/>
        <w:pageBreakBefore w:val="0"/>
        <w:shd w:val="clear"/>
        <w:kinsoku/>
        <w:wordWrap/>
        <w:overflowPunct/>
        <w:topLinePunct w:val="0"/>
        <w:bidi w:val="0"/>
        <w:snapToGrid w:val="0"/>
        <w:spacing w:line="440" w:lineRule="exact"/>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701C94E3">
      <w:pPr>
        <w:keepNext w:val="0"/>
        <w:keepLines w:val="0"/>
        <w:pageBreakBefore w:val="0"/>
        <w:shd w:val="clear"/>
        <w:kinsoku/>
        <w:wordWrap/>
        <w:overflowPunct/>
        <w:topLinePunct w:val="0"/>
        <w:bidi w:val="0"/>
        <w:snapToGrid w:val="0"/>
        <w:spacing w:line="440" w:lineRule="exact"/>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378EF83F">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09557E70">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”系指招标公告中载明的本项目的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0AB7A57B">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5E907C5C">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7C2DF968">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2.5“</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38A8EA25">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1B947669">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2.7“▲”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06C80505">
      <w:pPr>
        <w:keepNext w:val="0"/>
        <w:keepLines w:val="0"/>
        <w:pageBreakBefore w:val="0"/>
        <w:shd w:val="clear"/>
        <w:kinsoku/>
        <w:wordWrap/>
        <w:overflowPunct/>
        <w:topLinePunct w:val="0"/>
        <w:bidi w:val="0"/>
        <w:spacing w:line="44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3.采购项目需要落实的政府采购政策</w:t>
      </w:r>
    </w:p>
    <w:p w14:paraId="47CC91BF">
      <w:pPr>
        <w:keepNext w:val="0"/>
        <w:keepLines w:val="0"/>
        <w:pageBreakBefore w:val="0"/>
        <w:widowControl w:val="0"/>
        <w:shd w:val="clear"/>
        <w:kinsoku/>
        <w:wordWrap/>
        <w:overflowPunct/>
        <w:topLinePunct w:val="0"/>
        <w:autoSpaceDE/>
        <w:autoSpaceDN/>
        <w:bidi w:val="0"/>
        <w:adjustRightInd w:val="0"/>
        <w:snapToGrid/>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4804E58B">
      <w:pPr>
        <w:keepNext w:val="0"/>
        <w:keepLines w:val="0"/>
        <w:pageBreakBefore w:val="0"/>
        <w:widowControl w:val="0"/>
        <w:shd w:val="clear"/>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3.2 支持绿色发展</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本项目不适用。</w:t>
      </w:r>
    </w:p>
    <w:p w14:paraId="21F22F45">
      <w:pPr>
        <w:keepNext w:val="0"/>
        <w:keepLines w:val="0"/>
        <w:pageBreakBefore w:val="0"/>
        <w:shd w:val="clear"/>
        <w:kinsoku/>
        <w:wordWrap/>
        <w:overflowPunct/>
        <w:topLinePunct w:val="0"/>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3C0B2AB7">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DF8ED3">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641A562B">
      <w:pPr>
        <w:keepNext w:val="0"/>
        <w:keepLines w:val="0"/>
        <w:pageBreakBefore w:val="0"/>
        <w:widowControl/>
        <w:shd w:val="clear"/>
        <w:kinsoku/>
        <w:wordWrap/>
        <w:overflowPunct/>
        <w:topLinePunct w:val="0"/>
        <w:bidi w:val="0"/>
        <w:spacing w:line="440" w:lineRule="exact"/>
        <w:ind w:left="0" w:leftChars="0" w:firstLine="420" w:firstLineChars="200"/>
        <w:jc w:val="left"/>
        <w:textAlignment w:val="auto"/>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1B0404F">
      <w:pPr>
        <w:keepNext w:val="0"/>
        <w:keepLines w:val="0"/>
        <w:pageBreakBefore w:val="0"/>
        <w:widowControl/>
        <w:shd w:val="clear"/>
        <w:kinsoku/>
        <w:wordWrap/>
        <w:overflowPunct/>
        <w:topLinePunct w:val="0"/>
        <w:bidi w:val="0"/>
        <w:spacing w:line="440" w:lineRule="exact"/>
        <w:ind w:left="0" w:leftChars="0"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1F55B1B4">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75E4AD4">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A7FDE6F">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56461B">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C0665E">
      <w:pPr>
        <w:keepNext w:val="0"/>
        <w:keepLines w:val="0"/>
        <w:pageBreakBefore w:val="0"/>
        <w:shd w:val="clear"/>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3C6A1E47">
      <w:pPr>
        <w:keepNext w:val="0"/>
        <w:keepLines w:val="0"/>
        <w:pageBreakBefore w:val="0"/>
        <w:shd w:val="clear"/>
        <w:kinsoku/>
        <w:wordWrap/>
        <w:overflowPunct/>
        <w:topLinePunct w:val="0"/>
        <w:bidi w:val="0"/>
        <w:spacing w:line="440" w:lineRule="exact"/>
        <w:ind w:left="0" w:leftChars="0" w:firstLine="210" w:firstLineChars="1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本项目不适用。</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4.询问、质疑、投诉</w:t>
      </w:r>
    </w:p>
    <w:p w14:paraId="5A38CD4A">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C0738C">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5FD7C474">
      <w:pPr>
        <w:keepNext w:val="0"/>
        <w:keepLines w:val="0"/>
        <w:pageBreakBefore w:val="0"/>
        <w:widowControl w:val="0"/>
        <w:shd w:val="clear"/>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20E4FE">
      <w:pPr>
        <w:keepNext w:val="0"/>
        <w:keepLines w:val="0"/>
        <w:pageBreakBefore w:val="0"/>
        <w:widowControl w:val="0"/>
        <w:shd w:val="clear"/>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19C38FBE">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5FB0FB16">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283EF375">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1D49FCDF">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7473CE42">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75B82D04">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554D3005">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6E5FD593">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230D36F8">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37F0D73F">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44DAA1E2">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75BA1527">
      <w:pPr>
        <w:pStyle w:val="36"/>
        <w:keepNext w:val="0"/>
        <w:keepLines w:val="0"/>
        <w:pageBreakBefore w:val="0"/>
        <w:shd w:val="clear"/>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5A1D8C73">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720F7F0">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质疑函范本请到浙江政府采购网下载专区下载。</w:t>
      </w:r>
    </w:p>
    <w:p w14:paraId="5A2B2AA2">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4.3.4对同一采购程序环节的质疑，供应商须在法定质疑期内一次性提出。</w:t>
      </w:r>
    </w:p>
    <w:p w14:paraId="26EFB992">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.5采购人或者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在质疑回复后5个工作日内，在浙江政府采购网的“其他公告”栏目公开质疑答复，答复内容应当完整。质疑函作为附件上传。</w:t>
      </w:r>
    </w:p>
    <w:p w14:paraId="7C8E377B">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.6询问或者质疑事项可能影响采购结果的，采购人应当暂停签订合同，已经签订合同的，应当中止履行合同。</w:t>
      </w:r>
    </w:p>
    <w:p w14:paraId="4767AC8F">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4.4供应商投诉</w:t>
      </w:r>
    </w:p>
    <w:p w14:paraId="68628C39">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4.4.1质疑供应商对采购人、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的答复不满意或者采购人、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未在规定的时间内作出答复的，可以在答复期满后十五个工作日内向同级政府采购监督管理部门提出投诉。</w:t>
      </w:r>
    </w:p>
    <w:p w14:paraId="217403F9">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w:t>
      </w:r>
      <w:r>
        <w:rPr>
          <w:rFonts w:hint="eastAsia" w:ascii="宋体" w:hAnsi="宋体" w:eastAsia="宋体" w:cs="宋体"/>
          <w:snapToGrid/>
          <w:color w:val="auto"/>
          <w:kern w:val="2"/>
          <w:sz w:val="21"/>
          <w:szCs w:val="21"/>
          <w:highlight w:val="none"/>
          <w:lang w:val="zh-CN"/>
        </w:rPr>
        <w:t>2</w:t>
      </w:r>
      <w:r>
        <w:rPr>
          <w:rFonts w:hint="eastAsia" w:ascii="宋体" w:hAnsi="宋体" w:eastAsia="宋体" w:cs="宋体"/>
          <w:snapToGrid/>
          <w:color w:val="auto"/>
          <w:kern w:val="2"/>
          <w:sz w:val="21"/>
          <w:szCs w:val="21"/>
          <w:highlight w:val="none"/>
        </w:rPr>
        <w:t>供应商投诉的事项不得超出已质疑事项的范围，基于质疑答复内容提出的投诉事项除外。</w:t>
      </w:r>
    </w:p>
    <w:p w14:paraId="0A81B446">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4.4.3供应商投诉应当有明确的请求和必要的证明材料。</w:t>
      </w:r>
    </w:p>
    <w:p w14:paraId="42B341D5">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4.4.4以联合体形式参加政府采购活动的，其投诉应当由组成联合体的所有供应商共同提出。</w:t>
      </w:r>
    </w:p>
    <w:p w14:paraId="2571F3D5">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bookmarkStart w:id="13" w:name="_Toc134401632"/>
      <w:r>
        <w:rPr>
          <w:rFonts w:hint="eastAsia" w:ascii="宋体" w:hAnsi="宋体" w:eastAsia="宋体" w:cs="宋体"/>
          <w:snapToGrid/>
          <w:color w:val="auto"/>
          <w:kern w:val="2"/>
          <w:sz w:val="21"/>
          <w:szCs w:val="21"/>
          <w:highlight w:val="none"/>
        </w:rPr>
        <w:t>投诉书范本请到浙江政府采购网下载专区下载。</w:t>
      </w:r>
      <w:bookmarkEnd w:id="13"/>
    </w:p>
    <w:p w14:paraId="2695468C">
      <w:pPr>
        <w:pStyle w:val="20"/>
        <w:keepNext w:val="0"/>
        <w:keepLines w:val="0"/>
        <w:pageBreakBefore w:val="0"/>
        <w:shd w:val="clear"/>
        <w:kinsoku/>
        <w:wordWrap/>
        <w:overflowPunct/>
        <w:topLinePunct w:val="0"/>
        <w:bidi w:val="0"/>
        <w:spacing w:line="440" w:lineRule="exact"/>
        <w:ind w:left="0" w:leftChars="0" w:firstLine="0" w:firstLineChars="0"/>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rPr>
        <w:t>5. 特别说明</w:t>
      </w:r>
    </w:p>
    <w:p w14:paraId="2D3003BD">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5.1关于分公司投标</w:t>
      </w:r>
    </w:p>
    <w:p w14:paraId="12179438">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除银行、保险、石油石化、电力、电信等特殊行业外。法人的分支机构由于不能独立承担民事责任，不能以分支机构的身份参加政府采购，只能以法人身份参加。 </w:t>
      </w:r>
    </w:p>
    <w:p w14:paraId="17A7BC6E">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5.2关于知识产权</w:t>
      </w:r>
    </w:p>
    <w:p w14:paraId="0EB70AF7">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5.2.1 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5F4E876C">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5.2.2 投标报价应包含所有应向所有权人支付的专利权、商标权或其它知识产权的一切相关费用。</w:t>
      </w:r>
    </w:p>
    <w:p w14:paraId="30B935F5">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5.2.3 系统软件、通用软件必须是具有在中国境内的合法使用权或版权的正版软件，涉及到第三方提出侵权或知识产权的起诉及支付版税等费用由供应商承担所有责任及费用。</w:t>
      </w:r>
    </w:p>
    <w:p w14:paraId="5910F31C">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5.3供应商的风险</w:t>
      </w:r>
    </w:p>
    <w:p w14:paraId="08C7500D">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5.3.1 供应商应详细阅读招标文件中的全部内容和要求，按照招标文件的要求提交投标文件，没有按照招标文件要求提供投标文件和资料导致的风险由供应商承担</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并对所提供的全部资料的真实性承担法律责任。</w:t>
      </w:r>
    </w:p>
    <w:p w14:paraId="10A4CB8D">
      <w:pPr>
        <w:pStyle w:val="20"/>
        <w:keepNext w:val="0"/>
        <w:keepLines w:val="0"/>
        <w:pageBreakBefore w:val="0"/>
        <w:shd w:val="clear"/>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en-US" w:eastAsia="zh-CN"/>
        </w:rPr>
        <w:t>5</w:t>
      </w:r>
      <w:r>
        <w:rPr>
          <w:rFonts w:hint="eastAsia" w:ascii="宋体" w:hAnsi="宋体" w:eastAsia="宋体" w:cs="宋体"/>
          <w:snapToGrid/>
          <w:color w:val="auto"/>
          <w:kern w:val="2"/>
          <w:sz w:val="21"/>
          <w:szCs w:val="21"/>
          <w:highlight w:val="none"/>
        </w:rPr>
        <w:t>.3.2 无论因何种原因导致本次采购活动终止致供应商损失的，相关责任人均不承担任何责任。</w:t>
      </w:r>
    </w:p>
    <w:p w14:paraId="34CD04DE">
      <w:pPr>
        <w:keepNext w:val="0"/>
        <w:keepLines w:val="0"/>
        <w:pageBreakBefore w:val="0"/>
        <w:shd w:val="clear"/>
        <w:kinsoku/>
        <w:wordWrap/>
        <w:overflowPunct/>
        <w:topLinePunct w:val="0"/>
        <w:bidi w:val="0"/>
        <w:adjustRightInd/>
        <w:spacing w:line="440" w:lineRule="exact"/>
        <w:ind w:left="0" w:leftChars="0"/>
        <w:jc w:val="center"/>
        <w:textAlignment w:val="auto"/>
        <w:outlineLvl w:val="9"/>
        <w:rPr>
          <w:rFonts w:hint="eastAsia" w:ascii="宋体" w:hAnsi="宋体" w:cs="宋体"/>
          <w:b/>
          <w:color w:val="auto"/>
          <w:sz w:val="21"/>
          <w:szCs w:val="21"/>
          <w:highlight w:val="none"/>
        </w:rPr>
      </w:pPr>
    </w:p>
    <w:p w14:paraId="0D848C36">
      <w:pPr>
        <w:keepNext w:val="0"/>
        <w:keepLines w:val="0"/>
        <w:pageBreakBefore w:val="0"/>
        <w:shd w:val="clear"/>
        <w:kinsoku/>
        <w:wordWrap/>
        <w:overflowPunct/>
        <w:topLinePunct w:val="0"/>
        <w:bidi w:val="0"/>
        <w:adjustRightInd/>
        <w:spacing w:line="440" w:lineRule="exact"/>
        <w:ind w:left="0" w:left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二、招标文件的构成、澄清、修改</w:t>
      </w:r>
    </w:p>
    <w:p w14:paraId="7936F7F6">
      <w:pPr>
        <w:pStyle w:val="36"/>
        <w:keepNext w:val="0"/>
        <w:keepLines w:val="0"/>
        <w:pageBreakBefore w:val="0"/>
        <w:shd w:val="clear"/>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sz w:val="21"/>
          <w:szCs w:val="21"/>
          <w:highlight w:val="none"/>
        </w:rPr>
        <w:t>6</w:t>
      </w:r>
      <w:r>
        <w:rPr>
          <w:rFonts w:hint="eastAsia" w:hAnsi="宋体" w:cs="宋体"/>
          <w:b/>
          <w:color w:val="auto"/>
          <w:sz w:val="21"/>
          <w:szCs w:val="21"/>
          <w:highlight w:val="none"/>
        </w:rPr>
        <w:t>．招标文件的构成</w:t>
      </w:r>
    </w:p>
    <w:p w14:paraId="02F54C36">
      <w:pPr>
        <w:pStyle w:val="36"/>
        <w:keepNext w:val="0"/>
        <w:keepLines w:val="0"/>
        <w:pageBreakBefore w:val="0"/>
        <w:shd w:val="clear"/>
        <w:kinsoku/>
        <w:wordWrap/>
        <w:overflowPunct/>
        <w:topLinePunct w:val="0"/>
        <w:bidi w:val="0"/>
        <w:spacing w:line="440" w:lineRule="exact"/>
        <w:ind w:firstLine="420" w:firstLineChars="2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 招标文件包括下列文件及附件：</w:t>
      </w:r>
    </w:p>
    <w:p w14:paraId="0358CFB8">
      <w:pPr>
        <w:pStyle w:val="36"/>
        <w:keepNext w:val="0"/>
        <w:keepLines w:val="0"/>
        <w:pageBreakBefore w:val="0"/>
        <w:shd w:val="clear"/>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.1.1招标公告；</w:t>
      </w:r>
    </w:p>
    <w:p w14:paraId="2DEEA5EE">
      <w:pPr>
        <w:pStyle w:val="36"/>
        <w:keepNext w:val="0"/>
        <w:keepLines w:val="0"/>
        <w:pageBreakBefore w:val="0"/>
        <w:shd w:val="clear"/>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.1.2投标人须知；</w:t>
      </w:r>
    </w:p>
    <w:p w14:paraId="558F8018">
      <w:pPr>
        <w:pStyle w:val="36"/>
        <w:keepNext w:val="0"/>
        <w:keepLines w:val="0"/>
        <w:pageBreakBefore w:val="0"/>
        <w:shd w:val="clear"/>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.1.3采购需求；</w:t>
      </w:r>
    </w:p>
    <w:p w14:paraId="2334E6B4">
      <w:pPr>
        <w:pStyle w:val="36"/>
        <w:keepNext w:val="0"/>
        <w:keepLines w:val="0"/>
        <w:pageBreakBefore w:val="0"/>
        <w:shd w:val="clear"/>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.1.4评标办法；</w:t>
      </w:r>
    </w:p>
    <w:p w14:paraId="19974983">
      <w:pPr>
        <w:pStyle w:val="36"/>
        <w:keepNext w:val="0"/>
        <w:keepLines w:val="0"/>
        <w:pageBreakBefore w:val="0"/>
        <w:shd w:val="clear"/>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.1.5拟签订的合同文本；</w:t>
      </w:r>
    </w:p>
    <w:p w14:paraId="405A422A">
      <w:pPr>
        <w:pStyle w:val="36"/>
        <w:keepNext w:val="0"/>
        <w:keepLines w:val="0"/>
        <w:pageBreakBefore w:val="0"/>
        <w:shd w:val="clear"/>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.1.6应提交的有关格式范例。</w:t>
      </w:r>
    </w:p>
    <w:p w14:paraId="7B164D0D">
      <w:pPr>
        <w:keepNext w:val="0"/>
        <w:keepLines w:val="0"/>
        <w:pageBreakBefore w:val="0"/>
        <w:shd w:val="clear"/>
        <w:kinsoku/>
        <w:wordWrap/>
        <w:overflowPunct/>
        <w:topLinePunct w:val="0"/>
        <w:bidi w:val="0"/>
        <w:spacing w:line="440" w:lineRule="exac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5CE9C8CA">
      <w:pPr>
        <w:pStyle w:val="36"/>
        <w:keepNext w:val="0"/>
        <w:keepLines w:val="0"/>
        <w:pageBreakBefore w:val="0"/>
        <w:shd w:val="clear"/>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sz w:val="21"/>
          <w:szCs w:val="21"/>
          <w:highlight w:val="none"/>
        </w:rPr>
        <w:t>7</w:t>
      </w:r>
      <w:r>
        <w:rPr>
          <w:rFonts w:hint="eastAsia" w:hAnsi="宋体" w:cs="宋体"/>
          <w:b/>
          <w:color w:val="auto"/>
          <w:sz w:val="21"/>
          <w:szCs w:val="21"/>
          <w:highlight w:val="none"/>
        </w:rPr>
        <w:t>. 招标文件的澄清、修改</w:t>
      </w:r>
    </w:p>
    <w:p w14:paraId="7F302720">
      <w:pPr>
        <w:keepNext w:val="0"/>
        <w:keepLines w:val="0"/>
        <w:pageBreakBefore w:val="0"/>
        <w:widowControl w:val="0"/>
        <w:shd w:val="clear"/>
        <w:kinsoku/>
        <w:wordWrap/>
        <w:overflowPunct/>
        <w:topLinePunct w:val="0"/>
        <w:autoSpaceDE/>
        <w:autoSpaceDN/>
        <w:bidi w:val="0"/>
        <w:adjustRightInd w:val="0"/>
        <w:snapToGrid/>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3EA92BA1">
      <w:pPr>
        <w:pStyle w:val="36"/>
        <w:keepNext w:val="0"/>
        <w:keepLines w:val="0"/>
        <w:pageBreakBefore w:val="0"/>
        <w:widowControl w:val="0"/>
        <w:shd w:val="clear"/>
        <w:tabs>
          <w:tab w:val="left" w:pos="840"/>
        </w:tabs>
        <w:kinsoku/>
        <w:wordWrap/>
        <w:overflowPunct/>
        <w:topLinePunct w:val="0"/>
        <w:autoSpaceDE/>
        <w:autoSpaceDN/>
        <w:bidi w:val="0"/>
        <w:adjustRightInd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 更正公告为</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的组成部分，一经在网站发布，视同已通知所有</w:t>
      </w:r>
      <w:r>
        <w:rPr>
          <w:rFonts w:hint="eastAsia" w:ascii="宋体" w:hAnsi="宋体" w:eastAsia="宋体" w:cs="宋体"/>
          <w:color w:val="auto"/>
          <w:kern w:val="2"/>
          <w:sz w:val="21"/>
          <w:szCs w:val="21"/>
          <w:highlight w:val="none"/>
          <w:lang w:val="en-US" w:eastAsia="zh-CN" w:bidi="ar-SA"/>
        </w:rPr>
        <w:t>招标文</w:t>
      </w:r>
      <w:r>
        <w:rPr>
          <w:rFonts w:hint="eastAsia" w:ascii="宋体" w:hAnsi="宋体" w:eastAsia="宋体" w:cs="宋体"/>
          <w:color w:val="auto"/>
          <w:sz w:val="21"/>
          <w:szCs w:val="21"/>
          <w:highlight w:val="none"/>
          <w:lang w:val="en-US" w:eastAsia="zh-CN"/>
        </w:rPr>
        <w:t>件的收受人，不再采用其它方式传达相关信息, 若因未能及时了解到上述网站上发布的相关信息而导致的一切后果自行承担。</w:t>
      </w:r>
    </w:p>
    <w:p w14:paraId="0B466A2A">
      <w:pPr>
        <w:pStyle w:val="36"/>
        <w:keepNext w:val="0"/>
        <w:keepLines w:val="0"/>
        <w:pageBreakBefore w:val="0"/>
        <w:widowControl w:val="0"/>
        <w:shd w:val="clear"/>
        <w:tabs>
          <w:tab w:val="left" w:pos="840"/>
        </w:tabs>
        <w:kinsoku/>
        <w:wordWrap/>
        <w:overflowPunct/>
        <w:topLinePunct w:val="0"/>
        <w:autoSpaceDE/>
        <w:autoSpaceDN/>
        <w:bidi w:val="0"/>
        <w:adjustRightInd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 如更正公告有重新发布电子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应下载最新发布的电子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制作</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w:t>
      </w:r>
    </w:p>
    <w:p w14:paraId="590919D3">
      <w:pPr>
        <w:pStyle w:val="36"/>
        <w:keepNext w:val="0"/>
        <w:keepLines w:val="0"/>
        <w:pageBreakBefore w:val="0"/>
        <w:widowControl w:val="0"/>
        <w:shd w:val="clear"/>
        <w:tabs>
          <w:tab w:val="left" w:pos="840"/>
        </w:tabs>
        <w:kinsoku/>
        <w:wordWrap/>
        <w:overflowPunct/>
        <w:topLinePunct w:val="0"/>
        <w:autoSpaceDE/>
        <w:autoSpaceDN/>
        <w:bidi w:val="0"/>
        <w:adjustRightInd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 已获取</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的潜在</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，若有问题需要澄清，应于投标截止时间前，以书面形式向采购代理机构提出。</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在规定的时间内未对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提出疑问、质疑或要求澄清的，将视其为无异议。对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中描述有歧义或前后不一致的地方，评标委员会有权进行评判，但对同一条款的评判应适用于每个</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w:t>
      </w:r>
    </w:p>
    <w:p w14:paraId="417C47A4">
      <w:pPr>
        <w:pStyle w:val="139"/>
        <w:keepNext w:val="0"/>
        <w:keepLines w:val="0"/>
        <w:pageBreakBefore w:val="0"/>
        <w:shd w:val="clear"/>
        <w:kinsoku/>
        <w:wordWrap/>
        <w:overflowPunct/>
        <w:topLinePunct w:val="0"/>
        <w:bidi w:val="0"/>
        <w:snapToGrid w:val="0"/>
        <w:spacing w:before="0" w:line="440" w:lineRule="exact"/>
        <w:ind w:firstLine="480"/>
        <w:textAlignment w:val="auto"/>
        <w:rPr>
          <w:rFonts w:hint="eastAsia" w:ascii="宋体" w:hAnsi="宋体" w:cs="宋体"/>
          <w:color w:val="auto"/>
          <w:sz w:val="21"/>
          <w:szCs w:val="21"/>
          <w:highlight w:val="none"/>
        </w:rPr>
      </w:pPr>
    </w:p>
    <w:p w14:paraId="180C9D69">
      <w:pPr>
        <w:pStyle w:val="4"/>
        <w:keepNext w:val="0"/>
        <w:keepLines w:val="0"/>
        <w:pageBreakBefore w:val="0"/>
        <w:shd w:val="clear"/>
        <w:kinsoku/>
        <w:wordWrap/>
        <w:overflowPunct/>
        <w:topLinePunct w:val="0"/>
        <w:bidi w:val="0"/>
        <w:spacing w:line="440" w:lineRule="exact"/>
        <w:ind w:left="0" w:leftChars="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79AC4382">
      <w:pPr>
        <w:pStyle w:val="36"/>
        <w:keepNext w:val="0"/>
        <w:keepLines w:val="0"/>
        <w:pageBreakBefore w:val="0"/>
        <w:shd w:val="clear"/>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sz w:val="21"/>
          <w:szCs w:val="21"/>
          <w:highlight w:val="none"/>
        </w:rPr>
        <w:t>8</w:t>
      </w:r>
      <w:r>
        <w:rPr>
          <w:rFonts w:hint="eastAsia" w:hAnsi="宋体" w:cs="宋体"/>
          <w:b/>
          <w:color w:val="auto"/>
          <w:sz w:val="21"/>
          <w:szCs w:val="21"/>
          <w:highlight w:val="none"/>
        </w:rPr>
        <w:t>. 招标文件的获取</w:t>
      </w:r>
    </w:p>
    <w:p w14:paraId="1D291CDE">
      <w:pPr>
        <w:keepNext w:val="0"/>
        <w:keepLines w:val="0"/>
        <w:pageBreakBefore w:val="0"/>
        <w:shd w:val="clear"/>
        <w:kinsoku/>
        <w:wordWrap/>
        <w:overflowPunct/>
        <w:topLinePunct w:val="0"/>
        <w:bidi w:val="0"/>
        <w:spacing w:line="440" w:lineRule="exact"/>
        <w:ind w:firstLine="420" w:firstLineChars="20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6325101E">
      <w:pPr>
        <w:pStyle w:val="36"/>
        <w:keepNext w:val="0"/>
        <w:keepLines w:val="0"/>
        <w:pageBreakBefore w:val="0"/>
        <w:shd w:val="clear"/>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sz w:val="21"/>
          <w:szCs w:val="21"/>
          <w:highlight w:val="none"/>
        </w:rPr>
        <w:t>9</w:t>
      </w:r>
      <w:r>
        <w:rPr>
          <w:rFonts w:hint="eastAsia" w:hAnsi="宋体" w:cs="宋体"/>
          <w:b/>
          <w:color w:val="auto"/>
          <w:sz w:val="21"/>
          <w:szCs w:val="21"/>
          <w:highlight w:val="none"/>
        </w:rPr>
        <w:t>.开标前答疑会或现场考察</w:t>
      </w:r>
    </w:p>
    <w:p w14:paraId="7687D8FC">
      <w:pPr>
        <w:pStyle w:val="36"/>
        <w:keepNext w:val="0"/>
        <w:keepLines w:val="0"/>
        <w:pageBreakBefore w:val="0"/>
        <w:shd w:val="clear"/>
        <w:kinsoku/>
        <w:wordWrap/>
        <w:overflowPunct/>
        <w:topLinePunct w:val="0"/>
        <w:bidi w:val="0"/>
        <w:spacing w:line="44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71FB1F7C">
      <w:pPr>
        <w:pStyle w:val="36"/>
        <w:keepNext w:val="0"/>
        <w:keepLines w:val="0"/>
        <w:pageBreakBefore w:val="0"/>
        <w:shd w:val="clear"/>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kern w:val="28"/>
          <w:sz w:val="21"/>
          <w:szCs w:val="21"/>
          <w:highlight w:val="none"/>
        </w:rPr>
        <w:t>10</w:t>
      </w:r>
      <w:r>
        <w:rPr>
          <w:rFonts w:hint="eastAsia" w:hAnsi="宋体" w:cs="宋体"/>
          <w:b/>
          <w:color w:val="auto"/>
          <w:kern w:val="28"/>
          <w:sz w:val="21"/>
          <w:szCs w:val="21"/>
          <w:highlight w:val="none"/>
        </w:rPr>
        <w:t>.投标保证金</w:t>
      </w:r>
    </w:p>
    <w:p w14:paraId="4CF0E492">
      <w:pPr>
        <w:pStyle w:val="20"/>
        <w:keepNext w:val="0"/>
        <w:keepLines w:val="0"/>
        <w:pageBreakBefore w:val="0"/>
        <w:shd w:val="clear"/>
        <w:kinsoku/>
        <w:wordWrap/>
        <w:overflowPunct/>
        <w:topLinePunct w:val="0"/>
        <w:bidi w:val="0"/>
        <w:spacing w:line="440" w:lineRule="exact"/>
        <w:ind w:firstLine="411" w:firstLineChars="196"/>
        <w:textAlignment w:val="auto"/>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799B4BD4">
      <w:pPr>
        <w:pStyle w:val="36"/>
        <w:keepNext w:val="0"/>
        <w:keepLines w:val="0"/>
        <w:pageBreakBefore w:val="0"/>
        <w:shd w:val="clear"/>
        <w:kinsoku/>
        <w:wordWrap/>
        <w:overflowPunct/>
        <w:topLinePunct w:val="0"/>
        <w:bidi w:val="0"/>
        <w:spacing w:line="44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1</w:t>
      </w:r>
      <w:r>
        <w:rPr>
          <w:rFonts w:hint="eastAsia" w:hAnsi="宋体" w:cs="宋体"/>
          <w:b/>
          <w:color w:val="auto"/>
          <w:sz w:val="21"/>
          <w:szCs w:val="21"/>
          <w:highlight w:val="none"/>
        </w:rPr>
        <w:t>. 投标文件的语言</w:t>
      </w:r>
    </w:p>
    <w:p w14:paraId="6AEAB862">
      <w:pPr>
        <w:keepNext w:val="0"/>
        <w:keepLines w:val="0"/>
        <w:pageBreakBefore w:val="0"/>
        <w:shd w:val="clear"/>
        <w:kinsoku/>
        <w:wordWrap/>
        <w:overflowPunct/>
        <w:topLinePunct w:val="0"/>
        <w:autoSpaceDE w:val="0"/>
        <w:autoSpaceDN w:val="0"/>
        <w:bidi w:val="0"/>
        <w:spacing w:line="44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0EDAD844">
      <w:pPr>
        <w:pStyle w:val="36"/>
        <w:keepNext w:val="0"/>
        <w:keepLines w:val="0"/>
        <w:pageBreakBefore w:val="0"/>
        <w:shd w:val="clear"/>
        <w:kinsoku/>
        <w:wordWrap/>
        <w:overflowPunct/>
        <w:topLinePunct w:val="0"/>
        <w:bidi w:val="0"/>
        <w:spacing w:line="440" w:lineRule="exact"/>
        <w:ind w:left="0" w:leftChars="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12.</w:t>
      </w:r>
      <w:r>
        <w:rPr>
          <w:rFonts w:hint="eastAsia" w:hAnsi="宋体" w:cs="宋体"/>
          <w:b/>
          <w:color w:val="auto"/>
          <w:sz w:val="21"/>
          <w:szCs w:val="21"/>
          <w:highlight w:val="none"/>
        </w:rPr>
        <w:t>投标文件的组成</w:t>
      </w:r>
    </w:p>
    <w:p w14:paraId="6CBC7440">
      <w:pPr>
        <w:keepNext w:val="0"/>
        <w:keepLines w:val="0"/>
        <w:pageBreakBefore w:val="0"/>
        <w:shd w:val="clear"/>
        <w:kinsoku/>
        <w:wordWrap/>
        <w:overflowPunct/>
        <w:topLinePunct w:val="0"/>
        <w:bidi w:val="0"/>
        <w:snapToGrid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12.1资格文件：</w:t>
      </w:r>
    </w:p>
    <w:p w14:paraId="1694E81F">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12.1.1符合参加政府采购活动应当具备的一般条件的承诺函；</w:t>
      </w:r>
    </w:p>
    <w:p w14:paraId="21A3368F">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12.1.2有效的企业法人营业执照（或事业法人登记证）、其他组织（个体工商户）的营业执照或者民办非企业单位登记证书复印件；投标供应商如果有名称变更的，应提供由行政主管部门出具的变更证明文件；</w:t>
      </w:r>
    </w:p>
    <w:p w14:paraId="757CBA11">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12.1.3落实政府采购政策需满足的资格要求（如有）；</w:t>
      </w:r>
    </w:p>
    <w:p w14:paraId="4BBCA5BD">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12.1.4本项目的特定资格要求（如有）；</w:t>
      </w:r>
    </w:p>
    <w:p w14:paraId="7F8977B1">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12.1.5其他投标认为应提交的资料</w:t>
      </w:r>
      <w:r>
        <w:rPr>
          <w:rFonts w:hint="eastAsia" w:ascii="宋体" w:hAnsi="宋体" w:cs="宋体"/>
          <w:color w:val="auto"/>
          <w:szCs w:val="21"/>
          <w:highlight w:val="none"/>
          <w:lang w:val="zh-CN"/>
        </w:rPr>
        <w:t>（如有）。</w:t>
      </w:r>
    </w:p>
    <w:p w14:paraId="5CF96712">
      <w:pPr>
        <w:keepNext w:val="0"/>
        <w:keepLines w:val="0"/>
        <w:pageBreakBefore w:val="0"/>
        <w:shd w:val="clear"/>
        <w:kinsoku/>
        <w:wordWrap/>
        <w:overflowPunct/>
        <w:topLinePunct w:val="0"/>
        <w:bidi w:val="0"/>
        <w:snapToGrid w:val="0"/>
        <w:spacing w:line="440" w:lineRule="exact"/>
        <w:ind w:firstLine="420" w:firstLineChars="200"/>
        <w:textAlignment w:val="auto"/>
        <w:rPr>
          <w:rFonts w:ascii="宋体" w:hAnsi="宋体" w:cs="宋体"/>
          <w:color w:val="auto"/>
          <w:szCs w:val="21"/>
          <w:highlight w:val="none"/>
          <w:lang w:val="zh-CN"/>
        </w:rPr>
      </w:pPr>
      <w:r>
        <w:rPr>
          <w:rFonts w:hint="eastAsia" w:ascii="宋体" w:hAnsi="宋体" w:cs="宋体"/>
          <w:color w:val="auto"/>
          <w:szCs w:val="21"/>
          <w:highlight w:val="none"/>
        </w:rPr>
        <w:t>12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77F88451">
      <w:pPr>
        <w:keepNext w:val="0"/>
        <w:keepLines w:val="0"/>
        <w:pageBreakBefore w:val="0"/>
        <w:shd w:val="clear"/>
        <w:kinsoku/>
        <w:wordWrap/>
        <w:overflowPunct/>
        <w:topLinePunct w:val="0"/>
        <w:bidi w:val="0"/>
        <w:snapToGrid w:val="0"/>
        <w:spacing w:line="440" w:lineRule="exact"/>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12.2.1投标函；</w:t>
      </w:r>
    </w:p>
    <w:p w14:paraId="74A9E110">
      <w:pPr>
        <w:keepNext w:val="0"/>
        <w:keepLines w:val="0"/>
        <w:pageBreakBefore w:val="0"/>
        <w:shd w:val="clear"/>
        <w:kinsoku/>
        <w:wordWrap/>
        <w:overflowPunct/>
        <w:topLinePunct w:val="0"/>
        <w:bidi w:val="0"/>
        <w:snapToGrid w:val="0"/>
        <w:spacing w:line="440" w:lineRule="exact"/>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12.2.2授权委托书或法定代表人（单位负责人、自然人本人）身份证明；</w:t>
      </w:r>
    </w:p>
    <w:p w14:paraId="3919F340">
      <w:pPr>
        <w:keepNext w:val="0"/>
        <w:keepLines w:val="0"/>
        <w:pageBreakBefore w:val="0"/>
        <w:shd w:val="clear"/>
        <w:kinsoku/>
        <w:wordWrap/>
        <w:overflowPunct/>
        <w:topLinePunct w:val="0"/>
        <w:bidi w:val="0"/>
        <w:snapToGrid w:val="0"/>
        <w:spacing w:line="440" w:lineRule="exact"/>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12.2.3符合性审查资料；</w:t>
      </w:r>
    </w:p>
    <w:p w14:paraId="415382FE">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12.2.4 政府采购供应商廉洁自律承诺书；</w:t>
      </w:r>
    </w:p>
    <w:p w14:paraId="30970C7A">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12.2.5 商务、技术偏离表；</w:t>
      </w:r>
    </w:p>
    <w:p w14:paraId="0C8D68A3">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12.2.6 评标标准相应的商务技术资料</w:t>
      </w:r>
      <w:r>
        <w:rPr>
          <w:rFonts w:hint="eastAsia" w:ascii="宋体" w:hAnsi="宋体" w:cs="宋体"/>
          <w:color w:val="auto"/>
          <w:szCs w:val="21"/>
          <w:highlight w:val="none"/>
          <w:lang w:eastAsia="zh-CN"/>
        </w:rPr>
        <w:t>；</w:t>
      </w:r>
    </w:p>
    <w:p w14:paraId="18C23702">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12.2.7</w:t>
      </w:r>
      <w:r>
        <w:rPr>
          <w:rFonts w:hint="eastAsia" w:ascii="宋体" w:hAnsi="宋体" w:eastAsia="宋体" w:cs="宋体"/>
          <w:color w:val="auto"/>
          <w:szCs w:val="21"/>
          <w:highlight w:val="none"/>
        </w:rPr>
        <w:t>其他供应商认为应提交的资料（如有）</w:t>
      </w:r>
      <w:r>
        <w:rPr>
          <w:rFonts w:hint="eastAsia" w:ascii="宋体" w:hAnsi="宋体" w:eastAsia="宋体" w:cs="宋体"/>
          <w:color w:val="auto"/>
          <w:szCs w:val="21"/>
          <w:highlight w:val="none"/>
          <w:lang w:val="zh-CN"/>
        </w:rPr>
        <w:t>。</w:t>
      </w:r>
    </w:p>
    <w:p w14:paraId="710C82B3">
      <w:pPr>
        <w:keepNext w:val="0"/>
        <w:keepLines w:val="0"/>
        <w:pageBreakBefore w:val="0"/>
        <w:shd w:val="clear"/>
        <w:kinsoku/>
        <w:wordWrap/>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3报价文件：</w:t>
      </w:r>
    </w:p>
    <w:p w14:paraId="1BE9E7CB">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12.3.1开标一览表（报价表）</w:t>
      </w:r>
      <w:r>
        <w:rPr>
          <w:rFonts w:hint="eastAsia" w:ascii="宋体" w:hAnsi="宋体" w:eastAsia="宋体" w:cs="宋体"/>
          <w:color w:val="auto"/>
          <w:szCs w:val="21"/>
          <w:highlight w:val="none"/>
          <w:lang w:eastAsia="zh-CN"/>
        </w:rPr>
        <w:t>；</w:t>
      </w:r>
    </w:p>
    <w:p w14:paraId="1B8D52BB">
      <w:pPr>
        <w:keepNext w:val="0"/>
        <w:keepLines w:val="0"/>
        <w:pageBreakBefore w:val="0"/>
        <w:shd w:val="clear"/>
        <w:kinsoku/>
        <w:wordWrap/>
        <w:overflowPunct/>
        <w:topLinePunct w:val="0"/>
        <w:bidi w:val="0"/>
        <w:snapToGrid w:val="0"/>
        <w:spacing w:line="440" w:lineRule="exact"/>
        <w:ind w:firstLine="630" w:firstLineChars="3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12.3.2报价明细表</w:t>
      </w:r>
      <w:r>
        <w:rPr>
          <w:rFonts w:hint="eastAsia" w:ascii="宋体" w:hAnsi="宋体" w:cs="宋体"/>
          <w:color w:val="auto"/>
          <w:szCs w:val="21"/>
          <w:highlight w:val="none"/>
          <w:lang w:val="en-US" w:eastAsia="zh-CN"/>
        </w:rPr>
        <w:t>。</w:t>
      </w:r>
    </w:p>
    <w:p w14:paraId="0DF155A5">
      <w:pPr>
        <w:keepNext w:val="0"/>
        <w:keepLines w:val="0"/>
        <w:pageBreakBefore w:val="0"/>
        <w:widowControl w:val="0"/>
        <w:shd w:val="clear"/>
        <w:kinsoku/>
        <w:wordWrap/>
        <w:overflowPunct/>
        <w:topLinePunct w:val="0"/>
        <w:autoSpaceDE/>
        <w:autoSpaceDN/>
        <w:bidi w:val="0"/>
        <w:adjustRightInd w:val="0"/>
        <w:spacing w:line="44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04734256">
      <w:pPr>
        <w:keepNext w:val="0"/>
        <w:keepLines w:val="0"/>
        <w:pageBreakBefore w:val="0"/>
        <w:widowControl w:val="0"/>
        <w:shd w:val="clear"/>
        <w:kinsoku/>
        <w:wordWrap/>
        <w:overflowPunct/>
        <w:topLinePunct w:val="0"/>
        <w:autoSpaceDE/>
        <w:autoSpaceDN/>
        <w:bidi w:val="0"/>
        <w:adjustRightInd w:val="0"/>
        <w:spacing w:line="44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bookmarkEnd w:id="9"/>
    <w:bookmarkEnd w:id="10"/>
    <w:bookmarkEnd w:id="11"/>
    <w:p w14:paraId="7EFC60B9">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firstLine="0" w:firstLineChars="0"/>
        <w:textAlignment w:val="auto"/>
        <w:outlineLvl w:val="9"/>
        <w:rPr>
          <w:rFonts w:ascii="宋体" w:hAnsi="宋体" w:cs="宋体"/>
          <w:b/>
          <w:color w:val="auto"/>
          <w:sz w:val="21"/>
          <w:szCs w:val="21"/>
          <w:highlight w:val="none"/>
        </w:rPr>
      </w:pPr>
      <w:bookmarkStart w:id="14" w:name="_Toc134401635"/>
      <w:bookmarkStart w:id="15" w:name="_Toc164416483"/>
      <w:bookmarkStart w:id="16" w:name="第三部分"/>
      <w:r>
        <w:rPr>
          <w:rFonts w:hint="eastAsia" w:ascii="宋体" w:hAnsi="宋体" w:cs="宋体"/>
          <w:b/>
          <w:color w:val="auto"/>
          <w:sz w:val="21"/>
          <w:szCs w:val="21"/>
          <w:highlight w:val="none"/>
        </w:rPr>
        <w:t>1</w:t>
      </w:r>
      <w:r>
        <w:rPr>
          <w:rFonts w:ascii="宋体" w:hAnsi="宋体" w:cs="宋体"/>
          <w:b/>
          <w:color w:val="auto"/>
          <w:sz w:val="21"/>
          <w:szCs w:val="21"/>
          <w:highlight w:val="none"/>
        </w:rPr>
        <w:t>3</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bookmarkEnd w:id="14"/>
    </w:p>
    <w:p w14:paraId="4CBFF465">
      <w:pPr>
        <w:keepNext w:val="0"/>
        <w:keepLines w:val="0"/>
        <w:pageBreakBefore w:val="0"/>
        <w:widowControl w:val="0"/>
        <w:shd w:val="clear"/>
        <w:kinsoku/>
        <w:wordWrap/>
        <w:overflowPunct/>
        <w:topLinePunct w:val="0"/>
        <w:autoSpaceDE/>
        <w:autoSpaceDN/>
        <w:bidi w:val="0"/>
        <w:adjustRightInd w:val="0"/>
        <w:spacing w:line="44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274825">
      <w:pPr>
        <w:keepNext w:val="0"/>
        <w:keepLines w:val="0"/>
        <w:pageBreakBefore w:val="0"/>
        <w:widowControl w:val="0"/>
        <w:shd w:val="clear"/>
        <w:kinsoku/>
        <w:wordWrap/>
        <w:overflowPunct/>
        <w:topLinePunct w:val="0"/>
        <w:autoSpaceDE/>
        <w:autoSpaceDN/>
        <w:bidi w:val="0"/>
        <w:adjustRightInd w:val="0"/>
        <w:spacing w:line="44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2D8ACE12">
      <w:pPr>
        <w:keepNext w:val="0"/>
        <w:keepLines w:val="0"/>
        <w:pageBreakBefore w:val="0"/>
        <w:widowControl w:val="0"/>
        <w:shd w:val="clear"/>
        <w:kinsoku/>
        <w:wordWrap/>
        <w:overflowPunct/>
        <w:topLinePunct w:val="0"/>
        <w:autoSpaceDE/>
        <w:autoSpaceDN/>
        <w:bidi w:val="0"/>
        <w:adjustRightInd w:val="0"/>
        <w:spacing w:line="44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.3使用“政采云电子交易客户端”需要提前申领CA数字证书，申领流程请自行前往“浙江政府采购网-下载专区-电子交易客户端-CA驱动和申领流程”进行查阅。</w:t>
      </w:r>
    </w:p>
    <w:p w14:paraId="46A18E12">
      <w:pPr>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4</w:t>
      </w:r>
      <w:r>
        <w:rPr>
          <w:rFonts w:hint="eastAsia" w:ascii="宋体" w:hAnsi="宋体" w:cs="宋体"/>
          <w:b/>
          <w:color w:val="auto"/>
          <w:sz w:val="21"/>
          <w:szCs w:val="21"/>
          <w:highlight w:val="none"/>
        </w:rPr>
        <w:t>.投标文件的签署、盖章</w:t>
      </w:r>
    </w:p>
    <w:p w14:paraId="342A3F95">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firstLine="48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1561F4C9">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.2为确保网上操作合法、有效和安全，投标人应当在投标截止时间前完成在“政府采购云平台”的身份认证，确保在电子投标过程中能够对相关数据电文进行加密和使用电子签名。</w:t>
      </w:r>
    </w:p>
    <w:p w14:paraId="65D9B548">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.3招标文件对投标文件签署、盖章的要求适用于电子签名。</w:t>
      </w:r>
    </w:p>
    <w:p w14:paraId="76E6A2EE">
      <w:pPr>
        <w:pStyle w:val="139"/>
        <w:keepNext w:val="0"/>
        <w:keepLines w:val="0"/>
        <w:pageBreakBefore w:val="0"/>
        <w:widowControl w:val="0"/>
        <w:shd w:val="clear"/>
        <w:kinsoku/>
        <w:wordWrap/>
        <w:overflowPunct/>
        <w:topLinePunct w:val="0"/>
        <w:autoSpaceDE/>
        <w:autoSpaceDN/>
        <w:bidi w:val="0"/>
        <w:adjustRightInd w:val="0"/>
        <w:spacing w:before="0" w:line="440" w:lineRule="exact"/>
        <w:ind w:firstLine="0" w:firstLineChars="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5</w:t>
      </w:r>
      <w:r>
        <w:rPr>
          <w:rFonts w:hint="eastAsia" w:ascii="宋体" w:hAnsi="宋体" w:cs="宋体"/>
          <w:b/>
          <w:color w:val="auto"/>
          <w:sz w:val="21"/>
          <w:szCs w:val="21"/>
          <w:highlight w:val="none"/>
        </w:rPr>
        <w:t>. 投标文件的提交、补充、修改、撤回</w:t>
      </w:r>
    </w:p>
    <w:p w14:paraId="54AD2C28">
      <w:pPr>
        <w:pStyle w:val="139"/>
        <w:keepNext w:val="0"/>
        <w:keepLines w:val="0"/>
        <w:pageBreakBefore w:val="0"/>
        <w:widowControl w:val="0"/>
        <w:shd w:val="clear"/>
        <w:kinsoku/>
        <w:wordWrap/>
        <w:overflowPunct/>
        <w:topLinePunct w:val="0"/>
        <w:autoSpaceDE/>
        <w:autoSpaceDN/>
        <w:bidi w:val="0"/>
        <w:adjustRightInd w:val="0"/>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B2E72C">
      <w:pPr>
        <w:pStyle w:val="139"/>
        <w:keepNext w:val="0"/>
        <w:keepLines w:val="0"/>
        <w:pageBreakBefore w:val="0"/>
        <w:widowControl w:val="0"/>
        <w:shd w:val="clear"/>
        <w:kinsoku/>
        <w:wordWrap/>
        <w:overflowPunct/>
        <w:topLinePunct w:val="0"/>
        <w:autoSpaceDE/>
        <w:autoSpaceDN/>
        <w:bidi w:val="0"/>
        <w:adjustRightInd w:val="0"/>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.2电子交易平台收到投标文件，将妥善保存并即时向供应商发出确认回执通知。在投标截止时间前，除供应商补充、修改或者撤回投标文件外，任何单位和个人不得解密或提取投标文件。</w:t>
      </w:r>
    </w:p>
    <w:p w14:paraId="5312F893">
      <w:pPr>
        <w:pStyle w:val="139"/>
        <w:keepNext w:val="0"/>
        <w:keepLines w:val="0"/>
        <w:pageBreakBefore w:val="0"/>
        <w:widowControl w:val="0"/>
        <w:shd w:val="clear"/>
        <w:kinsoku/>
        <w:wordWrap/>
        <w:overflowPunct/>
        <w:topLinePunct w:val="0"/>
        <w:autoSpaceDE/>
        <w:autoSpaceDN/>
        <w:bidi w:val="0"/>
        <w:adjustRightInd w:val="0"/>
        <w:snapToGrid/>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22E156DF">
      <w:pPr>
        <w:pStyle w:val="36"/>
        <w:keepNext w:val="0"/>
        <w:keepLines w:val="0"/>
        <w:pageBreakBefore w:val="0"/>
        <w:widowControl w:val="0"/>
        <w:shd w:val="clear"/>
        <w:kinsoku/>
        <w:wordWrap/>
        <w:overflowPunct/>
        <w:topLinePunct w:val="0"/>
        <w:autoSpaceDE/>
        <w:autoSpaceDN/>
        <w:bidi w:val="0"/>
        <w:adjustRightInd w:val="0"/>
        <w:snapToGrid/>
        <w:spacing w:line="44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6</w:t>
      </w:r>
      <w:r>
        <w:rPr>
          <w:rFonts w:hint="eastAsia" w:hAnsi="宋体" w:cs="宋体"/>
          <w:b/>
          <w:color w:val="auto"/>
          <w:sz w:val="21"/>
          <w:szCs w:val="21"/>
          <w:highlight w:val="none"/>
        </w:rPr>
        <w:t>.备份投标文件</w:t>
      </w:r>
    </w:p>
    <w:p w14:paraId="157C0C44">
      <w:pPr>
        <w:pStyle w:val="36"/>
        <w:keepNext w:val="0"/>
        <w:keepLines w:val="0"/>
        <w:pageBreakBefore w:val="0"/>
        <w:widowControl w:val="0"/>
        <w:shd w:val="clear"/>
        <w:kinsoku/>
        <w:wordWrap/>
        <w:overflowPunct/>
        <w:topLinePunct w:val="0"/>
        <w:autoSpaceDE/>
        <w:autoSpaceDN/>
        <w:bidi w:val="0"/>
        <w:adjustRightInd w:val="0"/>
        <w:snapToGrid/>
        <w:spacing w:line="440" w:lineRule="exact"/>
        <w:ind w:firstLine="315" w:firstLineChars="150"/>
        <w:textAlignment w:val="auto"/>
        <w:rPr>
          <w:rFonts w:hAnsi="宋体" w:cs="宋体"/>
          <w:b/>
          <w:color w:val="auto"/>
          <w:sz w:val="21"/>
          <w:szCs w:val="21"/>
          <w:highlight w:val="none"/>
        </w:rPr>
      </w:pPr>
      <w:r>
        <w:rPr>
          <w:rFonts w:hint="eastAsia" w:hAnsi="宋体" w:cs="宋体"/>
          <w:color w:val="auto"/>
          <w:sz w:val="21"/>
          <w:szCs w:val="21"/>
          <w:highlight w:val="none"/>
        </w:rPr>
        <w:t xml:space="preserve"> 1</w:t>
      </w:r>
      <w:r>
        <w:rPr>
          <w:rFonts w:hAnsi="宋体" w:cs="宋体"/>
          <w:color w:val="auto"/>
          <w:sz w:val="21"/>
          <w:szCs w:val="21"/>
          <w:highlight w:val="none"/>
        </w:rPr>
        <w:t>6</w:t>
      </w:r>
      <w:r>
        <w:rPr>
          <w:rFonts w:hint="eastAsia" w:hAnsi="宋体" w:cs="宋体"/>
          <w:color w:val="auto"/>
          <w:sz w:val="21"/>
          <w:szCs w:val="21"/>
          <w:highlight w:val="none"/>
        </w:rPr>
        <w:t>.1投标人在电子交易平台传输递交投标文件后，还可以在投标截止时间前直接提交或者以邮寄方式递交备份投标文件1份，</w:t>
      </w:r>
      <w:r>
        <w:rPr>
          <w:rFonts w:hint="eastAsia" w:hAnsi="宋体" w:cs="宋体"/>
          <w:b/>
          <w:color w:val="auto"/>
          <w:sz w:val="21"/>
          <w:szCs w:val="21"/>
          <w:highlight w:val="none"/>
        </w:rPr>
        <w:t>但采购人、采购代理机构不强制或变相强制投标人提交备份投标文件。</w:t>
      </w:r>
    </w:p>
    <w:p w14:paraId="23634093">
      <w:pPr>
        <w:pStyle w:val="36"/>
        <w:keepNext w:val="0"/>
        <w:keepLines w:val="0"/>
        <w:pageBreakBefore w:val="0"/>
        <w:widowControl w:val="0"/>
        <w:shd w:val="clear"/>
        <w:kinsoku/>
        <w:wordWrap/>
        <w:overflowPunct/>
        <w:topLinePunct w:val="0"/>
        <w:autoSpaceDE/>
        <w:autoSpaceDN/>
        <w:bidi w:val="0"/>
        <w:adjustRightInd w:val="0"/>
        <w:snapToGrid/>
        <w:spacing w:line="440" w:lineRule="exact"/>
        <w:ind w:firstLine="420" w:firstLineChars="200"/>
        <w:textAlignment w:val="auto"/>
        <w:rPr>
          <w:rFonts w:hAnsi="宋体" w:cs="宋体"/>
          <w:b/>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.2备份投标文件须在“政采云投标客户端”制作生成，并储存在</w:t>
      </w:r>
      <w:r>
        <w:rPr>
          <w:rFonts w:hint="eastAsia" w:hAnsi="宋体" w:cs="宋体"/>
          <w:color w:val="auto"/>
          <w:kern w:val="28"/>
          <w:sz w:val="21"/>
          <w:szCs w:val="21"/>
          <w:highlight w:val="none"/>
        </w:rPr>
        <w:t>U盘存储</w:t>
      </w:r>
      <w:r>
        <w:rPr>
          <w:rFonts w:hint="eastAsia" w:hAnsi="宋体" w:cs="宋体"/>
          <w:color w:val="auto"/>
          <w:sz w:val="21"/>
          <w:szCs w:val="21"/>
          <w:highlight w:val="none"/>
        </w:rPr>
        <w:t>介质中。备份投标文件应当密封包装并在包装上加盖公章并注明投标项目名称，投标人名称</w:t>
      </w:r>
      <w:r>
        <w:rPr>
          <w:rFonts w:hint="eastAsia" w:hAnsi="宋体" w:cs="宋体"/>
          <w:color w:val="auto"/>
          <w:sz w:val="21"/>
          <w:szCs w:val="21"/>
          <w:highlight w:val="none"/>
          <w:lang w:eastAsia="zh-CN"/>
        </w:rPr>
        <w:t>（</w:t>
      </w:r>
      <w:r>
        <w:rPr>
          <w:rFonts w:hint="eastAsia" w:hAnsi="宋体" w:cs="宋体"/>
          <w:color w:val="auto"/>
          <w:sz w:val="21"/>
          <w:szCs w:val="21"/>
          <w:highlight w:val="none"/>
        </w:rPr>
        <w:t>联合体投标的，包装物封面需注明联合体投标，并注明联合体成员各方的名称和联合协议中约定的牵头人的名称</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b/>
          <w:color w:val="auto"/>
          <w:sz w:val="21"/>
          <w:szCs w:val="21"/>
          <w:highlight w:val="none"/>
        </w:rPr>
        <w:t>不符合上述制作、存储、密封规定的备份投标文件将被视为无效或者被拒绝接收。</w:t>
      </w:r>
    </w:p>
    <w:p w14:paraId="3591FB4E">
      <w:pPr>
        <w:pStyle w:val="36"/>
        <w:keepNext w:val="0"/>
        <w:keepLines w:val="0"/>
        <w:pageBreakBefore w:val="0"/>
        <w:widowControl w:val="0"/>
        <w:shd w:val="clear"/>
        <w:kinsoku/>
        <w:wordWrap/>
        <w:overflowPunct/>
        <w:topLinePunct w:val="0"/>
        <w:autoSpaceDE/>
        <w:autoSpaceDN/>
        <w:bidi w:val="0"/>
        <w:adjustRightInd w:val="0"/>
        <w:snapToGrid/>
        <w:spacing w:line="44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.3直接提交备份投标文件的，投标人应于投标截止时间前在招标公告中载明的开标地点将备份投标文件提交给采购代理机构，采购代理机构将拒绝接受逾期送达的备份投标文件。</w:t>
      </w:r>
    </w:p>
    <w:p w14:paraId="2E27D562">
      <w:pPr>
        <w:pStyle w:val="36"/>
        <w:keepNext w:val="0"/>
        <w:keepLines w:val="0"/>
        <w:pageBreakBefore w:val="0"/>
        <w:widowControl w:val="0"/>
        <w:shd w:val="clear"/>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.4以邮寄方式递交备份投标文件的，投标人应先将备份投标文件按要求密封和标记，再进行邮件外包装后邮寄。备份投标文件须在投标截止时间之前送达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w:t>
      </w:r>
      <w:r>
        <w:rPr>
          <w:rFonts w:hint="eastAsia" w:ascii="宋体" w:hAnsi="宋体" w:eastAsia="宋体" w:cs="宋体"/>
          <w:color w:val="auto"/>
          <w:sz w:val="21"/>
          <w:szCs w:val="21"/>
          <w:highlight w:val="none"/>
        </w:rPr>
        <w:t>邮寄过程中，电子备份投标文件发生泄露、遗失、损坏或延期送达等情况的，由投标人自行负责。</w:t>
      </w:r>
    </w:p>
    <w:p w14:paraId="65F8A503">
      <w:pPr>
        <w:pStyle w:val="36"/>
        <w:keepNext w:val="0"/>
        <w:keepLines w:val="0"/>
        <w:pageBreakBefore w:val="0"/>
        <w:widowControl w:val="0"/>
        <w:shd w:val="clear"/>
        <w:kinsoku/>
        <w:wordWrap/>
        <w:overflowPunct/>
        <w:topLinePunct w:val="0"/>
        <w:autoSpaceDE/>
        <w:autoSpaceDN/>
        <w:bidi w:val="0"/>
        <w:adjustRightInd w:val="0"/>
        <w:snapToGrid/>
        <w:spacing w:line="440" w:lineRule="exact"/>
        <w:ind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16.5投标人仅提交备份投标文件，未在电子交易平台传输递交投标文件的，投标无效。</w:t>
      </w:r>
    </w:p>
    <w:p w14:paraId="5822239B">
      <w:pPr>
        <w:pStyle w:val="139"/>
        <w:keepNext w:val="0"/>
        <w:keepLines w:val="0"/>
        <w:pageBreakBefore w:val="0"/>
        <w:widowControl w:val="0"/>
        <w:shd w:val="clear"/>
        <w:kinsoku/>
        <w:wordWrap/>
        <w:overflowPunct/>
        <w:topLinePunct w:val="0"/>
        <w:autoSpaceDE/>
        <w:autoSpaceDN/>
        <w:bidi w:val="0"/>
        <w:adjustRightInd w:val="0"/>
        <w:snapToGrid/>
        <w:spacing w:before="0" w:line="44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17.投标文件的无效处理</w:t>
      </w:r>
    </w:p>
    <w:p w14:paraId="38BEDE33">
      <w:pPr>
        <w:pStyle w:val="6"/>
        <w:keepNext w:val="0"/>
        <w:keepLines w:val="0"/>
        <w:pageBreakBefore w:val="0"/>
        <w:widowControl w:val="0"/>
        <w:shd w:val="clear"/>
        <w:kinsoku/>
        <w:wordWrap/>
        <w:overflowPunct/>
        <w:topLinePunct w:val="0"/>
        <w:autoSpaceDE/>
        <w:autoSpaceDN/>
        <w:bidi w:val="0"/>
        <w:adjustRightInd w:val="0"/>
        <w:snapToGrid/>
        <w:spacing w:line="44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1873418C">
      <w:pPr>
        <w:pStyle w:val="139"/>
        <w:keepNext w:val="0"/>
        <w:keepLines w:val="0"/>
        <w:pageBreakBefore w:val="0"/>
        <w:widowControl w:val="0"/>
        <w:shd w:val="clear"/>
        <w:kinsoku/>
        <w:wordWrap/>
        <w:overflowPunct/>
        <w:topLinePunct w:val="0"/>
        <w:autoSpaceDE/>
        <w:autoSpaceDN/>
        <w:bidi w:val="0"/>
        <w:adjustRightInd w:val="0"/>
        <w:snapToGrid/>
        <w:spacing w:before="0" w:line="44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18.投标有效期</w:t>
      </w:r>
    </w:p>
    <w:p w14:paraId="69E70389">
      <w:pPr>
        <w:keepNext w:val="0"/>
        <w:keepLines w:val="0"/>
        <w:pageBreakBefore w:val="0"/>
        <w:widowControl w:val="0"/>
        <w:shd w:val="clear"/>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3F3192C2">
      <w:pPr>
        <w:pStyle w:val="139"/>
        <w:keepNext w:val="0"/>
        <w:keepLines w:val="0"/>
        <w:pageBreakBefore w:val="0"/>
        <w:widowControl w:val="0"/>
        <w:shd w:val="clear"/>
        <w:kinsoku/>
        <w:wordWrap/>
        <w:overflowPunct/>
        <w:topLinePunct w:val="0"/>
        <w:autoSpaceDE/>
        <w:autoSpaceDN/>
        <w:bidi w:val="0"/>
        <w:adjustRightInd w:val="0"/>
        <w:snapToGrid/>
        <w:spacing w:before="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18.2投标文件合格投递后，自投标截止日期起，在投标有效期内有效。</w:t>
      </w:r>
    </w:p>
    <w:p w14:paraId="179AB4C5">
      <w:pPr>
        <w:pStyle w:val="139"/>
        <w:keepNext w:val="0"/>
        <w:keepLines w:val="0"/>
        <w:pageBreakBefore w:val="0"/>
        <w:widowControl w:val="0"/>
        <w:shd w:val="clear"/>
        <w:kinsoku/>
        <w:wordWrap/>
        <w:overflowPunct/>
        <w:topLinePunct w:val="0"/>
        <w:autoSpaceDE/>
        <w:autoSpaceDN/>
        <w:bidi w:val="0"/>
        <w:adjustRightInd w:val="0"/>
        <w:snapToGrid/>
        <w:spacing w:before="0" w:before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18.3在原定投标有效期满之前，如果出现特殊情况，采购代理机构可以以书面形式通知投标人延长投标有效期。投标人同意延长的，不得要求或被允许修改其投标文件，投标人拒绝延长的，其投标无效。</w:t>
      </w:r>
    </w:p>
    <w:p w14:paraId="6C842D4F">
      <w:pPr>
        <w:pStyle w:val="139"/>
        <w:keepNext w:val="0"/>
        <w:keepLines w:val="0"/>
        <w:pageBreakBefore w:val="0"/>
        <w:shd w:val="clear"/>
        <w:kinsoku/>
        <w:wordWrap/>
        <w:overflowPunct/>
        <w:topLinePunct w:val="0"/>
        <w:bidi w:val="0"/>
        <w:adjustRightInd w:val="0"/>
        <w:spacing w:before="0" w:beforeAutospacing="0" w:line="440" w:lineRule="exact"/>
        <w:ind w:left="0" w:leftChars="0" w:firstLine="0" w:firstLineChars="0"/>
        <w:jc w:val="center"/>
        <w:textAlignment w:val="auto"/>
        <w:outlineLvl w:val="9"/>
        <w:rPr>
          <w:rFonts w:hint="eastAsia" w:ascii="宋体" w:hAnsi="宋体" w:eastAsia="宋体" w:cs="宋体"/>
          <w:b/>
          <w:color w:val="auto"/>
          <w:sz w:val="21"/>
          <w:szCs w:val="21"/>
          <w:highlight w:val="none"/>
        </w:rPr>
      </w:pPr>
    </w:p>
    <w:p w14:paraId="6EE07D71">
      <w:pPr>
        <w:pStyle w:val="139"/>
        <w:keepNext w:val="0"/>
        <w:keepLines w:val="0"/>
        <w:pageBreakBefore w:val="0"/>
        <w:shd w:val="clear"/>
        <w:kinsoku/>
        <w:wordWrap/>
        <w:overflowPunct/>
        <w:topLinePunct w:val="0"/>
        <w:bidi w:val="0"/>
        <w:adjustRightInd w:val="0"/>
        <w:spacing w:before="0" w:beforeAutospacing="0" w:line="440" w:lineRule="exact"/>
        <w:ind w:left="0" w:leftChars="0"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543E744C">
      <w:pPr>
        <w:pStyle w:val="562"/>
        <w:keepNext w:val="0"/>
        <w:keepLines w:val="0"/>
        <w:pageBreakBefore w:val="0"/>
        <w:shd w:val="clear"/>
        <w:kinsoku/>
        <w:wordWrap/>
        <w:overflowPunct/>
        <w:topLinePunct w:val="0"/>
        <w:bidi w:val="0"/>
        <w:adjustRightInd w:val="0"/>
        <w:spacing w:before="0" w:beforeAutospacing="0" w:line="440" w:lineRule="exact"/>
        <w:ind w:left="0" w:leftChars="0"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19.开标</w:t>
      </w:r>
      <w:r>
        <w:rPr>
          <w:rFonts w:hint="eastAsia" w:ascii="宋体" w:hAnsi="宋体" w:eastAsia="宋体" w:cs="宋体"/>
          <w:color w:val="auto"/>
          <w:sz w:val="21"/>
          <w:szCs w:val="21"/>
          <w:highlight w:val="none"/>
        </w:rPr>
        <w:t xml:space="preserve"> </w:t>
      </w:r>
    </w:p>
    <w:p w14:paraId="26B73FB3">
      <w:pPr>
        <w:pStyle w:val="562"/>
        <w:keepNext w:val="0"/>
        <w:keepLines w:val="0"/>
        <w:pageBreakBefore w:val="0"/>
        <w:shd w:val="clear"/>
        <w:kinsoku/>
        <w:wordWrap/>
        <w:overflowPunct/>
        <w:topLinePunct w:val="0"/>
        <w:bidi w:val="0"/>
        <w:adjustRightInd w:val="0"/>
        <w:spacing w:before="0" w:beforeAutospacing="0" w:line="440" w:lineRule="exact"/>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19.1采购代理机构按照招标文件规定的时间通过电子交易平台组织开标，所有投标人均应当准时在线参加。投标人不足3家的，不得开标。</w:t>
      </w:r>
    </w:p>
    <w:p w14:paraId="3F66671A">
      <w:pPr>
        <w:pStyle w:val="562"/>
        <w:keepNext w:val="0"/>
        <w:keepLines w:val="0"/>
        <w:pageBreakBefore w:val="0"/>
        <w:shd w:val="clear"/>
        <w:kinsoku/>
        <w:wordWrap/>
        <w:overflowPunct/>
        <w:topLinePunct w:val="0"/>
        <w:bidi w:val="0"/>
        <w:adjustRightInd w:val="0"/>
        <w:spacing w:before="0" w:beforeAutospacing="0" w:line="440" w:lineRule="exact"/>
        <w:ind w:left="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19.2开标时，电子交易平台按开标时间自动提取所有投标文件。采购代理机构依托电子交易平台发起开始解密指令，投标人按照平台提示和招标文件的规定在半小时内完成在线解密。</w:t>
      </w:r>
    </w:p>
    <w:p w14:paraId="61AC5006">
      <w:pPr>
        <w:pStyle w:val="562"/>
        <w:keepNext w:val="0"/>
        <w:keepLines w:val="0"/>
        <w:pageBreakBefore w:val="0"/>
        <w:shd w:val="clear"/>
        <w:kinsoku/>
        <w:wordWrap/>
        <w:overflowPunct/>
        <w:topLinePunct w:val="0"/>
        <w:bidi w:val="0"/>
        <w:adjustRightInd w:val="0"/>
        <w:spacing w:before="0" w:beforeAutospacing="0" w:line="440" w:lineRule="exact"/>
        <w:ind w:left="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19.3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0184B9E8">
      <w:pPr>
        <w:keepNext w:val="0"/>
        <w:keepLines w:val="0"/>
        <w:pageBreakBefore w:val="0"/>
        <w:widowControl/>
        <w:shd w:val="clear"/>
        <w:kinsoku/>
        <w:wordWrap/>
        <w:overflowPunct/>
        <w:topLinePunct w:val="0"/>
        <w:bidi w:val="0"/>
        <w:adjustRightInd w:val="0"/>
        <w:spacing w:beforeAutospacing="0"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14:paraId="7EACB4D5">
      <w:pPr>
        <w:keepNext w:val="0"/>
        <w:keepLines w:val="0"/>
        <w:pageBreakBefore w:val="0"/>
        <w:shd w:val="clear"/>
        <w:kinsoku/>
        <w:wordWrap/>
        <w:overflowPunct/>
        <w:topLinePunct w:val="0"/>
        <w:bidi w:val="0"/>
        <w:adjustRightInd w:val="0"/>
        <w:snapToGrid w:val="0"/>
        <w:spacing w:before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20.1</w:t>
      </w:r>
      <w:r>
        <w:rPr>
          <w:rFonts w:hint="eastAsia" w:ascii="宋体" w:hAnsi="宋体" w:eastAsia="宋体" w:cs="宋体"/>
          <w:color w:val="auto"/>
          <w:sz w:val="21"/>
          <w:szCs w:val="21"/>
          <w:highlight w:val="none"/>
        </w:rPr>
        <w:t>采购人或采购代理机构依据法律法规和招标文件的规定，对投标人的资格进行审查。</w:t>
      </w:r>
    </w:p>
    <w:p w14:paraId="3CBB0EA2">
      <w:pPr>
        <w:pStyle w:val="139"/>
        <w:keepNext w:val="0"/>
        <w:keepLines w:val="0"/>
        <w:pageBreakBefore w:val="0"/>
        <w:shd w:val="clear"/>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20.2投标人未按照招标文件要求提供与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1E0E404A">
      <w:pPr>
        <w:pStyle w:val="139"/>
        <w:keepNext w:val="0"/>
        <w:keepLines w:val="0"/>
        <w:pageBreakBefore w:val="0"/>
        <w:shd w:val="clear"/>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3对未通过资格审查的投标人，采购人或采购代理机构告知其未通过的原因。</w:t>
      </w:r>
    </w:p>
    <w:p w14:paraId="21E829C3">
      <w:pPr>
        <w:pStyle w:val="139"/>
        <w:keepNext w:val="0"/>
        <w:keepLines w:val="0"/>
        <w:pageBreakBefore w:val="0"/>
        <w:shd w:val="clear"/>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4合格投标人不足3家的，不再评标。</w:t>
      </w:r>
    </w:p>
    <w:p w14:paraId="31FD2B8C">
      <w:pPr>
        <w:pStyle w:val="139"/>
        <w:keepNext w:val="0"/>
        <w:keepLines w:val="0"/>
        <w:pageBreakBefore w:val="0"/>
        <w:shd w:val="clear"/>
        <w:kinsoku/>
        <w:wordWrap/>
        <w:overflowPunct/>
        <w:topLinePunct w:val="0"/>
        <w:bidi w:val="0"/>
        <w:adjustRightInd w:val="0"/>
        <w:spacing w:before="0" w:beforeAutospacing="0" w:line="44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3E3EBDDB">
      <w:pPr>
        <w:pStyle w:val="139"/>
        <w:keepNext w:val="0"/>
        <w:keepLines w:val="0"/>
        <w:pageBreakBefore w:val="0"/>
        <w:widowControl w:val="0"/>
        <w:shd w:val="clear"/>
        <w:kinsoku/>
        <w:wordWrap/>
        <w:overflowPunct/>
        <w:topLinePunct w:val="0"/>
        <w:autoSpaceDE/>
        <w:autoSpaceDN/>
        <w:bidi w:val="0"/>
        <w:adjustRightInd w:val="0"/>
        <w:snapToGrid/>
        <w:spacing w:before="0" w:beforeAutospacing="0" w:line="44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21.1信用信息查询渠道及截止时间：采购代理机构将在资格审查时通过“信用中国”网站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www.creditchina.gov.cn)、中国政府采购网（www.ccgp.gov.cn）渠道查询投标人接受资格时的信用记录。</w:t>
      </w:r>
    </w:p>
    <w:p w14:paraId="0D073203">
      <w:pPr>
        <w:pStyle w:val="139"/>
        <w:keepNext w:val="0"/>
        <w:keepLines w:val="0"/>
        <w:pageBreakBefore w:val="0"/>
        <w:widowControl w:val="0"/>
        <w:shd w:val="clear"/>
        <w:kinsoku/>
        <w:wordWrap/>
        <w:overflowPunct/>
        <w:topLinePunct w:val="0"/>
        <w:autoSpaceDE/>
        <w:autoSpaceDN/>
        <w:bidi w:val="0"/>
        <w:adjustRightInd w:val="0"/>
        <w:snapToGrid/>
        <w:spacing w:before="0" w:beforeAutospacing="0" w:line="44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21.2信用信息查询记录和证据留存的具体方式：现场查询的投标人的信用记录、查询结果经确认后将与采购文件一起存档。</w:t>
      </w:r>
    </w:p>
    <w:p w14:paraId="1825D226">
      <w:pPr>
        <w:pStyle w:val="139"/>
        <w:keepNext w:val="0"/>
        <w:keepLines w:val="0"/>
        <w:pageBreakBefore w:val="0"/>
        <w:widowControl w:val="0"/>
        <w:shd w:val="clear"/>
        <w:kinsoku/>
        <w:wordWrap/>
        <w:overflowPunct/>
        <w:topLinePunct w:val="0"/>
        <w:autoSpaceDE/>
        <w:autoSpaceDN/>
        <w:bidi w:val="0"/>
        <w:adjustRightInd w:val="0"/>
        <w:snapToGrid/>
        <w:spacing w:before="0" w:beforeAutospacing="0" w:line="44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21.3信用信息的使用规则：经查询列入失信被执行人名单、重大税收违法案件当事人名单、政府采购严重违法失信行为记录名单的投标人将被拒绝参与政府采购活动。</w:t>
      </w:r>
    </w:p>
    <w:p w14:paraId="78A76765">
      <w:pPr>
        <w:pStyle w:val="139"/>
        <w:keepNext w:val="0"/>
        <w:keepLines w:val="0"/>
        <w:pageBreakBefore w:val="0"/>
        <w:widowControl w:val="0"/>
        <w:shd w:val="clear"/>
        <w:kinsoku/>
        <w:wordWrap/>
        <w:overflowPunct/>
        <w:topLinePunct w:val="0"/>
        <w:autoSpaceDE/>
        <w:autoSpaceDN/>
        <w:bidi w:val="0"/>
        <w:adjustRightInd w:val="0"/>
        <w:snapToGrid/>
        <w:spacing w:before="0" w:before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7CF1D51E">
      <w:pPr>
        <w:keepNext w:val="0"/>
        <w:keepLines w:val="0"/>
        <w:pageBreakBefore w:val="0"/>
        <w:shd w:val="clear"/>
        <w:kinsoku/>
        <w:wordWrap/>
        <w:overflowPunct/>
        <w:topLinePunct w:val="0"/>
        <w:bidi w:val="0"/>
        <w:snapToGrid w:val="0"/>
        <w:spacing w:line="440" w:lineRule="exact"/>
        <w:ind w:left="0" w:leftChars="0"/>
        <w:jc w:val="center"/>
        <w:textAlignment w:val="auto"/>
        <w:outlineLvl w:val="9"/>
        <w:rPr>
          <w:rFonts w:hint="eastAsia" w:ascii="宋体" w:hAnsi="宋体" w:cs="宋体"/>
          <w:b/>
          <w:color w:val="auto"/>
          <w:sz w:val="21"/>
          <w:szCs w:val="21"/>
          <w:highlight w:val="none"/>
        </w:rPr>
      </w:pPr>
    </w:p>
    <w:p w14:paraId="34D25740">
      <w:pPr>
        <w:keepNext w:val="0"/>
        <w:keepLines w:val="0"/>
        <w:pageBreakBefore w:val="0"/>
        <w:shd w:val="clear"/>
        <w:kinsoku/>
        <w:wordWrap/>
        <w:overflowPunct/>
        <w:topLinePunct w:val="0"/>
        <w:bidi w:val="0"/>
        <w:snapToGrid w:val="0"/>
        <w:spacing w:line="440" w:lineRule="exact"/>
        <w:ind w:left="0" w:left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14406633">
      <w:pPr>
        <w:pStyle w:val="139"/>
        <w:keepNext w:val="0"/>
        <w:keepLines w:val="0"/>
        <w:pageBreakBefore w:val="0"/>
        <w:shd w:val="clear"/>
        <w:kinsoku/>
        <w:wordWrap/>
        <w:overflowPunct/>
        <w:topLinePunct w:val="0"/>
        <w:bidi w:val="0"/>
        <w:adjustRightInd w:val="0"/>
        <w:spacing w:before="0" w:beforeAutospacing="0" w:line="440" w:lineRule="exact"/>
        <w:ind w:left="0" w:leftChars="0" w:firstLine="0" w:firstLineChars="0"/>
        <w:textAlignment w:val="auto"/>
        <w:rPr>
          <w:rFonts w:hint="eastAsia" w:ascii="宋体" w:hAnsi="宋体" w:eastAsia="宋体" w:cs="宋体"/>
          <w:color w:val="auto"/>
          <w:kern w:val="0"/>
          <w:sz w:val="21"/>
          <w:szCs w:val="21"/>
          <w:highlight w:val="none"/>
        </w:rPr>
      </w:pPr>
      <w:bookmarkStart w:id="17" w:name="_Toc91899903"/>
      <w:r>
        <w:rPr>
          <w:rFonts w:hint="eastAsia" w:ascii="宋体" w:hAnsi="宋体" w:eastAsia="宋体" w:cs="宋体"/>
          <w:color w:val="auto"/>
          <w:kern w:val="0"/>
          <w:sz w:val="21"/>
          <w:szCs w:val="21"/>
          <w:highlight w:val="none"/>
        </w:rPr>
        <w:t>22.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6711138A">
      <w:pPr>
        <w:keepNext w:val="0"/>
        <w:keepLines w:val="0"/>
        <w:pageBreakBefore w:val="0"/>
        <w:shd w:val="clear"/>
        <w:kinsoku/>
        <w:wordWrap/>
        <w:overflowPunct/>
        <w:topLinePunct w:val="0"/>
        <w:bidi w:val="0"/>
        <w:snapToGrid w:val="0"/>
        <w:spacing w:line="440" w:lineRule="exact"/>
        <w:ind w:left="0" w:leftChars="0"/>
        <w:jc w:val="center"/>
        <w:textAlignment w:val="auto"/>
        <w:outlineLvl w:val="9"/>
        <w:rPr>
          <w:rFonts w:hint="eastAsia" w:ascii="宋体" w:hAnsi="宋体" w:cs="宋体"/>
          <w:b/>
          <w:color w:val="auto"/>
          <w:sz w:val="21"/>
          <w:szCs w:val="21"/>
          <w:highlight w:val="none"/>
        </w:rPr>
      </w:pPr>
    </w:p>
    <w:p w14:paraId="3B784A58">
      <w:pPr>
        <w:keepNext w:val="0"/>
        <w:keepLines w:val="0"/>
        <w:pageBreakBefore w:val="0"/>
        <w:shd w:val="clear"/>
        <w:kinsoku/>
        <w:wordWrap/>
        <w:overflowPunct/>
        <w:topLinePunct w:val="0"/>
        <w:bidi w:val="0"/>
        <w:snapToGrid w:val="0"/>
        <w:spacing w:line="440" w:lineRule="exact"/>
        <w:ind w:left="0" w:leftChars="0"/>
        <w:jc w:val="center"/>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22E6A54A">
      <w:pPr>
        <w:pStyle w:val="6"/>
        <w:keepNext w:val="0"/>
        <w:keepLines w:val="0"/>
        <w:pageBreakBefore w:val="0"/>
        <w:widowControl w:val="0"/>
        <w:shd w:val="clear"/>
        <w:kinsoku/>
        <w:wordWrap/>
        <w:overflowPunct/>
        <w:topLinePunct w:val="0"/>
        <w:autoSpaceDE/>
        <w:autoSpaceDN/>
        <w:bidi w:val="0"/>
        <w:adjustRightInd w:val="0"/>
        <w:spacing w:line="44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23.确定中标供应商</w:t>
      </w:r>
    </w:p>
    <w:p w14:paraId="467BEEFC">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FFCE047">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24.中标通知与中标结果公告</w:t>
      </w:r>
    </w:p>
    <w:p w14:paraId="182D8D9A">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24.1自中标人确定之日起2个工作日内，采购代理机构通过电子交易平台向中标人发出中标通知书，同时编制发布采购结果公告。采购代理机构也可以以纸质形式进行中标通知。</w:t>
      </w:r>
    </w:p>
    <w:p w14:paraId="39A4DA6E">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未中标情况说明、中标公告期限以及评审专家名单、评分汇总及明细。</w:t>
      </w:r>
    </w:p>
    <w:p w14:paraId="2F01BCB8">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24.3公告期限为1个工作日。</w:t>
      </w:r>
    </w:p>
    <w:p w14:paraId="05053E8B">
      <w:pPr>
        <w:keepNext w:val="0"/>
        <w:keepLines w:val="0"/>
        <w:pageBreakBefore w:val="0"/>
        <w:widowControl w:val="0"/>
        <w:shd w:val="clear"/>
        <w:kinsoku/>
        <w:wordWrap/>
        <w:overflowPunct/>
        <w:topLinePunct w:val="0"/>
        <w:autoSpaceDE/>
        <w:autoSpaceDN/>
        <w:bidi w:val="0"/>
        <w:adjustRightInd w:val="0"/>
        <w:snapToGrid w:val="0"/>
        <w:spacing w:line="44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p>
    <w:p w14:paraId="455F2437">
      <w:pPr>
        <w:keepNext w:val="0"/>
        <w:keepLines w:val="0"/>
        <w:pageBreakBefore w:val="0"/>
        <w:widowControl w:val="0"/>
        <w:shd w:val="clear"/>
        <w:kinsoku/>
        <w:wordWrap/>
        <w:overflowPunct/>
        <w:topLinePunct w:val="0"/>
        <w:autoSpaceDE/>
        <w:autoSpaceDN/>
        <w:bidi w:val="0"/>
        <w:adjustRightInd w:val="0"/>
        <w:snapToGrid w:val="0"/>
        <w:spacing w:line="44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2A954430">
      <w:pPr>
        <w:pStyle w:val="6"/>
        <w:keepNext w:val="0"/>
        <w:keepLines w:val="0"/>
        <w:pageBreakBefore w:val="0"/>
        <w:widowControl w:val="0"/>
        <w:shd w:val="clear"/>
        <w:kinsoku/>
        <w:wordWrap/>
        <w:overflowPunct/>
        <w:topLinePunct w:val="0"/>
        <w:autoSpaceDE/>
        <w:autoSpaceDN/>
        <w:bidi w:val="0"/>
        <w:adjustRightInd w:val="0"/>
        <w:spacing w:line="44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25.合同主要条款详见第五部分拟签订的合同文本。</w:t>
      </w:r>
    </w:p>
    <w:p w14:paraId="79DAF1B1">
      <w:pPr>
        <w:pStyle w:val="6"/>
        <w:keepNext w:val="0"/>
        <w:keepLines w:val="0"/>
        <w:pageBreakBefore w:val="0"/>
        <w:widowControl w:val="0"/>
        <w:shd w:val="clear"/>
        <w:kinsoku/>
        <w:wordWrap/>
        <w:overflowPunct/>
        <w:topLinePunct w:val="0"/>
        <w:autoSpaceDE/>
        <w:autoSpaceDN/>
        <w:bidi w:val="0"/>
        <w:adjustRightInd w:val="0"/>
        <w:spacing w:line="440" w:lineRule="exact"/>
        <w:ind w:left="420" w:leftChars="0" w:hanging="420" w:hangingChars="199"/>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6</w:t>
      </w:r>
      <w:r>
        <w:rPr>
          <w:rFonts w:hint="eastAsia" w:cs="宋体"/>
          <w:b/>
          <w:color w:val="auto"/>
          <w:sz w:val="21"/>
          <w:szCs w:val="21"/>
          <w:highlight w:val="none"/>
        </w:rPr>
        <w:t>.合同的签订</w:t>
      </w:r>
    </w:p>
    <w:p w14:paraId="0BEE371F">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38A50D75">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75333AB9">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26.3如签订合同并生效后，供应商无故拒绝或延期，除按照合同条款处理外，列入不良行为记录一次，并给予通报。</w:t>
      </w:r>
    </w:p>
    <w:p w14:paraId="37B43EA1">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26.4中标供应商拒绝与采购人签订合同的，采购人可以按照评审报告推荐的中标或者成交候选人名单排序，确定下一候选人为中标供应商，也可以重新开展政府采购活动。</w:t>
      </w:r>
    </w:p>
    <w:p w14:paraId="5077BF06">
      <w:pPr>
        <w:pStyle w:val="139"/>
        <w:keepNext w:val="0"/>
        <w:keepLines w:val="0"/>
        <w:pageBreakBefore w:val="0"/>
        <w:widowControl w:val="0"/>
        <w:shd w:val="clear"/>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26.5采购合同由采购人与中标供应商根据招标文件、投标文件等内容通过政府采购电子交易平台在线签订，自动备案。</w:t>
      </w:r>
    </w:p>
    <w:p w14:paraId="1EBA1477">
      <w:pPr>
        <w:pStyle w:val="6"/>
        <w:keepNext w:val="0"/>
        <w:keepLines w:val="0"/>
        <w:pageBreakBefore w:val="0"/>
        <w:widowControl w:val="0"/>
        <w:numPr>
          <w:ilvl w:val="0"/>
          <w:numId w:val="2"/>
        </w:numPr>
        <w:shd w:val="clear"/>
        <w:kinsoku/>
        <w:wordWrap/>
        <w:overflowPunct/>
        <w:topLinePunct w:val="0"/>
        <w:autoSpaceDE/>
        <w:autoSpaceDN/>
        <w:bidi w:val="0"/>
        <w:adjustRightInd w:val="0"/>
        <w:spacing w:line="440" w:lineRule="exact"/>
        <w:ind w:left="479" w:hanging="420" w:hangingChars="199"/>
        <w:textAlignment w:val="auto"/>
        <w:rPr>
          <w:rFonts w:hint="eastAsia" w:cs="宋体"/>
          <w:b/>
          <w:color w:val="auto"/>
          <w:sz w:val="21"/>
          <w:szCs w:val="21"/>
          <w:highlight w:val="none"/>
          <w:lang w:eastAsia="zh-CN"/>
        </w:rPr>
      </w:pPr>
      <w:r>
        <w:rPr>
          <w:rFonts w:hint="eastAsia" w:ascii="宋体" w:hAnsi="宋体" w:eastAsia="宋体" w:cs="宋体"/>
          <w:b/>
          <w:color w:val="auto"/>
          <w:sz w:val="21"/>
          <w:szCs w:val="21"/>
          <w:highlight w:val="none"/>
        </w:rPr>
        <w:t>履约保证金</w:t>
      </w:r>
      <w:r>
        <w:rPr>
          <w:rFonts w:hint="eastAsia" w:cs="宋体"/>
          <w:b/>
          <w:color w:val="auto"/>
          <w:sz w:val="21"/>
          <w:szCs w:val="21"/>
          <w:highlight w:val="none"/>
          <w:lang w:eastAsia="zh-CN"/>
        </w:rPr>
        <w:t>（如有）：</w:t>
      </w:r>
    </w:p>
    <w:p w14:paraId="7022716A">
      <w:pPr>
        <w:keepNext w:val="0"/>
        <w:keepLines w:val="0"/>
        <w:pageBreakBefore w:val="0"/>
        <w:widowControl w:val="0"/>
        <w:shd w:val="clear"/>
        <w:tabs>
          <w:tab w:val="left" w:pos="0"/>
        </w:tabs>
        <w:kinsoku/>
        <w:wordWrap/>
        <w:overflowPunct/>
        <w:topLinePunct w:val="0"/>
        <w:autoSpaceDE/>
        <w:autoSpaceDN/>
        <w:bidi w:val="0"/>
        <w:adjustRightInd w:val="0"/>
        <w:spacing w:line="44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p>
    <w:p w14:paraId="523F3D63">
      <w:pPr>
        <w:keepNext w:val="0"/>
        <w:keepLines w:val="0"/>
        <w:pageBreakBefore w:val="0"/>
        <w:widowControl w:val="0"/>
        <w:shd w:val="clear"/>
        <w:tabs>
          <w:tab w:val="left" w:pos="0"/>
        </w:tabs>
        <w:kinsoku/>
        <w:wordWrap/>
        <w:overflowPunct/>
        <w:topLinePunct w:val="0"/>
        <w:autoSpaceDE/>
        <w:autoSpaceDN/>
        <w:bidi w:val="0"/>
        <w:adjustRightInd w:val="0"/>
        <w:spacing w:line="440" w:lineRule="exact"/>
        <w:ind w:firstLine="482"/>
        <w:textAlignment w:val="auto"/>
        <w:rPr>
          <w:rFonts w:hint="eastAsia" w:ascii="宋体" w:hAnsi="宋体" w:eastAsia="宋体" w:cs="宋体"/>
          <w:color w:val="auto"/>
          <w:kern w:val="0"/>
          <w:sz w:val="21"/>
          <w:szCs w:val="21"/>
          <w:highlight w:val="none"/>
        </w:rPr>
      </w:pPr>
      <w:bookmarkStart w:id="18" w:name="_Toc5410"/>
      <w:r>
        <w:rPr>
          <w:rFonts w:hint="eastAsia" w:ascii="宋体" w:hAnsi="宋体" w:eastAsia="宋体" w:cs="宋体"/>
          <w:color w:val="auto"/>
          <w:kern w:val="0"/>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8"/>
    </w:p>
    <w:p w14:paraId="417FEDAC">
      <w:pPr>
        <w:keepNext w:val="0"/>
        <w:keepLines w:val="0"/>
        <w:pageBreakBefore w:val="0"/>
        <w:widowControl w:val="0"/>
        <w:shd w:val="clear"/>
        <w:kinsoku/>
        <w:wordWrap/>
        <w:overflowPunct/>
        <w:topLinePunct w:val="0"/>
        <w:autoSpaceDE/>
        <w:autoSpaceDN/>
        <w:bidi w:val="0"/>
        <w:adjustRightInd w:val="0"/>
        <w:snapToGrid w:val="0"/>
        <w:spacing w:line="44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p>
    <w:p w14:paraId="563C27D9">
      <w:pPr>
        <w:keepNext w:val="0"/>
        <w:keepLines w:val="0"/>
        <w:pageBreakBefore w:val="0"/>
        <w:widowControl w:val="0"/>
        <w:shd w:val="clear"/>
        <w:kinsoku/>
        <w:wordWrap/>
        <w:overflowPunct/>
        <w:topLinePunct w:val="0"/>
        <w:autoSpaceDE/>
        <w:autoSpaceDN/>
        <w:bidi w:val="0"/>
        <w:adjustRightInd w:val="0"/>
        <w:snapToGrid w:val="0"/>
        <w:spacing w:line="44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14EE4EA5">
      <w:pPr>
        <w:pStyle w:val="139"/>
        <w:keepNext w:val="0"/>
        <w:keepLines w:val="0"/>
        <w:pageBreakBefore w:val="0"/>
        <w:shd w:val="clear"/>
        <w:kinsoku/>
        <w:wordWrap/>
        <w:overflowPunct/>
        <w:topLinePunct w:val="0"/>
        <w:bidi w:val="0"/>
        <w:snapToGrid w:val="0"/>
        <w:spacing w:before="0" w:line="440" w:lineRule="exact"/>
        <w:ind w:left="0" w:leftChars="0" w:firstLine="0" w:firstLineChars="0"/>
        <w:textAlignment w:val="auto"/>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10A34251">
      <w:pPr>
        <w:pStyle w:val="139"/>
        <w:keepNext w:val="0"/>
        <w:keepLines w:val="0"/>
        <w:pageBreakBefore w:val="0"/>
        <w:shd w:val="clear"/>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3A41D597">
      <w:pPr>
        <w:pStyle w:val="139"/>
        <w:keepNext w:val="0"/>
        <w:keepLines w:val="0"/>
        <w:pageBreakBefore w:val="0"/>
        <w:shd w:val="clear"/>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4FF17A67">
      <w:pPr>
        <w:pStyle w:val="139"/>
        <w:keepNext w:val="0"/>
        <w:keepLines w:val="0"/>
        <w:pageBreakBefore w:val="0"/>
        <w:shd w:val="clear"/>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65D8A02D">
      <w:pPr>
        <w:pStyle w:val="139"/>
        <w:keepNext w:val="0"/>
        <w:keepLines w:val="0"/>
        <w:pageBreakBefore w:val="0"/>
        <w:shd w:val="clear"/>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0C179280">
      <w:pPr>
        <w:pStyle w:val="139"/>
        <w:keepNext w:val="0"/>
        <w:keepLines w:val="0"/>
        <w:pageBreakBefore w:val="0"/>
        <w:shd w:val="clear"/>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37A51492">
      <w:pPr>
        <w:pStyle w:val="139"/>
        <w:keepNext w:val="0"/>
        <w:keepLines w:val="0"/>
        <w:pageBreakBefore w:val="0"/>
        <w:shd w:val="clear"/>
        <w:kinsoku/>
        <w:wordWrap/>
        <w:overflowPunct/>
        <w:topLinePunct w:val="0"/>
        <w:bidi w:val="0"/>
        <w:snapToGrid w:val="0"/>
        <w:spacing w:before="0" w:line="440" w:lineRule="exact"/>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3093108">
      <w:pPr>
        <w:keepNext w:val="0"/>
        <w:keepLines w:val="0"/>
        <w:pageBreakBefore w:val="0"/>
        <w:widowControl w:val="0"/>
        <w:shd w:val="clear"/>
        <w:kinsoku/>
        <w:wordWrap/>
        <w:overflowPunct/>
        <w:topLinePunct w:val="0"/>
        <w:autoSpaceDE/>
        <w:autoSpaceDN/>
        <w:bidi w:val="0"/>
        <w:adjustRightInd w:val="0"/>
        <w:snapToGrid w:val="0"/>
        <w:spacing w:line="44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p>
    <w:p w14:paraId="0AF9E183">
      <w:pPr>
        <w:keepNext w:val="0"/>
        <w:keepLines w:val="0"/>
        <w:pageBreakBefore w:val="0"/>
        <w:widowControl w:val="0"/>
        <w:shd w:val="clear"/>
        <w:kinsoku/>
        <w:wordWrap/>
        <w:overflowPunct/>
        <w:topLinePunct w:val="0"/>
        <w:autoSpaceDE/>
        <w:autoSpaceDN/>
        <w:bidi w:val="0"/>
        <w:adjustRightInd w:val="0"/>
        <w:snapToGrid w:val="0"/>
        <w:spacing w:line="440" w:lineRule="exact"/>
        <w:ind w:left="0" w:leftChars="0" w:firstLine="316" w:firstLineChars="1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219D127C">
      <w:pPr>
        <w:pStyle w:val="6"/>
        <w:keepNext w:val="0"/>
        <w:keepLines w:val="0"/>
        <w:pageBreakBefore w:val="0"/>
        <w:shd w:val="clear"/>
        <w:kinsoku/>
        <w:wordWrap/>
        <w:overflowPunct/>
        <w:topLinePunct w:val="0"/>
        <w:bidi w:val="0"/>
        <w:adjustRightInd w:val="0"/>
        <w:snapToGrid/>
        <w:spacing w:line="440" w:lineRule="exact"/>
        <w:ind w:left="0" w:leftChars="0" w:firstLine="0" w:firstLineChars="0"/>
        <w:textAlignment w:val="auto"/>
        <w:rPr>
          <w:rFonts w:cs="宋体"/>
          <w:b/>
          <w:color w:val="auto"/>
          <w:sz w:val="21"/>
          <w:szCs w:val="21"/>
          <w:highlight w:val="none"/>
        </w:rPr>
      </w:pPr>
      <w:r>
        <w:rPr>
          <w:rFonts w:hint="eastAsia" w:cs="宋体"/>
          <w:b/>
          <w:color w:val="auto"/>
          <w:sz w:val="21"/>
          <w:szCs w:val="21"/>
          <w:highlight w:val="none"/>
        </w:rPr>
        <w:t>30.验收</w:t>
      </w:r>
    </w:p>
    <w:p w14:paraId="71E58D21">
      <w:pPr>
        <w:keepNext w:val="0"/>
        <w:keepLines w:val="0"/>
        <w:pageBreakBefore w:val="0"/>
        <w:shd w:val="clear"/>
        <w:tabs>
          <w:tab w:val="left" w:pos="0"/>
        </w:tabs>
        <w:kinsoku/>
        <w:wordWrap/>
        <w:overflowPunct/>
        <w:topLinePunct w:val="0"/>
        <w:bidi w:val="0"/>
        <w:adjustRightInd w:val="0"/>
        <w:snapToGrid/>
        <w:spacing w:line="44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80B26">
      <w:pPr>
        <w:keepNext w:val="0"/>
        <w:keepLines w:val="0"/>
        <w:pageBreakBefore w:val="0"/>
        <w:shd w:val="clear"/>
        <w:tabs>
          <w:tab w:val="left" w:pos="0"/>
        </w:tabs>
        <w:kinsoku/>
        <w:wordWrap/>
        <w:overflowPunct/>
        <w:topLinePunct w:val="0"/>
        <w:bidi w:val="0"/>
        <w:adjustRightInd w:val="0"/>
        <w:snapToGrid/>
        <w:spacing w:line="44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2F78D1CC">
      <w:pPr>
        <w:keepNext w:val="0"/>
        <w:keepLines w:val="0"/>
        <w:pageBreakBefore w:val="0"/>
        <w:shd w:val="clear"/>
        <w:tabs>
          <w:tab w:val="left" w:pos="0"/>
        </w:tabs>
        <w:kinsoku/>
        <w:wordWrap/>
        <w:overflowPunct/>
        <w:topLinePunct w:val="0"/>
        <w:bidi w:val="0"/>
        <w:adjustRightInd w:val="0"/>
        <w:snapToGrid/>
        <w:spacing w:line="44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134266">
      <w:pPr>
        <w:keepNext w:val="0"/>
        <w:keepLines w:val="0"/>
        <w:pageBreakBefore w:val="0"/>
        <w:shd w:val="clear"/>
        <w:tabs>
          <w:tab w:val="left" w:pos="0"/>
        </w:tabs>
        <w:kinsoku/>
        <w:wordWrap/>
        <w:overflowPunct/>
        <w:topLinePunct w:val="0"/>
        <w:bidi w:val="0"/>
        <w:adjustRightInd w:val="0"/>
        <w:snapToGrid/>
        <w:spacing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BF82794">
      <w:pPr>
        <w:keepNext w:val="0"/>
        <w:keepLines w:val="0"/>
        <w:pageBreakBefore w:val="0"/>
        <w:shd w:val="clear"/>
        <w:tabs>
          <w:tab w:val="left" w:pos="0"/>
        </w:tabs>
        <w:kinsoku/>
        <w:wordWrap/>
        <w:overflowPunct/>
        <w:topLinePunct w:val="0"/>
        <w:bidi w:val="0"/>
        <w:adjustRightInd w:val="0"/>
        <w:snapToGrid/>
        <w:spacing w:line="440" w:lineRule="exact"/>
        <w:ind w:left="0" w:leftChars="0" w:firstLine="480"/>
        <w:textAlignment w:val="auto"/>
        <w:rPr>
          <w:rFonts w:hint="eastAsia" w:ascii="宋体" w:hAnsi="宋体" w:eastAsia="宋体" w:cs="宋体"/>
          <w:color w:val="auto"/>
          <w:kern w:val="0"/>
          <w:sz w:val="21"/>
          <w:szCs w:val="21"/>
          <w:highlight w:val="none"/>
        </w:rPr>
        <w:sectPr>
          <w:headerReference r:id="rId3" w:type="default"/>
          <w:footerReference r:id="rId4"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bookmarkStart w:id="19" w:name="_Hlt75236101"/>
      <w:bookmarkEnd w:id="19"/>
      <w:bookmarkStart w:id="20" w:name="_Hlt75236290"/>
      <w:bookmarkEnd w:id="20"/>
      <w:bookmarkStart w:id="21" w:name="_Hlt74729768"/>
      <w:bookmarkEnd w:id="21"/>
      <w:bookmarkStart w:id="22" w:name="_Hlt68057669"/>
      <w:bookmarkEnd w:id="22"/>
      <w:bookmarkStart w:id="23" w:name="_Hlt68072990"/>
      <w:bookmarkEnd w:id="23"/>
      <w:bookmarkStart w:id="24" w:name="_Hlt74730295"/>
      <w:bookmarkEnd w:id="24"/>
      <w:bookmarkStart w:id="25" w:name="_Hlt74714665"/>
      <w:bookmarkEnd w:id="25"/>
      <w:bookmarkStart w:id="26" w:name="_Hlt74707468"/>
      <w:bookmarkEnd w:id="26"/>
      <w:bookmarkStart w:id="27" w:name="_Hlt68403820"/>
      <w:bookmarkEnd w:id="27"/>
      <w:bookmarkStart w:id="28" w:name="_Hlt75236011"/>
      <w:bookmarkEnd w:id="28"/>
      <w:bookmarkStart w:id="29" w:name="_Hlt68072998"/>
      <w:bookmarkEnd w:id="29"/>
      <w:bookmarkStart w:id="30" w:name="_Hlt68073093"/>
      <w:bookmarkEnd w:id="30"/>
    </w:p>
    <w:bookmarkEnd w:id="15"/>
    <w:bookmarkEnd w:id="16"/>
    <w:p w14:paraId="18FC7A8F">
      <w:pPr>
        <w:keepNext w:val="0"/>
        <w:keepLines w:val="0"/>
        <w:pageBreakBefore w:val="0"/>
        <w:widowControl w:val="0"/>
        <w:shd w:val="clear"/>
        <w:kinsoku/>
        <w:wordWrap/>
        <w:overflowPunct/>
        <w:topLinePunct w:val="0"/>
        <w:autoSpaceDE/>
        <w:autoSpaceDN/>
        <w:bidi w:val="0"/>
        <w:adjustRightInd w:val="0"/>
        <w:snapToGrid/>
        <w:spacing w:line="440" w:lineRule="exact"/>
        <w:jc w:val="center"/>
        <w:textAlignment w:val="auto"/>
        <w:outlineLvl w:val="0"/>
        <w:rPr>
          <w:rFonts w:hint="eastAsia" w:ascii="宋体" w:hAnsi="宋体" w:eastAsia="宋体" w:cs="宋体"/>
          <w:color w:val="auto"/>
          <w:szCs w:val="21"/>
          <w:highlight w:val="none"/>
        </w:rPr>
      </w:pPr>
      <w:bookmarkStart w:id="31" w:name="第四部分"/>
      <w:r>
        <w:rPr>
          <w:rFonts w:hint="eastAsia" w:ascii="宋体" w:hAnsi="宋体" w:cs="宋体"/>
          <w:b/>
          <w:color w:val="auto"/>
          <w:sz w:val="36"/>
          <w:szCs w:val="36"/>
          <w:highlight w:val="none"/>
        </w:rPr>
        <w:t>第三部分 采购需求</w:t>
      </w:r>
    </w:p>
    <w:p w14:paraId="0B846AB0">
      <w:pPr>
        <w:keepNext w:val="0"/>
        <w:keepLines w:val="0"/>
        <w:pageBreakBefore w:val="0"/>
        <w:widowControl w:val="0"/>
        <w:shd w:val="clear"/>
        <w:kinsoku/>
        <w:wordWrap/>
        <w:overflowPunct/>
        <w:topLinePunct w:val="0"/>
        <w:autoSpaceDE/>
        <w:autoSpaceDN/>
        <w:bidi w:val="0"/>
        <w:adjustRightInd/>
        <w:snapToGrid/>
        <w:spacing w:line="440" w:lineRule="exact"/>
        <w:ind w:leftChars="0"/>
        <w:textAlignment w:val="auto"/>
        <w:outlineLvl w:val="1"/>
        <w:rPr>
          <w:rFonts w:hint="eastAsia" w:hAnsi="宋体" w:eastAsia="宋体" w:cs="宋体"/>
          <w:b/>
          <w:bCs w:val="0"/>
          <w:color w:val="auto"/>
          <w:kern w:val="0"/>
          <w:sz w:val="21"/>
          <w:szCs w:val="21"/>
          <w:highlight w:val="none"/>
          <w:lang w:val="en-US" w:eastAsia="zh-CN" w:bidi="ar"/>
        </w:rPr>
      </w:pPr>
      <w:r>
        <w:rPr>
          <w:rFonts w:hint="eastAsia" w:ascii="宋体" w:hAnsi="宋体" w:eastAsia="宋体" w:cs="宋体"/>
          <w:b/>
          <w:bCs/>
          <w:color w:val="auto"/>
          <w:sz w:val="21"/>
          <w:szCs w:val="21"/>
          <w:highlight w:val="none"/>
        </w:rPr>
        <w:t>一、</w:t>
      </w:r>
      <w:r>
        <w:rPr>
          <w:rFonts w:hint="eastAsia" w:hAnsi="宋体" w:eastAsia="宋体" w:cs="宋体"/>
          <w:b/>
          <w:bCs w:val="0"/>
          <w:color w:val="auto"/>
          <w:kern w:val="0"/>
          <w:sz w:val="21"/>
          <w:szCs w:val="21"/>
          <w:highlight w:val="none"/>
          <w:lang w:val="en-US" w:eastAsia="zh-CN" w:bidi="ar"/>
        </w:rPr>
        <w:t>商务要求表</w:t>
      </w:r>
    </w:p>
    <w:tbl>
      <w:tblPr>
        <w:tblStyle w:val="65"/>
        <w:tblW w:w="9518" w:type="dxa"/>
        <w:jc w:val="center"/>
        <w:tblLayout w:type="fixed"/>
        <w:tblCellMar>
          <w:top w:w="0" w:type="dxa"/>
          <w:left w:w="0" w:type="dxa"/>
          <w:bottom w:w="0" w:type="dxa"/>
          <w:right w:w="0" w:type="dxa"/>
        </w:tblCellMar>
      </w:tblPr>
      <w:tblGrid>
        <w:gridCol w:w="750"/>
        <w:gridCol w:w="1807"/>
        <w:gridCol w:w="6961"/>
      </w:tblGrid>
      <w:tr w14:paraId="2FACD052">
        <w:tblPrEx>
          <w:tblCellMar>
            <w:top w:w="0" w:type="dxa"/>
            <w:left w:w="0" w:type="dxa"/>
            <w:bottom w:w="0" w:type="dxa"/>
            <w:right w:w="0" w:type="dxa"/>
          </w:tblCellMar>
        </w:tblPrEx>
        <w:trPr>
          <w:trHeight w:val="37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98DF83">
            <w:pPr>
              <w:pStyle w:val="962"/>
              <w:keepNext w:val="0"/>
              <w:keepLines w:val="0"/>
              <w:pageBreakBefore w:val="0"/>
              <w:widowControl w:val="0"/>
              <w:shd w:val="clear"/>
              <w:kinsoku w:val="0"/>
              <w:wordWrap/>
              <w:overflowPunct w:val="0"/>
              <w:topLinePunct w:val="0"/>
              <w:bidi w:val="0"/>
              <w:adjustRightInd w:val="0"/>
              <w:snapToGrid w:val="0"/>
              <w:spacing w:line="440" w:lineRule="exact"/>
              <w:ind w:left="0" w:left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14:paraId="25598C3E">
            <w:pPr>
              <w:pStyle w:val="962"/>
              <w:keepNext w:val="0"/>
              <w:keepLines w:val="0"/>
              <w:pageBreakBefore w:val="0"/>
              <w:widowControl w:val="0"/>
              <w:shd w:val="clear"/>
              <w:kinsoku w:val="0"/>
              <w:wordWrap/>
              <w:overflowPunct w:val="0"/>
              <w:topLinePunct w:val="0"/>
              <w:bidi w:val="0"/>
              <w:adjustRightInd w:val="0"/>
              <w:snapToGrid w:val="0"/>
              <w:spacing w:line="440" w:lineRule="exact"/>
              <w:ind w:left="0" w:left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6961" w:type="dxa"/>
            <w:tcBorders>
              <w:top w:val="single" w:color="000000" w:sz="4" w:space="0"/>
              <w:left w:val="single" w:color="000000" w:sz="4" w:space="0"/>
              <w:bottom w:val="single" w:color="000000" w:sz="4" w:space="0"/>
              <w:right w:val="single" w:color="000000" w:sz="4" w:space="0"/>
            </w:tcBorders>
            <w:noWrap w:val="0"/>
            <w:vAlign w:val="center"/>
          </w:tcPr>
          <w:p w14:paraId="5253CD6F">
            <w:pPr>
              <w:pStyle w:val="962"/>
              <w:keepNext w:val="0"/>
              <w:keepLines w:val="0"/>
              <w:pageBreakBefore w:val="0"/>
              <w:widowControl w:val="0"/>
              <w:shd w:val="clear"/>
              <w:kinsoku w:val="0"/>
              <w:wordWrap/>
              <w:overflowPunct w:val="0"/>
              <w:topLinePunct w:val="0"/>
              <w:autoSpaceDE w:val="0"/>
              <w:autoSpaceDN w:val="0"/>
              <w:bidi w:val="0"/>
              <w:adjustRightInd w:val="0"/>
              <w:snapToGrid w:val="0"/>
              <w:spacing w:line="440" w:lineRule="exact"/>
              <w:ind w:left="0" w:left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招标要求</w:t>
            </w:r>
          </w:p>
        </w:tc>
      </w:tr>
      <w:tr w14:paraId="2559EAF0">
        <w:tblPrEx>
          <w:tblCellMar>
            <w:top w:w="0" w:type="dxa"/>
            <w:left w:w="0" w:type="dxa"/>
            <w:bottom w:w="0" w:type="dxa"/>
            <w:right w:w="0" w:type="dxa"/>
          </w:tblCellMar>
        </w:tblPrEx>
        <w:trPr>
          <w:trHeight w:val="3801"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FF4546">
            <w:pPr>
              <w:pStyle w:val="962"/>
              <w:keepNext w:val="0"/>
              <w:keepLines w:val="0"/>
              <w:pageBreakBefore w:val="0"/>
              <w:widowControl w:val="0"/>
              <w:shd w:val="clear"/>
              <w:kinsoku w:val="0"/>
              <w:wordWrap/>
              <w:overflowPunct w:val="0"/>
              <w:topLinePunct w:val="0"/>
              <w:bidi w:val="0"/>
              <w:adjustRightInd w:val="0"/>
              <w:snapToGrid w:val="0"/>
              <w:spacing w:line="440" w:lineRule="exact"/>
              <w:ind w:left="0" w:leftChars="0"/>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14:paraId="1B46280C">
            <w:pPr>
              <w:pStyle w:val="962"/>
              <w:keepNext w:val="0"/>
              <w:keepLines w:val="0"/>
              <w:pageBreakBefore w:val="0"/>
              <w:widowControl w:val="0"/>
              <w:kinsoku w:val="0"/>
              <w:wordWrap/>
              <w:overflowPunct w:val="0"/>
              <w:topLinePunct w:val="0"/>
              <w:bidi w:val="0"/>
              <w:adjustRightInd w:val="0"/>
              <w:snapToGrid w:val="0"/>
              <w:spacing w:line="440" w:lineRule="exact"/>
              <w:ind w:left="0" w:lef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报价要求</w:t>
            </w:r>
          </w:p>
        </w:tc>
        <w:tc>
          <w:tcPr>
            <w:tcW w:w="6961" w:type="dxa"/>
            <w:tcBorders>
              <w:top w:val="single" w:color="000000" w:sz="4" w:space="0"/>
              <w:left w:val="single" w:color="000000" w:sz="4" w:space="0"/>
              <w:bottom w:val="single" w:color="000000" w:sz="4" w:space="0"/>
              <w:right w:val="single" w:color="000000" w:sz="4" w:space="0"/>
            </w:tcBorders>
            <w:noWrap w:val="0"/>
            <w:vAlign w:val="center"/>
          </w:tcPr>
          <w:p w14:paraId="31A4E38F">
            <w:pPr>
              <w:keepNext w:val="0"/>
              <w:keepLines w:val="0"/>
              <w:pageBreakBefore w:val="0"/>
              <w:widowControl w:val="0"/>
              <w:wordWrap/>
              <w:topLinePunct w:val="0"/>
              <w:bidi w:val="0"/>
              <w:adjustRightInd w:val="0"/>
              <w:snapToGrid w:val="0"/>
              <w:spacing w:line="440" w:lineRule="exact"/>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本项目报价应以人民币报价，有关本项目实施所需的所有费用（含税费）均计入报价。</w:t>
            </w:r>
          </w:p>
          <w:p w14:paraId="27F343F3">
            <w:pPr>
              <w:keepNext w:val="0"/>
              <w:keepLines w:val="0"/>
              <w:pageBreakBefore w:val="0"/>
              <w:widowControl w:val="0"/>
              <w:wordWrap/>
              <w:topLinePunct w:val="0"/>
              <w:bidi w:val="0"/>
              <w:adjustRightInd w:val="0"/>
              <w:snapToGrid w:val="0"/>
              <w:spacing w:line="440" w:lineRule="exact"/>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采购预算：人民币</w:t>
            </w:r>
            <w:r>
              <w:rPr>
                <w:rFonts w:hint="eastAsia" w:ascii="宋体" w:hAnsi="宋体" w:cs="宋体"/>
                <w:i w:val="0"/>
                <w:iCs w:val="0"/>
                <w:caps w:val="0"/>
                <w:color w:val="auto"/>
                <w:spacing w:val="0"/>
                <w:sz w:val="21"/>
                <w:szCs w:val="21"/>
                <w:highlight w:val="none"/>
                <w:shd w:val="clear" w:color="auto" w:fill="FFFFFF"/>
                <w:lang w:val="en-US" w:eastAsia="zh-CN"/>
              </w:rPr>
              <w:t>2482800</w:t>
            </w:r>
            <w:r>
              <w:rPr>
                <w:rFonts w:hint="eastAsia" w:ascii="宋体" w:hAnsi="宋体" w:eastAsia="宋体" w:cs="宋体"/>
                <w:color w:val="auto"/>
                <w:sz w:val="21"/>
                <w:szCs w:val="21"/>
                <w:highlight w:val="none"/>
                <w:lang w:val="zh-CN"/>
              </w:rPr>
              <w:t>.00元</w:t>
            </w:r>
            <w:r>
              <w:rPr>
                <w:rFonts w:hint="eastAsia" w:ascii="宋体" w:hAnsi="宋体" w:cs="宋体"/>
                <w:color w:val="auto"/>
                <w:sz w:val="21"/>
                <w:szCs w:val="21"/>
                <w:highlight w:val="none"/>
                <w:lang w:val="en-US" w:eastAsia="zh-CN"/>
              </w:rPr>
              <w:t>/3年</w:t>
            </w:r>
            <w:r>
              <w:rPr>
                <w:rFonts w:hint="eastAsia" w:ascii="宋体" w:hAnsi="宋体" w:eastAsia="宋体" w:cs="宋体"/>
                <w:color w:val="auto"/>
                <w:sz w:val="21"/>
                <w:szCs w:val="21"/>
                <w:highlight w:val="none"/>
                <w:lang w:val="zh-CN"/>
              </w:rPr>
              <w:t>。</w:t>
            </w:r>
          </w:p>
          <w:p w14:paraId="4488C8F8">
            <w:pPr>
              <w:keepNext w:val="0"/>
              <w:keepLines w:val="0"/>
              <w:pageBreakBefore w:val="0"/>
              <w:widowControl w:val="0"/>
              <w:wordWrap/>
              <w:topLinePunct w:val="0"/>
              <w:bidi w:val="0"/>
              <w:adjustRightInd w:val="0"/>
              <w:snapToGrid w:val="0"/>
              <w:spacing w:line="440" w:lineRule="exact"/>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最高限价：人民币</w:t>
            </w:r>
            <w:r>
              <w:rPr>
                <w:rFonts w:hint="eastAsia" w:ascii="宋体" w:hAnsi="宋体" w:cs="宋体"/>
                <w:i w:val="0"/>
                <w:iCs w:val="0"/>
                <w:caps w:val="0"/>
                <w:color w:val="auto"/>
                <w:spacing w:val="0"/>
                <w:sz w:val="21"/>
                <w:szCs w:val="21"/>
                <w:highlight w:val="none"/>
                <w:shd w:val="clear" w:color="auto" w:fill="FFFFFF"/>
                <w:lang w:val="en-US" w:eastAsia="zh-CN"/>
              </w:rPr>
              <w:t>2482800</w:t>
            </w:r>
            <w:r>
              <w:rPr>
                <w:rFonts w:hint="eastAsia" w:ascii="宋体" w:hAnsi="宋体" w:eastAsia="宋体" w:cs="宋体"/>
                <w:color w:val="auto"/>
                <w:sz w:val="21"/>
                <w:szCs w:val="21"/>
                <w:highlight w:val="none"/>
                <w:lang w:val="zh-CN"/>
              </w:rPr>
              <w:t>.00元</w:t>
            </w:r>
            <w:r>
              <w:rPr>
                <w:rFonts w:hint="eastAsia" w:ascii="宋体" w:hAnsi="宋体" w:cs="宋体"/>
                <w:color w:val="auto"/>
                <w:sz w:val="21"/>
                <w:szCs w:val="21"/>
                <w:highlight w:val="none"/>
                <w:lang w:val="en-US" w:eastAsia="zh-CN"/>
              </w:rPr>
              <w:t>/3年</w:t>
            </w:r>
            <w:r>
              <w:rPr>
                <w:rFonts w:hint="eastAsia" w:ascii="宋体" w:hAnsi="宋体" w:eastAsia="宋体" w:cs="宋体"/>
                <w:color w:val="auto"/>
                <w:sz w:val="21"/>
                <w:szCs w:val="21"/>
                <w:highlight w:val="none"/>
                <w:lang w:val="zh-CN"/>
              </w:rPr>
              <w:t>；超过最高限价的投标作无效标处理。</w:t>
            </w:r>
          </w:p>
          <w:p w14:paraId="7BFB9B02">
            <w:pPr>
              <w:keepNext w:val="0"/>
              <w:keepLines w:val="0"/>
              <w:pageBreakBefore w:val="0"/>
              <w:widowControl w:val="0"/>
              <w:wordWrap/>
              <w:topLinePunct w:val="0"/>
              <w:bidi w:val="0"/>
              <w:adjustRightInd w:val="0"/>
              <w:snapToGrid w:val="0"/>
              <w:spacing w:line="440" w:lineRule="exact"/>
              <w:ind w:left="0"/>
              <w:jc w:val="left"/>
              <w:textAlignment w:val="auto"/>
              <w:rPr>
                <w:rFonts w:hint="eastAsia" w:ascii="宋体" w:hAnsi="宋体" w:eastAsia="宋体" w:cs="宋体"/>
                <w:b w:val="0"/>
                <w:bCs w:val="0"/>
                <w:snapToGrid/>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lang w:val="zh-CN" w:eastAsia="zh-CN"/>
              </w:rPr>
              <w:t>报价构成：本项目的投标报价须包括完成本项目服务工作期间所</w:t>
            </w:r>
            <w:r>
              <w:rPr>
                <w:rFonts w:hint="eastAsia" w:ascii="宋体" w:hAnsi="宋体" w:eastAsia="宋体" w:cs="宋体"/>
                <w:color w:val="auto"/>
                <w:sz w:val="21"/>
                <w:szCs w:val="21"/>
                <w:highlight w:val="none"/>
                <w:lang w:val="zh-CN"/>
              </w:rPr>
              <w:t>含维护的人员费用、设备设施费用、</w:t>
            </w:r>
            <w:r>
              <w:rPr>
                <w:rFonts w:hint="eastAsia" w:ascii="宋体" w:hAnsi="宋体" w:eastAsia="宋体" w:cs="宋体"/>
                <w:color w:val="auto"/>
                <w:sz w:val="21"/>
                <w:szCs w:val="21"/>
                <w:highlight w:val="none"/>
                <w:lang w:val="en-US" w:eastAsia="zh-CN"/>
              </w:rPr>
              <w:t>技术服务费、运维费等费用</w:t>
            </w:r>
            <w:r>
              <w:rPr>
                <w:rFonts w:hint="eastAsia" w:ascii="宋体" w:hAnsi="宋体" w:eastAsia="宋体" w:cs="宋体"/>
                <w:color w:val="auto"/>
                <w:sz w:val="21"/>
                <w:szCs w:val="21"/>
                <w:highlight w:val="none"/>
                <w:lang w:val="zh-CN"/>
              </w:rPr>
              <w:t>，</w:t>
            </w:r>
            <w:r>
              <w:rPr>
                <w:rFonts w:hint="eastAsia" w:ascii="宋体" w:hAnsi="宋体" w:cs="宋体"/>
                <w:b w:val="0"/>
                <w:bCs w:val="0"/>
                <w:snapToGrid/>
                <w:color w:val="auto"/>
                <w:kern w:val="2"/>
                <w:sz w:val="21"/>
                <w:szCs w:val="21"/>
                <w:highlight w:val="none"/>
                <w:lang w:val="en-US" w:eastAsia="zh-CN" w:bidi="ar-SA"/>
              </w:rPr>
              <w:t>招标代理服务费、</w:t>
            </w:r>
            <w:r>
              <w:rPr>
                <w:rFonts w:hint="eastAsia" w:ascii="宋体" w:hAnsi="宋体" w:eastAsia="宋体" w:cs="宋体"/>
                <w:b w:val="0"/>
                <w:bCs w:val="0"/>
                <w:snapToGrid/>
                <w:color w:val="auto"/>
                <w:kern w:val="2"/>
                <w:sz w:val="21"/>
                <w:szCs w:val="21"/>
                <w:highlight w:val="none"/>
                <w:lang w:val="zh-CN" w:eastAsia="zh-CN" w:bidi="ar-SA"/>
              </w:rPr>
              <w:t>交通、利润、税金、</w:t>
            </w:r>
            <w:r>
              <w:rPr>
                <w:rFonts w:hint="eastAsia" w:ascii="宋体" w:hAnsi="宋体" w:cs="宋体"/>
                <w:b w:val="0"/>
                <w:bCs w:val="0"/>
                <w:snapToGrid/>
                <w:color w:val="auto"/>
                <w:kern w:val="2"/>
                <w:sz w:val="21"/>
                <w:szCs w:val="21"/>
                <w:highlight w:val="none"/>
                <w:lang w:val="en-US" w:eastAsia="zh-CN" w:bidi="ar-SA"/>
              </w:rPr>
              <w:t>管理</w:t>
            </w:r>
            <w:r>
              <w:rPr>
                <w:rFonts w:hint="eastAsia" w:ascii="宋体" w:hAnsi="宋体" w:eastAsia="宋体" w:cs="宋体"/>
                <w:b w:val="0"/>
                <w:bCs w:val="0"/>
                <w:snapToGrid/>
                <w:color w:val="auto"/>
                <w:kern w:val="2"/>
                <w:sz w:val="21"/>
                <w:szCs w:val="21"/>
                <w:highlight w:val="none"/>
                <w:lang w:val="zh-CN" w:eastAsia="zh-CN" w:bidi="ar-SA"/>
              </w:rPr>
              <w:t>、政策性文件规定及合同包含的所有风险、责任等各项应有费用</w:t>
            </w:r>
            <w:r>
              <w:rPr>
                <w:rFonts w:hint="eastAsia" w:ascii="宋体" w:hAnsi="宋体" w:cs="宋体"/>
                <w:b w:val="0"/>
                <w:bCs w:val="0"/>
                <w:snapToGrid/>
                <w:color w:val="auto"/>
                <w:kern w:val="2"/>
                <w:sz w:val="21"/>
                <w:szCs w:val="21"/>
                <w:highlight w:val="none"/>
                <w:lang w:val="zh-CN" w:eastAsia="zh-CN" w:bidi="ar-SA"/>
              </w:rPr>
              <w:t>。</w:t>
            </w:r>
          </w:p>
          <w:p w14:paraId="4267B6E0">
            <w:pPr>
              <w:keepNext w:val="0"/>
              <w:keepLines w:val="0"/>
              <w:pageBreakBefore w:val="0"/>
              <w:widowControl w:val="0"/>
              <w:wordWrap/>
              <w:topLinePunct w:val="0"/>
              <w:bidi w:val="0"/>
              <w:adjustRightInd w:val="0"/>
              <w:snapToGrid w:val="0"/>
              <w:spacing w:line="440" w:lineRule="exact"/>
              <w:ind w:left="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zh-CN" w:eastAsia="zh-CN" w:bidi="ar-SA"/>
              </w:rPr>
              <w:t>5、合同履约期限内，中标人承诺的中标</w:t>
            </w:r>
            <w:r>
              <w:rPr>
                <w:rFonts w:hint="eastAsia" w:ascii="宋体" w:hAnsi="宋体" w:eastAsia="宋体" w:cs="宋体"/>
                <w:color w:val="auto"/>
                <w:sz w:val="21"/>
                <w:szCs w:val="21"/>
                <w:highlight w:val="none"/>
                <w:lang w:val="zh-CN"/>
              </w:rPr>
              <w:t>价不因市场因素和政策因素变动而调整。</w:t>
            </w:r>
          </w:p>
        </w:tc>
      </w:tr>
      <w:tr w14:paraId="5C190CCE">
        <w:tblPrEx>
          <w:tblCellMar>
            <w:top w:w="0" w:type="dxa"/>
            <w:left w:w="0" w:type="dxa"/>
            <w:bottom w:w="0" w:type="dxa"/>
            <w:right w:w="0" w:type="dxa"/>
          </w:tblCellMar>
        </w:tblPrEx>
        <w:trPr>
          <w:trHeight w:val="1043"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5F764C">
            <w:pPr>
              <w:pStyle w:val="962"/>
              <w:keepNext w:val="0"/>
              <w:keepLines w:val="0"/>
              <w:pageBreakBefore w:val="0"/>
              <w:widowControl w:val="0"/>
              <w:shd w:val="clear"/>
              <w:kinsoku w:val="0"/>
              <w:wordWrap/>
              <w:overflowPunct w:val="0"/>
              <w:topLinePunct w:val="0"/>
              <w:bidi w:val="0"/>
              <w:adjustRightInd w:val="0"/>
              <w:snapToGrid w:val="0"/>
              <w:spacing w:line="440" w:lineRule="exact"/>
              <w:ind w:left="0" w:leftChars="0"/>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14:paraId="6D8BB9A4">
            <w:pPr>
              <w:pStyle w:val="962"/>
              <w:keepNext w:val="0"/>
              <w:keepLines w:val="0"/>
              <w:pageBreakBefore w:val="0"/>
              <w:widowControl w:val="0"/>
              <w:shd w:val="clear"/>
              <w:kinsoku w:val="0"/>
              <w:wordWrap/>
              <w:overflowPunct w:val="0"/>
              <w:topLinePunct w:val="0"/>
              <w:bidi w:val="0"/>
              <w:adjustRightInd w:val="0"/>
              <w:snapToGrid w:val="0"/>
              <w:spacing w:line="440" w:lineRule="exact"/>
              <w:ind w:left="0" w:lef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合同履约期限</w:t>
            </w:r>
          </w:p>
        </w:tc>
        <w:tc>
          <w:tcPr>
            <w:tcW w:w="6961" w:type="dxa"/>
            <w:tcBorders>
              <w:top w:val="single" w:color="000000" w:sz="4" w:space="0"/>
              <w:left w:val="single" w:color="000000" w:sz="4" w:space="0"/>
              <w:bottom w:val="single" w:color="000000" w:sz="4" w:space="0"/>
              <w:right w:val="single" w:color="000000" w:sz="4" w:space="0"/>
            </w:tcBorders>
            <w:noWrap w:val="0"/>
            <w:vAlign w:val="center"/>
          </w:tcPr>
          <w:p w14:paraId="52FA6FB0">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color w:val="auto"/>
                <w:highlight w:val="none"/>
                <w:lang w:val="en-US" w:eastAsia="zh-CN"/>
              </w:rPr>
            </w:pPr>
            <w:r>
              <w:rPr>
                <w:rFonts w:hint="default" w:cs="宋体"/>
                <w:b w:val="0"/>
                <w:bCs w:val="0"/>
                <w:color w:val="auto"/>
                <w:sz w:val="21"/>
                <w:szCs w:val="21"/>
                <w:highlight w:val="none"/>
                <w:lang w:val="en-US" w:eastAsia="zh-CN"/>
              </w:rPr>
              <w:t>合同签订之日起进入服务筹备期，服务筹备期不超过20天，服务期限从服务筹备期结束之日起三年，合同一年一签</w:t>
            </w:r>
            <w:r>
              <w:rPr>
                <w:rFonts w:hint="eastAsia" w:cs="宋体"/>
                <w:b w:val="0"/>
                <w:bCs w:val="0"/>
                <w:color w:val="auto"/>
                <w:sz w:val="21"/>
                <w:szCs w:val="21"/>
                <w:highlight w:val="none"/>
                <w:lang w:val="en-US" w:eastAsia="zh-CN"/>
              </w:rPr>
              <w:t>。</w:t>
            </w:r>
            <w:r>
              <w:rPr>
                <w:rFonts w:hint="default" w:cs="宋体"/>
                <w:b w:val="0"/>
                <w:bCs w:val="0"/>
                <w:color w:val="auto"/>
                <w:sz w:val="21"/>
                <w:szCs w:val="21"/>
                <w:highlight w:val="none"/>
                <w:lang w:val="en-US" w:eastAsia="zh-CN"/>
              </w:rPr>
              <w:t>采购人根据中标人在上一阶段合同履约、考核情况及财政资金审批等情况决定是否续签。</w:t>
            </w:r>
            <w:r>
              <w:rPr>
                <w:rFonts w:hint="eastAsia" w:cs="宋体"/>
                <w:b w:val="0"/>
                <w:bCs w:val="0"/>
                <w:color w:val="auto"/>
                <w:sz w:val="21"/>
                <w:szCs w:val="21"/>
                <w:highlight w:val="none"/>
                <w:lang w:val="en-US" w:eastAsia="zh-CN"/>
              </w:rPr>
              <w:t xml:space="preserve"> </w:t>
            </w:r>
          </w:p>
        </w:tc>
      </w:tr>
      <w:tr w14:paraId="6934107E">
        <w:tblPrEx>
          <w:tblCellMar>
            <w:top w:w="0" w:type="dxa"/>
            <w:left w:w="0" w:type="dxa"/>
            <w:bottom w:w="0" w:type="dxa"/>
            <w:right w:w="0" w:type="dxa"/>
          </w:tblCellMar>
        </w:tblPrEx>
        <w:trPr>
          <w:trHeight w:val="46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8A80DC">
            <w:pPr>
              <w:pStyle w:val="962"/>
              <w:keepNext w:val="0"/>
              <w:keepLines w:val="0"/>
              <w:pageBreakBefore w:val="0"/>
              <w:widowControl w:val="0"/>
              <w:shd w:val="clear"/>
              <w:kinsoku w:val="0"/>
              <w:wordWrap/>
              <w:overflowPunct w:val="0"/>
              <w:topLinePunct w:val="0"/>
              <w:bidi w:val="0"/>
              <w:adjustRightInd w:val="0"/>
              <w:snapToGrid w:val="0"/>
              <w:spacing w:line="440" w:lineRule="exact"/>
              <w:ind w:left="0" w:leftChars="0"/>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BB0FE">
            <w:pPr>
              <w:keepNext w:val="0"/>
              <w:keepLines w:val="0"/>
              <w:pageBreakBefore w:val="0"/>
              <w:widowControl w:val="0"/>
              <w:shd w:val="clear"/>
              <w:wordWrap/>
              <w:topLinePunct w:val="0"/>
              <w:bidi w:val="0"/>
              <w:adjustRightInd w:val="0"/>
              <w:snapToGrid w:val="0"/>
              <w:spacing w:line="440" w:lineRule="exact"/>
              <w:ind w:left="0" w:leftChars="0"/>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签订合同时间</w:t>
            </w:r>
          </w:p>
        </w:tc>
        <w:tc>
          <w:tcPr>
            <w:tcW w:w="6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1A277">
            <w:pPr>
              <w:keepNext w:val="0"/>
              <w:keepLines w:val="0"/>
              <w:pageBreakBefore w:val="0"/>
              <w:widowControl w:val="0"/>
              <w:shd w:val="clear"/>
              <w:wordWrap/>
              <w:topLinePunct w:val="0"/>
              <w:bidi w:val="0"/>
              <w:adjustRightInd w:val="0"/>
              <w:snapToGrid w:val="0"/>
              <w:spacing w:line="440" w:lineRule="exact"/>
              <w:ind w:left="0" w:lef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中标通知书发出后30日内。</w:t>
            </w:r>
          </w:p>
        </w:tc>
      </w:tr>
      <w:tr w14:paraId="238976CF">
        <w:tblPrEx>
          <w:tblCellMar>
            <w:top w:w="0" w:type="dxa"/>
            <w:left w:w="0" w:type="dxa"/>
            <w:bottom w:w="0" w:type="dxa"/>
            <w:right w:w="0" w:type="dxa"/>
          </w:tblCellMar>
        </w:tblPrEx>
        <w:trPr>
          <w:trHeight w:val="46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D8C367">
            <w:pPr>
              <w:pStyle w:val="962"/>
              <w:keepNext w:val="0"/>
              <w:keepLines w:val="0"/>
              <w:pageBreakBefore w:val="0"/>
              <w:widowControl w:val="0"/>
              <w:shd w:val="clear"/>
              <w:kinsoku w:val="0"/>
              <w:wordWrap/>
              <w:overflowPunct w:val="0"/>
              <w:topLinePunct w:val="0"/>
              <w:bidi w:val="0"/>
              <w:adjustRightInd w:val="0"/>
              <w:snapToGrid w:val="0"/>
              <w:spacing w:line="440" w:lineRule="exact"/>
              <w:ind w:left="0" w:leftChars="0"/>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5105F">
            <w:pPr>
              <w:keepNext w:val="0"/>
              <w:keepLines w:val="0"/>
              <w:pageBreakBefore w:val="0"/>
              <w:widowControl w:val="0"/>
              <w:shd w:val="clear"/>
              <w:wordWrap/>
              <w:topLinePunct w:val="0"/>
              <w:bidi w:val="0"/>
              <w:adjustRightInd w:val="0"/>
              <w:snapToGrid w:val="0"/>
              <w:spacing w:line="440" w:lineRule="exact"/>
              <w:ind w:left="0" w:lef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rPr>
              <w:t>▲</w:t>
            </w:r>
            <w:r>
              <w:rPr>
                <w:rFonts w:hint="eastAsia" w:ascii="宋体" w:hAnsi="宋体" w:eastAsia="宋体" w:cs="宋体"/>
                <w:b w:val="0"/>
                <w:bCs/>
                <w:color w:val="auto"/>
                <w:sz w:val="21"/>
                <w:szCs w:val="21"/>
                <w:highlight w:val="none"/>
                <w:lang w:eastAsia="zh-CN"/>
              </w:rPr>
              <w:t>投标文件</w:t>
            </w:r>
            <w:r>
              <w:rPr>
                <w:rFonts w:hint="eastAsia" w:ascii="宋体" w:hAnsi="宋体" w:eastAsia="宋体" w:cs="宋体"/>
                <w:b w:val="0"/>
                <w:bCs/>
                <w:color w:val="auto"/>
                <w:sz w:val="21"/>
                <w:szCs w:val="21"/>
                <w:highlight w:val="none"/>
              </w:rPr>
              <w:t>有效期</w:t>
            </w:r>
          </w:p>
        </w:tc>
        <w:tc>
          <w:tcPr>
            <w:tcW w:w="6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6A6F3">
            <w:pPr>
              <w:keepNext w:val="0"/>
              <w:keepLines w:val="0"/>
              <w:pageBreakBefore w:val="0"/>
              <w:widowControl w:val="0"/>
              <w:shd w:val="clear"/>
              <w:wordWrap/>
              <w:topLinePunct w:val="0"/>
              <w:bidi w:val="0"/>
              <w:adjustRightInd w:val="0"/>
              <w:snapToGrid w:val="0"/>
              <w:spacing w:line="440" w:lineRule="exact"/>
              <w:ind w:left="0" w:lef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自投标截止日起90天。</w:t>
            </w:r>
          </w:p>
        </w:tc>
      </w:tr>
      <w:tr w14:paraId="2D06B8D4">
        <w:tblPrEx>
          <w:tblCellMar>
            <w:top w:w="0" w:type="dxa"/>
            <w:left w:w="0" w:type="dxa"/>
            <w:bottom w:w="0" w:type="dxa"/>
            <w:right w:w="0" w:type="dxa"/>
          </w:tblCellMar>
        </w:tblPrEx>
        <w:trPr>
          <w:trHeight w:val="2422" w:hRule="atLeast"/>
          <w:jc w:val="center"/>
        </w:trPr>
        <w:tc>
          <w:tcPr>
            <w:tcW w:w="750" w:type="dxa"/>
            <w:tcBorders>
              <w:top w:val="single" w:color="000000" w:sz="4" w:space="0"/>
              <w:left w:val="single" w:color="000000" w:sz="4" w:space="0"/>
              <w:right w:val="single" w:color="000000" w:sz="4" w:space="0"/>
            </w:tcBorders>
            <w:noWrap w:val="0"/>
            <w:vAlign w:val="center"/>
          </w:tcPr>
          <w:p w14:paraId="022C5925">
            <w:pPr>
              <w:keepNext w:val="0"/>
              <w:keepLines w:val="0"/>
              <w:pageBreakBefore w:val="0"/>
              <w:widowControl w:val="0"/>
              <w:shd w:val="clear"/>
              <w:wordWrap/>
              <w:topLinePunct w:val="0"/>
              <w:bidi w:val="0"/>
              <w:adjustRightInd w:val="0"/>
              <w:spacing w:line="440" w:lineRule="exact"/>
              <w:ind w:left="0" w:leftChars="0"/>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1807" w:type="dxa"/>
            <w:tcBorders>
              <w:top w:val="single" w:color="000000" w:sz="4" w:space="0"/>
              <w:left w:val="single" w:color="000000" w:sz="4" w:space="0"/>
              <w:right w:val="single" w:color="000000" w:sz="4" w:space="0"/>
            </w:tcBorders>
            <w:noWrap w:val="0"/>
            <w:vAlign w:val="center"/>
          </w:tcPr>
          <w:p w14:paraId="22DC3839">
            <w:pPr>
              <w:keepNext w:val="0"/>
              <w:keepLines w:val="0"/>
              <w:pageBreakBefore w:val="0"/>
              <w:widowControl w:val="0"/>
              <w:shd w:val="clear"/>
              <w:wordWrap/>
              <w:topLinePunct w:val="0"/>
              <w:bidi w:val="0"/>
              <w:adjustRightInd w:val="0"/>
              <w:spacing w:line="440" w:lineRule="exact"/>
              <w:ind w:left="0" w:left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b w:val="0"/>
                <w:bCs/>
                <w:color w:val="auto"/>
                <w:kern w:val="2"/>
                <w:sz w:val="21"/>
                <w:szCs w:val="21"/>
                <w:highlight w:val="none"/>
                <w:lang w:val="en-US" w:eastAsia="zh-CN" w:bidi="ar-SA"/>
              </w:rPr>
              <w:t>付款方式</w:t>
            </w:r>
          </w:p>
        </w:tc>
        <w:tc>
          <w:tcPr>
            <w:tcW w:w="6961" w:type="dxa"/>
            <w:tcBorders>
              <w:top w:val="single" w:color="000000" w:sz="4" w:space="0"/>
              <w:left w:val="single" w:color="000000" w:sz="4" w:space="0"/>
              <w:bottom w:val="single" w:color="000000" w:sz="4" w:space="0"/>
              <w:right w:val="single" w:color="000000" w:sz="4" w:space="0"/>
            </w:tcBorders>
            <w:noWrap w:val="0"/>
            <w:vAlign w:val="center"/>
          </w:tcPr>
          <w:p w14:paraId="6D05C2FD">
            <w:pPr>
              <w:keepNext w:val="0"/>
              <w:keepLines w:val="0"/>
              <w:pageBreakBefore w:val="0"/>
              <w:widowControl w:val="0"/>
              <w:numPr>
                <w:ilvl w:val="0"/>
                <w:numId w:val="3"/>
              </w:numPr>
              <w:kinsoku/>
              <w:wordWrap/>
              <w:overflowPunct/>
              <w:topLinePunct w:val="0"/>
              <w:bidi w:val="0"/>
              <w:snapToGrid w:val="0"/>
              <w:spacing w:line="44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合同生效且具备实施条件后7个工作日内支付合同金额的</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%作为预付款</w:t>
            </w:r>
            <w:r>
              <w:rPr>
                <w:rFonts w:hint="eastAsia" w:ascii="宋体" w:hAnsi="宋体" w:cs="宋体"/>
                <w:color w:val="auto"/>
                <w:sz w:val="21"/>
                <w:szCs w:val="21"/>
                <w:highlight w:val="none"/>
                <w:lang w:val="en-US" w:eastAsia="zh-CN"/>
              </w:rPr>
              <w:t>;</w:t>
            </w:r>
            <w:r>
              <w:rPr>
                <w:rFonts w:hint="eastAsia" w:ascii="宋体" w:hAnsi="宋体" w:eastAsia="宋体" w:cs="宋体"/>
                <w:b w:val="0"/>
                <w:bCs/>
                <w:i/>
                <w:iCs/>
                <w:color w:val="auto"/>
                <w:sz w:val="21"/>
                <w:szCs w:val="21"/>
                <w:highlight w:val="none"/>
                <w:lang w:val="en-US" w:eastAsia="zh-CN"/>
              </w:rPr>
              <w:t>（</w:t>
            </w:r>
            <w:r>
              <w:rPr>
                <w:rFonts w:hint="eastAsia" w:ascii="宋体" w:hAnsi="宋体" w:cs="宋体"/>
                <w:b w:val="0"/>
                <w:bCs/>
                <w:i/>
                <w:iCs/>
                <w:color w:val="auto"/>
                <w:sz w:val="21"/>
                <w:szCs w:val="21"/>
                <w:highlight w:val="none"/>
                <w:lang w:val="en-US" w:eastAsia="zh-CN"/>
              </w:rPr>
              <w:t>中标人</w:t>
            </w:r>
            <w:r>
              <w:rPr>
                <w:rFonts w:hint="eastAsia" w:ascii="宋体" w:hAnsi="宋体" w:eastAsia="宋体" w:cs="宋体"/>
                <w:b w:val="0"/>
                <w:bCs/>
                <w:i/>
                <w:iCs/>
                <w:color w:val="auto"/>
                <w:sz w:val="21"/>
                <w:szCs w:val="21"/>
                <w:highlight w:val="none"/>
                <w:lang w:val="en-US" w:eastAsia="zh-CN"/>
              </w:rPr>
              <w:t>于合同签订前书面承诺放弃预付款或降低预付款支付比例的，可不适用本条款）</w:t>
            </w:r>
          </w:p>
          <w:p w14:paraId="5AADE4B8">
            <w:pPr>
              <w:keepNext w:val="0"/>
              <w:keepLines w:val="0"/>
              <w:pageBreakBefore w:val="0"/>
              <w:widowControl w:val="0"/>
              <w:numPr>
                <w:ilvl w:val="0"/>
                <w:numId w:val="3"/>
              </w:numPr>
              <w:kinsoku/>
              <w:wordWrap/>
              <w:overflowPunct/>
              <w:topLinePunct w:val="0"/>
              <w:bidi w:val="0"/>
              <w:snapToGrid w:val="0"/>
              <w:spacing w:line="440" w:lineRule="exact"/>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i w:val="0"/>
                <w:iCs w:val="0"/>
                <w:color w:val="auto"/>
                <w:sz w:val="21"/>
                <w:szCs w:val="21"/>
                <w:highlight w:val="none"/>
                <w:lang w:val="en-US" w:eastAsia="zh-CN"/>
              </w:rPr>
              <w:t>服务期满后根据考核情况支付剩余合同金额。</w:t>
            </w:r>
          </w:p>
          <w:p w14:paraId="70A20FA0">
            <w:pPr>
              <w:pStyle w:val="31"/>
              <w:keepNext w:val="0"/>
              <w:keepLines w:val="0"/>
              <w:pageBreakBefore w:val="0"/>
              <w:widowControl w:val="0"/>
              <w:shd w:val="clear"/>
              <w:kinsoku/>
              <w:wordWrap/>
              <w:overflowPunct/>
              <w:topLinePunct w:val="0"/>
              <w:autoSpaceDE/>
              <w:autoSpaceDN/>
              <w:bidi w:val="0"/>
              <w:adjustRightInd w:val="0"/>
              <w:spacing w:line="440" w:lineRule="exact"/>
              <w:ind w:left="0" w:leftChars="0" w:right="0" w:rightChars="0" w:firstLine="0" w:firstLineChars="0"/>
              <w:textAlignment w:val="auto"/>
              <w:outlineLvl w:val="9"/>
              <w:rPr>
                <w:rFonts w:hint="eastAsia"/>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kern w:val="2"/>
                <w:sz w:val="21"/>
                <w:szCs w:val="21"/>
                <w:highlight w:val="none"/>
                <w:lang w:val="en-US" w:eastAsia="zh-CN" w:bidi="ar-SA"/>
              </w:rPr>
              <w:t>每次付款前，中标人须向采购人提供符合采购人财务制度的发票，否则采购人不承担付款迟延的责任；采购人在收到符合财务制度要求的发票后7个工作日内支付给中标人。</w:t>
            </w:r>
          </w:p>
        </w:tc>
      </w:tr>
      <w:tr w14:paraId="3E24E1E0">
        <w:tblPrEx>
          <w:tblCellMar>
            <w:top w:w="0" w:type="dxa"/>
            <w:left w:w="0" w:type="dxa"/>
            <w:bottom w:w="0" w:type="dxa"/>
            <w:right w:w="0" w:type="dxa"/>
          </w:tblCellMar>
        </w:tblPrEx>
        <w:trPr>
          <w:trHeight w:val="46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97921A">
            <w:pPr>
              <w:keepNext w:val="0"/>
              <w:keepLines w:val="0"/>
              <w:pageBreakBefore w:val="0"/>
              <w:widowControl w:val="0"/>
              <w:shd w:val="clear"/>
              <w:wordWrap/>
              <w:topLinePunct w:val="0"/>
              <w:bidi w:val="0"/>
              <w:adjustRightInd w:val="0"/>
              <w:snapToGrid w:val="0"/>
              <w:spacing w:line="440" w:lineRule="exact"/>
              <w:ind w:left="0" w:leftChars="0"/>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14:paraId="6B77A277">
            <w:pPr>
              <w:keepNext w:val="0"/>
              <w:keepLines w:val="0"/>
              <w:pageBreakBefore w:val="0"/>
              <w:widowControl w:val="0"/>
              <w:shd w:val="clear"/>
              <w:wordWrap/>
              <w:topLinePunct w:val="0"/>
              <w:bidi w:val="0"/>
              <w:adjustRightInd w:val="0"/>
              <w:snapToGrid w:val="0"/>
              <w:spacing w:line="440" w:lineRule="exact"/>
              <w:ind w:left="0" w:left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履约保证金</w:t>
            </w:r>
          </w:p>
        </w:tc>
        <w:tc>
          <w:tcPr>
            <w:tcW w:w="6961" w:type="dxa"/>
            <w:tcBorders>
              <w:top w:val="single" w:color="000000" w:sz="4" w:space="0"/>
              <w:left w:val="single" w:color="000000" w:sz="4" w:space="0"/>
              <w:bottom w:val="single" w:color="000000" w:sz="4" w:space="0"/>
              <w:right w:val="single" w:color="000000" w:sz="4" w:space="0"/>
            </w:tcBorders>
            <w:noWrap w:val="0"/>
            <w:vAlign w:val="center"/>
          </w:tcPr>
          <w:p w14:paraId="463AEFB4">
            <w:pPr>
              <w:keepNext w:val="0"/>
              <w:keepLines w:val="0"/>
              <w:pageBreakBefore w:val="0"/>
              <w:widowControl w:val="0"/>
              <w:shd w:val="clear"/>
              <w:wordWrap/>
              <w:topLinePunct w:val="0"/>
              <w:bidi w:val="0"/>
              <w:adjustRightInd w:val="0"/>
              <w:snapToGrid w:val="0"/>
              <w:spacing w:line="440" w:lineRule="exact"/>
              <w:ind w:left="0" w:leftChars="0"/>
              <w:textAlignment w:val="auto"/>
              <w:outlineLvl w:val="9"/>
              <w:rPr>
                <w:rFonts w:hint="eastAsia" w:ascii="宋体" w:hAnsi="宋体" w:eastAsia="宋体" w:cs="宋体"/>
                <w:b w:val="0"/>
                <w:bCs/>
                <w:color w:val="auto"/>
                <w:w w:val="100"/>
                <w:sz w:val="21"/>
                <w:szCs w:val="21"/>
                <w:highlight w:val="none"/>
                <w:lang w:eastAsia="zh-CN"/>
              </w:rPr>
            </w:pPr>
            <w:r>
              <w:rPr>
                <w:rFonts w:hint="eastAsia" w:ascii="宋体" w:hAnsi="宋体" w:eastAsia="宋体" w:cs="宋体"/>
                <w:b w:val="0"/>
                <w:bCs/>
                <w:color w:val="auto"/>
                <w:sz w:val="21"/>
                <w:szCs w:val="21"/>
                <w:highlight w:val="none"/>
                <w:lang w:eastAsia="zh-CN"/>
              </w:rPr>
              <w:t>本项目不需要缴纳</w:t>
            </w:r>
            <w:r>
              <w:rPr>
                <w:rFonts w:hint="eastAsia" w:ascii="宋体" w:hAnsi="宋体" w:eastAsia="宋体" w:cs="宋体"/>
                <w:b w:val="0"/>
                <w:bCs/>
                <w:color w:val="auto"/>
                <w:sz w:val="21"/>
                <w:szCs w:val="21"/>
                <w:highlight w:val="none"/>
              </w:rPr>
              <w:t>履约保证金</w:t>
            </w:r>
            <w:r>
              <w:rPr>
                <w:rFonts w:hint="eastAsia" w:ascii="宋体" w:hAnsi="宋体" w:eastAsia="宋体" w:cs="宋体"/>
                <w:b w:val="0"/>
                <w:bCs/>
                <w:color w:val="auto"/>
                <w:sz w:val="21"/>
                <w:szCs w:val="21"/>
                <w:highlight w:val="none"/>
                <w:lang w:eastAsia="zh-CN"/>
              </w:rPr>
              <w:t>。</w:t>
            </w:r>
          </w:p>
        </w:tc>
      </w:tr>
      <w:tr w14:paraId="062B1FD4">
        <w:tblPrEx>
          <w:tblCellMar>
            <w:top w:w="0" w:type="dxa"/>
            <w:left w:w="0" w:type="dxa"/>
            <w:bottom w:w="0" w:type="dxa"/>
            <w:right w:w="0" w:type="dxa"/>
          </w:tblCellMar>
        </w:tblPrEx>
        <w:trPr>
          <w:trHeight w:val="105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30653D">
            <w:pPr>
              <w:keepNext w:val="0"/>
              <w:keepLines w:val="0"/>
              <w:pageBreakBefore w:val="0"/>
              <w:widowControl w:val="0"/>
              <w:shd w:val="clear"/>
              <w:wordWrap/>
              <w:topLinePunct w:val="0"/>
              <w:bidi w:val="0"/>
              <w:adjustRightInd w:val="0"/>
              <w:snapToGrid w:val="0"/>
              <w:spacing w:line="440" w:lineRule="exact"/>
              <w:ind w:left="0" w:leftChars="0"/>
              <w:jc w:val="center"/>
              <w:textAlignment w:val="auto"/>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14:paraId="2C59EBF8">
            <w:pPr>
              <w:keepNext w:val="0"/>
              <w:keepLines w:val="0"/>
              <w:pageBreakBefore w:val="0"/>
              <w:widowControl w:val="0"/>
              <w:wordWrap/>
              <w:topLinePunct w:val="0"/>
              <w:bidi w:val="0"/>
              <w:spacing w:line="44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合同终止</w:t>
            </w:r>
          </w:p>
        </w:tc>
        <w:tc>
          <w:tcPr>
            <w:tcW w:w="6961" w:type="dxa"/>
            <w:tcBorders>
              <w:top w:val="single" w:color="000000" w:sz="4" w:space="0"/>
              <w:left w:val="single" w:color="000000" w:sz="4" w:space="0"/>
              <w:bottom w:val="single" w:color="000000" w:sz="4" w:space="0"/>
              <w:right w:val="single" w:color="000000" w:sz="4" w:space="0"/>
            </w:tcBorders>
            <w:noWrap w:val="0"/>
            <w:vAlign w:val="top"/>
          </w:tcPr>
          <w:p w14:paraId="1D6CD83F">
            <w:pPr>
              <w:keepNext w:val="0"/>
              <w:keepLines w:val="0"/>
              <w:pageBreakBefore w:val="0"/>
              <w:widowControl w:val="0"/>
              <w:wordWrap/>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1、未能使服务达到招标文件规定的技术</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的；</w:t>
            </w:r>
          </w:p>
          <w:p w14:paraId="5C22C323">
            <w:pPr>
              <w:keepNext w:val="0"/>
              <w:keepLines w:val="0"/>
              <w:pageBreakBefore w:val="0"/>
              <w:widowControl w:val="0"/>
              <w:wordWrap/>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2、未能在合同规定的期限（或采购人同意延长的最终期限）内完成采购人要求的服务的；</w:t>
            </w:r>
          </w:p>
          <w:p w14:paraId="77A2E56B">
            <w:pPr>
              <w:keepNext w:val="0"/>
              <w:keepLines w:val="0"/>
              <w:pageBreakBefore w:val="0"/>
              <w:widowControl w:val="0"/>
              <w:wordWrap/>
              <w:topLinePunct w:val="0"/>
              <w:bidi w:val="0"/>
              <w:spacing w:line="440" w:lineRule="exac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highlight w:val="none"/>
              </w:rPr>
              <w:t>3、未能履行合同规定的其它义务。</w:t>
            </w:r>
          </w:p>
        </w:tc>
      </w:tr>
    </w:tbl>
    <w:p w14:paraId="28272727">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textAlignment w:val="auto"/>
        <w:outlineLvl w:val="9"/>
        <w:rPr>
          <w:rFonts w:hint="eastAsia" w:ascii="宋体" w:hAnsi="宋体" w:eastAsia="宋体" w:cs="宋体"/>
          <w:b/>
          <w:bCs w:val="0"/>
          <w:color w:val="auto"/>
          <w:kern w:val="0"/>
          <w:sz w:val="21"/>
          <w:szCs w:val="21"/>
          <w:highlight w:val="none"/>
          <w:lang w:val="en-US" w:eastAsia="zh-CN" w:bidi="ar"/>
        </w:rPr>
        <w:sectPr>
          <w:footerReference r:id="rId5" w:type="default"/>
          <w:pgSz w:w="11905" w:h="16838"/>
          <w:pgMar w:top="1417" w:right="1247" w:bottom="1417" w:left="1247" w:header="0" w:footer="709" w:gutter="0"/>
          <w:cols w:space="0" w:num="1"/>
          <w:rtlGutter w:val="0"/>
          <w:docGrid w:linePitch="0" w:charSpace="0"/>
        </w:sectPr>
      </w:pPr>
    </w:p>
    <w:p w14:paraId="74035CF7">
      <w:pPr>
        <w:keepNext w:val="0"/>
        <w:keepLines w:val="0"/>
        <w:pageBreakBefore w:val="0"/>
        <w:widowControl w:val="0"/>
        <w:shd w:val="clear"/>
        <w:kinsoku/>
        <w:wordWrap/>
        <w:overflowPunct/>
        <w:topLinePunct w:val="0"/>
        <w:autoSpaceDE/>
        <w:autoSpaceDN/>
        <w:bidi w:val="0"/>
        <w:adjustRightInd/>
        <w:snapToGrid/>
        <w:spacing w:line="440" w:lineRule="exact"/>
        <w:ind w:right="0"/>
        <w:textAlignment w:val="auto"/>
        <w:outlineLvl w:val="1"/>
        <w:rPr>
          <w:rFonts w:hint="default" w:ascii="宋体" w:hAnsi="宋体" w:eastAsia="宋体" w:cs="宋体"/>
          <w:b/>
          <w:bCs w:val="0"/>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二、</w:t>
      </w:r>
      <w:r>
        <w:rPr>
          <w:rFonts w:hint="eastAsia" w:ascii="宋体" w:hAnsi="宋体" w:cs="宋体"/>
          <w:b/>
          <w:bCs w:val="0"/>
          <w:color w:val="auto"/>
          <w:kern w:val="0"/>
          <w:sz w:val="21"/>
          <w:szCs w:val="21"/>
          <w:highlight w:val="none"/>
          <w:lang w:val="en-US" w:eastAsia="zh-CN" w:bidi="ar"/>
        </w:rPr>
        <w:t>项目需求</w:t>
      </w:r>
    </w:p>
    <w:p w14:paraId="07C6E4E9">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rPr>
          <w:rFonts w:hint="eastAsia" w:ascii="宋体" w:hAnsi="宋体" w:eastAsia="宋体" w:cs="宋体"/>
          <w:b/>
          <w:bCs/>
          <w:color w:val="auto"/>
          <w:sz w:val="21"/>
          <w:szCs w:val="21"/>
          <w:highlight w:val="none"/>
          <w:lang w:val="en-US" w:eastAsia="zh-CN"/>
        </w:rPr>
      </w:pPr>
      <w:bookmarkStart w:id="32" w:name="_Toc184310278"/>
      <w:bookmarkEnd w:id="32"/>
      <w:bookmarkStart w:id="33" w:name="_Toc184314442"/>
      <w:bookmarkEnd w:id="33"/>
      <w:bookmarkStart w:id="34" w:name="_Toc184310330"/>
      <w:bookmarkEnd w:id="34"/>
      <w:bookmarkStart w:id="35" w:name="_Toc184314455"/>
      <w:bookmarkEnd w:id="35"/>
      <w:bookmarkStart w:id="36" w:name="_Toc184310317"/>
      <w:bookmarkEnd w:id="36"/>
      <w:bookmarkStart w:id="37" w:name="_Toc184312103"/>
      <w:bookmarkEnd w:id="37"/>
      <w:bookmarkStart w:id="38" w:name="_Toc184312073"/>
      <w:bookmarkEnd w:id="38"/>
      <w:bookmarkStart w:id="39" w:name="_Toc184314417"/>
      <w:bookmarkEnd w:id="39"/>
      <w:bookmarkStart w:id="40" w:name="_Toc184314438"/>
      <w:bookmarkEnd w:id="40"/>
      <w:bookmarkStart w:id="41" w:name="_Toc184308108"/>
      <w:bookmarkEnd w:id="41"/>
      <w:bookmarkStart w:id="42" w:name="_Toc184313250"/>
      <w:bookmarkEnd w:id="42"/>
      <w:bookmarkStart w:id="43" w:name="_Toc184308046"/>
      <w:bookmarkEnd w:id="43"/>
      <w:bookmarkStart w:id="44" w:name="_Toc184314410"/>
      <w:bookmarkEnd w:id="44"/>
      <w:bookmarkStart w:id="45" w:name="_Toc184314415"/>
      <w:bookmarkEnd w:id="45"/>
      <w:bookmarkStart w:id="46" w:name="_Toc184314413"/>
      <w:bookmarkEnd w:id="46"/>
      <w:bookmarkStart w:id="47" w:name="_Toc184312114"/>
      <w:bookmarkEnd w:id="47"/>
      <w:bookmarkStart w:id="48" w:name="_Toc184313272"/>
      <w:bookmarkEnd w:id="48"/>
      <w:bookmarkStart w:id="49" w:name="_Toc184314458"/>
      <w:bookmarkEnd w:id="49"/>
      <w:bookmarkStart w:id="50" w:name="_Toc184308056"/>
      <w:bookmarkEnd w:id="50"/>
      <w:bookmarkStart w:id="51" w:name="_Toc184310296"/>
      <w:bookmarkEnd w:id="51"/>
      <w:bookmarkStart w:id="52" w:name="_Toc184312098"/>
      <w:bookmarkEnd w:id="52"/>
      <w:bookmarkStart w:id="53" w:name="_Toc184310343"/>
      <w:bookmarkEnd w:id="53"/>
      <w:bookmarkStart w:id="54" w:name="_Toc184308095"/>
      <w:bookmarkEnd w:id="54"/>
      <w:bookmarkStart w:id="55" w:name="_Toc184313258"/>
      <w:bookmarkEnd w:id="55"/>
      <w:bookmarkStart w:id="56" w:name="_Toc184310335"/>
      <w:bookmarkEnd w:id="56"/>
      <w:bookmarkStart w:id="57" w:name="_Toc184314448"/>
      <w:bookmarkEnd w:id="57"/>
      <w:bookmarkStart w:id="58" w:name="_Toc184314440"/>
      <w:bookmarkEnd w:id="58"/>
      <w:bookmarkStart w:id="59" w:name="_Toc184310323"/>
      <w:bookmarkEnd w:id="59"/>
      <w:bookmarkStart w:id="60" w:name="_Toc184313296"/>
      <w:bookmarkEnd w:id="60"/>
      <w:bookmarkStart w:id="61" w:name="_Toc184313269"/>
      <w:bookmarkEnd w:id="61"/>
      <w:bookmarkStart w:id="62" w:name="_Toc184308071"/>
      <w:bookmarkEnd w:id="62"/>
      <w:bookmarkStart w:id="63" w:name="_Toc184312105"/>
      <w:bookmarkEnd w:id="63"/>
      <w:bookmarkStart w:id="64" w:name="_Toc184313305"/>
      <w:bookmarkEnd w:id="64"/>
      <w:bookmarkStart w:id="65" w:name="_Toc184310292"/>
      <w:bookmarkEnd w:id="65"/>
      <w:bookmarkStart w:id="66" w:name="_Toc184312100"/>
      <w:bookmarkEnd w:id="66"/>
      <w:bookmarkStart w:id="67" w:name="_Toc184308059"/>
      <w:bookmarkEnd w:id="67"/>
      <w:bookmarkStart w:id="68" w:name="_Toc184310325"/>
      <w:bookmarkEnd w:id="68"/>
      <w:bookmarkStart w:id="69" w:name="_Toc184314425"/>
      <w:bookmarkEnd w:id="69"/>
      <w:bookmarkStart w:id="70" w:name="_Toc184312088"/>
      <w:bookmarkEnd w:id="70"/>
      <w:bookmarkStart w:id="71" w:name="_Toc184313279"/>
      <w:bookmarkEnd w:id="71"/>
      <w:bookmarkStart w:id="72" w:name="_Toc184308107"/>
      <w:bookmarkEnd w:id="72"/>
      <w:bookmarkStart w:id="73" w:name="_Toc184312125"/>
      <w:bookmarkEnd w:id="73"/>
      <w:bookmarkStart w:id="74" w:name="_Toc184314482"/>
      <w:bookmarkEnd w:id="74"/>
      <w:bookmarkStart w:id="75" w:name="_Toc184314460"/>
      <w:bookmarkEnd w:id="75"/>
      <w:bookmarkStart w:id="76" w:name="_Toc184313263"/>
      <w:bookmarkEnd w:id="76"/>
      <w:bookmarkStart w:id="77" w:name="_Toc184308105"/>
      <w:bookmarkEnd w:id="77"/>
      <w:bookmarkStart w:id="78" w:name="_Toc184312130"/>
      <w:bookmarkEnd w:id="78"/>
      <w:bookmarkStart w:id="79" w:name="_Toc184310326"/>
      <w:bookmarkEnd w:id="79"/>
      <w:bookmarkStart w:id="80" w:name="_Toc184308092"/>
      <w:bookmarkEnd w:id="80"/>
      <w:bookmarkStart w:id="81" w:name="_Toc184314474"/>
      <w:bookmarkEnd w:id="81"/>
      <w:bookmarkStart w:id="82" w:name="_Toc184310280"/>
      <w:bookmarkEnd w:id="82"/>
      <w:bookmarkStart w:id="83" w:name="_Toc184312078"/>
      <w:bookmarkEnd w:id="83"/>
      <w:bookmarkStart w:id="84" w:name="_Toc184314424"/>
      <w:bookmarkEnd w:id="84"/>
      <w:bookmarkStart w:id="85" w:name="_Toc184308070"/>
      <w:bookmarkEnd w:id="85"/>
      <w:bookmarkStart w:id="86" w:name="_Toc184312084"/>
      <w:bookmarkEnd w:id="86"/>
      <w:bookmarkStart w:id="87" w:name="_Toc184314419"/>
      <w:bookmarkEnd w:id="87"/>
      <w:bookmarkStart w:id="88" w:name="_Toc184312072"/>
      <w:bookmarkEnd w:id="88"/>
      <w:bookmarkStart w:id="89" w:name="_Toc184310283"/>
      <w:bookmarkEnd w:id="89"/>
      <w:bookmarkStart w:id="90" w:name="_Toc184312082"/>
      <w:bookmarkEnd w:id="90"/>
      <w:bookmarkStart w:id="91" w:name="_Toc184310321"/>
      <w:bookmarkEnd w:id="91"/>
      <w:bookmarkStart w:id="92" w:name="_Toc184310320"/>
      <w:bookmarkEnd w:id="92"/>
      <w:bookmarkStart w:id="93" w:name="_Toc184314463"/>
      <w:bookmarkEnd w:id="93"/>
      <w:bookmarkStart w:id="94" w:name="_Toc184313300"/>
      <w:bookmarkEnd w:id="94"/>
      <w:bookmarkStart w:id="95" w:name="_Toc184313280"/>
      <w:bookmarkEnd w:id="95"/>
      <w:bookmarkStart w:id="96" w:name="_Toc184312080"/>
      <w:bookmarkEnd w:id="96"/>
      <w:bookmarkStart w:id="97" w:name="_Toc184310307"/>
      <w:bookmarkEnd w:id="97"/>
      <w:bookmarkStart w:id="98" w:name="_Toc184312093"/>
      <w:bookmarkEnd w:id="98"/>
      <w:bookmarkStart w:id="99" w:name="_Toc184314452"/>
      <w:bookmarkEnd w:id="99"/>
      <w:bookmarkStart w:id="100" w:name="_Toc184310319"/>
      <w:bookmarkEnd w:id="100"/>
      <w:bookmarkStart w:id="101" w:name="_Toc184313293"/>
      <w:bookmarkEnd w:id="101"/>
      <w:bookmarkStart w:id="102" w:name="_Toc184308104"/>
      <w:bookmarkEnd w:id="102"/>
      <w:bookmarkStart w:id="103" w:name="_Toc184308094"/>
      <w:bookmarkEnd w:id="103"/>
      <w:bookmarkStart w:id="104" w:name="_Toc184312070"/>
      <w:bookmarkEnd w:id="104"/>
      <w:bookmarkStart w:id="105" w:name="_Toc184312069"/>
      <w:bookmarkEnd w:id="105"/>
      <w:bookmarkStart w:id="106" w:name="_Toc184308098"/>
      <w:bookmarkEnd w:id="106"/>
      <w:bookmarkStart w:id="107" w:name="_Toc184313304"/>
      <w:bookmarkEnd w:id="107"/>
      <w:bookmarkStart w:id="108" w:name="_Toc184310341"/>
      <w:bookmarkEnd w:id="108"/>
      <w:bookmarkStart w:id="109" w:name="_Toc184313286"/>
      <w:bookmarkEnd w:id="109"/>
      <w:bookmarkStart w:id="110" w:name="_Toc184314412"/>
      <w:bookmarkEnd w:id="110"/>
      <w:bookmarkStart w:id="111" w:name="_Toc184314470"/>
      <w:bookmarkEnd w:id="111"/>
      <w:bookmarkStart w:id="112" w:name="_Toc184312134"/>
      <w:bookmarkEnd w:id="112"/>
      <w:bookmarkStart w:id="113" w:name="_Toc184312117"/>
      <w:bookmarkEnd w:id="113"/>
      <w:bookmarkStart w:id="114" w:name="_Toc184314473"/>
      <w:bookmarkEnd w:id="114"/>
      <w:bookmarkStart w:id="115" w:name="_Toc184314429"/>
      <w:bookmarkEnd w:id="115"/>
      <w:bookmarkStart w:id="116" w:name="_Toc184313299"/>
      <w:bookmarkEnd w:id="116"/>
      <w:bookmarkStart w:id="117" w:name="_Toc184310297"/>
      <w:bookmarkEnd w:id="117"/>
      <w:bookmarkStart w:id="118" w:name="_Toc184314423"/>
      <w:bookmarkEnd w:id="118"/>
      <w:bookmarkStart w:id="119" w:name="_Toc184312106"/>
      <w:bookmarkEnd w:id="119"/>
      <w:bookmarkStart w:id="120" w:name="_Toc184313270"/>
      <w:bookmarkEnd w:id="120"/>
      <w:bookmarkStart w:id="121" w:name="_Toc184313292"/>
      <w:bookmarkEnd w:id="121"/>
      <w:bookmarkStart w:id="122" w:name="_Toc184312138"/>
      <w:bookmarkEnd w:id="122"/>
      <w:bookmarkStart w:id="123" w:name="_Toc184308068"/>
      <w:bookmarkEnd w:id="123"/>
      <w:bookmarkStart w:id="124" w:name="_Toc184308081"/>
      <w:bookmarkEnd w:id="124"/>
      <w:bookmarkStart w:id="125" w:name="_Toc184313249"/>
      <w:bookmarkEnd w:id="125"/>
      <w:bookmarkStart w:id="126" w:name="_Toc184312086"/>
      <w:bookmarkEnd w:id="126"/>
      <w:bookmarkStart w:id="127" w:name="_Toc184313282"/>
      <w:bookmarkEnd w:id="127"/>
      <w:bookmarkStart w:id="128" w:name="_Toc184310304"/>
      <w:bookmarkEnd w:id="128"/>
      <w:bookmarkStart w:id="129" w:name="_Toc184312099"/>
      <w:bookmarkEnd w:id="129"/>
      <w:bookmarkStart w:id="130" w:name="_Toc184310284"/>
      <w:bookmarkEnd w:id="130"/>
      <w:bookmarkStart w:id="131" w:name="_Toc184310302"/>
      <w:bookmarkEnd w:id="131"/>
      <w:bookmarkStart w:id="132" w:name="_Toc184310344"/>
      <w:bookmarkEnd w:id="132"/>
      <w:bookmarkStart w:id="133" w:name="_Toc184314459"/>
      <w:bookmarkEnd w:id="133"/>
      <w:bookmarkStart w:id="134" w:name="_Toc184312131"/>
      <w:bookmarkEnd w:id="134"/>
      <w:bookmarkStart w:id="135" w:name="_Toc184310275"/>
      <w:bookmarkEnd w:id="135"/>
      <w:bookmarkStart w:id="136" w:name="_Toc184314427"/>
      <w:bookmarkEnd w:id="136"/>
      <w:bookmarkStart w:id="137" w:name="_Toc184310311"/>
      <w:bookmarkEnd w:id="137"/>
      <w:bookmarkStart w:id="138" w:name="_Toc184312077"/>
      <w:bookmarkEnd w:id="138"/>
      <w:bookmarkStart w:id="139" w:name="_Toc184312101"/>
      <w:bookmarkEnd w:id="139"/>
      <w:bookmarkStart w:id="140" w:name="_Toc184308047"/>
      <w:bookmarkEnd w:id="140"/>
      <w:bookmarkStart w:id="141" w:name="_Toc184312104"/>
      <w:bookmarkEnd w:id="141"/>
      <w:bookmarkStart w:id="142" w:name="_Toc184312067"/>
      <w:bookmarkEnd w:id="142"/>
      <w:bookmarkStart w:id="143" w:name="_Toc184310324"/>
      <w:bookmarkEnd w:id="143"/>
      <w:bookmarkStart w:id="144" w:name="_Toc184314471"/>
      <w:bookmarkEnd w:id="144"/>
      <w:bookmarkStart w:id="145" w:name="_Toc184314454"/>
      <w:bookmarkEnd w:id="145"/>
      <w:bookmarkStart w:id="146" w:name="_Toc184310331"/>
      <w:bookmarkEnd w:id="146"/>
      <w:bookmarkStart w:id="147" w:name="_Toc184310290"/>
      <w:bookmarkEnd w:id="147"/>
      <w:bookmarkStart w:id="148" w:name="_Toc184308044"/>
      <w:bookmarkEnd w:id="148"/>
      <w:bookmarkStart w:id="149" w:name="_Toc184313307"/>
      <w:bookmarkEnd w:id="149"/>
      <w:bookmarkStart w:id="150" w:name="_Toc184313273"/>
      <w:bookmarkEnd w:id="150"/>
      <w:bookmarkStart w:id="151" w:name="_Toc184308069"/>
      <w:bookmarkEnd w:id="151"/>
      <w:bookmarkStart w:id="152" w:name="_Toc184314479"/>
      <w:bookmarkEnd w:id="152"/>
      <w:bookmarkStart w:id="153" w:name="_Toc184312111"/>
      <w:bookmarkEnd w:id="153"/>
      <w:bookmarkStart w:id="154" w:name="_Toc184310322"/>
      <w:bookmarkEnd w:id="154"/>
      <w:bookmarkStart w:id="155" w:name="_Toc184310276"/>
      <w:bookmarkEnd w:id="155"/>
      <w:bookmarkStart w:id="156" w:name="_Toc184310282"/>
      <w:bookmarkEnd w:id="156"/>
      <w:bookmarkStart w:id="157" w:name="_Toc184313271"/>
      <w:bookmarkEnd w:id="157"/>
      <w:bookmarkStart w:id="158" w:name="_Toc184308057"/>
      <w:bookmarkEnd w:id="158"/>
      <w:bookmarkStart w:id="159" w:name="_Toc184308066"/>
      <w:bookmarkEnd w:id="159"/>
      <w:bookmarkStart w:id="160" w:name="_Toc184308067"/>
      <w:bookmarkEnd w:id="160"/>
      <w:bookmarkStart w:id="161" w:name="_Toc184313239"/>
      <w:bookmarkEnd w:id="161"/>
      <w:bookmarkStart w:id="162" w:name="_Toc184310306"/>
      <w:bookmarkEnd w:id="162"/>
      <w:bookmarkStart w:id="163" w:name="_Toc184313246"/>
      <w:bookmarkEnd w:id="163"/>
      <w:bookmarkStart w:id="164" w:name="_Toc184312112"/>
      <w:bookmarkEnd w:id="164"/>
      <w:bookmarkStart w:id="165" w:name="_Toc184308060"/>
      <w:bookmarkEnd w:id="165"/>
      <w:bookmarkStart w:id="166" w:name="_Toc184308078"/>
      <w:bookmarkEnd w:id="166"/>
      <w:bookmarkStart w:id="167" w:name="_Toc184310315"/>
      <w:bookmarkEnd w:id="167"/>
      <w:bookmarkStart w:id="168" w:name="_Toc184312119"/>
      <w:bookmarkEnd w:id="168"/>
      <w:bookmarkStart w:id="169" w:name="_Toc184310312"/>
      <w:bookmarkEnd w:id="169"/>
      <w:bookmarkStart w:id="170" w:name="_Toc184314444"/>
      <w:bookmarkEnd w:id="170"/>
      <w:bookmarkStart w:id="171" w:name="_Toc184313260"/>
      <w:bookmarkEnd w:id="171"/>
      <w:bookmarkStart w:id="172" w:name="_Toc184308085"/>
      <w:bookmarkEnd w:id="172"/>
      <w:bookmarkStart w:id="173" w:name="_Toc184314443"/>
      <w:bookmarkEnd w:id="173"/>
      <w:bookmarkStart w:id="174" w:name="_Toc184313261"/>
      <w:bookmarkEnd w:id="174"/>
      <w:bookmarkStart w:id="175" w:name="_Toc184313276"/>
      <w:bookmarkEnd w:id="175"/>
      <w:bookmarkStart w:id="176" w:name="_Toc184310318"/>
      <w:bookmarkEnd w:id="176"/>
      <w:bookmarkStart w:id="177" w:name="_Toc184310273"/>
      <w:bookmarkEnd w:id="177"/>
      <w:bookmarkStart w:id="178" w:name="_Toc184312120"/>
      <w:bookmarkEnd w:id="178"/>
      <w:bookmarkStart w:id="179" w:name="_Toc184310281"/>
      <w:bookmarkEnd w:id="179"/>
      <w:bookmarkStart w:id="180" w:name="_Toc184312090"/>
      <w:bookmarkEnd w:id="180"/>
      <w:bookmarkStart w:id="181" w:name="_Toc184310272"/>
      <w:bookmarkEnd w:id="181"/>
      <w:bookmarkStart w:id="182" w:name="_Toc184310328"/>
      <w:bookmarkEnd w:id="182"/>
      <w:bookmarkStart w:id="183" w:name="_Toc184313288"/>
      <w:bookmarkEnd w:id="183"/>
      <w:bookmarkStart w:id="184" w:name="_Toc184312068"/>
      <w:bookmarkEnd w:id="184"/>
      <w:bookmarkStart w:id="185" w:name="_Toc184314416"/>
      <w:bookmarkEnd w:id="185"/>
      <w:bookmarkStart w:id="186" w:name="_Toc184310277"/>
      <w:bookmarkEnd w:id="186"/>
      <w:bookmarkStart w:id="187" w:name="_Toc184313283"/>
      <w:bookmarkEnd w:id="187"/>
      <w:bookmarkStart w:id="188" w:name="_Toc184308106"/>
      <w:bookmarkEnd w:id="188"/>
      <w:bookmarkStart w:id="189" w:name="_Toc184312109"/>
      <w:bookmarkEnd w:id="189"/>
      <w:bookmarkStart w:id="190" w:name="_Toc184313266"/>
      <w:bookmarkEnd w:id="190"/>
      <w:bookmarkStart w:id="191" w:name="_Toc184312075"/>
      <w:bookmarkEnd w:id="191"/>
      <w:bookmarkStart w:id="192" w:name="_Toc184314411"/>
      <w:bookmarkEnd w:id="192"/>
      <w:bookmarkStart w:id="193" w:name="_Toc184308073"/>
      <w:bookmarkEnd w:id="193"/>
      <w:bookmarkStart w:id="194" w:name="_Toc184312081"/>
      <w:bookmarkEnd w:id="194"/>
      <w:bookmarkStart w:id="195" w:name="_Toc184312137"/>
      <w:bookmarkEnd w:id="195"/>
      <w:bookmarkStart w:id="196" w:name="_Toc184314434"/>
      <w:bookmarkEnd w:id="196"/>
      <w:bookmarkStart w:id="197" w:name="_Toc184308045"/>
      <w:bookmarkEnd w:id="197"/>
      <w:bookmarkStart w:id="198" w:name="_Toc184312096"/>
      <w:bookmarkEnd w:id="198"/>
      <w:bookmarkStart w:id="199" w:name="_Toc184314433"/>
      <w:bookmarkEnd w:id="199"/>
      <w:bookmarkStart w:id="200" w:name="_Toc184314469"/>
      <w:bookmarkEnd w:id="200"/>
      <w:bookmarkStart w:id="201" w:name="_Toc184310305"/>
      <w:bookmarkEnd w:id="201"/>
      <w:bookmarkStart w:id="202" w:name="_Toc184313301"/>
      <w:bookmarkEnd w:id="202"/>
      <w:bookmarkStart w:id="203" w:name="_Toc184314447"/>
      <w:bookmarkEnd w:id="203"/>
      <w:bookmarkStart w:id="204" w:name="_Toc184314428"/>
      <w:bookmarkEnd w:id="204"/>
      <w:bookmarkStart w:id="205" w:name="_Toc184310314"/>
      <w:bookmarkEnd w:id="205"/>
      <w:bookmarkStart w:id="206" w:name="_Toc184308050"/>
      <w:bookmarkEnd w:id="206"/>
      <w:bookmarkStart w:id="207" w:name="_Toc184314445"/>
      <w:bookmarkEnd w:id="207"/>
      <w:bookmarkStart w:id="208" w:name="_Toc184314435"/>
      <w:bookmarkEnd w:id="208"/>
      <w:bookmarkStart w:id="209" w:name="_Toc184308086"/>
      <w:bookmarkEnd w:id="209"/>
      <w:bookmarkStart w:id="210" w:name="_Toc184310293"/>
      <w:bookmarkEnd w:id="210"/>
      <w:bookmarkStart w:id="211" w:name="_Toc184313259"/>
      <w:bookmarkEnd w:id="211"/>
      <w:bookmarkStart w:id="212" w:name="_Toc184313265"/>
      <w:bookmarkEnd w:id="212"/>
      <w:bookmarkStart w:id="213" w:name="_Toc184312108"/>
      <w:bookmarkEnd w:id="213"/>
      <w:bookmarkStart w:id="214" w:name="_Toc184308053"/>
      <w:bookmarkEnd w:id="214"/>
      <w:bookmarkStart w:id="215" w:name="_Toc184310316"/>
      <w:bookmarkEnd w:id="215"/>
      <w:bookmarkStart w:id="216" w:name="_Toc184314420"/>
      <w:bookmarkEnd w:id="216"/>
      <w:bookmarkStart w:id="217" w:name="_Toc184313240"/>
      <w:bookmarkEnd w:id="217"/>
      <w:bookmarkStart w:id="218" w:name="_Toc184308089"/>
      <w:bookmarkEnd w:id="218"/>
      <w:bookmarkStart w:id="219" w:name="_Toc184308096"/>
      <w:bookmarkEnd w:id="219"/>
      <w:bookmarkStart w:id="220" w:name="_Toc184314450"/>
      <w:bookmarkEnd w:id="220"/>
      <w:bookmarkStart w:id="221" w:name="_Toc184314475"/>
      <w:bookmarkEnd w:id="221"/>
      <w:bookmarkStart w:id="222" w:name="_Toc184314472"/>
      <w:bookmarkEnd w:id="222"/>
      <w:bookmarkStart w:id="223" w:name="_Toc184312126"/>
      <w:bookmarkEnd w:id="223"/>
      <w:bookmarkStart w:id="224" w:name="_Toc184314446"/>
      <w:bookmarkEnd w:id="224"/>
      <w:bookmarkStart w:id="225" w:name="_Toc184314430"/>
      <w:bookmarkEnd w:id="225"/>
      <w:bookmarkStart w:id="226" w:name="_Toc184314481"/>
      <w:bookmarkEnd w:id="226"/>
      <w:bookmarkStart w:id="227" w:name="_Toc184313298"/>
      <w:bookmarkEnd w:id="227"/>
      <w:bookmarkStart w:id="228" w:name="_Toc184314418"/>
      <w:bookmarkEnd w:id="228"/>
      <w:bookmarkStart w:id="229" w:name="_Toc184308039"/>
      <w:bookmarkEnd w:id="229"/>
      <w:bookmarkStart w:id="230" w:name="_Toc184313275"/>
      <w:bookmarkEnd w:id="230"/>
      <w:bookmarkStart w:id="231" w:name="_Toc184308055"/>
      <w:bookmarkEnd w:id="231"/>
      <w:bookmarkStart w:id="232" w:name="_Toc184314461"/>
      <w:bookmarkEnd w:id="232"/>
      <w:bookmarkStart w:id="233" w:name="_Toc184314468"/>
      <w:bookmarkEnd w:id="233"/>
      <w:bookmarkStart w:id="234" w:name="_Toc184314414"/>
      <w:bookmarkEnd w:id="234"/>
      <w:bookmarkStart w:id="235" w:name="_Toc184308041"/>
      <w:bookmarkEnd w:id="235"/>
      <w:bookmarkStart w:id="236" w:name="_Toc184313308"/>
      <w:bookmarkEnd w:id="236"/>
      <w:bookmarkStart w:id="237" w:name="_Toc184313264"/>
      <w:bookmarkEnd w:id="237"/>
      <w:bookmarkStart w:id="238" w:name="_Toc184314436"/>
      <w:bookmarkEnd w:id="238"/>
      <w:bookmarkStart w:id="239" w:name="_Toc184312110"/>
      <w:bookmarkEnd w:id="239"/>
      <w:bookmarkStart w:id="240" w:name="_Toc184314462"/>
      <w:bookmarkEnd w:id="240"/>
      <w:bookmarkStart w:id="241" w:name="_Toc184312095"/>
      <w:bookmarkEnd w:id="241"/>
      <w:bookmarkStart w:id="242" w:name="_Toc184308102"/>
      <w:bookmarkEnd w:id="242"/>
      <w:bookmarkStart w:id="243" w:name="_Toc184312079"/>
      <w:bookmarkEnd w:id="243"/>
      <w:bookmarkStart w:id="244" w:name="_Toc184314457"/>
      <w:bookmarkEnd w:id="244"/>
      <w:bookmarkStart w:id="245" w:name="_Toc184312107"/>
      <w:bookmarkEnd w:id="245"/>
      <w:bookmarkStart w:id="246" w:name="_Toc184312092"/>
      <w:bookmarkEnd w:id="246"/>
      <w:bookmarkStart w:id="247" w:name="_Toc184308101"/>
      <w:bookmarkEnd w:id="247"/>
      <w:bookmarkStart w:id="248" w:name="_Toc184313255"/>
      <w:bookmarkEnd w:id="248"/>
      <w:bookmarkStart w:id="249" w:name="_Toc184308062"/>
      <w:bookmarkEnd w:id="249"/>
      <w:bookmarkStart w:id="250" w:name="_Toc184308093"/>
      <w:bookmarkEnd w:id="250"/>
      <w:bookmarkStart w:id="251" w:name="_Toc184313252"/>
      <w:bookmarkEnd w:id="251"/>
      <w:bookmarkStart w:id="252" w:name="_Toc184313294"/>
      <w:bookmarkEnd w:id="252"/>
      <w:bookmarkStart w:id="253" w:name="_Toc184308048"/>
      <w:bookmarkEnd w:id="253"/>
      <w:bookmarkStart w:id="254" w:name="_Toc184310332"/>
      <w:bookmarkEnd w:id="254"/>
      <w:bookmarkStart w:id="255" w:name="_Toc184310340"/>
      <w:bookmarkEnd w:id="255"/>
      <w:bookmarkStart w:id="256" w:name="_Toc184308043"/>
      <w:bookmarkEnd w:id="256"/>
      <w:bookmarkStart w:id="257" w:name="_Toc184310301"/>
      <w:bookmarkEnd w:id="257"/>
      <w:bookmarkStart w:id="258" w:name="_Toc184313257"/>
      <w:bookmarkEnd w:id="258"/>
      <w:bookmarkStart w:id="259" w:name="_Toc184312089"/>
      <w:bookmarkEnd w:id="259"/>
      <w:bookmarkStart w:id="260" w:name="_Toc184312091"/>
      <w:bookmarkEnd w:id="260"/>
      <w:bookmarkStart w:id="261" w:name="_Toc184312121"/>
      <w:bookmarkEnd w:id="261"/>
      <w:bookmarkStart w:id="262" w:name="_Toc184314439"/>
      <w:bookmarkEnd w:id="262"/>
      <w:bookmarkStart w:id="263" w:name="_Toc184312074"/>
      <w:bookmarkEnd w:id="263"/>
      <w:bookmarkStart w:id="264" w:name="_Toc184312085"/>
      <w:bookmarkEnd w:id="264"/>
      <w:bookmarkStart w:id="265" w:name="_Toc184308079"/>
      <w:bookmarkEnd w:id="265"/>
      <w:bookmarkStart w:id="266" w:name="_Toc184312127"/>
      <w:bookmarkEnd w:id="266"/>
      <w:bookmarkStart w:id="267" w:name="_Toc184312135"/>
      <w:bookmarkEnd w:id="267"/>
      <w:bookmarkStart w:id="268" w:name="_Toc184312113"/>
      <w:bookmarkEnd w:id="268"/>
      <w:bookmarkStart w:id="269" w:name="_Toc184310333"/>
      <w:bookmarkEnd w:id="269"/>
      <w:bookmarkStart w:id="270" w:name="_Toc184313243"/>
      <w:bookmarkEnd w:id="270"/>
      <w:bookmarkStart w:id="271" w:name="_Toc184313290"/>
      <w:bookmarkEnd w:id="271"/>
      <w:bookmarkStart w:id="272" w:name="_Toc184310309"/>
      <w:bookmarkEnd w:id="272"/>
      <w:bookmarkStart w:id="273" w:name="_Toc184314432"/>
      <w:bookmarkEnd w:id="273"/>
      <w:bookmarkStart w:id="274" w:name="_Toc184313268"/>
      <w:bookmarkEnd w:id="274"/>
      <w:bookmarkStart w:id="275" w:name="_Toc184313277"/>
      <w:bookmarkEnd w:id="275"/>
      <w:bookmarkStart w:id="276" w:name="_Toc184310334"/>
      <w:bookmarkEnd w:id="276"/>
      <w:bookmarkStart w:id="277" w:name="_Toc184308040"/>
      <w:bookmarkEnd w:id="277"/>
      <w:bookmarkStart w:id="278" w:name="_Toc184308054"/>
      <w:bookmarkEnd w:id="278"/>
      <w:bookmarkStart w:id="279" w:name="_Toc184313297"/>
      <w:bookmarkEnd w:id="279"/>
      <w:bookmarkStart w:id="280" w:name="_Toc184312083"/>
      <w:bookmarkEnd w:id="280"/>
      <w:bookmarkStart w:id="281" w:name="_Toc184312094"/>
      <w:bookmarkEnd w:id="281"/>
      <w:bookmarkStart w:id="282" w:name="_Toc184310338"/>
      <w:bookmarkEnd w:id="282"/>
      <w:bookmarkStart w:id="283" w:name="_Toc184313247"/>
      <w:bookmarkEnd w:id="283"/>
      <w:bookmarkStart w:id="284" w:name="_Toc184313302"/>
      <w:bookmarkEnd w:id="284"/>
      <w:bookmarkStart w:id="285" w:name="_Toc184308052"/>
      <w:bookmarkEnd w:id="285"/>
      <w:bookmarkStart w:id="286" w:name="_Toc184308074"/>
      <w:bookmarkEnd w:id="286"/>
      <w:bookmarkStart w:id="287" w:name="_Toc184313244"/>
      <w:bookmarkEnd w:id="287"/>
      <w:bookmarkStart w:id="288" w:name="_Toc184310303"/>
      <w:bookmarkEnd w:id="288"/>
      <w:bookmarkStart w:id="289" w:name="_Toc184308064"/>
      <w:bookmarkEnd w:id="289"/>
      <w:bookmarkStart w:id="290" w:name="_Toc184313287"/>
      <w:bookmarkEnd w:id="290"/>
      <w:bookmarkStart w:id="291" w:name="_Toc184308097"/>
      <w:bookmarkEnd w:id="291"/>
      <w:bookmarkStart w:id="292" w:name="_Toc184313295"/>
      <w:bookmarkEnd w:id="292"/>
      <w:bookmarkStart w:id="293" w:name="_Toc184312122"/>
      <w:bookmarkEnd w:id="293"/>
      <w:bookmarkStart w:id="294" w:name="_Toc184314466"/>
      <w:bookmarkEnd w:id="294"/>
      <w:bookmarkStart w:id="295" w:name="_Toc184313289"/>
      <w:bookmarkEnd w:id="295"/>
      <w:bookmarkStart w:id="296" w:name="_Toc184313274"/>
      <w:bookmarkEnd w:id="296"/>
      <w:bookmarkStart w:id="297" w:name="_Toc184313285"/>
      <w:bookmarkEnd w:id="297"/>
      <w:bookmarkStart w:id="298" w:name="_Toc184308090"/>
      <w:bookmarkEnd w:id="298"/>
      <w:bookmarkStart w:id="299" w:name="_Toc184308061"/>
      <w:bookmarkEnd w:id="299"/>
      <w:bookmarkStart w:id="300" w:name="_Toc184313242"/>
      <w:bookmarkEnd w:id="300"/>
      <w:bookmarkStart w:id="301" w:name="_Toc184308036"/>
      <w:bookmarkEnd w:id="301"/>
      <w:bookmarkStart w:id="302" w:name="_Toc184310288"/>
      <w:bookmarkEnd w:id="302"/>
      <w:bookmarkStart w:id="303" w:name="_Toc184313251"/>
      <w:bookmarkEnd w:id="303"/>
      <w:bookmarkStart w:id="304" w:name="_Toc184308058"/>
      <w:bookmarkEnd w:id="304"/>
      <w:bookmarkStart w:id="305" w:name="_Toc184313278"/>
      <w:bookmarkEnd w:id="305"/>
      <w:bookmarkStart w:id="306" w:name="_Toc184314478"/>
      <w:bookmarkEnd w:id="306"/>
      <w:bookmarkStart w:id="307" w:name="_Toc184312087"/>
      <w:bookmarkEnd w:id="307"/>
      <w:bookmarkStart w:id="308" w:name="_Toc184310294"/>
      <w:bookmarkEnd w:id="308"/>
      <w:bookmarkStart w:id="309" w:name="_Toc184310336"/>
      <w:bookmarkEnd w:id="309"/>
      <w:bookmarkStart w:id="310" w:name="_Toc184312123"/>
      <w:bookmarkEnd w:id="310"/>
      <w:bookmarkStart w:id="311" w:name="_Toc184310295"/>
      <w:bookmarkEnd w:id="311"/>
      <w:bookmarkStart w:id="312" w:name="_Toc184310308"/>
      <w:bookmarkEnd w:id="312"/>
      <w:bookmarkStart w:id="313" w:name="_Toc184310287"/>
      <w:bookmarkEnd w:id="313"/>
      <w:bookmarkStart w:id="314" w:name="_Toc184313262"/>
      <w:bookmarkEnd w:id="314"/>
      <w:bookmarkStart w:id="315" w:name="_Toc184313253"/>
      <w:bookmarkEnd w:id="315"/>
      <w:bookmarkStart w:id="316" w:name="_Toc184312136"/>
      <w:bookmarkEnd w:id="316"/>
      <w:bookmarkStart w:id="317" w:name="_Toc184312071"/>
      <w:bookmarkEnd w:id="317"/>
      <w:bookmarkStart w:id="318" w:name="_Toc184313310"/>
      <w:bookmarkEnd w:id="318"/>
      <w:bookmarkStart w:id="319" w:name="_Toc184314453"/>
      <w:bookmarkEnd w:id="319"/>
      <w:bookmarkStart w:id="320" w:name="_Toc184308042"/>
      <w:bookmarkEnd w:id="320"/>
      <w:bookmarkStart w:id="321" w:name="_Toc184314421"/>
      <w:bookmarkEnd w:id="321"/>
      <w:bookmarkStart w:id="322" w:name="_Toc184312118"/>
      <w:bookmarkEnd w:id="322"/>
      <w:bookmarkStart w:id="323" w:name="_Toc184308049"/>
      <w:bookmarkEnd w:id="323"/>
      <w:bookmarkStart w:id="324" w:name="_Toc184314422"/>
      <w:bookmarkEnd w:id="324"/>
      <w:bookmarkStart w:id="325" w:name="_Toc184313254"/>
      <w:bookmarkEnd w:id="325"/>
      <w:bookmarkStart w:id="326" w:name="_Toc184308082"/>
      <w:bookmarkEnd w:id="326"/>
      <w:bookmarkStart w:id="327" w:name="_Toc184313284"/>
      <w:bookmarkEnd w:id="327"/>
      <w:bookmarkStart w:id="328" w:name="_Toc184312129"/>
      <w:bookmarkEnd w:id="328"/>
      <w:bookmarkStart w:id="329" w:name="_Toc184312139"/>
      <w:bookmarkEnd w:id="329"/>
      <w:bookmarkStart w:id="330" w:name="_Toc184308075"/>
      <w:bookmarkEnd w:id="330"/>
      <w:bookmarkStart w:id="331" w:name="_Toc184314449"/>
      <w:bookmarkEnd w:id="331"/>
      <w:bookmarkStart w:id="332" w:name="_Toc184314465"/>
      <w:bookmarkEnd w:id="332"/>
      <w:bookmarkStart w:id="333" w:name="_Toc184310342"/>
      <w:bookmarkEnd w:id="333"/>
      <w:bookmarkStart w:id="334" w:name="_Toc184312116"/>
      <w:bookmarkEnd w:id="334"/>
      <w:bookmarkStart w:id="335" w:name="_Toc184310289"/>
      <w:bookmarkEnd w:id="335"/>
      <w:bookmarkStart w:id="336" w:name="_Toc184310291"/>
      <w:bookmarkEnd w:id="336"/>
      <w:bookmarkStart w:id="337" w:name="_Toc184314477"/>
      <w:bookmarkEnd w:id="337"/>
      <w:bookmarkStart w:id="338" w:name="_Toc184310274"/>
      <w:bookmarkEnd w:id="338"/>
      <w:bookmarkStart w:id="339" w:name="_Toc184312115"/>
      <w:bookmarkEnd w:id="339"/>
      <w:bookmarkStart w:id="340" w:name="_Toc184313281"/>
      <w:bookmarkEnd w:id="340"/>
      <w:bookmarkStart w:id="341" w:name="_Toc184308088"/>
      <w:bookmarkEnd w:id="341"/>
      <w:bookmarkStart w:id="342" w:name="_Toc184314441"/>
      <w:bookmarkEnd w:id="342"/>
      <w:bookmarkStart w:id="343" w:name="_Toc184313303"/>
      <w:bookmarkEnd w:id="343"/>
      <w:bookmarkStart w:id="344" w:name="_Toc184308076"/>
      <w:bookmarkEnd w:id="344"/>
      <w:bookmarkStart w:id="345" w:name="_Toc184308084"/>
      <w:bookmarkEnd w:id="345"/>
      <w:bookmarkStart w:id="346" w:name="_Toc184313245"/>
      <w:bookmarkEnd w:id="346"/>
      <w:bookmarkStart w:id="347" w:name="_Toc184312132"/>
      <w:bookmarkEnd w:id="347"/>
      <w:bookmarkStart w:id="348" w:name="_Toc184310329"/>
      <w:bookmarkEnd w:id="348"/>
      <w:bookmarkStart w:id="349" w:name="_Toc184308063"/>
      <w:bookmarkEnd w:id="349"/>
      <w:bookmarkStart w:id="350" w:name="_Toc184314456"/>
      <w:bookmarkEnd w:id="350"/>
      <w:bookmarkStart w:id="351" w:name="_Toc184314464"/>
      <w:bookmarkEnd w:id="351"/>
      <w:bookmarkStart w:id="352" w:name="_Toc184314426"/>
      <w:bookmarkEnd w:id="352"/>
      <w:bookmarkStart w:id="353" w:name="_Toc184312124"/>
      <w:bookmarkEnd w:id="353"/>
      <w:bookmarkStart w:id="354" w:name="_Toc184313309"/>
      <w:bookmarkEnd w:id="354"/>
      <w:bookmarkStart w:id="355" w:name="_Toc184313256"/>
      <w:bookmarkEnd w:id="355"/>
      <w:bookmarkStart w:id="356" w:name="_Toc184308099"/>
      <w:bookmarkEnd w:id="356"/>
      <w:bookmarkStart w:id="357" w:name="_Toc184310339"/>
      <w:bookmarkEnd w:id="357"/>
      <w:bookmarkStart w:id="358" w:name="_Toc184308103"/>
      <w:bookmarkEnd w:id="358"/>
      <w:bookmarkStart w:id="359" w:name="_Toc184312097"/>
      <w:bookmarkEnd w:id="359"/>
      <w:bookmarkStart w:id="360" w:name="_Toc184308065"/>
      <w:bookmarkEnd w:id="360"/>
      <w:bookmarkStart w:id="361" w:name="_Toc184308080"/>
      <w:bookmarkEnd w:id="361"/>
      <w:bookmarkStart w:id="362" w:name="_Toc184314480"/>
      <w:bookmarkEnd w:id="362"/>
      <w:bookmarkStart w:id="363" w:name="_Toc184314451"/>
      <w:bookmarkEnd w:id="363"/>
      <w:bookmarkStart w:id="364" w:name="_Toc184310299"/>
      <w:bookmarkEnd w:id="364"/>
      <w:bookmarkStart w:id="365" w:name="_Toc184308087"/>
      <w:bookmarkEnd w:id="365"/>
      <w:bookmarkStart w:id="366" w:name="_Toc184308091"/>
      <w:bookmarkEnd w:id="366"/>
      <w:bookmarkStart w:id="367" w:name="_Toc184308038"/>
      <w:bookmarkEnd w:id="367"/>
      <w:bookmarkStart w:id="368" w:name="_Toc184310300"/>
      <w:bookmarkEnd w:id="368"/>
      <w:bookmarkStart w:id="369" w:name="_Toc184314437"/>
      <w:bookmarkEnd w:id="369"/>
      <w:bookmarkStart w:id="370" w:name="_Toc184308072"/>
      <w:bookmarkEnd w:id="370"/>
      <w:bookmarkStart w:id="371" w:name="_Toc184312076"/>
      <w:bookmarkEnd w:id="371"/>
      <w:bookmarkStart w:id="372" w:name="_Toc184310310"/>
      <w:bookmarkEnd w:id="372"/>
      <w:bookmarkStart w:id="373" w:name="_Toc184313241"/>
      <w:bookmarkEnd w:id="373"/>
      <w:bookmarkStart w:id="374" w:name="_Toc184313291"/>
      <w:bookmarkEnd w:id="374"/>
      <w:bookmarkStart w:id="375" w:name="_Toc184312128"/>
      <w:bookmarkEnd w:id="375"/>
      <w:bookmarkStart w:id="376" w:name="_Toc184313238"/>
      <w:bookmarkEnd w:id="376"/>
      <w:bookmarkStart w:id="377" w:name="_Toc184308037"/>
      <w:bookmarkEnd w:id="377"/>
      <w:bookmarkStart w:id="378" w:name="_Toc184308051"/>
      <w:bookmarkEnd w:id="378"/>
      <w:bookmarkStart w:id="379" w:name="_Toc184308077"/>
      <w:bookmarkEnd w:id="379"/>
      <w:bookmarkStart w:id="380" w:name="_Toc184313306"/>
      <w:bookmarkEnd w:id="380"/>
      <w:bookmarkStart w:id="381" w:name="_Toc184310337"/>
      <w:bookmarkEnd w:id="381"/>
      <w:bookmarkStart w:id="382" w:name="_Toc184312133"/>
      <w:bookmarkEnd w:id="382"/>
      <w:bookmarkStart w:id="383" w:name="_Toc184310286"/>
      <w:bookmarkEnd w:id="383"/>
      <w:bookmarkStart w:id="384" w:name="_Toc184313267"/>
      <w:bookmarkEnd w:id="384"/>
      <w:bookmarkStart w:id="385" w:name="_Toc184314476"/>
      <w:bookmarkEnd w:id="385"/>
      <w:bookmarkStart w:id="386" w:name="_Toc184308100"/>
      <w:bookmarkEnd w:id="386"/>
      <w:bookmarkStart w:id="387" w:name="_Toc184310279"/>
      <w:bookmarkEnd w:id="387"/>
      <w:bookmarkStart w:id="388" w:name="_Toc184310313"/>
      <w:bookmarkEnd w:id="388"/>
      <w:bookmarkStart w:id="389" w:name="_Toc184308083"/>
      <w:bookmarkEnd w:id="389"/>
      <w:bookmarkStart w:id="390" w:name="_Toc184310285"/>
      <w:bookmarkEnd w:id="390"/>
      <w:bookmarkStart w:id="391" w:name="_Toc184312102"/>
      <w:bookmarkEnd w:id="391"/>
      <w:bookmarkStart w:id="392" w:name="_Toc184314431"/>
      <w:bookmarkEnd w:id="392"/>
      <w:bookmarkStart w:id="393" w:name="_Toc184313248"/>
      <w:bookmarkEnd w:id="393"/>
      <w:bookmarkStart w:id="394" w:name="_Toc184310298"/>
      <w:bookmarkEnd w:id="394"/>
      <w:bookmarkStart w:id="395" w:name="_Toc184310327"/>
      <w:bookmarkEnd w:id="395"/>
      <w:bookmarkStart w:id="396" w:name="_Toc184314467"/>
      <w:bookmarkEnd w:id="396"/>
      <w:r>
        <w:rPr>
          <w:rFonts w:hint="eastAsia" w:ascii="宋体" w:hAnsi="宋体" w:eastAsia="宋体" w:cs="宋体"/>
          <w:b/>
          <w:bCs/>
          <w:color w:val="auto"/>
          <w:sz w:val="21"/>
          <w:szCs w:val="21"/>
          <w:highlight w:val="none"/>
        </w:rPr>
        <w:t>（一）鄞州区制造业企业建模</w:t>
      </w:r>
    </w:p>
    <w:p w14:paraId="446E07D1">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完成1500家企业三维建模工作</w:t>
      </w:r>
      <w:r>
        <w:rPr>
          <w:rFonts w:hint="eastAsia" w:cs="宋体"/>
          <w:color w:val="auto"/>
          <w:sz w:val="21"/>
          <w:szCs w:val="21"/>
          <w:highlight w:val="none"/>
          <w:lang w:val="en-US" w:eastAsia="zh-CN"/>
        </w:rPr>
        <w:t>的技术服务。</w:t>
      </w:r>
    </w:p>
    <w:p w14:paraId="10D052B3">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（二）数据库需求 </w:t>
      </w:r>
    </w:p>
    <w:p w14:paraId="6F77EFA7">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系统可使用的数据库，包括基础数据库、主题信息数据库、专题数据库、无人机监测数据库。</w:t>
      </w:r>
    </w:p>
    <w:p w14:paraId="6F81F474">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1、基础数据库</w:t>
      </w:r>
    </w:p>
    <w:p w14:paraId="6D3EDF77">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系统可用的基础数据库，包括企业基本信息、经济指标信息、土地信息、企业人员、经营状况、企业风险、知识产权、舆情信息、法律风险信息及科研投入信息等。</w:t>
      </w:r>
    </w:p>
    <w:p w14:paraId="287264A6">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2、主题数据库</w:t>
      </w:r>
    </w:p>
    <w:p w14:paraId="23E2B7A3">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系统可用的主题数据库，包括企业数据库、产业发展监测数据库、土地治理数据库、制造业土地亩均效益数据库、企业综合服务数据库及系统运行维护数据库。</w:t>
      </w:r>
    </w:p>
    <w:p w14:paraId="66FA255F">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3、专题数据库</w:t>
      </w:r>
    </w:p>
    <w:p w14:paraId="371D7B8F">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系统可用的专题数据库，包括经济指标专题、产业专题、知识产权专题、投资项目专题、招商引资专题、企业风险预警专题等。</w:t>
      </w:r>
    </w:p>
    <w:p w14:paraId="07C91569">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4、测绘数据库</w:t>
      </w:r>
    </w:p>
    <w:p w14:paraId="4D3FB9B8">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系统可用的无人机测绘数据库，存储无人机历史测绘数据，包括用地变化情况、厂房变化、周边交通路网变化等。</w:t>
      </w:r>
    </w:p>
    <w:p w14:paraId="5A19B20D">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（三）应用系统功能需求</w:t>
      </w:r>
    </w:p>
    <w:p w14:paraId="47D1B180">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1、制造业数据管理系统。对制造业企业进行档案库管理、专题数据管理、权限管理、自定义企业标签及工业项目进度管理，实现对数据的数字化精细化管理。</w:t>
      </w:r>
    </w:p>
    <w:p w14:paraId="44488346">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2、制造业企业精准服务系统</w:t>
      </w:r>
    </w:p>
    <w:p w14:paraId="6F629775">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1）企业端应用</w:t>
      </w:r>
    </w:p>
    <w:p w14:paraId="676A758F">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基于“浙里办”和 PC 端，面向制造业企业用户建立企业端应用，支持企业进行业务办理、信息采集上报等操作。</w:t>
      </w:r>
    </w:p>
    <w:p w14:paraId="6A1B6FF0">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2）政务端应用</w:t>
      </w:r>
    </w:p>
    <w:p w14:paraId="44B0FD8F">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基于“浙政钉”和 PC 端，面向政务人员建立政务端应用，支持用户进行信息查询、上报维护等操作。</w:t>
      </w:r>
    </w:p>
    <w:p w14:paraId="3C948D65">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3、制造业全域治理数据分析系统</w:t>
      </w:r>
    </w:p>
    <w:p w14:paraId="591459DB">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业全域治理数据分析系统主要包括企业全息画像、产业集群优化布局、土地亩均效益协同评价分析、全域土地治理、制造业科技能力分析等应用。实现汇接区数据共享平台与各个委办局的业务系统和数据平台，支撑各部门精准研判、科学决策，充分利用数据赋能鄞州区制造业监管服务。</w:t>
      </w:r>
    </w:p>
    <w:p w14:paraId="02D1DFA3">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4、系统对接</w:t>
      </w:r>
    </w:p>
    <w:p w14:paraId="4DE1F18C">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系统要求必须完成对接鄞州区时空云平台、宁波市8718平台、浙江省小微企业园信息管理平台、宁波产业地图、鄞州区全域工业用地综合整治系统等第三方平台。</w:t>
      </w:r>
    </w:p>
    <w:p w14:paraId="7560C927">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系统平台基础要求</w:t>
      </w:r>
    </w:p>
    <w:p w14:paraId="55E9041F">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1、必须基于B/S构架开发，支持跨平台浏览和应用，客户端通过浏览器使用，无需额外安装本地程序或者浏览插件，操作简便，兼容性强；</w:t>
      </w:r>
    </w:p>
    <w:p w14:paraId="0D16E0B6">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2、能够承载海量实景三维模型数据的流畅展示；</w:t>
      </w:r>
    </w:p>
    <w:p w14:paraId="44B8ED3F">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3、支持包括天地图等常用的影像数据服务；</w:t>
      </w:r>
    </w:p>
    <w:p w14:paraId="054EBBCE">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4、支持量距、量面功能；</w:t>
      </w:r>
    </w:p>
    <w:p w14:paraId="3D5EB373">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5、支持视角管理、兴趣点标注功能；</w:t>
      </w:r>
    </w:p>
    <w:p w14:paraId="34B00759">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6、系统能够支持大屏展示；</w:t>
      </w:r>
    </w:p>
    <w:p w14:paraId="2D8BFA4D">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480"/>
        <w:textAlignment w:val="auto"/>
        <w:rPr>
          <w:rFonts w:hint="eastAsia" w:cs="宋体"/>
          <w:color w:val="auto"/>
          <w:sz w:val="21"/>
          <w:szCs w:val="21"/>
          <w:highlight w:val="none"/>
          <w:lang w:eastAsia="zh-CN"/>
        </w:rPr>
      </w:pPr>
      <w:r>
        <w:rPr>
          <w:rFonts w:hint="eastAsia" w:ascii="宋体" w:hAnsi="宋体" w:eastAsia="宋体" w:cs="宋体"/>
          <w:color w:val="auto"/>
          <w:sz w:val="21"/>
          <w:szCs w:val="21"/>
          <w:highlight w:val="none"/>
        </w:rPr>
        <w:t>7、系统能够支持多种动态效果展示，要求效果流畅不卡顿</w:t>
      </w:r>
      <w:r>
        <w:rPr>
          <w:rFonts w:hint="eastAsia" w:cs="宋体"/>
          <w:color w:val="auto"/>
          <w:sz w:val="21"/>
          <w:szCs w:val="21"/>
          <w:highlight w:val="none"/>
          <w:lang w:eastAsia="zh-CN"/>
        </w:rPr>
        <w:t>；</w:t>
      </w:r>
    </w:p>
    <w:p w14:paraId="231B0D7A">
      <w:pPr>
        <w:keepNext w:val="0"/>
        <w:keepLines w:val="0"/>
        <w:pageBreakBefore w:val="0"/>
        <w:tabs>
          <w:tab w:val="left" w:pos="5040"/>
        </w:tabs>
        <w:kinsoku/>
        <w:wordWrap/>
        <w:overflowPunct/>
        <w:topLinePunct w:val="0"/>
        <w:autoSpaceDE/>
        <w:autoSpaceDN/>
        <w:bidi w:val="0"/>
        <w:adjustRightInd w:val="0"/>
        <w:spacing w:line="440" w:lineRule="exact"/>
        <w:ind w:firstLine="0" w:firstLineChars="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五</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服务质量保障要求</w:t>
      </w:r>
    </w:p>
    <w:p w14:paraId="3B346DF6">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建立服务运维机制：</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提供全程运维服务，出现故障应能及时告警，要求</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建立完善的运维机制，包括服务团队、服务方案、运维方案、服务制度、应急预案等，明确服务人员具体职责和责任分工，保障服务工作有序开展。</w:t>
      </w:r>
    </w:p>
    <w:p w14:paraId="7EFA1F19">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信息安全：服务人员须严格遵守有关信息安全与保密管理规定，合同签订时同步签署保密协议。</w:t>
      </w:r>
    </w:p>
    <w:p w14:paraId="613EC288">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网络及现场运维服务响应：做到及时响应，必要时能够采用驻留现场服务方式，开展现场服务响应，直到问题解决，避免对业务开展造成影响。</w:t>
      </w:r>
    </w:p>
    <w:p w14:paraId="71854D03">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运维服务内容：要求</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提供软件咨询服务、培训服务、运行监测服务等常规服务，及 7*24 小时电话与网络支持服务、现场支持服务、巡检服务以及应急服务等服务内容。具体包括但不限于：</w:t>
      </w:r>
    </w:p>
    <w:p w14:paraId="63B5FD07">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1）咨询服务：平台使用问题解答、使用指导、功能介绍、技术咨询等；</w:t>
      </w:r>
    </w:p>
    <w:p w14:paraId="0234A7C2">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2）培训服务：必要的时候可以组织对平台使用人员进行培训；</w:t>
      </w:r>
    </w:p>
    <w:p w14:paraId="3FBBEBA0">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3）平台运行的监测服务；</w:t>
      </w:r>
    </w:p>
    <w:p w14:paraId="76E54D84">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7*8小时常规电话与网络服务，服务内容：平台使用问题解答或处理，主要包括平台问题排查、接口问题处理等；7*24小时项目经理紧急电话支持服务，服务内容：主要针对严重损坏影响平台正常使用，或者系统数据出现严重错误等紧急服务请求的处理；</w:t>
      </w:r>
    </w:p>
    <w:p w14:paraId="30840C53">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5）现场支持服务：如果平台运行存在问题，未能经电话支持服务解决的，将根据客户请求服务的内容分配优先级，在1小时内给出服务响应并指派工程师根据服务优先级到达用户现场进行支持服务；</w:t>
      </w:r>
    </w:p>
    <w:p w14:paraId="72882077">
      <w:pPr>
        <w:pStyle w:val="85"/>
        <w:keepNext w:val="0"/>
        <w:keepLines w:val="0"/>
        <w:pageBreakBefore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6）巡检服务：要求</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对平台做好日常维保和月度巡检，确保平台安全可用。有关数据要做好备份。</w:t>
      </w:r>
    </w:p>
    <w:p w14:paraId="328F17A2">
      <w:pPr>
        <w:pStyle w:val="85"/>
        <w:keepNext w:val="0"/>
        <w:keepLines w:val="0"/>
        <w:pageBreakBefore w:val="0"/>
        <w:widowControl w:val="0"/>
        <w:tabs>
          <w:tab w:val="left" w:pos="504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应急服务：专门设置应急服务协调负责人。当平台发生故障时，要求接到通知后1小时内到达故障现场，提供现场技术支持，查找故障原因，制定解决办法，重大故障4小时内排除，特大故障24小时内排除，一切以不影响用户正常使用为第一目标。</w:t>
      </w:r>
    </w:p>
    <w:p w14:paraId="0D4C488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（六）考核要求</w:t>
      </w:r>
    </w:p>
    <w:p w14:paraId="6EA27578">
      <w:pPr>
        <w:pStyle w:val="36"/>
        <w:keepNext w:val="0"/>
        <w:keepLines w:val="0"/>
        <w:pageBreakBefore w:val="0"/>
        <w:widowControl w:val="0"/>
        <w:kinsoku/>
        <w:wordWrap/>
        <w:overflowPunct/>
        <w:topLinePunct w:val="0"/>
        <w:autoSpaceDE/>
        <w:autoSpaceDN/>
        <w:bidi w:val="0"/>
        <w:adjustRightInd w:val="0"/>
        <w:snapToGrid/>
        <w:spacing w:beforeAutospacing="0" w:after="0" w:afterAutospacing="0" w:line="440" w:lineRule="exact"/>
        <w:ind w:firstLine="420" w:firstLineChars="20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1、考核及扣款办法：</w:t>
      </w:r>
    </w:p>
    <w:p w14:paraId="3652C341">
      <w:pPr>
        <w:pStyle w:val="36"/>
        <w:keepNext w:val="0"/>
        <w:keepLines w:val="0"/>
        <w:pageBreakBefore w:val="0"/>
        <w:widowControl w:val="0"/>
        <w:kinsoku/>
        <w:wordWrap/>
        <w:overflowPunct/>
        <w:topLinePunct w:val="0"/>
        <w:autoSpaceDE/>
        <w:autoSpaceDN/>
        <w:bidi w:val="0"/>
        <w:adjustRightInd w:val="0"/>
        <w:snapToGrid/>
        <w:spacing w:beforeAutospacing="0" w:after="0" w:afterAutospacing="0" w:line="440" w:lineRule="exact"/>
        <w:ind w:firstLine="420" w:firstLineChars="200"/>
        <w:textAlignment w:val="auto"/>
        <w:rPr>
          <w:rFonts w:hint="default" w:ascii="宋体" w:hAnsi="宋体"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服务考核总分为100分，年度服务考核分达到90分及以上时，可按合同约定金额全额支付服务费；年度服务考核分低于90分时，每低1分，扣罚当年运维费的2%，当年运维费扣完即止。若年度服务考核分低于80分，则停止下一年度合同续签。</w:t>
      </w:r>
    </w:p>
    <w:p w14:paraId="56684390">
      <w:pPr>
        <w:pStyle w:val="36"/>
        <w:keepNext w:val="0"/>
        <w:keepLines w:val="0"/>
        <w:pageBreakBefore w:val="0"/>
        <w:widowControl w:val="0"/>
        <w:kinsoku/>
        <w:wordWrap/>
        <w:overflowPunct/>
        <w:topLinePunct w:val="0"/>
        <w:autoSpaceDE/>
        <w:autoSpaceDN/>
        <w:bidi w:val="0"/>
        <w:adjustRightInd w:val="0"/>
        <w:snapToGrid/>
        <w:spacing w:beforeAutospacing="0" w:after="0" w:afterAutospacing="0" w:line="440" w:lineRule="exact"/>
        <w:ind w:firstLine="420" w:firstLineChars="20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2、附件《考核标准》</w:t>
      </w:r>
      <w:r>
        <w:rPr>
          <w:rFonts w:hint="eastAsia" w:cs="Times New Roman"/>
          <w:color w:val="auto"/>
          <w:sz w:val="21"/>
          <w:szCs w:val="21"/>
          <w:highlight w:val="none"/>
          <w:lang w:val="en-US" w:eastAsia="zh-CN"/>
        </w:rPr>
        <w:t>见下表。</w:t>
      </w:r>
    </w:p>
    <w:p w14:paraId="4391EA3C">
      <w:pPr>
        <w:pStyle w:val="5"/>
        <w:rPr>
          <w:rFonts w:hint="eastAsia"/>
          <w:color w:val="auto"/>
          <w:highlight w:val="none"/>
        </w:rPr>
        <w:sectPr>
          <w:headerReference r:id="rId6" w:type="default"/>
          <w:footerReference r:id="rId7"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4E0989FF">
      <w:pPr>
        <w:pStyle w:val="62"/>
        <w:keepNext w:val="0"/>
        <w:keepLines w:val="0"/>
        <w:pageBreakBefore w:val="0"/>
        <w:tabs>
          <w:tab w:val="left" w:pos="5040"/>
        </w:tabs>
        <w:kinsoku/>
        <w:wordWrap/>
        <w:overflowPunct/>
        <w:topLinePunct w:val="0"/>
        <w:autoSpaceDE/>
        <w:autoSpaceDN/>
        <w:bidi w:val="0"/>
        <w:adjustRightInd w:val="0"/>
        <w:snapToGrid w:val="0"/>
        <w:spacing w:before="0" w:beforeAutospacing="0" w:after="0" w:afterAutospacing="0" w:line="440" w:lineRule="exact"/>
        <w:ind w:firstLine="0" w:firstLineChars="0"/>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 xml:space="preserve">一 </w:t>
      </w:r>
      <w:r>
        <w:rPr>
          <w:rFonts w:hint="eastAsia" w:ascii="宋体" w:hAnsi="宋体" w:eastAsia="宋体" w:cs="宋体"/>
          <w:color w:val="auto"/>
          <w:kern w:val="2"/>
          <w:sz w:val="21"/>
          <w:szCs w:val="21"/>
          <w:highlight w:val="none"/>
        </w:rPr>
        <w:t>考核标准</w:t>
      </w:r>
    </w:p>
    <w:tbl>
      <w:tblPr>
        <w:tblStyle w:val="65"/>
        <w:tblW w:w="9418" w:type="dxa"/>
        <w:tblInd w:w="96" w:type="dxa"/>
        <w:tblLayout w:type="fixed"/>
        <w:tblCellMar>
          <w:top w:w="0" w:type="dxa"/>
          <w:left w:w="108" w:type="dxa"/>
          <w:bottom w:w="0" w:type="dxa"/>
          <w:right w:w="108" w:type="dxa"/>
        </w:tblCellMar>
      </w:tblPr>
      <w:tblGrid>
        <w:gridCol w:w="695"/>
        <w:gridCol w:w="1314"/>
        <w:gridCol w:w="3039"/>
        <w:gridCol w:w="4370"/>
      </w:tblGrid>
      <w:tr w14:paraId="702C5FE3">
        <w:tblPrEx>
          <w:tblCellMar>
            <w:top w:w="0" w:type="dxa"/>
            <w:left w:w="108" w:type="dxa"/>
            <w:bottom w:w="0" w:type="dxa"/>
            <w:right w:w="108" w:type="dxa"/>
          </w:tblCellMar>
        </w:tblPrEx>
        <w:trPr>
          <w:trHeight w:val="537" w:hRule="atLeast"/>
        </w:trPr>
        <w:tc>
          <w:tcPr>
            <w:tcW w:w="695"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653DE21E">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b/>
                <w:bCs/>
                <w:color w:val="auto"/>
                <w:sz w:val="21"/>
                <w:szCs w:val="21"/>
                <w:highlight w:val="none"/>
              </w:rPr>
            </w:pPr>
            <w:r>
              <w:rPr>
                <w:rStyle w:val="130"/>
                <w:rFonts w:hint="eastAsia" w:ascii="宋体" w:hAnsi="宋体" w:eastAsia="宋体" w:cs="宋体"/>
                <w:b/>
                <w:bCs/>
                <w:color w:val="auto"/>
                <w:sz w:val="21"/>
                <w:szCs w:val="21"/>
                <w:highlight w:val="none"/>
              </w:rPr>
              <w:t>序号</w:t>
            </w:r>
          </w:p>
        </w:tc>
        <w:tc>
          <w:tcPr>
            <w:tcW w:w="4353" w:type="dxa"/>
            <w:gridSpan w:val="2"/>
            <w:tcBorders>
              <w:top w:val="single" w:color="000000" w:sz="4" w:space="0"/>
              <w:left w:val="single" w:color="000000" w:sz="4" w:space="0"/>
              <w:bottom w:val="single" w:color="000000" w:sz="4" w:space="0"/>
              <w:right w:val="single" w:color="000000" w:sz="4" w:space="0"/>
            </w:tcBorders>
            <w:shd w:val="clear" w:color="auto" w:fill="D8D8D8"/>
            <w:vAlign w:val="center"/>
          </w:tcPr>
          <w:p w14:paraId="2B3E291A">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b/>
                <w:bCs/>
                <w:color w:val="auto"/>
                <w:sz w:val="21"/>
                <w:szCs w:val="21"/>
                <w:highlight w:val="none"/>
              </w:rPr>
            </w:pPr>
            <w:r>
              <w:rPr>
                <w:rStyle w:val="130"/>
                <w:rFonts w:hint="eastAsia" w:ascii="宋体" w:hAnsi="宋体" w:eastAsia="宋体" w:cs="宋体"/>
                <w:b/>
                <w:bCs/>
                <w:color w:val="auto"/>
                <w:sz w:val="21"/>
                <w:szCs w:val="21"/>
                <w:highlight w:val="none"/>
              </w:rPr>
              <w:t>考核内容</w:t>
            </w:r>
          </w:p>
        </w:tc>
        <w:tc>
          <w:tcPr>
            <w:tcW w:w="4370"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340941E1">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b/>
                <w:bCs/>
                <w:color w:val="auto"/>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考核标准</w:t>
            </w:r>
          </w:p>
        </w:tc>
      </w:tr>
      <w:tr w14:paraId="0D2B7F05">
        <w:tblPrEx>
          <w:tblCellMar>
            <w:top w:w="0" w:type="dxa"/>
            <w:left w:w="108" w:type="dxa"/>
            <w:bottom w:w="0" w:type="dxa"/>
            <w:right w:w="108" w:type="dxa"/>
          </w:tblCellMar>
        </w:tblPrEx>
        <w:trPr>
          <w:trHeight w:val="8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8962">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3B5A">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服务可用性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85B5">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确保服务内容平稳可用，减少服务故障的发生次数及时长。要求服务可用性在99%以上。</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764F">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服务可用性每低于1个百分点，服务扣1分。</w:t>
            </w:r>
          </w:p>
        </w:tc>
      </w:tr>
      <w:tr w14:paraId="2F277341">
        <w:tblPrEx>
          <w:tblCellMar>
            <w:top w:w="0" w:type="dxa"/>
            <w:left w:w="108" w:type="dxa"/>
            <w:bottom w:w="0" w:type="dxa"/>
            <w:right w:w="108" w:type="dxa"/>
          </w:tblCellMar>
        </w:tblPrEx>
        <w:trPr>
          <w:trHeight w:val="169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AC58">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EB5D">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服务安全性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7A7F">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提升服务安全能力，不得发生安全漏洞等问题。</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8BF2">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由于服务方原因，受到国家级安全问题通报的，出现1次，每次扣款3万元。</w:t>
            </w:r>
          </w:p>
          <w:p w14:paraId="168E6398">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由于服务方原因，受到省级安全问题通报的，出现1次，每次扣除2万元。</w:t>
            </w:r>
          </w:p>
          <w:p w14:paraId="79B4CC56">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由于服务方原因，受到市级安全问题通报的，出现1次，每次扣除1万元。</w:t>
            </w:r>
          </w:p>
          <w:p w14:paraId="1C676C22">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由于服务方不及时处置安全事件、隐患的,每次扣除1万元。</w:t>
            </w:r>
          </w:p>
          <w:p w14:paraId="1CFF70D8">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收到国家、省、市通报后，服务方应及时解决并递交书面整改报告给</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eastAsia="zh-CN"/>
              </w:rPr>
              <w:t>方，若服务方未根据整改报告按期整改的，每次扣款1万元。</w:t>
            </w:r>
          </w:p>
        </w:tc>
      </w:tr>
      <w:tr w14:paraId="4A404334">
        <w:tblPrEx>
          <w:tblCellMar>
            <w:top w:w="0" w:type="dxa"/>
            <w:left w:w="108" w:type="dxa"/>
            <w:bottom w:w="0" w:type="dxa"/>
            <w:right w:w="108" w:type="dxa"/>
          </w:tblCellMar>
        </w:tblPrEx>
        <w:trPr>
          <w:trHeight w:val="169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E246">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32DB">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故障处理</w:t>
            </w:r>
          </w:p>
          <w:p w14:paraId="7F3E4794">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704D">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故障处理时间：重大故障4小时内排除，特大故障24小时内排除。（特殊情况</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书面同意延长排除时间的除外，但最长修复时间不超过24小时）。</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0DC6">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故障处理时间超时1小时未修复，每发生一次，服务扣1分。</w:t>
            </w:r>
          </w:p>
        </w:tc>
      </w:tr>
      <w:tr w14:paraId="3D9087B0">
        <w:tblPrEx>
          <w:tblCellMar>
            <w:top w:w="0" w:type="dxa"/>
            <w:left w:w="108" w:type="dxa"/>
            <w:bottom w:w="0" w:type="dxa"/>
            <w:right w:w="108" w:type="dxa"/>
          </w:tblCellMar>
        </w:tblPrEx>
        <w:trPr>
          <w:trHeight w:val="99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A85C">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739">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w:t>
            </w:r>
          </w:p>
          <w:p w14:paraId="2E035057">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C5A4">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要求提供 7*8 小时常规电话与网络服务，7*24 小时项目经理紧急电话支持。</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3C16">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服务长时间未响应的，每超半小时未响应，服务扣1分。</w:t>
            </w:r>
          </w:p>
        </w:tc>
      </w:tr>
      <w:tr w14:paraId="6A1F6CF5">
        <w:tblPrEx>
          <w:tblCellMar>
            <w:top w:w="0" w:type="dxa"/>
            <w:left w:w="108" w:type="dxa"/>
            <w:bottom w:w="0" w:type="dxa"/>
            <w:right w:w="108" w:type="dxa"/>
          </w:tblCellMar>
        </w:tblPrEx>
        <w:trPr>
          <w:trHeight w:val="131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698C">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5F1C">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服务报告</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6188">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包括季度和年度服务报告、月度巡检报告、应急事件处理报告等，根据报告内容是否完整、是否按时提交进行考核。</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51B">
            <w:pPr>
              <w:keepNext w:val="0"/>
              <w:keepLines w:val="0"/>
              <w:pageBreakBefore w:val="0"/>
              <w:widowControl w:val="0"/>
              <w:tabs>
                <w:tab w:val="left" w:pos="5040"/>
              </w:tabs>
              <w:kinsoku/>
              <w:wordWrap/>
              <w:overflowPunct/>
              <w:topLinePunct w:val="0"/>
              <w:autoSpaceDE/>
              <w:autoSpaceDN/>
              <w:bidi w:val="0"/>
              <w:adjustRightInd w:val="0"/>
              <w:snapToGrid/>
              <w:spacing w:line="400" w:lineRule="exact"/>
              <w:ind w:firstLine="0" w:firstLineChars="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如报告不按时提交或内容不合格，每发生一次，服务扣1分。</w:t>
            </w:r>
          </w:p>
        </w:tc>
      </w:tr>
    </w:tbl>
    <w:p w14:paraId="028D2A5D">
      <w:pPr>
        <w:pStyle w:val="85"/>
        <w:keepNext w:val="0"/>
        <w:keepLines w:val="0"/>
        <w:pageBreakBefore w:val="0"/>
        <w:tabs>
          <w:tab w:val="left" w:pos="5040"/>
        </w:tabs>
        <w:kinsoku/>
        <w:wordWrap/>
        <w:overflowPunct/>
        <w:topLinePunct w:val="0"/>
        <w:autoSpaceDE/>
        <w:autoSpaceDN/>
        <w:bidi w:val="0"/>
        <w:adjustRightInd w:val="0"/>
        <w:spacing w:line="440" w:lineRule="exact"/>
        <w:ind w:firstLine="48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注：最终以合同签订时版本为准。采购人</w:t>
      </w:r>
      <w:r>
        <w:rPr>
          <w:rFonts w:hint="eastAsia" w:ascii="宋体" w:hAnsi="宋体" w:eastAsia="宋体" w:cs="宋体"/>
          <w:color w:val="auto"/>
          <w:kern w:val="2"/>
          <w:sz w:val="21"/>
          <w:szCs w:val="21"/>
          <w:highlight w:val="none"/>
        </w:rPr>
        <w:t>每年进行服务质量考核，如发现服务内容、服务质量不符合服务要求，按照</w:t>
      </w:r>
      <w:r>
        <w:rPr>
          <w:rFonts w:hint="eastAsia" w:ascii="宋体" w:hAnsi="宋体" w:eastAsia="宋体" w:cs="宋体"/>
          <w:color w:val="auto"/>
          <w:kern w:val="2"/>
          <w:sz w:val="21"/>
          <w:szCs w:val="21"/>
          <w:highlight w:val="none"/>
          <w:lang w:val="en-US" w:eastAsia="zh-CN"/>
        </w:rPr>
        <w:t>上</w:t>
      </w:r>
      <w:r>
        <w:rPr>
          <w:rFonts w:hint="eastAsia" w:ascii="宋体" w:hAnsi="宋体" w:eastAsia="宋体" w:cs="宋体"/>
          <w:color w:val="auto"/>
          <w:kern w:val="2"/>
          <w:sz w:val="21"/>
          <w:szCs w:val="21"/>
          <w:highlight w:val="none"/>
        </w:rPr>
        <w:t>表扣除。</w:t>
      </w:r>
    </w:p>
    <w:p w14:paraId="1AAEAB7F">
      <w:pPr>
        <w:pStyle w:val="2"/>
        <w:tabs>
          <w:tab w:val="left" w:pos="5040"/>
          <w:tab w:val="left" w:pos="5760"/>
          <w:tab w:val="clear" w:pos="432"/>
        </w:tabs>
        <w:ind w:firstLine="0" w:firstLineChars="0"/>
        <w:rPr>
          <w:color w:val="auto"/>
          <w:sz w:val="24"/>
          <w:szCs w:val="32"/>
          <w:highlight w:val="none"/>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7632E7EE">
      <w:pPr>
        <w:keepNext w:val="0"/>
        <w:keepLines w:val="0"/>
        <w:pageBreakBefore w:val="0"/>
        <w:widowControl w:val="0"/>
        <w:numPr>
          <w:ilvl w:val="0"/>
          <w:numId w:val="4"/>
        </w:numPr>
        <w:shd w:val="clear"/>
        <w:kinsoku/>
        <w:wordWrap/>
        <w:overflowPunct/>
        <w:topLinePunct w:val="0"/>
        <w:autoSpaceDE/>
        <w:autoSpaceDN/>
        <w:bidi w:val="0"/>
        <w:adjustRightInd w:val="0"/>
        <w:spacing w:line="440" w:lineRule="exact"/>
        <w:jc w:val="center"/>
        <w:textAlignment w:val="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评标办法</w:t>
      </w:r>
    </w:p>
    <w:p w14:paraId="4F908FC0">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评标办法前附表</w:t>
      </w:r>
    </w:p>
    <w:tbl>
      <w:tblPr>
        <w:tblStyle w:val="65"/>
        <w:tblpPr w:leftFromText="180" w:rightFromText="180" w:vertAnchor="text" w:horzAnchor="page" w:tblpX="1315" w:tblpY="424"/>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09"/>
        <w:gridCol w:w="727"/>
        <w:gridCol w:w="6413"/>
        <w:gridCol w:w="880"/>
      </w:tblGrid>
      <w:tr w14:paraId="1A1E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299" w:type="dxa"/>
            <w:gridSpan w:val="2"/>
            <w:noWrap w:val="0"/>
            <w:tcMar>
              <w:left w:w="28" w:type="dxa"/>
              <w:right w:w="28" w:type="dxa"/>
            </w:tcMar>
            <w:vAlign w:val="center"/>
          </w:tcPr>
          <w:p w14:paraId="47645AE8">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727" w:type="dxa"/>
            <w:noWrap w:val="0"/>
            <w:tcMar>
              <w:left w:w="28" w:type="dxa"/>
              <w:right w:w="28" w:type="dxa"/>
            </w:tcMar>
            <w:vAlign w:val="center"/>
          </w:tcPr>
          <w:p w14:paraId="4AB88A73">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413" w:type="dxa"/>
            <w:noWrap w:val="0"/>
            <w:tcMar>
              <w:left w:w="28" w:type="dxa"/>
              <w:right w:w="28" w:type="dxa"/>
            </w:tcMar>
            <w:vAlign w:val="center"/>
          </w:tcPr>
          <w:p w14:paraId="2F417C15">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评分内容</w:t>
            </w:r>
          </w:p>
        </w:tc>
        <w:tc>
          <w:tcPr>
            <w:tcW w:w="880" w:type="dxa"/>
            <w:noWrap w:val="0"/>
            <w:tcMar>
              <w:left w:w="28" w:type="dxa"/>
              <w:right w:w="28" w:type="dxa"/>
            </w:tcMar>
            <w:vAlign w:val="center"/>
          </w:tcPr>
          <w:p w14:paraId="5748131B">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14:paraId="19F8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90" w:type="dxa"/>
            <w:vMerge w:val="restart"/>
            <w:noWrap w:val="0"/>
            <w:tcMar>
              <w:left w:w="28" w:type="dxa"/>
              <w:right w:w="28" w:type="dxa"/>
            </w:tcMar>
            <w:vAlign w:val="center"/>
          </w:tcPr>
          <w:p w14:paraId="3DA265A6">
            <w:pPr>
              <w:keepNext w:val="0"/>
              <w:keepLines w:val="0"/>
              <w:pageBreakBefore w:val="0"/>
              <w:widowControl w:val="0"/>
              <w:tabs>
                <w:tab w:val="left" w:pos="4866"/>
              </w:tabs>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w:t>
            </w:r>
          </w:p>
          <w:p w14:paraId="6F9CF590">
            <w:pPr>
              <w:keepNext w:val="0"/>
              <w:keepLines w:val="0"/>
              <w:pageBreakBefore w:val="0"/>
              <w:widowControl w:val="0"/>
              <w:tabs>
                <w:tab w:val="left" w:pos="4866"/>
              </w:tabs>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务</w:t>
            </w:r>
          </w:p>
          <w:p w14:paraId="5CF5612E">
            <w:pPr>
              <w:keepNext w:val="0"/>
              <w:keepLines w:val="0"/>
              <w:pageBreakBefore w:val="0"/>
              <w:widowControl w:val="0"/>
              <w:tabs>
                <w:tab w:val="left" w:pos="4866"/>
              </w:tabs>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w:t>
            </w:r>
          </w:p>
          <w:p w14:paraId="7D103550">
            <w:pPr>
              <w:keepNext w:val="0"/>
              <w:keepLines w:val="0"/>
              <w:pageBreakBefore w:val="0"/>
              <w:widowControl w:val="0"/>
              <w:tabs>
                <w:tab w:val="left" w:pos="4866"/>
              </w:tabs>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术</w:t>
            </w:r>
          </w:p>
          <w:p w14:paraId="2596E9BE">
            <w:pPr>
              <w:keepNext w:val="0"/>
              <w:keepLines w:val="0"/>
              <w:pageBreakBefore w:val="0"/>
              <w:widowControl w:val="0"/>
              <w:tabs>
                <w:tab w:val="left" w:pos="4866"/>
              </w:tabs>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p w14:paraId="0475A104">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85</w:t>
            </w:r>
            <w:r>
              <w:rPr>
                <w:rFonts w:hint="eastAsia" w:ascii="宋体" w:hAnsi="宋体" w:eastAsia="宋体" w:cs="宋体"/>
                <w:b/>
                <w:bCs/>
                <w:color w:val="auto"/>
                <w:sz w:val="21"/>
                <w:szCs w:val="21"/>
                <w:highlight w:val="none"/>
              </w:rPr>
              <w:t>分</w:t>
            </w:r>
          </w:p>
          <w:p w14:paraId="72631B23">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p w14:paraId="395FBC0C">
            <w:pPr>
              <w:pStyle w:val="5"/>
              <w:keepNext w:val="0"/>
              <w:keepLines w:val="0"/>
              <w:pageBreakBefore w:val="0"/>
              <w:widowControl w:val="0"/>
              <w:kinsoku/>
              <w:wordWrap/>
              <w:overflowPunct/>
              <w:bidi w:val="0"/>
              <w:adjustRightInd w:val="0"/>
              <w:snapToGrid w:val="0"/>
              <w:spacing w:after="0" w:line="400" w:lineRule="exact"/>
              <w:ind w:left="0" w:leftChars="0" w:right="0"/>
              <w:textAlignment w:val="auto"/>
              <w:rPr>
                <w:rFonts w:hint="eastAsia" w:ascii="宋体" w:hAnsi="宋体" w:eastAsia="宋体" w:cs="宋体"/>
                <w:color w:val="auto"/>
                <w:sz w:val="21"/>
                <w:szCs w:val="21"/>
                <w:highlight w:val="none"/>
              </w:rPr>
            </w:pPr>
          </w:p>
        </w:tc>
        <w:tc>
          <w:tcPr>
            <w:tcW w:w="809" w:type="dxa"/>
            <w:noWrap w:val="0"/>
            <w:tcMar>
              <w:left w:w="28" w:type="dxa"/>
              <w:right w:w="28" w:type="dxa"/>
            </w:tcMar>
            <w:vAlign w:val="center"/>
          </w:tcPr>
          <w:p w14:paraId="78A83EA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w:t>
            </w:r>
          </w:p>
        </w:tc>
        <w:tc>
          <w:tcPr>
            <w:tcW w:w="727" w:type="dxa"/>
            <w:noWrap w:val="0"/>
            <w:tcMar>
              <w:left w:w="28" w:type="dxa"/>
              <w:right w:w="28" w:type="dxa"/>
            </w:tcMar>
            <w:vAlign w:val="center"/>
          </w:tcPr>
          <w:p w14:paraId="6629667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c>
          <w:tcPr>
            <w:tcW w:w="6413" w:type="dxa"/>
            <w:noWrap w:val="0"/>
            <w:tcMar>
              <w:left w:w="28" w:type="dxa"/>
              <w:right w:w="28" w:type="dxa"/>
            </w:tcMar>
            <w:vAlign w:val="center"/>
          </w:tcPr>
          <w:p w14:paraId="4A9D6D5A">
            <w:pPr>
              <w:keepLines w:val="0"/>
              <w:pageBreakBefore w:val="0"/>
              <w:widowControl w:val="0"/>
              <w:kinsoku/>
              <w:wordWrap/>
              <w:overflowPunct/>
              <w:bidi w:val="0"/>
              <w:adjustRightInd w:val="0"/>
              <w:snapToGrid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年1月1日（以合同签订时间为准）至今承接过</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目业绩，每提供1个得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0FE6641">
            <w:pPr>
              <w:keepNext w:val="0"/>
              <w:keepLines w:val="0"/>
              <w:pageBreakBefore w:val="0"/>
              <w:widowControl w:val="0"/>
              <w:kinsoku/>
              <w:wordWrap/>
              <w:overflowPunct/>
              <w:topLinePunct/>
              <w:autoSpaceDE/>
              <w:autoSpaceDN/>
              <w:bidi w:val="0"/>
              <w:adjustRightInd w:val="0"/>
              <w:snapToGrid w:val="0"/>
              <w:spacing w:line="400" w:lineRule="exact"/>
              <w:ind w:left="0" w:leftChars="0" w:right="0"/>
              <w:jc w:val="both"/>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color w:val="auto"/>
                <w:sz w:val="21"/>
                <w:szCs w:val="21"/>
                <w:highlight w:val="none"/>
              </w:rPr>
              <w:t>注：投标文件中附合同复印件</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加盖公章。</w:t>
            </w:r>
          </w:p>
        </w:tc>
        <w:tc>
          <w:tcPr>
            <w:tcW w:w="880" w:type="dxa"/>
            <w:noWrap w:val="0"/>
            <w:tcMar>
              <w:left w:w="28" w:type="dxa"/>
              <w:right w:w="28" w:type="dxa"/>
            </w:tcMar>
            <w:vAlign w:val="center"/>
          </w:tcPr>
          <w:p w14:paraId="151F35D1">
            <w:pPr>
              <w:keepNext w:val="0"/>
              <w:keepLines w:val="0"/>
              <w:pageBreakBefore w:val="0"/>
              <w:widowControl w:val="0"/>
              <w:kinsoku/>
              <w:wordWrap/>
              <w:overflowPunct/>
              <w:topLine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41B6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90" w:type="dxa"/>
            <w:vMerge w:val="continue"/>
            <w:noWrap w:val="0"/>
            <w:tcMar>
              <w:left w:w="28" w:type="dxa"/>
              <w:right w:w="28" w:type="dxa"/>
            </w:tcMar>
            <w:vAlign w:val="center"/>
          </w:tcPr>
          <w:p w14:paraId="0DED2EF4">
            <w:pPr>
              <w:pStyle w:val="5"/>
              <w:keepNext w:val="0"/>
              <w:keepLines w:val="0"/>
              <w:pageBreakBefore w:val="0"/>
              <w:widowControl w:val="0"/>
              <w:kinsoku/>
              <w:wordWrap/>
              <w:overflowPunct/>
              <w:bidi w:val="0"/>
              <w:adjustRightInd w:val="0"/>
              <w:snapToGrid w:val="0"/>
              <w:spacing w:after="0" w:line="400" w:lineRule="exact"/>
              <w:ind w:left="0" w:leftChars="0" w:right="0"/>
              <w:textAlignment w:val="auto"/>
              <w:rPr>
                <w:rFonts w:hint="eastAsia" w:ascii="宋体" w:hAnsi="宋体" w:eastAsia="宋体" w:cs="宋体"/>
                <w:color w:val="auto"/>
                <w:sz w:val="21"/>
                <w:szCs w:val="21"/>
                <w:highlight w:val="none"/>
              </w:rPr>
            </w:pPr>
          </w:p>
        </w:tc>
        <w:tc>
          <w:tcPr>
            <w:tcW w:w="809" w:type="dxa"/>
            <w:noWrap w:val="0"/>
            <w:tcMar>
              <w:left w:w="28" w:type="dxa"/>
              <w:right w:w="28" w:type="dxa"/>
            </w:tcMar>
            <w:vAlign w:val="center"/>
          </w:tcPr>
          <w:p w14:paraId="225D1EEB">
            <w:pPr>
              <w:keepLines w:val="0"/>
              <w:pageBreakBefore w:val="0"/>
              <w:widowControl w:val="0"/>
              <w:kinsoku/>
              <w:wordWrap/>
              <w:overflowPunct/>
              <w:bidi w:val="0"/>
              <w:adjustRightInd w:val="0"/>
              <w:snapToGrid w:val="0"/>
              <w:spacing w:line="400" w:lineRule="exact"/>
              <w:ind w:lef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认证</w:t>
            </w:r>
          </w:p>
          <w:p w14:paraId="476DD450">
            <w:pPr>
              <w:keepLines w:val="0"/>
              <w:pageBreakBefore w:val="0"/>
              <w:widowControl w:val="0"/>
              <w:kinsoku/>
              <w:wordWrap/>
              <w:overflowPunct/>
              <w:bidi w:val="0"/>
              <w:adjustRightInd w:val="0"/>
              <w:snapToGrid w:val="0"/>
              <w:spacing w:line="40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证书</w:t>
            </w:r>
          </w:p>
        </w:tc>
        <w:tc>
          <w:tcPr>
            <w:tcW w:w="727" w:type="dxa"/>
            <w:noWrap w:val="0"/>
            <w:tcMar>
              <w:left w:w="28" w:type="dxa"/>
              <w:right w:w="28" w:type="dxa"/>
            </w:tcMar>
            <w:vAlign w:val="center"/>
          </w:tcPr>
          <w:p w14:paraId="4AF5B2BA">
            <w:pPr>
              <w:keepLines w:val="0"/>
              <w:pageBreakBefore w:val="0"/>
              <w:widowControl w:val="0"/>
              <w:kinsoku/>
              <w:wordWrap/>
              <w:overflowPunct/>
              <w:bidi w:val="0"/>
              <w:adjustRightInd w:val="0"/>
              <w:snapToGrid w:val="0"/>
              <w:spacing w:line="400" w:lineRule="exact"/>
              <w:ind w:lef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6413" w:type="dxa"/>
            <w:noWrap w:val="0"/>
            <w:tcMar>
              <w:left w:w="28" w:type="dxa"/>
              <w:right w:w="28" w:type="dxa"/>
            </w:tcMar>
            <w:vAlign w:val="center"/>
          </w:tcPr>
          <w:p w14:paraId="238942CA">
            <w:pPr>
              <w:keepLines w:val="0"/>
              <w:pageBreakBefore w:val="0"/>
              <w:widowControl/>
              <w:kinsoku/>
              <w:wordWrap/>
              <w:overflowPunct/>
              <w:bidi w:val="0"/>
              <w:adjustRightIn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rPr>
              <w:t>具有有效的质量管理体系认证证书、信息技术服务管理体系认证证书、信息安全管理体系认证证书，每个证书得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分，最高</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5FFB0A2B">
            <w:pPr>
              <w:keepLines w:val="0"/>
              <w:pageBreakBefore w:val="0"/>
              <w:widowControl/>
              <w:kinsoku/>
              <w:wordWrap/>
              <w:overflowPunct/>
              <w:bidi w:val="0"/>
              <w:adjustRightIn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color w:val="auto"/>
                <w:sz w:val="21"/>
                <w:szCs w:val="21"/>
                <w:highlight w:val="none"/>
                <w:lang w:eastAsia="zh-CN"/>
              </w:rPr>
              <w:t>投标文件中</w:t>
            </w:r>
            <w:r>
              <w:rPr>
                <w:rFonts w:hint="eastAsia" w:ascii="宋体" w:hAnsi="宋体" w:eastAsia="宋体" w:cs="宋体"/>
                <w:color w:val="auto"/>
                <w:sz w:val="21"/>
                <w:szCs w:val="21"/>
                <w:highlight w:val="none"/>
              </w:rPr>
              <w:t>提供全国认证认可信息公共服务平台</w:t>
            </w:r>
            <w:r>
              <w:rPr>
                <w:rFonts w:hint="eastAsia" w:ascii="宋体" w:hAnsi="宋体" w:eastAsia="宋体" w:cs="宋体"/>
                <w:color w:val="auto"/>
                <w:spacing w:val="0"/>
                <w:w w:val="100"/>
                <w:position w:val="0"/>
                <w:sz w:val="21"/>
                <w:szCs w:val="21"/>
                <w:highlight w:val="none"/>
                <w:lang w:val="en-US" w:eastAsia="zh-CN"/>
              </w:rPr>
              <w:t>（</w:t>
            </w:r>
            <w:r>
              <w:rPr>
                <w:rFonts w:hint="eastAsia" w:ascii="宋体" w:hAnsi="宋体" w:eastAsia="宋体" w:cs="宋体"/>
                <w:color w:val="auto"/>
                <w:sz w:val="21"/>
                <w:szCs w:val="21"/>
                <w:highlight w:val="none"/>
              </w:rPr>
              <w:t>http://cx.cnca.cn/CertECloud/result/skipResultList</w:t>
            </w:r>
            <w:r>
              <w:rPr>
                <w:rFonts w:hint="eastAsia" w:ascii="宋体" w:hAnsi="宋体" w:eastAsia="宋体" w:cs="宋体"/>
                <w:color w:val="auto"/>
                <w:spacing w:val="0"/>
                <w:w w:val="100"/>
                <w:position w:val="0"/>
                <w:sz w:val="21"/>
                <w:szCs w:val="21"/>
                <w:highlight w:val="none"/>
                <w:lang w:val="en-US" w:eastAsia="zh-CN"/>
              </w:rPr>
              <w:t>）</w:t>
            </w:r>
            <w:r>
              <w:rPr>
                <w:rFonts w:hint="eastAsia" w:ascii="宋体" w:hAnsi="宋体" w:eastAsia="宋体" w:cs="宋体"/>
                <w:color w:val="auto"/>
                <w:sz w:val="21"/>
                <w:szCs w:val="21"/>
                <w:highlight w:val="none"/>
              </w:rPr>
              <w:t>的网站查询截图</w:t>
            </w:r>
            <w:r>
              <w:rPr>
                <w:rFonts w:hint="eastAsia" w:ascii="宋体" w:hAnsi="宋体" w:eastAsia="宋体" w:cs="宋体"/>
                <w:color w:val="auto"/>
                <w:sz w:val="21"/>
                <w:szCs w:val="21"/>
                <w:highlight w:val="none"/>
                <w:lang w:eastAsia="zh-CN"/>
              </w:rPr>
              <w:t>及有效的证书复印件加盖公章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不提供或提供不符合要求的不得分。</w:t>
            </w:r>
          </w:p>
        </w:tc>
        <w:tc>
          <w:tcPr>
            <w:tcW w:w="880" w:type="dxa"/>
            <w:noWrap w:val="0"/>
            <w:tcMar>
              <w:left w:w="28" w:type="dxa"/>
              <w:right w:w="28" w:type="dxa"/>
            </w:tcMar>
            <w:vAlign w:val="center"/>
          </w:tcPr>
          <w:p w14:paraId="6D99EB94">
            <w:pPr>
              <w:keepLines w:val="0"/>
              <w:pageBreakBefore w:val="0"/>
              <w:widowControl/>
              <w:kinsoku/>
              <w:wordWrap/>
              <w:overflowPunct/>
              <w:bidi w:val="0"/>
              <w:adjustRightIn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客观分</w:t>
            </w:r>
          </w:p>
        </w:tc>
      </w:tr>
      <w:tr w14:paraId="0E48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90" w:type="dxa"/>
            <w:vMerge w:val="continue"/>
            <w:noWrap w:val="0"/>
            <w:tcMar>
              <w:left w:w="28" w:type="dxa"/>
              <w:right w:w="28" w:type="dxa"/>
            </w:tcMar>
            <w:vAlign w:val="center"/>
          </w:tcPr>
          <w:p w14:paraId="440CB9A0">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restart"/>
            <w:noWrap w:val="0"/>
            <w:tcMar>
              <w:left w:w="28" w:type="dxa"/>
              <w:right w:w="28" w:type="dxa"/>
            </w:tcMar>
            <w:vAlign w:val="center"/>
          </w:tcPr>
          <w:p w14:paraId="330A399B">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w:t>
            </w:r>
          </w:p>
          <w:p w14:paraId="53D8F2D5">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了解</w:t>
            </w:r>
          </w:p>
        </w:tc>
        <w:tc>
          <w:tcPr>
            <w:tcW w:w="727" w:type="dxa"/>
            <w:noWrap w:val="0"/>
            <w:tcMar>
              <w:left w:w="28" w:type="dxa"/>
              <w:right w:w="28" w:type="dxa"/>
            </w:tcMar>
            <w:vAlign w:val="center"/>
          </w:tcPr>
          <w:p w14:paraId="467F5EA7">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6413" w:type="dxa"/>
            <w:noWrap w:val="0"/>
            <w:tcMar>
              <w:left w:w="28" w:type="dxa"/>
              <w:right w:w="28" w:type="dxa"/>
            </w:tcMar>
            <w:vAlign w:val="center"/>
          </w:tcPr>
          <w:p w14:paraId="3FAED155">
            <w:pPr>
              <w:keepLines w:val="0"/>
              <w:pageBreakBefore w:val="0"/>
              <w:widowControl w:val="0"/>
              <w:kinsoku/>
              <w:wordWrap/>
              <w:overflowPunct/>
              <w:bidi w:val="0"/>
              <w:spacing w:line="40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对</w:t>
            </w:r>
            <w:r>
              <w:rPr>
                <w:rFonts w:hint="eastAsia" w:ascii="宋体" w:hAnsi="宋体" w:eastAsia="宋体" w:cs="宋体"/>
                <w:bCs/>
                <w:color w:val="auto"/>
                <w:sz w:val="21"/>
                <w:szCs w:val="21"/>
                <w:highlight w:val="none"/>
              </w:rPr>
              <w:t>项目</w:t>
            </w:r>
            <w:r>
              <w:rPr>
                <w:rFonts w:hint="eastAsia" w:ascii="宋体" w:hAnsi="宋体" w:eastAsia="宋体" w:cs="宋体"/>
                <w:bCs/>
                <w:color w:val="auto"/>
                <w:sz w:val="21"/>
                <w:szCs w:val="21"/>
                <w:highlight w:val="none"/>
                <w:lang w:eastAsia="zh-CN"/>
              </w:rPr>
              <w:t>需求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了解：</w:t>
            </w:r>
          </w:p>
          <w:p w14:paraId="59722EB4">
            <w:pPr>
              <w:keepLines w:val="0"/>
              <w:pageBreakBefore w:val="0"/>
              <w:widowControl w:val="0"/>
              <w:kinsoku/>
              <w:wordWrap/>
              <w:overflowPunct/>
              <w:bidi w:val="0"/>
              <w:spacing w:line="40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①符合实际情况、具体详尽、合理、针对性强的得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w:t>
            </w:r>
          </w:p>
          <w:p w14:paraId="3E0E68BD">
            <w:pPr>
              <w:keepLines w:val="0"/>
              <w:pageBreakBefore w:val="0"/>
              <w:widowControl w:val="0"/>
              <w:kinsoku/>
              <w:wordWrap/>
              <w:overflowPunct/>
              <w:bidi w:val="0"/>
              <w:spacing w:line="40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②比较符合实际情况、具体内容有针对性的得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w:t>
            </w:r>
          </w:p>
          <w:p w14:paraId="2D1455EA">
            <w:pPr>
              <w:keepLines w:val="0"/>
              <w:pageBreakBefore w:val="0"/>
              <w:widowControl w:val="0"/>
              <w:kinsoku/>
              <w:wordWrap/>
              <w:overflowPunct/>
              <w:bidi w:val="0"/>
              <w:spacing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Times New Roman"/>
                <w:bCs w:val="0"/>
                <w:color w:val="auto"/>
                <w:kern w:val="2"/>
                <w:sz w:val="21"/>
                <w:szCs w:val="24"/>
                <w:highlight w:val="none"/>
                <w:lang w:eastAsia="zh-CN"/>
              </w:rPr>
              <w:t>③</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lang w:eastAsia="zh-CN"/>
              </w:rPr>
              <w:t>细节上略有欠缺、但能</w:t>
            </w:r>
            <w:r>
              <w:rPr>
                <w:rFonts w:hint="eastAsia" w:ascii="宋体" w:hAnsi="宋体" w:eastAsia="宋体" w:cs="宋体"/>
                <w:bCs/>
                <w:color w:val="auto"/>
                <w:sz w:val="21"/>
                <w:szCs w:val="21"/>
                <w:highlight w:val="none"/>
                <w:lang w:val="en-US" w:eastAsia="zh-CN"/>
              </w:rPr>
              <w:t>满足本项目需求</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196E2A12">
            <w:pPr>
              <w:keepLines w:val="0"/>
              <w:pageBreakBefore w:val="0"/>
              <w:widowControl w:val="0"/>
              <w:tabs>
                <w:tab w:val="left" w:pos="4954"/>
              </w:tabs>
              <w:kinsoku/>
              <w:wordWrap/>
              <w:overflowPunct/>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rPr>
              <w:t>主观分</w:t>
            </w:r>
          </w:p>
        </w:tc>
      </w:tr>
      <w:tr w14:paraId="1873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90" w:type="dxa"/>
            <w:vMerge w:val="continue"/>
            <w:noWrap w:val="0"/>
            <w:tcMar>
              <w:left w:w="28" w:type="dxa"/>
              <w:right w:w="28" w:type="dxa"/>
            </w:tcMar>
            <w:vAlign w:val="center"/>
          </w:tcPr>
          <w:p w14:paraId="7DD3D5D2">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continue"/>
            <w:noWrap w:val="0"/>
            <w:tcMar>
              <w:left w:w="28" w:type="dxa"/>
              <w:right w:w="28" w:type="dxa"/>
            </w:tcMar>
            <w:vAlign w:val="center"/>
          </w:tcPr>
          <w:p w14:paraId="6C77204B">
            <w:pPr>
              <w:keepNext w:val="0"/>
              <w:keepLines w:val="0"/>
              <w:pageBreakBefore w:val="0"/>
              <w:widowControl w:val="0"/>
              <w:kinsoku/>
              <w:wordWrap/>
              <w:overflowPunct/>
              <w:topLinePunct w:val="0"/>
              <w:autoSpaceDE/>
              <w:autoSpaceDN/>
              <w:bidi w:val="0"/>
              <w:adjustRightInd w:val="0"/>
              <w:snapToGrid w:val="0"/>
              <w:spacing w:line="400" w:lineRule="exact"/>
              <w:ind w:right="0" w:rightChars="0"/>
              <w:contextualSpacing/>
              <w:jc w:val="center"/>
              <w:textAlignment w:val="auto"/>
              <w:rPr>
                <w:rFonts w:hint="eastAsia" w:ascii="宋体" w:hAnsi="宋体" w:eastAsia="宋体" w:cs="宋体"/>
                <w:color w:val="auto"/>
                <w:sz w:val="21"/>
                <w:szCs w:val="21"/>
                <w:highlight w:val="none"/>
                <w:lang w:eastAsia="zh-CN"/>
              </w:rPr>
            </w:pPr>
          </w:p>
        </w:tc>
        <w:tc>
          <w:tcPr>
            <w:tcW w:w="727" w:type="dxa"/>
            <w:noWrap w:val="0"/>
            <w:tcMar>
              <w:left w:w="28" w:type="dxa"/>
              <w:right w:w="28" w:type="dxa"/>
            </w:tcMar>
            <w:vAlign w:val="center"/>
          </w:tcPr>
          <w:p w14:paraId="79219E62">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6413" w:type="dxa"/>
            <w:noWrap w:val="0"/>
            <w:tcMar>
              <w:left w:w="28" w:type="dxa"/>
              <w:right w:w="28" w:type="dxa"/>
            </w:tcMar>
            <w:vAlign w:val="center"/>
          </w:tcPr>
          <w:p w14:paraId="77BD1CCF">
            <w:pPr>
              <w:keepLines w:val="0"/>
              <w:pageBreakBefore w:val="0"/>
              <w:widowControl w:val="0"/>
              <w:kinsoku/>
              <w:wordWrap/>
              <w:overflowPunct/>
              <w:bidi w:val="0"/>
              <w:spacing w:line="40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对本项目</w:t>
            </w:r>
            <w:r>
              <w:rPr>
                <w:rFonts w:hint="eastAsia" w:ascii="宋体" w:hAnsi="宋体" w:cs="宋体"/>
                <w:color w:val="auto"/>
                <w:szCs w:val="21"/>
                <w:highlight w:val="none"/>
                <w:lang w:eastAsia="zh-CN"/>
              </w:rPr>
              <w:t>工作</w:t>
            </w:r>
            <w:r>
              <w:rPr>
                <w:rFonts w:hint="eastAsia" w:ascii="宋体" w:hAnsi="宋体" w:cs="宋体"/>
                <w:color w:val="auto"/>
                <w:szCs w:val="21"/>
                <w:highlight w:val="none"/>
              </w:rPr>
              <w:t>任务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实施目标</w:t>
            </w:r>
            <w:r>
              <w:rPr>
                <w:rFonts w:hint="eastAsia" w:ascii="宋体" w:hAnsi="宋体" w:cs="宋体"/>
                <w:color w:val="auto"/>
                <w:szCs w:val="21"/>
                <w:highlight w:val="none"/>
              </w:rPr>
              <w:t>的理解</w:t>
            </w:r>
            <w:r>
              <w:rPr>
                <w:rFonts w:hint="eastAsia" w:ascii="宋体" w:hAnsi="宋体" w:cs="宋体"/>
                <w:color w:val="auto"/>
                <w:szCs w:val="21"/>
                <w:highlight w:val="none"/>
                <w:lang w:eastAsia="zh-CN"/>
              </w:rPr>
              <w:t>：</w:t>
            </w:r>
          </w:p>
          <w:p w14:paraId="0707107F">
            <w:pPr>
              <w:keepLines w:val="0"/>
              <w:pageBreakBefore w:val="0"/>
              <w:widowControl w:val="0"/>
              <w:kinsoku/>
              <w:wordWrap/>
              <w:overflowPunct/>
              <w:bidi w:val="0"/>
              <w:spacing w:line="400" w:lineRule="exact"/>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①</w:t>
            </w:r>
            <w:r>
              <w:rPr>
                <w:rFonts w:hint="eastAsia" w:ascii="宋体" w:hAnsi="宋体" w:eastAsia="宋体" w:cs="宋体"/>
                <w:bCs/>
                <w:color w:val="auto"/>
                <w:szCs w:val="21"/>
                <w:highlight w:val="none"/>
                <w:lang w:val="en-US" w:eastAsia="zh-CN"/>
              </w:rPr>
              <w:t>总体情况</w:t>
            </w:r>
            <w:r>
              <w:rPr>
                <w:rFonts w:hint="eastAsia" w:ascii="宋体" w:hAnsi="宋体" w:eastAsia="宋体" w:cs="宋体"/>
                <w:bCs/>
                <w:color w:val="auto"/>
                <w:szCs w:val="21"/>
                <w:highlight w:val="none"/>
              </w:rPr>
              <w:t>认识</w:t>
            </w:r>
            <w:r>
              <w:rPr>
                <w:rFonts w:hint="default" w:ascii="宋体" w:hAnsi="宋体" w:eastAsia="宋体" w:cs="宋体"/>
                <w:bCs/>
                <w:color w:val="auto"/>
                <w:sz w:val="21"/>
                <w:szCs w:val="21"/>
                <w:highlight w:val="none"/>
              </w:rPr>
              <w:t>准确、充分，目标任务的描述以及分析评价方向准确、全面</w:t>
            </w:r>
            <w:r>
              <w:rPr>
                <w:rFonts w:hint="eastAsia" w:ascii="宋体" w:hAnsi="宋体" w:eastAsia="宋体" w:cs="宋体"/>
                <w:bCs/>
                <w:color w:val="auto"/>
                <w:szCs w:val="21"/>
                <w:highlight w:val="none"/>
                <w:lang w:eastAsia="zh-CN"/>
              </w:rPr>
              <w:t>的得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分；</w:t>
            </w:r>
          </w:p>
          <w:p w14:paraId="31ECF7B5">
            <w:pPr>
              <w:keepLines w:val="0"/>
              <w:pageBreakBefore w:val="0"/>
              <w:widowControl w:val="0"/>
              <w:kinsoku/>
              <w:wordWrap/>
              <w:overflowPunct/>
              <w:bidi w:val="0"/>
              <w:spacing w:line="400" w:lineRule="exact"/>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 w:val="21"/>
                <w:szCs w:val="21"/>
                <w:highlight w:val="none"/>
                <w:lang w:eastAsia="zh-CN"/>
              </w:rPr>
              <w:t>②</w:t>
            </w:r>
            <w:r>
              <w:rPr>
                <w:rFonts w:hint="eastAsia" w:ascii="宋体" w:hAnsi="宋体" w:eastAsia="宋体" w:cs="宋体"/>
                <w:bCs/>
                <w:color w:val="auto"/>
                <w:szCs w:val="21"/>
                <w:highlight w:val="none"/>
                <w:lang w:val="en-US" w:eastAsia="zh-CN"/>
              </w:rPr>
              <w:t>总体情况</w:t>
            </w:r>
            <w:r>
              <w:rPr>
                <w:rFonts w:hint="eastAsia" w:ascii="宋体" w:hAnsi="宋体" w:eastAsia="宋体" w:cs="宋体"/>
                <w:bCs/>
                <w:color w:val="auto"/>
                <w:szCs w:val="21"/>
                <w:highlight w:val="none"/>
              </w:rPr>
              <w:t>认识</w:t>
            </w:r>
            <w:r>
              <w:rPr>
                <w:rFonts w:hint="eastAsia" w:ascii="宋体" w:hAnsi="宋体" w:eastAsia="宋体" w:cs="宋体"/>
                <w:bCs/>
                <w:color w:val="auto"/>
                <w:sz w:val="21"/>
                <w:szCs w:val="21"/>
                <w:highlight w:val="none"/>
                <w:lang w:eastAsia="zh-CN"/>
              </w:rPr>
              <w:t>比较准确</w:t>
            </w:r>
            <w:r>
              <w:rPr>
                <w:rFonts w:hint="default" w:ascii="宋体" w:hAnsi="宋体" w:eastAsia="宋体" w:cs="宋体"/>
                <w:bCs/>
                <w:color w:val="auto"/>
                <w:sz w:val="21"/>
                <w:szCs w:val="21"/>
                <w:highlight w:val="none"/>
              </w:rPr>
              <w:t>，目标任务的描述以及分析评价方向</w:t>
            </w:r>
            <w:r>
              <w:rPr>
                <w:rFonts w:hint="eastAsia" w:ascii="宋体" w:hAnsi="宋体" w:eastAsia="宋体" w:cs="宋体"/>
                <w:bCs/>
                <w:color w:val="auto"/>
                <w:sz w:val="21"/>
                <w:szCs w:val="21"/>
                <w:highlight w:val="none"/>
                <w:lang w:eastAsia="zh-CN"/>
              </w:rPr>
              <w:t>比较</w:t>
            </w:r>
            <w:r>
              <w:rPr>
                <w:rFonts w:hint="default" w:ascii="宋体" w:hAnsi="宋体" w:eastAsia="宋体" w:cs="宋体"/>
                <w:bCs/>
                <w:color w:val="auto"/>
                <w:sz w:val="21"/>
                <w:szCs w:val="21"/>
                <w:highlight w:val="none"/>
              </w:rPr>
              <w:t>全面</w:t>
            </w:r>
            <w:r>
              <w:rPr>
                <w:rFonts w:hint="eastAsia" w:ascii="宋体" w:hAnsi="宋体" w:eastAsia="宋体" w:cs="宋体"/>
                <w:bCs/>
                <w:color w:val="auto"/>
                <w:szCs w:val="21"/>
                <w:highlight w:val="none"/>
                <w:lang w:eastAsia="zh-CN"/>
              </w:rPr>
              <w:t>的得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分；</w:t>
            </w:r>
          </w:p>
          <w:p w14:paraId="5354C10B">
            <w:pPr>
              <w:keepLines w:val="0"/>
              <w:pageBreakBefore w:val="0"/>
              <w:widowControl w:val="0"/>
              <w:kinsoku/>
              <w:wordWrap/>
              <w:overflowPunct/>
              <w:bidi w:val="0"/>
              <w:spacing w:line="400" w:lineRule="exact"/>
              <w:jc w:val="left"/>
              <w:textAlignment w:val="auto"/>
              <w:rPr>
                <w:rFonts w:hint="eastAsia" w:ascii="宋体" w:hAnsi="宋体" w:eastAsia="宋体" w:cs="宋体"/>
                <w:color w:val="auto"/>
                <w:w w:val="100"/>
                <w:sz w:val="21"/>
                <w:szCs w:val="21"/>
                <w:highlight w:val="none"/>
                <w:lang w:val="en-US" w:eastAsia="zh-CN"/>
              </w:rPr>
            </w:pPr>
            <w:r>
              <w:rPr>
                <w:rFonts w:hint="eastAsia" w:ascii="Times New Roman" w:hAnsi="Times New Roman" w:eastAsia="宋体" w:cs="Times New Roman"/>
                <w:bCs w:val="0"/>
                <w:color w:val="auto"/>
                <w:kern w:val="2"/>
                <w:sz w:val="21"/>
                <w:szCs w:val="24"/>
                <w:highlight w:val="none"/>
                <w:lang w:eastAsia="zh-CN"/>
              </w:rPr>
              <w:t>③</w:t>
            </w:r>
            <w:r>
              <w:rPr>
                <w:rFonts w:hint="eastAsia" w:ascii="宋体" w:hAnsi="宋体" w:eastAsia="宋体" w:cs="宋体"/>
                <w:bCs/>
                <w:color w:val="auto"/>
                <w:sz w:val="21"/>
                <w:szCs w:val="21"/>
                <w:highlight w:val="none"/>
                <w:lang w:val="en-US" w:eastAsia="zh-CN"/>
              </w:rPr>
              <w:t>总体情况</w:t>
            </w:r>
            <w:r>
              <w:rPr>
                <w:rFonts w:hint="eastAsia" w:ascii="宋体" w:hAnsi="宋体" w:eastAsia="宋体" w:cs="宋体"/>
                <w:bCs/>
                <w:color w:val="auto"/>
                <w:sz w:val="21"/>
                <w:szCs w:val="21"/>
                <w:highlight w:val="none"/>
                <w:lang w:eastAsia="zh-CN"/>
              </w:rPr>
              <w:t>认识</w:t>
            </w:r>
            <w:r>
              <w:rPr>
                <w:rFonts w:hint="eastAsia" w:ascii="宋体" w:hAnsi="宋体" w:eastAsia="宋体" w:cs="宋体"/>
                <w:bCs/>
                <w:color w:val="auto"/>
                <w:kern w:val="2"/>
                <w:sz w:val="21"/>
                <w:szCs w:val="21"/>
                <w:highlight w:val="none"/>
                <w:lang w:eastAsia="zh-CN"/>
              </w:rPr>
              <w:t>及</w:t>
            </w:r>
            <w:r>
              <w:rPr>
                <w:rFonts w:hint="eastAsia" w:ascii="宋体" w:hAnsi="宋体" w:eastAsia="宋体" w:cs="宋体"/>
                <w:bCs/>
                <w:color w:val="auto"/>
                <w:sz w:val="21"/>
                <w:szCs w:val="21"/>
                <w:highlight w:val="none"/>
              </w:rPr>
              <w:t>目标任务的描述以及分析评价方向</w:t>
            </w:r>
            <w:r>
              <w:rPr>
                <w:rFonts w:hint="eastAsia" w:ascii="宋体" w:hAnsi="宋体" w:eastAsia="宋体" w:cs="宋体"/>
                <w:bCs/>
                <w:color w:val="auto"/>
                <w:sz w:val="21"/>
                <w:szCs w:val="21"/>
                <w:highlight w:val="none"/>
                <w:lang w:eastAsia="zh-CN"/>
              </w:rPr>
              <w:t>略有欠缺、但能</w:t>
            </w:r>
            <w:r>
              <w:rPr>
                <w:rFonts w:hint="eastAsia" w:ascii="宋体" w:hAnsi="宋体" w:eastAsia="宋体" w:cs="宋体"/>
                <w:bCs/>
                <w:color w:val="auto"/>
                <w:sz w:val="21"/>
                <w:szCs w:val="21"/>
                <w:highlight w:val="none"/>
                <w:lang w:val="en-US" w:eastAsia="zh-CN"/>
              </w:rPr>
              <w:t>满足本项目需求</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1FD769E1">
            <w:pPr>
              <w:keepLines w:val="0"/>
              <w:pageBreakBefore w:val="0"/>
              <w:widowControl w:val="0"/>
              <w:kinsoku/>
              <w:wordWrap/>
              <w:overflowPunct/>
              <w:topLinePunct/>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szCs w:val="21"/>
                <w:highlight w:val="none"/>
              </w:rPr>
              <w:t>主观分</w:t>
            </w:r>
          </w:p>
        </w:tc>
      </w:tr>
      <w:tr w14:paraId="5C34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90" w:type="dxa"/>
            <w:vMerge w:val="continue"/>
            <w:noWrap w:val="0"/>
            <w:tcMar>
              <w:left w:w="28" w:type="dxa"/>
              <w:right w:w="28" w:type="dxa"/>
            </w:tcMar>
            <w:vAlign w:val="center"/>
          </w:tcPr>
          <w:p w14:paraId="4CE3E74B">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restart"/>
            <w:noWrap w:val="0"/>
            <w:tcMar>
              <w:left w:w="28" w:type="dxa"/>
              <w:right w:w="28" w:type="dxa"/>
            </w:tcMar>
            <w:vAlign w:val="center"/>
          </w:tcPr>
          <w:p w14:paraId="41B6A77F">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服务</w:t>
            </w:r>
          </w:p>
          <w:p w14:paraId="3BD2A17E">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方案</w:t>
            </w:r>
          </w:p>
        </w:tc>
        <w:tc>
          <w:tcPr>
            <w:tcW w:w="727" w:type="dxa"/>
            <w:shd w:val="clear" w:color="auto" w:fill="auto"/>
            <w:noWrap w:val="0"/>
            <w:tcMar>
              <w:left w:w="28" w:type="dxa"/>
              <w:right w:w="28" w:type="dxa"/>
            </w:tcMar>
            <w:vAlign w:val="center"/>
          </w:tcPr>
          <w:p w14:paraId="068F5878">
            <w:pPr>
              <w:pStyle w:val="85"/>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w:t>
            </w:r>
          </w:p>
        </w:tc>
        <w:tc>
          <w:tcPr>
            <w:tcW w:w="6413" w:type="dxa"/>
            <w:shd w:val="clear" w:color="auto" w:fill="auto"/>
            <w:noWrap w:val="0"/>
            <w:tcMar>
              <w:left w:w="28" w:type="dxa"/>
              <w:right w:w="28" w:type="dxa"/>
            </w:tcMar>
            <w:vAlign w:val="top"/>
          </w:tcPr>
          <w:p w14:paraId="7DA81712">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运维方案</w:t>
            </w:r>
            <w:r>
              <w:rPr>
                <w:rFonts w:hint="eastAsia" w:ascii="宋体" w:hAnsi="宋体" w:eastAsia="宋体" w:cs="宋体"/>
                <w:color w:val="auto"/>
                <w:kern w:val="2"/>
                <w:sz w:val="21"/>
                <w:szCs w:val="21"/>
                <w:highlight w:val="none"/>
                <w:lang w:eastAsia="zh-CN"/>
              </w:rPr>
              <w:t>：</w:t>
            </w:r>
          </w:p>
          <w:p w14:paraId="651498E1">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①内容详实，逻辑清晰，符合项目实际需求，切实可行的得5分；</w:t>
            </w:r>
          </w:p>
          <w:p w14:paraId="4E9D8BC8">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②方案内容比较简单，虽然存在一些不足但无明显重大缺陷的得3分；</w:t>
            </w:r>
          </w:p>
          <w:p w14:paraId="142CDEF3">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w w:val="100"/>
                <w:sz w:val="21"/>
                <w:szCs w:val="21"/>
                <w:highlight w:val="none"/>
                <w:lang w:val="en-US" w:eastAsia="zh-CN"/>
              </w:rPr>
              <w:t>③方案内容简单、笼统，存在较多的不足，可行性差的得1分；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2622604F">
            <w:pPr>
              <w:pStyle w:val="85"/>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6A09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90" w:type="dxa"/>
            <w:vMerge w:val="continue"/>
            <w:noWrap w:val="0"/>
            <w:tcMar>
              <w:left w:w="28" w:type="dxa"/>
              <w:right w:w="28" w:type="dxa"/>
            </w:tcMar>
            <w:vAlign w:val="center"/>
          </w:tcPr>
          <w:p w14:paraId="21A1A37F">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continue"/>
            <w:noWrap w:val="0"/>
            <w:tcMar>
              <w:left w:w="28" w:type="dxa"/>
              <w:right w:w="28" w:type="dxa"/>
            </w:tcMar>
            <w:vAlign w:val="center"/>
          </w:tcPr>
          <w:p w14:paraId="7BF6426C">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eastAsia="宋体" w:cs="宋体"/>
                <w:color w:val="auto"/>
                <w:sz w:val="21"/>
                <w:szCs w:val="21"/>
                <w:highlight w:val="none"/>
                <w:lang w:bidi="ar"/>
              </w:rPr>
            </w:pPr>
          </w:p>
        </w:tc>
        <w:tc>
          <w:tcPr>
            <w:tcW w:w="727" w:type="dxa"/>
            <w:shd w:val="clear" w:color="auto" w:fill="auto"/>
            <w:noWrap w:val="0"/>
            <w:tcMar>
              <w:left w:w="28" w:type="dxa"/>
              <w:right w:w="28" w:type="dxa"/>
            </w:tcMar>
            <w:vAlign w:val="center"/>
          </w:tcPr>
          <w:p w14:paraId="26C67F60">
            <w:pPr>
              <w:pStyle w:val="85"/>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w:t>
            </w:r>
          </w:p>
        </w:tc>
        <w:tc>
          <w:tcPr>
            <w:tcW w:w="6413" w:type="dxa"/>
            <w:shd w:val="clear" w:color="auto" w:fill="auto"/>
            <w:noWrap w:val="0"/>
            <w:tcMar>
              <w:left w:w="28" w:type="dxa"/>
              <w:right w:w="28" w:type="dxa"/>
            </w:tcMar>
            <w:vAlign w:val="top"/>
          </w:tcPr>
          <w:p w14:paraId="4F2B6A1C">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现场支持服务</w:t>
            </w:r>
            <w:r>
              <w:rPr>
                <w:rFonts w:hint="eastAsia" w:ascii="宋体" w:hAnsi="宋体" w:eastAsia="宋体" w:cs="宋体"/>
                <w:color w:val="auto"/>
                <w:kern w:val="2"/>
                <w:sz w:val="21"/>
                <w:szCs w:val="21"/>
                <w:highlight w:val="none"/>
                <w:lang w:val="en-US" w:eastAsia="zh-CN"/>
              </w:rPr>
              <w:t>方案：</w:t>
            </w:r>
          </w:p>
          <w:p w14:paraId="1D04A997">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①内容详实，逻辑清晰，符合项目实际需求，切实可行的得5分；</w:t>
            </w:r>
          </w:p>
          <w:p w14:paraId="36F193F4">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②方案内容比较简单，虽然存在一些不足但无明显重大缺陷的得3分；</w:t>
            </w:r>
          </w:p>
          <w:p w14:paraId="0C28C7DE">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w w:val="100"/>
                <w:sz w:val="21"/>
                <w:szCs w:val="21"/>
                <w:highlight w:val="none"/>
                <w:lang w:val="en-US" w:eastAsia="zh-CN"/>
              </w:rPr>
              <w:t>③方案内容简单、笼统，存在较多的不足，可行性差的得1分；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32B943D0">
            <w:pPr>
              <w:pStyle w:val="85"/>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A44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90" w:type="dxa"/>
            <w:vMerge w:val="continue"/>
            <w:noWrap w:val="0"/>
            <w:tcMar>
              <w:left w:w="28" w:type="dxa"/>
              <w:right w:w="28" w:type="dxa"/>
            </w:tcMar>
            <w:vAlign w:val="center"/>
          </w:tcPr>
          <w:p w14:paraId="622BF316">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continue"/>
            <w:noWrap w:val="0"/>
            <w:tcMar>
              <w:left w:w="28" w:type="dxa"/>
              <w:right w:w="28" w:type="dxa"/>
            </w:tcMar>
            <w:vAlign w:val="center"/>
          </w:tcPr>
          <w:p w14:paraId="395F14CE">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eastAsia="宋体" w:cs="宋体"/>
                <w:color w:val="auto"/>
                <w:sz w:val="21"/>
                <w:szCs w:val="21"/>
                <w:highlight w:val="none"/>
                <w:lang w:bidi="ar"/>
              </w:rPr>
            </w:pPr>
          </w:p>
        </w:tc>
        <w:tc>
          <w:tcPr>
            <w:tcW w:w="727" w:type="dxa"/>
            <w:shd w:val="clear" w:color="auto" w:fill="auto"/>
            <w:noWrap w:val="0"/>
            <w:tcMar>
              <w:left w:w="28" w:type="dxa"/>
              <w:right w:w="28" w:type="dxa"/>
            </w:tcMar>
            <w:vAlign w:val="center"/>
          </w:tcPr>
          <w:p w14:paraId="639EA62C">
            <w:pPr>
              <w:pStyle w:val="85"/>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w:t>
            </w:r>
          </w:p>
        </w:tc>
        <w:tc>
          <w:tcPr>
            <w:tcW w:w="6413" w:type="dxa"/>
            <w:shd w:val="clear" w:color="auto" w:fill="auto"/>
            <w:noWrap w:val="0"/>
            <w:tcMar>
              <w:left w:w="28" w:type="dxa"/>
              <w:right w:w="28" w:type="dxa"/>
            </w:tcMar>
            <w:vAlign w:val="center"/>
          </w:tcPr>
          <w:p w14:paraId="433417DB">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咨询服务</w:t>
            </w:r>
            <w:r>
              <w:rPr>
                <w:rFonts w:hint="eastAsia" w:ascii="宋体" w:hAnsi="宋体" w:eastAsia="宋体" w:cs="宋体"/>
                <w:color w:val="auto"/>
                <w:kern w:val="2"/>
                <w:sz w:val="21"/>
                <w:szCs w:val="21"/>
                <w:highlight w:val="none"/>
                <w:lang w:val="en-US" w:eastAsia="zh-CN"/>
              </w:rPr>
              <w:t>方案：</w:t>
            </w:r>
          </w:p>
          <w:p w14:paraId="0F4D8AFE">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①内容详实，逻辑清晰，符合项目实际需求，切实可行的得5分；</w:t>
            </w:r>
          </w:p>
          <w:p w14:paraId="10DDA509">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②方案内容比较简单，虽然存在一些不足但无明显重大缺陷的得3分；</w:t>
            </w:r>
          </w:p>
          <w:p w14:paraId="2F1A18F1">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w w:val="100"/>
                <w:sz w:val="21"/>
                <w:szCs w:val="21"/>
                <w:highlight w:val="none"/>
                <w:lang w:val="en-US" w:eastAsia="zh-CN"/>
              </w:rPr>
              <w:t>③方案内容简单、笼统，存在较多的不足，可行性差的得1分；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5142CCBC">
            <w:pPr>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A1F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90" w:type="dxa"/>
            <w:vMerge w:val="continue"/>
            <w:noWrap w:val="0"/>
            <w:tcMar>
              <w:left w:w="28" w:type="dxa"/>
              <w:right w:w="28" w:type="dxa"/>
            </w:tcMar>
            <w:vAlign w:val="center"/>
          </w:tcPr>
          <w:p w14:paraId="4A2A8796">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continue"/>
            <w:noWrap w:val="0"/>
            <w:tcMar>
              <w:left w:w="28" w:type="dxa"/>
              <w:right w:w="28" w:type="dxa"/>
            </w:tcMar>
            <w:vAlign w:val="center"/>
          </w:tcPr>
          <w:p w14:paraId="2935A6ED">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eastAsia="宋体" w:cs="宋体"/>
                <w:color w:val="auto"/>
                <w:sz w:val="21"/>
                <w:szCs w:val="21"/>
                <w:highlight w:val="none"/>
                <w:lang w:bidi="ar"/>
              </w:rPr>
            </w:pPr>
          </w:p>
        </w:tc>
        <w:tc>
          <w:tcPr>
            <w:tcW w:w="727" w:type="dxa"/>
            <w:shd w:val="clear" w:color="auto" w:fill="auto"/>
            <w:noWrap w:val="0"/>
            <w:tcMar>
              <w:left w:w="28" w:type="dxa"/>
              <w:right w:w="28" w:type="dxa"/>
            </w:tcMar>
            <w:vAlign w:val="center"/>
          </w:tcPr>
          <w:p w14:paraId="5E1C55A7">
            <w:pPr>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w:t>
            </w:r>
          </w:p>
        </w:tc>
        <w:tc>
          <w:tcPr>
            <w:tcW w:w="6413" w:type="dxa"/>
            <w:shd w:val="clear" w:color="auto" w:fill="auto"/>
            <w:noWrap w:val="0"/>
            <w:tcMar>
              <w:left w:w="28" w:type="dxa"/>
              <w:right w:w="28" w:type="dxa"/>
            </w:tcMar>
            <w:vAlign w:val="top"/>
          </w:tcPr>
          <w:p w14:paraId="4E276D85">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培训服务</w:t>
            </w:r>
            <w:r>
              <w:rPr>
                <w:rFonts w:hint="eastAsia" w:ascii="宋体" w:hAnsi="宋体" w:eastAsia="宋体" w:cs="宋体"/>
                <w:color w:val="auto"/>
                <w:kern w:val="2"/>
                <w:sz w:val="21"/>
                <w:szCs w:val="21"/>
                <w:highlight w:val="none"/>
                <w:lang w:val="en-US" w:eastAsia="zh-CN"/>
              </w:rPr>
              <w:t>方案：</w:t>
            </w:r>
          </w:p>
          <w:p w14:paraId="1CE95F67">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①内容详实，逻辑清晰，符合项目实际需求，切实可行的得5分；</w:t>
            </w:r>
          </w:p>
          <w:p w14:paraId="0DF5F885">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②方案内容比较简单，虽然存在一些不足但无明显重大缺陷的得3分；</w:t>
            </w:r>
          </w:p>
          <w:p w14:paraId="0BF33D66">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w w:val="100"/>
                <w:sz w:val="21"/>
                <w:szCs w:val="21"/>
                <w:highlight w:val="none"/>
                <w:lang w:val="en-US" w:eastAsia="zh-CN"/>
              </w:rPr>
              <w:t>③方案内容简单、笼统，存在较多的不足，可行性差的得1分；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25B43860">
            <w:pPr>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B90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90" w:type="dxa"/>
            <w:vMerge w:val="continue"/>
            <w:noWrap w:val="0"/>
            <w:tcMar>
              <w:left w:w="28" w:type="dxa"/>
              <w:right w:w="28" w:type="dxa"/>
            </w:tcMar>
            <w:vAlign w:val="center"/>
          </w:tcPr>
          <w:p w14:paraId="296F21E3">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continue"/>
            <w:noWrap w:val="0"/>
            <w:tcMar>
              <w:left w:w="28" w:type="dxa"/>
              <w:right w:w="28" w:type="dxa"/>
            </w:tcMar>
            <w:vAlign w:val="center"/>
          </w:tcPr>
          <w:p w14:paraId="288ED58E">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eastAsia="宋体" w:cs="宋体"/>
                <w:color w:val="auto"/>
                <w:sz w:val="21"/>
                <w:szCs w:val="21"/>
                <w:highlight w:val="none"/>
                <w:lang w:bidi="ar"/>
              </w:rPr>
            </w:pPr>
          </w:p>
        </w:tc>
        <w:tc>
          <w:tcPr>
            <w:tcW w:w="727" w:type="dxa"/>
            <w:shd w:val="clear" w:color="auto" w:fill="auto"/>
            <w:noWrap w:val="0"/>
            <w:tcMar>
              <w:left w:w="28" w:type="dxa"/>
              <w:right w:w="28" w:type="dxa"/>
            </w:tcMar>
            <w:vAlign w:val="center"/>
          </w:tcPr>
          <w:p w14:paraId="745303BE">
            <w:pPr>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w:t>
            </w:r>
          </w:p>
        </w:tc>
        <w:tc>
          <w:tcPr>
            <w:tcW w:w="6413" w:type="dxa"/>
            <w:shd w:val="clear" w:color="auto" w:fill="auto"/>
            <w:noWrap w:val="0"/>
            <w:tcMar>
              <w:left w:w="28" w:type="dxa"/>
              <w:right w:w="28" w:type="dxa"/>
            </w:tcMar>
            <w:vAlign w:val="top"/>
          </w:tcPr>
          <w:p w14:paraId="303F936A">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平台运行监测服务</w:t>
            </w:r>
            <w:r>
              <w:rPr>
                <w:rFonts w:hint="eastAsia" w:ascii="宋体" w:hAnsi="宋体" w:eastAsia="宋体" w:cs="宋体"/>
                <w:color w:val="auto"/>
                <w:kern w:val="2"/>
                <w:sz w:val="21"/>
                <w:szCs w:val="21"/>
                <w:highlight w:val="none"/>
                <w:lang w:val="en-US" w:eastAsia="zh-CN"/>
              </w:rPr>
              <w:t>方案：</w:t>
            </w:r>
          </w:p>
          <w:p w14:paraId="29EF05B5">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①内容详实，逻辑清晰，符合项目实际需求，切实可行的得5分；</w:t>
            </w:r>
          </w:p>
          <w:p w14:paraId="21A1AE95">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②方案内容比较简单，虽然存在一些不足但无明显重大缺陷的得3分；</w:t>
            </w:r>
          </w:p>
          <w:p w14:paraId="44228FAC">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w w:val="100"/>
                <w:sz w:val="21"/>
                <w:szCs w:val="21"/>
                <w:highlight w:val="none"/>
                <w:lang w:val="en-US" w:eastAsia="zh-CN"/>
              </w:rPr>
              <w:t>③方案内容简单、笼统，存在较多的不足，可行性差的得1分；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038791F2">
            <w:pPr>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27EC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90" w:type="dxa"/>
            <w:vMerge w:val="continue"/>
            <w:noWrap w:val="0"/>
            <w:tcMar>
              <w:left w:w="28" w:type="dxa"/>
              <w:right w:w="28" w:type="dxa"/>
            </w:tcMar>
            <w:vAlign w:val="center"/>
          </w:tcPr>
          <w:p w14:paraId="7B868B28">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continue"/>
            <w:noWrap w:val="0"/>
            <w:tcMar>
              <w:left w:w="28" w:type="dxa"/>
              <w:right w:w="28" w:type="dxa"/>
            </w:tcMar>
            <w:vAlign w:val="center"/>
          </w:tcPr>
          <w:p w14:paraId="4FE492EF">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eastAsia="宋体" w:cs="宋体"/>
                <w:color w:val="auto"/>
                <w:sz w:val="21"/>
                <w:szCs w:val="21"/>
                <w:highlight w:val="none"/>
                <w:lang w:bidi="ar"/>
              </w:rPr>
            </w:pPr>
          </w:p>
        </w:tc>
        <w:tc>
          <w:tcPr>
            <w:tcW w:w="727" w:type="dxa"/>
            <w:shd w:val="clear" w:color="auto" w:fill="auto"/>
            <w:noWrap w:val="0"/>
            <w:tcMar>
              <w:left w:w="28" w:type="dxa"/>
              <w:right w:w="28" w:type="dxa"/>
            </w:tcMar>
            <w:vAlign w:val="center"/>
          </w:tcPr>
          <w:p w14:paraId="3CCD1516">
            <w:pPr>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w:t>
            </w:r>
          </w:p>
        </w:tc>
        <w:tc>
          <w:tcPr>
            <w:tcW w:w="6413" w:type="dxa"/>
            <w:shd w:val="clear" w:color="auto" w:fill="auto"/>
            <w:noWrap w:val="0"/>
            <w:tcMar>
              <w:left w:w="28" w:type="dxa"/>
              <w:right w:w="28" w:type="dxa"/>
            </w:tcMar>
            <w:vAlign w:val="top"/>
          </w:tcPr>
          <w:p w14:paraId="3D3617D9">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巡检方案：</w:t>
            </w:r>
          </w:p>
          <w:p w14:paraId="314683C1">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①内容详实，逻辑清晰，符合项目实际需求，切实可行的得5分；</w:t>
            </w:r>
          </w:p>
          <w:p w14:paraId="09975339">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②方案内容比较简单，虽然存在一些不足但无明显重大缺陷的得3分；</w:t>
            </w:r>
          </w:p>
          <w:p w14:paraId="11D85C8F">
            <w:pPr>
              <w:pStyle w:val="85"/>
              <w:keepNext w:val="0"/>
              <w:keepLines w:val="0"/>
              <w:pageBreakBefore w:val="0"/>
              <w:widowControl w:val="0"/>
              <w:kinsoku/>
              <w:wordWrap/>
              <w:overflowPunct/>
              <w:topLinePunct w:val="0"/>
              <w:bidi w:val="0"/>
              <w:adjustRightInd w:val="0"/>
              <w:snapToGrid/>
              <w:spacing w:line="40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w w:val="100"/>
                <w:sz w:val="21"/>
                <w:szCs w:val="21"/>
                <w:highlight w:val="none"/>
                <w:lang w:val="en-US" w:eastAsia="zh-CN"/>
              </w:rPr>
              <w:t>③方案内容简单、笼统，存在较多的不足，可行性差的得1分；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36F56BDA">
            <w:pPr>
              <w:keepNext w:val="0"/>
              <w:keepLines w:val="0"/>
              <w:pageBreakBefore w:val="0"/>
              <w:widowControl w:val="0"/>
              <w:kinsoku/>
              <w:wordWrap/>
              <w:overflowPunct/>
              <w:topLinePunct w:val="0"/>
              <w:bidi w:val="0"/>
              <w:adjustRightInd w:val="0"/>
              <w:snapToGri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0F4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90" w:type="dxa"/>
            <w:vMerge w:val="continue"/>
            <w:noWrap w:val="0"/>
            <w:tcMar>
              <w:left w:w="28" w:type="dxa"/>
              <w:right w:w="28" w:type="dxa"/>
            </w:tcMar>
            <w:vAlign w:val="center"/>
          </w:tcPr>
          <w:p w14:paraId="2D1AA65C">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continue"/>
            <w:noWrap w:val="0"/>
            <w:tcMar>
              <w:left w:w="28" w:type="dxa"/>
              <w:right w:w="28" w:type="dxa"/>
            </w:tcMar>
            <w:vAlign w:val="center"/>
          </w:tcPr>
          <w:p w14:paraId="15B8CC13">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eastAsia="宋体" w:cs="宋体"/>
                <w:color w:val="auto"/>
                <w:sz w:val="21"/>
                <w:szCs w:val="21"/>
                <w:highlight w:val="none"/>
                <w:lang w:bidi="ar"/>
              </w:rPr>
            </w:pPr>
          </w:p>
        </w:tc>
        <w:tc>
          <w:tcPr>
            <w:tcW w:w="727" w:type="dxa"/>
            <w:shd w:val="clear" w:color="auto" w:fill="auto"/>
            <w:noWrap w:val="0"/>
            <w:tcMar>
              <w:left w:w="28" w:type="dxa"/>
              <w:right w:w="28" w:type="dxa"/>
            </w:tcMar>
            <w:vAlign w:val="center"/>
          </w:tcPr>
          <w:p w14:paraId="173A4C02">
            <w:pPr>
              <w:keepNext w:val="0"/>
              <w:keepLines w:val="0"/>
              <w:pageBreakBefore w:val="0"/>
              <w:kinsoku/>
              <w:wordWrap/>
              <w:overflowPunct/>
              <w:bidi w:val="0"/>
              <w:snapToGrid w:val="0"/>
              <w:spacing w:line="400" w:lineRule="exact"/>
              <w:ind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w:t>
            </w:r>
          </w:p>
        </w:tc>
        <w:tc>
          <w:tcPr>
            <w:tcW w:w="6413" w:type="dxa"/>
            <w:shd w:val="clear" w:color="auto" w:fill="auto"/>
            <w:noWrap w:val="0"/>
            <w:tcMar>
              <w:left w:w="28" w:type="dxa"/>
              <w:right w:w="28" w:type="dxa"/>
            </w:tcMar>
            <w:vAlign w:val="center"/>
          </w:tcPr>
          <w:p w14:paraId="4BB612C6">
            <w:pPr>
              <w:keepNext w:val="0"/>
              <w:keepLines w:val="0"/>
              <w:pageBreakBefore w:val="0"/>
              <w:kinsoku/>
              <w:wordWrap/>
              <w:overflowPunct/>
              <w:bidi w:val="0"/>
              <w:snapToGrid w:val="0"/>
              <w:spacing w:line="400" w:lineRule="exact"/>
              <w:ind w:right="0" w:rightChars="0" w:firstLine="0" w:firstLineChars="0"/>
              <w:contextualSpacing/>
              <w:jc w:val="left"/>
              <w:rPr>
                <w:rFonts w:ascii="宋体" w:hAnsi="宋体" w:cs="宋体"/>
                <w:color w:val="auto"/>
                <w:szCs w:val="21"/>
                <w:highlight w:val="none"/>
              </w:rPr>
            </w:pPr>
            <w:r>
              <w:rPr>
                <w:rFonts w:hint="eastAsia" w:ascii="宋体" w:hAnsi="宋体" w:cs="宋体"/>
                <w:color w:val="auto"/>
                <w:szCs w:val="21"/>
                <w:highlight w:val="none"/>
              </w:rPr>
              <w:t>保密措施：</w:t>
            </w:r>
          </w:p>
          <w:p w14:paraId="7BC758AB">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①内容详实，逻辑清晰，符合项目实际需求，切实可行的得5分；</w:t>
            </w:r>
          </w:p>
          <w:p w14:paraId="20DDEDC8">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②方案内容比较简单，虽然存在一些不足但无明显重大缺陷的得3分；</w:t>
            </w:r>
          </w:p>
          <w:p w14:paraId="3411095C">
            <w:pPr>
              <w:keepNext w:val="0"/>
              <w:keepLines w:val="0"/>
              <w:pageBreakBefore w:val="0"/>
              <w:kinsoku/>
              <w:wordWrap/>
              <w:overflowPunct/>
              <w:bidi w:val="0"/>
              <w:snapToGrid w:val="0"/>
              <w:spacing w:line="400" w:lineRule="exact"/>
              <w:ind w:right="0" w:rightChars="0" w:firstLine="0" w:firstLineChars="0"/>
              <w:contextualSpacing/>
              <w:jc w:val="left"/>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③方案内容简单、笼统，存在较多的不足，可行性差的得</w:t>
            </w:r>
            <w:r>
              <w:rPr>
                <w:rFonts w:hint="eastAsia" w:ascii="宋体" w:hAnsi="宋体" w:cs="宋体"/>
                <w:color w:val="auto"/>
                <w:w w:val="100"/>
                <w:sz w:val="21"/>
                <w:szCs w:val="21"/>
                <w:highlight w:val="none"/>
                <w:lang w:val="en-US" w:eastAsia="zh-CN"/>
              </w:rPr>
              <w:t>1</w:t>
            </w:r>
            <w:r>
              <w:rPr>
                <w:rFonts w:hint="eastAsia" w:ascii="宋体" w:hAnsi="宋体" w:eastAsia="宋体" w:cs="宋体"/>
                <w:color w:val="auto"/>
                <w:w w:val="100"/>
                <w:sz w:val="21"/>
                <w:szCs w:val="21"/>
                <w:highlight w:val="none"/>
                <w:lang w:val="en-US" w:eastAsia="zh-CN"/>
              </w:rPr>
              <w:t>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46217D88">
            <w:pPr>
              <w:keepNext w:val="0"/>
              <w:keepLines w:val="0"/>
              <w:pageBreakBefore w:val="0"/>
              <w:kinsoku/>
              <w:wordWrap/>
              <w:overflowPunct/>
              <w:bidi w:val="0"/>
              <w:snapToGrid w:val="0"/>
              <w:spacing w:line="400" w:lineRule="exact"/>
              <w:ind w:right="0" w:rightChars="0" w:firstLine="0" w:firstLineChars="0"/>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主观分</w:t>
            </w:r>
          </w:p>
        </w:tc>
      </w:tr>
      <w:tr w14:paraId="1202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90" w:type="dxa"/>
            <w:vMerge w:val="continue"/>
            <w:noWrap w:val="0"/>
            <w:tcMar>
              <w:left w:w="28" w:type="dxa"/>
              <w:right w:w="28" w:type="dxa"/>
            </w:tcMar>
            <w:vAlign w:val="center"/>
          </w:tcPr>
          <w:p w14:paraId="78539C5F">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restart"/>
            <w:noWrap w:val="0"/>
            <w:tcMar>
              <w:left w:w="28" w:type="dxa"/>
              <w:right w:w="28" w:type="dxa"/>
            </w:tcMar>
            <w:vAlign w:val="center"/>
          </w:tcPr>
          <w:p w14:paraId="118F45CD">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bidi="ar"/>
              </w:rPr>
              <w:t>重点、难点、解决方法及措施</w:t>
            </w:r>
          </w:p>
        </w:tc>
        <w:tc>
          <w:tcPr>
            <w:tcW w:w="727" w:type="dxa"/>
            <w:noWrap w:val="0"/>
            <w:tcMar>
              <w:left w:w="28" w:type="dxa"/>
              <w:right w:w="28" w:type="dxa"/>
            </w:tcMar>
            <w:vAlign w:val="center"/>
          </w:tcPr>
          <w:p w14:paraId="0047ABEA">
            <w:pPr>
              <w:keepLines w:val="0"/>
              <w:pageBreakBefore w:val="0"/>
              <w:widowControl w:val="0"/>
              <w:kinsoku/>
              <w:wordWrap/>
              <w:overflowPunct/>
              <w:bidi w:val="0"/>
              <w:adjustRightInd w:val="0"/>
              <w:spacing w:line="400" w:lineRule="exact"/>
              <w:ind w:lef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413" w:type="dxa"/>
            <w:noWrap w:val="0"/>
            <w:tcMar>
              <w:left w:w="28" w:type="dxa"/>
              <w:right w:w="28" w:type="dxa"/>
            </w:tcMar>
            <w:vAlign w:val="center"/>
          </w:tcPr>
          <w:p w14:paraId="379E51C6">
            <w:pPr>
              <w:keepLines w:val="0"/>
              <w:pageBreakBefore w:val="0"/>
              <w:widowControl w:val="0"/>
              <w:numPr>
                <w:ilvl w:val="0"/>
                <w:numId w:val="0"/>
              </w:numPr>
              <w:kinsoku/>
              <w:wordWrap/>
              <w:overflowPunct/>
              <w:autoSpaceDE w:val="0"/>
              <w:autoSpaceDN w:val="0"/>
              <w:bidi w:val="0"/>
              <w:adjustRightInd w:val="0"/>
              <w:spacing w:line="400" w:lineRule="exact"/>
              <w:ind w:left="0" w:leftChars="0"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重点、难点分析：</w:t>
            </w:r>
          </w:p>
          <w:p w14:paraId="0037653E">
            <w:pPr>
              <w:keepLines w:val="0"/>
              <w:pageBreakBefore w:val="0"/>
              <w:widowControl w:val="0"/>
              <w:numPr>
                <w:ilvl w:val="0"/>
                <w:numId w:val="0"/>
              </w:numPr>
              <w:kinsoku/>
              <w:wordWrap/>
              <w:overflowPunct/>
              <w:autoSpaceDE w:val="0"/>
              <w:autoSpaceDN w:val="0"/>
              <w:bidi w:val="0"/>
              <w:adjustRightInd w:val="0"/>
              <w:spacing w:line="400" w:lineRule="exact"/>
              <w:ind w:left="0" w:leftChars="0" w:firstLine="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①对项目重难点的剖析精准、全面、详尽的得5分；</w:t>
            </w:r>
          </w:p>
          <w:p w14:paraId="78C70558">
            <w:pPr>
              <w:keepLines w:val="0"/>
              <w:pageBreakBefore w:val="0"/>
              <w:widowControl w:val="0"/>
              <w:numPr>
                <w:ilvl w:val="0"/>
                <w:numId w:val="0"/>
              </w:numPr>
              <w:kinsoku/>
              <w:wordWrap/>
              <w:overflowPunct/>
              <w:autoSpaceDE w:val="0"/>
              <w:autoSpaceDN w:val="0"/>
              <w:bidi w:val="0"/>
              <w:adjustRightInd w:val="0"/>
              <w:spacing w:line="400" w:lineRule="exact"/>
              <w:ind w:left="0" w:leftChars="0" w:firstLine="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②对项目重难点的剖析比较全面的得3分；</w:t>
            </w:r>
          </w:p>
          <w:p w14:paraId="17B47733">
            <w:pPr>
              <w:keepLines w:val="0"/>
              <w:pageBreakBefore w:val="0"/>
              <w:widowControl w:val="0"/>
              <w:numPr>
                <w:ilvl w:val="0"/>
                <w:numId w:val="0"/>
              </w:numPr>
              <w:kinsoku/>
              <w:wordWrap/>
              <w:overflowPunct/>
              <w:autoSpaceDE w:val="0"/>
              <w:autoSpaceDN w:val="0"/>
              <w:bidi w:val="0"/>
              <w:adjustRightInd w:val="0"/>
              <w:spacing w:line="400" w:lineRule="exact"/>
              <w:ind w:left="0" w:leftChars="0" w:firstLine="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③对项目重难点的剖析在</w:t>
            </w:r>
            <w:r>
              <w:rPr>
                <w:rFonts w:hint="eastAsia" w:ascii="宋体" w:hAnsi="宋体" w:eastAsia="宋体" w:cs="宋体"/>
                <w:bCs/>
                <w:color w:val="auto"/>
                <w:kern w:val="0"/>
                <w:sz w:val="21"/>
                <w:szCs w:val="21"/>
                <w:highlight w:val="none"/>
              </w:rPr>
              <w:t>细节上略有欠缺的</w:t>
            </w:r>
            <w:r>
              <w:rPr>
                <w:rFonts w:hint="eastAsia" w:ascii="宋体" w:hAnsi="宋体" w:eastAsia="宋体" w:cs="宋体"/>
                <w:bCs/>
                <w:color w:val="auto"/>
                <w:kern w:val="0"/>
                <w:sz w:val="21"/>
                <w:szCs w:val="21"/>
                <w:highlight w:val="none"/>
                <w:lang w:val="en-US" w:eastAsia="zh-CN"/>
              </w:rPr>
              <w:t>得</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分；</w:t>
            </w:r>
            <w:r>
              <w:rPr>
                <w:rFonts w:hint="eastAsia" w:ascii="宋体" w:hAnsi="宋体" w:eastAsia="宋体" w:cs="宋体"/>
                <w:bCs/>
                <w:color w:val="auto"/>
                <w:kern w:val="0"/>
                <w:sz w:val="21"/>
                <w:szCs w:val="21"/>
                <w:highlight w:val="none"/>
                <w:lang w:val="en-US" w:eastAsia="zh-CN" w:bidi="ar-SA"/>
              </w:rPr>
              <w:t>未提供的不得分。</w:t>
            </w:r>
          </w:p>
        </w:tc>
        <w:tc>
          <w:tcPr>
            <w:tcW w:w="880" w:type="dxa"/>
            <w:noWrap w:val="0"/>
            <w:tcMar>
              <w:left w:w="28" w:type="dxa"/>
              <w:right w:w="28" w:type="dxa"/>
            </w:tcMar>
            <w:vAlign w:val="center"/>
          </w:tcPr>
          <w:p w14:paraId="5EB1C0BB">
            <w:pPr>
              <w:keepLines w:val="0"/>
              <w:pageBreakBefore w:val="0"/>
              <w:widowControl w:val="0"/>
              <w:kinsoku/>
              <w:wordWrap/>
              <w:overflowPunct/>
              <w:bidi w:val="0"/>
              <w:adjustRightInd w:val="0"/>
              <w:snapToGrid w:val="0"/>
              <w:spacing w:line="400" w:lineRule="exact"/>
              <w:ind w:left="0" w:leftChars="0" w:right="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主观分</w:t>
            </w:r>
          </w:p>
        </w:tc>
      </w:tr>
      <w:tr w14:paraId="0B2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90" w:type="dxa"/>
            <w:vMerge w:val="continue"/>
            <w:noWrap w:val="0"/>
            <w:tcMar>
              <w:left w:w="28" w:type="dxa"/>
              <w:right w:w="28" w:type="dxa"/>
            </w:tcMar>
            <w:vAlign w:val="center"/>
          </w:tcPr>
          <w:p w14:paraId="69242F59">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vMerge w:val="continue"/>
            <w:noWrap w:val="0"/>
            <w:tcMar>
              <w:left w:w="28" w:type="dxa"/>
              <w:right w:w="28" w:type="dxa"/>
            </w:tcMar>
            <w:vAlign w:val="center"/>
          </w:tcPr>
          <w:p w14:paraId="0E5E7B09">
            <w:pPr>
              <w:keepNext w:val="0"/>
              <w:keepLines w:val="0"/>
              <w:pageBreakBefore w:val="0"/>
              <w:widowControl w:val="0"/>
              <w:tabs>
                <w:tab w:val="left" w:pos="5848"/>
              </w:tabs>
              <w:kinsoku/>
              <w:wordWrap/>
              <w:overflowPunct/>
              <w:topLinePunct w:val="0"/>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lang w:eastAsia="zh-CN"/>
              </w:rPr>
            </w:pPr>
          </w:p>
        </w:tc>
        <w:tc>
          <w:tcPr>
            <w:tcW w:w="727" w:type="dxa"/>
            <w:noWrap w:val="0"/>
            <w:tcMar>
              <w:left w:w="28" w:type="dxa"/>
              <w:right w:w="28" w:type="dxa"/>
            </w:tcMar>
            <w:vAlign w:val="center"/>
          </w:tcPr>
          <w:p w14:paraId="0614F83D">
            <w:pPr>
              <w:keepLines w:val="0"/>
              <w:pageBreakBefore w:val="0"/>
              <w:widowControl w:val="0"/>
              <w:kinsoku/>
              <w:wordWrap/>
              <w:overflowPunct/>
              <w:bidi w:val="0"/>
              <w:adjustRightInd w:val="0"/>
              <w:snapToGrid w:val="0"/>
              <w:spacing w:line="400" w:lineRule="exact"/>
              <w:ind w:left="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c>
          <w:tcPr>
            <w:tcW w:w="6413" w:type="dxa"/>
            <w:noWrap w:val="0"/>
            <w:tcMar>
              <w:left w:w="28" w:type="dxa"/>
              <w:right w:w="28" w:type="dxa"/>
            </w:tcMar>
            <w:vAlign w:val="center"/>
          </w:tcPr>
          <w:p w14:paraId="23BB6889">
            <w:pPr>
              <w:keepLines w:val="0"/>
              <w:pageBreakBefore w:val="0"/>
              <w:widowControl w:val="0"/>
              <w:numPr>
                <w:ilvl w:val="0"/>
                <w:numId w:val="0"/>
              </w:numPr>
              <w:kinsoku/>
              <w:wordWrap/>
              <w:overflowPunct/>
              <w:autoSpaceDE w:val="0"/>
              <w:autoSpaceDN w:val="0"/>
              <w:bidi w:val="0"/>
              <w:adjustRightInd w:val="0"/>
              <w:spacing w:line="400" w:lineRule="exact"/>
              <w:ind w:left="0" w:leftChars="0"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解决方法及措施：</w:t>
            </w:r>
          </w:p>
          <w:p w14:paraId="5EF594BB">
            <w:pPr>
              <w:keepLines w:val="0"/>
              <w:pageBreakBefore w:val="0"/>
              <w:widowControl w:val="0"/>
              <w:numPr>
                <w:ilvl w:val="0"/>
                <w:numId w:val="0"/>
              </w:numPr>
              <w:kinsoku/>
              <w:wordWrap/>
              <w:overflowPunct/>
              <w:autoSpaceDE w:val="0"/>
              <w:autoSpaceDN w:val="0"/>
              <w:bidi w:val="0"/>
              <w:adjustRightInd w:val="0"/>
              <w:spacing w:line="400" w:lineRule="exact"/>
              <w:ind w:left="0" w:leftChars="0" w:firstLine="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①针对重难点提出的解决措施合理、有效可行的得5分；</w:t>
            </w:r>
          </w:p>
          <w:p w14:paraId="146A381A">
            <w:pPr>
              <w:keepLines w:val="0"/>
              <w:pageBreakBefore w:val="0"/>
              <w:widowControl w:val="0"/>
              <w:numPr>
                <w:ilvl w:val="0"/>
                <w:numId w:val="0"/>
              </w:numPr>
              <w:kinsoku/>
              <w:wordWrap/>
              <w:overflowPunct/>
              <w:autoSpaceDE w:val="0"/>
              <w:autoSpaceDN w:val="0"/>
              <w:bidi w:val="0"/>
              <w:adjustRightInd w:val="0"/>
              <w:spacing w:line="400" w:lineRule="exact"/>
              <w:ind w:left="0" w:leftChars="0" w:firstLine="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②针对重难点提出的解决措施相对合理可行的得3分；</w:t>
            </w:r>
          </w:p>
          <w:p w14:paraId="276E8583">
            <w:pPr>
              <w:keepLines w:val="0"/>
              <w:pageBreakBefore w:val="0"/>
              <w:widowControl w:val="0"/>
              <w:numPr>
                <w:ilvl w:val="0"/>
                <w:numId w:val="0"/>
              </w:numPr>
              <w:kinsoku/>
              <w:wordWrap/>
              <w:overflowPunct/>
              <w:autoSpaceDE w:val="0"/>
              <w:autoSpaceDN w:val="0"/>
              <w:bidi w:val="0"/>
              <w:adjustRightInd w:val="0"/>
              <w:spacing w:line="400" w:lineRule="exact"/>
              <w:ind w:left="0" w:leftChars="0" w:firstLine="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③针对重难点提出的解决措施在</w:t>
            </w:r>
            <w:r>
              <w:rPr>
                <w:rFonts w:hint="eastAsia" w:ascii="宋体" w:hAnsi="宋体" w:eastAsia="宋体" w:cs="宋体"/>
                <w:bCs/>
                <w:color w:val="auto"/>
                <w:kern w:val="0"/>
                <w:sz w:val="21"/>
                <w:szCs w:val="21"/>
                <w:highlight w:val="none"/>
              </w:rPr>
              <w:t>细节上略有欠缺</w:t>
            </w:r>
            <w:r>
              <w:rPr>
                <w:rFonts w:hint="eastAsia" w:ascii="宋体" w:hAnsi="宋体" w:eastAsia="宋体" w:cs="宋体"/>
                <w:bCs/>
                <w:color w:val="auto"/>
                <w:kern w:val="0"/>
                <w:sz w:val="21"/>
                <w:szCs w:val="21"/>
                <w:highlight w:val="none"/>
                <w:lang w:val="en-US" w:eastAsia="zh-CN"/>
              </w:rPr>
              <w:t>的得</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分；</w:t>
            </w:r>
            <w:r>
              <w:rPr>
                <w:rFonts w:hint="eastAsia" w:ascii="宋体" w:hAnsi="宋体" w:eastAsia="宋体" w:cs="宋体"/>
                <w:bCs/>
                <w:color w:val="auto"/>
                <w:kern w:val="0"/>
                <w:sz w:val="21"/>
                <w:szCs w:val="21"/>
                <w:highlight w:val="none"/>
                <w:lang w:val="en-US" w:eastAsia="zh-CN" w:bidi="ar-SA"/>
              </w:rPr>
              <w:t>未提供的不得分。</w:t>
            </w:r>
          </w:p>
        </w:tc>
        <w:tc>
          <w:tcPr>
            <w:tcW w:w="880" w:type="dxa"/>
            <w:noWrap w:val="0"/>
            <w:tcMar>
              <w:left w:w="28" w:type="dxa"/>
              <w:right w:w="28" w:type="dxa"/>
            </w:tcMar>
            <w:vAlign w:val="center"/>
          </w:tcPr>
          <w:p w14:paraId="50D76B7C">
            <w:pPr>
              <w:keepLines w:val="0"/>
              <w:pageBreakBefore w:val="0"/>
              <w:widowControl w:val="0"/>
              <w:kinsoku/>
              <w:wordWrap/>
              <w:overflowPunct/>
              <w:bidi w:val="0"/>
              <w:adjustRightInd w:val="0"/>
              <w:snapToGrid w:val="0"/>
              <w:spacing w:line="400" w:lineRule="exact"/>
              <w:ind w:left="0" w:leftChars="0" w:right="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主观分</w:t>
            </w:r>
          </w:p>
        </w:tc>
      </w:tr>
      <w:tr w14:paraId="7CFC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90" w:type="dxa"/>
            <w:vMerge w:val="continue"/>
            <w:noWrap w:val="0"/>
            <w:tcMar>
              <w:left w:w="28" w:type="dxa"/>
              <w:right w:w="28" w:type="dxa"/>
            </w:tcMar>
            <w:vAlign w:val="center"/>
          </w:tcPr>
          <w:p w14:paraId="585A735B">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color w:val="auto"/>
                <w:sz w:val="21"/>
                <w:szCs w:val="21"/>
                <w:highlight w:val="none"/>
              </w:rPr>
            </w:pPr>
          </w:p>
        </w:tc>
        <w:tc>
          <w:tcPr>
            <w:tcW w:w="809" w:type="dxa"/>
            <w:noWrap w:val="0"/>
            <w:tcMar>
              <w:left w:w="28" w:type="dxa"/>
              <w:right w:w="28" w:type="dxa"/>
            </w:tcMar>
            <w:vAlign w:val="center"/>
          </w:tcPr>
          <w:p w14:paraId="17A081CC">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jc w:val="center"/>
              <w:textAlignment w:val="auto"/>
              <w:rPr>
                <w:rFonts w:hint="eastAsia" w:ascii="宋体" w:hAnsi="宋体" w:eastAsia="宋体" w:cs="宋体"/>
                <w:b w:val="0"/>
                <w:bCs w:val="0"/>
                <w:color w:val="auto"/>
                <w:w w:val="100"/>
                <w:sz w:val="21"/>
                <w:szCs w:val="21"/>
                <w:highlight w:val="none"/>
              </w:rPr>
            </w:pPr>
            <w:r>
              <w:rPr>
                <w:rFonts w:hint="eastAsia" w:ascii="宋体" w:hAnsi="宋体" w:eastAsia="宋体" w:cs="宋体"/>
                <w:b w:val="0"/>
                <w:bCs w:val="0"/>
                <w:color w:val="auto"/>
                <w:w w:val="100"/>
                <w:sz w:val="21"/>
                <w:szCs w:val="21"/>
                <w:highlight w:val="none"/>
              </w:rPr>
              <w:t>质量保障措施</w:t>
            </w:r>
          </w:p>
        </w:tc>
        <w:tc>
          <w:tcPr>
            <w:tcW w:w="727" w:type="dxa"/>
            <w:noWrap w:val="0"/>
            <w:tcMar>
              <w:left w:w="28" w:type="dxa"/>
              <w:right w:w="28" w:type="dxa"/>
            </w:tcMar>
            <w:vAlign w:val="center"/>
          </w:tcPr>
          <w:p w14:paraId="4A1E5142">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jc w:val="center"/>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5</w:t>
            </w:r>
          </w:p>
        </w:tc>
        <w:tc>
          <w:tcPr>
            <w:tcW w:w="6413" w:type="dxa"/>
            <w:noWrap w:val="0"/>
            <w:tcMar>
              <w:left w:w="28" w:type="dxa"/>
              <w:right w:w="28" w:type="dxa"/>
            </w:tcMar>
            <w:vAlign w:val="center"/>
          </w:tcPr>
          <w:p w14:paraId="24EF276C">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jc w:val="left"/>
              <w:textAlignment w:val="auto"/>
              <w:rPr>
                <w:rFonts w:hint="eastAsia" w:ascii="宋体" w:hAnsi="宋体" w:eastAsia="宋体" w:cs="宋体"/>
                <w:b w:val="0"/>
                <w:bCs w:val="0"/>
                <w:color w:val="auto"/>
                <w:w w:val="100"/>
                <w:sz w:val="21"/>
                <w:szCs w:val="21"/>
                <w:highlight w:val="none"/>
              </w:rPr>
            </w:pPr>
            <w:r>
              <w:rPr>
                <w:rFonts w:hint="eastAsia" w:ascii="宋体" w:hAnsi="宋体" w:eastAsia="宋体" w:cs="宋体"/>
                <w:b w:val="0"/>
                <w:bCs w:val="0"/>
                <w:color w:val="auto"/>
                <w:w w:val="100"/>
                <w:sz w:val="21"/>
                <w:szCs w:val="21"/>
                <w:highlight w:val="none"/>
              </w:rPr>
              <w:t>质量保障措施：</w:t>
            </w:r>
          </w:p>
          <w:p w14:paraId="0CFE56D8">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eastAsia="zh-CN"/>
              </w:rPr>
              <w:t>①措施</w:t>
            </w:r>
            <w:r>
              <w:rPr>
                <w:rFonts w:hint="eastAsia" w:ascii="宋体" w:hAnsi="宋体" w:eastAsia="宋体" w:cs="宋体"/>
                <w:b w:val="0"/>
                <w:bCs w:val="0"/>
                <w:color w:val="auto"/>
                <w:sz w:val="21"/>
                <w:szCs w:val="21"/>
                <w:highlight w:val="none"/>
                <w:lang w:val="en-US" w:eastAsia="zh-CN"/>
              </w:rPr>
              <w:t>可行有效、详细</w:t>
            </w:r>
            <w:r>
              <w:rPr>
                <w:rFonts w:hint="eastAsia" w:ascii="宋体" w:hAnsi="宋体" w:eastAsia="宋体" w:cs="宋体"/>
                <w:b w:val="0"/>
                <w:bCs w:val="0"/>
                <w:color w:val="auto"/>
                <w:sz w:val="21"/>
                <w:szCs w:val="21"/>
                <w:highlight w:val="none"/>
                <w:lang w:val="zh-CN" w:eastAsia="zh-CN"/>
              </w:rPr>
              <w:t>细致</w:t>
            </w:r>
            <w:r>
              <w:rPr>
                <w:rFonts w:hint="eastAsia" w:ascii="宋体" w:hAnsi="宋体" w:eastAsia="宋体" w:cs="宋体"/>
                <w:b w:val="0"/>
                <w:bCs w:val="0"/>
                <w:color w:val="auto"/>
                <w:sz w:val="21"/>
                <w:szCs w:val="21"/>
                <w:highlight w:val="none"/>
                <w:lang w:val="en-US" w:eastAsia="zh-CN"/>
              </w:rPr>
              <w:t>，严谨合理的得5分；</w:t>
            </w:r>
          </w:p>
          <w:p w14:paraId="2652F11B">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w:t>
            </w:r>
            <w:r>
              <w:rPr>
                <w:rFonts w:hint="eastAsia" w:ascii="宋体" w:hAnsi="宋体" w:eastAsia="宋体" w:cs="宋体"/>
                <w:color w:val="auto"/>
                <w:sz w:val="21"/>
                <w:szCs w:val="21"/>
                <w:highlight w:val="none"/>
                <w:lang w:eastAsia="zh-CN"/>
              </w:rPr>
              <w:t>措施</w:t>
            </w:r>
            <w:r>
              <w:rPr>
                <w:rFonts w:hint="eastAsia" w:ascii="宋体" w:hAnsi="宋体" w:eastAsia="宋体" w:cs="宋体"/>
                <w:b w:val="0"/>
                <w:bCs w:val="0"/>
                <w:color w:val="auto"/>
                <w:sz w:val="21"/>
                <w:szCs w:val="21"/>
                <w:highlight w:val="none"/>
                <w:lang w:val="zh-CN" w:eastAsia="zh-CN"/>
              </w:rPr>
              <w:t>可行性、合理性一般的得</w:t>
            </w:r>
            <w:r>
              <w:rPr>
                <w:rFonts w:hint="eastAsia" w:ascii="宋体" w:hAnsi="宋体" w:eastAsia="宋体" w:cs="宋体"/>
                <w:b w:val="0"/>
                <w:bCs w:val="0"/>
                <w:color w:val="auto"/>
                <w:sz w:val="21"/>
                <w:szCs w:val="21"/>
                <w:highlight w:val="none"/>
                <w:lang w:val="en-US" w:eastAsia="zh-CN"/>
              </w:rPr>
              <w:t>3分；</w:t>
            </w:r>
          </w:p>
          <w:p w14:paraId="33E2D9AF">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sz w:val="21"/>
                <w:szCs w:val="21"/>
                <w:highlight w:val="none"/>
                <w:lang w:val="zh-CN" w:eastAsia="zh-CN"/>
              </w:rPr>
              <w:t>③</w:t>
            </w:r>
            <w:r>
              <w:rPr>
                <w:rFonts w:hint="eastAsia" w:ascii="宋体" w:hAnsi="宋体" w:eastAsia="宋体" w:cs="宋体"/>
                <w:color w:val="auto"/>
                <w:sz w:val="21"/>
                <w:szCs w:val="21"/>
                <w:highlight w:val="none"/>
                <w:lang w:eastAsia="zh-CN"/>
              </w:rPr>
              <w:t>措施</w:t>
            </w:r>
            <w:r>
              <w:rPr>
                <w:rFonts w:hint="eastAsia" w:ascii="宋体" w:hAnsi="宋体" w:eastAsia="宋体" w:cs="宋体"/>
                <w:b w:val="0"/>
                <w:bCs w:val="0"/>
                <w:color w:val="auto"/>
                <w:sz w:val="21"/>
                <w:szCs w:val="21"/>
                <w:highlight w:val="none"/>
                <w:lang w:val="zh-CN" w:eastAsia="zh-CN"/>
              </w:rPr>
              <w:t>可行性、合理性略有欠缺的得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 w:val="21"/>
                <w:szCs w:val="21"/>
                <w:highlight w:val="none"/>
                <w:lang w:val="en-US" w:eastAsia="zh-CN"/>
              </w:rPr>
              <w:t>未提供的不得分。</w:t>
            </w:r>
          </w:p>
        </w:tc>
        <w:tc>
          <w:tcPr>
            <w:tcW w:w="880" w:type="dxa"/>
            <w:noWrap w:val="0"/>
            <w:tcMar>
              <w:left w:w="28" w:type="dxa"/>
              <w:right w:w="28" w:type="dxa"/>
            </w:tcMar>
            <w:vAlign w:val="center"/>
          </w:tcPr>
          <w:p w14:paraId="73657D11">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jc w:val="center"/>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主观分</w:t>
            </w:r>
          </w:p>
        </w:tc>
      </w:tr>
      <w:tr w14:paraId="6B4A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90" w:type="dxa"/>
            <w:vMerge w:val="continue"/>
            <w:noWrap w:val="0"/>
            <w:tcMar>
              <w:left w:w="28" w:type="dxa"/>
              <w:right w:w="28" w:type="dxa"/>
            </w:tcMar>
            <w:vAlign w:val="center"/>
          </w:tcPr>
          <w:p w14:paraId="2E982989">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p>
        </w:tc>
        <w:tc>
          <w:tcPr>
            <w:tcW w:w="809" w:type="dxa"/>
            <w:noWrap w:val="0"/>
            <w:tcMar>
              <w:left w:w="28" w:type="dxa"/>
              <w:right w:w="28" w:type="dxa"/>
            </w:tcMar>
            <w:vAlign w:val="center"/>
          </w:tcPr>
          <w:p w14:paraId="51E6893E">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w:t>
            </w:r>
          </w:p>
          <w:p w14:paraId="2427B984">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服务</w:t>
            </w:r>
          </w:p>
        </w:tc>
        <w:tc>
          <w:tcPr>
            <w:tcW w:w="727" w:type="dxa"/>
            <w:noWrap w:val="0"/>
            <w:tcMar>
              <w:left w:w="28" w:type="dxa"/>
              <w:right w:w="28" w:type="dxa"/>
            </w:tcMar>
            <w:vAlign w:val="center"/>
          </w:tcPr>
          <w:p w14:paraId="164FE56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contextualSpacing/>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5</w:t>
            </w:r>
          </w:p>
        </w:tc>
        <w:tc>
          <w:tcPr>
            <w:tcW w:w="6413" w:type="dxa"/>
            <w:noWrap w:val="0"/>
            <w:tcMar>
              <w:left w:w="28" w:type="dxa"/>
              <w:right w:w="28" w:type="dxa"/>
            </w:tcMar>
            <w:vAlign w:val="center"/>
          </w:tcPr>
          <w:p w14:paraId="3CAD2E4E">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b w:val="0"/>
                <w:bCs w:val="0"/>
                <w:color w:val="auto"/>
                <w:w w:val="100"/>
                <w:sz w:val="21"/>
                <w:szCs w:val="21"/>
                <w:highlight w:val="none"/>
                <w:lang w:val="en-US" w:eastAsia="zh-CN"/>
              </w:rPr>
              <w:t>应急</w:t>
            </w:r>
            <w:r>
              <w:rPr>
                <w:rFonts w:hint="eastAsia" w:ascii="宋体" w:hAnsi="宋体" w:eastAsia="宋体" w:cs="宋体"/>
                <w:b w:val="0"/>
                <w:bCs w:val="0"/>
                <w:color w:val="auto"/>
                <w:w w:val="100"/>
                <w:sz w:val="21"/>
                <w:szCs w:val="21"/>
                <w:highlight w:val="none"/>
              </w:rPr>
              <w:t>保障措施</w:t>
            </w:r>
            <w:r>
              <w:rPr>
                <w:rFonts w:hint="eastAsia" w:ascii="宋体" w:hAnsi="宋体" w:eastAsia="宋体" w:cs="宋体"/>
                <w:snapToGrid w:val="0"/>
                <w:color w:val="auto"/>
                <w:sz w:val="21"/>
                <w:szCs w:val="21"/>
                <w:highlight w:val="none"/>
                <w:lang w:eastAsia="zh-CN"/>
              </w:rPr>
              <w:t>：</w:t>
            </w:r>
          </w:p>
          <w:p w14:paraId="34D64D65">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eastAsia="zh-CN"/>
              </w:rPr>
              <w:t>①措施</w:t>
            </w:r>
            <w:r>
              <w:rPr>
                <w:rFonts w:hint="eastAsia" w:ascii="宋体" w:hAnsi="宋体" w:eastAsia="宋体" w:cs="宋体"/>
                <w:b w:val="0"/>
                <w:bCs w:val="0"/>
                <w:color w:val="auto"/>
                <w:sz w:val="21"/>
                <w:szCs w:val="21"/>
                <w:highlight w:val="none"/>
                <w:lang w:val="en-US" w:eastAsia="zh-CN"/>
              </w:rPr>
              <w:t>可行有效、详细</w:t>
            </w:r>
            <w:r>
              <w:rPr>
                <w:rFonts w:hint="eastAsia" w:ascii="宋体" w:hAnsi="宋体" w:eastAsia="宋体" w:cs="宋体"/>
                <w:b w:val="0"/>
                <w:bCs w:val="0"/>
                <w:color w:val="auto"/>
                <w:sz w:val="21"/>
                <w:szCs w:val="21"/>
                <w:highlight w:val="none"/>
                <w:lang w:val="zh-CN" w:eastAsia="zh-CN"/>
              </w:rPr>
              <w:t>细致</w:t>
            </w:r>
            <w:r>
              <w:rPr>
                <w:rFonts w:hint="eastAsia" w:ascii="宋体" w:hAnsi="宋体" w:eastAsia="宋体" w:cs="宋体"/>
                <w:b w:val="0"/>
                <w:bCs w:val="0"/>
                <w:color w:val="auto"/>
                <w:sz w:val="21"/>
                <w:szCs w:val="21"/>
                <w:highlight w:val="none"/>
                <w:lang w:val="en-US" w:eastAsia="zh-CN"/>
              </w:rPr>
              <w:t>，严谨合理的得5分；</w:t>
            </w:r>
          </w:p>
          <w:p w14:paraId="3F3A3CB4">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w:t>
            </w:r>
            <w:r>
              <w:rPr>
                <w:rFonts w:hint="eastAsia" w:ascii="宋体" w:hAnsi="宋体" w:eastAsia="宋体" w:cs="宋体"/>
                <w:color w:val="auto"/>
                <w:sz w:val="21"/>
                <w:szCs w:val="21"/>
                <w:highlight w:val="none"/>
                <w:lang w:eastAsia="zh-CN"/>
              </w:rPr>
              <w:t>措施</w:t>
            </w:r>
            <w:r>
              <w:rPr>
                <w:rFonts w:hint="eastAsia" w:ascii="宋体" w:hAnsi="宋体" w:eastAsia="宋体" w:cs="宋体"/>
                <w:b w:val="0"/>
                <w:bCs w:val="0"/>
                <w:color w:val="auto"/>
                <w:sz w:val="21"/>
                <w:szCs w:val="21"/>
                <w:highlight w:val="none"/>
                <w:lang w:val="zh-CN" w:eastAsia="zh-CN"/>
              </w:rPr>
              <w:t>可行性、合理性一般的得</w:t>
            </w:r>
            <w:r>
              <w:rPr>
                <w:rFonts w:hint="eastAsia" w:ascii="宋体" w:hAnsi="宋体" w:eastAsia="宋体" w:cs="宋体"/>
                <w:b w:val="0"/>
                <w:bCs w:val="0"/>
                <w:color w:val="auto"/>
                <w:sz w:val="21"/>
                <w:szCs w:val="21"/>
                <w:highlight w:val="none"/>
                <w:lang w:val="en-US" w:eastAsia="zh-CN"/>
              </w:rPr>
              <w:t>3分；</w:t>
            </w:r>
          </w:p>
          <w:p w14:paraId="2A66C5C8">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③</w:t>
            </w:r>
            <w:r>
              <w:rPr>
                <w:rFonts w:hint="eastAsia" w:ascii="宋体" w:hAnsi="宋体" w:eastAsia="宋体" w:cs="宋体"/>
                <w:color w:val="auto"/>
                <w:sz w:val="21"/>
                <w:szCs w:val="21"/>
                <w:highlight w:val="none"/>
                <w:lang w:eastAsia="zh-CN"/>
              </w:rPr>
              <w:t>措施</w:t>
            </w:r>
            <w:r>
              <w:rPr>
                <w:rFonts w:hint="eastAsia" w:ascii="宋体" w:hAnsi="宋体" w:eastAsia="宋体" w:cs="宋体"/>
                <w:b w:val="0"/>
                <w:bCs w:val="0"/>
                <w:color w:val="auto"/>
                <w:sz w:val="21"/>
                <w:szCs w:val="21"/>
                <w:highlight w:val="none"/>
                <w:lang w:val="zh-CN" w:eastAsia="zh-CN"/>
              </w:rPr>
              <w:t>可行性、合理性略有欠缺的得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 w:val="21"/>
                <w:szCs w:val="21"/>
                <w:highlight w:val="none"/>
                <w:lang w:val="en-US" w:eastAsia="zh-CN"/>
              </w:rPr>
              <w:t>未提供的不得分。</w:t>
            </w:r>
          </w:p>
        </w:tc>
        <w:tc>
          <w:tcPr>
            <w:tcW w:w="880" w:type="dxa"/>
            <w:noWrap w:val="0"/>
            <w:tcMar>
              <w:left w:w="28" w:type="dxa"/>
              <w:right w:w="28" w:type="dxa"/>
            </w:tcMar>
            <w:vAlign w:val="center"/>
          </w:tcPr>
          <w:p w14:paraId="4174A349">
            <w:pPr>
              <w:keepLines w:val="0"/>
              <w:pageBreakBefore w:val="0"/>
              <w:widowControl w:val="0"/>
              <w:kinsoku/>
              <w:wordWrap/>
              <w:overflowPunct/>
              <w:bidi w:val="0"/>
              <w:adjustRightInd w:val="0"/>
              <w:snapToGrid w:val="0"/>
              <w:spacing w:line="400" w:lineRule="exact"/>
              <w:ind w:left="0" w:leftChars="0" w:right="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主观分</w:t>
            </w:r>
          </w:p>
        </w:tc>
      </w:tr>
      <w:tr w14:paraId="7982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90" w:type="dxa"/>
            <w:vMerge w:val="continue"/>
            <w:noWrap w:val="0"/>
            <w:tcMar>
              <w:left w:w="28" w:type="dxa"/>
              <w:right w:w="28" w:type="dxa"/>
            </w:tcMar>
            <w:vAlign w:val="center"/>
          </w:tcPr>
          <w:p w14:paraId="21368F28">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p>
        </w:tc>
        <w:tc>
          <w:tcPr>
            <w:tcW w:w="809" w:type="dxa"/>
            <w:vMerge w:val="restart"/>
            <w:noWrap w:val="0"/>
            <w:tcMar>
              <w:left w:w="28" w:type="dxa"/>
              <w:right w:w="28" w:type="dxa"/>
            </w:tcMar>
            <w:vAlign w:val="center"/>
          </w:tcPr>
          <w:p w14:paraId="7FF1F8C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人员配置及管理</w:t>
            </w:r>
          </w:p>
        </w:tc>
        <w:tc>
          <w:tcPr>
            <w:tcW w:w="727" w:type="dxa"/>
            <w:noWrap w:val="0"/>
            <w:tcMar>
              <w:left w:w="28" w:type="dxa"/>
              <w:right w:w="28" w:type="dxa"/>
            </w:tcMar>
            <w:vAlign w:val="center"/>
          </w:tcPr>
          <w:p w14:paraId="1498DF2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contextualSpacing/>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cs="宋体"/>
                <w:color w:val="auto"/>
                <w:spacing w:val="0"/>
                <w:w w:val="100"/>
                <w:position w:val="0"/>
                <w:sz w:val="21"/>
                <w:szCs w:val="21"/>
                <w:highlight w:val="none"/>
                <w:lang w:val="en-US" w:eastAsia="zh-CN"/>
              </w:rPr>
              <w:t>2</w:t>
            </w:r>
          </w:p>
        </w:tc>
        <w:tc>
          <w:tcPr>
            <w:tcW w:w="6413" w:type="dxa"/>
            <w:noWrap w:val="0"/>
            <w:tcMar>
              <w:left w:w="28" w:type="dxa"/>
              <w:right w:w="28" w:type="dxa"/>
            </w:tcMar>
            <w:vAlign w:val="center"/>
          </w:tcPr>
          <w:p w14:paraId="669CF0B9">
            <w:pPr>
              <w:keepLines w:val="0"/>
              <w:pageBreakBefore w:val="0"/>
              <w:kinsoku/>
              <w:wordWrap/>
              <w:overflowPunct/>
              <w:bidi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拟派项目负责人：</w:t>
            </w:r>
          </w:p>
          <w:p w14:paraId="3B9274BF">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contextualSpacing/>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具有信息系统项目管理师证书的得2分。</w:t>
            </w:r>
          </w:p>
          <w:p w14:paraId="77398F40">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contextualSpacing/>
              <w:textAlignment w:val="auto"/>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注：投标</w:t>
            </w:r>
            <w:r>
              <w:rPr>
                <w:rFonts w:hint="eastAsia" w:ascii="宋体" w:hAnsi="宋体" w:eastAsia="宋体" w:cs="宋体"/>
                <w:b/>
                <w:bCs/>
                <w:color w:val="auto"/>
                <w:kern w:val="0"/>
                <w:szCs w:val="21"/>
                <w:highlight w:val="none"/>
                <w:lang w:val="en-US" w:eastAsia="zh-CN"/>
              </w:rPr>
              <w:t>文件中提供</w:t>
            </w:r>
            <w:r>
              <w:rPr>
                <w:rFonts w:hint="eastAsia" w:ascii="宋体" w:hAnsi="宋体" w:cs="宋体"/>
                <w:b/>
                <w:bCs/>
                <w:color w:val="auto"/>
                <w:kern w:val="0"/>
                <w:szCs w:val="21"/>
                <w:highlight w:val="none"/>
                <w:lang w:val="en-US" w:eastAsia="zh-CN"/>
              </w:rPr>
              <w:t>上述</w:t>
            </w:r>
            <w:r>
              <w:rPr>
                <w:rFonts w:hint="eastAsia" w:ascii="宋体" w:hAnsi="宋体" w:eastAsia="宋体" w:cs="宋体"/>
                <w:b/>
                <w:bCs/>
                <w:color w:val="auto"/>
                <w:kern w:val="0"/>
                <w:szCs w:val="21"/>
                <w:highlight w:val="none"/>
                <w:lang w:val="en-US" w:eastAsia="zh-CN"/>
              </w:rPr>
              <w:t>证书复印件及</w:t>
            </w:r>
            <w:r>
              <w:rPr>
                <w:rFonts w:hint="eastAsia" w:ascii="宋体" w:hAnsi="宋体" w:cs="宋体"/>
                <w:b/>
                <w:bCs/>
                <w:color w:val="auto"/>
                <w:kern w:val="0"/>
                <w:szCs w:val="21"/>
                <w:highlight w:val="none"/>
                <w:lang w:val="en-US" w:eastAsia="zh-CN"/>
              </w:rPr>
              <w:t>投标人为其缴纳的</w:t>
            </w:r>
            <w:r>
              <w:rPr>
                <w:rFonts w:hint="eastAsia" w:ascii="宋体" w:hAnsi="宋体" w:eastAsia="宋体" w:cs="宋体"/>
                <w:b/>
                <w:bCs/>
                <w:color w:val="auto"/>
                <w:kern w:val="0"/>
                <w:szCs w:val="21"/>
                <w:highlight w:val="none"/>
                <w:lang w:val="en-US" w:eastAsia="zh-CN"/>
              </w:rPr>
              <w:t>近开标日三个月内任意一月的社保证明</w:t>
            </w:r>
            <w:r>
              <w:rPr>
                <w:rFonts w:hint="eastAsia" w:ascii="宋体" w:hAnsi="宋体" w:eastAsia="宋体" w:cs="宋体"/>
                <w:b/>
                <w:bCs/>
                <w:color w:val="auto"/>
                <w:sz w:val="21"/>
                <w:szCs w:val="21"/>
                <w:highlight w:val="none"/>
                <w:lang w:val="zh-CN" w:eastAsia="zh-CN"/>
              </w:rPr>
              <w:t>复印件加盖公章</w:t>
            </w:r>
            <w:r>
              <w:rPr>
                <w:rFonts w:hint="eastAsia" w:ascii="宋体" w:hAnsi="宋体" w:cs="宋体"/>
                <w:b/>
                <w:bCs/>
                <w:color w:val="auto"/>
                <w:kern w:val="0"/>
                <w:szCs w:val="21"/>
                <w:highlight w:val="none"/>
                <w:lang w:val="en-US" w:eastAsia="zh-CN"/>
              </w:rPr>
              <w:t>。</w:t>
            </w:r>
          </w:p>
        </w:tc>
        <w:tc>
          <w:tcPr>
            <w:tcW w:w="880" w:type="dxa"/>
            <w:noWrap w:val="0"/>
            <w:tcMar>
              <w:left w:w="28" w:type="dxa"/>
              <w:right w:w="28" w:type="dxa"/>
            </w:tcMar>
            <w:vAlign w:val="center"/>
          </w:tcPr>
          <w:p w14:paraId="617F11A1">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客观分</w:t>
            </w:r>
          </w:p>
        </w:tc>
      </w:tr>
      <w:tr w14:paraId="2799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490" w:type="dxa"/>
            <w:vMerge w:val="continue"/>
            <w:noWrap w:val="0"/>
            <w:tcMar>
              <w:left w:w="28" w:type="dxa"/>
              <w:right w:w="28" w:type="dxa"/>
            </w:tcMar>
            <w:vAlign w:val="center"/>
          </w:tcPr>
          <w:p w14:paraId="5113212E">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p>
        </w:tc>
        <w:tc>
          <w:tcPr>
            <w:tcW w:w="809" w:type="dxa"/>
            <w:vMerge w:val="continue"/>
            <w:noWrap w:val="0"/>
            <w:tcMar>
              <w:left w:w="28" w:type="dxa"/>
              <w:right w:w="28" w:type="dxa"/>
            </w:tcMar>
            <w:vAlign w:val="center"/>
          </w:tcPr>
          <w:p w14:paraId="22AFC92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jc w:val="center"/>
              <w:textAlignment w:val="auto"/>
              <w:rPr>
                <w:rFonts w:hint="eastAsia" w:ascii="宋体" w:hAnsi="宋体" w:cs="宋体"/>
                <w:color w:val="auto"/>
                <w:kern w:val="2"/>
                <w:sz w:val="21"/>
                <w:szCs w:val="21"/>
                <w:highlight w:val="none"/>
                <w:lang w:val="en-US" w:eastAsia="zh-CN" w:bidi="ar-SA"/>
              </w:rPr>
            </w:pPr>
          </w:p>
        </w:tc>
        <w:tc>
          <w:tcPr>
            <w:tcW w:w="727" w:type="dxa"/>
            <w:noWrap w:val="0"/>
            <w:tcMar>
              <w:left w:w="28" w:type="dxa"/>
              <w:right w:w="28" w:type="dxa"/>
            </w:tcMar>
            <w:vAlign w:val="center"/>
          </w:tcPr>
          <w:p w14:paraId="767B149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contextualSpacing/>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cs="宋体"/>
                <w:color w:val="auto"/>
                <w:spacing w:val="0"/>
                <w:w w:val="100"/>
                <w:position w:val="0"/>
                <w:sz w:val="21"/>
                <w:szCs w:val="21"/>
                <w:highlight w:val="none"/>
                <w:lang w:val="en-US" w:eastAsia="zh-CN"/>
              </w:rPr>
              <w:t>4</w:t>
            </w:r>
          </w:p>
        </w:tc>
        <w:tc>
          <w:tcPr>
            <w:tcW w:w="6413" w:type="dxa"/>
            <w:noWrap w:val="0"/>
            <w:tcMar>
              <w:left w:w="28" w:type="dxa"/>
              <w:right w:w="28" w:type="dxa"/>
            </w:tcMar>
            <w:vAlign w:val="center"/>
          </w:tcPr>
          <w:p w14:paraId="6F563F9D">
            <w:pPr>
              <w:keepLines w:val="0"/>
              <w:pageBreakBefore w:val="0"/>
              <w:tabs>
                <w:tab w:val="left" w:pos="851"/>
              </w:tabs>
              <w:kinsoku/>
              <w:wordWrap/>
              <w:overflowPunct/>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拟派项目组成员（项目负责人除外）：</w:t>
            </w:r>
          </w:p>
          <w:p w14:paraId="1FF1CA2A">
            <w:pPr>
              <w:keepLines w:val="0"/>
              <w:pageBreakBefore w:val="0"/>
              <w:kinsoku/>
              <w:wordWrap/>
              <w:overflowPunct/>
              <w:bidi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具有信息系统项目管理师的得2分，具有数据库系统工程师得2分;本项最多4分。</w:t>
            </w:r>
          </w:p>
          <w:p w14:paraId="262EEF5A">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contextualSpacing/>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sz w:val="21"/>
                <w:szCs w:val="21"/>
                <w:highlight w:val="none"/>
                <w:lang w:val="zh-CN" w:eastAsia="zh-CN"/>
              </w:rPr>
              <w:t>注：</w:t>
            </w:r>
            <w:r>
              <w:rPr>
                <w:rFonts w:hint="default" w:ascii="宋体" w:hAnsi="宋体" w:eastAsia="宋体" w:cs="宋体"/>
                <w:b/>
                <w:bCs/>
                <w:color w:val="auto"/>
                <w:sz w:val="21"/>
                <w:szCs w:val="21"/>
                <w:highlight w:val="none"/>
                <w:lang w:val="zh-CN" w:eastAsia="zh-CN"/>
              </w:rPr>
              <w:t>①</w:t>
            </w:r>
            <w:r>
              <w:rPr>
                <w:rFonts w:hint="eastAsia" w:ascii="宋体" w:hAnsi="宋体" w:eastAsia="宋体" w:cs="宋体"/>
                <w:b/>
                <w:bCs/>
                <w:color w:val="auto"/>
                <w:sz w:val="21"/>
                <w:szCs w:val="21"/>
                <w:highlight w:val="none"/>
                <w:lang w:val="en-US" w:eastAsia="zh-CN"/>
              </w:rPr>
              <w:t>一人提供多本证书按一本计算；</w:t>
            </w:r>
            <w:r>
              <w:rPr>
                <w:rFonts w:hint="default"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zh-CN" w:eastAsia="zh-CN"/>
              </w:rPr>
              <w:t>投标文件中附人员职称证书复印件及投标人为其缴纳的</w:t>
            </w:r>
            <w:r>
              <w:rPr>
                <w:rFonts w:hint="eastAsia" w:ascii="宋体" w:hAnsi="宋体" w:eastAsia="宋体" w:cs="宋体"/>
                <w:b/>
                <w:bCs/>
                <w:color w:val="auto"/>
                <w:kern w:val="0"/>
                <w:szCs w:val="21"/>
                <w:highlight w:val="none"/>
                <w:lang w:val="en-US" w:eastAsia="zh-CN"/>
              </w:rPr>
              <w:t>近开标日三个月内任意一月</w:t>
            </w:r>
            <w:r>
              <w:rPr>
                <w:rFonts w:hint="eastAsia" w:ascii="宋体" w:hAnsi="宋体" w:eastAsia="宋体" w:cs="宋体"/>
                <w:b/>
                <w:bCs/>
                <w:color w:val="auto"/>
                <w:sz w:val="21"/>
                <w:szCs w:val="21"/>
                <w:highlight w:val="none"/>
                <w:lang w:val="zh-CN" w:eastAsia="zh-CN"/>
              </w:rPr>
              <w:t>的社保证明复印件加盖公章，未提供的不得分。</w:t>
            </w:r>
          </w:p>
        </w:tc>
        <w:tc>
          <w:tcPr>
            <w:tcW w:w="880" w:type="dxa"/>
            <w:noWrap w:val="0"/>
            <w:tcMar>
              <w:left w:w="28" w:type="dxa"/>
              <w:right w:w="28" w:type="dxa"/>
            </w:tcMar>
            <w:vAlign w:val="center"/>
          </w:tcPr>
          <w:p w14:paraId="33F3C281">
            <w:pPr>
              <w:keepLines w:val="0"/>
              <w:pageBreakBefore w:val="0"/>
              <w:widowControl w:val="0"/>
              <w:kinsoku/>
              <w:wordWrap/>
              <w:overflowPunct/>
              <w:bidi w:val="0"/>
              <w:adjustRightInd w:val="0"/>
              <w:snapToGrid w:val="0"/>
              <w:spacing w:line="40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客观分</w:t>
            </w:r>
          </w:p>
        </w:tc>
      </w:tr>
      <w:tr w14:paraId="6A88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90" w:type="dxa"/>
            <w:vMerge w:val="continue"/>
            <w:noWrap w:val="0"/>
            <w:tcMar>
              <w:left w:w="28" w:type="dxa"/>
              <w:right w:w="28" w:type="dxa"/>
            </w:tcMar>
            <w:vAlign w:val="center"/>
          </w:tcPr>
          <w:p w14:paraId="69F850F1">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p>
        </w:tc>
        <w:tc>
          <w:tcPr>
            <w:tcW w:w="809" w:type="dxa"/>
            <w:vMerge w:val="continue"/>
            <w:noWrap w:val="0"/>
            <w:tcMar>
              <w:left w:w="28" w:type="dxa"/>
              <w:right w:w="28" w:type="dxa"/>
            </w:tcMar>
            <w:vAlign w:val="center"/>
          </w:tcPr>
          <w:p w14:paraId="76D8DE21">
            <w:pPr>
              <w:keepLines w:val="0"/>
              <w:pageBreakBefore w:val="0"/>
              <w:widowControl w:val="0"/>
              <w:kinsoku/>
              <w:wordWrap/>
              <w:overflowPunct/>
              <w:bidi w:val="0"/>
              <w:adjustRightInd w:val="0"/>
              <w:snapToGrid w:val="0"/>
              <w:spacing w:line="400" w:lineRule="exact"/>
              <w:ind w:left="0"/>
              <w:jc w:val="center"/>
              <w:textAlignment w:val="auto"/>
              <w:rPr>
                <w:rFonts w:hint="eastAsia" w:ascii="宋体" w:hAnsi="宋体" w:eastAsia="宋体" w:cs="宋体"/>
                <w:color w:val="auto"/>
                <w:sz w:val="21"/>
                <w:szCs w:val="21"/>
                <w:highlight w:val="none"/>
                <w:lang w:eastAsia="zh-CN"/>
              </w:rPr>
            </w:pPr>
          </w:p>
        </w:tc>
        <w:tc>
          <w:tcPr>
            <w:tcW w:w="727" w:type="dxa"/>
            <w:noWrap w:val="0"/>
            <w:tcMar>
              <w:left w:w="28" w:type="dxa"/>
              <w:right w:w="28" w:type="dxa"/>
            </w:tcMar>
            <w:vAlign w:val="center"/>
          </w:tcPr>
          <w:p w14:paraId="3CABA836">
            <w:pPr>
              <w:keepNext w:val="0"/>
              <w:keepLines w:val="0"/>
              <w:pageBreakBefore w:val="0"/>
              <w:kinsoku/>
              <w:wordWrap/>
              <w:overflowPunct/>
              <w:bidi w:val="0"/>
              <w:snapToGrid w:val="0"/>
              <w:spacing w:line="400" w:lineRule="exact"/>
              <w:ind w:right="0" w:rightChars="0" w:firstLine="0" w:firstLineChars="0"/>
              <w:contextualSpacing/>
              <w:jc w:val="center"/>
              <w:rPr>
                <w:rFonts w:hint="eastAsia" w:ascii="宋体" w:hAnsi="宋体" w:cs="宋体"/>
                <w:bCs/>
                <w:color w:val="auto"/>
                <w:kern w:val="2"/>
                <w:sz w:val="21"/>
                <w:szCs w:val="21"/>
                <w:highlight w:val="none"/>
                <w:lang w:val="en-US" w:eastAsia="zh-CN" w:bidi="ar-SA"/>
              </w:rPr>
            </w:pPr>
            <w:r>
              <w:rPr>
                <w:rFonts w:hint="eastAsia" w:ascii="宋体" w:hAnsi="宋体" w:cs="宋体"/>
                <w:color w:val="auto"/>
                <w:szCs w:val="21"/>
                <w:highlight w:val="none"/>
              </w:rPr>
              <w:t>5</w:t>
            </w:r>
          </w:p>
        </w:tc>
        <w:tc>
          <w:tcPr>
            <w:tcW w:w="6413" w:type="dxa"/>
            <w:noWrap w:val="0"/>
            <w:tcMar>
              <w:left w:w="28" w:type="dxa"/>
              <w:right w:w="28" w:type="dxa"/>
            </w:tcMar>
            <w:vAlign w:val="center"/>
          </w:tcPr>
          <w:p w14:paraId="4730784E">
            <w:pPr>
              <w:keepNext w:val="0"/>
              <w:keepLines w:val="0"/>
              <w:pageBreakBefore w:val="0"/>
              <w:kinsoku/>
              <w:wordWrap/>
              <w:overflowPunct/>
              <w:autoSpaceDE w:val="0"/>
              <w:autoSpaceDN w:val="0"/>
              <w:bidi w:val="0"/>
              <w:snapToGrid w:val="0"/>
              <w:spacing w:line="400" w:lineRule="exact"/>
              <w:ind w:right="0" w:rightChars="0" w:firstLine="0" w:firstLineChars="0"/>
              <w:jc w:val="left"/>
              <w:textAlignment w:val="baseline"/>
              <w:rPr>
                <w:rFonts w:ascii="宋体" w:hAnsi="宋体" w:cs="宋体"/>
                <w:color w:val="auto"/>
                <w:szCs w:val="21"/>
                <w:highlight w:val="none"/>
              </w:rPr>
            </w:pPr>
            <w:r>
              <w:rPr>
                <w:rFonts w:hint="eastAsia" w:ascii="宋体" w:hAnsi="宋体" w:cs="宋体"/>
                <w:color w:val="auto"/>
                <w:szCs w:val="21"/>
                <w:highlight w:val="none"/>
              </w:rPr>
              <w:t>人员管理方案：</w:t>
            </w:r>
          </w:p>
          <w:p w14:paraId="365C9C8F">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①内容详实，逻辑清晰，符合项目实际需求，切实可行的得5分；</w:t>
            </w:r>
          </w:p>
          <w:p w14:paraId="1D889E24">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②方案内容比较简单，虽然存在一些不足但无明显重大缺陷的得3分；</w:t>
            </w:r>
          </w:p>
          <w:p w14:paraId="02C2272F">
            <w:pPr>
              <w:keepNext w:val="0"/>
              <w:keepLines w:val="0"/>
              <w:pageBreakBefore w:val="0"/>
              <w:kinsoku/>
              <w:wordWrap/>
              <w:overflowPunct/>
              <w:autoSpaceDE w:val="0"/>
              <w:autoSpaceDN w:val="0"/>
              <w:bidi w:val="0"/>
              <w:snapToGrid w:val="0"/>
              <w:spacing w:line="400" w:lineRule="exact"/>
              <w:ind w:right="0" w:rightChars="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w w:val="100"/>
                <w:sz w:val="21"/>
                <w:szCs w:val="21"/>
                <w:highlight w:val="none"/>
                <w:lang w:val="en-US" w:eastAsia="zh-CN"/>
              </w:rPr>
              <w:t>③方案内容简单、笼统，存在较多的不足，可行性差的得1分；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265B5A03">
            <w:pPr>
              <w:keepNext w:val="0"/>
              <w:keepLines w:val="0"/>
              <w:pageBreakBefore w:val="0"/>
              <w:kinsoku/>
              <w:wordWrap/>
              <w:overflowPunct/>
              <w:autoSpaceDE w:val="0"/>
              <w:autoSpaceDN w:val="0"/>
              <w:bidi w:val="0"/>
              <w:snapToGrid w:val="0"/>
              <w:spacing w:line="400" w:lineRule="exact"/>
              <w:ind w:right="0" w:rightChars="0" w:firstLine="0" w:firstLineChars="0"/>
              <w:jc w:val="left"/>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rPr>
              <w:t>主观分</w:t>
            </w:r>
          </w:p>
        </w:tc>
      </w:tr>
      <w:tr w14:paraId="6E2A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90" w:type="dxa"/>
            <w:vMerge w:val="continue"/>
            <w:noWrap w:val="0"/>
            <w:tcMar>
              <w:left w:w="28" w:type="dxa"/>
              <w:right w:w="28" w:type="dxa"/>
            </w:tcMar>
            <w:vAlign w:val="center"/>
          </w:tcPr>
          <w:p w14:paraId="3A1C5E69">
            <w:pPr>
              <w:keepNext w:val="0"/>
              <w:keepLines w:val="0"/>
              <w:pageBreakBefore w:val="0"/>
              <w:widowControl w:val="0"/>
              <w:kinsoku/>
              <w:wordWrap/>
              <w:overflowPunct/>
              <w:autoSpaceDE/>
              <w:autoSpaceDN/>
              <w:bidi w:val="0"/>
              <w:adjustRightInd w:val="0"/>
              <w:snapToGrid w:val="0"/>
              <w:spacing w:line="400" w:lineRule="exact"/>
              <w:ind w:left="0" w:leftChars="0" w:right="0"/>
              <w:jc w:val="center"/>
              <w:textAlignment w:val="auto"/>
              <w:rPr>
                <w:rFonts w:hint="eastAsia" w:ascii="宋体" w:hAnsi="宋体" w:eastAsia="宋体" w:cs="宋体"/>
                <w:b/>
                <w:bCs/>
                <w:color w:val="auto"/>
                <w:sz w:val="21"/>
                <w:szCs w:val="21"/>
                <w:highlight w:val="none"/>
              </w:rPr>
            </w:pPr>
          </w:p>
        </w:tc>
        <w:tc>
          <w:tcPr>
            <w:tcW w:w="809" w:type="dxa"/>
            <w:noWrap w:val="0"/>
            <w:tcMar>
              <w:left w:w="28" w:type="dxa"/>
              <w:right w:w="28" w:type="dxa"/>
            </w:tcMar>
            <w:vAlign w:val="center"/>
          </w:tcPr>
          <w:p w14:paraId="5209001B">
            <w:pPr>
              <w:keepLines w:val="0"/>
              <w:pageBreakBefore w:val="0"/>
              <w:widowControl w:val="0"/>
              <w:kinsoku/>
              <w:wordWrap/>
              <w:overflowPunct/>
              <w:bidi w:val="0"/>
              <w:adjustRightInd w:val="0"/>
              <w:snapToGrid w:val="0"/>
              <w:spacing w:line="400" w:lineRule="exact"/>
              <w:ind w:lef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后期服务承诺</w:t>
            </w:r>
          </w:p>
        </w:tc>
        <w:tc>
          <w:tcPr>
            <w:tcW w:w="727" w:type="dxa"/>
            <w:noWrap w:val="0"/>
            <w:tcMar>
              <w:left w:w="28" w:type="dxa"/>
              <w:right w:w="28" w:type="dxa"/>
            </w:tcMar>
            <w:vAlign w:val="center"/>
          </w:tcPr>
          <w:p w14:paraId="7BE44B4E">
            <w:pPr>
              <w:keepNext w:val="0"/>
              <w:keepLines w:val="0"/>
              <w:pageBreakBefore w:val="0"/>
              <w:widowControl w:val="0"/>
              <w:kinsoku/>
              <w:wordWrap/>
              <w:overflowPunct/>
              <w:bidi w:val="0"/>
              <w:adjustRightInd w:val="0"/>
              <w:snapToGrid w:val="0"/>
              <w:spacing w:line="400" w:lineRule="exact"/>
              <w:ind w:left="0" w:leftChars="0" w:right="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6413" w:type="dxa"/>
            <w:noWrap w:val="0"/>
            <w:tcMar>
              <w:left w:w="28" w:type="dxa"/>
              <w:right w:w="28" w:type="dxa"/>
            </w:tcMar>
            <w:vAlign w:val="center"/>
          </w:tcPr>
          <w:p w14:paraId="5A28D6C3">
            <w:pPr>
              <w:keepLines w:val="0"/>
              <w:pageBreakBefore w:val="0"/>
              <w:widowControl w:val="0"/>
              <w:numPr>
                <w:ilvl w:val="0"/>
                <w:numId w:val="0"/>
              </w:numPr>
              <w:kinsoku/>
              <w:wordWrap/>
              <w:overflowPunct/>
              <w:bidi w:val="0"/>
              <w:adjustRightInd w:val="0"/>
              <w:snapToGrid w:val="0"/>
              <w:spacing w:line="400" w:lineRule="exact"/>
              <w:ind w:left="0" w:leftChars="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合同履行期间的</w:t>
            </w:r>
            <w:r>
              <w:rPr>
                <w:rFonts w:hint="eastAsia" w:ascii="宋体" w:hAnsi="宋体" w:eastAsia="宋体" w:cs="宋体"/>
                <w:color w:val="auto"/>
                <w:sz w:val="21"/>
                <w:szCs w:val="21"/>
                <w:highlight w:val="none"/>
              </w:rPr>
              <w:t>后续配合期的服务承诺方案</w:t>
            </w:r>
            <w:r>
              <w:rPr>
                <w:rFonts w:hint="eastAsia" w:ascii="宋体" w:hAnsi="宋体" w:eastAsia="宋体" w:cs="宋体"/>
                <w:color w:val="auto"/>
                <w:sz w:val="21"/>
                <w:szCs w:val="21"/>
                <w:highlight w:val="none"/>
                <w:lang w:eastAsia="zh-CN"/>
              </w:rPr>
              <w:t>：</w:t>
            </w:r>
          </w:p>
          <w:p w14:paraId="059A17B6">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①内容详实，逻辑清晰，符合项目实际需求，切实可行的得5分；</w:t>
            </w:r>
          </w:p>
          <w:p w14:paraId="203A427B">
            <w:pPr>
              <w:keepLines w:val="0"/>
              <w:pageBreakBefore w:val="0"/>
              <w:widowControl w:val="0"/>
              <w:kinsoku/>
              <w:wordWrap/>
              <w:overflowPunct/>
              <w:bidi w:val="0"/>
              <w:adjustRightInd w:val="0"/>
              <w:snapToGrid w:val="0"/>
              <w:spacing w:line="400" w:lineRule="exact"/>
              <w:ind w:left="0" w:leftChars="0" w:right="0" w:rightChars="0"/>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②方案内容比较简单，虽然存在一些不足但无明显重大缺陷的得3分；</w:t>
            </w:r>
          </w:p>
          <w:p w14:paraId="3A42C5B3">
            <w:pPr>
              <w:keepLines w:val="0"/>
              <w:pageBreakBefore w:val="0"/>
              <w:widowControl w:val="0"/>
              <w:numPr>
                <w:ilvl w:val="0"/>
                <w:numId w:val="0"/>
              </w:numPr>
              <w:kinsoku/>
              <w:wordWrap/>
              <w:overflowPunct/>
              <w:bidi w:val="0"/>
              <w:adjustRightInd w:val="0"/>
              <w:snapToGrid w:val="0"/>
              <w:spacing w:line="400" w:lineRule="exact"/>
              <w:ind w:left="0" w:leftChars="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③方案内容简单、笼统，存在较多的不足，可行性差的得1分；</w:t>
            </w:r>
            <w:r>
              <w:rPr>
                <w:rFonts w:hint="eastAsia" w:ascii="宋体" w:hAnsi="宋体" w:eastAsia="宋体" w:cs="宋体"/>
                <w:color w:val="auto"/>
                <w:sz w:val="21"/>
                <w:szCs w:val="21"/>
                <w:highlight w:val="none"/>
              </w:rPr>
              <w:t>未提供的不得分。</w:t>
            </w:r>
          </w:p>
        </w:tc>
        <w:tc>
          <w:tcPr>
            <w:tcW w:w="880" w:type="dxa"/>
            <w:noWrap w:val="0"/>
            <w:tcMar>
              <w:left w:w="28" w:type="dxa"/>
              <w:right w:w="28" w:type="dxa"/>
            </w:tcMar>
            <w:vAlign w:val="center"/>
          </w:tcPr>
          <w:p w14:paraId="7F576B79">
            <w:pPr>
              <w:keepNext w:val="0"/>
              <w:keepLines w:val="0"/>
              <w:pageBreakBefore w:val="0"/>
              <w:widowControl w:val="0"/>
              <w:kinsoku/>
              <w:wordWrap/>
              <w:overflowPunct/>
              <w:topLinePunct/>
              <w:bidi w:val="0"/>
              <w:adjustRightInd w:val="0"/>
              <w:snapToGrid w:val="0"/>
              <w:spacing w:line="400" w:lineRule="exact"/>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主观分</w:t>
            </w:r>
          </w:p>
        </w:tc>
      </w:tr>
      <w:tr w14:paraId="4311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26" w:type="dxa"/>
            <w:gridSpan w:val="3"/>
            <w:noWrap w:val="0"/>
            <w:tcMar>
              <w:left w:w="28" w:type="dxa"/>
              <w:right w:w="28" w:type="dxa"/>
            </w:tcMar>
            <w:vAlign w:val="center"/>
          </w:tcPr>
          <w:p w14:paraId="2B42D768">
            <w:pPr>
              <w:keepLines w:val="0"/>
              <w:pageBreakBefore w:val="0"/>
              <w:widowControl/>
              <w:tabs>
                <w:tab w:val="left" w:pos="851"/>
              </w:tabs>
              <w:kinsoku/>
              <w:wordWrap/>
              <w:overflowPunct/>
              <w:bidi w:val="0"/>
              <w:adjustRightInd w:val="0"/>
              <w:spacing w:line="400" w:lineRule="exact"/>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p>
          <w:p w14:paraId="3C4DE2D3">
            <w:pPr>
              <w:keepLines w:val="0"/>
              <w:pageBreakBefore w:val="0"/>
              <w:widowControl/>
              <w:kinsoku/>
              <w:wordWrap/>
              <w:overflowPunct/>
              <w:bidi w:val="0"/>
              <w:adjustRightInd w:val="0"/>
              <w:spacing w:line="400" w:lineRule="exact"/>
              <w:ind w:left="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p>
        </w:tc>
        <w:tc>
          <w:tcPr>
            <w:tcW w:w="7293" w:type="dxa"/>
            <w:gridSpan w:val="2"/>
            <w:noWrap w:val="0"/>
            <w:tcMar>
              <w:left w:w="28" w:type="dxa"/>
              <w:right w:w="28" w:type="dxa"/>
            </w:tcMar>
            <w:vAlign w:val="center"/>
          </w:tcPr>
          <w:p w14:paraId="7F472848">
            <w:pPr>
              <w:keepLines w:val="0"/>
              <w:pageBreakBefore w:val="0"/>
              <w:widowControl/>
              <w:kinsoku/>
              <w:wordWrap/>
              <w:overflowPunct/>
              <w:bidi w:val="0"/>
              <w:adjustRightInd w:val="0"/>
              <w:spacing w:line="400" w:lineRule="exact"/>
              <w:ind w:left="0" w:hanging="315" w:hanging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参与评审的价格=投标报价-小微企业的价格扣除优惠值</w:t>
            </w:r>
          </w:p>
          <w:p w14:paraId="2707CA95">
            <w:pPr>
              <w:keepLines w:val="0"/>
              <w:pageBreakBefore w:val="0"/>
              <w:widowControl/>
              <w:kinsoku/>
              <w:wordWrap/>
              <w:overflowPunct/>
              <w:bidi w:val="0"/>
              <w:adjustRightInd w:val="0"/>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评标基准价=满足招标文件要求且“参与评审的价格”中最低的投标报价</w:t>
            </w:r>
          </w:p>
          <w:p w14:paraId="0C7CFE8B">
            <w:pPr>
              <w:keepLines w:val="0"/>
              <w:pageBreakBefore w:val="0"/>
              <w:widowControl/>
              <w:kinsoku/>
              <w:wordWrap/>
              <w:overflowPunct/>
              <w:bidi w:val="0"/>
              <w:adjustRightInd w:val="0"/>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基准价得分为满分15分，其他供应商投标报价得分计算公式如下：</w:t>
            </w:r>
          </w:p>
          <w:p w14:paraId="6CC1E8E2">
            <w:pPr>
              <w:keepNext w:val="0"/>
              <w:keepLines w:val="0"/>
              <w:pageBreakBefore w:val="0"/>
              <w:widowControl w:val="0"/>
              <w:kinsoku/>
              <w:wordWrap/>
              <w:overflowPunct/>
              <w:topLinePunct/>
              <w:bidi w:val="0"/>
              <w:adjustRightInd w:val="0"/>
              <w:snapToGrid w:val="0"/>
              <w:spacing w:line="400" w:lineRule="exact"/>
              <w:ind w:left="0" w:leftChars="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其他供应商投标报价得分=（评标基准价/参与评审的价格）×15%×100（保留二位小数）</w:t>
            </w:r>
          </w:p>
        </w:tc>
      </w:tr>
    </w:tbl>
    <w:p w14:paraId="7E281D3E">
      <w:pPr>
        <w:keepNext w:val="0"/>
        <w:keepLines w:val="0"/>
        <w:pageBreakBefore w:val="0"/>
        <w:shd w:val="clear"/>
        <w:kinsoku/>
        <w:wordWrap/>
        <w:overflowPunct/>
        <w:topLinePunct w:val="0"/>
        <w:autoSpaceDE/>
        <w:autoSpaceDN/>
        <w:bidi w:val="0"/>
        <w:snapToGrid w:val="0"/>
        <w:spacing w:line="440" w:lineRule="exact"/>
        <w:ind w:firstLine="210"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35841B00">
      <w:pPr>
        <w:keepNext w:val="0"/>
        <w:keepLines w:val="0"/>
        <w:pageBreakBefore w:val="0"/>
        <w:shd w:val="clear"/>
        <w:kinsoku/>
        <w:wordWrap/>
        <w:overflowPunct/>
        <w:topLinePunct w:val="0"/>
        <w:autoSpaceDE/>
        <w:autoSpaceDN/>
        <w:bidi w:val="0"/>
        <w:snapToGrid w:val="0"/>
        <w:spacing w:line="44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11562D72">
      <w:pPr>
        <w:keepNext w:val="0"/>
        <w:keepLines w:val="0"/>
        <w:pageBreakBefore w:val="0"/>
        <w:shd w:val="clear"/>
        <w:kinsoku/>
        <w:wordWrap/>
        <w:overflowPunct/>
        <w:topLinePunct w:val="0"/>
        <w:autoSpaceDE/>
        <w:autoSpaceDN/>
        <w:bidi w:val="0"/>
        <w:adjustRightInd/>
        <w:spacing w:line="44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1E6AC2ED">
      <w:pPr>
        <w:keepNext w:val="0"/>
        <w:keepLines w:val="0"/>
        <w:pageBreakBefore w:val="0"/>
        <w:shd w:val="clear"/>
        <w:kinsoku/>
        <w:wordWrap/>
        <w:overflowPunct/>
        <w:topLinePunct w:val="0"/>
        <w:autoSpaceDE/>
        <w:autoSpaceDN/>
        <w:bidi w:val="0"/>
        <w:adjustRightInd/>
        <w:spacing w:line="44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5319636B">
      <w:pPr>
        <w:keepNext w:val="0"/>
        <w:keepLines w:val="0"/>
        <w:pageBreakBefore w:val="0"/>
        <w:shd w:val="clear"/>
        <w:kinsoku/>
        <w:wordWrap/>
        <w:overflowPunct/>
        <w:topLinePunct w:val="0"/>
        <w:autoSpaceDE/>
        <w:autoSpaceDN/>
        <w:bidi w:val="0"/>
        <w:spacing w:line="44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748DCE41">
      <w:pPr>
        <w:keepNext w:val="0"/>
        <w:keepLines w:val="0"/>
        <w:pageBreakBefore w:val="0"/>
        <w:shd w:val="clear"/>
        <w:kinsoku/>
        <w:wordWrap/>
        <w:overflowPunct/>
        <w:topLinePunct w:val="0"/>
        <w:autoSpaceDE/>
        <w:autoSpaceDN/>
        <w:bidi w:val="0"/>
        <w:spacing w:line="44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37E61A29">
      <w:pPr>
        <w:keepNext w:val="0"/>
        <w:keepLines w:val="0"/>
        <w:pageBreakBefore w:val="0"/>
        <w:shd w:val="clear"/>
        <w:kinsoku/>
        <w:wordWrap/>
        <w:overflowPunct/>
        <w:topLinePunct w:val="0"/>
        <w:autoSpaceDE/>
        <w:autoSpaceDN/>
        <w:bidi w:val="0"/>
        <w:spacing w:line="44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29E0365B">
      <w:pPr>
        <w:keepNext w:val="0"/>
        <w:keepLines w:val="0"/>
        <w:pageBreakBefore w:val="0"/>
        <w:shd w:val="clear"/>
        <w:kinsoku/>
        <w:wordWrap/>
        <w:overflowPunct/>
        <w:topLinePunct w:val="0"/>
        <w:autoSpaceDE/>
        <w:autoSpaceDN/>
        <w:bidi w:val="0"/>
        <w:spacing w:line="44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114C014E">
      <w:pPr>
        <w:keepNext w:val="0"/>
        <w:keepLines w:val="0"/>
        <w:pageBreakBefore w:val="0"/>
        <w:shd w:val="clear"/>
        <w:kinsoku/>
        <w:wordWrap/>
        <w:overflowPunct/>
        <w:topLinePunct w:val="0"/>
        <w:autoSpaceDE/>
        <w:autoSpaceDN/>
        <w:bidi w:val="0"/>
        <w:spacing w:line="44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0F0405DD">
      <w:pPr>
        <w:keepNext w:val="0"/>
        <w:keepLines w:val="0"/>
        <w:pageBreakBefore w:val="0"/>
        <w:shd w:val="clear"/>
        <w:kinsoku/>
        <w:wordWrap/>
        <w:overflowPunct/>
        <w:topLinePunct w:val="0"/>
        <w:autoSpaceDE/>
        <w:autoSpaceDN/>
        <w:bidi w:val="0"/>
        <w:spacing w:line="440" w:lineRule="exact"/>
        <w:ind w:firstLine="413" w:firstLineChars="196"/>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2D8A6A7A">
      <w:pPr>
        <w:pStyle w:val="139"/>
        <w:keepNext w:val="0"/>
        <w:keepLines w:val="0"/>
        <w:pageBreakBefore w:val="0"/>
        <w:shd w:val="clear"/>
        <w:kinsoku/>
        <w:wordWrap/>
        <w:overflowPunct/>
        <w:topLinePunct w:val="0"/>
        <w:autoSpaceDE/>
        <w:autoSpaceDN/>
        <w:bidi w:val="0"/>
        <w:spacing w:before="0" w:line="44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54AC0424">
      <w:pPr>
        <w:pStyle w:val="139"/>
        <w:keepNext w:val="0"/>
        <w:keepLines w:val="0"/>
        <w:pageBreakBefore w:val="0"/>
        <w:shd w:val="clear"/>
        <w:kinsoku/>
        <w:wordWrap/>
        <w:overflowPunct/>
        <w:topLinePunct w:val="0"/>
        <w:autoSpaceDE/>
        <w:autoSpaceDN/>
        <w:bidi w:val="0"/>
        <w:spacing w:before="0" w:line="44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eastAsia="宋体" w:cs="宋体"/>
          <w:color w:val="auto"/>
          <w:kern w:val="0"/>
          <w:sz w:val="21"/>
          <w:szCs w:val="21"/>
          <w:highlight w:val="none"/>
          <w:lang w:eastAsia="zh-CN"/>
        </w:rPr>
        <w:t>；</w:t>
      </w:r>
    </w:p>
    <w:p w14:paraId="7B11FFBC">
      <w:pPr>
        <w:pStyle w:val="139"/>
        <w:keepNext w:val="0"/>
        <w:keepLines w:val="0"/>
        <w:pageBreakBefore w:val="0"/>
        <w:shd w:val="clear"/>
        <w:kinsoku/>
        <w:wordWrap/>
        <w:overflowPunct/>
        <w:topLinePunct w:val="0"/>
        <w:autoSpaceDE/>
        <w:autoSpaceDN/>
        <w:bidi w:val="0"/>
        <w:spacing w:before="0" w:line="44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14:paraId="1ED93EEB">
      <w:pPr>
        <w:pStyle w:val="139"/>
        <w:keepNext w:val="0"/>
        <w:keepLines w:val="0"/>
        <w:pageBreakBefore w:val="0"/>
        <w:shd w:val="clear"/>
        <w:kinsoku/>
        <w:wordWrap/>
        <w:overflowPunct/>
        <w:topLinePunct w:val="0"/>
        <w:autoSpaceDE/>
        <w:autoSpaceDN/>
        <w:bidi w:val="0"/>
        <w:spacing w:before="0" w:line="44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14:paraId="2BB57766">
      <w:pPr>
        <w:pStyle w:val="139"/>
        <w:keepNext w:val="0"/>
        <w:keepLines w:val="0"/>
        <w:pageBreakBefore w:val="0"/>
        <w:shd w:val="clear"/>
        <w:kinsoku/>
        <w:wordWrap/>
        <w:overflowPunct/>
        <w:topLinePunct w:val="0"/>
        <w:autoSpaceDE/>
        <w:autoSpaceDN/>
        <w:bidi w:val="0"/>
        <w:spacing w:before="0" w:line="44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02C09813">
      <w:pPr>
        <w:pStyle w:val="139"/>
        <w:keepNext w:val="0"/>
        <w:keepLines w:val="0"/>
        <w:pageBreakBefore w:val="0"/>
        <w:shd w:val="clear"/>
        <w:kinsoku/>
        <w:wordWrap/>
        <w:overflowPunct/>
        <w:topLinePunct w:val="0"/>
        <w:autoSpaceDE/>
        <w:autoSpaceDN/>
        <w:bidi w:val="0"/>
        <w:spacing w:before="0" w:line="44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55D4FDF">
      <w:pPr>
        <w:keepNext w:val="0"/>
        <w:keepLines w:val="0"/>
        <w:pageBreakBefore w:val="0"/>
        <w:shd w:val="clear"/>
        <w:kinsoku/>
        <w:wordWrap/>
        <w:overflowPunct/>
        <w:topLinePunct w:val="0"/>
        <w:autoSpaceDE/>
        <w:autoSpaceDN/>
        <w:bidi w:val="0"/>
        <w:snapToGrid w:val="0"/>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52FE8E1D">
      <w:pPr>
        <w:keepNext w:val="0"/>
        <w:keepLines w:val="0"/>
        <w:pageBreakBefore w:val="0"/>
        <w:shd w:val="clear"/>
        <w:kinsoku/>
        <w:wordWrap/>
        <w:overflowPunct/>
        <w:topLinePunct w:val="0"/>
        <w:autoSpaceDE/>
        <w:autoSpaceDN/>
        <w:bidi w:val="0"/>
        <w:snapToGrid w:val="0"/>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eastAsia="zh-CN"/>
        </w:rPr>
        <w:t>投标报价超过招标文件中规定的最高限价的</w:t>
      </w:r>
      <w:r>
        <w:rPr>
          <w:rFonts w:hint="eastAsia" w:ascii="宋体" w:hAnsi="宋体" w:eastAsia="宋体" w:cs="宋体"/>
          <w:color w:val="auto"/>
          <w:kern w:val="0"/>
          <w:sz w:val="21"/>
          <w:szCs w:val="21"/>
          <w:highlight w:val="none"/>
        </w:rPr>
        <w:t>，投标无效。</w:t>
      </w:r>
    </w:p>
    <w:p w14:paraId="6796AB79">
      <w:pPr>
        <w:pStyle w:val="139"/>
        <w:keepNext w:val="0"/>
        <w:keepLines w:val="0"/>
        <w:pageBreakBefore w:val="0"/>
        <w:shd w:val="clear"/>
        <w:kinsoku/>
        <w:wordWrap/>
        <w:overflowPunct/>
        <w:topLinePunct w:val="0"/>
        <w:autoSpaceDE/>
        <w:autoSpaceDN/>
        <w:bidi w:val="0"/>
        <w:spacing w:before="0" w:line="44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投标人不能证明其报价合理性的，评标委员会应当将其作为无效投标处理。</w:t>
      </w:r>
    </w:p>
    <w:p w14:paraId="42635EF4">
      <w:pPr>
        <w:keepNext w:val="0"/>
        <w:keepLines w:val="0"/>
        <w:pageBreakBefore w:val="0"/>
        <w:shd w:val="clear"/>
        <w:kinsoku/>
        <w:wordWrap/>
        <w:overflowPunct/>
        <w:topLinePunct w:val="0"/>
        <w:autoSpaceDE/>
        <w:autoSpaceDN/>
        <w:bidi w:val="0"/>
        <w:spacing w:line="440" w:lineRule="exact"/>
        <w:ind w:firstLine="422" w:firstLineChars="200"/>
        <w:textAlignment w:val="auto"/>
        <w:outlineLvl w:val="9"/>
        <w:rPr>
          <w:rFonts w:hint="eastAsia" w:ascii="宋体" w:hAnsi="宋体" w:cs="宋体"/>
          <w:bCs/>
          <w:color w:val="auto"/>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B12A90">
      <w:pPr>
        <w:keepNext w:val="0"/>
        <w:keepLines w:val="0"/>
        <w:pageBreakBefore w:val="0"/>
        <w:shd w:val="clear"/>
        <w:kinsoku/>
        <w:wordWrap/>
        <w:overflowPunct/>
        <w:topLinePunct w:val="0"/>
        <w:autoSpaceDE/>
        <w:autoSpaceDN/>
        <w:bidi w:val="0"/>
        <w:spacing w:line="44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D2F571">
      <w:pPr>
        <w:keepNext w:val="0"/>
        <w:keepLines w:val="0"/>
        <w:pageBreakBefore w:val="0"/>
        <w:shd w:val="clear"/>
        <w:kinsoku/>
        <w:wordWrap/>
        <w:overflowPunct/>
        <w:topLinePunct w:val="0"/>
        <w:autoSpaceDE/>
        <w:autoSpaceDN/>
        <w:bidi w:val="0"/>
        <w:adjustRightInd/>
        <w:spacing w:line="44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404C7814">
      <w:pPr>
        <w:pStyle w:val="139"/>
        <w:keepNext w:val="0"/>
        <w:keepLines w:val="0"/>
        <w:pageBreakBefore w:val="0"/>
        <w:shd w:val="clear"/>
        <w:kinsoku/>
        <w:wordWrap/>
        <w:overflowPunct/>
        <w:topLinePunct w:val="0"/>
        <w:autoSpaceDE/>
        <w:autoSpaceDN/>
        <w:bidi w:val="0"/>
        <w:spacing w:before="0" w:line="44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宋体" w:hAnsi="宋体" w:cs="宋体"/>
          <w:color w:val="auto"/>
          <w:kern w:val="0"/>
          <w:sz w:val="21"/>
          <w:szCs w:val="21"/>
          <w:highlight w:val="none"/>
          <w:lang w:eastAsia="zh-CN"/>
        </w:rPr>
        <w:t>电子签章</w:t>
      </w:r>
      <w:r>
        <w:rPr>
          <w:rFonts w:hint="eastAsia" w:ascii="宋体" w:hAnsi="宋体" w:eastAsia="宋体" w:cs="宋体"/>
          <w:color w:val="auto"/>
          <w:kern w:val="0"/>
          <w:sz w:val="21"/>
          <w:szCs w:val="21"/>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5AFA98">
      <w:pPr>
        <w:pStyle w:val="6"/>
        <w:keepNext w:val="0"/>
        <w:keepLines w:val="0"/>
        <w:pageBreakBefore w:val="0"/>
        <w:widowControl w:val="0"/>
        <w:shd w:val="clear"/>
        <w:kinsoku/>
        <w:wordWrap/>
        <w:overflowPunct/>
        <w:topLinePunct w:val="0"/>
        <w:autoSpaceDE/>
        <w:autoSpaceDN/>
        <w:bidi w:val="0"/>
        <w:adjustRightIn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2AD7358F">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4.2.1 没有响应</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文件实质性要求的投标将被视为无效投标。</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不得通过修正或撤消不合要求的偏离或保留从而使其投标成为实质上响应的投标，但经评标委员会认定属于</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文件必须以书面形式进行，并应在</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结果公告之前查核原件。限期内不补正或经补正后仍不符合</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要求的，应认定其投标无效。</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修改、补正</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后，不影响评标委员会对其</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文件所作的评价和评分结果。</w:t>
      </w:r>
    </w:p>
    <w:p w14:paraId="0CD009A3">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 在电子开评标时，如发现下列情形之一的，将被视为无效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14:paraId="77F6B4D6">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电子</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解密失败的；</w:t>
      </w:r>
    </w:p>
    <w:p w14:paraId="6D840589">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4.2.2.2</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要求加密、签字、盖章的；（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中加盖</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公章部分均须CA签章。）</w:t>
      </w:r>
    </w:p>
    <w:p w14:paraId="434B6AE9">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 在资格审查、符合性审查和商务评审时，如发现下列情形之一的，将被视为无效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14:paraId="5AB6ECF1">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 资格证明文件不全的或者不符合</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文件标明的资格要求的</w:t>
      </w:r>
      <w:r>
        <w:rPr>
          <w:rFonts w:hint="eastAsia" w:ascii="宋体" w:hAnsi="宋体" w:eastAsia="宋体" w:cs="宋体"/>
          <w:color w:val="auto"/>
          <w:kern w:val="0"/>
          <w:sz w:val="21"/>
          <w:szCs w:val="21"/>
          <w:highlight w:val="none"/>
        </w:rPr>
        <w:t>（投标人未提供有效的资格文件的，视为投标人不具备</w:t>
      </w:r>
      <w:r>
        <w:rPr>
          <w:rFonts w:hint="eastAsia" w:ascii="宋体" w:hAnsi="宋体" w:cs="宋体"/>
          <w:color w:val="auto"/>
          <w:kern w:val="0"/>
          <w:sz w:val="21"/>
          <w:szCs w:val="21"/>
          <w:highlight w:val="none"/>
          <w:lang w:eastAsia="zh-CN"/>
        </w:rPr>
        <w:t>招标文件</w:t>
      </w:r>
      <w:r>
        <w:rPr>
          <w:rFonts w:hint="eastAsia" w:ascii="宋体" w:hAnsi="宋体" w:eastAsia="宋体" w:cs="宋体"/>
          <w:color w:val="auto"/>
          <w:kern w:val="0"/>
          <w:sz w:val="21"/>
          <w:szCs w:val="21"/>
          <w:highlight w:val="none"/>
        </w:rPr>
        <w:t>中规定的资格要求）</w:t>
      </w:r>
      <w:r>
        <w:rPr>
          <w:rFonts w:hint="eastAsia" w:ascii="宋体" w:hAnsi="宋体" w:eastAsia="宋体" w:cs="宋体"/>
          <w:color w:val="auto"/>
          <w:kern w:val="0"/>
          <w:sz w:val="21"/>
          <w:szCs w:val="21"/>
          <w:highlight w:val="none"/>
          <w:lang w:val="en-US" w:eastAsia="zh-CN" w:bidi="ar-SA"/>
        </w:rPr>
        <w:t>；</w:t>
      </w:r>
    </w:p>
    <w:p w14:paraId="3AB5F9B6">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4.2.3.2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要求签署、盖章的；</w:t>
      </w:r>
    </w:p>
    <w:p w14:paraId="08208E56">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4.2.3.3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格式不规范、项目不齐全或者内容虚假的；</w:t>
      </w:r>
    </w:p>
    <w:p w14:paraId="66F4300E">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4.2.3.4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的实质性内容未使用中文表述、意思表述不明确、前后矛盾或者使用计量单位不符合招标文件要求的（经评标委员会认定并允许其当场更正的笔误除外）；</w:t>
      </w:r>
    </w:p>
    <w:p w14:paraId="16A96FFD">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4.2.3.5 投标有效期等商务条款不能满足招标文件要求的；</w:t>
      </w:r>
    </w:p>
    <w:p w14:paraId="2AFD2057">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4.2.3.6 带“▲”的条款不能满足招标文件要求、未实质性响应招标文件要求或者投标文件有招标人不能接受的附加条件的；</w:t>
      </w:r>
    </w:p>
    <w:p w14:paraId="6165934A">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4.2.3.7 单位负责人为同一人或者存在直接控股、管理关系的不同供应商参加同一合同项下的政府采购活动的；</w:t>
      </w:r>
    </w:p>
    <w:p w14:paraId="529DFDCE">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4.2.3.8为采购项目提供整体设计、规范编制或者项目管理、监理、检测等服务的供应商参加该采购项目的其他采购活动的；</w:t>
      </w:r>
    </w:p>
    <w:p w14:paraId="164353D6">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4.2.3.9商务技术文件中出现本项目投标报价或单价的。</w:t>
      </w:r>
    </w:p>
    <w:p w14:paraId="5D5326B7">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4.2.3.10存在法律、法规、规章（适用本市的）、省级以上规范性文件和招标文件规定的其他无效情形。</w:t>
      </w:r>
    </w:p>
    <w:p w14:paraId="5AD03642">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4.3.在技术评审时，如发现下列情形之一的，将被视为无效投标文件：</w:t>
      </w:r>
    </w:p>
    <w:p w14:paraId="32C7DF45">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4.3.1投标文件标明的响应或偏离与事实不符或虚假投标的；</w:t>
      </w:r>
    </w:p>
    <w:p w14:paraId="036E5BE8">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 xml:space="preserve"> 允许偏离的技术、性能指标或辅助功能项目发生负偏离达</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项（含）以上的；</w:t>
      </w:r>
    </w:p>
    <w:p w14:paraId="61B12EC6">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4.3.3 投标技术方案不明确，存在一个或一个以上备选（替代）投标方案的；</w:t>
      </w:r>
    </w:p>
    <w:p w14:paraId="1441C7F9">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4.3.4存在法律、法规、规章（适用本市的）、省级以上规范性文件和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p>
    <w:p w14:paraId="6EA7C097">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highlight w:val="none"/>
          <w:lang w:val="en-US" w:eastAsia="zh-CN"/>
        </w:rPr>
        <w:t>4.4</w:t>
      </w:r>
      <w:r>
        <w:rPr>
          <w:rFonts w:hint="eastAsia" w:ascii="宋体" w:hAnsi="宋体" w:eastAsia="宋体" w:cs="宋体"/>
          <w:color w:val="auto"/>
          <w:kern w:val="0"/>
          <w:sz w:val="21"/>
          <w:szCs w:val="21"/>
          <w:highlight w:val="none"/>
          <w:lang w:val="en-US" w:eastAsia="zh-CN" w:bidi="ar-SA"/>
        </w:rPr>
        <w:t>在报价评审时，如发现下列情形之一的，将被视为无效投标文件：</w:t>
      </w:r>
    </w:p>
    <w:p w14:paraId="1CA448F5">
      <w:pPr>
        <w:keepNext w:val="0"/>
        <w:keepLines w:val="0"/>
        <w:pageBreakBefore w:val="0"/>
        <w:widowControl w:val="0"/>
        <w:shd w:val="clea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4.4.1未按照招标文件规定要求签署或盖章；</w:t>
      </w:r>
    </w:p>
    <w:p w14:paraId="0D8E5CC7">
      <w:pPr>
        <w:keepNext w:val="0"/>
        <w:keepLines w:val="0"/>
        <w:pageBreakBefore w:val="0"/>
        <w:widowControl w:val="0"/>
        <w:shd w:val="clea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4.4.2</w:t>
      </w:r>
      <w:r>
        <w:rPr>
          <w:rFonts w:hint="eastAsia" w:ascii="宋体" w:hAnsi="宋体" w:eastAsia="宋体" w:cs="宋体"/>
          <w:b w:val="0"/>
          <w:bCs w:val="0"/>
          <w:color w:val="auto"/>
          <w:highlight w:val="none"/>
          <w:lang w:val="zh-CN" w:eastAsia="zh-CN"/>
        </w:rPr>
        <w:t>投标文件出现不是唯一的、有选择性投标报价的；</w:t>
      </w:r>
    </w:p>
    <w:p w14:paraId="438C5D6D">
      <w:pPr>
        <w:keepNext w:val="0"/>
        <w:keepLines w:val="0"/>
        <w:pageBreakBefore w:val="0"/>
        <w:widowControl w:val="0"/>
        <w:shd w:val="clea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4.4.3</w:t>
      </w:r>
      <w:r>
        <w:rPr>
          <w:rFonts w:hint="eastAsia" w:ascii="宋体" w:hAnsi="宋体" w:eastAsia="宋体" w:cs="宋体"/>
          <w:b w:val="0"/>
          <w:bCs w:val="0"/>
          <w:color w:val="auto"/>
          <w:highlight w:val="none"/>
          <w:lang w:val="zh-CN" w:eastAsia="zh-CN"/>
        </w:rPr>
        <w:t>投标报价超过招标文件中规定的最高限价的；</w:t>
      </w:r>
    </w:p>
    <w:p w14:paraId="2E1147A9">
      <w:pPr>
        <w:keepNext w:val="0"/>
        <w:keepLines w:val="0"/>
        <w:pageBreakBefore w:val="0"/>
        <w:widowControl w:val="0"/>
        <w:shd w:val="clea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4.4.4报价明显低于其他通过符合性审查投标人的报价，有可能影响产品质量或者不能诚信履约的，未能按要求提供书面说明或者提交相关证明材料证明其报价合理性的；</w:t>
      </w:r>
    </w:p>
    <w:p w14:paraId="22BBB783">
      <w:pPr>
        <w:keepNext w:val="0"/>
        <w:keepLines w:val="0"/>
        <w:pageBreakBefore w:val="0"/>
        <w:widowControl w:val="0"/>
        <w:shd w:val="clea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4.4.5投标人对根据修正原则修正后的报价不确认的</w:t>
      </w:r>
      <w:r>
        <w:rPr>
          <w:rFonts w:hint="eastAsia" w:ascii="宋体" w:hAnsi="宋体" w:cs="宋体"/>
          <w:b w:val="0"/>
          <w:bCs w:val="0"/>
          <w:color w:val="auto"/>
          <w:highlight w:val="none"/>
          <w:lang w:val="en-US" w:eastAsia="zh-CN"/>
        </w:rPr>
        <w:t>；</w:t>
      </w:r>
    </w:p>
    <w:p w14:paraId="5B4B9B7A">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en-US" w:eastAsia="zh-CN"/>
        </w:rPr>
        <w:t>4.4.6</w:t>
      </w:r>
      <w:r>
        <w:rPr>
          <w:rFonts w:hint="eastAsia" w:ascii="宋体" w:hAnsi="宋体" w:eastAsia="宋体" w:cs="宋体"/>
          <w:b w:val="0"/>
          <w:bCs w:val="0"/>
          <w:color w:val="auto"/>
          <w:highlight w:val="none"/>
          <w:lang w:val="zh-CN"/>
        </w:rPr>
        <w:t>存在法律、法规、规章（适用本市的）及省级以上规范性文件（适用本市的）规定的其他无效情形。</w:t>
      </w:r>
    </w:p>
    <w:p w14:paraId="37754882">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其他无效情形：</w:t>
      </w:r>
    </w:p>
    <w:p w14:paraId="0D68029E">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.1 不同</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出自同一终端设备或在相同Internet主机分配地址（相同IP地址）进行网上报名、投标的；</w:t>
      </w:r>
    </w:p>
    <w:p w14:paraId="3346BCE1">
      <w:pPr>
        <w:keepNext w:val="0"/>
        <w:keepLines w:val="0"/>
        <w:pageBreakBefore w:val="0"/>
        <w:widowControl w:val="0"/>
        <w:shd w:val="clear"/>
        <w:kinsoku/>
        <w:wordWrap/>
        <w:overflowPunct/>
        <w:topLinePunct w:val="0"/>
        <w:autoSpaceDE/>
        <w:autoSpaceDN/>
        <w:bidi w:val="0"/>
        <w:adjustRightInd w:val="0"/>
        <w:spacing w:line="44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.2 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r>
        <w:rPr>
          <w:rFonts w:hint="eastAsia" w:ascii="宋体" w:hAnsi="宋体" w:cs="宋体"/>
          <w:color w:val="auto"/>
          <w:kern w:val="0"/>
          <w:sz w:val="21"/>
          <w:szCs w:val="21"/>
          <w:highlight w:val="none"/>
          <w:lang w:val="en-US" w:eastAsia="zh-CN" w:bidi="ar-SA"/>
        </w:rPr>
        <w:t>。</w:t>
      </w:r>
    </w:p>
    <w:p w14:paraId="50C7F84D">
      <w:pPr>
        <w:pStyle w:val="6"/>
        <w:keepNext w:val="0"/>
        <w:keepLines w:val="0"/>
        <w:pageBreakBefore w:val="0"/>
        <w:widowControl w:val="0"/>
        <w:shd w:val="clear"/>
        <w:kinsoku/>
        <w:wordWrap/>
        <w:overflowPunct/>
        <w:topLinePunct w:val="0"/>
        <w:autoSpaceDE/>
        <w:autoSpaceDN/>
        <w:bidi w:val="0"/>
        <w:adjustRightInd w:val="0"/>
        <w:snapToGrid w:val="0"/>
        <w:spacing w:line="440" w:lineRule="exact"/>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6612E654">
      <w:pPr>
        <w:pStyle w:val="6"/>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2477F378">
      <w:pPr>
        <w:pStyle w:val="6"/>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5FDEEF7B">
      <w:pPr>
        <w:pStyle w:val="6"/>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5A7EE4E6">
      <w:pPr>
        <w:pStyle w:val="6"/>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7C97D708">
      <w:pPr>
        <w:pStyle w:val="6"/>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72CB1283">
      <w:pPr>
        <w:pStyle w:val="6"/>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091B7F85">
      <w:pPr>
        <w:pStyle w:val="6"/>
        <w:keepNext w:val="0"/>
        <w:keepLines w:val="0"/>
        <w:pageBreakBefore w:val="0"/>
        <w:widowControl w:val="0"/>
        <w:shd w:val="clear"/>
        <w:kinsoku/>
        <w:wordWrap/>
        <w:overflowPunct/>
        <w:topLinePunct w:val="0"/>
        <w:autoSpaceDE/>
        <w:autoSpaceDN/>
        <w:bidi w:val="0"/>
        <w:adjustRightInd w:val="0"/>
        <w:snapToGrid w:val="0"/>
        <w:spacing w:line="440" w:lineRule="exact"/>
        <w:ind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3325A168">
      <w:pPr>
        <w:pStyle w:val="6"/>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0C0C2581">
      <w:pPr>
        <w:pStyle w:val="6"/>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235DA9B">
      <w:pPr>
        <w:pStyle w:val="6"/>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227B1B52">
      <w:pPr>
        <w:pStyle w:val="6"/>
        <w:keepNext w:val="0"/>
        <w:keepLines w:val="0"/>
        <w:pageBreakBefore w:val="0"/>
        <w:shd w:val="clear"/>
        <w:kinsoku/>
        <w:wordWrap/>
        <w:overflowPunct/>
        <w:topLinePunct w:val="0"/>
        <w:autoSpaceDE/>
        <w:autoSpaceDN/>
        <w:bidi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74306ECF">
      <w:pPr>
        <w:pStyle w:val="6"/>
        <w:keepNext w:val="0"/>
        <w:keepLines w:val="0"/>
        <w:pageBreakBefore w:val="0"/>
        <w:shd w:val="clear"/>
        <w:kinsoku/>
        <w:wordWrap/>
        <w:overflowPunct/>
        <w:topLinePunct w:val="0"/>
        <w:autoSpaceDE/>
        <w:autoSpaceDN/>
        <w:bidi w:val="0"/>
        <w:snapToGrid w:val="0"/>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7C4289F5">
      <w:pPr>
        <w:keepNext w:val="0"/>
        <w:keepLines w:val="0"/>
        <w:pageBreakBefore w:val="0"/>
        <w:widowControl/>
        <w:shd w:val="clear"/>
        <w:kinsoku/>
        <w:wordWrap/>
        <w:overflowPunct/>
        <w:topLinePunct w:val="0"/>
        <w:autoSpaceDE/>
        <w:autoSpaceDN/>
        <w:bidi w:val="0"/>
        <w:adjustRightInd/>
        <w:spacing w:line="440" w:lineRule="exact"/>
        <w:jc w:val="left"/>
        <w:textAlignment w:val="auto"/>
        <w:rPr>
          <w:rFonts w:ascii="宋体" w:hAnsi="宋体" w:cs="宋体"/>
          <w:b/>
          <w:color w:val="auto"/>
          <w:sz w:val="36"/>
          <w:szCs w:val="36"/>
          <w:highlight w:val="none"/>
        </w:rPr>
      </w:pPr>
      <w:r>
        <w:rPr>
          <w:rFonts w:ascii="宋体" w:hAnsi="宋体" w:cs="宋体"/>
          <w:b/>
          <w:color w:val="auto"/>
          <w:sz w:val="36"/>
          <w:szCs w:val="36"/>
          <w:highlight w:val="none"/>
        </w:rPr>
        <w:br w:type="page"/>
      </w:r>
    </w:p>
    <w:p w14:paraId="087E5B7F">
      <w:pPr>
        <w:keepNext w:val="0"/>
        <w:keepLines w:val="0"/>
        <w:pageBreakBefore w:val="0"/>
        <w:widowControl w:val="0"/>
        <w:shd w:val="clear"/>
        <w:kinsoku/>
        <w:wordWrap/>
        <w:overflowPunct/>
        <w:topLinePunct w:val="0"/>
        <w:autoSpaceDE/>
        <w:autoSpaceDN/>
        <w:bidi w:val="0"/>
        <w:adjustRightInd w:val="0"/>
        <w:snapToGrid/>
        <w:spacing w:before="0" w:line="440" w:lineRule="exact"/>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C443BD7">
      <w:pPr>
        <w:pStyle w:val="3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napToGrid w:val="0"/>
        <w:spacing w:beforeAutospacing="0" w:after="0" w:afterAutospacing="0" w:line="500" w:lineRule="exact"/>
        <w:textAlignment w:val="auto"/>
        <w:rPr>
          <w:rFonts w:hint="eastAsia"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项目编号：</w:t>
      </w:r>
      <w:r>
        <w:rPr>
          <w:rFonts w:hint="eastAsia" w:cs="宋体"/>
          <w:b w:val="0"/>
          <w:bCs/>
          <w:snapToGrid w:val="0"/>
          <w:color w:val="auto"/>
          <w:kern w:val="2"/>
          <w:sz w:val="21"/>
          <w:szCs w:val="21"/>
          <w:highlight w:val="none"/>
          <w:lang w:val="en-US" w:eastAsia="zh-CN" w:bidi="ar-SA"/>
        </w:rPr>
        <w:t>NBMC-20258039G</w:t>
      </w:r>
    </w:p>
    <w:p w14:paraId="424C3AE4">
      <w:pPr>
        <w:pStyle w:val="3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napToGrid w:val="0"/>
        <w:spacing w:beforeAutospacing="0" w:after="0" w:afterAutospacing="0" w:line="500" w:lineRule="exact"/>
        <w:textAlignment w:val="auto"/>
        <w:rPr>
          <w:rFonts w:hint="eastAsia" w:hAnsi="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项目名称：</w:t>
      </w:r>
      <w:r>
        <w:rPr>
          <w:rFonts w:hint="eastAsia" w:hAnsi="宋体" w:cs="宋体"/>
          <w:b w:val="0"/>
          <w:bCs/>
          <w:snapToGrid w:val="0"/>
          <w:color w:val="auto"/>
          <w:kern w:val="2"/>
          <w:sz w:val="21"/>
          <w:szCs w:val="21"/>
          <w:highlight w:val="none"/>
          <w:lang w:val="en-US" w:eastAsia="zh-CN" w:bidi="ar-SA"/>
        </w:rPr>
        <w:t>2025-2028年鄞州区制造业全域治理数字化服务项目</w:t>
      </w:r>
    </w:p>
    <w:p w14:paraId="4A5267C3">
      <w:pPr>
        <w:pStyle w:val="3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napToGrid w:val="0"/>
        <w:spacing w:beforeAutospacing="0" w:after="0" w:afterAutospacing="0" w:line="500" w:lineRule="exact"/>
        <w:textAlignment w:val="auto"/>
        <w:rPr>
          <w:rFonts w:hint="eastAsia" w:hAnsi="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甲方（发包人）：</w:t>
      </w:r>
      <w:r>
        <w:rPr>
          <w:rFonts w:hint="eastAsia" w:hAnsi="宋体" w:cs="宋体"/>
          <w:b w:val="0"/>
          <w:bCs/>
          <w:snapToGrid w:val="0"/>
          <w:color w:val="auto"/>
          <w:kern w:val="2"/>
          <w:sz w:val="21"/>
          <w:szCs w:val="21"/>
          <w:highlight w:val="none"/>
          <w:lang w:val="en-US" w:eastAsia="zh-CN" w:bidi="ar-SA"/>
        </w:rPr>
        <w:t>宁波市鄞州区经济和信息化局</w:t>
      </w:r>
    </w:p>
    <w:p w14:paraId="44054910">
      <w:pPr>
        <w:pStyle w:val="3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snapToGrid w:val="0"/>
        <w:spacing w:beforeAutospacing="0" w:after="0" w:afterAutospacing="0" w:line="500" w:lineRule="exact"/>
        <w:textAlignment w:val="auto"/>
        <w:rPr>
          <w:rFonts w:hint="eastAsia" w:ascii="宋体" w:hAnsi="宋体" w:eastAsia="宋体" w:cs="宋体"/>
          <w:b w:val="0"/>
          <w:bCs/>
          <w:snapToGrid w:val="0"/>
          <w:color w:val="auto"/>
          <w:kern w:val="2"/>
          <w:sz w:val="21"/>
          <w:szCs w:val="21"/>
          <w:highlight w:val="none"/>
          <w:lang w:val="en-US" w:eastAsia="zh-CN" w:bidi="ar-SA"/>
        </w:rPr>
      </w:pPr>
      <w:r>
        <w:rPr>
          <w:rFonts w:hint="eastAsia" w:ascii="宋体" w:hAnsi="宋体" w:eastAsia="宋体" w:cs="宋体"/>
          <w:b/>
          <w:bCs w:val="0"/>
          <w:snapToGrid w:val="0"/>
          <w:color w:val="auto"/>
          <w:kern w:val="2"/>
          <w:sz w:val="21"/>
          <w:szCs w:val="21"/>
          <w:highlight w:val="none"/>
          <w:lang w:val="en-US" w:eastAsia="zh-CN" w:bidi="ar-SA"/>
        </w:rPr>
        <w:t>乙方（承包人）：</w:t>
      </w:r>
    </w:p>
    <w:p w14:paraId="34C71581">
      <w:pPr>
        <w:pStyle w:val="36"/>
        <w:keepNext w:val="0"/>
        <w:keepLines w:val="0"/>
        <w:pageBreakBefore w:val="0"/>
        <w:widowControl w:val="0"/>
        <w:pBdr>
          <w:top w:val="none" w:color="auto" w:sz="0" w:space="0"/>
          <w:left w:val="none" w:color="auto" w:sz="0" w:space="0"/>
          <w:bottom w:val="none" w:color="auto" w:sz="0" w:space="0"/>
          <w:right w:val="none" w:color="auto" w:sz="0" w:space="0"/>
          <w:between w:val="single" w:color="auto" w:sz="4" w:space="0"/>
        </w:pBdr>
        <w:shd w:val="clear"/>
        <w:kinsoku/>
        <w:wordWrap/>
        <w:overflowPunct/>
        <w:topLinePunct w:val="0"/>
        <w:autoSpaceDE/>
        <w:autoSpaceDN/>
        <w:bidi w:val="0"/>
        <w:adjustRightInd w:val="0"/>
        <w:snapToGrid w:val="0"/>
        <w:spacing w:beforeAutospacing="0" w:afterAutospacing="0" w:line="500" w:lineRule="exact"/>
        <w:ind w:left="0" w:leftChars="0" w:righ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b w:val="0"/>
          <w:bCs/>
          <w:color w:val="auto"/>
          <w:highlight w:val="none"/>
        </w:rPr>
        <w:t>根据《中华人民共和国政府采购法》、《中华人民共和国政府采购法实施条例》、《中华人民共和国民法典</w:t>
      </w:r>
      <w:r>
        <w:rPr>
          <w:rFonts w:hint="eastAsia" w:ascii="宋体" w:hAnsi="宋体" w:eastAsia="宋体" w:cs="宋体"/>
          <w:color w:val="auto"/>
          <w:highlight w:val="none"/>
        </w:rPr>
        <w:t>》</w:t>
      </w:r>
      <w:r>
        <w:rPr>
          <w:rFonts w:hint="eastAsia" w:ascii="宋体" w:hAnsi="宋体" w:eastAsia="宋体" w:cs="宋体"/>
          <w:bCs/>
          <w:color w:val="auto"/>
          <w:highlight w:val="none"/>
        </w:rPr>
        <w:t>和相关法律、法规及</w:t>
      </w:r>
      <w:r>
        <w:rPr>
          <w:rFonts w:hint="eastAsia" w:ascii="宋体" w:hAnsi="宋体" w:eastAsia="宋体" w:cs="宋体"/>
          <w:color w:val="auto"/>
          <w:highlight w:val="none"/>
        </w:rPr>
        <w:t>公开采购的</w:t>
      </w:r>
      <w:r>
        <w:rPr>
          <w:rFonts w:hint="eastAsia" w:ascii="宋体" w:hAnsi="宋体" w:eastAsia="宋体" w:cs="宋体"/>
          <w:bCs/>
          <w:color w:val="auto"/>
          <w:highlight w:val="none"/>
        </w:rPr>
        <w:t>结果，在自愿、平等、协商一致的基础上，订立本合同。</w:t>
      </w:r>
    </w:p>
    <w:p w14:paraId="39FD1E7C">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购买服务的内容及期限</w:t>
      </w:r>
    </w:p>
    <w:p w14:paraId="50B07E78">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right="0" w:firstLine="420" w:firstLineChars="200"/>
        <w:textAlignment w:val="auto"/>
        <w:rPr>
          <w:rFonts w:hint="eastAsia"/>
          <w:color w:val="auto"/>
          <w:sz w:val="21"/>
          <w:szCs w:val="21"/>
          <w:highlight w:val="none"/>
        </w:rPr>
      </w:pPr>
      <w:r>
        <w:rPr>
          <w:rFonts w:hint="eastAsia"/>
          <w:color w:val="auto"/>
          <w:sz w:val="21"/>
          <w:szCs w:val="21"/>
          <w:highlight w:val="none"/>
        </w:rPr>
        <w:t>1.乙方按甲方需求提供相关信息技术服务</w:t>
      </w:r>
      <w:r>
        <w:rPr>
          <w:rFonts w:hint="eastAsia"/>
          <w:color w:val="auto"/>
          <w:sz w:val="21"/>
          <w:szCs w:val="21"/>
          <w:highlight w:val="none"/>
          <w:u w:val="single"/>
        </w:rPr>
        <w:t xml:space="preserve"> ，            。</w:t>
      </w:r>
    </w:p>
    <w:p w14:paraId="5697046B">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right="0" w:firstLine="420" w:firstLineChars="200"/>
        <w:textAlignment w:val="auto"/>
        <w:rPr>
          <w:rFonts w:hint="eastAsia"/>
          <w:color w:val="auto"/>
          <w:sz w:val="21"/>
          <w:szCs w:val="21"/>
          <w:highlight w:val="none"/>
        </w:rPr>
      </w:pPr>
      <w:r>
        <w:rPr>
          <w:rFonts w:hint="eastAsia"/>
          <w:color w:val="auto"/>
          <w:sz w:val="21"/>
          <w:szCs w:val="21"/>
          <w:highlight w:val="none"/>
        </w:rPr>
        <w:t>2.</w:t>
      </w:r>
      <w:r>
        <w:rPr>
          <w:color w:val="auto"/>
          <w:sz w:val="21"/>
          <w:szCs w:val="21"/>
          <w:highlight w:val="none"/>
        </w:rPr>
        <w:t>本合同项目下的服务期限为：</w:t>
      </w:r>
    </w:p>
    <w:p w14:paraId="1EA87F2C">
      <w:pPr>
        <w:pStyle w:val="62"/>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right="0" w:firstLine="420" w:firstLineChars="200"/>
        <w:textAlignment w:val="auto"/>
        <w:rPr>
          <w:rFonts w:hint="eastAsia"/>
          <w:color w:val="auto"/>
          <w:sz w:val="21"/>
          <w:szCs w:val="21"/>
          <w:highlight w:val="none"/>
        </w:rPr>
      </w:pPr>
      <w:r>
        <w:rPr>
          <w:rFonts w:hint="eastAsia"/>
          <w:color w:val="auto"/>
          <w:sz w:val="21"/>
          <w:szCs w:val="21"/>
          <w:highlight w:val="none"/>
        </w:rPr>
        <w:t>3.</w:t>
      </w:r>
      <w:r>
        <w:rPr>
          <w:color w:val="auto"/>
          <w:sz w:val="21"/>
          <w:szCs w:val="21"/>
          <w:highlight w:val="none"/>
        </w:rPr>
        <w:t>服务地点：</w:t>
      </w:r>
      <w:r>
        <w:rPr>
          <w:rFonts w:hint="eastAsia"/>
          <w:color w:val="auto"/>
          <w:sz w:val="21"/>
          <w:szCs w:val="21"/>
          <w:highlight w:val="none"/>
          <w:u w:val="single"/>
        </w:rPr>
        <w:t xml:space="preserve">             </w:t>
      </w:r>
      <w:r>
        <w:rPr>
          <w:color w:val="auto"/>
          <w:sz w:val="21"/>
          <w:szCs w:val="21"/>
          <w:highlight w:val="none"/>
        </w:rPr>
        <w:t>。</w:t>
      </w:r>
    </w:p>
    <w:p w14:paraId="19B7FE29">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合同金额及付款方式</w:t>
      </w:r>
    </w:p>
    <w:p w14:paraId="5999CDD7">
      <w:pPr>
        <w:pStyle w:val="62"/>
        <w:keepNext w:val="0"/>
        <w:keepLines w:val="0"/>
        <w:pageBreakBefore w:val="0"/>
        <w:kinsoku/>
        <w:wordWrap/>
        <w:overflowPunct/>
        <w:topLinePunct w:val="0"/>
        <w:autoSpaceDE/>
        <w:autoSpaceDN/>
        <w:bidi w:val="0"/>
        <w:snapToGrid w:val="0"/>
        <w:spacing w:before="0" w:beforeAutospacing="0" w:after="0" w:afterAutospacing="0" w:line="500" w:lineRule="exact"/>
        <w:ind w:left="0" w:leftChars="0" w:right="0" w:firstLine="480"/>
        <w:textAlignment w:val="auto"/>
        <w:rPr>
          <w:rFonts w:hint="eastAsia"/>
          <w:color w:val="auto"/>
          <w:sz w:val="21"/>
          <w:szCs w:val="21"/>
          <w:highlight w:val="none"/>
        </w:rPr>
      </w:pPr>
      <w:r>
        <w:rPr>
          <w:rFonts w:hint="eastAsia"/>
          <w:color w:val="auto"/>
          <w:sz w:val="21"/>
          <w:szCs w:val="21"/>
          <w:highlight w:val="none"/>
        </w:rPr>
        <w:t>一、合同金额</w:t>
      </w:r>
    </w:p>
    <w:p w14:paraId="229B0159">
      <w:pPr>
        <w:pStyle w:val="62"/>
        <w:keepNext w:val="0"/>
        <w:keepLines w:val="0"/>
        <w:pageBreakBefore w:val="0"/>
        <w:kinsoku/>
        <w:wordWrap/>
        <w:overflowPunct/>
        <w:topLinePunct w:val="0"/>
        <w:autoSpaceDE/>
        <w:autoSpaceDN/>
        <w:bidi w:val="0"/>
        <w:snapToGrid w:val="0"/>
        <w:spacing w:before="0" w:beforeAutospacing="0" w:after="0" w:afterAutospacing="0" w:line="500" w:lineRule="exact"/>
        <w:ind w:left="0" w:leftChars="0" w:right="0" w:firstLine="480"/>
        <w:textAlignment w:val="auto"/>
        <w:rPr>
          <w:rFonts w:hint="eastAsia"/>
          <w:color w:val="auto"/>
          <w:sz w:val="21"/>
          <w:szCs w:val="21"/>
          <w:highlight w:val="none"/>
        </w:rPr>
      </w:pPr>
    </w:p>
    <w:p w14:paraId="3719C518">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二、付款方式</w:t>
      </w:r>
    </w:p>
    <w:p w14:paraId="2357010C">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Cs w:val="21"/>
          <w:highlight w:val="none"/>
        </w:rPr>
      </w:pPr>
    </w:p>
    <w:p w14:paraId="368A4F82">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双方责任</w:t>
      </w:r>
    </w:p>
    <w:p w14:paraId="35C101D9">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一、甲方责任</w:t>
      </w:r>
    </w:p>
    <w:p w14:paraId="68E16B0B">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1．有责任按乙方要求提供便利的工作条件。</w:t>
      </w:r>
    </w:p>
    <w:p w14:paraId="0658D9D3">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2．甲方不得利用乙方提供的服务进行非法活动，必须遵循相关条例。因甲方使用乙方提供的服务引起的纠纷与乙方无关，由此为乙方带来的损失，乙方有权要求甲方赔偿。</w:t>
      </w:r>
    </w:p>
    <w:p w14:paraId="0507722B">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3.乙方为履行本合同所提供的各项资产，所有权归乙方所有，若服务期结束双方不再续签或合同提前终止的，甲方应于服务期结束或合同终止后15日内向乙方移交各项资产。</w:t>
      </w:r>
    </w:p>
    <w:p w14:paraId="6E04764D">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甲方应妥善使用乙方提供服务时移交甲方使用的各项资产，确保资产完整性。在乙方移交甲方使用的各项资产发生毁损或丢失时，甲方应立即通知乙方。</w:t>
      </w:r>
    </w:p>
    <w:p w14:paraId="2339EDA7">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如因甲方原因造成资产损毁或丢失为乙方带来损失，乙方有权要求甲方赔偿；未经乙方同意，甲方不得将相关资产进行处置或转让。</w:t>
      </w:r>
    </w:p>
    <w:p w14:paraId="6DDED161">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4．按照合同的约定履行服务接受义务至服务期满。</w:t>
      </w:r>
    </w:p>
    <w:p w14:paraId="706EA740">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二、乙方责任</w:t>
      </w:r>
    </w:p>
    <w:p w14:paraId="4AB6144C">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1．按合同规定的内容提供相应的技术服务及文档。</w:t>
      </w:r>
    </w:p>
    <w:p w14:paraId="4D57BECF">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2．对甲方相关人员进行操作、使用等技术培训。</w:t>
      </w:r>
    </w:p>
    <w:p w14:paraId="0722B3DA">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3．乙方提供服务时移交甲方使用的各项资产出现运行故障时，应及时响应甲方的维护需求。</w:t>
      </w:r>
    </w:p>
    <w:p w14:paraId="099BAA3B">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4．有责任协助甲方与相关第三方沟通。</w:t>
      </w:r>
    </w:p>
    <w:p w14:paraId="5813F9DB">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5．服务提供过程中产生的业务数据归甲方所有，乙方不得私自使用或泄露。</w:t>
      </w:r>
    </w:p>
    <w:p w14:paraId="55556D2A">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rPr>
        <w:t>6．若甲方将来改用或增用第三方产品，乙方应提供必要的支持。</w:t>
      </w:r>
    </w:p>
    <w:p w14:paraId="1153C4CE">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 xml:space="preserve"> 服务质量保障</w:t>
      </w:r>
    </w:p>
    <w:p w14:paraId="0D8F769E">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本合同项下的服务期间，乙方需满足甲方各项服务质量保障要求，详见附件。</w:t>
      </w:r>
    </w:p>
    <w:p w14:paraId="4F46187E">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 xml:space="preserve"> 违约责任</w:t>
      </w:r>
    </w:p>
    <w:p w14:paraId="7706E407">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1.乙方提供的服务不符合本合同规定的，甲方有权拒收，给甲方造成实际损失的，甲方有权要求乙方赔偿。</w:t>
      </w:r>
    </w:p>
    <w:p w14:paraId="7C97A4B5">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2.甲方无故拒收乙方提供的服务的，乙方有权解除本合同，并要求甲方支付合同总价20%的违约金，违约金不足以弥补损失的，</w:t>
      </w:r>
      <w:r>
        <w:rPr>
          <w:rFonts w:hint="eastAsia" w:ascii="宋体" w:hAnsi="宋体"/>
          <w:color w:val="auto"/>
          <w:sz w:val="21"/>
          <w:szCs w:val="21"/>
          <w:highlight w:val="none"/>
          <w:lang w:val="en-US"/>
        </w:rPr>
        <w:t>乙</w:t>
      </w:r>
      <w:r>
        <w:rPr>
          <w:rFonts w:hint="eastAsia" w:ascii="宋体" w:hAnsi="宋体"/>
          <w:color w:val="auto"/>
          <w:sz w:val="21"/>
          <w:szCs w:val="21"/>
          <w:highlight w:val="none"/>
        </w:rPr>
        <w:t>方还有权继续追偿。</w:t>
      </w:r>
    </w:p>
    <w:p w14:paraId="35519F08">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3.乙方因自身原因未</w:t>
      </w:r>
      <w:r>
        <w:rPr>
          <w:rFonts w:hint="eastAsia" w:ascii="宋体" w:hAnsi="宋体"/>
          <w:color w:val="auto"/>
          <w:sz w:val="18"/>
          <w:szCs w:val="18"/>
          <w:highlight w:val="none"/>
        </w:rPr>
        <w:t>能按本合同规定的</w:t>
      </w:r>
      <w:r>
        <w:rPr>
          <w:rFonts w:hint="eastAsia" w:ascii="宋体" w:hAnsi="宋体"/>
          <w:color w:val="auto"/>
          <w:sz w:val="21"/>
          <w:szCs w:val="21"/>
          <w:highlight w:val="none"/>
        </w:rPr>
        <w:t>服务时间提供服务，从逾期之日起每日按本合同总价</w:t>
      </w:r>
      <w:r>
        <w:rPr>
          <w:rFonts w:hint="eastAsia" w:ascii="宋体" w:hAnsi="宋体"/>
          <w:color w:val="auto"/>
          <w:sz w:val="21"/>
          <w:szCs w:val="21"/>
          <w:highlight w:val="none"/>
          <w:u w:val="single"/>
        </w:rPr>
        <w:t>万分之五</w:t>
      </w:r>
      <w:r>
        <w:rPr>
          <w:rFonts w:hint="eastAsia" w:ascii="宋体" w:hAnsi="宋体"/>
          <w:color w:val="auto"/>
          <w:sz w:val="21"/>
          <w:szCs w:val="21"/>
          <w:highlight w:val="none"/>
        </w:rPr>
        <w:t>的数额向甲方支付违约金，直至本服务周期内服务费扣完为止。</w:t>
      </w:r>
    </w:p>
    <w:p w14:paraId="11AAB114">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4.甲方无正当理由到期拒付服务款项的，则每日按逾期金额的</w:t>
      </w:r>
      <w:r>
        <w:rPr>
          <w:rFonts w:hint="eastAsia" w:ascii="宋体" w:hAnsi="宋体"/>
          <w:color w:val="auto"/>
          <w:sz w:val="21"/>
          <w:szCs w:val="21"/>
          <w:highlight w:val="none"/>
          <w:u w:val="single"/>
        </w:rPr>
        <w:t>万分之五</w:t>
      </w:r>
      <w:r>
        <w:rPr>
          <w:rFonts w:hint="eastAsia" w:ascii="宋体" w:hAnsi="宋体"/>
          <w:color w:val="auto"/>
          <w:sz w:val="21"/>
          <w:szCs w:val="21"/>
          <w:highlight w:val="none"/>
        </w:rPr>
        <w:t>向乙方偿付违约金。</w:t>
      </w:r>
    </w:p>
    <w:p w14:paraId="41747124">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保密条款</w:t>
      </w:r>
    </w:p>
    <w:p w14:paraId="44136156">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一、乙方及其参与本合同工作的有关人员应对在合同履行过程中甲方提供的文件资料以及其他尚未公开的有关信息承担保密义务，须签署保密协议，并采取相应的保密措施。乙方应承担的保密义务包括但不限于：</w:t>
      </w:r>
    </w:p>
    <w:p w14:paraId="62604EC5">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1.未经甲方同意，不得将甲方提供的文件资料和信息披露给任何第三方。</w:t>
      </w:r>
    </w:p>
    <w:p w14:paraId="0B238751">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2.不得将甲方提供的文件资料和信息用于本合同以外的其他目的。</w:t>
      </w:r>
    </w:p>
    <w:p w14:paraId="5D552282">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3.在本合同终止或解除后或甲方要求时，及时将甲方提供的文件资料和信息返还甲方，或按甲方要求做适当处理。</w:t>
      </w:r>
    </w:p>
    <w:p w14:paraId="3EF164FE">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4.合同终止后，本保密条款仍具有法律效力。</w:t>
      </w:r>
    </w:p>
    <w:p w14:paraId="35DD5DED">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乙方违反保密义务的，应承担一切法律责任并赔偿甲方因此遭受的全部损失，包括但不限于诉讼费、律师费、公证费、调查取证费等。</w:t>
      </w:r>
    </w:p>
    <w:p w14:paraId="0D912006">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二、未经乙方同意，甲方不得将乙方交付的成果文件、技术资料向第三方转让或用于本合同以外的项目，如发生以上情况，乙方有权索赔。合同终止后，本保密条款仍具有法律效力。</w:t>
      </w:r>
    </w:p>
    <w:p w14:paraId="368D7712">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安全责任与处罚</w:t>
      </w:r>
    </w:p>
    <w:p w14:paraId="52B73C16">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1.乙方应按照《网络安全法》、《数据安全法》的要求，履行网络和数据安全保护义务。</w:t>
      </w:r>
    </w:p>
    <w:p w14:paraId="4ACAE67E">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2.项目涉及乙方工作人员均需签订《保密承诺书》，且乙方应对项目涉及工作人员进行背景审查。</w:t>
      </w:r>
    </w:p>
    <w:p w14:paraId="401D5A38">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3.乙方应当采取技术措施和其他必要措施，确保其网络和数据安全，防止信息泄露、毁损、丢失。在发生或者可能发生信息泄露、毁损、丢失的情况时，应当立即采取补救措施，并在第一时间告知甲方。</w:t>
      </w:r>
    </w:p>
    <w:p w14:paraId="4C15595C">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4.乙方应合理使用操作账号，严禁乙方存在多名工作人员共用操作账号的情形，同时操作账号应采用高强度的密码、并定期更新账号密码。</w:t>
      </w:r>
    </w:p>
    <w:p w14:paraId="45075E31">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5.未经甲方允许，乙方不得对项目云资源私开端口，不得利用项目资源进行与该项目无关的工作，不得将政务网和互联网私自打通。</w:t>
      </w:r>
    </w:p>
    <w:p w14:paraId="7C3AA3CF">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6.乙方应严格按照要求使用、处理、交换、共享数据资源。做好数据落地相应的数据保护工作，严格执行数据安全技术标准和安全管理措施，避免相关数据出现泄露、窃取、篡改的风险。</w:t>
      </w:r>
    </w:p>
    <w:p w14:paraId="7B117548">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7.乙方应认真组织开展各项数据处理活动，查找项目数据安全隐患和漏洞，对薄弱环节和潜在威胁采取有力措施进行整改，避免和消除数据安全风险，履行数据安全保护义务。</w:t>
      </w:r>
    </w:p>
    <w:p w14:paraId="5F3BFCC6">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8.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6F9B96DF">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p>
    <w:p w14:paraId="44F0E360">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争议的解决</w:t>
      </w:r>
    </w:p>
    <w:p w14:paraId="4CB36872">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双方在执行合同中所发生的一切争议，应通过协商解决。如协商不成，可向鄞州区人民法院起诉。</w:t>
      </w:r>
    </w:p>
    <w:p w14:paraId="45B855B9">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不可抗力</w:t>
      </w:r>
    </w:p>
    <w:p w14:paraId="7C5B0268">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1．在合同有效期内，任何一方因不可抗力事件导致不能履行合同，则合同履行期可延长，其延长期与不可抗力影响期相同。</w:t>
      </w:r>
    </w:p>
    <w:p w14:paraId="7B44E116">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2．不可抗力事件发生后，应立即通知对方，并寄送有关权威机构出具的证明。</w:t>
      </w:r>
    </w:p>
    <w:p w14:paraId="5CE349A8">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3．不可抗力事件延续120天以上，双方应通过友好协商，确定是否继续履行合同。</w:t>
      </w:r>
    </w:p>
    <w:p w14:paraId="5CAB6DCE">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其它</w:t>
      </w:r>
    </w:p>
    <w:p w14:paraId="4F00C77C">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1.本合同所有附件均为合同的有效组成部分，与本合同具有同等法律效力。</w:t>
      </w:r>
    </w:p>
    <w:p w14:paraId="519B80DC">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2.在执行本合同的过程中，所有经双方签署确认的文件（包括会议纪要、补充协议、往来信函）即成为本合同的有效组成部分。</w:t>
      </w:r>
    </w:p>
    <w:p w14:paraId="430A2251">
      <w:pPr>
        <w:pStyle w:val="867"/>
        <w:keepNext w:val="0"/>
        <w:keepLines w:val="0"/>
        <w:pageBreakBefore w:val="0"/>
        <w:kinsoku/>
        <w:wordWrap/>
        <w:overflowPunct/>
        <w:topLinePunct w:val="0"/>
        <w:autoSpaceDE/>
        <w:autoSpaceDN/>
        <w:bidi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3.如一方地址、电话、传真号码有变更，应在变更当日内书面通知对方，否则应承担相应责任。</w:t>
      </w:r>
    </w:p>
    <w:p w14:paraId="2B4C5CB7">
      <w:pPr>
        <w:keepNext w:val="0"/>
        <w:keepLines w:val="0"/>
        <w:pageBreakBefore w:val="0"/>
        <w:widowControl/>
        <w:numPr>
          <w:ilvl w:val="0"/>
          <w:numId w:val="5"/>
        </w:numPr>
        <w:tabs>
          <w:tab w:val="left" w:pos="5040"/>
        </w:tabs>
        <w:kinsoku/>
        <w:wordWrap/>
        <w:overflowPunct/>
        <w:topLinePunct w:val="0"/>
        <w:autoSpaceDE/>
        <w:autoSpaceDN/>
        <w:bidi w:val="0"/>
        <w:adjustRightInd/>
        <w:snapToGrid w:val="0"/>
        <w:spacing w:line="500" w:lineRule="exact"/>
        <w:ind w:left="0" w:leftChars="0" w:right="0" w:firstLine="482"/>
        <w:jc w:val="left"/>
        <w:textAlignment w:val="auto"/>
        <w:rPr>
          <w:rFonts w:hint="eastAsia" w:ascii="宋体" w:hAnsi="宋体"/>
          <w:b/>
          <w:bCs/>
          <w:color w:val="auto"/>
          <w:szCs w:val="21"/>
          <w:highlight w:val="none"/>
        </w:rPr>
      </w:pPr>
      <w:r>
        <w:rPr>
          <w:rFonts w:hint="eastAsia" w:ascii="宋体" w:hAnsi="宋体"/>
          <w:b/>
          <w:bCs/>
          <w:color w:val="auto"/>
          <w:szCs w:val="21"/>
          <w:highlight w:val="none"/>
        </w:rPr>
        <w:t>合同生效</w:t>
      </w:r>
    </w:p>
    <w:p w14:paraId="7BFA76EA">
      <w:pPr>
        <w:pStyle w:val="867"/>
        <w:keepNext w:val="0"/>
        <w:keepLines w:val="0"/>
        <w:pageBreakBefore w:val="0"/>
        <w:kinsoku/>
        <w:wordWrap/>
        <w:overflowPunct/>
        <w:topLinePunct w:val="0"/>
        <w:autoSpaceDE/>
        <w:autoSpaceDN/>
        <w:bidi w:val="0"/>
        <w:snapToGrid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1.合同经双方法定代表人或授权委托代理人签字并加盖单位公章后生效。</w:t>
      </w:r>
    </w:p>
    <w:p w14:paraId="6F6CD19C">
      <w:pPr>
        <w:pStyle w:val="867"/>
        <w:keepNext w:val="0"/>
        <w:keepLines w:val="0"/>
        <w:pageBreakBefore w:val="0"/>
        <w:kinsoku/>
        <w:wordWrap/>
        <w:overflowPunct/>
        <w:topLinePunct w:val="0"/>
        <w:autoSpaceDE/>
        <w:autoSpaceDN/>
        <w:bidi w:val="0"/>
        <w:snapToGrid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2.本合同未尽事宜，遵照《中华人民共和国民法典》有关条文执行。</w:t>
      </w:r>
    </w:p>
    <w:p w14:paraId="01C2C1FA">
      <w:pPr>
        <w:pStyle w:val="867"/>
        <w:keepNext w:val="0"/>
        <w:keepLines w:val="0"/>
        <w:pageBreakBefore w:val="0"/>
        <w:kinsoku/>
        <w:wordWrap/>
        <w:overflowPunct/>
        <w:topLinePunct w:val="0"/>
        <w:autoSpaceDE/>
        <w:autoSpaceDN/>
        <w:bidi w:val="0"/>
        <w:snapToGrid w:val="0"/>
        <w:spacing w:line="500" w:lineRule="exact"/>
        <w:ind w:left="0" w:leftChars="0" w:right="0"/>
        <w:textAlignment w:val="auto"/>
        <w:rPr>
          <w:rFonts w:hint="eastAsia" w:ascii="宋体" w:hAnsi="宋体"/>
          <w:color w:val="auto"/>
          <w:sz w:val="21"/>
          <w:szCs w:val="21"/>
          <w:highlight w:val="none"/>
        </w:rPr>
      </w:pPr>
      <w:r>
        <w:rPr>
          <w:rFonts w:hint="eastAsia" w:ascii="宋体" w:hAnsi="宋体"/>
          <w:color w:val="auto"/>
          <w:sz w:val="21"/>
          <w:szCs w:val="21"/>
          <w:highlight w:val="none"/>
        </w:rPr>
        <w:t>3.本合同一式肆份，甲乙双方各执贰份，具有同等法律效力。</w:t>
      </w:r>
    </w:p>
    <w:p w14:paraId="26039306">
      <w:pPr>
        <w:pStyle w:val="36"/>
        <w:keepNext w:val="0"/>
        <w:keepLines w:val="0"/>
        <w:pageBreakBefore w:val="0"/>
        <w:kinsoku/>
        <w:wordWrap/>
        <w:overflowPunct/>
        <w:topLinePunct w:val="0"/>
        <w:autoSpaceDE/>
        <w:autoSpaceDN/>
        <w:bidi w:val="0"/>
        <w:snapToGrid w:val="0"/>
        <w:spacing w:line="500" w:lineRule="exact"/>
        <w:ind w:left="0" w:leftChars="0" w:right="0"/>
        <w:textAlignment w:val="auto"/>
        <w:rPr>
          <w:rFonts w:hint="eastAsia" w:hAnsi="宋体"/>
          <w:color w:val="auto"/>
          <w:szCs w:val="21"/>
          <w:highlight w:val="none"/>
        </w:rPr>
      </w:pPr>
      <w:r>
        <w:rPr>
          <w:rFonts w:hAnsi="宋体"/>
          <w:color w:val="auto"/>
          <w:szCs w:val="21"/>
          <w:highlight w:val="none"/>
        </w:rPr>
        <w:t xml:space="preserve">甲方：                                   乙方： </w:t>
      </w:r>
    </w:p>
    <w:p w14:paraId="2AA5B74A">
      <w:pPr>
        <w:pStyle w:val="36"/>
        <w:keepNext w:val="0"/>
        <w:keepLines w:val="0"/>
        <w:pageBreakBefore w:val="0"/>
        <w:kinsoku/>
        <w:wordWrap/>
        <w:overflowPunct/>
        <w:topLinePunct w:val="0"/>
        <w:autoSpaceDE/>
        <w:autoSpaceDN/>
        <w:bidi w:val="0"/>
        <w:snapToGrid w:val="0"/>
        <w:spacing w:line="500" w:lineRule="exact"/>
        <w:ind w:left="0" w:leftChars="0" w:right="0"/>
        <w:textAlignment w:val="auto"/>
        <w:rPr>
          <w:rFonts w:hint="eastAsia" w:hAnsi="宋体"/>
          <w:color w:val="auto"/>
          <w:szCs w:val="21"/>
          <w:highlight w:val="none"/>
        </w:rPr>
      </w:pPr>
      <w:r>
        <w:rPr>
          <w:rFonts w:hAnsi="宋体"/>
          <w:color w:val="auto"/>
          <w:szCs w:val="21"/>
          <w:highlight w:val="none"/>
        </w:rPr>
        <w:t xml:space="preserve">地址：                                   地址： </w:t>
      </w:r>
    </w:p>
    <w:p w14:paraId="5173D3C1">
      <w:pPr>
        <w:pStyle w:val="36"/>
        <w:keepNext w:val="0"/>
        <w:keepLines w:val="0"/>
        <w:pageBreakBefore w:val="0"/>
        <w:kinsoku/>
        <w:wordWrap/>
        <w:overflowPunct/>
        <w:topLinePunct w:val="0"/>
        <w:autoSpaceDE/>
        <w:autoSpaceDN/>
        <w:bidi w:val="0"/>
        <w:snapToGrid w:val="0"/>
        <w:spacing w:line="500" w:lineRule="exact"/>
        <w:ind w:left="0" w:leftChars="0" w:right="0"/>
        <w:textAlignment w:val="auto"/>
        <w:rPr>
          <w:rFonts w:hint="eastAsia" w:hAnsi="宋体"/>
          <w:color w:val="auto"/>
          <w:szCs w:val="21"/>
          <w:highlight w:val="none"/>
        </w:rPr>
      </w:pPr>
      <w:r>
        <w:rPr>
          <w:rFonts w:hAnsi="宋体"/>
          <w:color w:val="auto"/>
          <w:szCs w:val="21"/>
          <w:highlight w:val="none"/>
        </w:rPr>
        <w:t>法定代表人或授权代表：                   法定代表人或授权代表：</w:t>
      </w:r>
    </w:p>
    <w:p w14:paraId="796CC9AB">
      <w:pPr>
        <w:pStyle w:val="36"/>
        <w:keepNext w:val="0"/>
        <w:keepLines w:val="0"/>
        <w:pageBreakBefore w:val="0"/>
        <w:tabs>
          <w:tab w:val="left" w:pos="3528"/>
        </w:tabs>
        <w:kinsoku/>
        <w:wordWrap/>
        <w:overflowPunct/>
        <w:topLinePunct w:val="0"/>
        <w:autoSpaceDE/>
        <w:autoSpaceDN/>
        <w:bidi w:val="0"/>
        <w:snapToGrid w:val="0"/>
        <w:spacing w:line="500" w:lineRule="exact"/>
        <w:ind w:left="0" w:leftChars="0" w:right="0"/>
        <w:textAlignment w:val="auto"/>
        <w:rPr>
          <w:rFonts w:hint="eastAsia" w:hAnsi="宋体"/>
          <w:color w:val="auto"/>
          <w:szCs w:val="21"/>
          <w:highlight w:val="none"/>
        </w:rPr>
      </w:pPr>
      <w:r>
        <w:rPr>
          <w:rFonts w:hAnsi="宋体"/>
          <w:color w:val="auto"/>
          <w:szCs w:val="21"/>
          <w:highlight w:val="none"/>
        </w:rPr>
        <w:t>签订日期：      年   月   日             签订日期：      年   月   日</w:t>
      </w:r>
    </w:p>
    <w:p w14:paraId="2FCF4660">
      <w:pPr>
        <w:keepNext w:val="0"/>
        <w:keepLines w:val="0"/>
        <w:pageBreakBefore w:val="0"/>
        <w:shd w:val="clear"/>
        <w:kinsoku/>
        <w:wordWrap/>
        <w:overflowPunct/>
        <w:topLinePunct w:val="0"/>
        <w:autoSpaceDE/>
        <w:autoSpaceDN/>
        <w:bidi w:val="0"/>
        <w:adjustRightInd w:val="0"/>
        <w:spacing w:line="500" w:lineRule="exact"/>
        <w:textAlignment w:val="auto"/>
        <w:rPr>
          <w:rFonts w:hint="eastAsia" w:ascii="宋体" w:hAnsi="宋体" w:eastAsia="宋体" w:cs="宋体"/>
          <w:color w:val="auto"/>
          <w:highlight w:val="none"/>
        </w:rPr>
      </w:pPr>
    </w:p>
    <w:p w14:paraId="148F5ADE">
      <w:pPr>
        <w:keepNext w:val="0"/>
        <w:keepLines w:val="0"/>
        <w:pageBreakBefore w:val="0"/>
        <w:widowControl/>
        <w:shd w:val="clear"/>
        <w:kinsoku/>
        <w:wordWrap/>
        <w:overflowPunct/>
        <w:topLinePunct w:val="0"/>
        <w:autoSpaceDE/>
        <w:autoSpaceDN/>
        <w:bidi w:val="0"/>
        <w:adjustRightInd/>
        <w:spacing w:line="440" w:lineRule="exact"/>
        <w:jc w:val="center"/>
        <w:textAlignment w:val="auto"/>
        <w:outlineLvl w:val="0"/>
        <w:rPr>
          <w:rFonts w:hint="eastAsia" w:ascii="宋体" w:hAnsi="宋体" w:cs="宋体"/>
          <w:b/>
          <w:color w:val="auto"/>
          <w:sz w:val="36"/>
          <w:szCs w:val="20"/>
          <w:highlight w:val="none"/>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20DE3133">
      <w:pPr>
        <w:widowControl/>
        <w:shd w:val="clear"/>
        <w:adjustRightInd/>
        <w:jc w:val="center"/>
        <w:outlineLvl w:val="0"/>
        <w:rPr>
          <w:rFonts w:hint="default" w:ascii="宋体" w:hAnsi="宋体" w:eastAsia="宋体" w:cs="宋体"/>
          <w:b/>
          <w:color w:val="auto"/>
          <w:sz w:val="36"/>
          <w:szCs w:val="20"/>
          <w:highlight w:val="none"/>
          <w:lang w:val="en-US" w:eastAsia="zh-CN"/>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4A089D7">
      <w:pPr>
        <w:shd w:val="clear"/>
        <w:spacing w:line="360" w:lineRule="auto"/>
        <w:jc w:val="center"/>
        <w:outlineLvl w:val="9"/>
        <w:rPr>
          <w:rFonts w:ascii="宋体" w:hAnsi="宋体" w:cs="宋体"/>
          <w:b/>
          <w:color w:val="auto"/>
          <w:kern w:val="0"/>
          <w:sz w:val="36"/>
          <w:szCs w:val="36"/>
          <w:highlight w:val="none"/>
        </w:rPr>
      </w:pPr>
    </w:p>
    <w:p w14:paraId="6362AAAC">
      <w:pPr>
        <w:shd w:val="clea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59357A4">
      <w:pPr>
        <w:shd w:val="clea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D11E96">
      <w:pPr>
        <w:shd w:val="clear"/>
        <w:spacing w:line="360" w:lineRule="auto"/>
        <w:jc w:val="center"/>
        <w:outlineLvl w:val="9"/>
        <w:rPr>
          <w:rFonts w:ascii="宋体" w:hAnsi="宋体" w:cs="宋体"/>
          <w:b/>
          <w:color w:val="auto"/>
          <w:kern w:val="0"/>
          <w:sz w:val="36"/>
          <w:szCs w:val="36"/>
          <w:highlight w:val="none"/>
        </w:rPr>
      </w:pPr>
    </w:p>
    <w:p w14:paraId="6E2819EC">
      <w:pPr>
        <w:shd w:val="clear"/>
        <w:snapToGrid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14:paraId="7117F303">
      <w:pPr>
        <w:shd w:val="clear"/>
        <w:snapToGrid w:val="0"/>
        <w:spacing w:line="360" w:lineRule="auto"/>
        <w:outlineLvl w:val="9"/>
        <w:rPr>
          <w:rFonts w:ascii="宋体" w:hAnsi="宋体" w:cs="宋体"/>
          <w:color w:val="auto"/>
          <w:sz w:val="21"/>
          <w:szCs w:val="21"/>
          <w:highlight w:val="none"/>
        </w:rPr>
      </w:pPr>
      <w:r>
        <w:rPr>
          <w:rFonts w:hint="eastAsia" w:ascii="宋体" w:hAnsi="宋体" w:cs="宋体"/>
          <w:snapToGrid w:val="0"/>
          <w:color w:val="auto"/>
          <w:kern w:val="28"/>
          <w:sz w:val="21"/>
          <w:szCs w:val="16"/>
          <w:highlight w:val="none"/>
          <w:lang w:eastAsia="zh-CN"/>
        </w:rPr>
        <w:t>（</w:t>
      </w:r>
      <w:r>
        <w:rPr>
          <w:rFonts w:hint="eastAsia" w:ascii="宋体" w:hAnsi="宋体" w:cs="宋体"/>
          <w:snapToGrid w:val="0"/>
          <w:color w:val="auto"/>
          <w:kern w:val="28"/>
          <w:sz w:val="21"/>
          <w:szCs w:val="16"/>
          <w:highlight w:val="none"/>
          <w:lang w:val="en-US" w:eastAsia="zh-CN"/>
        </w:rPr>
        <w:t>2</w:t>
      </w:r>
      <w:r>
        <w:rPr>
          <w:rFonts w:hint="eastAsia" w:ascii="宋体" w:hAnsi="宋体" w:cs="宋体"/>
          <w:snapToGrid w:val="0"/>
          <w:color w:val="auto"/>
          <w:kern w:val="28"/>
          <w:sz w:val="21"/>
          <w:szCs w:val="16"/>
          <w:highlight w:val="none"/>
          <w:lang w:eastAsia="zh-CN"/>
        </w:rPr>
        <w:t>）</w:t>
      </w:r>
      <w:r>
        <w:rPr>
          <w:rFonts w:hint="eastAsia" w:ascii="宋体" w:hAnsi="宋体" w:cs="宋体"/>
          <w:color w:val="auto"/>
          <w:szCs w:val="21"/>
          <w:highlight w:val="none"/>
        </w:rPr>
        <w:t>有效的企业法人营业执照（或事业法人登记证）、其他组织（个体工商户）的营业执照或者民办非企业单位登记证书复印件</w:t>
      </w:r>
      <w:r>
        <w:rPr>
          <w:rFonts w:hint="eastAsia" w:ascii="宋体" w:hAnsi="宋体" w:cs="宋体"/>
          <w:color w:val="auto"/>
          <w:sz w:val="21"/>
          <w:szCs w:val="21"/>
          <w:highlight w:val="none"/>
        </w:rPr>
        <w:t>……………………………………………………………（页码）</w:t>
      </w:r>
    </w:p>
    <w:p w14:paraId="1D530445">
      <w:pPr>
        <w:shd w:val="clear"/>
        <w:snapToGrid w:val="0"/>
        <w:spacing w:line="360" w:lineRule="auto"/>
        <w:outlineLvl w:val="9"/>
        <w:rPr>
          <w:rFonts w:ascii="宋体" w:hAnsi="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rPr>
        <w:t>落实政府采购政策需满足的资格要求</w:t>
      </w:r>
      <w:r>
        <w:rPr>
          <w:rFonts w:hint="eastAsia" w:ascii="宋体" w:hAnsi="宋体" w:eastAsia="宋体" w:cs="宋体"/>
          <w:color w:val="auto"/>
          <w:szCs w:val="21"/>
          <w:highlight w:val="none"/>
          <w:lang w:eastAsia="zh-CN"/>
        </w:rPr>
        <w:t>（如有）</w:t>
      </w:r>
      <w:r>
        <w:rPr>
          <w:rFonts w:hint="eastAsia" w:ascii="宋体" w:hAnsi="宋体" w:cs="宋体"/>
          <w:color w:val="auto"/>
          <w:sz w:val="21"/>
          <w:szCs w:val="21"/>
          <w:highlight w:val="none"/>
        </w:rPr>
        <w:t>……………………………………（页码）</w:t>
      </w:r>
    </w:p>
    <w:p w14:paraId="107E0707">
      <w:pPr>
        <w:shd w:val="clear"/>
        <w:snapToGrid w:val="0"/>
        <w:spacing w:line="360" w:lineRule="auto"/>
        <w:outlineLvl w:val="9"/>
        <w:rPr>
          <w:rFonts w:hint="eastAsia" w:ascii="宋体" w:hAnsi="宋体" w:eastAsia="宋体" w:cs="宋体"/>
          <w:color w:val="auto"/>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b w:val="0"/>
          <w:bCs w:val="0"/>
          <w:color w:val="auto"/>
          <w:sz w:val="21"/>
          <w:szCs w:val="21"/>
          <w:highlight w:val="none"/>
        </w:rPr>
        <w:t>）</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（页码）</w:t>
      </w:r>
    </w:p>
    <w:p w14:paraId="6995D68C">
      <w:pPr>
        <w:shd w:val="clear"/>
        <w:snapToGrid w:val="0"/>
        <w:spacing w:line="360" w:lineRule="auto"/>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其他投标认为应提交的资料</w:t>
      </w:r>
      <w:r>
        <w:rPr>
          <w:rFonts w:hint="eastAsia" w:ascii="宋体" w:hAnsi="宋体" w:eastAsia="宋体" w:cs="宋体"/>
          <w:color w:val="auto"/>
          <w:szCs w:val="21"/>
          <w:highlight w:val="none"/>
          <w:lang w:val="zh-CN"/>
        </w:rPr>
        <w:t>（如有）</w:t>
      </w:r>
      <w:r>
        <w:rPr>
          <w:rFonts w:hint="eastAsia" w:ascii="宋体" w:hAnsi="宋体" w:eastAsia="宋体" w:cs="宋体"/>
          <w:color w:val="auto"/>
          <w:szCs w:val="21"/>
          <w:highlight w:val="none"/>
        </w:rPr>
        <w:t>………………………………………………（页码）</w:t>
      </w:r>
    </w:p>
    <w:p w14:paraId="36AB8818">
      <w:pPr>
        <w:shd w:val="clear"/>
        <w:tabs>
          <w:tab w:val="left" w:pos="432"/>
        </w:tabs>
        <w:outlineLvl w:val="9"/>
        <w:rPr>
          <w:color w:val="auto"/>
          <w:highlight w:val="none"/>
        </w:rPr>
      </w:pPr>
    </w:p>
    <w:p w14:paraId="61CF73A2">
      <w:pPr>
        <w:shd w:val="clear"/>
        <w:snapToGrid w:val="0"/>
        <w:spacing w:line="360" w:lineRule="auto"/>
        <w:ind w:firstLine="420" w:firstLineChars="200"/>
        <w:rPr>
          <w:rFonts w:ascii="宋体" w:hAnsi="宋体" w:cs="宋体"/>
          <w:color w:val="auto"/>
          <w:sz w:val="21"/>
          <w:szCs w:val="21"/>
          <w:highlight w:val="none"/>
        </w:rPr>
      </w:pPr>
    </w:p>
    <w:p w14:paraId="67BF76BB">
      <w:pPr>
        <w:shd w:val="clear"/>
        <w:spacing w:line="360" w:lineRule="auto"/>
        <w:ind w:firstLine="480" w:firstLineChars="200"/>
        <w:rPr>
          <w:rFonts w:ascii="宋体" w:hAnsi="宋体" w:cs="宋体"/>
          <w:color w:val="auto"/>
          <w:sz w:val="24"/>
          <w:highlight w:val="none"/>
        </w:rPr>
      </w:pPr>
    </w:p>
    <w:p w14:paraId="2CBC8285">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B39FA06">
      <w:pPr>
        <w:shd w:val="clear"/>
        <w:snapToGrid w:val="0"/>
        <w:spacing w:line="360" w:lineRule="auto"/>
        <w:rPr>
          <w:rFonts w:hint="eastAsia" w:ascii="宋体" w:hAnsi="宋体" w:cs="宋体"/>
          <w:color w:val="auto"/>
          <w:sz w:val="24"/>
          <w:highlight w:val="none"/>
          <w:lang w:val="en-US" w:eastAsia="zh-CN"/>
        </w:rPr>
      </w:pPr>
    </w:p>
    <w:p w14:paraId="18971C2A">
      <w:pPr>
        <w:shd w:val="clea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eastAsia="zh-CN"/>
        </w:rPr>
        <w:t>宁波市鄞州区经济和信息化局</w:t>
      </w:r>
      <w:r>
        <w:rPr>
          <w:rFonts w:hint="eastAsia" w:ascii="宋体" w:hAnsi="宋体" w:cs="宋体"/>
          <w:color w:val="auto"/>
          <w:sz w:val="21"/>
          <w:szCs w:val="21"/>
          <w:highlight w:val="none"/>
          <w:u w:val="single"/>
          <w:lang w:val="en-US" w:eastAsia="zh-CN"/>
        </w:rPr>
        <w:t>：</w:t>
      </w:r>
    </w:p>
    <w:p w14:paraId="40E996C6">
      <w:pPr>
        <w:shd w:val="clear"/>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宁波名诚招标代理有限公司：</w:t>
      </w:r>
    </w:p>
    <w:p w14:paraId="5BB13249">
      <w:pPr>
        <w:shd w:val="clear"/>
        <w:snapToGrid w:val="0"/>
        <w:spacing w:line="360" w:lineRule="auto"/>
        <w:ind w:firstLine="420" w:firstLineChars="200"/>
        <w:rPr>
          <w:rFonts w:hint="eastAsia" w:ascii="宋体" w:hAnsi="宋体" w:cs="宋体"/>
          <w:color w:val="auto"/>
          <w:sz w:val="21"/>
          <w:szCs w:val="21"/>
          <w:highlight w:val="none"/>
        </w:rPr>
      </w:pPr>
    </w:p>
    <w:p w14:paraId="0F96B6E2">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eastAsia="zh-CN"/>
        </w:rPr>
        <w:t>2025-2028年鄞州区制造业全域治理数字化服务项目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i w:val="0"/>
          <w:iCs w:val="0"/>
          <w:color w:val="auto"/>
          <w:sz w:val="21"/>
          <w:szCs w:val="21"/>
          <w:highlight w:val="none"/>
          <w:u w:val="single"/>
          <w:lang w:eastAsia="zh-CN"/>
        </w:rPr>
        <w:t>NBMC-20258039G</w:t>
      </w:r>
      <w:r>
        <w:rPr>
          <w:rFonts w:hint="eastAsia" w:ascii="宋体" w:hAnsi="宋体" w:cs="宋体"/>
          <w:color w:val="auto"/>
          <w:sz w:val="21"/>
          <w:szCs w:val="21"/>
          <w:highlight w:val="none"/>
        </w:rPr>
        <w:t>】政府采购活动，郑重承诺：</w:t>
      </w:r>
    </w:p>
    <w:p w14:paraId="50886458">
      <w:pPr>
        <w:shd w:val="clea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2B1889E4">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10703A0E">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2308F2B0">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125197C8">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62575D30">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07CCE7E1">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2E41EC0C">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04575316">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BAE4548">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127A3208">
      <w:pPr>
        <w:shd w:val="clea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31DE62FF">
      <w:pPr>
        <w:shd w:val="clear"/>
        <w:snapToGrid w:val="0"/>
        <w:spacing w:line="360" w:lineRule="auto"/>
        <w:ind w:firstLine="4830" w:firstLineChars="2300"/>
        <w:rPr>
          <w:rFonts w:hint="eastAsia" w:ascii="宋体" w:hAnsi="宋体" w:cs="宋体"/>
          <w:color w:val="auto"/>
          <w:kern w:val="0"/>
          <w:sz w:val="21"/>
          <w:szCs w:val="21"/>
          <w:highlight w:val="none"/>
          <w:lang w:val="zh-CN"/>
        </w:rPr>
      </w:pPr>
    </w:p>
    <w:p w14:paraId="710EFA18">
      <w:pPr>
        <w:shd w:val="clear"/>
        <w:snapToGrid w:val="0"/>
        <w:spacing w:line="360" w:lineRule="auto"/>
        <w:ind w:firstLine="5250" w:firstLineChars="25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w:t>
      </w:r>
    </w:p>
    <w:p w14:paraId="658E9882">
      <w:pPr>
        <w:shd w:val="clea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p>
    <w:p w14:paraId="0E5EE4FF">
      <w:pPr>
        <w:shd w:val="clea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4E697E4C">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8D24F24">
      <w:pPr>
        <w:widowControl/>
        <w:numPr>
          <w:ilvl w:val="0"/>
          <w:numId w:val="6"/>
        </w:numPr>
        <w:shd w:val="clear"/>
        <w:spacing w:line="360" w:lineRule="auto"/>
        <w:ind w:left="197" w:leftChars="0" w:firstLine="643"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有效的企业法人营业执照（或事业法人登记证）、其他组织（个体工商户）的营业执照或者民办非企业单位登记证书复印件</w:t>
      </w:r>
    </w:p>
    <w:p w14:paraId="5E9AACE6">
      <w:pPr>
        <w:widowControl/>
        <w:shd w:val="clear"/>
        <w:spacing w:line="360" w:lineRule="auto"/>
        <w:ind w:firstLine="482" w:firstLineChars="200"/>
        <w:jc w:val="left"/>
        <w:rPr>
          <w:rFonts w:hint="eastAsia" w:ascii="宋体" w:hAnsi="宋体" w:cs="宋体"/>
          <w:b/>
          <w:color w:val="auto"/>
          <w:kern w:val="0"/>
          <w:sz w:val="32"/>
          <w:szCs w:val="32"/>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投标供应商如果有名称变更的，应提供由行政主管部门出具的变更证明文件</w:t>
      </w:r>
      <w:r>
        <w:rPr>
          <w:rFonts w:hint="eastAsia" w:ascii="宋体" w:hAnsi="宋体" w:eastAsia="宋体" w:cs="宋体"/>
          <w:b/>
          <w:color w:val="auto"/>
          <w:sz w:val="24"/>
          <w:highlight w:val="none"/>
          <w:lang w:eastAsia="zh-CN"/>
        </w:rPr>
        <w:t>）</w:t>
      </w:r>
    </w:p>
    <w:p w14:paraId="0644AE73">
      <w:pPr>
        <w:widowControl/>
        <w:shd w:val="clear"/>
        <w:spacing w:line="360" w:lineRule="auto"/>
        <w:ind w:firstLine="643" w:firstLineChars="200"/>
        <w:jc w:val="center"/>
        <w:rPr>
          <w:rFonts w:hint="eastAsia" w:ascii="宋体" w:hAnsi="宋体" w:cs="宋体"/>
          <w:b/>
          <w:color w:val="auto"/>
          <w:kern w:val="0"/>
          <w:sz w:val="32"/>
          <w:szCs w:val="32"/>
          <w:highlight w:val="none"/>
        </w:rPr>
      </w:pPr>
    </w:p>
    <w:p w14:paraId="6C1CD851">
      <w:pPr>
        <w:shd w:val="clear"/>
        <w:snapToGrid w:val="0"/>
        <w:spacing w:line="360" w:lineRule="auto"/>
        <w:ind w:right="480"/>
        <w:jc w:val="center"/>
        <w:rPr>
          <w:rFonts w:ascii="宋体" w:hAnsi="宋体" w:cs="宋体"/>
          <w:b/>
          <w:color w:val="auto"/>
          <w:kern w:val="0"/>
          <w:sz w:val="32"/>
          <w:szCs w:val="32"/>
          <w:highlight w:val="none"/>
        </w:rPr>
      </w:pPr>
    </w:p>
    <w:p w14:paraId="0CB69F45">
      <w:pPr>
        <w:shd w:val="clear"/>
        <w:snapToGrid w:val="0"/>
        <w:spacing w:line="360" w:lineRule="auto"/>
        <w:ind w:right="480"/>
        <w:jc w:val="center"/>
        <w:rPr>
          <w:rFonts w:hint="eastAsia" w:ascii="宋体" w:hAnsi="宋体" w:cs="宋体"/>
          <w:b/>
          <w:color w:val="auto"/>
          <w:kern w:val="0"/>
          <w:sz w:val="32"/>
          <w:szCs w:val="32"/>
          <w:highlight w:val="none"/>
          <w:lang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396623CC">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、落实政府采购政策需满足的资格要求（如有）</w:t>
      </w:r>
    </w:p>
    <w:p w14:paraId="415AAC01">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招标公告</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eastAsia="宋体" w:cs="宋体"/>
          <w:color w:val="auto"/>
          <w:sz w:val="21"/>
          <w:szCs w:val="21"/>
          <w:highlight w:val="none"/>
          <w:shd w:val="clear" w:color="auto" w:fill="FFFFFF"/>
          <w:lang w:val="en-US" w:eastAsia="zh-CN"/>
        </w:rPr>
        <w:t>供应商为中小企业（残疾人福利性企业、监狱企业视同为小微企业，请供应商</w:t>
      </w:r>
      <w:r>
        <w:rPr>
          <w:rFonts w:hint="eastAsia" w:ascii="宋体" w:hAnsi="宋体" w:eastAsia="宋体" w:cs="宋体"/>
          <w:b/>
          <w:bCs w:val="0"/>
          <w:color w:val="auto"/>
          <w:sz w:val="21"/>
          <w:szCs w:val="21"/>
          <w:highlight w:val="none"/>
        </w:rPr>
        <w:t>提供相应的中小企业声明函</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cs="宋体"/>
          <w:color w:val="auto"/>
          <w:sz w:val="21"/>
          <w:szCs w:val="21"/>
          <w:highlight w:val="none"/>
          <w:shd w:val="clear" w:color="auto" w:fill="FFFFFF"/>
          <w:lang w:val="en-US" w:eastAsia="zh-CN"/>
        </w:rPr>
        <w:t>）</w:t>
      </w:r>
    </w:p>
    <w:p w14:paraId="3C4C2866">
      <w:pPr>
        <w:numPr>
          <w:ilvl w:val="0"/>
          <w:numId w:val="0"/>
        </w:numPr>
        <w:shd w:val="clear"/>
        <w:snapToGrid w:val="0"/>
        <w:spacing w:line="440" w:lineRule="exact"/>
        <w:ind w:left="840" w:leftChars="0"/>
        <w:jc w:val="center"/>
        <w:rPr>
          <w:rFonts w:ascii="宋体" w:hAnsi="宋体" w:cs="宋体"/>
          <w:b/>
          <w:color w:val="auto"/>
          <w:szCs w:val="21"/>
          <w:highlight w:val="none"/>
        </w:rPr>
      </w:pPr>
      <w:r>
        <w:rPr>
          <w:rFonts w:hint="eastAsia" w:ascii="宋体" w:hAnsi="宋体" w:cs="宋体"/>
          <w:b/>
          <w:color w:val="auto"/>
          <w:szCs w:val="21"/>
          <w:highlight w:val="none"/>
        </w:rPr>
        <w:t>中小企业声明函（服务）</w:t>
      </w:r>
    </w:p>
    <w:p w14:paraId="59D16978">
      <w:pPr>
        <w:pStyle w:val="4"/>
        <w:shd w:val="clear"/>
        <w:snapToGrid w:val="0"/>
        <w:spacing w:line="440" w:lineRule="exact"/>
        <w:ind w:firstLine="402" w:firstLineChars="200"/>
        <w:rPr>
          <w:rFonts w:hAnsi="宋体" w:cs="宋体"/>
          <w:color w:val="auto"/>
          <w:sz w:val="21"/>
          <w:highlight w:val="none"/>
        </w:rPr>
      </w:pPr>
      <w:r>
        <w:rPr>
          <w:rFonts w:hint="eastAsia" w:hAnsi="宋体" w:cs="宋体"/>
          <w:i/>
          <w:color w:val="auto"/>
          <w:w w:val="96"/>
          <w:sz w:val="21"/>
          <w:highlight w:val="none"/>
          <w:u w:val="single"/>
          <w:lang w:val="en-US"/>
        </w:rPr>
        <w:t xml:space="preserve">本公司（或联合体）名称 </w:t>
      </w:r>
      <w:r>
        <w:rPr>
          <w:rFonts w:hint="eastAsia" w:hAnsi="宋体" w:cs="宋体"/>
          <w:color w:val="auto"/>
          <w:sz w:val="21"/>
          <w:highlight w:val="none"/>
        </w:rPr>
        <w:t>郑重声明，根据《政府采购促进中小企业发展管理办法》（财库﹝2020﹞46号）的规定，</w:t>
      </w:r>
      <w:r>
        <w:rPr>
          <w:rFonts w:hint="eastAsia" w:hAnsi="宋体" w:cs="宋体"/>
          <w:i/>
          <w:color w:val="auto"/>
          <w:w w:val="96"/>
          <w:sz w:val="21"/>
          <w:highlight w:val="none"/>
          <w:u w:val="single"/>
          <w:lang w:val="en-US"/>
        </w:rPr>
        <w:t>本公司（或联合体）</w:t>
      </w:r>
      <w:r>
        <w:rPr>
          <w:rFonts w:hint="eastAsia" w:hAnsi="宋体" w:cs="宋体"/>
          <w:color w:val="auto"/>
          <w:sz w:val="21"/>
          <w:highlight w:val="none"/>
        </w:rPr>
        <w:t>参加</w:t>
      </w:r>
      <w:r>
        <w:rPr>
          <w:rFonts w:hint="eastAsia" w:hAnsi="宋体" w:cs="宋体"/>
          <w:i/>
          <w:color w:val="auto"/>
          <w:w w:val="96"/>
          <w:sz w:val="21"/>
          <w:highlight w:val="none"/>
          <w:u w:val="single"/>
          <w:lang w:val="en-US"/>
        </w:rPr>
        <w:t>（单位名称）</w:t>
      </w:r>
      <w:r>
        <w:rPr>
          <w:rFonts w:hint="eastAsia" w:hAnsi="宋体" w:cs="宋体"/>
          <w:color w:val="auto"/>
          <w:sz w:val="21"/>
          <w:highlight w:val="none"/>
        </w:rPr>
        <w:t>的</w:t>
      </w:r>
      <w:r>
        <w:rPr>
          <w:rFonts w:hint="eastAsia" w:hAnsi="宋体" w:cs="宋体"/>
          <w:i/>
          <w:color w:val="auto"/>
          <w:w w:val="96"/>
          <w:sz w:val="21"/>
          <w:highlight w:val="none"/>
          <w:u w:val="single"/>
          <w:lang w:val="en-US"/>
        </w:rPr>
        <w:t>（项目名称）</w:t>
      </w:r>
      <w:r>
        <w:rPr>
          <w:rFonts w:hint="eastAsia" w:hAnsi="宋体" w:cs="宋体"/>
          <w:color w:val="auto"/>
          <w:sz w:val="21"/>
          <w:highlight w:val="none"/>
        </w:rPr>
        <w:t>采购活动，</w:t>
      </w:r>
      <w:r>
        <w:rPr>
          <w:rFonts w:hint="eastAsia" w:hAnsi="宋体" w:cs="宋体"/>
          <w:b/>
          <w:bCs/>
          <w:color w:val="auto"/>
          <w:sz w:val="21"/>
          <w:highlight w:val="none"/>
        </w:rPr>
        <w:t>服务全部由符合政策要求的中小企业承接。</w:t>
      </w:r>
      <w:r>
        <w:rPr>
          <w:rFonts w:hint="eastAsia" w:hAnsi="宋体" w:cs="宋体"/>
          <w:color w:val="auto"/>
          <w:sz w:val="21"/>
          <w:highlight w:val="none"/>
        </w:rPr>
        <w:t>相关企业（含联合体中的中小企业、签订分包意向协议的中小企业）的具体情况如下：</w:t>
      </w:r>
    </w:p>
    <w:p w14:paraId="330AD55E">
      <w:pPr>
        <w:pStyle w:val="796"/>
        <w:shd w:val="clear"/>
        <w:tabs>
          <w:tab w:val="left" w:pos="1243"/>
        </w:tabs>
        <w:autoSpaceDE w:val="0"/>
        <w:autoSpaceDN w:val="0"/>
        <w:adjustRightInd w:val="0"/>
        <w:snapToGrid w:val="0"/>
        <w:spacing w:line="440" w:lineRule="exact"/>
        <w:ind w:firstLine="480" w:firstLineChars="239"/>
        <w:rPr>
          <w:rFonts w:ascii="宋体" w:hAnsi="宋体" w:cs="宋体"/>
          <w:color w:val="auto"/>
          <w:sz w:val="21"/>
          <w:szCs w:val="21"/>
          <w:highlight w:val="none"/>
        </w:rPr>
      </w:pPr>
      <w:r>
        <w:rPr>
          <w:rFonts w:hint="eastAsia" w:ascii="宋体" w:hAnsi="宋体" w:cs="宋体"/>
          <w:iCs/>
          <w:color w:val="auto"/>
          <w:w w:val="96"/>
          <w:sz w:val="21"/>
          <w:szCs w:val="21"/>
          <w:highlight w:val="none"/>
        </w:rPr>
        <w:t>1.</w:t>
      </w:r>
      <w:r>
        <w:rPr>
          <w:rFonts w:hint="eastAsia" w:ascii="宋体" w:hAnsi="宋体" w:cs="宋体"/>
          <w:i/>
          <w:snapToGrid w:val="0"/>
          <w:color w:val="auto"/>
          <w:w w:val="96"/>
          <w:sz w:val="21"/>
          <w:szCs w:val="21"/>
          <w:highlight w:val="none"/>
          <w:u w:val="single"/>
        </w:rPr>
        <w:t>（</w:t>
      </w:r>
      <w:r>
        <w:rPr>
          <w:rFonts w:hint="eastAsia" w:ascii="宋体" w:hAnsi="宋体" w:cs="宋体"/>
          <w:i/>
          <w:snapToGrid w:val="0"/>
          <w:color w:val="auto"/>
          <w:w w:val="96"/>
          <w:sz w:val="21"/>
          <w:szCs w:val="21"/>
          <w:highlight w:val="none"/>
          <w:u w:val="single"/>
          <w:lang w:eastAsia="zh-CN"/>
        </w:rPr>
        <w:t>制造业全域治理数字化服务</w:t>
      </w:r>
      <w:r>
        <w:rPr>
          <w:rFonts w:hint="eastAsia" w:ascii="宋体" w:hAnsi="宋体" w:cs="宋体"/>
          <w:i/>
          <w:snapToGrid w:val="0"/>
          <w:color w:val="auto"/>
          <w:w w:val="96"/>
          <w:sz w:val="21"/>
          <w:szCs w:val="21"/>
          <w:highlight w:val="none"/>
          <w:u w:val="single"/>
        </w:rPr>
        <w:t>）</w:t>
      </w:r>
      <w:r>
        <w:rPr>
          <w:rFonts w:hint="eastAsia" w:ascii="宋体" w:hAnsi="宋体" w:cs="宋体"/>
          <w:color w:val="auto"/>
          <w:w w:val="99"/>
          <w:sz w:val="21"/>
          <w:szCs w:val="21"/>
          <w:highlight w:val="none"/>
        </w:rPr>
        <w:t>，属于</w:t>
      </w:r>
      <w:r>
        <w:rPr>
          <w:rFonts w:hint="eastAsia" w:ascii="宋体" w:hAnsi="宋体" w:cs="宋体"/>
          <w:i/>
          <w:snapToGrid w:val="0"/>
          <w:color w:val="auto"/>
          <w:w w:val="96"/>
          <w:sz w:val="21"/>
          <w:szCs w:val="21"/>
          <w:highlight w:val="none"/>
          <w:u w:val="single"/>
        </w:rPr>
        <w:t>（</w:t>
      </w:r>
      <w:r>
        <w:rPr>
          <w:rFonts w:hint="eastAsia" w:ascii="宋体" w:hAnsi="宋体" w:cs="宋体"/>
          <w:i/>
          <w:snapToGrid w:val="0"/>
          <w:color w:val="auto"/>
          <w:w w:val="96"/>
          <w:sz w:val="21"/>
          <w:szCs w:val="21"/>
          <w:highlight w:val="none"/>
          <w:u w:val="single"/>
          <w:lang w:eastAsia="zh-CN"/>
        </w:rPr>
        <w:t>软件和信息技术服务业</w:t>
      </w:r>
      <w:r>
        <w:rPr>
          <w:rFonts w:hint="eastAsia" w:ascii="宋体" w:hAnsi="宋体" w:cs="宋体"/>
          <w:i/>
          <w:snapToGrid w:val="0"/>
          <w:color w:val="auto"/>
          <w:w w:val="96"/>
          <w:sz w:val="21"/>
          <w:szCs w:val="21"/>
          <w:highlight w:val="none"/>
          <w:u w:val="single"/>
        </w:rPr>
        <w:t>）</w:t>
      </w:r>
      <w:r>
        <w:rPr>
          <w:rFonts w:hint="eastAsia" w:ascii="宋体" w:hAnsi="宋体" w:cs="宋体"/>
          <w:color w:val="auto"/>
          <w:w w:val="99"/>
          <w:sz w:val="21"/>
          <w:szCs w:val="21"/>
          <w:highlight w:val="none"/>
        </w:rPr>
        <w:t>；承建（承接）企业为</w:t>
      </w:r>
      <w:r>
        <w:rPr>
          <w:rFonts w:hint="eastAsia" w:ascii="宋体" w:hAnsi="宋体" w:cs="宋体"/>
          <w:i/>
          <w:color w:val="auto"/>
          <w:w w:val="96"/>
          <w:sz w:val="21"/>
          <w:szCs w:val="21"/>
          <w:highlight w:val="none"/>
          <w:u w:val="single"/>
        </w:rPr>
        <w:t>（企业名称）</w:t>
      </w:r>
      <w:r>
        <w:rPr>
          <w:rFonts w:hint="eastAsia" w:ascii="宋体" w:hAnsi="宋体" w:cs="宋体"/>
          <w:color w:val="auto"/>
          <w:w w:val="99"/>
          <w:sz w:val="21"/>
          <w:szCs w:val="21"/>
          <w:highlight w:val="none"/>
        </w:rPr>
        <w:t>，从业人员</w:t>
      </w:r>
      <w:r>
        <w:rPr>
          <w:rFonts w:hint="eastAsia" w:ascii="宋体" w:hAnsi="宋体" w:cs="宋体"/>
          <w:color w:val="auto"/>
          <w:sz w:val="21"/>
          <w:szCs w:val="21"/>
          <w:highlight w:val="none"/>
          <w:u w:val="single"/>
        </w:rPr>
        <w:tab/>
      </w:r>
      <w:r>
        <w:rPr>
          <w:rFonts w:hint="eastAsia" w:ascii="宋体" w:hAnsi="宋体" w:cs="宋体"/>
          <w:color w:val="auto"/>
          <w:w w:val="99"/>
          <w:sz w:val="21"/>
          <w:szCs w:val="21"/>
          <w:highlight w:val="none"/>
        </w:rPr>
        <w:t>人，营业</w:t>
      </w:r>
      <w:r>
        <w:rPr>
          <w:rFonts w:hint="eastAsia" w:ascii="宋体" w:hAnsi="宋体" w:cs="宋体"/>
          <w:color w:val="auto"/>
          <w:sz w:val="21"/>
          <w:szCs w:val="21"/>
          <w:highlight w:val="none"/>
        </w:rPr>
        <w:t>收入为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1"/>
          <w:szCs w:val="21"/>
          <w:highlight w:val="none"/>
          <w:vertAlign w:val="superscript"/>
        </w:rPr>
        <w:t>1</w:t>
      </w:r>
      <w:r>
        <w:rPr>
          <w:rFonts w:hint="eastAsia" w:ascii="宋体" w:hAnsi="宋体" w:cs="宋体"/>
          <w:color w:val="auto"/>
          <w:sz w:val="21"/>
          <w:szCs w:val="21"/>
          <w:highlight w:val="none"/>
          <w:vertAlign w:val="superscript"/>
        </w:rPr>
        <w:fldChar w:fldCharType="end"/>
      </w:r>
      <w:r>
        <w:rPr>
          <w:rFonts w:hint="eastAsia" w:ascii="宋体" w:hAnsi="宋体" w:cs="宋体"/>
          <w:color w:val="auto"/>
          <w:sz w:val="21"/>
          <w:szCs w:val="21"/>
          <w:highlight w:val="none"/>
        </w:rPr>
        <w:t>，属于</w:t>
      </w:r>
      <w:r>
        <w:rPr>
          <w:rFonts w:hint="eastAsia" w:ascii="宋体" w:hAnsi="宋体" w:cs="宋体"/>
          <w:i/>
          <w:color w:val="auto"/>
          <w:w w:val="96"/>
          <w:sz w:val="21"/>
          <w:szCs w:val="21"/>
          <w:highlight w:val="none"/>
          <w:u w:val="single"/>
        </w:rPr>
        <w:t>（中型企业、小型企业、微型企业）</w:t>
      </w:r>
      <w:r>
        <w:rPr>
          <w:rFonts w:hint="eastAsia" w:ascii="宋体" w:hAnsi="宋体" w:cs="宋体"/>
          <w:color w:val="auto"/>
          <w:w w:val="99"/>
          <w:sz w:val="21"/>
          <w:szCs w:val="21"/>
          <w:highlight w:val="none"/>
        </w:rPr>
        <w:t>；</w:t>
      </w:r>
    </w:p>
    <w:p w14:paraId="01A912EC">
      <w:pPr>
        <w:pStyle w:val="4"/>
        <w:shd w:val="clear"/>
        <w:snapToGrid w:val="0"/>
        <w:spacing w:line="440" w:lineRule="exact"/>
        <w:ind w:firstLine="645"/>
        <w:rPr>
          <w:rFonts w:hAnsi="宋体" w:cs="宋体"/>
          <w:color w:val="auto"/>
          <w:sz w:val="21"/>
          <w:highlight w:val="none"/>
        </w:rPr>
      </w:pPr>
      <w:r>
        <w:rPr>
          <w:rFonts w:hint="eastAsia" w:hAnsi="宋体" w:cs="宋体"/>
          <w:color w:val="auto"/>
          <w:sz w:val="21"/>
          <w:highlight w:val="none"/>
        </w:rPr>
        <w:t>以上企业，不属于大企业的分支机构，不存在控股股东为大企业的情形，也不存在与大企业的负责人为同一人的情形。</w:t>
      </w:r>
    </w:p>
    <w:p w14:paraId="0CC0222C">
      <w:pPr>
        <w:pStyle w:val="4"/>
        <w:shd w:val="clear"/>
        <w:snapToGrid w:val="0"/>
        <w:spacing w:line="440" w:lineRule="exact"/>
        <w:ind w:firstLine="640"/>
        <w:rPr>
          <w:rFonts w:hAnsi="宋体" w:cs="宋体"/>
          <w:color w:val="auto"/>
          <w:sz w:val="21"/>
          <w:highlight w:val="none"/>
        </w:rPr>
      </w:pPr>
      <w:r>
        <w:rPr>
          <w:rFonts w:hint="eastAsia" w:hAnsi="宋体" w:cs="宋体"/>
          <w:color w:val="auto"/>
          <w:sz w:val="21"/>
          <w:highlight w:val="none"/>
        </w:rPr>
        <w:t>本企业对上述声明内容的真实性负责。如有虚假，将依法承担相应责任。</w:t>
      </w:r>
    </w:p>
    <w:p w14:paraId="0B8D27EC">
      <w:pPr>
        <w:shd w:val="clea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lang w:val="en-US" w:eastAsia="zh-CN"/>
        </w:rPr>
        <w:t>盖章</w:t>
      </w:r>
      <w:r>
        <w:rPr>
          <w:rFonts w:hint="eastAsia" w:ascii="宋体" w:hAnsi="宋体" w:cs="宋体"/>
          <w:color w:val="auto"/>
          <w:szCs w:val="21"/>
          <w:highlight w:val="none"/>
        </w:rPr>
        <w:t>）：</w:t>
      </w:r>
    </w:p>
    <w:p w14:paraId="740A527A">
      <w:pPr>
        <w:shd w:val="clear"/>
        <w:spacing w:line="440" w:lineRule="exact"/>
        <w:ind w:firstLine="3990" w:firstLineChars="1900"/>
        <w:rPr>
          <w:rFonts w:ascii="宋体" w:hAnsi="宋体" w:cs="宋体"/>
          <w:color w:val="auto"/>
          <w:szCs w:val="21"/>
          <w:highlight w:val="none"/>
        </w:rPr>
      </w:pPr>
      <w:r>
        <w:rPr>
          <w:rFonts w:hint="eastAsia" w:ascii="宋体" w:hAnsi="宋体" w:cs="宋体"/>
          <w:color w:val="auto"/>
          <w:szCs w:val="21"/>
          <w:highlight w:val="none"/>
        </w:rPr>
        <w:t>日 期：</w:t>
      </w:r>
    </w:p>
    <w:p w14:paraId="551F3FCA">
      <w:pPr>
        <w:shd w:val="clear"/>
        <w:spacing w:line="44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283B913">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注：</w:t>
      </w:r>
    </w:p>
    <w:p w14:paraId="47A9BC42">
      <w:pPr>
        <w:shd w:val="clea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0F0E1B">
      <w:pPr>
        <w:shd w:val="clear"/>
        <w:spacing w:line="440" w:lineRule="exact"/>
        <w:ind w:firstLine="630" w:firstLineChars="300"/>
        <w:rPr>
          <w:rFonts w:ascii="宋体" w:hAnsi="宋体" w:cs="宋体"/>
          <w:bCs/>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9D668F">
      <w:pPr>
        <w:widowControl/>
        <w:shd w:val="clear"/>
        <w:spacing w:line="440" w:lineRule="exact"/>
        <w:jc w:val="center"/>
        <w:rPr>
          <w:rFonts w:ascii="宋体" w:hAnsi="宋体" w:cs="宋体"/>
          <w:b/>
          <w:color w:val="auto"/>
          <w:kern w:val="0"/>
          <w:szCs w:val="21"/>
          <w:highlight w:val="none"/>
        </w:rPr>
        <w:sectPr>
          <w:headerReference r:id="rId9" w:type="first"/>
          <w:footerReference r:id="rId11" w:type="first"/>
          <w:headerReference r:id="rId8" w:type="default"/>
          <w:footerReference r:id="rId10" w:type="default"/>
          <w:pgSz w:w="11905" w:h="16838"/>
          <w:pgMar w:top="1417" w:right="1247" w:bottom="1417" w:left="1247" w:header="0" w:footer="709" w:gutter="0"/>
          <w:cols w:space="0" w:num="1"/>
          <w:rtlGutter w:val="0"/>
          <w:docGrid w:linePitch="312" w:charSpace="0"/>
        </w:sectPr>
      </w:pPr>
    </w:p>
    <w:p w14:paraId="0AE66316">
      <w:pPr>
        <w:shd w:val="clear"/>
        <w:snapToGrid w:val="0"/>
        <w:spacing w:line="440" w:lineRule="exact"/>
        <w:jc w:val="center"/>
        <w:rPr>
          <w:rFonts w:ascii="宋体" w:hAnsi="宋体" w:cs="宋体"/>
          <w:b/>
          <w:color w:val="auto"/>
          <w:szCs w:val="21"/>
          <w:highlight w:val="none"/>
        </w:rPr>
      </w:pPr>
    </w:p>
    <w:p w14:paraId="706B05E8">
      <w:pPr>
        <w:shd w:val="clea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14:paraId="7A9CEC40">
      <w:pPr>
        <w:widowControl/>
        <w:shd w:val="clear"/>
        <w:spacing w:line="440" w:lineRule="exact"/>
        <w:ind w:firstLine="444" w:firstLineChars="200"/>
        <w:jc w:val="left"/>
        <w:rPr>
          <w:rFonts w:ascii="宋体" w:hAnsi="宋体" w:cs="宋体"/>
          <w:color w:val="auto"/>
          <w:spacing w:val="6"/>
          <w:kern w:val="0"/>
          <w:szCs w:val="21"/>
          <w:highlight w:val="none"/>
        </w:rPr>
      </w:pPr>
    </w:p>
    <w:p w14:paraId="04AE8912">
      <w:pPr>
        <w:widowControl/>
        <w:shd w:val="clear"/>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582DD4">
      <w:pPr>
        <w:widowControl/>
        <w:shd w:val="clear"/>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6A76CAFA">
      <w:pPr>
        <w:widowControl/>
        <w:shd w:val="clear"/>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14:paraId="5BD79B9B">
      <w:pPr>
        <w:widowControl/>
        <w:shd w:val="clear"/>
        <w:tabs>
          <w:tab w:val="left" w:pos="4860"/>
        </w:tabs>
        <w:spacing w:line="440"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14:paraId="02817BB2">
      <w:pPr>
        <w:widowControl/>
        <w:shd w:val="clear"/>
        <w:spacing w:line="440" w:lineRule="exact"/>
        <w:jc w:val="left"/>
        <w:rPr>
          <w:rFonts w:ascii="宋体" w:hAnsi="宋体" w:cs="宋体"/>
          <w:b/>
          <w:bCs/>
          <w:color w:val="auto"/>
          <w:kern w:val="0"/>
          <w:szCs w:val="21"/>
          <w:highlight w:val="none"/>
        </w:rPr>
      </w:pPr>
    </w:p>
    <w:p w14:paraId="19B1633E">
      <w:pPr>
        <w:widowControl/>
        <w:shd w:val="clear"/>
        <w:tabs>
          <w:tab w:val="left" w:pos="4860"/>
        </w:tabs>
        <w:spacing w:line="440" w:lineRule="exact"/>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注：1、如供应商为非残疾人福利性单位的可不提供本声明函。</w:t>
      </w:r>
    </w:p>
    <w:p w14:paraId="31771C10">
      <w:pPr>
        <w:widowControl/>
        <w:shd w:val="clear"/>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2、享受政府采购支持政策的残疾人福利性单位应当同时满足以下条件：</w:t>
      </w:r>
    </w:p>
    <w:p w14:paraId="3F41F8BE">
      <w:pPr>
        <w:widowControl/>
        <w:shd w:val="clear"/>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（1）安置的残疾人占本单位在职职工人数的比例不低于25%（含25%），并且安置的残疾人人数不少于10人（含10人）；</w:t>
      </w:r>
    </w:p>
    <w:p w14:paraId="372CF036">
      <w:pPr>
        <w:widowControl/>
        <w:shd w:val="clear"/>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（2）依法与安置的每位残疾人签订了一年以上（含一年）的劳动合同或服务协议；</w:t>
      </w:r>
    </w:p>
    <w:p w14:paraId="549DFAD2">
      <w:pPr>
        <w:widowControl/>
        <w:shd w:val="clear"/>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（3）为安置的每位残疾人按月足额缴纳了基本养老保险、基本医疗保险、失业保险、工伤保险和生育保险等社会保险费；</w:t>
      </w:r>
    </w:p>
    <w:p w14:paraId="6FD8CA7B">
      <w:pPr>
        <w:widowControl/>
        <w:shd w:val="clear"/>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（4）通过银行等金融机构向安置的每位残疾人，按月支付了不低于单位所在区县适用的经省级人民政府批准的月最低工资标准的工资；</w:t>
      </w:r>
    </w:p>
    <w:p w14:paraId="16823B3F">
      <w:pPr>
        <w:widowControl/>
        <w:shd w:val="clear"/>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14:paraId="5D36A1EC">
      <w:pPr>
        <w:widowControl/>
        <w:shd w:val="clear"/>
        <w:tabs>
          <w:tab w:val="left" w:pos="4860"/>
        </w:tabs>
        <w:spacing w:line="440"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11647C">
      <w:pPr>
        <w:pStyle w:val="88"/>
        <w:shd w:val="clear"/>
        <w:rPr>
          <w:color w:val="auto"/>
          <w:highlight w:val="none"/>
        </w:rPr>
      </w:pPr>
    </w:p>
    <w:p w14:paraId="6FB2DEC2">
      <w:pPr>
        <w:shd w:val="clear"/>
        <w:spacing w:line="360" w:lineRule="auto"/>
        <w:ind w:right="420" w:firstLine="3614" w:firstLineChars="1000"/>
        <w:rPr>
          <w:rFonts w:ascii="宋体" w:hAnsi="宋体" w:cs="宋体"/>
          <w:b/>
          <w:color w:val="auto"/>
          <w:kern w:val="0"/>
          <w:sz w:val="36"/>
          <w:szCs w:val="36"/>
          <w:highlight w:val="none"/>
        </w:rPr>
      </w:pPr>
    </w:p>
    <w:p w14:paraId="4555BCEF">
      <w:pPr>
        <w:pStyle w:val="3"/>
        <w:shd w:val="clear"/>
        <w:rPr>
          <w:color w:val="auto"/>
          <w:highlight w:val="none"/>
        </w:rPr>
      </w:pPr>
    </w:p>
    <w:p w14:paraId="37B4B788">
      <w:pPr>
        <w:shd w:val="clear"/>
        <w:rPr>
          <w:color w:val="auto"/>
          <w:highlight w:val="none"/>
        </w:rPr>
      </w:pPr>
      <w:r>
        <w:rPr>
          <w:color w:val="auto"/>
          <w:highlight w:val="none"/>
        </w:rPr>
        <w:br w:type="page"/>
      </w:r>
    </w:p>
    <w:p w14:paraId="4D5BBC4E">
      <w:pPr>
        <w:pStyle w:val="4"/>
        <w:shd w:val="clear"/>
        <w:rPr>
          <w:color w:val="auto"/>
          <w:highlight w:val="none"/>
        </w:rPr>
      </w:pPr>
    </w:p>
    <w:p w14:paraId="648259C3">
      <w:pPr>
        <w:widowControl/>
        <w:numPr>
          <w:ilvl w:val="0"/>
          <w:numId w:val="0"/>
        </w:numPr>
        <w:shd w:val="clea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本项目的特定资格要求（如有）</w:t>
      </w:r>
    </w:p>
    <w:p w14:paraId="74C0ADA3">
      <w:pPr>
        <w:widowControl/>
        <w:numPr>
          <w:ilvl w:val="0"/>
          <w:numId w:val="0"/>
        </w:numPr>
        <w:shd w:val="clear"/>
        <w:spacing w:line="360" w:lineRule="auto"/>
        <w:ind w:left="840" w:leftChars="0"/>
        <w:jc w:val="both"/>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28784C9D">
      <w:pPr>
        <w:widowControl/>
        <w:shd w:val="clear"/>
        <w:spacing w:line="360" w:lineRule="auto"/>
        <w:ind w:left="150"/>
        <w:jc w:val="center"/>
        <w:rPr>
          <w:rFonts w:ascii="宋体" w:hAnsi="宋体" w:cs="宋体"/>
          <w:b/>
          <w:color w:val="auto"/>
          <w:kern w:val="0"/>
          <w:sz w:val="32"/>
          <w:szCs w:val="32"/>
          <w:highlight w:val="none"/>
        </w:rPr>
      </w:pPr>
    </w:p>
    <w:p w14:paraId="1B6C8393">
      <w:pPr>
        <w:shd w:val="clear"/>
        <w:spacing w:line="360" w:lineRule="auto"/>
        <w:ind w:right="420" w:firstLine="3614" w:firstLineChars="1000"/>
        <w:outlineLvl w:val="1"/>
        <w:rPr>
          <w:rFonts w:hint="eastAsia" w:ascii="宋体" w:hAnsi="宋体" w:cs="宋体"/>
          <w:b/>
          <w:color w:val="auto"/>
          <w:kern w:val="0"/>
          <w:sz w:val="36"/>
          <w:szCs w:val="36"/>
          <w:highlight w:val="none"/>
        </w:rPr>
        <w:sectPr>
          <w:headerReference r:id="rId12" w:type="default"/>
          <w:footerReference r:id="rId13"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066D2D7F">
      <w:pPr>
        <w:shd w:val="clea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F634904">
      <w:pPr>
        <w:shd w:val="clear"/>
        <w:spacing w:line="360" w:lineRule="auto"/>
        <w:jc w:val="center"/>
        <w:outlineLvl w:val="9"/>
        <w:rPr>
          <w:rFonts w:ascii="宋体" w:hAnsi="宋体" w:cs="宋体"/>
          <w:b/>
          <w:color w:val="auto"/>
          <w:kern w:val="0"/>
          <w:sz w:val="24"/>
          <w:highlight w:val="none"/>
        </w:rPr>
      </w:pPr>
    </w:p>
    <w:p w14:paraId="72677489">
      <w:pPr>
        <w:shd w:val="clear"/>
        <w:spacing w:line="360" w:lineRule="auto"/>
        <w:jc w:val="center"/>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14:paraId="07E500A6">
      <w:pPr>
        <w:keepNext w:val="0"/>
        <w:keepLines w:val="0"/>
        <w:pageBreakBefore w:val="0"/>
        <w:widowControl w:val="0"/>
        <w:numPr>
          <w:ilvl w:val="0"/>
          <w:numId w:val="7"/>
        </w:numPr>
        <w:shd w:val="clear"/>
        <w:kinsoku/>
        <w:wordWrap/>
        <w:overflowPunct/>
        <w:topLinePunct w:val="0"/>
        <w:autoSpaceDE/>
        <w:autoSpaceDN/>
        <w:bidi w:val="0"/>
        <w:adjustRightInd w:val="0"/>
        <w:snapToGrid w:val="0"/>
        <w:spacing w:line="440" w:lineRule="exact"/>
        <w:ind w:left="479" w:leftChars="2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投标函…………………………………………………………………………………（页码）</w:t>
      </w:r>
    </w:p>
    <w:p w14:paraId="1DC71EEE">
      <w:pPr>
        <w:keepNext w:val="0"/>
        <w:keepLines w:val="0"/>
        <w:pageBreakBefore w:val="0"/>
        <w:widowControl w:val="0"/>
        <w:numPr>
          <w:ilvl w:val="0"/>
          <w:numId w:val="7"/>
        </w:numPr>
        <w:shd w:val="clear"/>
        <w:kinsoku/>
        <w:wordWrap/>
        <w:overflowPunct/>
        <w:topLinePunct w:val="0"/>
        <w:autoSpaceDE/>
        <w:autoSpaceDN/>
        <w:bidi w:val="0"/>
        <w:adjustRightInd w:val="0"/>
        <w:snapToGrid w:val="0"/>
        <w:spacing w:line="440" w:lineRule="exact"/>
        <w:ind w:left="479" w:leftChars="2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14:paraId="5A32AFB8">
      <w:pPr>
        <w:keepNext w:val="0"/>
        <w:keepLines w:val="0"/>
        <w:pageBreakBefore w:val="0"/>
        <w:widowControl w:val="0"/>
        <w:shd w:val="clear"/>
        <w:kinsoku/>
        <w:wordWrap/>
        <w:overflowPunct/>
        <w:topLinePunct w:val="0"/>
        <w:autoSpaceDE/>
        <w:autoSpaceDN/>
        <w:bidi w:val="0"/>
        <w:adjustRightInd w:val="0"/>
        <w:snapToGrid w:val="0"/>
        <w:spacing w:line="440" w:lineRule="exact"/>
        <w:ind w:left="479" w:leftChars="2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）符合性审查资料………………………………………………………………………（页码）</w:t>
      </w:r>
    </w:p>
    <w:p w14:paraId="540DD3D6">
      <w:pPr>
        <w:keepNext w:val="0"/>
        <w:keepLines w:val="0"/>
        <w:pageBreakBefore w:val="0"/>
        <w:widowControl w:val="0"/>
        <w:shd w:val="clear"/>
        <w:kinsoku/>
        <w:wordWrap/>
        <w:overflowPunct/>
        <w:topLinePunct w:val="0"/>
        <w:autoSpaceDE/>
        <w:autoSpaceDN/>
        <w:bidi w:val="0"/>
        <w:adjustRightInd w:val="0"/>
        <w:snapToGrid w:val="0"/>
        <w:spacing w:line="440" w:lineRule="exact"/>
        <w:ind w:left="479" w:leftChars="2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244E946F">
      <w:pPr>
        <w:keepNext w:val="0"/>
        <w:keepLines w:val="0"/>
        <w:pageBreakBefore w:val="0"/>
        <w:widowControl w:val="0"/>
        <w:shd w:val="clear"/>
        <w:kinsoku/>
        <w:wordWrap/>
        <w:overflowPunct/>
        <w:topLinePunct w:val="0"/>
        <w:autoSpaceDE/>
        <w:autoSpaceDN/>
        <w:bidi w:val="0"/>
        <w:adjustRightInd w:val="0"/>
        <w:snapToGrid w:val="0"/>
        <w:spacing w:line="440" w:lineRule="exact"/>
        <w:ind w:left="479" w:leftChars="228"/>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商务技术偏离表………………………………………………………………………（页码）</w:t>
      </w:r>
    </w:p>
    <w:p w14:paraId="43DE1901">
      <w:pPr>
        <w:keepNext w:val="0"/>
        <w:keepLines w:val="0"/>
        <w:pageBreakBefore w:val="0"/>
        <w:widowControl w:val="0"/>
        <w:shd w:val="clear"/>
        <w:kinsoku/>
        <w:wordWrap/>
        <w:overflowPunct/>
        <w:topLinePunct w:val="0"/>
        <w:autoSpaceDE/>
        <w:autoSpaceDN/>
        <w:bidi w:val="0"/>
        <w:adjustRightInd w:val="0"/>
        <w:snapToGrid w:val="0"/>
        <w:spacing w:line="440" w:lineRule="exact"/>
        <w:ind w:left="479" w:leftChars="228"/>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评标标准相应的商务技术资料………………………………………………………（页码）</w:t>
      </w:r>
    </w:p>
    <w:p w14:paraId="7A1B29D9">
      <w:pPr>
        <w:keepNext w:val="0"/>
        <w:keepLines w:val="0"/>
        <w:pageBreakBefore w:val="0"/>
        <w:widowControl w:val="0"/>
        <w:shd w:val="clear"/>
        <w:kinsoku/>
        <w:wordWrap/>
        <w:overflowPunct/>
        <w:topLinePunct w:val="0"/>
        <w:autoSpaceDE/>
        <w:autoSpaceDN/>
        <w:bidi w:val="0"/>
        <w:adjustRightInd w:val="0"/>
        <w:snapToGrid w:val="0"/>
        <w:spacing w:line="440" w:lineRule="exact"/>
        <w:ind w:left="479" w:leftChars="2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其他供应商认为应提交的资料（如有）</w:t>
      </w:r>
      <w:r>
        <w:rPr>
          <w:rFonts w:hint="eastAsia" w:ascii="宋体" w:hAnsi="宋体" w:eastAsia="宋体" w:cs="宋体"/>
          <w:color w:val="auto"/>
          <w:sz w:val="21"/>
          <w:szCs w:val="21"/>
          <w:highlight w:val="none"/>
        </w:rPr>
        <w:t>……………………………………………（页码）</w:t>
      </w:r>
    </w:p>
    <w:p w14:paraId="4B9A4DF9">
      <w:pPr>
        <w:shd w:val="clear"/>
        <w:snapToGrid w:val="0"/>
        <w:spacing w:line="360" w:lineRule="auto"/>
        <w:jc w:val="center"/>
        <w:rPr>
          <w:rFonts w:ascii="宋体" w:hAnsi="宋体" w:cs="宋体"/>
          <w:b/>
          <w:color w:val="auto"/>
          <w:kern w:val="0"/>
          <w:sz w:val="32"/>
          <w:szCs w:val="32"/>
          <w:highlight w:val="none"/>
          <w:lang w:val="zh-CN"/>
        </w:rPr>
      </w:pPr>
    </w:p>
    <w:p w14:paraId="3FC5C056">
      <w:pPr>
        <w:shd w:val="clear"/>
        <w:snapToGrid w:val="0"/>
        <w:spacing w:line="360" w:lineRule="auto"/>
        <w:jc w:val="center"/>
        <w:rPr>
          <w:rFonts w:ascii="宋体" w:hAnsi="宋体" w:cs="宋体"/>
          <w:b/>
          <w:color w:val="auto"/>
          <w:kern w:val="0"/>
          <w:sz w:val="32"/>
          <w:szCs w:val="32"/>
          <w:highlight w:val="none"/>
          <w:lang w:val="zh-CN"/>
        </w:rPr>
      </w:pPr>
    </w:p>
    <w:p w14:paraId="60C3B539">
      <w:pPr>
        <w:shd w:val="clear"/>
        <w:snapToGrid w:val="0"/>
        <w:spacing w:line="360" w:lineRule="auto"/>
        <w:jc w:val="center"/>
        <w:rPr>
          <w:rFonts w:ascii="宋体" w:hAnsi="宋体" w:cs="宋体"/>
          <w:b/>
          <w:color w:val="auto"/>
          <w:kern w:val="0"/>
          <w:sz w:val="32"/>
          <w:szCs w:val="32"/>
          <w:highlight w:val="none"/>
          <w:lang w:val="zh-CN"/>
        </w:rPr>
      </w:pPr>
    </w:p>
    <w:p w14:paraId="0E80C0A9">
      <w:pPr>
        <w:shd w:val="clear"/>
        <w:snapToGrid w:val="0"/>
        <w:spacing w:line="360" w:lineRule="auto"/>
        <w:jc w:val="center"/>
        <w:rPr>
          <w:rFonts w:ascii="宋体" w:hAnsi="宋体" w:cs="宋体"/>
          <w:b/>
          <w:color w:val="auto"/>
          <w:kern w:val="0"/>
          <w:sz w:val="32"/>
          <w:szCs w:val="32"/>
          <w:highlight w:val="none"/>
          <w:lang w:val="zh-CN"/>
        </w:rPr>
      </w:pPr>
    </w:p>
    <w:p w14:paraId="75E1E088">
      <w:pPr>
        <w:shd w:val="clear"/>
        <w:snapToGrid w:val="0"/>
        <w:spacing w:line="360" w:lineRule="auto"/>
        <w:jc w:val="center"/>
        <w:rPr>
          <w:rFonts w:ascii="宋体" w:hAnsi="宋体" w:cs="宋体"/>
          <w:b/>
          <w:color w:val="auto"/>
          <w:kern w:val="0"/>
          <w:sz w:val="32"/>
          <w:szCs w:val="32"/>
          <w:highlight w:val="none"/>
          <w:lang w:val="zh-CN"/>
        </w:rPr>
      </w:pPr>
    </w:p>
    <w:p w14:paraId="79C33453">
      <w:pPr>
        <w:shd w:val="clear"/>
        <w:snapToGrid w:val="0"/>
        <w:spacing w:line="360" w:lineRule="auto"/>
        <w:jc w:val="center"/>
        <w:rPr>
          <w:rFonts w:ascii="宋体" w:hAnsi="宋体" w:cs="宋体"/>
          <w:b/>
          <w:color w:val="auto"/>
          <w:kern w:val="0"/>
          <w:sz w:val="32"/>
          <w:szCs w:val="32"/>
          <w:highlight w:val="none"/>
          <w:lang w:val="zh-CN"/>
        </w:rPr>
      </w:pPr>
    </w:p>
    <w:p w14:paraId="5F64E9C6">
      <w:pPr>
        <w:shd w:val="clear"/>
        <w:snapToGrid w:val="0"/>
        <w:spacing w:line="360" w:lineRule="auto"/>
        <w:jc w:val="center"/>
        <w:rPr>
          <w:rFonts w:ascii="宋体" w:hAnsi="宋体" w:cs="宋体"/>
          <w:b/>
          <w:color w:val="auto"/>
          <w:kern w:val="0"/>
          <w:sz w:val="32"/>
          <w:szCs w:val="32"/>
          <w:highlight w:val="none"/>
          <w:lang w:val="zh-CN"/>
        </w:rPr>
      </w:pPr>
    </w:p>
    <w:p w14:paraId="33134AB1">
      <w:pPr>
        <w:shd w:val="clear"/>
        <w:snapToGrid w:val="0"/>
        <w:spacing w:line="360" w:lineRule="auto"/>
        <w:jc w:val="center"/>
        <w:rPr>
          <w:rFonts w:ascii="宋体" w:hAnsi="宋体" w:cs="宋体"/>
          <w:b/>
          <w:color w:val="auto"/>
          <w:kern w:val="0"/>
          <w:sz w:val="32"/>
          <w:szCs w:val="32"/>
          <w:highlight w:val="none"/>
          <w:lang w:val="zh-CN"/>
        </w:rPr>
      </w:pPr>
    </w:p>
    <w:p w14:paraId="3095DFFA">
      <w:pPr>
        <w:shd w:val="clear"/>
        <w:snapToGrid w:val="0"/>
        <w:spacing w:line="360" w:lineRule="auto"/>
        <w:jc w:val="center"/>
        <w:rPr>
          <w:rFonts w:ascii="宋体" w:hAnsi="宋体" w:cs="宋体"/>
          <w:b/>
          <w:color w:val="auto"/>
          <w:kern w:val="0"/>
          <w:sz w:val="32"/>
          <w:szCs w:val="32"/>
          <w:highlight w:val="none"/>
          <w:lang w:val="zh-CN"/>
        </w:rPr>
      </w:pPr>
    </w:p>
    <w:p w14:paraId="15BB5A36">
      <w:pPr>
        <w:shd w:val="clear"/>
        <w:snapToGrid w:val="0"/>
        <w:spacing w:line="360" w:lineRule="auto"/>
        <w:jc w:val="center"/>
        <w:rPr>
          <w:rFonts w:ascii="宋体" w:hAnsi="宋体" w:cs="宋体"/>
          <w:b/>
          <w:color w:val="auto"/>
          <w:kern w:val="0"/>
          <w:sz w:val="32"/>
          <w:szCs w:val="32"/>
          <w:highlight w:val="none"/>
          <w:lang w:val="zh-CN"/>
        </w:rPr>
      </w:pPr>
    </w:p>
    <w:p w14:paraId="72355807">
      <w:pPr>
        <w:shd w:val="clear"/>
        <w:snapToGrid w:val="0"/>
        <w:spacing w:line="360" w:lineRule="auto"/>
        <w:jc w:val="center"/>
        <w:rPr>
          <w:rFonts w:ascii="宋体" w:hAnsi="宋体" w:cs="宋体"/>
          <w:b/>
          <w:color w:val="auto"/>
          <w:kern w:val="0"/>
          <w:sz w:val="32"/>
          <w:szCs w:val="32"/>
          <w:highlight w:val="none"/>
          <w:lang w:val="zh-CN"/>
        </w:rPr>
      </w:pPr>
    </w:p>
    <w:p w14:paraId="7D5B1E43">
      <w:pPr>
        <w:widowControl/>
        <w:shd w:val="clear"/>
        <w:adjustRightInd/>
        <w:jc w:val="center"/>
        <w:rPr>
          <w:rFonts w:ascii="宋体" w:hAnsi="宋体" w:cs="宋体"/>
          <w:b/>
          <w:color w:val="auto"/>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2684495">
      <w:pPr>
        <w:keepNext w:val="0"/>
        <w:keepLines w:val="0"/>
        <w:pageBreakBefore w:val="0"/>
        <w:widowControl w:val="0"/>
        <w:shd w:val="clear"/>
        <w:kinsoku/>
        <w:wordWrap/>
        <w:overflowPunct/>
        <w:topLinePunct w:val="0"/>
        <w:autoSpaceDE/>
        <w:autoSpaceDN/>
        <w:bidi w:val="0"/>
        <w:adjustRightInd w:val="0"/>
        <w:snapToGrid w:val="0"/>
        <w:spacing w:line="340" w:lineRule="exact"/>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宁波市鄞州区经济和信息化局：</w:t>
      </w:r>
    </w:p>
    <w:p w14:paraId="4C2EA6FC">
      <w:pPr>
        <w:keepNext w:val="0"/>
        <w:keepLines w:val="0"/>
        <w:pageBreakBefore w:val="0"/>
        <w:widowControl w:val="0"/>
        <w:shd w:val="clear"/>
        <w:kinsoku/>
        <w:wordWrap/>
        <w:overflowPunct/>
        <w:topLinePunct w:val="0"/>
        <w:autoSpaceDE/>
        <w:autoSpaceDN/>
        <w:bidi w:val="0"/>
        <w:adjustRightInd w:val="0"/>
        <w:snapToGrid w:val="0"/>
        <w:spacing w:line="3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宁波名诚招标代理有限公司：</w:t>
      </w:r>
    </w:p>
    <w:p w14:paraId="7DA74FF3">
      <w:pPr>
        <w:keepNext w:val="0"/>
        <w:keepLines w:val="0"/>
        <w:pageBreakBefore w:val="0"/>
        <w:widowControl w:val="0"/>
        <w:shd w:val="clear"/>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2025-2028年鄞州区制造业全域治理数字化服务项目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bookmarkStart w:id="403" w:name="_GoBack"/>
      <w:bookmarkEnd w:id="403"/>
      <w:r>
        <w:rPr>
          <w:rFonts w:hint="eastAsia" w:ascii="宋体" w:hAnsi="宋体" w:cs="宋体"/>
          <w:color w:val="auto"/>
          <w:sz w:val="21"/>
          <w:szCs w:val="21"/>
          <w:highlight w:val="none"/>
          <w:lang w:eastAsia="zh-CN"/>
        </w:rPr>
        <w:t>NBMC-20258039G</w:t>
      </w:r>
      <w:r>
        <w:rPr>
          <w:rFonts w:hint="eastAsia" w:ascii="宋体" w:hAnsi="宋体" w:cs="宋体"/>
          <w:color w:val="auto"/>
          <w:sz w:val="21"/>
          <w:szCs w:val="21"/>
          <w:highlight w:val="none"/>
        </w:rPr>
        <w:t>】招标的有关活动，并对此项目进行投标。为此：</w:t>
      </w:r>
    </w:p>
    <w:p w14:paraId="5C6B7F80">
      <w:pPr>
        <w:keepNext w:val="0"/>
        <w:keepLines w:val="0"/>
        <w:pageBreakBefore w:val="0"/>
        <w:widowControl w:val="0"/>
        <w:shd w:val="clear"/>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376E43C8">
      <w:pPr>
        <w:keepNext w:val="0"/>
        <w:keepLines w:val="0"/>
        <w:pageBreakBefore w:val="0"/>
        <w:widowControl w:val="0"/>
        <w:shd w:val="clear"/>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33E10AB8">
      <w:pPr>
        <w:keepNext w:val="0"/>
        <w:keepLines w:val="0"/>
        <w:pageBreakBefore w:val="0"/>
        <w:widowControl w:val="0"/>
        <w:shd w:val="clear"/>
        <w:kinsoku/>
        <w:wordWrap/>
        <w:overflowPunct/>
        <w:topLinePunct w:val="0"/>
        <w:bidi w:val="0"/>
        <w:adjustRightInd w:val="0"/>
        <w:snapToGrid w:val="0"/>
        <w:spacing w:line="340" w:lineRule="exact"/>
        <w:ind w:left="210" w:leftChars="10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2.1资格文件：</w:t>
      </w:r>
    </w:p>
    <w:p w14:paraId="4D6EAC59">
      <w:pPr>
        <w:keepNext w:val="0"/>
        <w:keepLines w:val="0"/>
        <w:pageBreakBefore w:val="0"/>
        <w:widowControl w:val="0"/>
        <w:shd w:val="clear"/>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2.1.1符合参加政府采购活动应当具备的一般条件的承诺函；</w:t>
      </w:r>
    </w:p>
    <w:p w14:paraId="01340C6C">
      <w:pPr>
        <w:keepNext w:val="0"/>
        <w:keepLines w:val="0"/>
        <w:pageBreakBefore w:val="0"/>
        <w:widowControl w:val="0"/>
        <w:shd w:val="clear"/>
        <w:kinsoku/>
        <w:wordWrap/>
        <w:overflowPunct/>
        <w:topLinePunct w:val="0"/>
        <w:bidi w:val="0"/>
        <w:adjustRightInd w:val="0"/>
        <w:snapToGrid w:val="0"/>
        <w:spacing w:line="34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szCs w:val="21"/>
          <w:highlight w:val="none"/>
        </w:rPr>
        <w:t>2.1.2有效的企业法人营业执照（或事业法人登记证）、其他组织（个体工商户）的营业执照或者民办非企业单位登记证书复印件；投标供应商如果有名称变更的，应提供由行政主管部门出具的变更证明文件；</w:t>
      </w:r>
    </w:p>
    <w:p w14:paraId="50405329">
      <w:pPr>
        <w:keepNext w:val="0"/>
        <w:keepLines w:val="0"/>
        <w:pageBreakBefore w:val="0"/>
        <w:widowControl w:val="0"/>
        <w:shd w:val="clear"/>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2.1.3落实政府采购政策需满足的资格要求</w:t>
      </w:r>
      <w:r>
        <w:rPr>
          <w:rFonts w:hint="eastAsia" w:ascii="宋体" w:hAnsi="宋体" w:cs="宋体"/>
          <w:color w:val="auto"/>
          <w:szCs w:val="21"/>
          <w:highlight w:val="none"/>
          <w:lang w:eastAsia="zh-CN"/>
        </w:rPr>
        <w:t>（如有）；</w:t>
      </w:r>
    </w:p>
    <w:p w14:paraId="0AA9B243">
      <w:pPr>
        <w:keepNext w:val="0"/>
        <w:keepLines w:val="0"/>
        <w:pageBreakBefore w:val="0"/>
        <w:widowControl w:val="0"/>
        <w:shd w:val="clear"/>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2.1.4本项目的特定资格要求（如有）；</w:t>
      </w:r>
    </w:p>
    <w:p w14:paraId="1FB2F2B5">
      <w:pPr>
        <w:keepNext w:val="0"/>
        <w:keepLines w:val="0"/>
        <w:pageBreakBefore w:val="0"/>
        <w:widowControl w:val="0"/>
        <w:shd w:val="clear"/>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2.1.5其他供应商认为应提交的资料</w:t>
      </w:r>
      <w:r>
        <w:rPr>
          <w:rFonts w:hint="eastAsia" w:ascii="宋体" w:hAnsi="宋体" w:cs="宋体"/>
          <w:color w:val="auto"/>
          <w:szCs w:val="21"/>
          <w:highlight w:val="none"/>
          <w:lang w:val="zh-CN"/>
        </w:rPr>
        <w:t>（如有）。</w:t>
      </w:r>
    </w:p>
    <w:p w14:paraId="660F2876">
      <w:pPr>
        <w:keepNext w:val="0"/>
        <w:keepLines w:val="0"/>
        <w:pageBreakBefore w:val="0"/>
        <w:widowControl w:val="0"/>
        <w:shd w:val="clear"/>
        <w:kinsoku/>
        <w:wordWrap/>
        <w:overflowPunct/>
        <w:topLinePunct w:val="0"/>
        <w:bidi w:val="0"/>
        <w:adjustRightInd w:val="0"/>
        <w:snapToGrid w:val="0"/>
        <w:spacing w:line="340" w:lineRule="exact"/>
        <w:ind w:firstLine="630" w:firstLineChars="300"/>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1515626B">
      <w:pPr>
        <w:keepNext w:val="0"/>
        <w:keepLines w:val="0"/>
        <w:pageBreakBefore w:val="0"/>
        <w:widowControl w:val="0"/>
        <w:shd w:val="clear"/>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 xml:space="preserve">2.2.1投标函； </w:t>
      </w:r>
    </w:p>
    <w:p w14:paraId="1D0226DB">
      <w:pPr>
        <w:keepNext w:val="0"/>
        <w:keepLines w:val="0"/>
        <w:pageBreakBefore w:val="0"/>
        <w:widowControl w:val="0"/>
        <w:shd w:val="clear"/>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2.2.2授权委托书或法定代表人（单位负责人、自然人本人）身份证明；</w:t>
      </w:r>
    </w:p>
    <w:p w14:paraId="4CAD4091">
      <w:pPr>
        <w:keepNext w:val="0"/>
        <w:keepLines w:val="0"/>
        <w:pageBreakBefore w:val="0"/>
        <w:widowControl w:val="0"/>
        <w:shd w:val="clear"/>
        <w:kinsoku/>
        <w:wordWrap/>
        <w:overflowPunct/>
        <w:topLinePunct w:val="0"/>
        <w:bidi w:val="0"/>
        <w:adjustRightInd w:val="0"/>
        <w:snapToGrid w:val="0"/>
        <w:spacing w:line="34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2.2.3符合性审查资料；</w:t>
      </w:r>
    </w:p>
    <w:p w14:paraId="3FCC01D8">
      <w:pPr>
        <w:keepNext w:val="0"/>
        <w:keepLines w:val="0"/>
        <w:pageBreakBefore w:val="0"/>
        <w:widowControl w:val="0"/>
        <w:shd w:val="clear"/>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2.2.4 政府采购供应商廉洁自律承诺书；</w:t>
      </w:r>
    </w:p>
    <w:p w14:paraId="54E6F098">
      <w:pPr>
        <w:keepNext w:val="0"/>
        <w:keepLines w:val="0"/>
        <w:pageBreakBefore w:val="0"/>
        <w:widowControl w:val="0"/>
        <w:shd w:val="clear"/>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2.2.5 商务、技术偏离表；</w:t>
      </w:r>
    </w:p>
    <w:p w14:paraId="7EC93F2A">
      <w:pPr>
        <w:keepNext w:val="0"/>
        <w:keepLines w:val="0"/>
        <w:pageBreakBefore w:val="0"/>
        <w:widowControl w:val="0"/>
        <w:shd w:val="clear"/>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2.2.6 评标标准相应的商务技术资料</w:t>
      </w:r>
      <w:r>
        <w:rPr>
          <w:rFonts w:hint="eastAsia" w:ascii="宋体" w:hAnsi="宋体" w:cs="宋体"/>
          <w:color w:val="auto"/>
          <w:szCs w:val="21"/>
          <w:highlight w:val="none"/>
          <w:lang w:eastAsia="zh-CN"/>
        </w:rPr>
        <w:t>；</w:t>
      </w:r>
    </w:p>
    <w:p w14:paraId="766979D0">
      <w:pPr>
        <w:keepNext w:val="0"/>
        <w:keepLines w:val="0"/>
        <w:pageBreakBefore w:val="0"/>
        <w:widowControl w:val="0"/>
        <w:shd w:val="clear"/>
        <w:kinsoku/>
        <w:wordWrap/>
        <w:overflowPunct/>
        <w:topLinePunct w:val="0"/>
        <w:bidi w:val="0"/>
        <w:adjustRightInd w:val="0"/>
        <w:snapToGrid w:val="0"/>
        <w:spacing w:line="340" w:lineRule="exact"/>
        <w:ind w:firstLine="840" w:firstLineChars="400"/>
        <w:jc w:val="left"/>
        <w:textAlignment w:val="auto"/>
        <w:rPr>
          <w:rFonts w:ascii="宋体" w:hAnsi="宋体" w:cs="宋体"/>
          <w:color w:val="auto"/>
          <w:szCs w:val="21"/>
          <w:highlight w:val="none"/>
        </w:rPr>
      </w:pPr>
      <w:r>
        <w:rPr>
          <w:rFonts w:hint="eastAsia" w:ascii="宋体" w:hAnsi="宋体" w:cs="宋体"/>
          <w:color w:val="auto"/>
          <w:szCs w:val="21"/>
          <w:highlight w:val="none"/>
        </w:rPr>
        <w:t>2.2.7其他供应商认为应提交的资料</w:t>
      </w:r>
      <w:r>
        <w:rPr>
          <w:rFonts w:hint="eastAsia" w:ascii="宋体" w:hAnsi="宋体" w:cs="宋体"/>
          <w:color w:val="auto"/>
          <w:szCs w:val="21"/>
          <w:highlight w:val="none"/>
          <w:lang w:val="zh-CN"/>
        </w:rPr>
        <w:t>（如有）。</w:t>
      </w:r>
    </w:p>
    <w:p w14:paraId="1E0602B2">
      <w:pPr>
        <w:keepNext w:val="0"/>
        <w:keepLines w:val="0"/>
        <w:pageBreakBefore w:val="0"/>
        <w:widowControl w:val="0"/>
        <w:shd w:val="clear"/>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eastAsia="宋体" w:cs="宋体"/>
          <w:color w:val="auto"/>
          <w:szCs w:val="21"/>
          <w:highlight w:val="none"/>
        </w:rPr>
        <w:t>报价文件</w:t>
      </w:r>
      <w:r>
        <w:rPr>
          <w:rFonts w:hint="eastAsia" w:ascii="宋体" w:hAnsi="宋体" w:cs="宋体"/>
          <w:color w:val="auto"/>
          <w:szCs w:val="21"/>
          <w:highlight w:val="none"/>
          <w:lang w:val="zh-CN"/>
        </w:rPr>
        <w:t>：</w:t>
      </w:r>
    </w:p>
    <w:p w14:paraId="56064A61">
      <w:pPr>
        <w:keepNext w:val="0"/>
        <w:keepLines w:val="0"/>
        <w:pageBreakBefore w:val="0"/>
        <w:widowControl w:val="0"/>
        <w:shd w:val="clear"/>
        <w:kinsoku/>
        <w:wordWrap/>
        <w:overflowPunct/>
        <w:topLinePunct w:val="0"/>
        <w:bidi w:val="0"/>
        <w:adjustRightInd w:val="0"/>
        <w:snapToGrid w:val="0"/>
        <w:spacing w:line="340" w:lineRule="exact"/>
        <w:ind w:firstLine="840" w:firstLineChars="4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2.3.1开标一览表（报价表）</w:t>
      </w:r>
      <w:r>
        <w:rPr>
          <w:rFonts w:hint="eastAsia" w:ascii="宋体" w:hAnsi="宋体" w:eastAsia="宋体" w:cs="宋体"/>
          <w:color w:val="auto"/>
          <w:szCs w:val="21"/>
          <w:highlight w:val="none"/>
          <w:lang w:eastAsia="zh-CN"/>
        </w:rPr>
        <w:t>；</w:t>
      </w:r>
    </w:p>
    <w:p w14:paraId="0DFFE1FA">
      <w:pPr>
        <w:keepNext w:val="0"/>
        <w:keepLines w:val="0"/>
        <w:pageBreakBefore w:val="0"/>
        <w:widowControl w:val="0"/>
        <w:shd w:val="clear"/>
        <w:kinsoku/>
        <w:wordWrap/>
        <w:overflowPunct/>
        <w:topLinePunct w:val="0"/>
        <w:bidi w:val="0"/>
        <w:adjustRightInd w:val="0"/>
        <w:snapToGrid w:val="0"/>
        <w:spacing w:line="340" w:lineRule="exact"/>
        <w:ind w:firstLine="840" w:firstLineChars="400"/>
        <w:jc w:val="left"/>
        <w:textAlignment w:val="auto"/>
        <w:rPr>
          <w:rFonts w:hint="eastAsia"/>
          <w:color w:val="auto"/>
          <w:highlight w:val="none"/>
          <w:lang w:val="en-US" w:eastAsia="zh-CN"/>
        </w:rPr>
      </w:pPr>
      <w:r>
        <w:rPr>
          <w:rFonts w:hint="eastAsia" w:ascii="宋体" w:hAnsi="宋体" w:eastAsia="宋体" w:cs="宋体"/>
          <w:color w:val="auto"/>
          <w:szCs w:val="21"/>
          <w:highlight w:val="none"/>
          <w:lang w:val="en-US" w:eastAsia="zh-CN"/>
        </w:rPr>
        <w:t>2.3.2报价明细表。</w:t>
      </w:r>
    </w:p>
    <w:p w14:paraId="05C03893">
      <w:pPr>
        <w:keepNext w:val="0"/>
        <w:keepLines w:val="0"/>
        <w:pageBreakBefore w:val="0"/>
        <w:widowControl w:val="0"/>
        <w:shd w:val="clear"/>
        <w:kinsoku/>
        <w:wordWrap/>
        <w:overflowPunct/>
        <w:topLinePunct w:val="0"/>
        <w:bidi w:val="0"/>
        <w:adjustRightInd w:val="0"/>
        <w:snapToGrid w:val="0"/>
        <w:spacing w:line="340" w:lineRule="exact"/>
        <w:ind w:firstLine="420" w:firstLineChars="200"/>
        <w:jc w:val="left"/>
        <w:textAlignment w:val="auto"/>
        <w:rPr>
          <w:rFonts w:ascii="宋体" w:hAnsi="宋体" w:cs="宋体"/>
          <w:color w:val="auto"/>
          <w:sz w:val="21"/>
          <w:szCs w:val="21"/>
          <w:highlight w:val="none"/>
        </w:rPr>
      </w:pPr>
      <w:r>
        <w:rPr>
          <w:rFonts w:hint="eastAsia" w:ascii="宋体" w:hAnsi="宋体" w:eastAsia="宋体" w:cs="宋体"/>
          <w:color w:val="auto"/>
          <w:szCs w:val="21"/>
          <w:highlight w:val="none"/>
        </w:rPr>
        <w:t>3、我方承诺除商务</w:t>
      </w:r>
      <w:r>
        <w:rPr>
          <w:rFonts w:hint="eastAsia" w:ascii="宋体" w:hAnsi="宋体" w:cs="宋体"/>
          <w:color w:val="auto"/>
          <w:sz w:val="21"/>
          <w:szCs w:val="21"/>
          <w:highlight w:val="none"/>
        </w:rPr>
        <w:t>技术偏离表列出的偏离外，我方响应招标文件的全部要求。</w:t>
      </w:r>
    </w:p>
    <w:p w14:paraId="2DCAD301">
      <w:pPr>
        <w:keepNext w:val="0"/>
        <w:keepLines w:val="0"/>
        <w:pageBreakBefore w:val="0"/>
        <w:widowControl w:val="0"/>
        <w:shd w:val="clear"/>
        <w:kinsoku/>
        <w:wordWrap/>
        <w:overflowPunct/>
        <w:topLinePunct w:val="0"/>
        <w:autoSpaceDE/>
        <w:autoSpaceDN/>
        <w:bidi w:val="0"/>
        <w:adjustRightInd w:val="0"/>
        <w:snapToGrid w:val="0"/>
        <w:spacing w:line="3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03C08C46">
      <w:pPr>
        <w:keepNext w:val="0"/>
        <w:keepLines w:val="0"/>
        <w:pageBreakBefore w:val="0"/>
        <w:widowControl w:val="0"/>
        <w:shd w:val="clear"/>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55C1E6D8">
      <w:pPr>
        <w:keepNext w:val="0"/>
        <w:keepLines w:val="0"/>
        <w:pageBreakBefore w:val="0"/>
        <w:widowControl w:val="0"/>
        <w:shd w:val="clear"/>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6F72FC64">
      <w:pPr>
        <w:keepNext w:val="0"/>
        <w:keepLines w:val="0"/>
        <w:pageBreakBefore w:val="0"/>
        <w:widowControl w:val="0"/>
        <w:shd w:val="clear"/>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4.3按照招标文件要求提交履约保证金</w:t>
      </w:r>
      <w:r>
        <w:rPr>
          <w:rFonts w:hint="eastAsia" w:ascii="宋体" w:hAnsi="宋体" w:cs="宋体"/>
          <w:color w:val="auto"/>
          <w:sz w:val="21"/>
          <w:szCs w:val="21"/>
          <w:highlight w:val="none"/>
          <w:lang w:eastAsia="zh-CN"/>
        </w:rPr>
        <w:t>（如有）</w:t>
      </w:r>
      <w:r>
        <w:rPr>
          <w:rFonts w:hint="eastAsia" w:ascii="宋体" w:hAnsi="宋体" w:cs="宋体"/>
          <w:color w:val="auto"/>
          <w:sz w:val="21"/>
          <w:szCs w:val="21"/>
          <w:highlight w:val="none"/>
        </w:rPr>
        <w:t xml:space="preserve">； </w:t>
      </w:r>
    </w:p>
    <w:p w14:paraId="45726C1D">
      <w:pPr>
        <w:keepNext w:val="0"/>
        <w:keepLines w:val="0"/>
        <w:pageBreakBefore w:val="0"/>
        <w:widowControl w:val="0"/>
        <w:shd w:val="clear"/>
        <w:kinsoku/>
        <w:wordWrap/>
        <w:overflowPunct/>
        <w:topLinePunct w:val="0"/>
        <w:autoSpaceDE/>
        <w:autoSpaceDN/>
        <w:bidi w:val="0"/>
        <w:adjustRightInd w:val="0"/>
        <w:snapToGrid w:val="0"/>
        <w:spacing w:line="3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773A26EC">
      <w:pPr>
        <w:keepNext w:val="0"/>
        <w:keepLines w:val="0"/>
        <w:pageBreakBefore w:val="0"/>
        <w:widowControl w:val="0"/>
        <w:shd w:val="clear"/>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4736999">
      <w:pPr>
        <w:keepNext w:val="0"/>
        <w:keepLines w:val="0"/>
        <w:pageBreakBefore w:val="0"/>
        <w:widowControl w:val="0"/>
        <w:shd w:val="clear"/>
        <w:kinsoku/>
        <w:wordWrap/>
        <w:overflowPunct/>
        <w:topLinePunct w:val="0"/>
        <w:autoSpaceDE/>
        <w:autoSpaceDN/>
        <w:bidi w:val="0"/>
        <w:adjustRightInd w:val="0"/>
        <w:spacing w:line="360" w:lineRule="exact"/>
        <w:ind w:firstLine="4830" w:firstLineChars="2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lang w:val="en-US" w:eastAsia="zh-CN"/>
        </w:rPr>
        <w:t>盖章</w:t>
      </w:r>
      <w:r>
        <w:rPr>
          <w:rFonts w:hint="eastAsia" w:ascii="宋体" w:hAnsi="宋体" w:cs="宋体"/>
          <w:color w:val="auto"/>
          <w:sz w:val="21"/>
          <w:szCs w:val="21"/>
          <w:highlight w:val="none"/>
        </w:rPr>
        <w:t xml:space="preserve">）：                          </w:t>
      </w:r>
    </w:p>
    <w:p w14:paraId="4BEDA51A">
      <w:pPr>
        <w:keepNext w:val="0"/>
        <w:keepLines w:val="0"/>
        <w:pageBreakBefore w:val="0"/>
        <w:widowControl w:val="0"/>
        <w:shd w:val="clear"/>
        <w:kinsoku/>
        <w:wordWrap/>
        <w:overflowPunct/>
        <w:topLinePunct w:val="0"/>
        <w:autoSpaceDE/>
        <w:autoSpaceDN/>
        <w:bidi w:val="0"/>
        <w:adjustRightInd w:val="0"/>
        <w:spacing w:line="360" w:lineRule="exact"/>
        <w:ind w:firstLine="6510" w:firstLineChars="31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期：  年   月   日</w:t>
      </w:r>
      <w:r>
        <w:rPr>
          <w:rFonts w:hint="eastAsia" w:ascii="宋体" w:hAnsi="宋体" w:cs="宋体"/>
          <w:color w:val="auto"/>
          <w:sz w:val="21"/>
          <w:szCs w:val="21"/>
          <w:highlight w:val="none"/>
          <w:lang w:val="en-US" w:eastAsia="zh-CN"/>
        </w:rPr>
        <w:t xml:space="preserve">                                   </w:t>
      </w:r>
    </w:p>
    <w:p w14:paraId="70916F8B">
      <w:pPr>
        <w:keepNext w:val="0"/>
        <w:keepLines w:val="0"/>
        <w:pageBreakBefore w:val="0"/>
        <w:widowControl w:val="0"/>
        <w:shd w:val="clear"/>
        <w:kinsoku/>
        <w:wordWrap/>
        <w:overflowPunct/>
        <w:topLinePunct w:val="0"/>
        <w:autoSpaceDE/>
        <w:autoSpaceDN/>
        <w:bidi w:val="0"/>
        <w:adjustRightInd w:val="0"/>
        <w:spacing w:line="360" w:lineRule="exact"/>
        <w:ind w:firstLine="210" w:firstLineChars="100"/>
        <w:jc w:val="right"/>
        <w:textAlignment w:val="auto"/>
        <w:rPr>
          <w:rFonts w:ascii="宋体" w:hAnsi="宋体" w:cs="宋体"/>
          <w:b/>
          <w:color w:val="auto"/>
          <w:kern w:val="0"/>
          <w:sz w:val="32"/>
          <w:szCs w:val="32"/>
          <w:highlight w:val="none"/>
        </w:rPr>
      </w:pPr>
      <w:r>
        <w:rPr>
          <w:rFonts w:hint="eastAsia" w:ascii="宋体" w:hAnsi="宋体" w:cs="宋体"/>
          <w:color w:val="auto"/>
          <w:sz w:val="21"/>
          <w:szCs w:val="21"/>
          <w:highlight w:val="none"/>
        </w:rPr>
        <w:t>注：按本格式和要求提供。</w:t>
      </w:r>
    </w:p>
    <w:p w14:paraId="2CB0D8BD">
      <w:pPr>
        <w:keepNext w:val="0"/>
        <w:keepLines w:val="0"/>
        <w:pageBreakBefore w:val="0"/>
        <w:widowControl w:val="0"/>
        <w:shd w:val="clear"/>
        <w:kinsoku/>
        <w:wordWrap/>
        <w:overflowPunct/>
        <w:topLinePunct w:val="0"/>
        <w:autoSpaceDE/>
        <w:autoSpaceDN/>
        <w:bidi w:val="0"/>
        <w:adjustRightInd w:val="0"/>
        <w:spacing w:line="360" w:lineRule="exact"/>
        <w:jc w:val="center"/>
        <w:textAlignment w:val="auto"/>
        <w:rPr>
          <w:rFonts w:hint="eastAsia" w:ascii="宋体" w:hAnsi="宋体" w:cs="宋体"/>
          <w:b/>
          <w:color w:val="auto"/>
          <w:kern w:val="0"/>
          <w:sz w:val="32"/>
          <w:szCs w:val="32"/>
          <w:highlight w:val="none"/>
          <w:lang w:val="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11733137">
      <w:pPr>
        <w:numPr>
          <w:ilvl w:val="0"/>
          <w:numId w:val="0"/>
        </w:numPr>
        <w:shd w:val="clear"/>
        <w:ind w:firstLine="643" w:firstLineChars="200"/>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14:paraId="4C6A92FA">
      <w:pPr>
        <w:numPr>
          <w:ilvl w:val="0"/>
          <w:numId w:val="0"/>
        </w:numPr>
        <w:shd w:val="clear"/>
        <w:ind w:leftChars="20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54BC9A0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3A99F68">
      <w:pPr>
        <w:shd w:val="clea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7DEFE374">
      <w:pPr>
        <w:shd w:val="clear"/>
        <w:snapToGrid w:val="0"/>
        <w:spacing w:line="360" w:lineRule="auto"/>
        <w:rPr>
          <w:rFonts w:hint="eastAsia" w:ascii="宋体" w:hAnsi="宋体" w:cs="宋体"/>
          <w:color w:val="auto"/>
          <w:sz w:val="21"/>
          <w:szCs w:val="21"/>
          <w:highlight w:val="none"/>
          <w:u w:val="single"/>
          <w:lang w:val="en-US" w:eastAsia="zh-CN"/>
        </w:rPr>
      </w:pPr>
    </w:p>
    <w:p w14:paraId="25FF5376">
      <w:pPr>
        <w:shd w:val="clea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宁波市鄞州区经济和信息化局：</w:t>
      </w:r>
    </w:p>
    <w:p w14:paraId="1D8D80FC">
      <w:pPr>
        <w:shd w:val="clea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宁波名诚招标代理有限公司：</w:t>
      </w:r>
    </w:p>
    <w:p w14:paraId="20998413">
      <w:pPr>
        <w:shd w:val="clear"/>
        <w:snapToGrid w:val="0"/>
        <w:spacing w:line="360" w:lineRule="auto"/>
        <w:ind w:firstLine="576"/>
        <w:rPr>
          <w:rFonts w:hint="eastAsia" w:ascii="宋体" w:hAnsi="宋体" w:cs="宋体"/>
          <w:color w:val="auto"/>
          <w:kern w:val="0"/>
          <w:sz w:val="21"/>
          <w:szCs w:val="21"/>
          <w:highlight w:val="none"/>
        </w:rPr>
      </w:pPr>
    </w:p>
    <w:p w14:paraId="671B601B">
      <w:pPr>
        <w:shd w:val="clea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2025-2028年鄞州区制造业全域治理数字化服务项目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NBMC-20258039G</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0222749E">
      <w:pPr>
        <w:shd w:val="clea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14:paraId="30E6295D">
      <w:pPr>
        <w:shd w:val="clea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0F6E3EB">
      <w:pPr>
        <w:shd w:val="clea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6D14B65">
      <w:pPr>
        <w:shd w:val="clea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w:t>
      </w:r>
    </w:p>
    <w:p w14:paraId="73DD6CC0">
      <w:pPr>
        <w:shd w:val="clea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0EC15645">
      <w:pPr>
        <w:pStyle w:val="157"/>
        <w:shd w:val="clear"/>
        <w:spacing w:line="360" w:lineRule="auto"/>
        <w:rPr>
          <w:rFonts w:hAnsi="宋体" w:cs="宋体"/>
          <w:bCs/>
          <w:color w:val="auto"/>
          <w:sz w:val="21"/>
          <w:szCs w:val="21"/>
          <w:highlight w:val="none"/>
        </w:rPr>
      </w:pPr>
      <w:r>
        <w:rPr>
          <w:rFonts w:hint="eastAsia" w:ascii="宋体" w:hAnsi="宋体" w:cs="宋体"/>
          <w:b/>
          <w:color w:val="auto"/>
          <w:szCs w:val="21"/>
          <w:highlight w:val="none"/>
        </w:rPr>
        <w:t>附法定代表人身份证复印件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671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9060" w:type="dxa"/>
          </w:tcPr>
          <w:p w14:paraId="14B06180">
            <w:pPr>
              <w:pStyle w:val="157"/>
              <w:shd w:val="clear"/>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7BC14B55">
            <w:pPr>
              <w:pStyle w:val="157"/>
              <w:shd w:val="clear"/>
              <w:adjustRightInd w:val="0"/>
              <w:spacing w:line="360" w:lineRule="auto"/>
              <w:rPr>
                <w:rFonts w:hAnsi="宋体" w:cs="宋体"/>
                <w:bCs/>
                <w:color w:val="auto"/>
                <w:sz w:val="21"/>
                <w:szCs w:val="21"/>
                <w:highlight w:val="none"/>
              </w:rPr>
            </w:pPr>
          </w:p>
        </w:tc>
      </w:tr>
    </w:tbl>
    <w:p w14:paraId="0C8AA344">
      <w:pPr>
        <w:shd w:val="clear"/>
        <w:snapToGrid w:val="0"/>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附被授权人的身份证复印件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FFD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060" w:type="dxa"/>
          </w:tcPr>
          <w:p w14:paraId="4C9BE1E2">
            <w:pPr>
              <w:shd w:val="clear"/>
              <w:snapToGrid w:val="0"/>
              <w:spacing w:line="360" w:lineRule="auto"/>
              <w:jc w:val="both"/>
              <w:rPr>
                <w:rFonts w:hAnsi="宋体" w:cs="宋体"/>
                <w:bCs/>
                <w:color w:val="auto"/>
                <w:sz w:val="21"/>
                <w:szCs w:val="21"/>
                <w:highlight w:val="none"/>
              </w:rPr>
            </w:pPr>
            <w:r>
              <w:rPr>
                <w:rFonts w:hint="eastAsia" w:hAnsi="宋体" w:cs="宋体"/>
                <w:bCs/>
                <w:color w:val="auto"/>
                <w:sz w:val="21"/>
                <w:szCs w:val="21"/>
                <w:highlight w:val="none"/>
              </w:rPr>
              <w:t>正面：                                 反面：</w:t>
            </w:r>
          </w:p>
          <w:p w14:paraId="16AD8FBE">
            <w:pPr>
              <w:pStyle w:val="157"/>
              <w:shd w:val="clear"/>
              <w:adjustRightInd w:val="0"/>
              <w:spacing w:line="360" w:lineRule="auto"/>
              <w:rPr>
                <w:rFonts w:hAnsi="宋体" w:cs="宋体"/>
                <w:bCs/>
                <w:color w:val="auto"/>
                <w:sz w:val="21"/>
                <w:szCs w:val="21"/>
                <w:highlight w:val="none"/>
              </w:rPr>
            </w:pPr>
          </w:p>
        </w:tc>
      </w:tr>
    </w:tbl>
    <w:p w14:paraId="6B70DE93">
      <w:pPr>
        <w:shd w:val="clea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50C597F8">
      <w:pPr>
        <w:shd w:val="clea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DCD6913">
      <w:pPr>
        <w:shd w:val="clea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法定代表人身份证明</w:t>
      </w:r>
    </w:p>
    <w:p w14:paraId="5EAC619B">
      <w:pPr>
        <w:shd w:val="clear"/>
        <w:snapToGrid w:val="0"/>
        <w:spacing w:line="440" w:lineRule="exact"/>
        <w:jc w:val="center"/>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（适用于法定代表人来投标）</w:t>
      </w:r>
    </w:p>
    <w:p w14:paraId="68A7D3D8">
      <w:pPr>
        <w:shd w:val="clear"/>
        <w:snapToGrid w:val="0"/>
        <w:spacing w:line="440" w:lineRule="exact"/>
        <w:jc w:val="center"/>
        <w:rPr>
          <w:rFonts w:hint="eastAsia" w:ascii="宋体" w:hAnsi="宋体" w:eastAsia="宋体" w:cs="宋体"/>
          <w:b/>
          <w:color w:val="auto"/>
          <w:spacing w:val="0"/>
          <w:w w:val="100"/>
          <w:sz w:val="24"/>
          <w:szCs w:val="24"/>
          <w:highlight w:val="none"/>
        </w:rPr>
      </w:pPr>
    </w:p>
    <w:p w14:paraId="25507718">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供应商名称：</w:t>
      </w:r>
      <w:r>
        <w:rPr>
          <w:rFonts w:hint="eastAsia" w:ascii="宋体" w:hAnsi="宋体" w:eastAsia="宋体" w:cs="宋体"/>
          <w:color w:val="auto"/>
          <w:spacing w:val="0"/>
          <w:w w:val="100"/>
          <w:sz w:val="24"/>
          <w:szCs w:val="24"/>
          <w:highlight w:val="none"/>
          <w:u w:val="single"/>
        </w:rPr>
        <w:t xml:space="preserve">                                      </w:t>
      </w:r>
    </w:p>
    <w:p w14:paraId="11F0F56E">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单位性质：</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 xml:space="preserve"> </w:t>
      </w:r>
    </w:p>
    <w:p w14:paraId="01E2B8C9">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地址：</w:t>
      </w:r>
      <w:r>
        <w:rPr>
          <w:rFonts w:hint="eastAsia" w:ascii="宋体" w:hAnsi="宋体" w:eastAsia="宋体" w:cs="宋体"/>
          <w:color w:val="auto"/>
          <w:spacing w:val="0"/>
          <w:w w:val="100"/>
          <w:sz w:val="24"/>
          <w:szCs w:val="24"/>
          <w:highlight w:val="none"/>
          <w:u w:val="single"/>
        </w:rPr>
        <w:t xml:space="preserve">                                              </w:t>
      </w:r>
    </w:p>
    <w:p w14:paraId="78301DCB">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成立时间：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月</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rPr>
        <w:t>日</w:t>
      </w:r>
    </w:p>
    <w:p w14:paraId="32B7E1AD">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经营期限：</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 xml:space="preserve"> </w:t>
      </w:r>
    </w:p>
    <w:p w14:paraId="249A6666">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姓名：</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性别：</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年龄：</w:t>
      </w:r>
      <w:r>
        <w:rPr>
          <w:rFonts w:hint="eastAsia" w:ascii="宋体" w:hAnsi="宋体" w:eastAsia="宋体" w:cs="宋体"/>
          <w:color w:val="auto"/>
          <w:spacing w:val="0"/>
          <w:w w:val="100"/>
          <w:sz w:val="24"/>
          <w:szCs w:val="24"/>
          <w:highlight w:val="none"/>
          <w:u w:val="single"/>
        </w:rPr>
        <w:t xml:space="preserve">    周岁  </w:t>
      </w:r>
      <w:r>
        <w:rPr>
          <w:rFonts w:hint="eastAsia" w:ascii="宋体" w:hAnsi="宋体" w:eastAsia="宋体" w:cs="宋体"/>
          <w:color w:val="auto"/>
          <w:spacing w:val="0"/>
          <w:w w:val="100"/>
          <w:sz w:val="24"/>
          <w:szCs w:val="24"/>
          <w:highlight w:val="none"/>
        </w:rPr>
        <w:t>职务：</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u w:val="single"/>
          <w:lang w:val="en-US" w:eastAsia="zh-CN"/>
        </w:rPr>
        <w:t xml:space="preserve">     </w:t>
      </w:r>
    </w:p>
    <w:p w14:paraId="7F580AED">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身份证号码：</w:t>
      </w:r>
      <w:r>
        <w:rPr>
          <w:rFonts w:hint="eastAsia" w:ascii="宋体" w:hAnsi="宋体" w:eastAsia="宋体" w:cs="宋体"/>
          <w:color w:val="auto"/>
          <w:spacing w:val="0"/>
          <w:w w:val="100"/>
          <w:sz w:val="24"/>
          <w:szCs w:val="24"/>
          <w:highlight w:val="none"/>
          <w:u w:val="single"/>
        </w:rPr>
        <w:t xml:space="preserve">                   </w:t>
      </w:r>
    </w:p>
    <w:p w14:paraId="4B21CB60">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系</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（供应商名称）的法定代表人。</w:t>
      </w:r>
    </w:p>
    <w:p w14:paraId="269F4DA1">
      <w:pPr>
        <w:keepNext w:val="0"/>
        <w:keepLines w:val="0"/>
        <w:pageBreakBefore w:val="0"/>
        <w:widowControl w:val="0"/>
        <w:shd w:val="clear"/>
        <w:kinsoku/>
        <w:wordWrap w:val="0"/>
        <w:overflowPunct/>
        <w:topLinePunct/>
        <w:autoSpaceDE/>
        <w:autoSpaceDN/>
        <w:bidi w:val="0"/>
        <w:adjustRightInd w:val="0"/>
        <w:snapToGrid w:val="0"/>
        <w:spacing w:line="500" w:lineRule="exact"/>
        <w:ind w:firstLine="960" w:firstLineChars="4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特此证明。</w:t>
      </w:r>
    </w:p>
    <w:p w14:paraId="5EF1887D">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14:paraId="1BDCDDEA">
      <w:pPr>
        <w:keepNext w:val="0"/>
        <w:keepLines w:val="0"/>
        <w:pageBreakBefore w:val="0"/>
        <w:widowControl w:val="0"/>
        <w:shd w:val="clear"/>
        <w:kinsoku/>
        <w:wordWrap w:val="0"/>
        <w:overflowPunct/>
        <w:topLinePunct/>
        <w:autoSpaceDE/>
        <w:autoSpaceDN/>
        <w:bidi w:val="0"/>
        <w:adjustRightInd w:val="0"/>
        <w:snapToGrid w:val="0"/>
        <w:spacing w:line="500" w:lineRule="exact"/>
        <w:ind w:firstLine="480" w:firstLineChars="200"/>
        <w:textAlignment w:val="auto"/>
        <w:rPr>
          <w:rFonts w:hint="eastAsia" w:ascii="宋体" w:hAnsi="宋体" w:eastAsia="宋体" w:cs="宋体"/>
          <w:color w:val="auto"/>
          <w:spacing w:val="0"/>
          <w:w w:val="100"/>
          <w:sz w:val="24"/>
          <w:szCs w:val="24"/>
          <w:highlight w:val="none"/>
        </w:rPr>
      </w:pPr>
    </w:p>
    <w:p w14:paraId="754386DC">
      <w:pPr>
        <w:keepNext w:val="0"/>
        <w:keepLines w:val="0"/>
        <w:pageBreakBefore w:val="0"/>
        <w:widowControl w:val="0"/>
        <w:shd w:val="clear"/>
        <w:kinsoku/>
        <w:wordWrap w:val="0"/>
        <w:overflowPunct/>
        <w:topLinePunct/>
        <w:autoSpaceDE/>
        <w:autoSpaceDN/>
        <w:bidi w:val="0"/>
        <w:adjustRightInd w:val="0"/>
        <w:snapToGrid w:val="0"/>
        <w:spacing w:line="500" w:lineRule="exact"/>
        <w:jc w:val="righ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供应商：</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w:t>
      </w:r>
      <w:r>
        <w:rPr>
          <w:rFonts w:hint="eastAsia" w:ascii="宋体" w:hAnsi="宋体" w:cs="宋体"/>
          <w:color w:val="auto"/>
          <w:kern w:val="0"/>
          <w:sz w:val="21"/>
          <w:szCs w:val="21"/>
          <w:highlight w:val="none"/>
          <w:lang w:val="en-US" w:eastAsia="zh-CN"/>
        </w:rPr>
        <w:t>盖章</w:t>
      </w:r>
      <w:r>
        <w:rPr>
          <w:rFonts w:hint="eastAsia" w:ascii="宋体" w:hAnsi="宋体" w:eastAsia="宋体" w:cs="宋体"/>
          <w:color w:val="auto"/>
          <w:spacing w:val="0"/>
          <w:w w:val="100"/>
          <w:sz w:val="24"/>
          <w:szCs w:val="24"/>
          <w:highlight w:val="none"/>
        </w:rPr>
        <w:t>）</w:t>
      </w:r>
    </w:p>
    <w:p w14:paraId="69BE100E">
      <w:pPr>
        <w:keepNext w:val="0"/>
        <w:keepLines w:val="0"/>
        <w:pageBreakBefore w:val="0"/>
        <w:widowControl w:val="0"/>
        <w:shd w:val="clear"/>
        <w:kinsoku/>
        <w:wordWrap w:val="0"/>
        <w:overflowPunct/>
        <w:topLinePunct/>
        <w:autoSpaceDE/>
        <w:autoSpaceDN/>
        <w:bidi w:val="0"/>
        <w:adjustRightInd w:val="0"/>
        <w:snapToGrid w:val="0"/>
        <w:spacing w:line="500" w:lineRule="exact"/>
        <w:ind w:firstLine="5160" w:firstLineChars="2150"/>
        <w:textAlignment w:val="auto"/>
        <w:rPr>
          <w:rFonts w:hint="eastAsia" w:ascii="宋体" w:hAnsi="宋体" w:eastAsia="宋体" w:cs="宋体"/>
          <w:color w:val="auto"/>
          <w:spacing w:val="0"/>
          <w:w w:val="100"/>
          <w:sz w:val="24"/>
          <w:szCs w:val="24"/>
          <w:highlight w:val="none"/>
          <w:u w:val="single"/>
        </w:rPr>
      </w:pPr>
    </w:p>
    <w:p w14:paraId="6AB9706F">
      <w:pPr>
        <w:keepNext w:val="0"/>
        <w:keepLines w:val="0"/>
        <w:pageBreakBefore w:val="0"/>
        <w:widowControl w:val="0"/>
        <w:shd w:val="clear"/>
        <w:kinsoku/>
        <w:wordWrap w:val="0"/>
        <w:overflowPunct/>
        <w:topLinePunct/>
        <w:autoSpaceDE/>
        <w:autoSpaceDN/>
        <w:bidi w:val="0"/>
        <w:adjustRightInd w:val="0"/>
        <w:snapToGrid w:val="0"/>
        <w:spacing w:line="500" w:lineRule="exact"/>
        <w:ind w:firstLine="4200" w:firstLineChars="175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年</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月</w:t>
      </w: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w w:val="100"/>
          <w:sz w:val="24"/>
          <w:szCs w:val="24"/>
          <w:highlight w:val="none"/>
        </w:rPr>
        <w:t>日</w:t>
      </w:r>
    </w:p>
    <w:p w14:paraId="2DF5DC5B">
      <w:pPr>
        <w:shd w:val="clear"/>
        <w:snapToGrid w:val="0"/>
        <w:spacing w:line="440" w:lineRule="exact"/>
        <w:rPr>
          <w:rFonts w:hint="eastAsia" w:ascii="宋体" w:hAnsi="宋体" w:eastAsia="宋体" w:cs="宋体"/>
          <w:color w:val="auto"/>
          <w:spacing w:val="0"/>
          <w:w w:val="100"/>
          <w:sz w:val="24"/>
          <w:szCs w:val="24"/>
          <w:highlight w:val="none"/>
        </w:rPr>
      </w:pPr>
    </w:p>
    <w:p w14:paraId="7AF41ABA">
      <w:pPr>
        <w:shd w:val="clear"/>
        <w:snapToGrid w:val="0"/>
        <w:spacing w:line="440" w:lineRule="exact"/>
        <w:rPr>
          <w:rFonts w:hint="eastAsia" w:ascii="宋体" w:hAnsi="宋体" w:eastAsia="宋体" w:cs="宋体"/>
          <w:b/>
          <w:color w:val="auto"/>
          <w:spacing w:val="0"/>
          <w:w w:val="100"/>
          <w:sz w:val="24"/>
          <w:szCs w:val="24"/>
          <w:highlight w:val="none"/>
        </w:rPr>
      </w:pPr>
    </w:p>
    <w:p w14:paraId="44E22B41">
      <w:pPr>
        <w:shd w:val="clear"/>
        <w:snapToGrid w:val="0"/>
        <w:spacing w:line="440" w:lineRule="exact"/>
        <w:rPr>
          <w:rFonts w:hint="eastAsia" w:ascii="宋体" w:hAnsi="宋体" w:eastAsia="宋体" w:cs="宋体"/>
          <w:b/>
          <w:color w:val="auto"/>
          <w:spacing w:val="0"/>
          <w:w w:val="100"/>
          <w:sz w:val="24"/>
          <w:szCs w:val="24"/>
          <w:highlight w:val="none"/>
        </w:rPr>
      </w:pPr>
    </w:p>
    <w:p w14:paraId="1DE887DC">
      <w:pPr>
        <w:shd w:val="clear"/>
        <w:snapToGrid w:val="0"/>
        <w:spacing w:line="440" w:lineRule="exact"/>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注：后附法定代表人的身份证复印件（正反两面）。</w:t>
      </w:r>
    </w:p>
    <w:p w14:paraId="12471201">
      <w:pPr>
        <w:shd w:val="clear"/>
        <w:jc w:val="center"/>
        <w:rPr>
          <w:rFonts w:hint="eastAsia" w:ascii="宋体" w:hAnsi="宋体" w:cs="宋体"/>
          <w:b/>
          <w:color w:val="auto"/>
          <w:kern w:val="0"/>
          <w:sz w:val="32"/>
          <w:szCs w:val="32"/>
          <w:highlight w:val="none"/>
        </w:rPr>
      </w:pPr>
    </w:p>
    <w:p w14:paraId="6E08C984">
      <w:pPr>
        <w:shd w:val="clear"/>
        <w:snapToGrid w:val="0"/>
        <w:spacing w:line="360" w:lineRule="auto"/>
        <w:ind w:right="480"/>
        <w:rPr>
          <w:rFonts w:hint="eastAsia" w:ascii="宋体" w:hAnsi="宋体" w:cs="宋体"/>
          <w:b/>
          <w:color w:val="auto"/>
          <w:kern w:val="0"/>
          <w:sz w:val="32"/>
          <w:szCs w:val="32"/>
          <w:highlight w:val="none"/>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393AC338">
      <w:pPr>
        <w:widowControl/>
        <w:shd w:val="clear"/>
        <w:spacing w:line="360" w:lineRule="auto"/>
        <w:ind w:firstLine="161" w:firstLineChars="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5"/>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4141"/>
        <w:gridCol w:w="2896"/>
        <w:gridCol w:w="1645"/>
      </w:tblGrid>
      <w:tr w14:paraId="4262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4" w:type="pct"/>
            <w:vAlign w:val="center"/>
          </w:tcPr>
          <w:p w14:paraId="520758CE">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39" w:type="pct"/>
            <w:vAlign w:val="center"/>
          </w:tcPr>
          <w:p w14:paraId="07408114">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1496" w:type="pct"/>
            <w:vAlign w:val="center"/>
          </w:tcPr>
          <w:p w14:paraId="3A349717">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850" w:type="pct"/>
            <w:vAlign w:val="center"/>
          </w:tcPr>
          <w:p w14:paraId="6ACAA121">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自查结论</w:t>
            </w:r>
          </w:p>
        </w:tc>
      </w:tr>
      <w:tr w14:paraId="0137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14" w:type="pct"/>
            <w:vAlign w:val="center"/>
          </w:tcPr>
          <w:p w14:paraId="4035EAF2">
            <w:pPr>
              <w:keepNext w:val="0"/>
              <w:keepLines w:val="0"/>
              <w:pageBreakBefore w:val="0"/>
              <w:widowControl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9" w:type="pct"/>
            <w:vAlign w:val="center"/>
          </w:tcPr>
          <w:p w14:paraId="50F77337">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1496" w:type="pct"/>
            <w:vAlign w:val="center"/>
          </w:tcPr>
          <w:p w14:paraId="7E300331">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850" w:type="pct"/>
            <w:vAlign w:val="center"/>
          </w:tcPr>
          <w:p w14:paraId="0B53086C">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0585BC5A">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3FB7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14" w:type="pct"/>
            <w:vAlign w:val="center"/>
          </w:tcPr>
          <w:p w14:paraId="6AEA6B1B">
            <w:pPr>
              <w:keepNext w:val="0"/>
              <w:keepLines w:val="0"/>
              <w:pageBreakBefore w:val="0"/>
              <w:widowControl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9" w:type="pct"/>
          </w:tcPr>
          <w:p w14:paraId="7DC53EF3">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1496" w:type="pct"/>
            <w:vAlign w:val="center"/>
          </w:tcPr>
          <w:p w14:paraId="74FA6F8E">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850" w:type="pct"/>
            <w:vAlign w:val="center"/>
          </w:tcPr>
          <w:p w14:paraId="0969DEF2">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6A3BF7C7">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6ED1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14" w:type="pct"/>
            <w:vAlign w:val="center"/>
          </w:tcPr>
          <w:p w14:paraId="382C8DBC">
            <w:pPr>
              <w:keepNext w:val="0"/>
              <w:keepLines w:val="0"/>
              <w:pageBreakBefore w:val="0"/>
              <w:widowControl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9" w:type="pct"/>
            <w:vAlign w:val="center"/>
          </w:tcPr>
          <w:p w14:paraId="282F8DEE">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1496" w:type="pct"/>
            <w:vAlign w:val="center"/>
          </w:tcPr>
          <w:p w14:paraId="0D22472B">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招标文件其它实质性要求相应的材料（“▲” 系指实质性要求条款，招标文件无其它实质性要求的，无需提供）</w:t>
            </w:r>
          </w:p>
        </w:tc>
        <w:tc>
          <w:tcPr>
            <w:tcW w:w="850" w:type="pct"/>
            <w:vAlign w:val="center"/>
          </w:tcPr>
          <w:p w14:paraId="37A0725F">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1193A43F">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6F55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4" w:type="pct"/>
            <w:vAlign w:val="center"/>
          </w:tcPr>
          <w:p w14:paraId="138EBA55">
            <w:pPr>
              <w:keepNext w:val="0"/>
              <w:keepLines w:val="0"/>
              <w:pageBreakBefore w:val="0"/>
              <w:widowControl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9" w:type="pct"/>
            <w:vAlign w:val="center"/>
          </w:tcPr>
          <w:p w14:paraId="671C2FCA">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投标文件没有招标文件中规定的其它无效投标条款的。</w:t>
            </w:r>
          </w:p>
        </w:tc>
        <w:tc>
          <w:tcPr>
            <w:tcW w:w="1496" w:type="pct"/>
            <w:vAlign w:val="center"/>
          </w:tcPr>
          <w:p w14:paraId="14013A25">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14:paraId="4BD6DC48">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788728BE">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58F3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14:paraId="7A4A50E5">
            <w:pPr>
              <w:keepNext w:val="0"/>
              <w:keepLines w:val="0"/>
              <w:pageBreakBefore w:val="0"/>
              <w:widowControl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9" w:type="pct"/>
            <w:vAlign w:val="center"/>
          </w:tcPr>
          <w:p w14:paraId="24A09C3E">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按有关法律、法规、规章不属于投标无效的。</w:t>
            </w:r>
          </w:p>
        </w:tc>
        <w:tc>
          <w:tcPr>
            <w:tcW w:w="1496" w:type="pct"/>
            <w:vAlign w:val="center"/>
          </w:tcPr>
          <w:p w14:paraId="52DF57BA">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850" w:type="pct"/>
            <w:vAlign w:val="center"/>
          </w:tcPr>
          <w:p w14:paraId="7DD6AD3D">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14:paraId="3158933C">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14:paraId="53A7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14:paraId="015104AE">
            <w:pPr>
              <w:keepNext w:val="0"/>
              <w:keepLines w:val="0"/>
              <w:pageBreakBefore w:val="0"/>
              <w:widowControl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14:paraId="3DC27576">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96" w:type="pct"/>
            <w:vAlign w:val="center"/>
          </w:tcPr>
          <w:p w14:paraId="234D5913">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14:paraId="0E6A0A56">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r w14:paraId="4C28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4" w:type="pct"/>
            <w:vAlign w:val="center"/>
          </w:tcPr>
          <w:p w14:paraId="6212C844">
            <w:pPr>
              <w:keepNext w:val="0"/>
              <w:keepLines w:val="0"/>
              <w:pageBreakBefore w:val="0"/>
              <w:widowControl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1"/>
                <w:szCs w:val="21"/>
                <w:highlight w:val="none"/>
              </w:rPr>
            </w:pPr>
          </w:p>
        </w:tc>
        <w:tc>
          <w:tcPr>
            <w:tcW w:w="2139" w:type="pct"/>
            <w:vAlign w:val="center"/>
          </w:tcPr>
          <w:p w14:paraId="4F3C10D4">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c>
          <w:tcPr>
            <w:tcW w:w="1496" w:type="pct"/>
            <w:vAlign w:val="center"/>
          </w:tcPr>
          <w:p w14:paraId="403C4ED8">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1"/>
                <w:szCs w:val="21"/>
                <w:highlight w:val="none"/>
              </w:rPr>
            </w:pPr>
          </w:p>
        </w:tc>
        <w:tc>
          <w:tcPr>
            <w:tcW w:w="850" w:type="pct"/>
          </w:tcPr>
          <w:p w14:paraId="6BDCC0BD">
            <w:pPr>
              <w:keepNext w:val="0"/>
              <w:keepLines w:val="0"/>
              <w:pageBreakBefore w:val="0"/>
              <w:widowControl w:val="0"/>
              <w:shd w:val="clear"/>
              <w:kinsoku/>
              <w:wordWrap/>
              <w:overflowPunct/>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p>
        </w:tc>
      </w:tr>
    </w:tbl>
    <w:p w14:paraId="40C47432">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备注：投标人自查表将作为投标投标人有效性审查的重要内容之一，投标投标人必须严格按照其内容及序列要求在投标文件中对应如实提供</w:t>
      </w:r>
      <w:r>
        <w:rPr>
          <w:rFonts w:hint="eastAsia" w:ascii="宋体" w:hAnsi="宋体" w:eastAsia="宋体" w:cs="宋体"/>
          <w:color w:val="auto"/>
          <w:sz w:val="21"/>
          <w:szCs w:val="21"/>
          <w:highlight w:val="none"/>
          <w:lang w:eastAsia="zh-CN"/>
        </w:rPr>
        <w:t>。</w:t>
      </w:r>
    </w:p>
    <w:p w14:paraId="589B761A">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58499E8">
      <w:pPr>
        <w:pStyle w:val="4"/>
        <w:shd w:val="clear"/>
        <w:rPr>
          <w:rFonts w:hint="eastAsia"/>
          <w:color w:val="auto"/>
          <w:highlight w:val="none"/>
        </w:rPr>
      </w:pPr>
    </w:p>
    <w:p w14:paraId="374EB646">
      <w:pPr>
        <w:shd w:val="clea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投标人名称(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 xml:space="preserve">)：                              </w:t>
      </w:r>
    </w:p>
    <w:p w14:paraId="1D0AE5EA">
      <w:pPr>
        <w:shd w:val="clea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7C578DFE">
      <w:pPr>
        <w:shd w:val="clear"/>
        <w:spacing w:line="360" w:lineRule="auto"/>
        <w:jc w:val="center"/>
        <w:rPr>
          <w:rFonts w:hint="eastAsia" w:ascii="宋体" w:hAnsi="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1996A583">
      <w:pPr>
        <w:shd w:val="clear"/>
        <w:ind w:firstLine="1911" w:firstLineChars="595"/>
        <w:rPr>
          <w:rFonts w:hint="eastAsia" w:ascii="宋体" w:hAnsi="宋体" w:cs="宋体"/>
          <w:b/>
          <w:bCs/>
          <w:color w:val="auto"/>
          <w:sz w:val="32"/>
          <w:szCs w:val="32"/>
          <w:highlight w:val="none"/>
          <w:lang w:val="en-US" w:eastAsia="zh-CN"/>
        </w:rPr>
      </w:pPr>
    </w:p>
    <w:p w14:paraId="26D6F926">
      <w:pPr>
        <w:shd w:val="clea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en-US" w:eastAsia="zh-CN"/>
        </w:rPr>
        <w:t>四</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C6DBF62">
      <w:pPr>
        <w:shd w:val="clear"/>
        <w:snapToGrid w:val="0"/>
        <w:spacing w:line="360" w:lineRule="auto"/>
        <w:rPr>
          <w:rFonts w:hint="eastAsia" w:ascii="宋体" w:hAnsi="宋体" w:eastAsia="宋体" w:cs="宋体"/>
          <w:color w:val="auto"/>
          <w:sz w:val="24"/>
          <w:highlight w:val="none"/>
        </w:rPr>
      </w:pPr>
    </w:p>
    <w:p w14:paraId="64499E2F">
      <w:pPr>
        <w:shd w:val="clea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宁波市鄞州区经济和信息化局：</w:t>
      </w:r>
    </w:p>
    <w:p w14:paraId="15A27687">
      <w:pPr>
        <w:shd w:val="clea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宁波名诚招标代理有限公司：</w:t>
      </w:r>
    </w:p>
    <w:p w14:paraId="4C0FC367">
      <w:pPr>
        <w:shd w:val="clea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p>
    <w:p w14:paraId="0FAA9E49">
      <w:pPr>
        <w:shd w:val="clea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14:paraId="6BC87E32">
      <w:pPr>
        <w:shd w:val="clea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14:paraId="0FFCBD51">
      <w:pPr>
        <w:shd w:val="clea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14:paraId="3E7F8BBF">
      <w:pPr>
        <w:shd w:val="clea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14:paraId="456F41B9">
      <w:pPr>
        <w:shd w:val="clea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14:paraId="1CDAAC37">
      <w:pPr>
        <w:shd w:val="clea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14:paraId="3087AE4C">
      <w:pPr>
        <w:shd w:val="clea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14:paraId="136F9318">
      <w:pPr>
        <w:shd w:val="clear"/>
        <w:autoSpaceDE w:val="0"/>
        <w:autoSpaceDN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w:t>
      </w:r>
    </w:p>
    <w:p w14:paraId="02BD4FBC">
      <w:pPr>
        <w:shd w:val="clear"/>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14:paraId="3E5FE9A8">
      <w:pPr>
        <w:shd w:val="clea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14:paraId="2A254B06">
      <w:pPr>
        <w:shd w:val="clea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3BB73F28">
      <w:pPr>
        <w:shd w:val="clea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07CEDEEC">
      <w:pPr>
        <w:shd w:val="clea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1F305149">
      <w:pPr>
        <w:shd w:val="clea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 xml:space="preserve">）：                                                                                                                                                                                                               </w:t>
      </w:r>
    </w:p>
    <w:p w14:paraId="1A0CB116">
      <w:pPr>
        <w:shd w:val="clear"/>
        <w:spacing w:line="360" w:lineRule="auto"/>
        <w:ind w:left="4620" w:leftChars="2200"/>
        <w:rPr>
          <w:rFonts w:hint="eastAsia" w:ascii="宋体" w:hAnsi="宋体" w:eastAsia="宋体" w:cs="宋体"/>
          <w:color w:val="auto"/>
          <w:kern w:val="0"/>
          <w:sz w:val="21"/>
          <w:szCs w:val="21"/>
          <w:highlight w:val="none"/>
          <w:lang w:val="zh-CN"/>
        </w:rPr>
      </w:pPr>
    </w:p>
    <w:p w14:paraId="71D8D06F">
      <w:pPr>
        <w:shd w:val="clea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652B81D3">
      <w:pPr>
        <w:pStyle w:val="4"/>
        <w:shd w:val="clear"/>
        <w:rPr>
          <w:rFonts w:hint="eastAsia"/>
          <w:color w:val="auto"/>
          <w:highlight w:val="none"/>
          <w:lang w:val="en-US" w:eastAsia="zh-CN"/>
        </w:rPr>
      </w:pPr>
    </w:p>
    <w:p w14:paraId="07BBE272">
      <w:pPr>
        <w:shd w:val="clear"/>
        <w:spacing w:line="360" w:lineRule="auto"/>
        <w:jc w:val="center"/>
        <w:rPr>
          <w:rFonts w:hint="eastAsia" w:ascii="宋体" w:hAnsi="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734952F1">
      <w:pPr>
        <w:numPr>
          <w:ilvl w:val="0"/>
          <w:numId w:val="0"/>
        </w:numPr>
        <w:shd w:val="clear"/>
        <w:ind w:left="150" w:leftChars="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p w14:paraId="6BA68794">
      <w:pPr>
        <w:pStyle w:val="47"/>
        <w:numPr>
          <w:ilvl w:val="0"/>
          <w:numId w:val="0"/>
        </w:numPr>
        <w:shd w:val="clear"/>
        <w:ind w:left="150" w:leftChars="0"/>
        <w:rPr>
          <w:rFonts w:hint="eastAsia"/>
          <w:color w:val="auto"/>
          <w:highlight w:val="none"/>
        </w:rPr>
      </w:pPr>
    </w:p>
    <w:tbl>
      <w:tblPr>
        <w:tblStyle w:val="66"/>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5959"/>
        <w:gridCol w:w="1344"/>
        <w:gridCol w:w="1259"/>
      </w:tblGrid>
      <w:tr w14:paraId="31FA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7" w:type="dxa"/>
            <w:vAlign w:val="center"/>
          </w:tcPr>
          <w:p w14:paraId="42A15D70">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5959" w:type="dxa"/>
            <w:vAlign w:val="center"/>
          </w:tcPr>
          <w:p w14:paraId="63BFAC62">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eastAsia="zh-CN"/>
              </w:rPr>
              <w:t>招标文件</w:t>
            </w:r>
            <w:r>
              <w:rPr>
                <w:rFonts w:hint="eastAsia" w:ascii="宋体" w:hAnsi="宋体" w:eastAsia="宋体" w:cs="宋体"/>
                <w:b/>
                <w:bCs/>
                <w:color w:val="auto"/>
                <w:sz w:val="18"/>
                <w:szCs w:val="18"/>
                <w:highlight w:val="none"/>
                <w:lang w:val="en-US" w:eastAsia="zh-CN"/>
              </w:rPr>
              <w:t>要求</w:t>
            </w:r>
          </w:p>
        </w:tc>
        <w:tc>
          <w:tcPr>
            <w:tcW w:w="1344" w:type="dxa"/>
            <w:vAlign w:val="center"/>
          </w:tcPr>
          <w:p w14:paraId="59BB3F6C">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投标文件响应</w:t>
            </w:r>
          </w:p>
        </w:tc>
        <w:tc>
          <w:tcPr>
            <w:tcW w:w="1259" w:type="dxa"/>
            <w:vAlign w:val="center"/>
          </w:tcPr>
          <w:p w14:paraId="3C401A7C">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偏离说明</w:t>
            </w:r>
          </w:p>
        </w:tc>
      </w:tr>
      <w:tr w14:paraId="50F1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7" w:type="dxa"/>
            <w:vAlign w:val="center"/>
          </w:tcPr>
          <w:p w14:paraId="47D1CF7F">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一</w:t>
            </w:r>
            <w:r>
              <w:rPr>
                <w:rFonts w:hint="eastAsia" w:ascii="宋体" w:hAnsi="宋体" w:eastAsia="宋体" w:cs="宋体"/>
                <w:b/>
                <w:bCs/>
                <w:color w:val="auto"/>
                <w:sz w:val="18"/>
                <w:szCs w:val="18"/>
                <w:highlight w:val="none"/>
                <w:lang w:eastAsia="zh-CN"/>
              </w:rPr>
              <w:t>）</w:t>
            </w:r>
          </w:p>
        </w:tc>
        <w:tc>
          <w:tcPr>
            <w:tcW w:w="8562" w:type="dxa"/>
            <w:gridSpan w:val="3"/>
            <w:vAlign w:val="center"/>
          </w:tcPr>
          <w:p w14:paraId="5223EFEC">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商务条款部分</w:t>
            </w:r>
          </w:p>
        </w:tc>
      </w:tr>
      <w:tr w14:paraId="666E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77" w:type="dxa"/>
            <w:vAlign w:val="center"/>
          </w:tcPr>
          <w:p w14:paraId="7F75B614">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p>
        </w:tc>
        <w:tc>
          <w:tcPr>
            <w:tcW w:w="5959" w:type="dxa"/>
            <w:vAlign w:val="center"/>
          </w:tcPr>
          <w:p w14:paraId="3EAADCC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color w:val="auto"/>
                <w:sz w:val="18"/>
                <w:szCs w:val="18"/>
                <w:highlight w:val="none"/>
                <w:lang w:val="en-US" w:eastAsia="zh-CN"/>
              </w:rPr>
            </w:pPr>
          </w:p>
        </w:tc>
        <w:tc>
          <w:tcPr>
            <w:tcW w:w="1344" w:type="dxa"/>
          </w:tcPr>
          <w:p w14:paraId="2F8EDAFA">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14:paraId="16D49F8C">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14:paraId="482F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77" w:type="dxa"/>
            <w:vAlign w:val="center"/>
          </w:tcPr>
          <w:p w14:paraId="09FF7149">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5959" w:type="dxa"/>
            <w:vAlign w:val="center"/>
          </w:tcPr>
          <w:p w14:paraId="5B1734D8">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18"/>
                <w:szCs w:val="18"/>
                <w:highlight w:val="none"/>
                <w:lang w:val="en-US" w:eastAsia="zh-CN"/>
              </w:rPr>
            </w:pPr>
          </w:p>
        </w:tc>
        <w:tc>
          <w:tcPr>
            <w:tcW w:w="1344" w:type="dxa"/>
          </w:tcPr>
          <w:p w14:paraId="2794FF63">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14:paraId="513BADB0">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14:paraId="334B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77" w:type="dxa"/>
            <w:vAlign w:val="center"/>
          </w:tcPr>
          <w:p w14:paraId="653CCBF1">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5959" w:type="dxa"/>
            <w:vAlign w:val="center"/>
          </w:tcPr>
          <w:p w14:paraId="22E0CA2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p>
        </w:tc>
        <w:tc>
          <w:tcPr>
            <w:tcW w:w="1344" w:type="dxa"/>
          </w:tcPr>
          <w:p w14:paraId="7B86A551">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c>
          <w:tcPr>
            <w:tcW w:w="1259" w:type="dxa"/>
          </w:tcPr>
          <w:p w14:paraId="62CC4894">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rPr>
            </w:pPr>
          </w:p>
        </w:tc>
      </w:tr>
      <w:tr w14:paraId="07B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7" w:type="dxa"/>
            <w:vAlign w:val="center"/>
          </w:tcPr>
          <w:p w14:paraId="17F578BB">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9" w:type="dxa"/>
            <w:vAlign w:val="top"/>
          </w:tcPr>
          <w:p w14:paraId="0E9D353B">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344" w:type="dxa"/>
            <w:vAlign w:val="top"/>
          </w:tcPr>
          <w:p w14:paraId="56969E6D">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c>
          <w:tcPr>
            <w:tcW w:w="1259" w:type="dxa"/>
            <w:vAlign w:val="top"/>
          </w:tcPr>
          <w:p w14:paraId="067DCBC9">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w:t>
            </w:r>
          </w:p>
        </w:tc>
      </w:tr>
      <w:tr w14:paraId="39C9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7" w:type="dxa"/>
            <w:vAlign w:val="center"/>
          </w:tcPr>
          <w:p w14:paraId="126A68D4">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val="en-US" w:eastAsia="zh-CN"/>
              </w:rPr>
            </w:pPr>
          </w:p>
        </w:tc>
        <w:tc>
          <w:tcPr>
            <w:tcW w:w="5959" w:type="dxa"/>
          </w:tcPr>
          <w:p w14:paraId="5B96AE5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其他商务条款</w:t>
            </w:r>
          </w:p>
        </w:tc>
        <w:tc>
          <w:tcPr>
            <w:tcW w:w="1344" w:type="dxa"/>
          </w:tcPr>
          <w:p w14:paraId="6853978C">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响应</w:t>
            </w:r>
          </w:p>
        </w:tc>
        <w:tc>
          <w:tcPr>
            <w:tcW w:w="1259" w:type="dxa"/>
          </w:tcPr>
          <w:p w14:paraId="72BE89B0">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无偏离</w:t>
            </w:r>
          </w:p>
        </w:tc>
      </w:tr>
      <w:tr w14:paraId="5304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7" w:type="dxa"/>
          </w:tcPr>
          <w:p w14:paraId="04A8DF55">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（二）</w:t>
            </w:r>
          </w:p>
        </w:tc>
        <w:tc>
          <w:tcPr>
            <w:tcW w:w="5959" w:type="dxa"/>
          </w:tcPr>
          <w:p w14:paraId="46DBEB4E">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技术条款部分</w:t>
            </w:r>
          </w:p>
        </w:tc>
        <w:tc>
          <w:tcPr>
            <w:tcW w:w="1344" w:type="dxa"/>
          </w:tcPr>
          <w:p w14:paraId="427FC263">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14:paraId="097DA7FF">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14:paraId="6AC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7" w:type="dxa"/>
            <w:vAlign w:val="center"/>
          </w:tcPr>
          <w:p w14:paraId="72E6FAD4">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5959" w:type="dxa"/>
          </w:tcPr>
          <w:p w14:paraId="1F72F1E7">
            <w:pPr>
              <w:pStyle w:val="20"/>
              <w:keepNext w:val="0"/>
              <w:keepLines w:val="0"/>
              <w:pageBreakBefore w:val="0"/>
              <w:shd w:val="clear"/>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val="en-US" w:eastAsia="zh-CN"/>
              </w:rPr>
            </w:pPr>
          </w:p>
        </w:tc>
        <w:tc>
          <w:tcPr>
            <w:tcW w:w="1344" w:type="dxa"/>
          </w:tcPr>
          <w:p w14:paraId="692F56D1">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14:paraId="0D1671DE">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14:paraId="0504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7" w:type="dxa"/>
            <w:vAlign w:val="center"/>
          </w:tcPr>
          <w:p w14:paraId="36A4A081">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5959" w:type="dxa"/>
          </w:tcPr>
          <w:p w14:paraId="53DEDC83">
            <w:pPr>
              <w:pStyle w:val="20"/>
              <w:keepNext w:val="0"/>
              <w:keepLines w:val="0"/>
              <w:pageBreakBefore w:val="0"/>
              <w:shd w:val="clear"/>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sz w:val="18"/>
                <w:szCs w:val="18"/>
                <w:highlight w:val="none"/>
                <w:lang w:eastAsia="zh-CN"/>
              </w:rPr>
            </w:pPr>
          </w:p>
        </w:tc>
        <w:tc>
          <w:tcPr>
            <w:tcW w:w="1344" w:type="dxa"/>
          </w:tcPr>
          <w:p w14:paraId="178914B9">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c>
          <w:tcPr>
            <w:tcW w:w="1259" w:type="dxa"/>
          </w:tcPr>
          <w:p w14:paraId="5C09C8D1">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rPr>
            </w:pPr>
          </w:p>
        </w:tc>
      </w:tr>
      <w:tr w14:paraId="5B98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7" w:type="dxa"/>
            <w:vAlign w:val="center"/>
          </w:tcPr>
          <w:p w14:paraId="6F39151D">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5959" w:type="dxa"/>
          </w:tcPr>
          <w:p w14:paraId="0BBC157A">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344" w:type="dxa"/>
          </w:tcPr>
          <w:p w14:paraId="605C39CF">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259" w:type="dxa"/>
          </w:tcPr>
          <w:p w14:paraId="213EAFE1">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r>
      <w:tr w14:paraId="1034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77" w:type="dxa"/>
            <w:vAlign w:val="center"/>
          </w:tcPr>
          <w:p w14:paraId="5AB28891">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18"/>
                <w:szCs w:val="18"/>
                <w:highlight w:val="none"/>
                <w:lang w:val="en-US" w:eastAsia="zh-CN"/>
              </w:rPr>
            </w:pPr>
          </w:p>
        </w:tc>
        <w:tc>
          <w:tcPr>
            <w:tcW w:w="5959" w:type="dxa"/>
            <w:vAlign w:val="top"/>
          </w:tcPr>
          <w:p w14:paraId="245DAC9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其他技术条款</w:t>
            </w:r>
          </w:p>
        </w:tc>
        <w:tc>
          <w:tcPr>
            <w:tcW w:w="1344" w:type="dxa"/>
            <w:vAlign w:val="top"/>
          </w:tcPr>
          <w:p w14:paraId="08D8842F">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响应</w:t>
            </w:r>
          </w:p>
        </w:tc>
        <w:tc>
          <w:tcPr>
            <w:tcW w:w="1259" w:type="dxa"/>
            <w:vAlign w:val="top"/>
          </w:tcPr>
          <w:p w14:paraId="6BF1C2B4">
            <w:pPr>
              <w:keepNext w:val="0"/>
              <w:keepLines w:val="0"/>
              <w:pageBreakBefore w:val="0"/>
              <w:shd w:val="clear"/>
              <w:kinsoku/>
              <w:wordWrap/>
              <w:overflowPunct/>
              <w:topLinePunct w:val="0"/>
              <w:autoSpaceDE/>
              <w:autoSpaceDN/>
              <w:bidi w:val="0"/>
              <w:adjustRightInd w:val="0"/>
              <w:spacing w:line="400" w:lineRule="exact"/>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无偏离</w:t>
            </w:r>
          </w:p>
        </w:tc>
      </w:tr>
    </w:tbl>
    <w:p w14:paraId="1310CD42">
      <w:pPr>
        <w:shd w:val="clear"/>
        <w:autoSpaceDE w:val="0"/>
        <w:autoSpaceDN w:val="0"/>
        <w:spacing w:line="360" w:lineRule="auto"/>
        <w:ind w:right="11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投标人保证：除商务技术偏离表列出的偏离外，投标人响应</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eastAsia="zh-CN"/>
        </w:rPr>
        <w:t>文件的全部要求</w:t>
      </w:r>
    </w:p>
    <w:p w14:paraId="116AAD18">
      <w:pPr>
        <w:shd w:val="clear"/>
        <w:autoSpaceDE w:val="0"/>
        <w:autoSpaceDN w:val="0"/>
        <w:spacing w:line="360" w:lineRule="auto"/>
        <w:ind w:right="112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注：按本格式和要求提供。</w:t>
      </w:r>
    </w:p>
    <w:p w14:paraId="5B81968C">
      <w:pPr>
        <w:shd w:val="clea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en-US" w:eastAsia="zh-CN"/>
        </w:rPr>
        <w:t>盖章</w:t>
      </w:r>
      <w:r>
        <w:rPr>
          <w:rFonts w:hint="eastAsia" w:ascii="宋体" w:hAnsi="宋体" w:eastAsia="宋体" w:cs="宋体"/>
          <w:color w:val="auto"/>
          <w:kern w:val="0"/>
          <w:sz w:val="21"/>
          <w:szCs w:val="21"/>
          <w:highlight w:val="none"/>
          <w:lang w:val="zh-CN"/>
        </w:rPr>
        <w:t xml:space="preserve">）：                                                                                                                                                                                                               </w:t>
      </w:r>
    </w:p>
    <w:p w14:paraId="1C87F2FC">
      <w:pPr>
        <w:shd w:val="clear"/>
        <w:spacing w:line="360" w:lineRule="auto"/>
        <w:jc w:val="center"/>
        <w:rPr>
          <w:rFonts w:hint="eastAsia" w:ascii="宋体" w:hAnsi="宋体" w:eastAsia="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1E83CC7E">
      <w:pPr>
        <w:shd w:val="clea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、评标标准相应的商务技术资料</w:t>
      </w:r>
    </w:p>
    <w:p w14:paraId="4F70B91E">
      <w:pPr>
        <w:shd w:val="clea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lang w:eastAsia="zh-CN"/>
        </w:rPr>
        <w:t>相关附件详见下表</w:t>
      </w:r>
      <w:r>
        <w:rPr>
          <w:rFonts w:hint="eastAsia" w:ascii="宋体" w:hAnsi="宋体" w:cs="宋体"/>
          <w:b/>
          <w:color w:val="auto"/>
          <w:sz w:val="24"/>
          <w:highlight w:val="none"/>
        </w:rPr>
        <w:t>）</w:t>
      </w:r>
    </w:p>
    <w:p w14:paraId="347C7B15">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投标人基本情况表</w:t>
      </w:r>
    </w:p>
    <w:tbl>
      <w:tblPr>
        <w:tblStyle w:val="65"/>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41"/>
        <w:gridCol w:w="876"/>
        <w:gridCol w:w="1791"/>
        <w:gridCol w:w="1202"/>
        <w:gridCol w:w="1863"/>
      </w:tblGrid>
      <w:tr w14:paraId="268E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524FAB0E">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投标人名称</w:t>
            </w:r>
          </w:p>
        </w:tc>
        <w:tc>
          <w:tcPr>
            <w:tcW w:w="7673" w:type="dxa"/>
            <w:gridSpan w:val="5"/>
            <w:vAlign w:val="center"/>
          </w:tcPr>
          <w:p w14:paraId="5FB75497">
            <w:pPr>
              <w:shd w:val="clear"/>
              <w:snapToGrid w:val="0"/>
              <w:spacing w:line="360" w:lineRule="auto"/>
              <w:rPr>
                <w:rFonts w:ascii="宋体" w:hAnsi="宋体" w:cs="仿宋"/>
                <w:color w:val="auto"/>
                <w:kern w:val="0"/>
                <w:sz w:val="21"/>
                <w:szCs w:val="21"/>
                <w:highlight w:val="none"/>
                <w:lang w:val="zh-CN"/>
              </w:rPr>
            </w:pPr>
          </w:p>
        </w:tc>
      </w:tr>
      <w:tr w14:paraId="70D7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7A745314">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注册地址</w:t>
            </w:r>
          </w:p>
        </w:tc>
        <w:tc>
          <w:tcPr>
            <w:tcW w:w="2817" w:type="dxa"/>
            <w:gridSpan w:val="2"/>
            <w:vAlign w:val="center"/>
          </w:tcPr>
          <w:p w14:paraId="0DE442E7">
            <w:pPr>
              <w:shd w:val="clear"/>
              <w:snapToGrid w:val="0"/>
              <w:spacing w:line="360" w:lineRule="auto"/>
              <w:rPr>
                <w:rFonts w:ascii="宋体" w:hAnsi="宋体" w:cs="仿宋"/>
                <w:color w:val="auto"/>
                <w:kern w:val="0"/>
                <w:sz w:val="21"/>
                <w:szCs w:val="21"/>
                <w:highlight w:val="none"/>
                <w:lang w:val="zh-CN"/>
              </w:rPr>
            </w:pPr>
          </w:p>
        </w:tc>
        <w:tc>
          <w:tcPr>
            <w:tcW w:w="1791" w:type="dxa"/>
            <w:vAlign w:val="center"/>
          </w:tcPr>
          <w:p w14:paraId="08E68BFF">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成立时间</w:t>
            </w:r>
          </w:p>
        </w:tc>
        <w:tc>
          <w:tcPr>
            <w:tcW w:w="3065" w:type="dxa"/>
            <w:gridSpan w:val="2"/>
            <w:vAlign w:val="center"/>
          </w:tcPr>
          <w:p w14:paraId="250DACC7">
            <w:pPr>
              <w:shd w:val="clear"/>
              <w:snapToGrid w:val="0"/>
              <w:spacing w:line="360" w:lineRule="auto"/>
              <w:rPr>
                <w:rFonts w:ascii="宋体" w:hAnsi="宋体" w:cs="仿宋"/>
                <w:color w:val="auto"/>
                <w:kern w:val="0"/>
                <w:sz w:val="21"/>
                <w:szCs w:val="21"/>
                <w:highlight w:val="none"/>
                <w:lang w:val="zh-CN"/>
              </w:rPr>
            </w:pPr>
          </w:p>
        </w:tc>
      </w:tr>
      <w:tr w14:paraId="24F4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68902819">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统一信用代码</w:t>
            </w:r>
          </w:p>
        </w:tc>
        <w:tc>
          <w:tcPr>
            <w:tcW w:w="2817" w:type="dxa"/>
            <w:gridSpan w:val="2"/>
            <w:vAlign w:val="center"/>
          </w:tcPr>
          <w:p w14:paraId="3E716B98">
            <w:pPr>
              <w:shd w:val="clear"/>
              <w:snapToGrid w:val="0"/>
              <w:spacing w:line="360" w:lineRule="auto"/>
              <w:rPr>
                <w:rFonts w:ascii="宋体" w:hAnsi="宋体" w:cs="仿宋"/>
                <w:color w:val="auto"/>
                <w:kern w:val="0"/>
                <w:sz w:val="21"/>
                <w:szCs w:val="21"/>
                <w:highlight w:val="none"/>
                <w:lang w:val="zh-CN"/>
              </w:rPr>
            </w:pPr>
          </w:p>
        </w:tc>
        <w:tc>
          <w:tcPr>
            <w:tcW w:w="1791" w:type="dxa"/>
            <w:vAlign w:val="center"/>
          </w:tcPr>
          <w:p w14:paraId="5657D1F3">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注册资金</w:t>
            </w:r>
          </w:p>
        </w:tc>
        <w:tc>
          <w:tcPr>
            <w:tcW w:w="3065" w:type="dxa"/>
            <w:gridSpan w:val="2"/>
            <w:vAlign w:val="center"/>
          </w:tcPr>
          <w:p w14:paraId="7E0356CB">
            <w:pPr>
              <w:shd w:val="clear"/>
              <w:snapToGrid w:val="0"/>
              <w:spacing w:line="360" w:lineRule="auto"/>
              <w:rPr>
                <w:rFonts w:ascii="宋体" w:hAnsi="宋体" w:cs="仿宋"/>
                <w:color w:val="auto"/>
                <w:kern w:val="0"/>
                <w:sz w:val="21"/>
                <w:szCs w:val="21"/>
                <w:highlight w:val="none"/>
                <w:lang w:val="zh-CN"/>
              </w:rPr>
            </w:pPr>
          </w:p>
        </w:tc>
      </w:tr>
      <w:tr w14:paraId="72F7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3BAF86AA">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投标联系人姓名</w:t>
            </w:r>
          </w:p>
        </w:tc>
        <w:tc>
          <w:tcPr>
            <w:tcW w:w="1941" w:type="dxa"/>
            <w:vAlign w:val="center"/>
          </w:tcPr>
          <w:p w14:paraId="4896FB9E">
            <w:pPr>
              <w:shd w:val="clear"/>
              <w:snapToGrid w:val="0"/>
              <w:spacing w:line="360" w:lineRule="auto"/>
              <w:rPr>
                <w:rFonts w:ascii="宋体" w:hAnsi="宋体" w:cs="仿宋"/>
                <w:color w:val="auto"/>
                <w:kern w:val="0"/>
                <w:sz w:val="21"/>
                <w:szCs w:val="21"/>
                <w:highlight w:val="none"/>
                <w:lang w:val="zh-CN"/>
              </w:rPr>
            </w:pPr>
          </w:p>
        </w:tc>
        <w:tc>
          <w:tcPr>
            <w:tcW w:w="876" w:type="dxa"/>
            <w:vAlign w:val="center"/>
          </w:tcPr>
          <w:p w14:paraId="0B6ED549">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14:paraId="28A5C5AB">
            <w:pPr>
              <w:shd w:val="clear"/>
              <w:snapToGrid w:val="0"/>
              <w:spacing w:line="360" w:lineRule="auto"/>
              <w:rPr>
                <w:rFonts w:ascii="宋体" w:hAnsi="宋体" w:cs="仿宋"/>
                <w:color w:val="auto"/>
                <w:kern w:val="0"/>
                <w:sz w:val="21"/>
                <w:szCs w:val="21"/>
                <w:highlight w:val="none"/>
                <w:lang w:val="zh-CN"/>
              </w:rPr>
            </w:pPr>
          </w:p>
        </w:tc>
        <w:tc>
          <w:tcPr>
            <w:tcW w:w="1202" w:type="dxa"/>
            <w:vAlign w:val="center"/>
          </w:tcPr>
          <w:p w14:paraId="75DC458C">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14:paraId="77A238E2">
            <w:pPr>
              <w:shd w:val="clear"/>
              <w:snapToGrid w:val="0"/>
              <w:spacing w:line="360" w:lineRule="auto"/>
              <w:rPr>
                <w:rFonts w:ascii="宋体" w:hAnsi="宋体" w:cs="仿宋"/>
                <w:color w:val="auto"/>
                <w:kern w:val="0"/>
                <w:sz w:val="21"/>
                <w:szCs w:val="21"/>
                <w:highlight w:val="none"/>
                <w:lang w:val="zh-CN"/>
              </w:rPr>
            </w:pPr>
          </w:p>
        </w:tc>
      </w:tr>
      <w:tr w14:paraId="53AF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0DD807AF">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法定代表人姓名</w:t>
            </w:r>
          </w:p>
        </w:tc>
        <w:tc>
          <w:tcPr>
            <w:tcW w:w="1941" w:type="dxa"/>
            <w:vAlign w:val="center"/>
          </w:tcPr>
          <w:p w14:paraId="558E115C">
            <w:pPr>
              <w:shd w:val="clear"/>
              <w:snapToGrid w:val="0"/>
              <w:spacing w:line="360" w:lineRule="auto"/>
              <w:rPr>
                <w:rFonts w:ascii="宋体" w:hAnsi="宋体" w:cs="仿宋"/>
                <w:color w:val="auto"/>
                <w:kern w:val="0"/>
                <w:sz w:val="21"/>
                <w:szCs w:val="21"/>
                <w:highlight w:val="none"/>
                <w:lang w:val="zh-CN"/>
              </w:rPr>
            </w:pPr>
          </w:p>
        </w:tc>
        <w:tc>
          <w:tcPr>
            <w:tcW w:w="876" w:type="dxa"/>
            <w:vAlign w:val="center"/>
          </w:tcPr>
          <w:p w14:paraId="021D7429">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14:paraId="0E5F7FEB">
            <w:pPr>
              <w:shd w:val="clear"/>
              <w:snapToGrid w:val="0"/>
              <w:spacing w:line="360" w:lineRule="auto"/>
              <w:rPr>
                <w:rFonts w:ascii="宋体" w:hAnsi="宋体" w:cs="仿宋"/>
                <w:color w:val="auto"/>
                <w:kern w:val="0"/>
                <w:sz w:val="21"/>
                <w:szCs w:val="21"/>
                <w:highlight w:val="none"/>
                <w:lang w:val="zh-CN"/>
              </w:rPr>
            </w:pPr>
          </w:p>
        </w:tc>
        <w:tc>
          <w:tcPr>
            <w:tcW w:w="1202" w:type="dxa"/>
            <w:vAlign w:val="center"/>
          </w:tcPr>
          <w:p w14:paraId="1E2DDC35">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14:paraId="704B3376">
            <w:pPr>
              <w:shd w:val="clear"/>
              <w:snapToGrid w:val="0"/>
              <w:spacing w:line="360" w:lineRule="auto"/>
              <w:rPr>
                <w:rFonts w:ascii="宋体" w:hAnsi="宋体" w:cs="仿宋"/>
                <w:color w:val="auto"/>
                <w:kern w:val="0"/>
                <w:sz w:val="21"/>
                <w:szCs w:val="21"/>
                <w:highlight w:val="none"/>
                <w:lang w:val="zh-CN"/>
              </w:rPr>
            </w:pPr>
          </w:p>
        </w:tc>
      </w:tr>
      <w:tr w14:paraId="7274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76B29D58">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项目负责人姓名</w:t>
            </w:r>
          </w:p>
        </w:tc>
        <w:tc>
          <w:tcPr>
            <w:tcW w:w="1941" w:type="dxa"/>
            <w:vAlign w:val="center"/>
          </w:tcPr>
          <w:p w14:paraId="2A466BB7">
            <w:pPr>
              <w:shd w:val="clear"/>
              <w:snapToGrid w:val="0"/>
              <w:spacing w:line="360" w:lineRule="auto"/>
              <w:rPr>
                <w:rFonts w:ascii="宋体" w:hAnsi="宋体" w:cs="仿宋"/>
                <w:color w:val="auto"/>
                <w:kern w:val="0"/>
                <w:sz w:val="21"/>
                <w:szCs w:val="21"/>
                <w:highlight w:val="none"/>
                <w:lang w:val="zh-CN"/>
              </w:rPr>
            </w:pPr>
          </w:p>
        </w:tc>
        <w:tc>
          <w:tcPr>
            <w:tcW w:w="876" w:type="dxa"/>
            <w:vAlign w:val="center"/>
          </w:tcPr>
          <w:p w14:paraId="3E03ADA7">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14:paraId="621D85C1">
            <w:pPr>
              <w:shd w:val="clear"/>
              <w:snapToGrid w:val="0"/>
              <w:spacing w:line="360" w:lineRule="auto"/>
              <w:rPr>
                <w:rFonts w:ascii="宋体" w:hAnsi="宋体" w:cs="仿宋"/>
                <w:color w:val="auto"/>
                <w:kern w:val="0"/>
                <w:sz w:val="21"/>
                <w:szCs w:val="21"/>
                <w:highlight w:val="none"/>
                <w:lang w:val="zh-CN"/>
              </w:rPr>
            </w:pPr>
          </w:p>
        </w:tc>
        <w:tc>
          <w:tcPr>
            <w:tcW w:w="1202" w:type="dxa"/>
            <w:vAlign w:val="center"/>
          </w:tcPr>
          <w:p w14:paraId="1381199E">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技术职称</w:t>
            </w:r>
          </w:p>
        </w:tc>
        <w:tc>
          <w:tcPr>
            <w:tcW w:w="1863" w:type="dxa"/>
            <w:vAlign w:val="center"/>
          </w:tcPr>
          <w:p w14:paraId="1FB18FFF">
            <w:pPr>
              <w:shd w:val="clear"/>
              <w:snapToGrid w:val="0"/>
              <w:spacing w:line="360" w:lineRule="auto"/>
              <w:rPr>
                <w:rFonts w:ascii="宋体" w:hAnsi="宋体" w:cs="仿宋"/>
                <w:color w:val="auto"/>
                <w:kern w:val="0"/>
                <w:sz w:val="21"/>
                <w:szCs w:val="21"/>
                <w:highlight w:val="none"/>
                <w:lang w:val="zh-CN"/>
              </w:rPr>
            </w:pPr>
          </w:p>
        </w:tc>
      </w:tr>
      <w:tr w14:paraId="0F3F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restart"/>
            <w:vAlign w:val="center"/>
          </w:tcPr>
          <w:p w14:paraId="4E2958FD">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员工总人数：</w:t>
            </w:r>
          </w:p>
        </w:tc>
        <w:tc>
          <w:tcPr>
            <w:tcW w:w="1941" w:type="dxa"/>
            <w:vMerge w:val="restart"/>
            <w:vAlign w:val="center"/>
          </w:tcPr>
          <w:p w14:paraId="38D79AC1">
            <w:pPr>
              <w:shd w:val="clear"/>
              <w:snapToGrid w:val="0"/>
              <w:spacing w:line="360" w:lineRule="auto"/>
              <w:rPr>
                <w:rFonts w:ascii="宋体" w:hAnsi="宋体" w:cs="仿宋"/>
                <w:color w:val="auto"/>
                <w:kern w:val="0"/>
                <w:sz w:val="21"/>
                <w:szCs w:val="21"/>
                <w:highlight w:val="none"/>
                <w:lang w:val="zh-CN"/>
              </w:rPr>
            </w:pPr>
          </w:p>
        </w:tc>
        <w:tc>
          <w:tcPr>
            <w:tcW w:w="876" w:type="dxa"/>
            <w:vMerge w:val="restart"/>
            <w:vAlign w:val="center"/>
          </w:tcPr>
          <w:p w14:paraId="696875E0">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其中</w:t>
            </w:r>
          </w:p>
        </w:tc>
        <w:tc>
          <w:tcPr>
            <w:tcW w:w="1791" w:type="dxa"/>
            <w:vAlign w:val="center"/>
          </w:tcPr>
          <w:p w14:paraId="1C2E0D5A">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高级职称</w:t>
            </w:r>
          </w:p>
        </w:tc>
        <w:tc>
          <w:tcPr>
            <w:tcW w:w="3065" w:type="dxa"/>
            <w:gridSpan w:val="2"/>
            <w:vAlign w:val="center"/>
          </w:tcPr>
          <w:p w14:paraId="7BAB1BDF">
            <w:pPr>
              <w:shd w:val="clear"/>
              <w:snapToGrid w:val="0"/>
              <w:spacing w:line="360" w:lineRule="auto"/>
              <w:rPr>
                <w:rFonts w:ascii="宋体" w:hAnsi="宋体" w:cs="仿宋"/>
                <w:color w:val="auto"/>
                <w:kern w:val="0"/>
                <w:sz w:val="21"/>
                <w:szCs w:val="21"/>
                <w:highlight w:val="none"/>
                <w:lang w:val="zh-CN"/>
              </w:rPr>
            </w:pPr>
          </w:p>
        </w:tc>
      </w:tr>
      <w:tr w14:paraId="70FA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14:paraId="5E607EA5">
            <w:pPr>
              <w:shd w:val="clea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14:paraId="2EC7D291">
            <w:pPr>
              <w:shd w:val="clea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14:paraId="005B50F4">
            <w:pPr>
              <w:shd w:val="clear"/>
              <w:snapToGrid w:val="0"/>
              <w:spacing w:line="360" w:lineRule="auto"/>
              <w:rPr>
                <w:rFonts w:ascii="宋体" w:hAnsi="宋体" w:cs="仿宋"/>
                <w:color w:val="auto"/>
                <w:kern w:val="0"/>
                <w:sz w:val="21"/>
                <w:szCs w:val="21"/>
                <w:highlight w:val="none"/>
                <w:lang w:val="zh-CN"/>
              </w:rPr>
            </w:pPr>
          </w:p>
        </w:tc>
        <w:tc>
          <w:tcPr>
            <w:tcW w:w="1791" w:type="dxa"/>
            <w:vAlign w:val="center"/>
          </w:tcPr>
          <w:p w14:paraId="02DFBD13">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中级职称</w:t>
            </w:r>
          </w:p>
        </w:tc>
        <w:tc>
          <w:tcPr>
            <w:tcW w:w="3065" w:type="dxa"/>
            <w:gridSpan w:val="2"/>
            <w:vAlign w:val="center"/>
          </w:tcPr>
          <w:p w14:paraId="72AAFB5B">
            <w:pPr>
              <w:shd w:val="clear"/>
              <w:snapToGrid w:val="0"/>
              <w:spacing w:line="360" w:lineRule="auto"/>
              <w:rPr>
                <w:rFonts w:ascii="宋体" w:hAnsi="宋体" w:cs="仿宋"/>
                <w:color w:val="auto"/>
                <w:kern w:val="0"/>
                <w:sz w:val="21"/>
                <w:szCs w:val="21"/>
                <w:highlight w:val="none"/>
                <w:lang w:val="zh-CN"/>
              </w:rPr>
            </w:pPr>
          </w:p>
        </w:tc>
      </w:tr>
      <w:tr w14:paraId="2661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14:paraId="487EFC5D">
            <w:pPr>
              <w:shd w:val="clear"/>
              <w:snapToGrid w:val="0"/>
              <w:spacing w:line="360" w:lineRule="auto"/>
              <w:rPr>
                <w:rFonts w:ascii="宋体" w:hAnsi="宋体" w:cs="仿宋"/>
                <w:color w:val="auto"/>
                <w:kern w:val="0"/>
                <w:sz w:val="21"/>
                <w:szCs w:val="21"/>
                <w:highlight w:val="none"/>
                <w:lang w:val="zh-CN"/>
              </w:rPr>
            </w:pPr>
          </w:p>
        </w:tc>
        <w:tc>
          <w:tcPr>
            <w:tcW w:w="1941" w:type="dxa"/>
            <w:vMerge w:val="continue"/>
            <w:vAlign w:val="center"/>
          </w:tcPr>
          <w:p w14:paraId="0000C1C7">
            <w:pPr>
              <w:shd w:val="clear"/>
              <w:snapToGrid w:val="0"/>
              <w:spacing w:line="360" w:lineRule="auto"/>
              <w:rPr>
                <w:rFonts w:ascii="宋体" w:hAnsi="宋体" w:cs="仿宋"/>
                <w:color w:val="auto"/>
                <w:kern w:val="0"/>
                <w:sz w:val="21"/>
                <w:szCs w:val="21"/>
                <w:highlight w:val="none"/>
                <w:lang w:val="zh-CN"/>
              </w:rPr>
            </w:pPr>
          </w:p>
        </w:tc>
        <w:tc>
          <w:tcPr>
            <w:tcW w:w="876" w:type="dxa"/>
            <w:vMerge w:val="continue"/>
            <w:vAlign w:val="center"/>
          </w:tcPr>
          <w:p w14:paraId="348CF6F7">
            <w:pPr>
              <w:shd w:val="clear"/>
              <w:snapToGrid w:val="0"/>
              <w:spacing w:line="360" w:lineRule="auto"/>
              <w:rPr>
                <w:rFonts w:ascii="宋体" w:hAnsi="宋体" w:cs="仿宋"/>
                <w:color w:val="auto"/>
                <w:kern w:val="0"/>
                <w:sz w:val="21"/>
                <w:szCs w:val="21"/>
                <w:highlight w:val="none"/>
                <w:lang w:val="zh-CN"/>
              </w:rPr>
            </w:pPr>
          </w:p>
        </w:tc>
        <w:tc>
          <w:tcPr>
            <w:tcW w:w="1791" w:type="dxa"/>
            <w:vAlign w:val="center"/>
          </w:tcPr>
          <w:p w14:paraId="01A6707A">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各类注册人员</w:t>
            </w:r>
          </w:p>
        </w:tc>
        <w:tc>
          <w:tcPr>
            <w:tcW w:w="3065" w:type="dxa"/>
            <w:gridSpan w:val="2"/>
            <w:vAlign w:val="center"/>
          </w:tcPr>
          <w:p w14:paraId="4760F9EA">
            <w:pPr>
              <w:shd w:val="clear"/>
              <w:snapToGrid w:val="0"/>
              <w:spacing w:line="360" w:lineRule="auto"/>
              <w:rPr>
                <w:rFonts w:ascii="宋体" w:hAnsi="宋体" w:cs="仿宋"/>
                <w:color w:val="auto"/>
                <w:kern w:val="0"/>
                <w:sz w:val="21"/>
                <w:szCs w:val="21"/>
                <w:highlight w:val="none"/>
                <w:lang w:val="zh-CN"/>
              </w:rPr>
            </w:pPr>
          </w:p>
        </w:tc>
      </w:tr>
      <w:tr w14:paraId="624D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0C0FCA1E">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基本账户开户银行</w:t>
            </w:r>
          </w:p>
        </w:tc>
        <w:tc>
          <w:tcPr>
            <w:tcW w:w="7673" w:type="dxa"/>
            <w:gridSpan w:val="5"/>
            <w:vAlign w:val="center"/>
          </w:tcPr>
          <w:p w14:paraId="2D7AE28D">
            <w:pPr>
              <w:shd w:val="clear"/>
              <w:snapToGrid w:val="0"/>
              <w:spacing w:line="360" w:lineRule="auto"/>
              <w:rPr>
                <w:rFonts w:ascii="宋体" w:hAnsi="宋体" w:cs="仿宋"/>
                <w:color w:val="auto"/>
                <w:kern w:val="0"/>
                <w:sz w:val="21"/>
                <w:szCs w:val="21"/>
                <w:highlight w:val="none"/>
                <w:lang w:val="zh-CN"/>
              </w:rPr>
            </w:pPr>
          </w:p>
        </w:tc>
      </w:tr>
      <w:tr w14:paraId="5F1E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4F38CCE2">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基本账户账号</w:t>
            </w:r>
          </w:p>
        </w:tc>
        <w:tc>
          <w:tcPr>
            <w:tcW w:w="7673" w:type="dxa"/>
            <w:gridSpan w:val="5"/>
            <w:vAlign w:val="center"/>
          </w:tcPr>
          <w:p w14:paraId="461F1F6D">
            <w:pPr>
              <w:shd w:val="clear"/>
              <w:snapToGrid w:val="0"/>
              <w:spacing w:line="360" w:lineRule="auto"/>
              <w:rPr>
                <w:rFonts w:ascii="宋体" w:hAnsi="宋体" w:cs="仿宋"/>
                <w:color w:val="auto"/>
                <w:kern w:val="0"/>
                <w:sz w:val="21"/>
                <w:szCs w:val="21"/>
                <w:highlight w:val="none"/>
                <w:lang w:val="zh-CN"/>
              </w:rPr>
            </w:pPr>
          </w:p>
        </w:tc>
      </w:tr>
      <w:tr w14:paraId="05F2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14:paraId="1FB34499">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经营范围</w:t>
            </w:r>
          </w:p>
        </w:tc>
        <w:tc>
          <w:tcPr>
            <w:tcW w:w="7673" w:type="dxa"/>
            <w:gridSpan w:val="5"/>
            <w:vAlign w:val="center"/>
          </w:tcPr>
          <w:p w14:paraId="369C8D9A">
            <w:pPr>
              <w:shd w:val="clear"/>
              <w:snapToGrid w:val="0"/>
              <w:spacing w:line="360" w:lineRule="auto"/>
              <w:rPr>
                <w:rFonts w:ascii="宋体" w:hAnsi="宋体" w:cs="仿宋"/>
                <w:color w:val="auto"/>
                <w:kern w:val="0"/>
                <w:sz w:val="21"/>
                <w:szCs w:val="21"/>
                <w:highlight w:val="none"/>
                <w:lang w:val="zh-CN"/>
              </w:rPr>
            </w:pPr>
          </w:p>
        </w:tc>
      </w:tr>
      <w:tr w14:paraId="4E34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86" w:type="dxa"/>
            <w:vAlign w:val="center"/>
          </w:tcPr>
          <w:p w14:paraId="3940F9DA">
            <w:pPr>
              <w:shd w:val="clear"/>
              <w:snapToGrid w:val="0"/>
              <w:spacing w:line="360" w:lineRule="auto"/>
              <w:rPr>
                <w:rFonts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备注</w:t>
            </w:r>
          </w:p>
        </w:tc>
        <w:tc>
          <w:tcPr>
            <w:tcW w:w="7673" w:type="dxa"/>
            <w:gridSpan w:val="5"/>
            <w:vAlign w:val="center"/>
          </w:tcPr>
          <w:p w14:paraId="53F3FB2C">
            <w:pPr>
              <w:shd w:val="clear"/>
              <w:snapToGrid w:val="0"/>
              <w:spacing w:line="360" w:lineRule="auto"/>
              <w:rPr>
                <w:rFonts w:ascii="宋体" w:hAnsi="宋体" w:cs="仿宋"/>
                <w:color w:val="auto"/>
                <w:kern w:val="0"/>
                <w:sz w:val="21"/>
                <w:szCs w:val="21"/>
                <w:highlight w:val="none"/>
                <w:lang w:val="zh-CN"/>
              </w:rPr>
            </w:pPr>
          </w:p>
        </w:tc>
      </w:tr>
    </w:tbl>
    <w:p w14:paraId="5C079CB3">
      <w:pPr>
        <w:shd w:val="clear"/>
        <w:snapToGrid w:val="0"/>
        <w:spacing w:line="360" w:lineRule="auto"/>
        <w:ind w:firstLine="482" w:firstLineChars="200"/>
        <w:rPr>
          <w:rFonts w:ascii="宋体" w:hAnsi="宋体" w:cs="仿宋"/>
          <w:color w:val="auto"/>
          <w:kern w:val="0"/>
          <w:sz w:val="24"/>
          <w:highlight w:val="none"/>
          <w:lang w:val="zh-CN"/>
        </w:rPr>
      </w:pPr>
      <w:r>
        <w:rPr>
          <w:rFonts w:hint="eastAsia" w:ascii="宋体" w:hAnsi="宋体" w:cs="仿宋"/>
          <w:b/>
          <w:bCs/>
          <w:color w:val="auto"/>
          <w:kern w:val="0"/>
          <w:sz w:val="24"/>
          <w:highlight w:val="none"/>
          <w:lang w:val="zh-CN"/>
        </w:rPr>
        <w:t>兹证明上述声明是真实、正确的，并提供了全部能提供的资料和数据，我们同意遵照贵方要求出示有关证明文件。</w:t>
      </w:r>
    </w:p>
    <w:p w14:paraId="4B38993A">
      <w:pPr>
        <w:pStyle w:val="84"/>
        <w:shd w:val="clear"/>
        <w:spacing w:line="360" w:lineRule="auto"/>
        <w:ind w:firstLine="560"/>
        <w:rPr>
          <w:rFonts w:ascii="宋体" w:hAnsi="宋体" w:eastAsia="宋体" w:cs="仿宋"/>
          <w:color w:val="auto"/>
          <w:highlight w:val="none"/>
          <w:lang w:val="zh-CN"/>
        </w:rPr>
      </w:pPr>
    </w:p>
    <w:p w14:paraId="0DE197BA">
      <w:pPr>
        <w:shd w:val="clear"/>
        <w:autoSpaceDE w:val="0"/>
        <w:autoSpaceDN w:val="0"/>
        <w:spacing w:line="360" w:lineRule="auto"/>
        <w:ind w:right="1120" w:firstLine="4830" w:firstLineChars="23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 xml:space="preserve">）：                                                                                                                                                                                                               </w:t>
      </w:r>
    </w:p>
    <w:p w14:paraId="414C7BC0">
      <w:pPr>
        <w:shd w:val="clear"/>
        <w:jc w:val="center"/>
        <w:rPr>
          <w:rFonts w:hint="eastAsia" w:ascii="宋体" w:hAnsi="宋体" w:cs="宋体"/>
          <w:b/>
          <w:color w:val="auto"/>
          <w:kern w:val="0"/>
          <w:sz w:val="32"/>
          <w:szCs w:val="32"/>
          <w:highlight w:val="none"/>
          <w:lang w:val="en-US" w:eastAsia="zh-CN"/>
        </w:rPr>
        <w:sectPr>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6A98C3F2">
      <w:pPr>
        <w:shd w:val="clear"/>
        <w:snapToGrid w:val="0"/>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业绩一览表</w:t>
      </w:r>
    </w:p>
    <w:tbl>
      <w:tblPr>
        <w:tblStyle w:val="65"/>
        <w:tblW w:w="9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54"/>
        <w:gridCol w:w="1619"/>
        <w:gridCol w:w="1810"/>
        <w:gridCol w:w="1823"/>
        <w:gridCol w:w="1675"/>
      </w:tblGrid>
      <w:tr w14:paraId="20578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77" w:type="dxa"/>
            <w:tcBorders>
              <w:top w:val="single" w:color="auto" w:sz="4" w:space="0"/>
              <w:left w:val="single" w:color="auto" w:sz="4" w:space="0"/>
              <w:bottom w:val="single" w:color="auto" w:sz="4" w:space="0"/>
              <w:right w:val="single" w:color="auto" w:sz="4" w:space="0"/>
            </w:tcBorders>
            <w:vAlign w:val="center"/>
          </w:tcPr>
          <w:p w14:paraId="28F67602">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vAlign w:val="center"/>
          </w:tcPr>
          <w:p w14:paraId="7ABA566E">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w:t>
            </w:r>
          </w:p>
        </w:tc>
        <w:tc>
          <w:tcPr>
            <w:tcW w:w="1619" w:type="dxa"/>
            <w:tcBorders>
              <w:top w:val="single" w:color="auto" w:sz="4" w:space="0"/>
              <w:left w:val="single" w:color="auto" w:sz="4" w:space="0"/>
              <w:right w:val="single" w:color="auto" w:sz="4" w:space="0"/>
            </w:tcBorders>
            <w:vAlign w:val="center"/>
          </w:tcPr>
          <w:p w14:paraId="6E51792C">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p>
        </w:tc>
        <w:tc>
          <w:tcPr>
            <w:tcW w:w="1810" w:type="dxa"/>
            <w:tcBorders>
              <w:top w:val="single" w:color="auto" w:sz="4" w:space="0"/>
              <w:left w:val="single" w:color="auto" w:sz="4" w:space="0"/>
              <w:bottom w:val="single" w:color="auto" w:sz="4" w:space="0"/>
              <w:right w:val="single" w:color="auto" w:sz="4" w:space="0"/>
            </w:tcBorders>
            <w:vAlign w:val="center"/>
          </w:tcPr>
          <w:p w14:paraId="45D5CFA8">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合同金额</w:t>
            </w:r>
          </w:p>
          <w:p w14:paraId="7E34A72C">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823" w:type="dxa"/>
            <w:tcBorders>
              <w:top w:val="single" w:color="auto" w:sz="4" w:space="0"/>
              <w:left w:val="single" w:color="auto" w:sz="4" w:space="0"/>
              <w:bottom w:val="single" w:color="auto" w:sz="4" w:space="0"/>
              <w:right w:val="single" w:color="auto" w:sz="4" w:space="0"/>
            </w:tcBorders>
            <w:vAlign w:val="center"/>
          </w:tcPr>
          <w:p w14:paraId="5AD6FE41">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采购单位联系人及联系电话</w:t>
            </w:r>
          </w:p>
        </w:tc>
        <w:tc>
          <w:tcPr>
            <w:tcW w:w="1675" w:type="dxa"/>
            <w:tcBorders>
              <w:top w:val="single" w:color="auto" w:sz="4" w:space="0"/>
              <w:left w:val="single" w:color="auto" w:sz="4" w:space="0"/>
              <w:bottom w:val="single" w:color="auto" w:sz="4" w:space="0"/>
              <w:right w:val="single" w:color="auto" w:sz="4" w:space="0"/>
            </w:tcBorders>
            <w:vAlign w:val="center"/>
          </w:tcPr>
          <w:p w14:paraId="7DCEB782">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合同签订时间</w:t>
            </w:r>
          </w:p>
        </w:tc>
      </w:tr>
      <w:tr w14:paraId="419A9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76DF24F8">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4" w:type="dxa"/>
            <w:tcBorders>
              <w:top w:val="single" w:color="auto" w:sz="4" w:space="0"/>
              <w:left w:val="single" w:color="auto" w:sz="4" w:space="0"/>
              <w:bottom w:val="single" w:color="auto" w:sz="4" w:space="0"/>
              <w:right w:val="single" w:color="auto" w:sz="4" w:space="0"/>
            </w:tcBorders>
            <w:vAlign w:val="center"/>
          </w:tcPr>
          <w:p w14:paraId="2E49DE46">
            <w:pPr>
              <w:shd w:val="clea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18C5DB1F">
            <w:pPr>
              <w:shd w:val="clea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882CA17">
            <w:pPr>
              <w:shd w:val="clea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54FC7A6F">
            <w:pPr>
              <w:shd w:val="clea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57E3DE78">
            <w:pPr>
              <w:shd w:val="clear"/>
              <w:spacing w:line="360" w:lineRule="exact"/>
              <w:jc w:val="left"/>
              <w:rPr>
                <w:rFonts w:ascii="宋体" w:hAnsi="宋体" w:cs="宋体"/>
                <w:color w:val="auto"/>
                <w:kern w:val="0"/>
                <w:sz w:val="21"/>
                <w:szCs w:val="21"/>
                <w:highlight w:val="none"/>
              </w:rPr>
            </w:pPr>
          </w:p>
        </w:tc>
      </w:tr>
      <w:tr w14:paraId="5042B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7BF10795">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4" w:type="dxa"/>
            <w:tcBorders>
              <w:top w:val="single" w:color="auto" w:sz="4" w:space="0"/>
              <w:left w:val="single" w:color="auto" w:sz="4" w:space="0"/>
              <w:bottom w:val="single" w:color="auto" w:sz="4" w:space="0"/>
              <w:right w:val="single" w:color="auto" w:sz="4" w:space="0"/>
            </w:tcBorders>
            <w:vAlign w:val="center"/>
          </w:tcPr>
          <w:p w14:paraId="2307C622">
            <w:pPr>
              <w:shd w:val="clea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783B0FD4">
            <w:pPr>
              <w:shd w:val="clea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195BB6B">
            <w:pPr>
              <w:shd w:val="clea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102D03F5">
            <w:pPr>
              <w:shd w:val="clea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6B216A7F">
            <w:pPr>
              <w:shd w:val="clear"/>
              <w:spacing w:line="360" w:lineRule="exact"/>
              <w:jc w:val="left"/>
              <w:rPr>
                <w:rFonts w:ascii="宋体" w:hAnsi="宋体" w:cs="宋体"/>
                <w:color w:val="auto"/>
                <w:kern w:val="0"/>
                <w:sz w:val="21"/>
                <w:szCs w:val="21"/>
                <w:highlight w:val="none"/>
              </w:rPr>
            </w:pPr>
          </w:p>
        </w:tc>
      </w:tr>
      <w:tr w14:paraId="727F8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522846BE">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4" w:type="dxa"/>
            <w:tcBorders>
              <w:top w:val="single" w:color="auto" w:sz="4" w:space="0"/>
              <w:left w:val="single" w:color="auto" w:sz="4" w:space="0"/>
              <w:bottom w:val="single" w:color="auto" w:sz="4" w:space="0"/>
              <w:right w:val="single" w:color="auto" w:sz="4" w:space="0"/>
            </w:tcBorders>
            <w:vAlign w:val="center"/>
          </w:tcPr>
          <w:p w14:paraId="72B2E3D7">
            <w:pPr>
              <w:shd w:val="clea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6E7933D8">
            <w:pPr>
              <w:shd w:val="clea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DEF2DD4">
            <w:pPr>
              <w:shd w:val="clea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472BE22C">
            <w:pPr>
              <w:shd w:val="clea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131FF771">
            <w:pPr>
              <w:shd w:val="clear"/>
              <w:spacing w:line="360" w:lineRule="exact"/>
              <w:jc w:val="left"/>
              <w:rPr>
                <w:rFonts w:ascii="宋体" w:hAnsi="宋体" w:cs="宋体"/>
                <w:color w:val="auto"/>
                <w:kern w:val="0"/>
                <w:sz w:val="21"/>
                <w:szCs w:val="21"/>
                <w:highlight w:val="none"/>
              </w:rPr>
            </w:pPr>
          </w:p>
        </w:tc>
      </w:tr>
      <w:tr w14:paraId="2C2D5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14:paraId="2722792B">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454" w:type="dxa"/>
            <w:tcBorders>
              <w:top w:val="single" w:color="auto" w:sz="4" w:space="0"/>
              <w:left w:val="single" w:color="auto" w:sz="4" w:space="0"/>
              <w:bottom w:val="single" w:color="auto" w:sz="4" w:space="0"/>
              <w:right w:val="single" w:color="auto" w:sz="4" w:space="0"/>
            </w:tcBorders>
            <w:vAlign w:val="center"/>
          </w:tcPr>
          <w:p w14:paraId="2E66DA1F">
            <w:pPr>
              <w:shd w:val="clea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5E5C6C3">
            <w:pPr>
              <w:shd w:val="clea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4651148">
            <w:pPr>
              <w:shd w:val="clea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26B16F67">
            <w:pPr>
              <w:shd w:val="clea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268BCCB6">
            <w:pPr>
              <w:shd w:val="clear"/>
              <w:spacing w:line="360" w:lineRule="exact"/>
              <w:jc w:val="left"/>
              <w:rPr>
                <w:rFonts w:ascii="宋体" w:hAnsi="宋体" w:cs="宋体"/>
                <w:color w:val="auto"/>
                <w:kern w:val="0"/>
                <w:sz w:val="21"/>
                <w:szCs w:val="21"/>
                <w:highlight w:val="none"/>
              </w:rPr>
            </w:pPr>
          </w:p>
        </w:tc>
      </w:tr>
      <w:tr w14:paraId="37207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77" w:type="dxa"/>
            <w:tcBorders>
              <w:top w:val="single" w:color="auto" w:sz="4" w:space="0"/>
              <w:left w:val="single" w:color="auto" w:sz="4" w:space="0"/>
              <w:bottom w:val="single" w:color="auto" w:sz="4" w:space="0"/>
              <w:right w:val="single" w:color="auto" w:sz="4" w:space="0"/>
            </w:tcBorders>
            <w:vAlign w:val="center"/>
          </w:tcPr>
          <w:p w14:paraId="3C00CD99">
            <w:pPr>
              <w:shd w:val="clear"/>
              <w:spacing w:line="36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454" w:type="dxa"/>
            <w:tcBorders>
              <w:top w:val="single" w:color="auto" w:sz="4" w:space="0"/>
              <w:left w:val="single" w:color="auto" w:sz="4" w:space="0"/>
              <w:bottom w:val="single" w:color="auto" w:sz="4" w:space="0"/>
              <w:right w:val="single" w:color="auto" w:sz="4" w:space="0"/>
            </w:tcBorders>
            <w:vAlign w:val="center"/>
          </w:tcPr>
          <w:p w14:paraId="5811AA38">
            <w:pPr>
              <w:shd w:val="clear"/>
              <w:spacing w:line="360" w:lineRule="exact"/>
              <w:jc w:val="left"/>
              <w:rPr>
                <w:rFonts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5D74BB1">
            <w:pPr>
              <w:shd w:val="clear"/>
              <w:spacing w:line="360" w:lineRule="exact"/>
              <w:jc w:val="left"/>
              <w:rPr>
                <w:rFonts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9742382">
            <w:pPr>
              <w:shd w:val="clear"/>
              <w:spacing w:line="360" w:lineRule="exact"/>
              <w:jc w:val="left"/>
              <w:rPr>
                <w:rFonts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14:paraId="2F45FABA">
            <w:pPr>
              <w:shd w:val="clear"/>
              <w:spacing w:line="360" w:lineRule="exact"/>
              <w:jc w:val="left"/>
              <w:rPr>
                <w:rFonts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14:paraId="62DD5F73">
            <w:pPr>
              <w:shd w:val="clear"/>
              <w:spacing w:line="360" w:lineRule="exact"/>
              <w:jc w:val="left"/>
              <w:rPr>
                <w:rFonts w:ascii="宋体" w:hAnsi="宋体" w:cs="宋体"/>
                <w:color w:val="auto"/>
                <w:kern w:val="0"/>
                <w:sz w:val="21"/>
                <w:szCs w:val="21"/>
                <w:highlight w:val="none"/>
              </w:rPr>
            </w:pPr>
          </w:p>
        </w:tc>
      </w:tr>
    </w:tbl>
    <w:p w14:paraId="7320FD0F">
      <w:pPr>
        <w:keepNext w:val="0"/>
        <w:keepLines w:val="0"/>
        <w:pageBreakBefore w:val="0"/>
        <w:widowControl w:val="0"/>
        <w:shd w:val="clear"/>
        <w:kinsoku/>
        <w:wordWrap/>
        <w:overflowPunct/>
        <w:topLinePunct w:val="0"/>
        <w:autoSpaceDE w:val="0"/>
        <w:autoSpaceDN w:val="0"/>
        <w:bidi w:val="0"/>
        <w:adjustRightInd w:val="0"/>
        <w:spacing w:line="440" w:lineRule="exact"/>
        <w:ind w:right="1120" w:firstLine="4620" w:firstLineChars="2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 xml:space="preserve">）：                                                                                                                                                                                                               </w:t>
      </w:r>
    </w:p>
    <w:p w14:paraId="7E9BA306">
      <w:pPr>
        <w:keepNext w:val="0"/>
        <w:keepLines w:val="0"/>
        <w:pageBreakBefore w:val="0"/>
        <w:widowControl w:val="0"/>
        <w:shd w:val="clear"/>
        <w:kinsoku/>
        <w:wordWrap/>
        <w:overflowPunct/>
        <w:topLinePunct w:val="0"/>
        <w:bidi w:val="0"/>
        <w:adjustRightInd w:val="0"/>
        <w:spacing w:line="440" w:lineRule="exact"/>
        <w:ind w:firstLine="4620" w:firstLineChars="2200"/>
        <w:jc w:val="both"/>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0D6AC958">
      <w:pPr>
        <w:keepNext w:val="0"/>
        <w:keepLines w:val="0"/>
        <w:pageBreakBefore w:val="0"/>
        <w:widowControl w:val="0"/>
        <w:shd w:val="clear"/>
        <w:kinsoku/>
        <w:wordWrap/>
        <w:overflowPunct/>
        <w:topLinePunct w:val="0"/>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p>
    <w:p w14:paraId="5D458B94">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拟派本项目人员配备汇总表</w:t>
      </w:r>
    </w:p>
    <w:tbl>
      <w:tblPr>
        <w:tblStyle w:val="65"/>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180"/>
        <w:gridCol w:w="1660"/>
      </w:tblGrid>
      <w:tr w14:paraId="64EB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42C5B074">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17" w:type="dxa"/>
            <w:noWrap w:val="0"/>
            <w:tcMar>
              <w:left w:w="28" w:type="dxa"/>
              <w:right w:w="28" w:type="dxa"/>
            </w:tcMar>
            <w:vAlign w:val="center"/>
          </w:tcPr>
          <w:p w14:paraId="3BC132C8">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720" w:type="dxa"/>
            <w:noWrap w:val="0"/>
            <w:tcMar>
              <w:left w:w="28" w:type="dxa"/>
              <w:right w:w="28" w:type="dxa"/>
            </w:tcMar>
            <w:vAlign w:val="center"/>
          </w:tcPr>
          <w:p w14:paraId="73807232">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年龄</w:t>
            </w:r>
          </w:p>
        </w:tc>
        <w:tc>
          <w:tcPr>
            <w:tcW w:w="1620" w:type="dxa"/>
            <w:noWrap w:val="0"/>
            <w:tcMar>
              <w:left w:w="28" w:type="dxa"/>
              <w:right w:w="28" w:type="dxa"/>
            </w:tcMar>
            <w:vAlign w:val="center"/>
          </w:tcPr>
          <w:p w14:paraId="0AEB6746">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身份证号码</w:t>
            </w:r>
          </w:p>
        </w:tc>
        <w:tc>
          <w:tcPr>
            <w:tcW w:w="1000" w:type="dxa"/>
            <w:noWrap w:val="0"/>
            <w:tcMar>
              <w:left w:w="28" w:type="dxa"/>
              <w:right w:w="28" w:type="dxa"/>
            </w:tcMar>
            <w:vAlign w:val="center"/>
          </w:tcPr>
          <w:p w14:paraId="6F2019D6">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职称</w:t>
            </w:r>
          </w:p>
        </w:tc>
        <w:tc>
          <w:tcPr>
            <w:tcW w:w="2180" w:type="dxa"/>
            <w:noWrap w:val="0"/>
            <w:tcMar>
              <w:left w:w="28" w:type="dxa"/>
              <w:right w:w="28" w:type="dxa"/>
            </w:tcMar>
            <w:vAlign w:val="center"/>
          </w:tcPr>
          <w:p w14:paraId="05E3A6CB">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本项目拟担任职务</w:t>
            </w:r>
          </w:p>
        </w:tc>
        <w:tc>
          <w:tcPr>
            <w:tcW w:w="1660" w:type="dxa"/>
            <w:noWrap w:val="0"/>
            <w:tcMar>
              <w:left w:w="28" w:type="dxa"/>
              <w:right w:w="28" w:type="dxa"/>
            </w:tcMar>
            <w:vAlign w:val="center"/>
          </w:tcPr>
          <w:p w14:paraId="3A49D530">
            <w:pPr>
              <w:keepNext w:val="0"/>
              <w:keepLines w:val="0"/>
              <w:pageBreakBefore w:val="0"/>
              <w:widowControl w:val="0"/>
              <w:shd w:val="clear"/>
              <w:kinsoku/>
              <w:wordWrap/>
              <w:overflowPunct/>
              <w:topLinePunct w:val="0"/>
              <w:autoSpaceDE/>
              <w:autoSpaceDN/>
              <w:bidi w:val="0"/>
              <w:adjustRightInd w:val="0"/>
              <w:snapToGrid w:val="0"/>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6B70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225B8364">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17" w:type="dxa"/>
            <w:noWrap w:val="0"/>
            <w:tcMar>
              <w:left w:w="28" w:type="dxa"/>
              <w:right w:w="28" w:type="dxa"/>
            </w:tcMar>
            <w:vAlign w:val="center"/>
          </w:tcPr>
          <w:p w14:paraId="59013171">
            <w:pPr>
              <w:shd w:val="clea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2485311C">
            <w:pPr>
              <w:shd w:val="clea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03B7BE22">
            <w:pPr>
              <w:shd w:val="clea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464ADBF8">
            <w:pPr>
              <w:shd w:val="clea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5D8D81AD">
            <w:pPr>
              <w:shd w:val="clea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099AAAB5">
            <w:pPr>
              <w:shd w:val="clear"/>
              <w:snapToGrid w:val="0"/>
              <w:spacing w:line="440" w:lineRule="exact"/>
              <w:jc w:val="center"/>
              <w:rPr>
                <w:rFonts w:hint="eastAsia" w:ascii="宋体" w:hAnsi="宋体" w:cs="宋体"/>
                <w:color w:val="auto"/>
                <w:szCs w:val="21"/>
                <w:highlight w:val="none"/>
              </w:rPr>
            </w:pPr>
          </w:p>
        </w:tc>
      </w:tr>
      <w:tr w14:paraId="2954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0979B89A">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17" w:type="dxa"/>
            <w:noWrap w:val="0"/>
            <w:tcMar>
              <w:left w:w="28" w:type="dxa"/>
              <w:right w:w="28" w:type="dxa"/>
            </w:tcMar>
            <w:vAlign w:val="center"/>
          </w:tcPr>
          <w:p w14:paraId="3452797B">
            <w:pPr>
              <w:shd w:val="clea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7B5F0642">
            <w:pPr>
              <w:shd w:val="clea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03F618B5">
            <w:pPr>
              <w:shd w:val="clea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775B341F">
            <w:pPr>
              <w:shd w:val="clea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3ADCA120">
            <w:pPr>
              <w:shd w:val="clea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6A4EE58E">
            <w:pPr>
              <w:shd w:val="clear"/>
              <w:snapToGrid w:val="0"/>
              <w:spacing w:line="440" w:lineRule="exact"/>
              <w:jc w:val="center"/>
              <w:rPr>
                <w:rFonts w:hint="eastAsia" w:ascii="宋体" w:hAnsi="宋体" w:cs="宋体"/>
                <w:color w:val="auto"/>
                <w:szCs w:val="21"/>
                <w:highlight w:val="none"/>
              </w:rPr>
            </w:pPr>
          </w:p>
        </w:tc>
      </w:tr>
      <w:tr w14:paraId="20CA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29A880C7">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17" w:type="dxa"/>
            <w:noWrap w:val="0"/>
            <w:tcMar>
              <w:left w:w="28" w:type="dxa"/>
              <w:right w:w="28" w:type="dxa"/>
            </w:tcMar>
            <w:vAlign w:val="center"/>
          </w:tcPr>
          <w:p w14:paraId="6C5090B9">
            <w:pPr>
              <w:shd w:val="clea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70FC6489">
            <w:pPr>
              <w:shd w:val="clea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53B9463B">
            <w:pPr>
              <w:shd w:val="clea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739AA125">
            <w:pPr>
              <w:shd w:val="clea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7741B680">
            <w:pPr>
              <w:shd w:val="clea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2845FE68">
            <w:pPr>
              <w:shd w:val="clear"/>
              <w:snapToGrid w:val="0"/>
              <w:spacing w:line="440" w:lineRule="exact"/>
              <w:jc w:val="center"/>
              <w:rPr>
                <w:rFonts w:hint="eastAsia" w:ascii="宋体" w:hAnsi="宋体" w:cs="宋体"/>
                <w:color w:val="auto"/>
                <w:szCs w:val="21"/>
                <w:highlight w:val="none"/>
              </w:rPr>
            </w:pPr>
          </w:p>
        </w:tc>
      </w:tr>
      <w:tr w14:paraId="2F63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5CD98DD5">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17" w:type="dxa"/>
            <w:noWrap w:val="0"/>
            <w:tcMar>
              <w:left w:w="28" w:type="dxa"/>
              <w:right w:w="28" w:type="dxa"/>
            </w:tcMar>
            <w:vAlign w:val="center"/>
          </w:tcPr>
          <w:p w14:paraId="16F3C66A">
            <w:pPr>
              <w:shd w:val="clea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5A506F9A">
            <w:pPr>
              <w:shd w:val="clea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3D0A54FD">
            <w:pPr>
              <w:shd w:val="clea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450F0534">
            <w:pPr>
              <w:shd w:val="clea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4C348EA2">
            <w:pPr>
              <w:shd w:val="clea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6463B913">
            <w:pPr>
              <w:shd w:val="clear"/>
              <w:snapToGrid w:val="0"/>
              <w:spacing w:line="440" w:lineRule="exact"/>
              <w:jc w:val="center"/>
              <w:rPr>
                <w:rFonts w:hint="eastAsia" w:ascii="宋体" w:hAnsi="宋体" w:cs="宋体"/>
                <w:color w:val="auto"/>
                <w:szCs w:val="21"/>
                <w:highlight w:val="none"/>
              </w:rPr>
            </w:pPr>
          </w:p>
        </w:tc>
      </w:tr>
      <w:tr w14:paraId="5827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565A0991">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17" w:type="dxa"/>
            <w:noWrap w:val="0"/>
            <w:tcMar>
              <w:left w:w="28" w:type="dxa"/>
              <w:right w:w="28" w:type="dxa"/>
            </w:tcMar>
            <w:vAlign w:val="center"/>
          </w:tcPr>
          <w:p w14:paraId="5AB24826">
            <w:pPr>
              <w:shd w:val="clea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1CD82B4D">
            <w:pPr>
              <w:shd w:val="clea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08B733DB">
            <w:pPr>
              <w:shd w:val="clea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6164CFEA">
            <w:pPr>
              <w:shd w:val="clea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197BB525">
            <w:pPr>
              <w:shd w:val="clea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61CE2765">
            <w:pPr>
              <w:shd w:val="clear"/>
              <w:snapToGrid w:val="0"/>
              <w:spacing w:line="440" w:lineRule="exact"/>
              <w:jc w:val="center"/>
              <w:rPr>
                <w:rFonts w:hint="eastAsia" w:ascii="宋体" w:hAnsi="宋体" w:cs="宋体"/>
                <w:color w:val="auto"/>
                <w:szCs w:val="21"/>
                <w:highlight w:val="none"/>
              </w:rPr>
            </w:pPr>
          </w:p>
        </w:tc>
      </w:tr>
      <w:tr w14:paraId="3C27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1096BD55">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noWrap w:val="0"/>
            <w:tcMar>
              <w:left w:w="28" w:type="dxa"/>
              <w:right w:w="28" w:type="dxa"/>
            </w:tcMar>
            <w:vAlign w:val="center"/>
          </w:tcPr>
          <w:p w14:paraId="69818BB7">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720" w:type="dxa"/>
            <w:noWrap w:val="0"/>
            <w:tcMar>
              <w:left w:w="28" w:type="dxa"/>
              <w:right w:w="28" w:type="dxa"/>
            </w:tcMar>
            <w:vAlign w:val="center"/>
          </w:tcPr>
          <w:p w14:paraId="76D1310C">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20" w:type="dxa"/>
            <w:noWrap w:val="0"/>
            <w:tcMar>
              <w:left w:w="28" w:type="dxa"/>
              <w:right w:w="28" w:type="dxa"/>
            </w:tcMar>
            <w:vAlign w:val="center"/>
          </w:tcPr>
          <w:p w14:paraId="1F58555B">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00" w:type="dxa"/>
            <w:noWrap w:val="0"/>
            <w:tcMar>
              <w:left w:w="28" w:type="dxa"/>
              <w:right w:w="28" w:type="dxa"/>
            </w:tcMar>
            <w:vAlign w:val="center"/>
          </w:tcPr>
          <w:p w14:paraId="4354A79B">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180" w:type="dxa"/>
            <w:noWrap w:val="0"/>
            <w:tcMar>
              <w:left w:w="28" w:type="dxa"/>
              <w:right w:w="28" w:type="dxa"/>
            </w:tcMar>
            <w:vAlign w:val="center"/>
          </w:tcPr>
          <w:p w14:paraId="7345C176">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60" w:type="dxa"/>
            <w:noWrap w:val="0"/>
            <w:tcMar>
              <w:left w:w="28" w:type="dxa"/>
              <w:right w:w="28" w:type="dxa"/>
            </w:tcMar>
            <w:vAlign w:val="center"/>
          </w:tcPr>
          <w:p w14:paraId="1C3B2C88">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3BA4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510A3D27">
            <w:pPr>
              <w:shd w:val="clea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14:paraId="6D8D3C30">
            <w:pPr>
              <w:shd w:val="clea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479DE764">
            <w:pPr>
              <w:shd w:val="clea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377ADCBE">
            <w:pPr>
              <w:shd w:val="clea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64842F86">
            <w:pPr>
              <w:shd w:val="clea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3C3F5527">
            <w:pPr>
              <w:shd w:val="clea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75510C05">
            <w:pPr>
              <w:shd w:val="clear"/>
              <w:snapToGrid w:val="0"/>
              <w:spacing w:line="440" w:lineRule="exact"/>
              <w:jc w:val="center"/>
              <w:rPr>
                <w:rFonts w:hint="eastAsia" w:ascii="宋体" w:hAnsi="宋体" w:cs="宋体"/>
                <w:color w:val="auto"/>
                <w:szCs w:val="21"/>
                <w:highlight w:val="none"/>
              </w:rPr>
            </w:pPr>
          </w:p>
        </w:tc>
      </w:tr>
      <w:tr w14:paraId="747E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14:paraId="2FEF4702">
            <w:pPr>
              <w:shd w:val="clear"/>
              <w:snapToGrid w:val="0"/>
              <w:spacing w:line="440" w:lineRule="exact"/>
              <w:jc w:val="center"/>
              <w:rPr>
                <w:rFonts w:hint="eastAsia" w:ascii="宋体" w:hAnsi="宋体" w:cs="宋体"/>
                <w:color w:val="auto"/>
                <w:szCs w:val="21"/>
                <w:highlight w:val="none"/>
              </w:rPr>
            </w:pPr>
          </w:p>
        </w:tc>
        <w:tc>
          <w:tcPr>
            <w:tcW w:w="1217" w:type="dxa"/>
            <w:noWrap w:val="0"/>
            <w:tcMar>
              <w:left w:w="28" w:type="dxa"/>
              <w:right w:w="28" w:type="dxa"/>
            </w:tcMar>
            <w:vAlign w:val="center"/>
          </w:tcPr>
          <w:p w14:paraId="3583184F">
            <w:pPr>
              <w:shd w:val="clear"/>
              <w:snapToGrid w:val="0"/>
              <w:spacing w:line="440" w:lineRule="exact"/>
              <w:jc w:val="center"/>
              <w:rPr>
                <w:rFonts w:hint="eastAsia" w:ascii="宋体" w:hAnsi="宋体" w:cs="宋体"/>
                <w:color w:val="auto"/>
                <w:szCs w:val="21"/>
                <w:highlight w:val="none"/>
              </w:rPr>
            </w:pPr>
          </w:p>
        </w:tc>
        <w:tc>
          <w:tcPr>
            <w:tcW w:w="720" w:type="dxa"/>
            <w:noWrap w:val="0"/>
            <w:tcMar>
              <w:left w:w="28" w:type="dxa"/>
              <w:right w:w="28" w:type="dxa"/>
            </w:tcMar>
            <w:vAlign w:val="center"/>
          </w:tcPr>
          <w:p w14:paraId="10E8CAE4">
            <w:pPr>
              <w:shd w:val="clear"/>
              <w:snapToGrid w:val="0"/>
              <w:spacing w:line="440" w:lineRule="exact"/>
              <w:jc w:val="center"/>
              <w:rPr>
                <w:rFonts w:hint="eastAsia" w:ascii="宋体" w:hAnsi="宋体" w:cs="宋体"/>
                <w:color w:val="auto"/>
                <w:szCs w:val="21"/>
                <w:highlight w:val="none"/>
              </w:rPr>
            </w:pPr>
          </w:p>
        </w:tc>
        <w:tc>
          <w:tcPr>
            <w:tcW w:w="1620" w:type="dxa"/>
            <w:noWrap w:val="0"/>
            <w:tcMar>
              <w:left w:w="28" w:type="dxa"/>
              <w:right w:w="28" w:type="dxa"/>
            </w:tcMar>
            <w:vAlign w:val="center"/>
          </w:tcPr>
          <w:p w14:paraId="045D91F8">
            <w:pPr>
              <w:shd w:val="clear"/>
              <w:snapToGrid w:val="0"/>
              <w:spacing w:line="440" w:lineRule="exact"/>
              <w:jc w:val="center"/>
              <w:rPr>
                <w:rFonts w:hint="eastAsia" w:ascii="宋体" w:hAnsi="宋体" w:cs="宋体"/>
                <w:color w:val="auto"/>
                <w:szCs w:val="21"/>
                <w:highlight w:val="none"/>
              </w:rPr>
            </w:pPr>
          </w:p>
        </w:tc>
        <w:tc>
          <w:tcPr>
            <w:tcW w:w="1000" w:type="dxa"/>
            <w:noWrap w:val="0"/>
            <w:tcMar>
              <w:left w:w="28" w:type="dxa"/>
              <w:right w:w="28" w:type="dxa"/>
            </w:tcMar>
            <w:vAlign w:val="center"/>
          </w:tcPr>
          <w:p w14:paraId="02AE2AB1">
            <w:pPr>
              <w:shd w:val="clear"/>
              <w:snapToGrid w:val="0"/>
              <w:spacing w:line="440" w:lineRule="exact"/>
              <w:jc w:val="center"/>
              <w:rPr>
                <w:rFonts w:hint="eastAsia" w:ascii="宋体" w:hAnsi="宋体" w:cs="宋体"/>
                <w:color w:val="auto"/>
                <w:szCs w:val="21"/>
                <w:highlight w:val="none"/>
              </w:rPr>
            </w:pPr>
          </w:p>
        </w:tc>
        <w:tc>
          <w:tcPr>
            <w:tcW w:w="2180" w:type="dxa"/>
            <w:noWrap w:val="0"/>
            <w:tcMar>
              <w:left w:w="28" w:type="dxa"/>
              <w:right w:w="28" w:type="dxa"/>
            </w:tcMar>
            <w:vAlign w:val="center"/>
          </w:tcPr>
          <w:p w14:paraId="4158DD85">
            <w:pPr>
              <w:shd w:val="clear"/>
              <w:snapToGrid w:val="0"/>
              <w:spacing w:line="440" w:lineRule="exact"/>
              <w:jc w:val="center"/>
              <w:rPr>
                <w:rFonts w:hint="eastAsia" w:ascii="宋体" w:hAnsi="宋体" w:cs="宋体"/>
                <w:color w:val="auto"/>
                <w:szCs w:val="21"/>
                <w:highlight w:val="none"/>
              </w:rPr>
            </w:pPr>
          </w:p>
        </w:tc>
        <w:tc>
          <w:tcPr>
            <w:tcW w:w="1660" w:type="dxa"/>
            <w:noWrap w:val="0"/>
            <w:tcMar>
              <w:left w:w="28" w:type="dxa"/>
              <w:right w:w="28" w:type="dxa"/>
            </w:tcMar>
            <w:vAlign w:val="center"/>
          </w:tcPr>
          <w:p w14:paraId="7763065B">
            <w:pPr>
              <w:shd w:val="clear"/>
              <w:snapToGrid w:val="0"/>
              <w:spacing w:line="440" w:lineRule="exact"/>
              <w:jc w:val="center"/>
              <w:rPr>
                <w:rFonts w:hint="eastAsia" w:ascii="宋体" w:hAnsi="宋体" w:cs="宋体"/>
                <w:color w:val="auto"/>
                <w:szCs w:val="21"/>
                <w:highlight w:val="none"/>
              </w:rPr>
            </w:pPr>
          </w:p>
        </w:tc>
      </w:tr>
    </w:tbl>
    <w:p w14:paraId="1B0DB2B6">
      <w:pPr>
        <w:shd w:val="clea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14:paraId="6C3660D0">
      <w:pPr>
        <w:shd w:val="clear"/>
        <w:snapToGrid w:val="0"/>
        <w:spacing w:line="440" w:lineRule="exact"/>
        <w:rPr>
          <w:rFonts w:hint="eastAsia" w:ascii="宋体" w:hAnsi="宋体" w:cs="宋体"/>
          <w:color w:val="auto"/>
          <w:szCs w:val="21"/>
          <w:highlight w:val="none"/>
          <w:shd w:val="pct10" w:color="auto" w:fill="FFFFFF"/>
        </w:rPr>
      </w:pPr>
    </w:p>
    <w:p w14:paraId="05F05B2C">
      <w:pPr>
        <w:shd w:val="clea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 xml:space="preserve">）：                                                                                                                                                                                                               </w:t>
      </w:r>
    </w:p>
    <w:p w14:paraId="64CD0889">
      <w:pPr>
        <w:shd w:val="clea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19A018B1">
      <w:pPr>
        <w:shd w:val="clea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eastAsia="宋体" w:cs="宋体"/>
          <w:b/>
          <w:color w:val="auto"/>
          <w:sz w:val="24"/>
          <w:highlight w:val="none"/>
          <w:lang w:val="zh-CN"/>
        </w:rPr>
        <w:t>拟派项目负责人简历表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14:paraId="0CB621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67320E5B">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824" w:type="dxa"/>
            <w:noWrap w:val="0"/>
            <w:vAlign w:val="center"/>
          </w:tcPr>
          <w:p w14:paraId="0B0F2BE7">
            <w:pPr>
              <w:shd w:val="clear"/>
              <w:snapToGrid w:val="0"/>
              <w:spacing w:line="440" w:lineRule="exact"/>
              <w:jc w:val="center"/>
              <w:rPr>
                <w:rFonts w:hint="eastAsia" w:ascii="宋体" w:hAnsi="宋体" w:cs="宋体"/>
                <w:b/>
                <w:color w:val="auto"/>
                <w:szCs w:val="21"/>
                <w:highlight w:val="none"/>
              </w:rPr>
            </w:pPr>
          </w:p>
        </w:tc>
        <w:tc>
          <w:tcPr>
            <w:tcW w:w="1278" w:type="dxa"/>
            <w:noWrap w:val="0"/>
            <w:vAlign w:val="center"/>
          </w:tcPr>
          <w:p w14:paraId="484CA7CA">
            <w:pPr>
              <w:shd w:val="clea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性别</w:t>
            </w:r>
          </w:p>
        </w:tc>
        <w:tc>
          <w:tcPr>
            <w:tcW w:w="2008" w:type="dxa"/>
            <w:noWrap w:val="0"/>
            <w:vAlign w:val="center"/>
          </w:tcPr>
          <w:p w14:paraId="069A9666">
            <w:pPr>
              <w:shd w:val="clear"/>
              <w:snapToGrid w:val="0"/>
              <w:spacing w:line="440" w:lineRule="exact"/>
              <w:jc w:val="center"/>
              <w:rPr>
                <w:rFonts w:hint="eastAsia" w:ascii="宋体" w:hAnsi="宋体" w:cs="宋体"/>
                <w:color w:val="auto"/>
                <w:szCs w:val="21"/>
                <w:highlight w:val="none"/>
              </w:rPr>
            </w:pPr>
          </w:p>
        </w:tc>
        <w:tc>
          <w:tcPr>
            <w:tcW w:w="914" w:type="dxa"/>
            <w:noWrap w:val="0"/>
            <w:vAlign w:val="center"/>
          </w:tcPr>
          <w:p w14:paraId="4ADCCFF5">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728" w:type="dxa"/>
            <w:noWrap w:val="0"/>
            <w:vAlign w:val="center"/>
          </w:tcPr>
          <w:p w14:paraId="6F7FDB9C">
            <w:pPr>
              <w:shd w:val="clear"/>
              <w:snapToGrid w:val="0"/>
              <w:spacing w:line="440" w:lineRule="exact"/>
              <w:jc w:val="center"/>
              <w:rPr>
                <w:rFonts w:hint="eastAsia" w:ascii="宋体" w:hAnsi="宋体" w:cs="宋体"/>
                <w:b/>
                <w:color w:val="auto"/>
                <w:szCs w:val="21"/>
                <w:highlight w:val="none"/>
              </w:rPr>
            </w:pPr>
          </w:p>
        </w:tc>
      </w:tr>
      <w:tr w14:paraId="12F539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437A694A">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824" w:type="dxa"/>
            <w:noWrap w:val="0"/>
            <w:vAlign w:val="center"/>
          </w:tcPr>
          <w:p w14:paraId="3FA54047">
            <w:pPr>
              <w:shd w:val="clear"/>
              <w:snapToGrid w:val="0"/>
              <w:spacing w:line="440" w:lineRule="exact"/>
              <w:jc w:val="center"/>
              <w:rPr>
                <w:rFonts w:hint="eastAsia" w:ascii="宋体" w:hAnsi="宋体" w:cs="宋体"/>
                <w:b/>
                <w:color w:val="auto"/>
                <w:szCs w:val="21"/>
                <w:highlight w:val="none"/>
              </w:rPr>
            </w:pPr>
          </w:p>
        </w:tc>
        <w:tc>
          <w:tcPr>
            <w:tcW w:w="1278" w:type="dxa"/>
            <w:noWrap w:val="0"/>
            <w:vAlign w:val="center"/>
          </w:tcPr>
          <w:p w14:paraId="7729533E">
            <w:pPr>
              <w:shd w:val="clea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技术职称</w:t>
            </w:r>
          </w:p>
        </w:tc>
        <w:tc>
          <w:tcPr>
            <w:tcW w:w="2008" w:type="dxa"/>
            <w:noWrap w:val="0"/>
            <w:vAlign w:val="center"/>
          </w:tcPr>
          <w:p w14:paraId="3772FEDD">
            <w:pPr>
              <w:shd w:val="clear"/>
              <w:snapToGrid w:val="0"/>
              <w:spacing w:line="440" w:lineRule="exact"/>
              <w:jc w:val="center"/>
              <w:rPr>
                <w:rFonts w:hint="eastAsia" w:ascii="宋体" w:hAnsi="宋体" w:cs="宋体"/>
                <w:color w:val="auto"/>
                <w:szCs w:val="21"/>
                <w:highlight w:val="none"/>
              </w:rPr>
            </w:pPr>
          </w:p>
        </w:tc>
        <w:tc>
          <w:tcPr>
            <w:tcW w:w="914" w:type="dxa"/>
            <w:noWrap w:val="0"/>
            <w:vAlign w:val="center"/>
          </w:tcPr>
          <w:p w14:paraId="511694AD">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728" w:type="dxa"/>
            <w:noWrap w:val="0"/>
            <w:vAlign w:val="center"/>
          </w:tcPr>
          <w:p w14:paraId="79CD70EC">
            <w:pPr>
              <w:shd w:val="clear"/>
              <w:snapToGrid w:val="0"/>
              <w:spacing w:line="440" w:lineRule="exact"/>
              <w:jc w:val="center"/>
              <w:rPr>
                <w:rFonts w:hint="eastAsia" w:ascii="宋体" w:hAnsi="宋体" w:cs="宋体"/>
                <w:b/>
                <w:color w:val="auto"/>
                <w:szCs w:val="21"/>
                <w:highlight w:val="none"/>
              </w:rPr>
            </w:pPr>
          </w:p>
        </w:tc>
      </w:tr>
      <w:tr w14:paraId="173652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7CF5528">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参加工作</w:t>
            </w:r>
          </w:p>
          <w:p w14:paraId="0E7866F2">
            <w:pPr>
              <w:shd w:val="clea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时间</w:t>
            </w:r>
          </w:p>
        </w:tc>
        <w:tc>
          <w:tcPr>
            <w:tcW w:w="3102" w:type="dxa"/>
            <w:gridSpan w:val="2"/>
            <w:noWrap w:val="0"/>
            <w:vAlign w:val="center"/>
          </w:tcPr>
          <w:p w14:paraId="00CE4883">
            <w:pPr>
              <w:shd w:val="clear"/>
              <w:snapToGrid w:val="0"/>
              <w:spacing w:line="440" w:lineRule="exact"/>
              <w:jc w:val="center"/>
              <w:rPr>
                <w:rFonts w:hint="eastAsia" w:ascii="宋体" w:hAnsi="宋体" w:cs="宋体"/>
                <w:b/>
                <w:color w:val="auto"/>
                <w:szCs w:val="21"/>
                <w:highlight w:val="none"/>
              </w:rPr>
            </w:pPr>
          </w:p>
        </w:tc>
        <w:tc>
          <w:tcPr>
            <w:tcW w:w="2008" w:type="dxa"/>
            <w:noWrap w:val="0"/>
            <w:vAlign w:val="center"/>
          </w:tcPr>
          <w:p w14:paraId="2D1C5A8E">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取得技术职称时间</w:t>
            </w:r>
          </w:p>
        </w:tc>
        <w:tc>
          <w:tcPr>
            <w:tcW w:w="2642" w:type="dxa"/>
            <w:gridSpan w:val="2"/>
            <w:noWrap w:val="0"/>
            <w:vAlign w:val="center"/>
          </w:tcPr>
          <w:p w14:paraId="01160A31">
            <w:pPr>
              <w:shd w:val="clear"/>
              <w:snapToGrid w:val="0"/>
              <w:spacing w:line="440" w:lineRule="exact"/>
              <w:jc w:val="center"/>
              <w:rPr>
                <w:rFonts w:hint="eastAsia" w:ascii="宋体" w:hAnsi="宋体" w:cs="宋体"/>
                <w:b/>
                <w:color w:val="auto"/>
                <w:szCs w:val="21"/>
                <w:highlight w:val="none"/>
              </w:rPr>
            </w:pPr>
          </w:p>
        </w:tc>
      </w:tr>
      <w:tr w14:paraId="09E90E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noWrap w:val="0"/>
            <w:vAlign w:val="center"/>
          </w:tcPr>
          <w:p w14:paraId="494CBA69">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2F4BE8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39190D1E">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7752" w:type="dxa"/>
            <w:gridSpan w:val="5"/>
            <w:noWrap w:val="0"/>
            <w:vAlign w:val="center"/>
          </w:tcPr>
          <w:p w14:paraId="572F5C7A">
            <w:pPr>
              <w:shd w:val="clea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r>
      <w:tr w14:paraId="545F64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9B5032D">
            <w:pPr>
              <w:shd w:val="clea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0137F4CF">
            <w:pPr>
              <w:shd w:val="clear"/>
              <w:snapToGrid w:val="0"/>
              <w:spacing w:line="440" w:lineRule="exact"/>
              <w:jc w:val="center"/>
              <w:rPr>
                <w:rFonts w:hint="eastAsia" w:ascii="宋体" w:hAnsi="宋体" w:cs="宋体"/>
                <w:b/>
                <w:color w:val="auto"/>
                <w:szCs w:val="21"/>
                <w:highlight w:val="none"/>
              </w:rPr>
            </w:pPr>
          </w:p>
        </w:tc>
      </w:tr>
      <w:tr w14:paraId="40C1EC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7DD818EC">
            <w:pPr>
              <w:shd w:val="clea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177B36E8">
            <w:pPr>
              <w:shd w:val="clear"/>
              <w:snapToGrid w:val="0"/>
              <w:spacing w:line="440" w:lineRule="exact"/>
              <w:jc w:val="center"/>
              <w:rPr>
                <w:rFonts w:hint="eastAsia" w:ascii="宋体" w:hAnsi="宋体" w:cs="宋体"/>
                <w:b/>
                <w:color w:val="auto"/>
                <w:szCs w:val="21"/>
                <w:highlight w:val="none"/>
              </w:rPr>
            </w:pPr>
          </w:p>
        </w:tc>
      </w:tr>
      <w:tr w14:paraId="4391C0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58630AEA">
            <w:pPr>
              <w:shd w:val="clea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37DDECEE">
            <w:pPr>
              <w:shd w:val="clear"/>
              <w:snapToGrid w:val="0"/>
              <w:spacing w:line="440" w:lineRule="exact"/>
              <w:jc w:val="center"/>
              <w:rPr>
                <w:rFonts w:hint="eastAsia" w:ascii="宋体" w:hAnsi="宋体" w:cs="宋体"/>
                <w:b/>
                <w:color w:val="auto"/>
                <w:szCs w:val="21"/>
                <w:highlight w:val="none"/>
              </w:rPr>
            </w:pPr>
          </w:p>
        </w:tc>
      </w:tr>
      <w:tr w14:paraId="711374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78CF4470">
            <w:pPr>
              <w:shd w:val="clea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2CEF75CB">
            <w:pPr>
              <w:shd w:val="clear"/>
              <w:snapToGrid w:val="0"/>
              <w:spacing w:line="440" w:lineRule="exact"/>
              <w:jc w:val="center"/>
              <w:rPr>
                <w:rFonts w:hint="eastAsia" w:ascii="宋体" w:hAnsi="宋体" w:cs="宋体"/>
                <w:b/>
                <w:color w:val="auto"/>
                <w:szCs w:val="21"/>
                <w:highlight w:val="none"/>
              </w:rPr>
            </w:pPr>
          </w:p>
        </w:tc>
      </w:tr>
      <w:tr w14:paraId="64B858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62449E3D">
            <w:pPr>
              <w:shd w:val="clea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7CBA97F2">
            <w:pPr>
              <w:shd w:val="clear"/>
              <w:snapToGrid w:val="0"/>
              <w:spacing w:line="440" w:lineRule="exact"/>
              <w:jc w:val="center"/>
              <w:rPr>
                <w:rFonts w:hint="eastAsia" w:ascii="宋体" w:hAnsi="宋体" w:cs="宋体"/>
                <w:b/>
                <w:color w:val="auto"/>
                <w:szCs w:val="21"/>
                <w:highlight w:val="none"/>
              </w:rPr>
            </w:pPr>
          </w:p>
        </w:tc>
      </w:tr>
      <w:tr w14:paraId="6083A7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72F18642">
            <w:pPr>
              <w:shd w:val="clea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2C2EDDFE">
            <w:pPr>
              <w:shd w:val="clear"/>
              <w:snapToGrid w:val="0"/>
              <w:spacing w:line="440" w:lineRule="exact"/>
              <w:jc w:val="center"/>
              <w:rPr>
                <w:rFonts w:hint="eastAsia" w:ascii="宋体" w:hAnsi="宋体" w:cs="宋体"/>
                <w:b/>
                <w:color w:val="auto"/>
                <w:szCs w:val="21"/>
                <w:highlight w:val="none"/>
              </w:rPr>
            </w:pPr>
          </w:p>
        </w:tc>
      </w:tr>
      <w:tr w14:paraId="7663BB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6056720">
            <w:pPr>
              <w:shd w:val="clea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1A0A9289">
            <w:pPr>
              <w:shd w:val="clear"/>
              <w:snapToGrid w:val="0"/>
              <w:spacing w:line="440" w:lineRule="exact"/>
              <w:jc w:val="center"/>
              <w:rPr>
                <w:rFonts w:hint="eastAsia" w:ascii="宋体" w:hAnsi="宋体" w:cs="宋体"/>
                <w:b/>
                <w:color w:val="auto"/>
                <w:szCs w:val="21"/>
                <w:highlight w:val="none"/>
              </w:rPr>
            </w:pPr>
          </w:p>
        </w:tc>
      </w:tr>
      <w:tr w14:paraId="5AEB20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3BE076A5">
            <w:pPr>
              <w:shd w:val="clear"/>
              <w:snapToGrid w:val="0"/>
              <w:spacing w:line="440" w:lineRule="exact"/>
              <w:jc w:val="center"/>
              <w:rPr>
                <w:rFonts w:hint="eastAsia" w:ascii="宋体" w:hAnsi="宋体" w:cs="宋体"/>
                <w:b/>
                <w:color w:val="auto"/>
                <w:szCs w:val="21"/>
                <w:highlight w:val="none"/>
              </w:rPr>
            </w:pPr>
          </w:p>
        </w:tc>
        <w:tc>
          <w:tcPr>
            <w:tcW w:w="7752" w:type="dxa"/>
            <w:gridSpan w:val="5"/>
            <w:noWrap w:val="0"/>
            <w:vAlign w:val="center"/>
          </w:tcPr>
          <w:p w14:paraId="0EBF1E53">
            <w:pPr>
              <w:shd w:val="clear"/>
              <w:snapToGrid w:val="0"/>
              <w:spacing w:line="440" w:lineRule="exact"/>
              <w:jc w:val="center"/>
              <w:rPr>
                <w:rFonts w:hint="eastAsia" w:ascii="宋体" w:hAnsi="宋体" w:cs="宋体"/>
                <w:b/>
                <w:color w:val="auto"/>
                <w:szCs w:val="21"/>
                <w:highlight w:val="none"/>
              </w:rPr>
            </w:pPr>
          </w:p>
        </w:tc>
      </w:tr>
    </w:tbl>
    <w:p w14:paraId="041AD7A9">
      <w:pPr>
        <w:shd w:val="clea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14:paraId="4370F066">
      <w:pPr>
        <w:shd w:val="clear"/>
        <w:snapToGrid w:val="0"/>
        <w:spacing w:line="440" w:lineRule="exact"/>
        <w:ind w:left="339" w:hanging="339" w:hangingChars="161"/>
        <w:jc w:val="left"/>
        <w:rPr>
          <w:rFonts w:hint="eastAsia" w:ascii="宋体" w:hAnsi="宋体" w:cs="宋体"/>
          <w:b/>
          <w:bCs/>
          <w:color w:val="auto"/>
          <w:szCs w:val="21"/>
          <w:highlight w:val="none"/>
        </w:rPr>
      </w:pPr>
    </w:p>
    <w:p w14:paraId="5E15E21F">
      <w:pPr>
        <w:shd w:val="clear"/>
        <w:snapToGrid w:val="0"/>
        <w:spacing w:line="440" w:lineRule="exact"/>
        <w:rPr>
          <w:rFonts w:hint="eastAsia" w:ascii="宋体" w:hAnsi="宋体" w:cs="宋体"/>
          <w:color w:val="auto"/>
          <w:szCs w:val="21"/>
          <w:highlight w:val="none"/>
          <w:shd w:val="pct10" w:color="auto" w:fill="FFFFFF"/>
        </w:rPr>
      </w:pPr>
    </w:p>
    <w:p w14:paraId="784F9F3E">
      <w:pPr>
        <w:shd w:val="clea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 xml:space="preserve">）：                                                                                                                                                                                                               </w:t>
      </w:r>
    </w:p>
    <w:p w14:paraId="7B674E7F">
      <w:pPr>
        <w:shd w:val="clea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3B405964">
      <w:pPr>
        <w:shd w:val="clear"/>
        <w:snapToGrid w:val="0"/>
        <w:spacing w:line="440" w:lineRule="exact"/>
        <w:ind w:firstLine="210" w:firstLineChars="100"/>
        <w:rPr>
          <w:rFonts w:hint="eastAsia" w:ascii="宋体" w:hAnsi="宋体" w:cs="宋体"/>
          <w:color w:val="auto"/>
          <w:szCs w:val="21"/>
          <w:highlight w:val="none"/>
        </w:rPr>
      </w:pPr>
    </w:p>
    <w:p w14:paraId="33E5F51A">
      <w:pPr>
        <w:shd w:val="clear"/>
        <w:spacing w:line="360" w:lineRule="auto"/>
        <w:ind w:left="4620" w:leftChars="2200"/>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F5A37BE">
      <w:pPr>
        <w:shd w:val="clea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699C386">
      <w:pPr>
        <w:shd w:val="clea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908819">
      <w:pPr>
        <w:keepNext w:val="0"/>
        <w:keepLines w:val="0"/>
        <w:pageBreakBefore w:val="0"/>
        <w:widowControl w:val="0"/>
        <w:shd w:val="clear"/>
        <w:kinsoku/>
        <w:wordWrap/>
        <w:overflowPunct/>
        <w:topLinePunct w:val="0"/>
        <w:autoSpaceDE/>
        <w:autoSpaceDN/>
        <w:bidi w:val="0"/>
        <w:adjustRightInd w:val="0"/>
        <w:spacing w:line="440" w:lineRule="exact"/>
        <w:jc w:val="center"/>
        <w:textAlignment w:val="auto"/>
        <w:rPr>
          <w:rFonts w:ascii="宋体" w:hAnsi="宋体" w:cs="宋体"/>
          <w:b/>
          <w:color w:val="auto"/>
          <w:kern w:val="0"/>
          <w:sz w:val="36"/>
          <w:szCs w:val="36"/>
          <w:highlight w:val="none"/>
        </w:rPr>
      </w:pPr>
    </w:p>
    <w:p w14:paraId="2258502C">
      <w:pPr>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ascii="宋体" w:hAnsi="宋体" w:cs="宋体"/>
          <w:color w:val="auto"/>
          <w:szCs w:val="21"/>
          <w:highlight w:val="none"/>
        </w:rPr>
      </w:pPr>
      <w:r>
        <w:rPr>
          <w:rFonts w:hint="eastAsia" w:ascii="宋体" w:hAnsi="宋体" w:cs="宋体"/>
          <w:color w:val="auto"/>
          <w:szCs w:val="21"/>
          <w:highlight w:val="none"/>
        </w:rPr>
        <w:t>（1）开标一览表（报价表）………………………………………………………（页码）</w:t>
      </w:r>
    </w:p>
    <w:p w14:paraId="0E192A14">
      <w:pPr>
        <w:keepNext w:val="0"/>
        <w:keepLines w:val="0"/>
        <w:pageBreakBefore w:val="0"/>
        <w:widowControl w:val="0"/>
        <w:shd w:val="clea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报价明细表……………………………………………………………………（页码）</w:t>
      </w:r>
    </w:p>
    <w:p w14:paraId="761DA8E8">
      <w:pPr>
        <w:shd w:val="clear"/>
        <w:snapToGrid w:val="0"/>
        <w:spacing w:line="360" w:lineRule="auto"/>
        <w:ind w:right="480"/>
        <w:jc w:val="center"/>
        <w:rPr>
          <w:rFonts w:ascii="宋体" w:hAnsi="宋体" w:cs="宋体"/>
          <w:b/>
          <w:color w:val="auto"/>
          <w:kern w:val="0"/>
          <w:sz w:val="32"/>
          <w:szCs w:val="32"/>
          <w:highlight w:val="none"/>
        </w:rPr>
      </w:pPr>
    </w:p>
    <w:p w14:paraId="14094E2C">
      <w:pPr>
        <w:shd w:val="clear"/>
        <w:snapToGrid w:val="0"/>
        <w:spacing w:line="360" w:lineRule="auto"/>
        <w:ind w:right="480"/>
        <w:jc w:val="center"/>
        <w:rPr>
          <w:rFonts w:ascii="宋体" w:hAnsi="宋体" w:cs="宋体"/>
          <w:b/>
          <w:color w:val="auto"/>
          <w:kern w:val="0"/>
          <w:sz w:val="32"/>
          <w:szCs w:val="32"/>
          <w:highlight w:val="none"/>
        </w:rPr>
      </w:pPr>
    </w:p>
    <w:p w14:paraId="29A47030">
      <w:pPr>
        <w:shd w:val="clear"/>
        <w:snapToGrid w:val="0"/>
        <w:spacing w:line="360" w:lineRule="auto"/>
        <w:ind w:right="480"/>
        <w:jc w:val="center"/>
        <w:rPr>
          <w:rFonts w:ascii="宋体" w:hAnsi="宋体" w:cs="宋体"/>
          <w:b/>
          <w:color w:val="auto"/>
          <w:kern w:val="0"/>
          <w:sz w:val="32"/>
          <w:szCs w:val="32"/>
          <w:highlight w:val="none"/>
        </w:rPr>
      </w:pPr>
    </w:p>
    <w:p w14:paraId="711AF250">
      <w:pPr>
        <w:shd w:val="clear"/>
        <w:snapToGrid w:val="0"/>
        <w:spacing w:line="360" w:lineRule="auto"/>
        <w:ind w:right="480"/>
        <w:jc w:val="center"/>
        <w:rPr>
          <w:rFonts w:ascii="宋体" w:hAnsi="宋体" w:cs="宋体"/>
          <w:b/>
          <w:color w:val="auto"/>
          <w:kern w:val="0"/>
          <w:sz w:val="32"/>
          <w:szCs w:val="32"/>
          <w:highlight w:val="none"/>
        </w:rPr>
      </w:pPr>
    </w:p>
    <w:p w14:paraId="3A4DC2ED">
      <w:pPr>
        <w:shd w:val="clear"/>
        <w:snapToGrid w:val="0"/>
        <w:spacing w:line="360" w:lineRule="auto"/>
        <w:ind w:right="480"/>
        <w:jc w:val="center"/>
        <w:rPr>
          <w:rFonts w:ascii="宋体" w:hAnsi="宋体" w:cs="宋体"/>
          <w:b/>
          <w:color w:val="auto"/>
          <w:kern w:val="0"/>
          <w:sz w:val="32"/>
          <w:szCs w:val="32"/>
          <w:highlight w:val="none"/>
        </w:rPr>
      </w:pPr>
    </w:p>
    <w:p w14:paraId="4E18886E">
      <w:pPr>
        <w:shd w:val="clear"/>
        <w:snapToGrid w:val="0"/>
        <w:spacing w:line="360" w:lineRule="auto"/>
        <w:ind w:right="480"/>
        <w:jc w:val="center"/>
        <w:rPr>
          <w:rFonts w:ascii="宋体" w:hAnsi="宋体" w:cs="宋体"/>
          <w:b/>
          <w:color w:val="auto"/>
          <w:kern w:val="0"/>
          <w:sz w:val="32"/>
          <w:szCs w:val="32"/>
          <w:highlight w:val="none"/>
        </w:rPr>
      </w:pPr>
    </w:p>
    <w:p w14:paraId="61DC9F89">
      <w:pPr>
        <w:shd w:val="clear"/>
        <w:snapToGrid w:val="0"/>
        <w:spacing w:line="360" w:lineRule="auto"/>
        <w:ind w:right="480"/>
        <w:jc w:val="center"/>
        <w:rPr>
          <w:rFonts w:ascii="宋体" w:hAnsi="宋体" w:cs="宋体"/>
          <w:b/>
          <w:color w:val="auto"/>
          <w:kern w:val="0"/>
          <w:sz w:val="32"/>
          <w:szCs w:val="32"/>
          <w:highlight w:val="none"/>
        </w:rPr>
      </w:pPr>
    </w:p>
    <w:p w14:paraId="0386AF2A">
      <w:pPr>
        <w:shd w:val="clear"/>
        <w:snapToGrid w:val="0"/>
        <w:spacing w:line="360" w:lineRule="auto"/>
        <w:ind w:right="480"/>
        <w:jc w:val="center"/>
        <w:rPr>
          <w:rFonts w:ascii="宋体" w:hAnsi="宋体" w:cs="宋体"/>
          <w:b/>
          <w:color w:val="auto"/>
          <w:kern w:val="0"/>
          <w:sz w:val="32"/>
          <w:szCs w:val="32"/>
          <w:highlight w:val="none"/>
        </w:rPr>
      </w:pPr>
    </w:p>
    <w:p w14:paraId="1CD7E679">
      <w:pPr>
        <w:shd w:val="clear"/>
        <w:snapToGrid w:val="0"/>
        <w:spacing w:line="360" w:lineRule="auto"/>
        <w:ind w:right="480"/>
        <w:jc w:val="center"/>
        <w:rPr>
          <w:rFonts w:ascii="宋体" w:hAnsi="宋体" w:cs="宋体"/>
          <w:b/>
          <w:color w:val="auto"/>
          <w:kern w:val="0"/>
          <w:sz w:val="32"/>
          <w:szCs w:val="32"/>
          <w:highlight w:val="none"/>
        </w:rPr>
      </w:pPr>
    </w:p>
    <w:p w14:paraId="6E4DA3AE">
      <w:pPr>
        <w:shd w:val="clear"/>
        <w:snapToGrid w:val="0"/>
        <w:spacing w:line="360" w:lineRule="auto"/>
        <w:ind w:right="480"/>
        <w:jc w:val="center"/>
        <w:rPr>
          <w:rFonts w:ascii="宋体" w:hAnsi="宋体" w:cs="宋体"/>
          <w:b/>
          <w:color w:val="auto"/>
          <w:kern w:val="0"/>
          <w:sz w:val="32"/>
          <w:szCs w:val="32"/>
          <w:highlight w:val="none"/>
        </w:rPr>
      </w:pPr>
    </w:p>
    <w:p w14:paraId="07ACE08E">
      <w:pPr>
        <w:shd w:val="clear"/>
        <w:snapToGrid w:val="0"/>
        <w:spacing w:line="360" w:lineRule="auto"/>
        <w:ind w:right="480"/>
        <w:jc w:val="center"/>
        <w:rPr>
          <w:rFonts w:ascii="宋体" w:hAnsi="宋体" w:cs="宋体"/>
          <w:b/>
          <w:color w:val="auto"/>
          <w:kern w:val="0"/>
          <w:sz w:val="32"/>
          <w:szCs w:val="32"/>
          <w:highlight w:val="none"/>
        </w:rPr>
      </w:pPr>
    </w:p>
    <w:p w14:paraId="2B8D015E">
      <w:pPr>
        <w:shd w:val="clear"/>
        <w:snapToGrid w:val="0"/>
        <w:spacing w:line="360" w:lineRule="auto"/>
        <w:ind w:right="480"/>
        <w:jc w:val="center"/>
        <w:rPr>
          <w:rFonts w:ascii="宋体" w:hAnsi="宋体" w:cs="宋体"/>
          <w:b/>
          <w:color w:val="auto"/>
          <w:kern w:val="0"/>
          <w:sz w:val="32"/>
          <w:szCs w:val="32"/>
          <w:highlight w:val="none"/>
        </w:rPr>
      </w:pPr>
    </w:p>
    <w:p w14:paraId="420C5F04">
      <w:pPr>
        <w:shd w:val="clear"/>
        <w:snapToGrid w:val="0"/>
        <w:spacing w:line="360" w:lineRule="auto"/>
        <w:ind w:right="480"/>
        <w:jc w:val="center"/>
        <w:rPr>
          <w:rFonts w:ascii="宋体" w:hAnsi="宋体" w:cs="宋体"/>
          <w:b/>
          <w:color w:val="auto"/>
          <w:kern w:val="0"/>
          <w:sz w:val="32"/>
          <w:szCs w:val="32"/>
          <w:highlight w:val="none"/>
        </w:rPr>
      </w:pPr>
    </w:p>
    <w:p w14:paraId="146E31FA">
      <w:pPr>
        <w:shd w:val="clear"/>
        <w:snapToGrid w:val="0"/>
        <w:spacing w:line="360" w:lineRule="auto"/>
        <w:ind w:right="480"/>
        <w:jc w:val="center"/>
        <w:rPr>
          <w:rFonts w:ascii="宋体" w:hAnsi="宋体" w:cs="宋体"/>
          <w:b/>
          <w:color w:val="auto"/>
          <w:kern w:val="0"/>
          <w:sz w:val="32"/>
          <w:szCs w:val="32"/>
          <w:highlight w:val="none"/>
        </w:rPr>
      </w:pPr>
    </w:p>
    <w:p w14:paraId="130D5976">
      <w:pPr>
        <w:pStyle w:val="698"/>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p>
    <w:p w14:paraId="3C3C0387">
      <w:pPr>
        <w:pStyle w:val="698"/>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8BB474C">
      <w:pPr>
        <w:shd w:val="clea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宁波市鄞州区经济和信息化局：</w:t>
      </w:r>
    </w:p>
    <w:p w14:paraId="57E13CF6">
      <w:pPr>
        <w:shd w:val="clea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sz w:val="21"/>
          <w:szCs w:val="21"/>
          <w:highlight w:val="none"/>
          <w:u w:val="single"/>
          <w:lang w:val="en-US" w:eastAsia="zh-CN"/>
        </w:rPr>
        <w:t>宁波名诚招标代理有限公司：</w:t>
      </w:r>
    </w:p>
    <w:p w14:paraId="6D4F3BED">
      <w:pPr>
        <w:shd w:val="clea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2025-2028年鄞州区制造业全域治理数字化服务项目</w:t>
      </w:r>
      <w:r>
        <w:rPr>
          <w:rFonts w:hint="eastAsia" w:ascii="宋体" w:hAnsi="宋体" w:cs="宋体"/>
          <w:color w:val="auto"/>
          <w:kern w:val="0"/>
          <w:sz w:val="21"/>
          <w:szCs w:val="21"/>
          <w:highlight w:val="none"/>
          <w:lang w:val="zh-CN"/>
        </w:rPr>
        <w:t>【项目编号：</w:t>
      </w:r>
      <w:r>
        <w:rPr>
          <w:rFonts w:hint="eastAsia" w:ascii="宋体" w:hAnsi="宋体" w:cs="宋体"/>
          <w:color w:val="auto"/>
          <w:sz w:val="21"/>
          <w:szCs w:val="21"/>
          <w:highlight w:val="none"/>
          <w:lang w:eastAsia="zh-CN"/>
        </w:rPr>
        <w:t>NBMC-20258039G</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30A8C0E7">
      <w:pPr>
        <w:shd w:val="clea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w:t>
      </w: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3277"/>
        <w:gridCol w:w="3582"/>
        <w:gridCol w:w="1414"/>
      </w:tblGrid>
      <w:tr w14:paraId="3A80C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14:paraId="4479F761">
            <w:pPr>
              <w:shd w:val="clea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77" w:type="dxa"/>
            <w:tcBorders>
              <w:top w:val="single" w:color="auto" w:sz="4" w:space="0"/>
              <w:left w:val="single" w:color="auto" w:sz="4" w:space="0"/>
              <w:bottom w:val="single" w:color="auto" w:sz="4" w:space="0"/>
              <w:right w:val="single" w:color="auto" w:sz="4" w:space="0"/>
            </w:tcBorders>
            <w:noWrap w:val="0"/>
            <w:vAlign w:val="center"/>
          </w:tcPr>
          <w:p w14:paraId="4289F4FE">
            <w:pPr>
              <w:shd w:val="clea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招标内容</w:t>
            </w:r>
          </w:p>
        </w:tc>
        <w:tc>
          <w:tcPr>
            <w:tcW w:w="3582" w:type="dxa"/>
            <w:tcBorders>
              <w:top w:val="single" w:color="auto" w:sz="4" w:space="0"/>
              <w:left w:val="single" w:color="auto" w:sz="4" w:space="0"/>
              <w:bottom w:val="single" w:color="auto" w:sz="4" w:space="0"/>
              <w:right w:val="single" w:color="auto" w:sz="4" w:space="0"/>
            </w:tcBorders>
            <w:noWrap w:val="0"/>
            <w:vAlign w:val="center"/>
          </w:tcPr>
          <w:p w14:paraId="3CE0D44B">
            <w:pPr>
              <w:shd w:val="clear"/>
              <w:snapToGrid w:val="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投标</w:t>
            </w:r>
            <w:r>
              <w:rPr>
                <w:rFonts w:hint="eastAsia" w:ascii="宋体" w:hAnsi="宋体" w:cs="宋体"/>
                <w:b/>
                <w:color w:val="auto"/>
                <w:szCs w:val="21"/>
                <w:highlight w:val="none"/>
                <w:lang w:eastAsia="zh-CN"/>
              </w:rPr>
              <w:t>报价</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125EBED9">
            <w:pPr>
              <w:shd w:val="clea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10F0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14:paraId="5F11EFF7">
            <w:pPr>
              <w:shd w:val="clear"/>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3277" w:type="dxa"/>
            <w:tcBorders>
              <w:top w:val="single" w:color="auto" w:sz="4" w:space="0"/>
              <w:left w:val="single" w:color="auto" w:sz="4" w:space="0"/>
              <w:bottom w:val="single" w:color="auto" w:sz="4" w:space="0"/>
              <w:right w:val="single" w:color="auto" w:sz="4" w:space="0"/>
            </w:tcBorders>
            <w:noWrap w:val="0"/>
            <w:vAlign w:val="center"/>
          </w:tcPr>
          <w:p w14:paraId="00C2CD99">
            <w:pPr>
              <w:shd w:val="clear"/>
              <w:spacing w:line="400" w:lineRule="atLeast"/>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eastAsia="zh-CN"/>
              </w:rPr>
              <w:t>2025-2028年鄞州区制造业全域治理数字化服务项目</w:t>
            </w:r>
          </w:p>
        </w:tc>
        <w:tc>
          <w:tcPr>
            <w:tcW w:w="3582" w:type="dxa"/>
            <w:tcBorders>
              <w:top w:val="single" w:color="auto" w:sz="4" w:space="0"/>
              <w:left w:val="single" w:color="auto" w:sz="4" w:space="0"/>
              <w:bottom w:val="single" w:color="auto" w:sz="4" w:space="0"/>
              <w:right w:val="single" w:color="auto" w:sz="4" w:space="0"/>
            </w:tcBorders>
            <w:noWrap w:val="0"/>
            <w:vAlign w:val="center"/>
          </w:tcPr>
          <w:p w14:paraId="43355753">
            <w:pPr>
              <w:widowControl/>
              <w:shd w:val="clear"/>
              <w:spacing w:line="400" w:lineRule="atLeast"/>
              <w:ind w:firstLine="420" w:firstLineChars="2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cs="宋体"/>
                <w:color w:val="auto"/>
                <w:szCs w:val="21"/>
                <w:highlight w:val="none"/>
                <w:lang w:val="en-US" w:eastAsia="zh-CN"/>
              </w:rPr>
              <w:t>/3年</w:t>
            </w:r>
          </w:p>
          <w:p w14:paraId="4BD3126C">
            <w:pPr>
              <w:widowControl/>
              <w:shd w:val="clear"/>
              <w:spacing w:line="400" w:lineRule="atLeast"/>
              <w:ind w:firstLine="420" w:firstLineChars="200"/>
              <w:jc w:val="both"/>
              <w:rPr>
                <w:rFonts w:hint="default"/>
                <w:color w:val="auto"/>
                <w:highlight w:val="none"/>
                <w:lang w:val="en-US" w:eastAsia="zh-CN"/>
              </w:rPr>
            </w:pP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cs="宋体"/>
                <w:color w:val="auto"/>
                <w:szCs w:val="21"/>
                <w:highlight w:val="none"/>
                <w:lang w:val="en-US" w:eastAsia="zh-CN"/>
              </w:rPr>
              <w:t>/3年</w:t>
            </w:r>
            <w:r>
              <w:rPr>
                <w:rFonts w:hint="eastAsia" w:ascii="宋体" w:hAnsi="宋体" w:eastAsia="宋体" w:cs="宋体"/>
                <w:color w:val="auto"/>
                <w:szCs w:val="21"/>
                <w:highlight w:val="none"/>
                <w:lang w:val="en-US" w:eastAsia="zh-CN"/>
              </w:rPr>
              <w:t xml:space="preserve">             </w:t>
            </w:r>
          </w:p>
        </w:tc>
        <w:tc>
          <w:tcPr>
            <w:tcW w:w="1414" w:type="dxa"/>
            <w:tcBorders>
              <w:top w:val="single" w:color="auto" w:sz="4" w:space="0"/>
              <w:left w:val="single" w:color="auto" w:sz="4" w:space="0"/>
              <w:right w:val="single" w:color="auto" w:sz="4" w:space="0"/>
            </w:tcBorders>
            <w:noWrap w:val="0"/>
            <w:vAlign w:val="center"/>
          </w:tcPr>
          <w:p w14:paraId="6B9CBE40">
            <w:pPr>
              <w:shd w:val="clear"/>
              <w:snapToGrid w:val="0"/>
              <w:spacing w:line="400" w:lineRule="atLeast"/>
              <w:jc w:val="center"/>
              <w:rPr>
                <w:rFonts w:hint="eastAsia" w:ascii="宋体" w:hAnsi="宋体" w:eastAsia="宋体" w:cs="宋体"/>
                <w:color w:val="auto"/>
                <w:szCs w:val="21"/>
                <w:highlight w:val="none"/>
              </w:rPr>
            </w:pPr>
          </w:p>
        </w:tc>
      </w:tr>
      <w:tr w14:paraId="13AC2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14:paraId="62825E65">
            <w:pPr>
              <w:shd w:val="clea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w:t>
            </w:r>
          </w:p>
          <w:p w14:paraId="154415C1">
            <w:pPr>
              <w:shd w:val="clea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w:t>
            </w:r>
          </w:p>
          <w:p w14:paraId="7F6614C4">
            <w:pPr>
              <w:shd w:val="clea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w:t>
            </w:r>
          </w:p>
          <w:p w14:paraId="5F3AFE17">
            <w:pPr>
              <w:shd w:val="clea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明</w:t>
            </w:r>
          </w:p>
        </w:tc>
        <w:tc>
          <w:tcPr>
            <w:tcW w:w="8273" w:type="dxa"/>
            <w:gridSpan w:val="3"/>
            <w:tcBorders>
              <w:top w:val="single" w:color="auto" w:sz="4" w:space="0"/>
              <w:left w:val="single" w:color="auto" w:sz="4" w:space="0"/>
              <w:bottom w:val="single" w:color="auto" w:sz="4" w:space="0"/>
              <w:right w:val="single" w:color="auto" w:sz="4" w:space="0"/>
            </w:tcBorders>
            <w:noWrap w:val="0"/>
            <w:vAlign w:val="center"/>
          </w:tcPr>
          <w:p w14:paraId="02545253">
            <w:pPr>
              <w:shd w:val="clear"/>
              <w:snapToGrid w:val="0"/>
              <w:rPr>
                <w:rFonts w:hint="eastAsia" w:ascii="宋体" w:hAnsi="宋体" w:eastAsia="宋体" w:cs="宋体"/>
                <w:color w:val="auto"/>
                <w:szCs w:val="21"/>
                <w:highlight w:val="none"/>
              </w:rPr>
            </w:pPr>
          </w:p>
        </w:tc>
      </w:tr>
    </w:tbl>
    <w:p w14:paraId="71C19E8F">
      <w:pPr>
        <w:keepNext w:val="0"/>
        <w:keepLines w:val="0"/>
        <w:pageBreakBefore w:val="0"/>
        <w:widowControl w:val="0"/>
        <w:shd w:val="clear"/>
        <w:kinsoku/>
        <w:wordWrap/>
        <w:overflowPunct/>
        <w:topLinePunct w:val="0"/>
        <w:autoSpaceDE/>
        <w:autoSpaceDN/>
        <w:bidi w:val="0"/>
        <w:adjustRightInd w:val="0"/>
        <w:snapToGrid w:val="0"/>
        <w:spacing w:line="440" w:lineRule="exact"/>
        <w:ind w:firstLine="422" w:firstLineChars="200"/>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1762DDA1">
      <w:pPr>
        <w:shd w:val="clea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1、投标人需按本表格式填写，否则视为投标文件含有采购人不能接受的附加条件，投标无效。</w:t>
      </w:r>
    </w:p>
    <w:p w14:paraId="3D843145">
      <w:pPr>
        <w:shd w:val="clear"/>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2、报价一经涂改，应在涂改处加盖单位公章或者由法定代表人或授权委托人签字或盖章，否则其投标作无效标处理。</w:t>
      </w:r>
    </w:p>
    <w:p w14:paraId="52A4CA4A">
      <w:pPr>
        <w:shd w:val="clear"/>
        <w:spacing w:line="360" w:lineRule="auto"/>
        <w:ind w:left="-2" w:leftChars="-1" w:firstLine="420" w:firstLineChars="200"/>
        <w:rPr>
          <w:rFonts w:hint="eastAsia" w:ascii="宋体" w:hAnsi="宋体" w:eastAsia="宋体" w:cs="宋体"/>
          <w:color w:val="auto"/>
          <w:kern w:val="0"/>
          <w:szCs w:val="21"/>
          <w:highlight w:val="none"/>
          <w:lang w:val="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开标一览表》名称栏中，供应商不能作出合理解释的，视为响应文件含有采购人不能接受的附加条件的，响应文件无效。</w:t>
      </w:r>
    </w:p>
    <w:p w14:paraId="7D680364">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、响应文件中报价一览表内容与政采云系统“开标一览表”中录入的报价内容不一致的，以上传的签字盖章的响应文件中报价一览表为准。</w:t>
      </w:r>
    </w:p>
    <w:p w14:paraId="1D58BC6A">
      <w:pPr>
        <w:shd w:val="clear"/>
        <w:rPr>
          <w:rFonts w:hint="eastAsia"/>
          <w:color w:val="auto"/>
          <w:highlight w:val="none"/>
          <w:lang w:val="zh-CN"/>
        </w:rPr>
      </w:pPr>
    </w:p>
    <w:p w14:paraId="6870EEBE">
      <w:pPr>
        <w:shd w:val="clear"/>
        <w:autoSpaceDE w:val="0"/>
        <w:autoSpaceDN w:val="0"/>
        <w:spacing w:line="360" w:lineRule="auto"/>
        <w:ind w:right="1120" w:firstLine="5250" w:firstLineChars="25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 xml:space="preserve">）：                                                                                                                                                                                                               </w:t>
      </w:r>
    </w:p>
    <w:p w14:paraId="1CE93E55">
      <w:pPr>
        <w:pStyle w:val="4"/>
        <w:shd w:val="clear"/>
        <w:ind w:firstLine="5250" w:firstLineChars="2500"/>
        <w:rPr>
          <w:rFonts w:hint="eastAsia" w:ascii="宋体" w:hAnsi="宋体" w:cs="宋体"/>
          <w:color w:val="auto"/>
          <w:kern w:val="0"/>
          <w:sz w:val="21"/>
          <w:szCs w:val="21"/>
          <w:highlight w:val="none"/>
          <w:lang w:val="zh-CN"/>
        </w:rPr>
        <w:sectPr>
          <w:headerReference r:id="rId19" w:type="first"/>
          <w:footerReference r:id="rId22" w:type="first"/>
          <w:headerReference r:id="rId18" w:type="default"/>
          <w:footerReference r:id="rId20" w:type="default"/>
          <w:footerReference r:id="rId21" w:type="even"/>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251F9E57">
      <w:pPr>
        <w:pStyle w:val="698"/>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lang w:eastAsia="zh-CN"/>
        </w:rPr>
        <w:t>二、报价明细表</w:t>
      </w:r>
    </w:p>
    <w:p w14:paraId="01C83049">
      <w:pPr>
        <w:pageBreakBefore w:val="0"/>
        <w:shd w:val="clear"/>
        <w:kinsoku/>
        <w:overflowPunct/>
        <w:topLinePunct w:val="0"/>
        <w:autoSpaceDE/>
        <w:autoSpaceDN/>
        <w:bidi w:val="0"/>
        <w:adjustRightInd w:val="0"/>
        <w:snapToGrid w:val="0"/>
        <w:spacing w:line="440" w:lineRule="exact"/>
        <w:ind w:right="0" w:rightChars="0"/>
        <w:textAlignment w:val="auto"/>
        <w:rPr>
          <w:rFonts w:hint="eastAsia" w:ascii="宋体" w:hAnsi="宋体" w:cs="宋体"/>
          <w:color w:val="auto"/>
          <w:w w:val="100"/>
          <w:sz w:val="21"/>
          <w:szCs w:val="21"/>
          <w:highlight w:val="none"/>
          <w:lang w:eastAsia="zh-CN"/>
        </w:rPr>
      </w:pPr>
      <w:r>
        <w:rPr>
          <w:rFonts w:hint="eastAsia" w:ascii="宋体" w:hAnsi="宋体" w:eastAsia="宋体" w:cs="宋体"/>
          <w:color w:val="auto"/>
          <w:sz w:val="21"/>
          <w:szCs w:val="21"/>
          <w:highlight w:val="none"/>
          <w:lang w:eastAsia="zh-CN"/>
        </w:rPr>
        <w:t>项</w:t>
      </w:r>
      <w:r>
        <w:rPr>
          <w:rFonts w:hint="eastAsia" w:ascii="宋体" w:hAnsi="宋体" w:eastAsia="宋体" w:cs="宋体"/>
          <w:color w:val="auto"/>
          <w:w w:val="100"/>
          <w:sz w:val="21"/>
          <w:szCs w:val="21"/>
          <w:highlight w:val="none"/>
          <w:lang w:eastAsia="zh-CN"/>
        </w:rPr>
        <w:t>目编号：</w:t>
      </w:r>
      <w:r>
        <w:rPr>
          <w:rFonts w:hint="eastAsia" w:ascii="宋体" w:hAnsi="宋体" w:cs="宋体"/>
          <w:color w:val="auto"/>
          <w:w w:val="100"/>
          <w:sz w:val="21"/>
          <w:szCs w:val="21"/>
          <w:highlight w:val="none"/>
          <w:lang w:eastAsia="zh-CN"/>
        </w:rPr>
        <w:t>NBMC-20258039G</w:t>
      </w:r>
    </w:p>
    <w:p w14:paraId="1744B666">
      <w:pPr>
        <w:pageBreakBefore w:val="0"/>
        <w:shd w:val="clear"/>
        <w:kinsoku/>
        <w:overflowPunct/>
        <w:topLinePunct w:val="0"/>
        <w:autoSpaceDE/>
        <w:autoSpaceDN/>
        <w:bidi w:val="0"/>
        <w:adjustRightInd w:val="0"/>
        <w:snapToGrid w:val="0"/>
        <w:spacing w:line="440" w:lineRule="exact"/>
        <w:ind w:right="0" w:rightChars="0"/>
        <w:textAlignment w:val="auto"/>
        <w:rPr>
          <w:rFonts w:hint="eastAsia" w:ascii="宋体" w:hAnsi="宋体" w:eastAsia="宋体" w:cs="宋体"/>
          <w:color w:val="auto"/>
          <w:w w:val="100"/>
          <w:sz w:val="21"/>
          <w:szCs w:val="21"/>
          <w:highlight w:val="none"/>
          <w:lang w:eastAsia="zh-CN"/>
        </w:rPr>
      </w:pPr>
      <w:r>
        <w:rPr>
          <w:rFonts w:hint="eastAsia" w:ascii="宋体" w:hAnsi="宋体" w:eastAsia="宋体" w:cs="宋体"/>
          <w:color w:val="auto"/>
          <w:w w:val="100"/>
          <w:sz w:val="21"/>
          <w:szCs w:val="21"/>
          <w:highlight w:val="none"/>
          <w:lang w:val="en-US" w:eastAsia="zh-CN"/>
        </w:rPr>
        <w:t>项</w:t>
      </w:r>
      <w:r>
        <w:rPr>
          <w:rFonts w:hint="eastAsia" w:ascii="宋体" w:hAnsi="宋体" w:eastAsia="宋体" w:cs="宋体"/>
          <w:color w:val="auto"/>
          <w:w w:val="100"/>
          <w:sz w:val="21"/>
          <w:szCs w:val="21"/>
          <w:highlight w:val="none"/>
          <w:lang w:eastAsia="zh-CN"/>
        </w:rPr>
        <w:t>目名称：</w:t>
      </w:r>
      <w:r>
        <w:rPr>
          <w:rFonts w:hint="eastAsia" w:ascii="宋体" w:hAnsi="宋体" w:cs="宋体"/>
          <w:color w:val="auto"/>
          <w:w w:val="100"/>
          <w:sz w:val="21"/>
          <w:szCs w:val="21"/>
          <w:highlight w:val="none"/>
          <w:lang w:eastAsia="zh-CN"/>
        </w:rPr>
        <w:t>2025-2028年鄞州区制造业全域治理数字化服务项目</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07"/>
        <w:gridCol w:w="2917"/>
        <w:gridCol w:w="1398"/>
        <w:gridCol w:w="1398"/>
        <w:gridCol w:w="1398"/>
        <w:gridCol w:w="1398"/>
      </w:tblGrid>
      <w:tr w14:paraId="59129B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76" w:hRule="atLeast"/>
        </w:trPr>
        <w:tc>
          <w:tcPr>
            <w:tcW w:w="807" w:type="dxa"/>
            <w:tcBorders>
              <w:top w:val="single" w:color="auto" w:sz="4" w:space="0"/>
              <w:bottom w:val="single" w:color="auto" w:sz="4" w:space="0"/>
            </w:tcBorders>
            <w:noWrap w:val="0"/>
            <w:tcMar>
              <w:left w:w="0" w:type="dxa"/>
              <w:right w:w="0" w:type="dxa"/>
            </w:tcMar>
            <w:vAlign w:val="center"/>
          </w:tcPr>
          <w:p w14:paraId="4D0B9C6B">
            <w:pPr>
              <w:shd w:val="clear"/>
              <w:spacing w:line="0" w:lineRule="atLeast"/>
              <w:ind w:left="-91" w:right="-123"/>
              <w:jc w:val="center"/>
              <w:rPr>
                <w:rFonts w:hint="eastAsia" w:ascii="宋体" w:hAnsi="宋体" w:cs="宋体"/>
                <w:b/>
                <w:color w:val="auto"/>
                <w:szCs w:val="21"/>
                <w:highlight w:val="none"/>
              </w:rPr>
            </w:pPr>
            <w:r>
              <w:rPr>
                <w:rFonts w:hint="eastAsia" w:ascii="宋体" w:hAnsi="宋体" w:eastAsia="宋体" w:cs="宋体"/>
                <w:color w:val="auto"/>
                <w:w w:val="100"/>
                <w:sz w:val="21"/>
                <w:szCs w:val="21"/>
                <w:highlight w:val="none"/>
              </w:rPr>
              <w:t>项</w:t>
            </w:r>
            <w:r>
              <w:rPr>
                <w:rFonts w:hint="eastAsia" w:ascii="宋体" w:hAnsi="宋体" w:cs="宋体"/>
                <w:b/>
                <w:color w:val="auto"/>
                <w:szCs w:val="21"/>
                <w:highlight w:val="none"/>
              </w:rPr>
              <w:t>序号</w:t>
            </w:r>
          </w:p>
        </w:tc>
        <w:tc>
          <w:tcPr>
            <w:tcW w:w="2917" w:type="dxa"/>
            <w:tcBorders>
              <w:top w:val="single" w:color="auto" w:sz="4" w:space="0"/>
              <w:bottom w:val="single" w:color="auto" w:sz="4" w:space="0"/>
            </w:tcBorders>
            <w:noWrap w:val="0"/>
            <w:tcMar>
              <w:left w:w="0" w:type="dxa"/>
              <w:right w:w="0" w:type="dxa"/>
            </w:tcMar>
            <w:vAlign w:val="center"/>
          </w:tcPr>
          <w:p w14:paraId="71691E9D">
            <w:pPr>
              <w:shd w:val="clea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分项名称、主要内容、描述</w:t>
            </w:r>
          </w:p>
        </w:tc>
        <w:tc>
          <w:tcPr>
            <w:tcW w:w="1398" w:type="dxa"/>
            <w:tcBorders>
              <w:top w:val="single" w:color="auto" w:sz="4" w:space="0"/>
            </w:tcBorders>
            <w:noWrap w:val="0"/>
            <w:tcMar>
              <w:left w:w="0" w:type="dxa"/>
              <w:right w:w="0" w:type="dxa"/>
            </w:tcMar>
            <w:vAlign w:val="center"/>
          </w:tcPr>
          <w:p w14:paraId="76C38E89">
            <w:pPr>
              <w:shd w:val="clea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1398" w:type="dxa"/>
            <w:tcBorders>
              <w:top w:val="single" w:color="auto" w:sz="4" w:space="0"/>
            </w:tcBorders>
            <w:noWrap w:val="0"/>
            <w:vAlign w:val="center"/>
          </w:tcPr>
          <w:p w14:paraId="7D4C626C">
            <w:pPr>
              <w:shd w:val="clea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单价</w:t>
            </w:r>
          </w:p>
        </w:tc>
        <w:tc>
          <w:tcPr>
            <w:tcW w:w="1398" w:type="dxa"/>
            <w:tcBorders>
              <w:top w:val="single" w:color="auto" w:sz="4" w:space="0"/>
            </w:tcBorders>
            <w:noWrap w:val="0"/>
            <w:vAlign w:val="center"/>
          </w:tcPr>
          <w:p w14:paraId="0522EB82">
            <w:pPr>
              <w:shd w:val="clea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合价</w:t>
            </w:r>
          </w:p>
        </w:tc>
        <w:tc>
          <w:tcPr>
            <w:tcW w:w="1398" w:type="dxa"/>
            <w:tcBorders>
              <w:top w:val="single" w:color="auto" w:sz="4" w:space="0"/>
              <w:bottom w:val="single" w:color="auto" w:sz="4" w:space="0"/>
            </w:tcBorders>
            <w:noWrap w:val="0"/>
            <w:tcMar>
              <w:left w:w="0" w:type="dxa"/>
              <w:right w:w="0" w:type="dxa"/>
            </w:tcMar>
            <w:vAlign w:val="center"/>
          </w:tcPr>
          <w:p w14:paraId="3B04C991">
            <w:pPr>
              <w:shd w:val="clea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3DAEF2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05" w:hRule="atLeast"/>
        </w:trPr>
        <w:tc>
          <w:tcPr>
            <w:tcW w:w="807" w:type="dxa"/>
            <w:tcBorders>
              <w:top w:val="single" w:color="auto" w:sz="4" w:space="0"/>
            </w:tcBorders>
            <w:noWrap w:val="0"/>
            <w:tcMar>
              <w:left w:w="0" w:type="dxa"/>
              <w:right w:w="0" w:type="dxa"/>
            </w:tcMar>
            <w:vAlign w:val="center"/>
          </w:tcPr>
          <w:p w14:paraId="6BBC6A97">
            <w:pPr>
              <w:shd w:val="clea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2917" w:type="dxa"/>
            <w:tcBorders>
              <w:top w:val="single" w:color="auto" w:sz="4" w:space="0"/>
            </w:tcBorders>
            <w:noWrap w:val="0"/>
            <w:tcMar>
              <w:left w:w="0" w:type="dxa"/>
              <w:right w:w="0" w:type="dxa"/>
            </w:tcMar>
            <w:vAlign w:val="center"/>
          </w:tcPr>
          <w:p w14:paraId="6F0380FF">
            <w:pPr>
              <w:shd w:val="clea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其他技术服务费</w:t>
            </w:r>
          </w:p>
        </w:tc>
        <w:tc>
          <w:tcPr>
            <w:tcW w:w="1398" w:type="dxa"/>
            <w:noWrap w:val="0"/>
            <w:tcMar>
              <w:left w:w="0" w:type="dxa"/>
              <w:right w:w="0" w:type="dxa"/>
            </w:tcMar>
            <w:vAlign w:val="center"/>
          </w:tcPr>
          <w:p w14:paraId="6C211508">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165E34CD">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2D32AEEC">
            <w:pPr>
              <w:shd w:val="clear"/>
              <w:spacing w:line="0" w:lineRule="atLeast"/>
              <w:jc w:val="center"/>
              <w:rPr>
                <w:rFonts w:hint="eastAsia" w:ascii="宋体" w:hAnsi="宋体" w:cs="宋体"/>
                <w:color w:val="auto"/>
                <w:spacing w:val="20"/>
                <w:szCs w:val="21"/>
                <w:highlight w:val="none"/>
              </w:rPr>
            </w:pPr>
          </w:p>
        </w:tc>
        <w:tc>
          <w:tcPr>
            <w:tcW w:w="1398" w:type="dxa"/>
            <w:tcBorders>
              <w:top w:val="single" w:color="auto" w:sz="4" w:space="0"/>
            </w:tcBorders>
            <w:noWrap w:val="0"/>
            <w:tcMar>
              <w:left w:w="0" w:type="dxa"/>
              <w:right w:w="0" w:type="dxa"/>
            </w:tcMar>
            <w:vAlign w:val="center"/>
          </w:tcPr>
          <w:p w14:paraId="1F643605">
            <w:pPr>
              <w:shd w:val="clear"/>
              <w:spacing w:line="0" w:lineRule="atLeast"/>
              <w:jc w:val="center"/>
              <w:rPr>
                <w:rFonts w:hint="eastAsia" w:ascii="宋体" w:hAnsi="宋体" w:cs="宋体"/>
                <w:color w:val="auto"/>
                <w:spacing w:val="20"/>
                <w:szCs w:val="21"/>
                <w:highlight w:val="none"/>
              </w:rPr>
            </w:pPr>
          </w:p>
        </w:tc>
      </w:tr>
      <w:tr w14:paraId="36CE72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2E237DB5">
            <w:pPr>
              <w:shd w:val="clear"/>
              <w:spacing w:line="0" w:lineRule="atLeas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2</w:t>
            </w:r>
          </w:p>
        </w:tc>
        <w:tc>
          <w:tcPr>
            <w:tcW w:w="2917" w:type="dxa"/>
            <w:noWrap w:val="0"/>
            <w:tcMar>
              <w:left w:w="0" w:type="dxa"/>
              <w:right w:w="0" w:type="dxa"/>
            </w:tcMar>
            <w:vAlign w:val="center"/>
          </w:tcPr>
          <w:p w14:paraId="33741935">
            <w:pPr>
              <w:shd w:val="clea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运维费</w:t>
            </w:r>
          </w:p>
        </w:tc>
        <w:tc>
          <w:tcPr>
            <w:tcW w:w="1398" w:type="dxa"/>
            <w:noWrap w:val="0"/>
            <w:tcMar>
              <w:left w:w="0" w:type="dxa"/>
              <w:right w:w="0" w:type="dxa"/>
            </w:tcMar>
            <w:vAlign w:val="center"/>
          </w:tcPr>
          <w:p w14:paraId="1DEE14E5">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663111D1">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2F11DBA0">
            <w:pPr>
              <w:shd w:val="clea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54CB6600">
            <w:pPr>
              <w:shd w:val="clear"/>
              <w:spacing w:line="0" w:lineRule="atLeast"/>
              <w:jc w:val="center"/>
              <w:rPr>
                <w:rFonts w:hint="eastAsia" w:ascii="宋体" w:hAnsi="宋体" w:cs="宋体"/>
                <w:color w:val="auto"/>
                <w:spacing w:val="20"/>
                <w:szCs w:val="21"/>
                <w:highlight w:val="none"/>
              </w:rPr>
            </w:pPr>
          </w:p>
        </w:tc>
      </w:tr>
      <w:tr w14:paraId="14DC58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1F42DA6E">
            <w:pPr>
              <w:shd w:val="clear"/>
              <w:spacing w:line="0" w:lineRule="atLeast"/>
              <w:jc w:val="center"/>
              <w:rPr>
                <w:rFonts w:hint="eastAsia" w:ascii="宋体" w:hAnsi="宋体" w:cs="宋体"/>
                <w:color w:val="auto"/>
                <w:spacing w:val="20"/>
                <w:szCs w:val="21"/>
                <w:highlight w:val="none"/>
              </w:rPr>
            </w:pPr>
          </w:p>
        </w:tc>
        <w:tc>
          <w:tcPr>
            <w:tcW w:w="2917" w:type="dxa"/>
            <w:shd w:val="clear" w:color="auto" w:fill="auto"/>
            <w:noWrap w:val="0"/>
            <w:tcMar>
              <w:left w:w="0" w:type="dxa"/>
              <w:right w:w="0" w:type="dxa"/>
            </w:tcMar>
            <w:vAlign w:val="center"/>
          </w:tcPr>
          <w:p w14:paraId="021253CA">
            <w:pPr>
              <w:widowControl/>
              <w:shd w:val="clear"/>
              <w:jc w:val="center"/>
              <w:rPr>
                <w:rFonts w:hint="eastAsia" w:ascii="宋体" w:hAnsi="宋体" w:eastAsia="宋体" w:cs="宋体"/>
                <w:color w:val="auto"/>
                <w:spacing w:val="20"/>
                <w:kern w:val="2"/>
                <w:sz w:val="21"/>
                <w:szCs w:val="21"/>
                <w:highlight w:val="none"/>
                <w:lang w:val="en-US" w:eastAsia="zh-CN" w:bidi="ar-SA"/>
              </w:rPr>
            </w:pPr>
            <w:r>
              <w:rPr>
                <w:rFonts w:hint="eastAsia" w:ascii="宋体" w:hAnsi="宋体" w:cs="宋体"/>
                <w:color w:val="auto"/>
                <w:kern w:val="0"/>
                <w:szCs w:val="21"/>
                <w:highlight w:val="none"/>
              </w:rPr>
              <w:t>……</w:t>
            </w:r>
          </w:p>
        </w:tc>
        <w:tc>
          <w:tcPr>
            <w:tcW w:w="1398" w:type="dxa"/>
            <w:shd w:val="clear" w:color="auto" w:fill="auto"/>
            <w:noWrap w:val="0"/>
            <w:tcMar>
              <w:left w:w="0" w:type="dxa"/>
              <w:right w:w="0" w:type="dxa"/>
            </w:tcMar>
            <w:vAlign w:val="center"/>
          </w:tcPr>
          <w:p w14:paraId="3CE9945B">
            <w:pPr>
              <w:widowControl/>
              <w:shd w:val="clear"/>
              <w:jc w:val="center"/>
              <w:rPr>
                <w:rFonts w:hint="eastAsia" w:ascii="宋体" w:hAnsi="宋体" w:eastAsia="宋体" w:cs="宋体"/>
                <w:color w:val="auto"/>
                <w:spacing w:val="20"/>
                <w:kern w:val="2"/>
                <w:sz w:val="21"/>
                <w:szCs w:val="21"/>
                <w:highlight w:val="none"/>
                <w:lang w:val="en-US" w:eastAsia="zh-CN" w:bidi="ar-SA"/>
              </w:rPr>
            </w:pPr>
            <w:r>
              <w:rPr>
                <w:rFonts w:hint="eastAsia" w:ascii="宋体" w:hAnsi="宋体" w:cs="宋体"/>
                <w:color w:val="auto"/>
                <w:kern w:val="0"/>
                <w:szCs w:val="21"/>
                <w:highlight w:val="none"/>
              </w:rPr>
              <w:t>……</w:t>
            </w:r>
          </w:p>
        </w:tc>
        <w:tc>
          <w:tcPr>
            <w:tcW w:w="1398" w:type="dxa"/>
            <w:shd w:val="clear" w:color="auto" w:fill="auto"/>
            <w:noWrap w:val="0"/>
            <w:vAlign w:val="center"/>
          </w:tcPr>
          <w:p w14:paraId="4D4B1398">
            <w:pPr>
              <w:widowControl/>
              <w:shd w:val="clear"/>
              <w:jc w:val="center"/>
              <w:rPr>
                <w:rFonts w:hint="eastAsia" w:ascii="宋体" w:hAnsi="宋体" w:eastAsia="宋体" w:cs="宋体"/>
                <w:color w:val="auto"/>
                <w:spacing w:val="20"/>
                <w:kern w:val="2"/>
                <w:sz w:val="21"/>
                <w:szCs w:val="21"/>
                <w:highlight w:val="none"/>
                <w:lang w:val="en-US" w:eastAsia="zh-CN" w:bidi="ar-SA"/>
              </w:rPr>
            </w:pPr>
            <w:r>
              <w:rPr>
                <w:rFonts w:hint="eastAsia" w:ascii="宋体" w:hAnsi="宋体" w:cs="宋体"/>
                <w:color w:val="auto"/>
                <w:kern w:val="0"/>
                <w:szCs w:val="21"/>
                <w:highlight w:val="none"/>
              </w:rPr>
              <w:t>……</w:t>
            </w:r>
          </w:p>
        </w:tc>
        <w:tc>
          <w:tcPr>
            <w:tcW w:w="1398" w:type="dxa"/>
            <w:shd w:val="clear" w:color="auto" w:fill="auto"/>
            <w:noWrap w:val="0"/>
            <w:vAlign w:val="center"/>
          </w:tcPr>
          <w:p w14:paraId="643F75D2">
            <w:pPr>
              <w:widowControl/>
              <w:shd w:val="clear"/>
              <w:jc w:val="center"/>
              <w:rPr>
                <w:rFonts w:hint="eastAsia" w:ascii="宋体" w:hAnsi="宋体" w:eastAsia="宋体" w:cs="宋体"/>
                <w:color w:val="auto"/>
                <w:spacing w:val="20"/>
                <w:kern w:val="2"/>
                <w:sz w:val="21"/>
                <w:szCs w:val="21"/>
                <w:highlight w:val="none"/>
                <w:lang w:val="en-US" w:eastAsia="zh-CN" w:bidi="ar-SA"/>
              </w:rPr>
            </w:pPr>
            <w:r>
              <w:rPr>
                <w:rFonts w:hint="eastAsia" w:ascii="宋体" w:hAnsi="宋体" w:cs="宋体"/>
                <w:color w:val="auto"/>
                <w:kern w:val="0"/>
                <w:szCs w:val="21"/>
                <w:highlight w:val="none"/>
              </w:rPr>
              <w:t>……</w:t>
            </w:r>
          </w:p>
        </w:tc>
        <w:tc>
          <w:tcPr>
            <w:tcW w:w="1398" w:type="dxa"/>
            <w:noWrap w:val="0"/>
            <w:tcMar>
              <w:left w:w="0" w:type="dxa"/>
              <w:right w:w="0" w:type="dxa"/>
            </w:tcMar>
            <w:vAlign w:val="center"/>
          </w:tcPr>
          <w:p w14:paraId="3652619B">
            <w:pPr>
              <w:shd w:val="clear"/>
              <w:spacing w:line="0" w:lineRule="atLeast"/>
              <w:jc w:val="center"/>
              <w:rPr>
                <w:rFonts w:hint="eastAsia" w:ascii="宋体" w:hAnsi="宋体" w:cs="宋体"/>
                <w:color w:val="auto"/>
                <w:spacing w:val="20"/>
                <w:szCs w:val="21"/>
                <w:highlight w:val="none"/>
              </w:rPr>
            </w:pPr>
          </w:p>
        </w:tc>
      </w:tr>
      <w:tr w14:paraId="655223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6FAEAD6F">
            <w:pPr>
              <w:shd w:val="clear"/>
              <w:spacing w:line="0" w:lineRule="atLeast"/>
              <w:jc w:val="center"/>
              <w:rPr>
                <w:rFonts w:hint="eastAsia" w:ascii="宋体" w:hAnsi="宋体" w:cs="宋体"/>
                <w:color w:val="auto"/>
                <w:spacing w:val="20"/>
                <w:szCs w:val="21"/>
                <w:highlight w:val="none"/>
              </w:rPr>
            </w:pPr>
          </w:p>
        </w:tc>
        <w:tc>
          <w:tcPr>
            <w:tcW w:w="2917" w:type="dxa"/>
            <w:noWrap w:val="0"/>
            <w:tcMar>
              <w:left w:w="0" w:type="dxa"/>
              <w:right w:w="0" w:type="dxa"/>
            </w:tcMar>
            <w:vAlign w:val="center"/>
          </w:tcPr>
          <w:p w14:paraId="29D9C768">
            <w:pPr>
              <w:shd w:val="clea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3B66FE37">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46970F7D">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75F79E98">
            <w:pPr>
              <w:shd w:val="clea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24284C07">
            <w:pPr>
              <w:shd w:val="clear"/>
              <w:spacing w:line="0" w:lineRule="atLeast"/>
              <w:jc w:val="center"/>
              <w:rPr>
                <w:rFonts w:hint="eastAsia" w:ascii="宋体" w:hAnsi="宋体" w:cs="宋体"/>
                <w:color w:val="auto"/>
                <w:spacing w:val="20"/>
                <w:szCs w:val="21"/>
                <w:highlight w:val="none"/>
              </w:rPr>
            </w:pPr>
          </w:p>
        </w:tc>
      </w:tr>
      <w:tr w14:paraId="749886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49EFBAAF">
            <w:pPr>
              <w:shd w:val="clear"/>
              <w:spacing w:line="0" w:lineRule="atLeast"/>
              <w:jc w:val="center"/>
              <w:rPr>
                <w:rFonts w:hint="eastAsia" w:ascii="宋体" w:hAnsi="宋体" w:cs="宋体"/>
                <w:color w:val="auto"/>
                <w:spacing w:val="20"/>
                <w:szCs w:val="21"/>
                <w:highlight w:val="none"/>
              </w:rPr>
            </w:pPr>
          </w:p>
        </w:tc>
        <w:tc>
          <w:tcPr>
            <w:tcW w:w="2917" w:type="dxa"/>
            <w:noWrap w:val="0"/>
            <w:tcMar>
              <w:left w:w="0" w:type="dxa"/>
              <w:right w:w="0" w:type="dxa"/>
            </w:tcMar>
            <w:vAlign w:val="center"/>
          </w:tcPr>
          <w:p w14:paraId="38CB8569">
            <w:pPr>
              <w:shd w:val="clea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4955BB1C">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382773C0">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5A7ACBD4">
            <w:pPr>
              <w:shd w:val="clea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202FA8AA">
            <w:pPr>
              <w:shd w:val="clear"/>
              <w:spacing w:line="0" w:lineRule="atLeast"/>
              <w:jc w:val="center"/>
              <w:rPr>
                <w:rFonts w:hint="eastAsia" w:ascii="宋体" w:hAnsi="宋体" w:cs="宋体"/>
                <w:color w:val="auto"/>
                <w:spacing w:val="20"/>
                <w:szCs w:val="21"/>
                <w:highlight w:val="none"/>
              </w:rPr>
            </w:pPr>
          </w:p>
        </w:tc>
      </w:tr>
      <w:tr w14:paraId="03D3B8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4044FC38">
            <w:pPr>
              <w:shd w:val="clear"/>
              <w:spacing w:line="0" w:lineRule="atLeast"/>
              <w:jc w:val="center"/>
              <w:rPr>
                <w:rFonts w:hint="eastAsia" w:ascii="宋体" w:hAnsi="宋体" w:cs="宋体"/>
                <w:color w:val="auto"/>
                <w:spacing w:val="20"/>
                <w:szCs w:val="21"/>
                <w:highlight w:val="none"/>
              </w:rPr>
            </w:pPr>
          </w:p>
        </w:tc>
        <w:tc>
          <w:tcPr>
            <w:tcW w:w="2917" w:type="dxa"/>
            <w:noWrap w:val="0"/>
            <w:tcMar>
              <w:left w:w="0" w:type="dxa"/>
              <w:right w:w="0" w:type="dxa"/>
            </w:tcMar>
            <w:vAlign w:val="center"/>
          </w:tcPr>
          <w:p w14:paraId="367D49FD">
            <w:pPr>
              <w:shd w:val="clea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02A1845A">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05569DE0">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2BEF2AD6">
            <w:pPr>
              <w:shd w:val="clea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0FFF44DB">
            <w:pPr>
              <w:shd w:val="clear"/>
              <w:spacing w:line="0" w:lineRule="atLeast"/>
              <w:jc w:val="center"/>
              <w:rPr>
                <w:rFonts w:hint="eastAsia" w:ascii="宋体" w:hAnsi="宋体" w:cs="宋体"/>
                <w:color w:val="auto"/>
                <w:spacing w:val="20"/>
                <w:szCs w:val="21"/>
                <w:highlight w:val="none"/>
              </w:rPr>
            </w:pPr>
          </w:p>
        </w:tc>
      </w:tr>
      <w:tr w14:paraId="4C6148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59449588">
            <w:pPr>
              <w:shd w:val="clear"/>
              <w:spacing w:line="0" w:lineRule="atLeast"/>
              <w:jc w:val="center"/>
              <w:rPr>
                <w:rFonts w:hint="eastAsia" w:ascii="宋体" w:hAnsi="宋体" w:cs="宋体"/>
                <w:color w:val="auto"/>
                <w:spacing w:val="20"/>
                <w:szCs w:val="21"/>
                <w:highlight w:val="none"/>
              </w:rPr>
            </w:pPr>
          </w:p>
        </w:tc>
        <w:tc>
          <w:tcPr>
            <w:tcW w:w="2917" w:type="dxa"/>
            <w:noWrap w:val="0"/>
            <w:tcMar>
              <w:left w:w="0" w:type="dxa"/>
              <w:right w:w="0" w:type="dxa"/>
            </w:tcMar>
            <w:vAlign w:val="center"/>
          </w:tcPr>
          <w:p w14:paraId="3C6C887D">
            <w:pPr>
              <w:shd w:val="clea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57E1ED3A">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111D5DFC">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2F01EF30">
            <w:pPr>
              <w:shd w:val="clea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408991E1">
            <w:pPr>
              <w:shd w:val="clear"/>
              <w:spacing w:line="0" w:lineRule="atLeast"/>
              <w:jc w:val="center"/>
              <w:rPr>
                <w:rFonts w:hint="eastAsia" w:ascii="宋体" w:hAnsi="宋体" w:cs="宋体"/>
                <w:color w:val="auto"/>
                <w:spacing w:val="20"/>
                <w:szCs w:val="21"/>
                <w:highlight w:val="none"/>
              </w:rPr>
            </w:pPr>
          </w:p>
        </w:tc>
      </w:tr>
      <w:tr w14:paraId="18EC14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293E43C3">
            <w:pPr>
              <w:shd w:val="clear"/>
              <w:spacing w:line="0" w:lineRule="atLeast"/>
              <w:jc w:val="center"/>
              <w:rPr>
                <w:rFonts w:hint="eastAsia" w:ascii="宋体" w:hAnsi="宋体" w:cs="宋体"/>
                <w:color w:val="auto"/>
                <w:spacing w:val="20"/>
                <w:szCs w:val="21"/>
                <w:highlight w:val="none"/>
              </w:rPr>
            </w:pPr>
          </w:p>
        </w:tc>
        <w:tc>
          <w:tcPr>
            <w:tcW w:w="2917" w:type="dxa"/>
            <w:noWrap w:val="0"/>
            <w:tcMar>
              <w:left w:w="0" w:type="dxa"/>
              <w:right w:w="0" w:type="dxa"/>
            </w:tcMar>
            <w:vAlign w:val="center"/>
          </w:tcPr>
          <w:p w14:paraId="3C3224C4">
            <w:pPr>
              <w:shd w:val="clea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796DF599">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486C62A6">
            <w:pPr>
              <w:shd w:val="clear"/>
              <w:spacing w:line="0" w:lineRule="atLeast"/>
              <w:jc w:val="center"/>
              <w:rPr>
                <w:rFonts w:hint="eastAsia" w:ascii="宋体" w:hAnsi="宋体" w:cs="宋体"/>
                <w:color w:val="auto"/>
                <w:spacing w:val="20"/>
                <w:szCs w:val="21"/>
                <w:highlight w:val="none"/>
              </w:rPr>
            </w:pPr>
          </w:p>
        </w:tc>
        <w:tc>
          <w:tcPr>
            <w:tcW w:w="1398" w:type="dxa"/>
            <w:noWrap w:val="0"/>
            <w:vAlign w:val="center"/>
          </w:tcPr>
          <w:p w14:paraId="5AB732A2">
            <w:pPr>
              <w:shd w:val="clear"/>
              <w:spacing w:line="0" w:lineRule="atLeast"/>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5D80729F">
            <w:pPr>
              <w:shd w:val="clear"/>
              <w:spacing w:line="0" w:lineRule="atLeast"/>
              <w:jc w:val="center"/>
              <w:rPr>
                <w:rFonts w:hint="eastAsia" w:ascii="宋体" w:hAnsi="宋体" w:cs="宋体"/>
                <w:color w:val="auto"/>
                <w:spacing w:val="20"/>
                <w:szCs w:val="21"/>
                <w:highlight w:val="none"/>
              </w:rPr>
            </w:pPr>
          </w:p>
        </w:tc>
      </w:tr>
      <w:tr w14:paraId="4503C7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3D51EE86">
            <w:pPr>
              <w:shd w:val="clear"/>
              <w:spacing w:line="0" w:lineRule="atLeast"/>
              <w:jc w:val="center"/>
              <w:rPr>
                <w:rFonts w:hint="eastAsia" w:ascii="宋体" w:hAnsi="宋体" w:cs="宋体"/>
                <w:color w:val="auto"/>
                <w:spacing w:val="20"/>
                <w:szCs w:val="21"/>
                <w:highlight w:val="none"/>
              </w:rPr>
            </w:pPr>
          </w:p>
        </w:tc>
        <w:tc>
          <w:tcPr>
            <w:tcW w:w="2917" w:type="dxa"/>
            <w:noWrap w:val="0"/>
            <w:tcMar>
              <w:left w:w="0" w:type="dxa"/>
              <w:right w:w="0" w:type="dxa"/>
            </w:tcMar>
            <w:vAlign w:val="center"/>
          </w:tcPr>
          <w:p w14:paraId="74BD542B">
            <w:pPr>
              <w:shd w:val="clea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353D17EE">
            <w:pPr>
              <w:shd w:val="clear"/>
              <w:jc w:val="center"/>
              <w:rPr>
                <w:rFonts w:hint="eastAsia" w:ascii="宋体" w:hAnsi="宋体" w:cs="宋体"/>
                <w:color w:val="auto"/>
                <w:spacing w:val="20"/>
                <w:szCs w:val="21"/>
                <w:highlight w:val="none"/>
              </w:rPr>
            </w:pPr>
          </w:p>
        </w:tc>
        <w:tc>
          <w:tcPr>
            <w:tcW w:w="1398" w:type="dxa"/>
            <w:noWrap w:val="0"/>
            <w:vAlign w:val="center"/>
          </w:tcPr>
          <w:p w14:paraId="64AE25A4">
            <w:pPr>
              <w:shd w:val="clear"/>
              <w:jc w:val="center"/>
              <w:rPr>
                <w:rFonts w:hint="eastAsia" w:ascii="宋体" w:hAnsi="宋体" w:cs="宋体"/>
                <w:color w:val="auto"/>
                <w:spacing w:val="20"/>
                <w:szCs w:val="21"/>
                <w:highlight w:val="none"/>
              </w:rPr>
            </w:pPr>
          </w:p>
        </w:tc>
        <w:tc>
          <w:tcPr>
            <w:tcW w:w="1398" w:type="dxa"/>
            <w:noWrap w:val="0"/>
            <w:vAlign w:val="center"/>
          </w:tcPr>
          <w:p w14:paraId="37191D69">
            <w:pPr>
              <w:shd w:val="clear"/>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022DC6F1">
            <w:pPr>
              <w:shd w:val="clear"/>
              <w:jc w:val="center"/>
              <w:rPr>
                <w:rFonts w:hint="eastAsia" w:ascii="宋体" w:hAnsi="宋体" w:cs="宋体"/>
                <w:color w:val="auto"/>
                <w:spacing w:val="20"/>
                <w:szCs w:val="21"/>
                <w:highlight w:val="none"/>
              </w:rPr>
            </w:pPr>
          </w:p>
        </w:tc>
      </w:tr>
      <w:tr w14:paraId="428BF2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75B49D14">
            <w:pPr>
              <w:shd w:val="clear"/>
              <w:spacing w:line="0" w:lineRule="atLeast"/>
              <w:jc w:val="center"/>
              <w:rPr>
                <w:rFonts w:hint="eastAsia" w:ascii="宋体" w:hAnsi="宋体" w:cs="宋体"/>
                <w:color w:val="auto"/>
                <w:spacing w:val="20"/>
                <w:szCs w:val="21"/>
                <w:highlight w:val="none"/>
              </w:rPr>
            </w:pPr>
          </w:p>
        </w:tc>
        <w:tc>
          <w:tcPr>
            <w:tcW w:w="2917" w:type="dxa"/>
            <w:noWrap w:val="0"/>
            <w:tcMar>
              <w:left w:w="0" w:type="dxa"/>
              <w:right w:w="0" w:type="dxa"/>
            </w:tcMar>
            <w:vAlign w:val="center"/>
          </w:tcPr>
          <w:p w14:paraId="67262084">
            <w:pPr>
              <w:shd w:val="clea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03654591">
            <w:pPr>
              <w:shd w:val="clear"/>
              <w:jc w:val="center"/>
              <w:rPr>
                <w:rFonts w:hint="eastAsia" w:ascii="宋体" w:hAnsi="宋体" w:cs="宋体"/>
                <w:color w:val="auto"/>
                <w:spacing w:val="20"/>
                <w:szCs w:val="21"/>
                <w:highlight w:val="none"/>
              </w:rPr>
            </w:pPr>
          </w:p>
        </w:tc>
        <w:tc>
          <w:tcPr>
            <w:tcW w:w="1398" w:type="dxa"/>
            <w:noWrap w:val="0"/>
            <w:vAlign w:val="center"/>
          </w:tcPr>
          <w:p w14:paraId="2B19EEE5">
            <w:pPr>
              <w:shd w:val="clear"/>
              <w:jc w:val="center"/>
              <w:rPr>
                <w:rFonts w:hint="eastAsia" w:ascii="宋体" w:hAnsi="宋体" w:cs="宋体"/>
                <w:color w:val="auto"/>
                <w:spacing w:val="20"/>
                <w:szCs w:val="21"/>
                <w:highlight w:val="none"/>
              </w:rPr>
            </w:pPr>
          </w:p>
        </w:tc>
        <w:tc>
          <w:tcPr>
            <w:tcW w:w="1398" w:type="dxa"/>
            <w:noWrap w:val="0"/>
            <w:vAlign w:val="center"/>
          </w:tcPr>
          <w:p w14:paraId="1669195E">
            <w:pPr>
              <w:shd w:val="clear"/>
              <w:jc w:val="center"/>
              <w:rPr>
                <w:rFonts w:hint="eastAsia" w:ascii="宋体" w:hAnsi="宋体" w:cs="宋体"/>
                <w:color w:val="auto"/>
                <w:spacing w:val="20"/>
                <w:szCs w:val="21"/>
                <w:highlight w:val="none"/>
              </w:rPr>
            </w:pPr>
          </w:p>
        </w:tc>
        <w:tc>
          <w:tcPr>
            <w:tcW w:w="1398" w:type="dxa"/>
            <w:noWrap w:val="0"/>
            <w:tcMar>
              <w:left w:w="0" w:type="dxa"/>
              <w:right w:w="0" w:type="dxa"/>
            </w:tcMar>
            <w:vAlign w:val="center"/>
          </w:tcPr>
          <w:p w14:paraId="4D25CA62">
            <w:pPr>
              <w:shd w:val="clear"/>
              <w:jc w:val="center"/>
              <w:rPr>
                <w:rFonts w:hint="eastAsia" w:ascii="宋体" w:hAnsi="宋体" w:cs="宋体"/>
                <w:color w:val="auto"/>
                <w:spacing w:val="20"/>
                <w:szCs w:val="21"/>
                <w:highlight w:val="none"/>
              </w:rPr>
            </w:pPr>
          </w:p>
        </w:tc>
      </w:tr>
      <w:tr w14:paraId="3BB4E9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637A3CD4">
            <w:pPr>
              <w:shd w:val="clear"/>
              <w:jc w:val="center"/>
              <w:rPr>
                <w:rFonts w:hint="eastAsia" w:ascii="宋体" w:hAnsi="宋体" w:cs="宋体"/>
                <w:color w:val="auto"/>
                <w:spacing w:val="20"/>
                <w:szCs w:val="21"/>
                <w:highlight w:val="none"/>
              </w:rPr>
            </w:pPr>
          </w:p>
        </w:tc>
        <w:tc>
          <w:tcPr>
            <w:tcW w:w="2917" w:type="dxa"/>
            <w:noWrap w:val="0"/>
            <w:tcMar>
              <w:left w:w="0" w:type="dxa"/>
              <w:right w:w="0" w:type="dxa"/>
            </w:tcMar>
            <w:vAlign w:val="center"/>
          </w:tcPr>
          <w:p w14:paraId="6ED13296">
            <w:pPr>
              <w:shd w:val="clea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64BB5931">
            <w:pPr>
              <w:shd w:val="clear"/>
              <w:jc w:val="left"/>
              <w:rPr>
                <w:rFonts w:hint="eastAsia" w:ascii="宋体" w:hAnsi="宋体" w:cs="宋体"/>
                <w:color w:val="auto"/>
                <w:kern w:val="0"/>
                <w:szCs w:val="21"/>
                <w:highlight w:val="none"/>
              </w:rPr>
            </w:pPr>
          </w:p>
        </w:tc>
        <w:tc>
          <w:tcPr>
            <w:tcW w:w="1398" w:type="dxa"/>
            <w:noWrap w:val="0"/>
            <w:vAlign w:val="center"/>
          </w:tcPr>
          <w:p w14:paraId="472219A1">
            <w:pPr>
              <w:widowControl/>
              <w:shd w:val="clear"/>
              <w:jc w:val="center"/>
              <w:rPr>
                <w:rFonts w:hint="eastAsia" w:ascii="宋体" w:hAnsi="宋体" w:cs="宋体"/>
                <w:color w:val="auto"/>
                <w:kern w:val="0"/>
                <w:szCs w:val="21"/>
                <w:highlight w:val="none"/>
              </w:rPr>
            </w:pPr>
          </w:p>
        </w:tc>
        <w:tc>
          <w:tcPr>
            <w:tcW w:w="1398" w:type="dxa"/>
            <w:noWrap w:val="0"/>
            <w:vAlign w:val="center"/>
          </w:tcPr>
          <w:p w14:paraId="0849A696">
            <w:pPr>
              <w:widowControl/>
              <w:shd w:val="clear"/>
              <w:jc w:val="center"/>
              <w:rPr>
                <w:rFonts w:hint="eastAsia" w:ascii="宋体" w:hAnsi="宋体" w:cs="宋体"/>
                <w:color w:val="auto"/>
                <w:kern w:val="0"/>
                <w:szCs w:val="21"/>
                <w:highlight w:val="none"/>
              </w:rPr>
            </w:pPr>
          </w:p>
        </w:tc>
        <w:tc>
          <w:tcPr>
            <w:tcW w:w="1398" w:type="dxa"/>
            <w:noWrap w:val="0"/>
            <w:tcMar>
              <w:left w:w="0" w:type="dxa"/>
              <w:right w:w="0" w:type="dxa"/>
            </w:tcMar>
            <w:vAlign w:val="center"/>
          </w:tcPr>
          <w:p w14:paraId="7FCC9071">
            <w:pPr>
              <w:widowControl/>
              <w:shd w:val="clear"/>
              <w:jc w:val="center"/>
              <w:rPr>
                <w:rFonts w:hint="eastAsia" w:ascii="宋体" w:hAnsi="宋体" w:cs="宋体"/>
                <w:color w:val="auto"/>
                <w:kern w:val="0"/>
                <w:szCs w:val="21"/>
                <w:highlight w:val="none"/>
              </w:rPr>
            </w:pPr>
          </w:p>
        </w:tc>
      </w:tr>
      <w:tr w14:paraId="3BFEFF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9" w:hRule="atLeast"/>
        </w:trPr>
        <w:tc>
          <w:tcPr>
            <w:tcW w:w="807" w:type="dxa"/>
            <w:noWrap w:val="0"/>
            <w:tcMar>
              <w:left w:w="0" w:type="dxa"/>
              <w:right w:w="0" w:type="dxa"/>
            </w:tcMar>
            <w:vAlign w:val="center"/>
          </w:tcPr>
          <w:p w14:paraId="0CF2BA0E">
            <w:pPr>
              <w:shd w:val="clear"/>
              <w:jc w:val="center"/>
              <w:rPr>
                <w:rFonts w:hint="eastAsia" w:ascii="宋体" w:hAnsi="宋体" w:cs="宋体"/>
                <w:color w:val="auto"/>
                <w:spacing w:val="20"/>
                <w:szCs w:val="21"/>
                <w:highlight w:val="none"/>
              </w:rPr>
            </w:pPr>
          </w:p>
        </w:tc>
        <w:tc>
          <w:tcPr>
            <w:tcW w:w="2917" w:type="dxa"/>
            <w:noWrap w:val="0"/>
            <w:tcMar>
              <w:left w:w="0" w:type="dxa"/>
              <w:right w:w="0" w:type="dxa"/>
            </w:tcMar>
            <w:vAlign w:val="center"/>
          </w:tcPr>
          <w:p w14:paraId="178301D6">
            <w:pPr>
              <w:shd w:val="clear"/>
              <w:jc w:val="center"/>
              <w:rPr>
                <w:rFonts w:hint="eastAsia" w:ascii="宋体" w:hAnsi="宋体" w:cs="宋体"/>
                <w:color w:val="auto"/>
                <w:szCs w:val="21"/>
                <w:highlight w:val="none"/>
              </w:rPr>
            </w:pPr>
          </w:p>
        </w:tc>
        <w:tc>
          <w:tcPr>
            <w:tcW w:w="1398" w:type="dxa"/>
            <w:noWrap w:val="0"/>
            <w:tcMar>
              <w:left w:w="0" w:type="dxa"/>
              <w:right w:w="0" w:type="dxa"/>
            </w:tcMar>
            <w:vAlign w:val="center"/>
          </w:tcPr>
          <w:p w14:paraId="121B54BF">
            <w:pPr>
              <w:shd w:val="clear"/>
              <w:jc w:val="left"/>
              <w:rPr>
                <w:rFonts w:hint="eastAsia" w:ascii="宋体" w:hAnsi="宋体" w:cs="宋体"/>
                <w:color w:val="auto"/>
                <w:kern w:val="0"/>
                <w:szCs w:val="21"/>
                <w:highlight w:val="none"/>
              </w:rPr>
            </w:pPr>
          </w:p>
        </w:tc>
        <w:tc>
          <w:tcPr>
            <w:tcW w:w="1398" w:type="dxa"/>
            <w:noWrap w:val="0"/>
            <w:vAlign w:val="center"/>
          </w:tcPr>
          <w:p w14:paraId="2B359B5B">
            <w:pPr>
              <w:widowControl/>
              <w:shd w:val="clear"/>
              <w:jc w:val="center"/>
              <w:rPr>
                <w:rFonts w:hint="eastAsia" w:ascii="宋体" w:hAnsi="宋体" w:cs="宋体"/>
                <w:color w:val="auto"/>
                <w:kern w:val="0"/>
                <w:szCs w:val="21"/>
                <w:highlight w:val="none"/>
              </w:rPr>
            </w:pPr>
          </w:p>
        </w:tc>
        <w:tc>
          <w:tcPr>
            <w:tcW w:w="1398" w:type="dxa"/>
            <w:noWrap w:val="0"/>
            <w:vAlign w:val="center"/>
          </w:tcPr>
          <w:p w14:paraId="273B4DB6">
            <w:pPr>
              <w:widowControl/>
              <w:shd w:val="clear"/>
              <w:jc w:val="center"/>
              <w:rPr>
                <w:rFonts w:hint="eastAsia" w:ascii="宋体" w:hAnsi="宋体" w:cs="宋体"/>
                <w:color w:val="auto"/>
                <w:kern w:val="0"/>
                <w:szCs w:val="21"/>
                <w:highlight w:val="none"/>
              </w:rPr>
            </w:pPr>
          </w:p>
        </w:tc>
        <w:tc>
          <w:tcPr>
            <w:tcW w:w="1398" w:type="dxa"/>
            <w:noWrap w:val="0"/>
            <w:tcMar>
              <w:left w:w="0" w:type="dxa"/>
              <w:right w:w="0" w:type="dxa"/>
            </w:tcMar>
            <w:vAlign w:val="center"/>
          </w:tcPr>
          <w:p w14:paraId="62502DB2">
            <w:pPr>
              <w:widowControl/>
              <w:shd w:val="clear"/>
              <w:jc w:val="center"/>
              <w:rPr>
                <w:rFonts w:hint="eastAsia" w:ascii="宋体" w:hAnsi="宋体" w:cs="宋体"/>
                <w:color w:val="auto"/>
                <w:kern w:val="0"/>
                <w:szCs w:val="21"/>
                <w:highlight w:val="none"/>
              </w:rPr>
            </w:pPr>
          </w:p>
        </w:tc>
      </w:tr>
      <w:tr w14:paraId="032F0C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8" w:hRule="atLeast"/>
        </w:trPr>
        <w:tc>
          <w:tcPr>
            <w:tcW w:w="3724" w:type="dxa"/>
            <w:gridSpan w:val="2"/>
            <w:noWrap w:val="0"/>
            <w:tcMar>
              <w:left w:w="0" w:type="dxa"/>
              <w:right w:w="0" w:type="dxa"/>
            </w:tcMar>
            <w:vAlign w:val="center"/>
          </w:tcPr>
          <w:p w14:paraId="49DA5021">
            <w:pPr>
              <w:shd w:val="clear"/>
              <w:spacing w:line="0" w:lineRule="atLeast"/>
              <w:jc w:val="center"/>
              <w:rPr>
                <w:rFonts w:hint="eastAsia" w:ascii="宋体" w:hAnsi="宋体" w:eastAsia="宋体" w:cs="宋体"/>
                <w:color w:val="auto"/>
                <w:spacing w:val="20"/>
                <w:szCs w:val="21"/>
                <w:highlight w:val="none"/>
                <w:lang w:eastAsia="zh-CN"/>
              </w:rPr>
            </w:pPr>
            <w:r>
              <w:rPr>
                <w:rFonts w:hint="eastAsia" w:ascii="宋体" w:hAnsi="宋体" w:cs="宋体"/>
                <w:b/>
                <w:color w:val="auto"/>
                <w:szCs w:val="21"/>
                <w:highlight w:val="none"/>
              </w:rPr>
              <w:t>合计</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元/年</w:t>
            </w:r>
            <w:r>
              <w:rPr>
                <w:rFonts w:hint="eastAsia" w:ascii="宋体" w:hAnsi="宋体" w:cs="宋体"/>
                <w:b/>
                <w:color w:val="auto"/>
                <w:szCs w:val="21"/>
                <w:highlight w:val="none"/>
                <w:lang w:eastAsia="zh-CN"/>
              </w:rPr>
              <w:t>）</w:t>
            </w:r>
          </w:p>
        </w:tc>
        <w:tc>
          <w:tcPr>
            <w:tcW w:w="5592" w:type="dxa"/>
            <w:gridSpan w:val="4"/>
            <w:noWrap w:val="0"/>
            <w:tcMar>
              <w:left w:w="0" w:type="dxa"/>
              <w:right w:w="0" w:type="dxa"/>
            </w:tcMar>
            <w:vAlign w:val="center"/>
          </w:tcPr>
          <w:p w14:paraId="0AD3A643">
            <w:pPr>
              <w:shd w:val="clear"/>
              <w:spacing w:line="0" w:lineRule="atLeast"/>
              <w:jc w:val="center"/>
              <w:rPr>
                <w:rFonts w:hint="eastAsia" w:ascii="宋体" w:hAnsi="宋体" w:cs="宋体"/>
                <w:color w:val="auto"/>
                <w:spacing w:val="20"/>
                <w:szCs w:val="21"/>
                <w:highlight w:val="none"/>
              </w:rPr>
            </w:pPr>
          </w:p>
        </w:tc>
      </w:tr>
      <w:tr w14:paraId="07E7FD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8" w:hRule="atLeast"/>
        </w:trPr>
        <w:tc>
          <w:tcPr>
            <w:tcW w:w="3724" w:type="dxa"/>
            <w:gridSpan w:val="2"/>
            <w:noWrap w:val="0"/>
            <w:tcMar>
              <w:left w:w="0" w:type="dxa"/>
              <w:right w:w="0" w:type="dxa"/>
            </w:tcMar>
            <w:vAlign w:val="center"/>
          </w:tcPr>
          <w:p w14:paraId="340DCBDA">
            <w:pPr>
              <w:shd w:val="clea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合计</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元/3年</w:t>
            </w:r>
            <w:r>
              <w:rPr>
                <w:rFonts w:hint="eastAsia" w:ascii="宋体" w:hAnsi="宋体" w:cs="宋体"/>
                <w:b/>
                <w:color w:val="auto"/>
                <w:szCs w:val="21"/>
                <w:highlight w:val="none"/>
                <w:lang w:eastAsia="zh-CN"/>
              </w:rPr>
              <w:t>）</w:t>
            </w:r>
          </w:p>
        </w:tc>
        <w:tc>
          <w:tcPr>
            <w:tcW w:w="5592" w:type="dxa"/>
            <w:gridSpan w:val="4"/>
            <w:noWrap w:val="0"/>
            <w:tcMar>
              <w:left w:w="0" w:type="dxa"/>
              <w:right w:w="0" w:type="dxa"/>
            </w:tcMar>
            <w:vAlign w:val="center"/>
          </w:tcPr>
          <w:p w14:paraId="45E5F198">
            <w:pPr>
              <w:shd w:val="clear"/>
              <w:spacing w:line="0" w:lineRule="atLeast"/>
              <w:jc w:val="center"/>
              <w:rPr>
                <w:rFonts w:hint="eastAsia" w:ascii="宋体" w:hAnsi="宋体" w:cs="宋体"/>
                <w:color w:val="auto"/>
                <w:spacing w:val="20"/>
                <w:szCs w:val="21"/>
                <w:highlight w:val="none"/>
              </w:rPr>
            </w:pPr>
          </w:p>
        </w:tc>
      </w:tr>
    </w:tbl>
    <w:p w14:paraId="58E2778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highlight w:val="none"/>
          <w:lang w:val="en-US" w:eastAsia="zh-CN"/>
        </w:rPr>
      </w:pPr>
      <w:r>
        <w:rPr>
          <w:rFonts w:hint="eastAsia" w:ascii="宋体" w:hAnsi="宋体" w:eastAsia="宋体" w:cs="宋体"/>
          <w:color w:val="auto"/>
          <w:highlight w:val="none"/>
        </w:rPr>
        <w:t>注：各供应商应结合自身实际情况可调整格式进行报价。</w:t>
      </w:r>
      <w:r>
        <w:rPr>
          <w:rFonts w:hint="eastAsia" w:ascii="宋体" w:hAnsi="宋体" w:cs="宋体"/>
          <w:color w:val="auto"/>
          <w:highlight w:val="none"/>
          <w:lang w:val="en-US" w:eastAsia="zh-CN"/>
        </w:rPr>
        <w:t>3年</w:t>
      </w:r>
      <w:r>
        <w:rPr>
          <w:rFonts w:hint="eastAsia" w:ascii="宋体" w:hAnsi="宋体" w:eastAsia="宋体" w:cs="宋体"/>
          <w:color w:val="auto"/>
          <w:kern w:val="0"/>
          <w:sz w:val="21"/>
          <w:szCs w:val="21"/>
          <w:highlight w:val="none"/>
          <w:lang w:val="en-US" w:eastAsia="zh-CN" w:bidi="ar"/>
        </w:rPr>
        <w:t>合计总价应与开标一览表的投标报价一致</w:t>
      </w:r>
      <w:r>
        <w:rPr>
          <w:rFonts w:hint="eastAsia" w:ascii="宋体" w:hAnsi="宋体" w:cs="宋体"/>
          <w:color w:val="auto"/>
          <w:kern w:val="0"/>
          <w:sz w:val="21"/>
          <w:szCs w:val="21"/>
          <w:highlight w:val="none"/>
          <w:lang w:val="en-US" w:eastAsia="zh-CN" w:bidi="ar"/>
        </w:rPr>
        <w:t>；</w:t>
      </w:r>
    </w:p>
    <w:p w14:paraId="57BA8E19">
      <w:pPr>
        <w:shd w:val="clear"/>
        <w:snapToGrid w:val="0"/>
        <w:spacing w:line="360" w:lineRule="auto"/>
        <w:jc w:val="both"/>
        <w:rPr>
          <w:rFonts w:hint="eastAsia" w:ascii="宋体" w:hAnsi="宋体" w:cs="宋体"/>
          <w:color w:val="auto"/>
          <w:kern w:val="0"/>
          <w:sz w:val="24"/>
          <w:highlight w:val="none"/>
          <w:lang w:val="zh-CN"/>
        </w:rPr>
      </w:pPr>
    </w:p>
    <w:p w14:paraId="136CA556">
      <w:pPr>
        <w:shd w:val="clear"/>
        <w:snapToGrid w:val="0"/>
        <w:spacing w:line="360" w:lineRule="auto"/>
        <w:ind w:firstLine="576"/>
        <w:jc w:val="center"/>
        <w:rPr>
          <w:rFonts w:hint="eastAsia" w:ascii="宋体" w:hAnsi="宋体" w:cs="宋体"/>
          <w:color w:val="auto"/>
          <w:kern w:val="0"/>
          <w:sz w:val="21"/>
          <w:szCs w:val="21"/>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1"/>
          <w:szCs w:val="21"/>
          <w:highlight w:val="none"/>
          <w:lang w:val="en-US" w:eastAsia="zh-CN"/>
        </w:rPr>
        <w:t xml:space="preserve">     投标人</w:t>
      </w:r>
      <w:r>
        <w:rPr>
          <w:rFonts w:hint="eastAsia" w:ascii="宋体" w:hAnsi="宋体" w:cs="宋体"/>
          <w:color w:val="auto"/>
          <w:kern w:val="0"/>
          <w:sz w:val="21"/>
          <w:szCs w:val="21"/>
          <w:highlight w:val="none"/>
          <w:lang w:val="zh-CN"/>
        </w:rPr>
        <w:t>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 xml:space="preserve">)：                              </w:t>
      </w:r>
    </w:p>
    <w:p w14:paraId="5277375C">
      <w:pPr>
        <w:shd w:val="clea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  年  月  日</w:t>
      </w:r>
    </w:p>
    <w:p w14:paraId="33A108BA">
      <w:pPr>
        <w:shd w:val="clear"/>
        <w:bidi w:val="0"/>
        <w:rPr>
          <w:rFonts w:hint="eastAsia" w:ascii="Times New Roman" w:hAnsi="Times New Roman" w:eastAsia="宋体" w:cs="Times New Roman"/>
          <w:color w:val="auto"/>
          <w:kern w:val="2"/>
          <w:sz w:val="21"/>
          <w:szCs w:val="24"/>
          <w:highlight w:val="none"/>
          <w:lang w:val="zh-CN" w:eastAsia="zh-CN" w:bidi="ar-SA"/>
        </w:rPr>
      </w:pPr>
    </w:p>
    <w:p w14:paraId="35CF5B8F">
      <w:pPr>
        <w:shd w:val="clear"/>
        <w:tabs>
          <w:tab w:val="left" w:pos="7906"/>
        </w:tabs>
        <w:bidi w:val="0"/>
        <w:jc w:val="left"/>
        <w:rPr>
          <w:rFonts w:hint="eastAsia" w:ascii="宋体" w:hAnsi="宋体" w:cs="宋体"/>
          <w:color w:val="auto"/>
          <w:kern w:val="0"/>
          <w:sz w:val="21"/>
          <w:szCs w:val="21"/>
          <w:highlight w:val="none"/>
          <w:lang w:val="zh-CN"/>
        </w:rPr>
      </w:pPr>
      <w:r>
        <w:rPr>
          <w:rFonts w:hint="eastAsia"/>
          <w:color w:val="auto"/>
          <w:highlight w:val="none"/>
          <w:lang w:val="zh-CN" w:eastAsia="zh-CN"/>
        </w:rPr>
        <w:tab/>
      </w:r>
    </w:p>
    <w:sectPr>
      <w:headerReference r:id="rId23" w:type="default"/>
      <w:footerReference r:id="rId24" w:type="default"/>
      <w:pgSz w:w="11905" w:h="16838"/>
      <w:pgMar w:top="1417" w:right="1247" w:bottom="1417" w:left="1247" w:header="0" w:footer="709"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DF2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21E2">
    <w:pPr>
      <w:pStyle w:val="43"/>
      <w:framePr w:wrap="around" w:vAnchor="text" w:hAnchor="margin" w:xAlign="right" w:y="1"/>
      <w:rPr>
        <w:rStyle w:val="75"/>
      </w:rPr>
    </w:pPr>
    <w:r>
      <w:fldChar w:fldCharType="begin"/>
    </w:r>
    <w:r>
      <w:rPr>
        <w:rStyle w:val="75"/>
      </w:rPr>
      <w:instrText xml:space="preserve">PAGE  </w:instrText>
    </w:r>
    <w:r>
      <w:fldChar w:fldCharType="end"/>
    </w:r>
  </w:p>
  <w:p w14:paraId="3CC0BE29">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1E92">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9" w:name="_Toc131845147"/>
    <w:bookmarkStart w:id="400" w:name="_Toc91899912"/>
    <w:bookmarkStart w:id="401" w:name="_Toc36110187"/>
    <w:bookmarkStart w:id="402" w:name="_Toc164085800"/>
    <w:r>
      <w:rPr>
        <w:rFonts w:hint="eastAsia" w:ascii="仿宋_GB2312" w:eastAsia="仿宋_GB2312"/>
        <w:kern w:val="0"/>
        <w:szCs w:val="21"/>
      </w:rPr>
      <w:t xml:space="preserve"> 页</w:t>
    </w:r>
    <w:bookmarkEnd w:id="399"/>
    <w:bookmarkEnd w:id="400"/>
    <w:bookmarkEnd w:id="401"/>
    <w:bookmarkEnd w:id="402"/>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B9A51">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9F13">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9613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A1ED1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4ADC">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164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377B">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A7C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9DE07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85D3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464AF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7C798">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0984">
    <w:pPr>
      <w:pStyle w:val="45"/>
      <w:pBdr>
        <w:bottom w:val="none" w:color="auto" w:sz="0" w:space="4"/>
      </w:pBdr>
      <w:jc w:val="right"/>
    </w:pPr>
  </w:p>
  <w:p w14:paraId="056AC8DF">
    <w:pPr>
      <w:pStyle w:val="45"/>
      <w:pBdr>
        <w:bottom w:val="none" w:color="auto" w:sz="0" w:space="4"/>
      </w:pBdr>
      <w:jc w:val="right"/>
    </w:pPr>
  </w:p>
  <w:p w14:paraId="6887D938">
    <w:pPr>
      <w:pStyle w:val="45"/>
      <w:pBdr>
        <w:bottom w:val="none" w:color="auto" w:sz="0" w:space="4"/>
      </w:pBdr>
      <w:jc w:val="right"/>
    </w:pPr>
  </w:p>
  <w:p w14:paraId="594D158A">
    <w:pPr>
      <w:pStyle w:val="45"/>
      <w:pBdr>
        <w:bottom w:val="none" w:color="auto" w:sz="0" w:space="4"/>
      </w:pBdr>
      <w:jc w:val="right"/>
    </w:pPr>
  </w:p>
  <w:p w14:paraId="40D99ED7">
    <w:pPr>
      <w:pStyle w:val="45"/>
      <w:pBdr>
        <w:bottom w:val="none" w:color="auto" w:sz="0" w:space="4"/>
      </w:pBdr>
      <w:jc w:val="right"/>
      <w:rPr>
        <w:rFonts w:hint="eastAsia" w:eastAsia="宋体"/>
        <w:lang w:val="en-US" w:eastAsia="zh-CN"/>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DE5D">
    <w:pPr>
      <w:pStyle w:val="45"/>
      <w:pBdr>
        <w:bottom w:val="none" w:color="auto" w:sz="0" w:space="1"/>
      </w:pBdr>
      <w:jc w:val="right"/>
      <w:rPr>
        <w:rFonts w:ascii="仿宋_GB2312"/>
        <w:b/>
        <w:i/>
        <w:iCs/>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4CCA">
    <w:pPr>
      <w:pStyle w:val="45"/>
      <w:pBdr>
        <w:bottom w:val="none" w:color="auto" w:sz="0" w:space="1"/>
      </w:pBdr>
      <w:rPr>
        <w:rFonts w:hint="eastAsia"/>
      </w:rPr>
    </w:pPr>
    <w:r>
      <w:t></w:t>
    </w:r>
    <w:r>
      <w:rPr>
        <w:rFonts w:hint="eastAsia"/>
      </w:rPr>
      <w:t xml:space="preserve">       </w:t>
    </w:r>
  </w:p>
  <w:p w14:paraId="00B097A0">
    <w:pPr>
      <w:pStyle w:val="45"/>
      <w:pBdr>
        <w:bottom w:val="none" w:color="auto" w:sz="0" w:space="1"/>
      </w:pBdr>
      <w:rPr>
        <w:rFonts w:hint="eastAsia"/>
      </w:rPr>
    </w:pPr>
  </w:p>
  <w:p w14:paraId="167F0F4A">
    <w:pPr>
      <w:pBdr>
        <w:bottom w:val="none" w:color="auto" w:sz="0" w:space="0"/>
      </w:pBdr>
      <w:rPr>
        <w:rFonts w:ascii="仿宋_GB2312" w:eastAsia="仿宋_GB2312"/>
        <w:b/>
        <w:i/>
        <w:sz w:val="18"/>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19A3">
    <w:pPr>
      <w:pStyle w:val="45"/>
      <w:jc w:val="right"/>
      <w:rPr>
        <w:rFonts w:hint="eastAsia" w:ascii="仿宋_GB2312" w:eastAsia="宋体"/>
        <w:b/>
        <w:i/>
        <w:iCs/>
        <w:u w:val="single"/>
        <w:lang w:eastAsia="zh-CN"/>
      </w:rPr>
    </w:pPr>
    <w:r>
      <w:t></w:t>
    </w:r>
    <w:r>
      <w:rPr>
        <w:rFonts w:hint="eastAsia"/>
        <w:lang w:eastAsia="zh-CN"/>
      </w:rPr>
      <w:t>宁波名诚招标代理有限公司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4A64">
    <w:pPr>
      <w:pStyle w:val="45"/>
      <w:rPr>
        <w:rFonts w:hint="eastAsia" w:eastAsia="宋体"/>
        <w:lang w:eastAsia="zh-CN"/>
      </w:rPr>
    </w:pPr>
    <w:r>
      <w:t></w:t>
    </w:r>
    <w:r>
      <w:rPr>
        <w:rFonts w:hint="eastAsia"/>
        <w:lang w:eastAsia="zh-CN"/>
      </w:rPr>
      <w:t>宁波名诚招标代理有限公司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D06D6">
    <w:pPr>
      <w:pStyle w:val="45"/>
      <w:pBdr>
        <w:bottom w:val="none" w:color="auto" w:sz="0" w:space="1"/>
      </w:pBdr>
      <w:jc w:val="right"/>
      <w:rPr>
        <w:rFonts w:ascii="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8BB0">
    <w:pPr>
      <w:pStyle w:val="45"/>
      <w:pBdr>
        <w:bottom w:val="none" w:color="auto" w:sz="0" w:space="1"/>
      </w:pBdr>
      <w:jc w:val="right"/>
      <w:rPr>
        <w:rFonts w:hint="eastAsia" w:ascii="仿宋_GB2312" w:eastAsia="宋体"/>
        <w:b/>
        <w:i/>
        <w:u w:val="single"/>
        <w:lang w:eastAsia="zh-CN"/>
      </w:rPr>
    </w:pPr>
    <w:r>
      <w:rPr>
        <w:rFonts w:hint="eastAsia"/>
      </w:rPr>
      <w:t xml:space="preserve">                                </w:t>
    </w:r>
  </w:p>
  <w:p w14:paraId="46A06135">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78ED">
    <w:pPr>
      <w:pStyle w:val="45"/>
      <w:jc w:val="right"/>
      <w:rPr>
        <w:rFonts w:hint="eastAsia" w:eastAsia="宋体"/>
        <w:lang w:eastAsia="zh-CN"/>
      </w:rPr>
    </w:pPr>
    <w:r>
      <w:rPr>
        <w:rFonts w:hint="eastAsia"/>
      </w:rPr>
      <w:t xml:space="preserve">                                                        </w:t>
    </w:r>
    <w:r>
      <w:rPr>
        <w:rFonts w:hint="eastAsia"/>
        <w:lang w:eastAsia="zh-CN"/>
      </w:rPr>
      <w:t>宁波名诚招标代理有限公司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3E9F">
    <w:pPr>
      <w:pStyle w:val="45"/>
      <w:pBdr>
        <w:bottom w:val="none" w:color="auto" w:sz="0" w:space="1"/>
      </w:pBdr>
      <w:jc w:val="right"/>
      <w:rPr>
        <w:rFonts w:hint="eastAsia" w:ascii="仿宋_GB2312" w:eastAsia="宋体"/>
        <w:b/>
        <w:i/>
        <w:iCs/>
        <w:u w:val="single"/>
        <w:lang w:eastAsia="zh-CN"/>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A50A">
    <w:pPr>
      <w:pStyle w:val="45"/>
      <w:rPr>
        <w:rFonts w:hint="eastAsia" w:eastAsia="宋体"/>
        <w:lang w:eastAsia="zh-CN"/>
      </w:rPr>
    </w:pPr>
    <w:r>
      <w:t></w:t>
    </w:r>
    <w:r>
      <w:rPr>
        <w:rFonts w:hint="eastAsia"/>
      </w:rPr>
      <w:t xml:space="preserve">                                             </w:t>
    </w:r>
    <w:r>
      <w:rPr>
        <w:rFonts w:hint="eastAsia"/>
        <w:lang w:eastAsia="zh-CN"/>
      </w:rPr>
      <w:t>宁波名诚招标代理有限公司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4C90B"/>
    <w:multiLevelType w:val="singleLevel"/>
    <w:tmpl w:val="A1F4C90B"/>
    <w:lvl w:ilvl="0" w:tentative="0">
      <w:start w:val="27"/>
      <w:numFmt w:val="decimal"/>
      <w:lvlText w:val="%1."/>
      <w:lvlJc w:val="left"/>
      <w:pPr>
        <w:tabs>
          <w:tab w:val="left" w:pos="312"/>
        </w:tabs>
      </w:pPr>
    </w:lvl>
  </w:abstractNum>
  <w:abstractNum w:abstractNumId="1">
    <w:nsid w:val="BBC1B578"/>
    <w:multiLevelType w:val="singleLevel"/>
    <w:tmpl w:val="BBC1B578"/>
    <w:lvl w:ilvl="0" w:tentative="0">
      <w:start w:val="1"/>
      <w:numFmt w:val="chineseCounting"/>
      <w:suff w:val="space"/>
      <w:lvlText w:val="第%1条"/>
      <w:lvlJc w:val="left"/>
      <w:rPr>
        <w:rFonts w:hint="eastAsia"/>
      </w:rPr>
    </w:lvl>
  </w:abstractNum>
  <w:abstractNum w:abstractNumId="2">
    <w:nsid w:val="C0FAEEEF"/>
    <w:multiLevelType w:val="singleLevel"/>
    <w:tmpl w:val="C0FAEEEF"/>
    <w:lvl w:ilvl="0" w:tentative="0">
      <w:start w:val="1"/>
      <w:numFmt w:val="decimal"/>
      <w:suff w:val="nothing"/>
      <w:lvlText w:val="（%1）"/>
      <w:lvlJc w:val="left"/>
    </w:lvl>
  </w:abstractNum>
  <w:abstractNum w:abstractNumId="3">
    <w:nsid w:val="1801D37F"/>
    <w:multiLevelType w:val="singleLevel"/>
    <w:tmpl w:val="1801D37F"/>
    <w:lvl w:ilvl="0" w:tentative="0">
      <w:start w:val="3"/>
      <w:numFmt w:val="decimal"/>
      <w:suff w:val="nothing"/>
      <w:lvlText w:val="（%1）"/>
      <w:lvlJc w:val="left"/>
    </w:lvl>
  </w:abstractNum>
  <w:abstractNum w:abstractNumId="4">
    <w:nsid w:val="201D9163"/>
    <w:multiLevelType w:val="singleLevel"/>
    <w:tmpl w:val="201D9163"/>
    <w:lvl w:ilvl="0" w:tentative="0">
      <w:start w:val="2"/>
      <w:numFmt w:val="chineseCounting"/>
      <w:suff w:val="nothing"/>
      <w:lvlText w:val="%1、"/>
      <w:lvlJc w:val="left"/>
      <w:pPr>
        <w:ind w:left="197"/>
      </w:pPr>
      <w:rPr>
        <w:rFonts w:hint="eastAsia"/>
      </w:rPr>
    </w:lvl>
  </w:abstractNum>
  <w:abstractNum w:abstractNumId="5">
    <w:nsid w:val="5EF4B044"/>
    <w:multiLevelType w:val="singleLevel"/>
    <w:tmpl w:val="5EF4B044"/>
    <w:lvl w:ilvl="0" w:tentative="0">
      <w:start w:val="1"/>
      <w:numFmt w:val="decimal"/>
      <w:lvlText w:val="(%1)"/>
      <w:lvlJc w:val="left"/>
      <w:pPr>
        <w:tabs>
          <w:tab w:val="left" w:pos="312"/>
        </w:tabs>
      </w:pPr>
    </w:lvl>
  </w:abstractNum>
  <w:abstractNum w:abstractNumId="6">
    <w:nsid w:val="6FBEBBE0"/>
    <w:multiLevelType w:val="singleLevel"/>
    <w:tmpl w:val="6FBEBBE0"/>
    <w:lvl w:ilvl="0" w:tentative="0">
      <w:start w:val="4"/>
      <w:numFmt w:val="chineseCounting"/>
      <w:suff w:val="space"/>
      <w:lvlText w:val="第%1部分"/>
      <w:lvlJc w:val="left"/>
      <w:rPr>
        <w:rFonts w:hint="eastAsia"/>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mQ1YmM3ZDM1ZWYxOTk4ZGI1N2RmMWE5MmExY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85"/>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AD2"/>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39D"/>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66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F9B"/>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B4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2D6"/>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1D7"/>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D8"/>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48C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FD"/>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6D6"/>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C39"/>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38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AE3"/>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3FEC"/>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D3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9E6"/>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53"/>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95"/>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0A03"/>
    <w:rsid w:val="011F6449"/>
    <w:rsid w:val="01216E2B"/>
    <w:rsid w:val="01236AFB"/>
    <w:rsid w:val="015A381D"/>
    <w:rsid w:val="01604742"/>
    <w:rsid w:val="019B3634"/>
    <w:rsid w:val="019F60FF"/>
    <w:rsid w:val="019F7441"/>
    <w:rsid w:val="01A30F0A"/>
    <w:rsid w:val="01B37585"/>
    <w:rsid w:val="01D55165"/>
    <w:rsid w:val="01D55559"/>
    <w:rsid w:val="01DF6BF8"/>
    <w:rsid w:val="01E10D11"/>
    <w:rsid w:val="01EC2C57"/>
    <w:rsid w:val="01ED7E75"/>
    <w:rsid w:val="01F66ABD"/>
    <w:rsid w:val="02107682"/>
    <w:rsid w:val="02182ED7"/>
    <w:rsid w:val="02284D47"/>
    <w:rsid w:val="02307D30"/>
    <w:rsid w:val="023D293E"/>
    <w:rsid w:val="02445A7A"/>
    <w:rsid w:val="025C22A5"/>
    <w:rsid w:val="025F0711"/>
    <w:rsid w:val="026B2E25"/>
    <w:rsid w:val="02770111"/>
    <w:rsid w:val="027F3841"/>
    <w:rsid w:val="02824D4D"/>
    <w:rsid w:val="029D2AA4"/>
    <w:rsid w:val="029E73B6"/>
    <w:rsid w:val="02C44E0D"/>
    <w:rsid w:val="02CC294F"/>
    <w:rsid w:val="02DC4B10"/>
    <w:rsid w:val="02DD76CE"/>
    <w:rsid w:val="02ED6938"/>
    <w:rsid w:val="02F36323"/>
    <w:rsid w:val="02F5619C"/>
    <w:rsid w:val="031418F0"/>
    <w:rsid w:val="0326446A"/>
    <w:rsid w:val="032D5555"/>
    <w:rsid w:val="03304B6D"/>
    <w:rsid w:val="03383D42"/>
    <w:rsid w:val="034F101E"/>
    <w:rsid w:val="035D6127"/>
    <w:rsid w:val="036634D2"/>
    <w:rsid w:val="0367753F"/>
    <w:rsid w:val="038207EA"/>
    <w:rsid w:val="03A367D0"/>
    <w:rsid w:val="03A51CE6"/>
    <w:rsid w:val="03C46044"/>
    <w:rsid w:val="03D17254"/>
    <w:rsid w:val="03DD35E4"/>
    <w:rsid w:val="04076900"/>
    <w:rsid w:val="041A5A3B"/>
    <w:rsid w:val="041B0A5C"/>
    <w:rsid w:val="04205325"/>
    <w:rsid w:val="042311BA"/>
    <w:rsid w:val="0424759E"/>
    <w:rsid w:val="042B157A"/>
    <w:rsid w:val="0445425B"/>
    <w:rsid w:val="045301F6"/>
    <w:rsid w:val="04556648"/>
    <w:rsid w:val="0462033F"/>
    <w:rsid w:val="0464439D"/>
    <w:rsid w:val="046D4D83"/>
    <w:rsid w:val="04771421"/>
    <w:rsid w:val="047F4DAE"/>
    <w:rsid w:val="04831D7F"/>
    <w:rsid w:val="04856BD6"/>
    <w:rsid w:val="048F763B"/>
    <w:rsid w:val="0493108E"/>
    <w:rsid w:val="049F330E"/>
    <w:rsid w:val="04A51DFC"/>
    <w:rsid w:val="04AA775C"/>
    <w:rsid w:val="04AF1889"/>
    <w:rsid w:val="04D74983"/>
    <w:rsid w:val="04DE21DE"/>
    <w:rsid w:val="04F66F48"/>
    <w:rsid w:val="04FE3979"/>
    <w:rsid w:val="05010870"/>
    <w:rsid w:val="05045FE6"/>
    <w:rsid w:val="05251E14"/>
    <w:rsid w:val="05313ADB"/>
    <w:rsid w:val="05340402"/>
    <w:rsid w:val="05485881"/>
    <w:rsid w:val="055002FC"/>
    <w:rsid w:val="058C164C"/>
    <w:rsid w:val="05904397"/>
    <w:rsid w:val="05985C15"/>
    <w:rsid w:val="059A2B4E"/>
    <w:rsid w:val="05A16594"/>
    <w:rsid w:val="05A33221"/>
    <w:rsid w:val="05A7762D"/>
    <w:rsid w:val="05CC6A1D"/>
    <w:rsid w:val="05F931DB"/>
    <w:rsid w:val="060E5941"/>
    <w:rsid w:val="060E6A64"/>
    <w:rsid w:val="06110FAF"/>
    <w:rsid w:val="06147E59"/>
    <w:rsid w:val="0627193B"/>
    <w:rsid w:val="06302452"/>
    <w:rsid w:val="06304C93"/>
    <w:rsid w:val="06336531"/>
    <w:rsid w:val="06356943"/>
    <w:rsid w:val="0639479D"/>
    <w:rsid w:val="06493CA7"/>
    <w:rsid w:val="064C4ACF"/>
    <w:rsid w:val="06595D14"/>
    <w:rsid w:val="065A6178"/>
    <w:rsid w:val="0662051D"/>
    <w:rsid w:val="0664344C"/>
    <w:rsid w:val="06660092"/>
    <w:rsid w:val="066905EB"/>
    <w:rsid w:val="066F1CF3"/>
    <w:rsid w:val="067F6455"/>
    <w:rsid w:val="06930BB8"/>
    <w:rsid w:val="0697043B"/>
    <w:rsid w:val="06B07801"/>
    <w:rsid w:val="06C7271A"/>
    <w:rsid w:val="06DF553E"/>
    <w:rsid w:val="06E054D1"/>
    <w:rsid w:val="07113C2E"/>
    <w:rsid w:val="07245D42"/>
    <w:rsid w:val="07264C62"/>
    <w:rsid w:val="07297DC3"/>
    <w:rsid w:val="073C10D7"/>
    <w:rsid w:val="07411A98"/>
    <w:rsid w:val="07501DA3"/>
    <w:rsid w:val="077252BB"/>
    <w:rsid w:val="0779354C"/>
    <w:rsid w:val="07854B6B"/>
    <w:rsid w:val="07B21B07"/>
    <w:rsid w:val="07BE4789"/>
    <w:rsid w:val="07D16819"/>
    <w:rsid w:val="08000078"/>
    <w:rsid w:val="08061376"/>
    <w:rsid w:val="081D0862"/>
    <w:rsid w:val="083F70F4"/>
    <w:rsid w:val="08452D77"/>
    <w:rsid w:val="084560A8"/>
    <w:rsid w:val="084A5DB4"/>
    <w:rsid w:val="086401F8"/>
    <w:rsid w:val="08645653"/>
    <w:rsid w:val="08702B6E"/>
    <w:rsid w:val="08751CAA"/>
    <w:rsid w:val="08794D63"/>
    <w:rsid w:val="087E4C40"/>
    <w:rsid w:val="08883DE4"/>
    <w:rsid w:val="08967C81"/>
    <w:rsid w:val="08A871D0"/>
    <w:rsid w:val="08AC7746"/>
    <w:rsid w:val="08BB636A"/>
    <w:rsid w:val="08C71592"/>
    <w:rsid w:val="08D46E3C"/>
    <w:rsid w:val="08D66AD6"/>
    <w:rsid w:val="08DA33A3"/>
    <w:rsid w:val="08E302B1"/>
    <w:rsid w:val="08E80F13"/>
    <w:rsid w:val="08EE7EBF"/>
    <w:rsid w:val="08FD2E27"/>
    <w:rsid w:val="08FE3098"/>
    <w:rsid w:val="091C63DA"/>
    <w:rsid w:val="09281493"/>
    <w:rsid w:val="09283800"/>
    <w:rsid w:val="09335624"/>
    <w:rsid w:val="09357A64"/>
    <w:rsid w:val="0944690F"/>
    <w:rsid w:val="09535675"/>
    <w:rsid w:val="095F057D"/>
    <w:rsid w:val="09627153"/>
    <w:rsid w:val="09642282"/>
    <w:rsid w:val="09733572"/>
    <w:rsid w:val="097431CB"/>
    <w:rsid w:val="09772C16"/>
    <w:rsid w:val="097A2224"/>
    <w:rsid w:val="098353B5"/>
    <w:rsid w:val="098608AA"/>
    <w:rsid w:val="099C263F"/>
    <w:rsid w:val="099C7C35"/>
    <w:rsid w:val="09A03EDE"/>
    <w:rsid w:val="09A92330"/>
    <w:rsid w:val="09AB63DF"/>
    <w:rsid w:val="09AD4734"/>
    <w:rsid w:val="09B06B87"/>
    <w:rsid w:val="09C13146"/>
    <w:rsid w:val="09E04166"/>
    <w:rsid w:val="09E162A4"/>
    <w:rsid w:val="09F307AA"/>
    <w:rsid w:val="0A093C2E"/>
    <w:rsid w:val="0A1C0718"/>
    <w:rsid w:val="0A3844C5"/>
    <w:rsid w:val="0A3E7710"/>
    <w:rsid w:val="0A415B97"/>
    <w:rsid w:val="0A55715A"/>
    <w:rsid w:val="0A5B7E63"/>
    <w:rsid w:val="0A62729D"/>
    <w:rsid w:val="0A64315D"/>
    <w:rsid w:val="0A656ED5"/>
    <w:rsid w:val="0A676876"/>
    <w:rsid w:val="0A834280"/>
    <w:rsid w:val="0A8D0EB6"/>
    <w:rsid w:val="0A8F549B"/>
    <w:rsid w:val="0A92429D"/>
    <w:rsid w:val="0AA374A5"/>
    <w:rsid w:val="0AAB7649"/>
    <w:rsid w:val="0ABC5606"/>
    <w:rsid w:val="0AD154F5"/>
    <w:rsid w:val="0ADB5134"/>
    <w:rsid w:val="0ADB6DCD"/>
    <w:rsid w:val="0AED019C"/>
    <w:rsid w:val="0AF02C43"/>
    <w:rsid w:val="0AF05FC3"/>
    <w:rsid w:val="0AF262FC"/>
    <w:rsid w:val="0AF9634B"/>
    <w:rsid w:val="0B0D4CE1"/>
    <w:rsid w:val="0B1540B7"/>
    <w:rsid w:val="0B187AA4"/>
    <w:rsid w:val="0B1B5F7B"/>
    <w:rsid w:val="0B2E5519"/>
    <w:rsid w:val="0B30404E"/>
    <w:rsid w:val="0B4C6C14"/>
    <w:rsid w:val="0B4F5493"/>
    <w:rsid w:val="0B547599"/>
    <w:rsid w:val="0B5F3278"/>
    <w:rsid w:val="0B631A88"/>
    <w:rsid w:val="0B683D45"/>
    <w:rsid w:val="0B6A37F8"/>
    <w:rsid w:val="0B6C32D0"/>
    <w:rsid w:val="0B720FF1"/>
    <w:rsid w:val="0B7528F8"/>
    <w:rsid w:val="0B7C597C"/>
    <w:rsid w:val="0B7F3F11"/>
    <w:rsid w:val="0B884417"/>
    <w:rsid w:val="0B923D5D"/>
    <w:rsid w:val="0B971B0A"/>
    <w:rsid w:val="0B9C4665"/>
    <w:rsid w:val="0BA24924"/>
    <w:rsid w:val="0BAD643E"/>
    <w:rsid w:val="0BB87EF3"/>
    <w:rsid w:val="0BC9459D"/>
    <w:rsid w:val="0BD31C1D"/>
    <w:rsid w:val="0BE07639"/>
    <w:rsid w:val="0BE300B2"/>
    <w:rsid w:val="0BF6188C"/>
    <w:rsid w:val="0BF73C91"/>
    <w:rsid w:val="0C0011C7"/>
    <w:rsid w:val="0C083FBC"/>
    <w:rsid w:val="0C120BDE"/>
    <w:rsid w:val="0C127A0D"/>
    <w:rsid w:val="0C170175"/>
    <w:rsid w:val="0C193B8E"/>
    <w:rsid w:val="0C476A93"/>
    <w:rsid w:val="0C540E0F"/>
    <w:rsid w:val="0C571A41"/>
    <w:rsid w:val="0C57284E"/>
    <w:rsid w:val="0C5C1171"/>
    <w:rsid w:val="0C5E1CBC"/>
    <w:rsid w:val="0C615B50"/>
    <w:rsid w:val="0C7A3C79"/>
    <w:rsid w:val="0C8445DA"/>
    <w:rsid w:val="0C87121B"/>
    <w:rsid w:val="0CC007F7"/>
    <w:rsid w:val="0CC617AC"/>
    <w:rsid w:val="0CD2494D"/>
    <w:rsid w:val="0CE618DF"/>
    <w:rsid w:val="0CFE707A"/>
    <w:rsid w:val="0D042A38"/>
    <w:rsid w:val="0D063BDA"/>
    <w:rsid w:val="0D08375F"/>
    <w:rsid w:val="0D184CFB"/>
    <w:rsid w:val="0D255424"/>
    <w:rsid w:val="0D2F7F58"/>
    <w:rsid w:val="0D474670"/>
    <w:rsid w:val="0D4A7419"/>
    <w:rsid w:val="0D4E1456"/>
    <w:rsid w:val="0D552C7F"/>
    <w:rsid w:val="0D671982"/>
    <w:rsid w:val="0D7407E9"/>
    <w:rsid w:val="0D827401"/>
    <w:rsid w:val="0D84094E"/>
    <w:rsid w:val="0D847672"/>
    <w:rsid w:val="0D8A00E9"/>
    <w:rsid w:val="0D8D589E"/>
    <w:rsid w:val="0DA01C73"/>
    <w:rsid w:val="0DB77A48"/>
    <w:rsid w:val="0DC12675"/>
    <w:rsid w:val="0DD63300"/>
    <w:rsid w:val="0DE17842"/>
    <w:rsid w:val="0DF50604"/>
    <w:rsid w:val="0DF51500"/>
    <w:rsid w:val="0DF702FE"/>
    <w:rsid w:val="0E060E51"/>
    <w:rsid w:val="0E080726"/>
    <w:rsid w:val="0E1127EA"/>
    <w:rsid w:val="0E177DAB"/>
    <w:rsid w:val="0E18550B"/>
    <w:rsid w:val="0E1D6EA1"/>
    <w:rsid w:val="0E1E51BC"/>
    <w:rsid w:val="0E2C454C"/>
    <w:rsid w:val="0E357FD4"/>
    <w:rsid w:val="0E3D507C"/>
    <w:rsid w:val="0E471278"/>
    <w:rsid w:val="0E4C00BD"/>
    <w:rsid w:val="0E531C1A"/>
    <w:rsid w:val="0E534B9F"/>
    <w:rsid w:val="0E5604B2"/>
    <w:rsid w:val="0E60331F"/>
    <w:rsid w:val="0E611D85"/>
    <w:rsid w:val="0E6D5D79"/>
    <w:rsid w:val="0E6F0833"/>
    <w:rsid w:val="0E702D2E"/>
    <w:rsid w:val="0E9D0089"/>
    <w:rsid w:val="0EAC6E81"/>
    <w:rsid w:val="0EB22EF2"/>
    <w:rsid w:val="0EB803EE"/>
    <w:rsid w:val="0EE07AF2"/>
    <w:rsid w:val="0EEE0F6E"/>
    <w:rsid w:val="0EF934B9"/>
    <w:rsid w:val="0EF94D4B"/>
    <w:rsid w:val="0EFB3D4A"/>
    <w:rsid w:val="0EFE5739"/>
    <w:rsid w:val="0F0720BC"/>
    <w:rsid w:val="0F0E4620"/>
    <w:rsid w:val="0F172BF4"/>
    <w:rsid w:val="0F24158C"/>
    <w:rsid w:val="0F2F1860"/>
    <w:rsid w:val="0F2F25F9"/>
    <w:rsid w:val="0F3559A7"/>
    <w:rsid w:val="0F44530B"/>
    <w:rsid w:val="0F4958DC"/>
    <w:rsid w:val="0F4B7385"/>
    <w:rsid w:val="0F515DF7"/>
    <w:rsid w:val="0F596BA8"/>
    <w:rsid w:val="0F621C35"/>
    <w:rsid w:val="0F6248D2"/>
    <w:rsid w:val="0F682FBF"/>
    <w:rsid w:val="0F693536"/>
    <w:rsid w:val="0F7B0511"/>
    <w:rsid w:val="0F7B76D9"/>
    <w:rsid w:val="0F816ACD"/>
    <w:rsid w:val="0F9718DF"/>
    <w:rsid w:val="0F9832DB"/>
    <w:rsid w:val="0FA015AF"/>
    <w:rsid w:val="0FB104C7"/>
    <w:rsid w:val="0FB14243"/>
    <w:rsid w:val="0FBF3FD2"/>
    <w:rsid w:val="0FBF7FF3"/>
    <w:rsid w:val="0FEE51C6"/>
    <w:rsid w:val="0FF1183A"/>
    <w:rsid w:val="10005765"/>
    <w:rsid w:val="101E4798"/>
    <w:rsid w:val="101F5408"/>
    <w:rsid w:val="10234FF5"/>
    <w:rsid w:val="102E4B93"/>
    <w:rsid w:val="10374E70"/>
    <w:rsid w:val="10637A6B"/>
    <w:rsid w:val="10646583"/>
    <w:rsid w:val="106730E5"/>
    <w:rsid w:val="106C49E3"/>
    <w:rsid w:val="107139B1"/>
    <w:rsid w:val="107D4B15"/>
    <w:rsid w:val="10855BDB"/>
    <w:rsid w:val="10862659"/>
    <w:rsid w:val="108A3C80"/>
    <w:rsid w:val="109926A3"/>
    <w:rsid w:val="10A648CA"/>
    <w:rsid w:val="10C26171"/>
    <w:rsid w:val="10C9146E"/>
    <w:rsid w:val="10D26947"/>
    <w:rsid w:val="10D4782D"/>
    <w:rsid w:val="10DA2817"/>
    <w:rsid w:val="10E329F6"/>
    <w:rsid w:val="10E93F52"/>
    <w:rsid w:val="10F33360"/>
    <w:rsid w:val="10FC16EA"/>
    <w:rsid w:val="110F1D40"/>
    <w:rsid w:val="11266F33"/>
    <w:rsid w:val="113A263D"/>
    <w:rsid w:val="114B007B"/>
    <w:rsid w:val="114C2602"/>
    <w:rsid w:val="114F6A03"/>
    <w:rsid w:val="11591526"/>
    <w:rsid w:val="11721BDA"/>
    <w:rsid w:val="1179013D"/>
    <w:rsid w:val="117D4B05"/>
    <w:rsid w:val="118361FD"/>
    <w:rsid w:val="1188584E"/>
    <w:rsid w:val="118963A1"/>
    <w:rsid w:val="11C6522A"/>
    <w:rsid w:val="11E104CC"/>
    <w:rsid w:val="11E20309"/>
    <w:rsid w:val="11EC57E6"/>
    <w:rsid w:val="121F796A"/>
    <w:rsid w:val="12255233"/>
    <w:rsid w:val="123A0C48"/>
    <w:rsid w:val="123C3BEA"/>
    <w:rsid w:val="12530213"/>
    <w:rsid w:val="125F311F"/>
    <w:rsid w:val="12675956"/>
    <w:rsid w:val="126A29BE"/>
    <w:rsid w:val="126A7288"/>
    <w:rsid w:val="127723A9"/>
    <w:rsid w:val="12862074"/>
    <w:rsid w:val="1288061D"/>
    <w:rsid w:val="12883966"/>
    <w:rsid w:val="128C50A0"/>
    <w:rsid w:val="12926523"/>
    <w:rsid w:val="129E45B4"/>
    <w:rsid w:val="129F1F56"/>
    <w:rsid w:val="12A3218D"/>
    <w:rsid w:val="12BE35D0"/>
    <w:rsid w:val="12C02EC1"/>
    <w:rsid w:val="12CA10D6"/>
    <w:rsid w:val="12D81596"/>
    <w:rsid w:val="12D81E93"/>
    <w:rsid w:val="12E12E71"/>
    <w:rsid w:val="12FC185D"/>
    <w:rsid w:val="13072A44"/>
    <w:rsid w:val="13090836"/>
    <w:rsid w:val="130D3BDB"/>
    <w:rsid w:val="130F2F97"/>
    <w:rsid w:val="13144FF5"/>
    <w:rsid w:val="131937F0"/>
    <w:rsid w:val="134560F7"/>
    <w:rsid w:val="135175F2"/>
    <w:rsid w:val="13552FB1"/>
    <w:rsid w:val="135F4BE2"/>
    <w:rsid w:val="136E48C0"/>
    <w:rsid w:val="137732DC"/>
    <w:rsid w:val="137C3276"/>
    <w:rsid w:val="13815102"/>
    <w:rsid w:val="13831686"/>
    <w:rsid w:val="139B1A0A"/>
    <w:rsid w:val="139D25C7"/>
    <w:rsid w:val="13BF3CE4"/>
    <w:rsid w:val="13C57E36"/>
    <w:rsid w:val="141008D8"/>
    <w:rsid w:val="14125FE6"/>
    <w:rsid w:val="142B52DE"/>
    <w:rsid w:val="14424DC6"/>
    <w:rsid w:val="14525C3C"/>
    <w:rsid w:val="14541A21"/>
    <w:rsid w:val="145D1C3C"/>
    <w:rsid w:val="146D271E"/>
    <w:rsid w:val="14700918"/>
    <w:rsid w:val="147306A9"/>
    <w:rsid w:val="14916970"/>
    <w:rsid w:val="14941EAE"/>
    <w:rsid w:val="14982588"/>
    <w:rsid w:val="149A5AD9"/>
    <w:rsid w:val="149F5AE0"/>
    <w:rsid w:val="14A7619D"/>
    <w:rsid w:val="14AB2513"/>
    <w:rsid w:val="14B573EB"/>
    <w:rsid w:val="14BE011D"/>
    <w:rsid w:val="14C00E99"/>
    <w:rsid w:val="14CE0520"/>
    <w:rsid w:val="14D23A54"/>
    <w:rsid w:val="150536C3"/>
    <w:rsid w:val="150951A7"/>
    <w:rsid w:val="150C1963"/>
    <w:rsid w:val="15121A08"/>
    <w:rsid w:val="151307F3"/>
    <w:rsid w:val="151447A0"/>
    <w:rsid w:val="154A6454"/>
    <w:rsid w:val="15637C6A"/>
    <w:rsid w:val="15762120"/>
    <w:rsid w:val="158F00C4"/>
    <w:rsid w:val="15B55AC0"/>
    <w:rsid w:val="15BB070B"/>
    <w:rsid w:val="15BB209F"/>
    <w:rsid w:val="15BF393E"/>
    <w:rsid w:val="15CE4902"/>
    <w:rsid w:val="15D1541F"/>
    <w:rsid w:val="15DA495A"/>
    <w:rsid w:val="15DF0142"/>
    <w:rsid w:val="15E92769"/>
    <w:rsid w:val="15F360A8"/>
    <w:rsid w:val="15F44A43"/>
    <w:rsid w:val="15F57F44"/>
    <w:rsid w:val="160E21CF"/>
    <w:rsid w:val="161B3608"/>
    <w:rsid w:val="16235F8E"/>
    <w:rsid w:val="16437885"/>
    <w:rsid w:val="16607EB5"/>
    <w:rsid w:val="16722AFA"/>
    <w:rsid w:val="168E3310"/>
    <w:rsid w:val="16946B78"/>
    <w:rsid w:val="16972289"/>
    <w:rsid w:val="16976C2A"/>
    <w:rsid w:val="16A8729C"/>
    <w:rsid w:val="16B33777"/>
    <w:rsid w:val="16BC70A7"/>
    <w:rsid w:val="16C6339E"/>
    <w:rsid w:val="16C91051"/>
    <w:rsid w:val="16CD7454"/>
    <w:rsid w:val="16DC22CD"/>
    <w:rsid w:val="16DF3646"/>
    <w:rsid w:val="16E91761"/>
    <w:rsid w:val="16EA6C47"/>
    <w:rsid w:val="16EB0A7E"/>
    <w:rsid w:val="16EB78EA"/>
    <w:rsid w:val="17150808"/>
    <w:rsid w:val="172518D9"/>
    <w:rsid w:val="172730A5"/>
    <w:rsid w:val="172F2D79"/>
    <w:rsid w:val="17336E3A"/>
    <w:rsid w:val="17391394"/>
    <w:rsid w:val="17557BEF"/>
    <w:rsid w:val="17571B47"/>
    <w:rsid w:val="175C6F6A"/>
    <w:rsid w:val="17753982"/>
    <w:rsid w:val="17824C23"/>
    <w:rsid w:val="17882926"/>
    <w:rsid w:val="179016A5"/>
    <w:rsid w:val="17A96653"/>
    <w:rsid w:val="17B4186E"/>
    <w:rsid w:val="17C31B83"/>
    <w:rsid w:val="17C442F0"/>
    <w:rsid w:val="17D349C1"/>
    <w:rsid w:val="17D366A0"/>
    <w:rsid w:val="17DB29C2"/>
    <w:rsid w:val="17DE4FAA"/>
    <w:rsid w:val="17E01FF8"/>
    <w:rsid w:val="17E071D8"/>
    <w:rsid w:val="17EA27C8"/>
    <w:rsid w:val="17EC6540"/>
    <w:rsid w:val="17EF3094"/>
    <w:rsid w:val="17F55241"/>
    <w:rsid w:val="18006502"/>
    <w:rsid w:val="181A33D4"/>
    <w:rsid w:val="182D1C42"/>
    <w:rsid w:val="182F37A7"/>
    <w:rsid w:val="1830729E"/>
    <w:rsid w:val="183323C1"/>
    <w:rsid w:val="183E07E0"/>
    <w:rsid w:val="1840063A"/>
    <w:rsid w:val="184616E8"/>
    <w:rsid w:val="184E66A2"/>
    <w:rsid w:val="185C6F0D"/>
    <w:rsid w:val="186E2E84"/>
    <w:rsid w:val="1870062C"/>
    <w:rsid w:val="18732C8E"/>
    <w:rsid w:val="18763F46"/>
    <w:rsid w:val="18810A2F"/>
    <w:rsid w:val="18817102"/>
    <w:rsid w:val="18830A15"/>
    <w:rsid w:val="18852B28"/>
    <w:rsid w:val="188B5321"/>
    <w:rsid w:val="188D1AD1"/>
    <w:rsid w:val="189E38CB"/>
    <w:rsid w:val="18B30ADD"/>
    <w:rsid w:val="18BC38F4"/>
    <w:rsid w:val="18C71CC6"/>
    <w:rsid w:val="18D72D4C"/>
    <w:rsid w:val="18E633C4"/>
    <w:rsid w:val="18FA6240"/>
    <w:rsid w:val="19166610"/>
    <w:rsid w:val="191667F1"/>
    <w:rsid w:val="191B0CE6"/>
    <w:rsid w:val="19202F8B"/>
    <w:rsid w:val="19226FA6"/>
    <w:rsid w:val="19282A06"/>
    <w:rsid w:val="192835A8"/>
    <w:rsid w:val="192C2538"/>
    <w:rsid w:val="19406B43"/>
    <w:rsid w:val="196463EC"/>
    <w:rsid w:val="1965422E"/>
    <w:rsid w:val="197467ED"/>
    <w:rsid w:val="197762DD"/>
    <w:rsid w:val="1979523B"/>
    <w:rsid w:val="197B547C"/>
    <w:rsid w:val="197F4096"/>
    <w:rsid w:val="19862FF5"/>
    <w:rsid w:val="199071E9"/>
    <w:rsid w:val="1991777E"/>
    <w:rsid w:val="19932372"/>
    <w:rsid w:val="19944BAA"/>
    <w:rsid w:val="19A20DD5"/>
    <w:rsid w:val="19A47A94"/>
    <w:rsid w:val="19AE03F1"/>
    <w:rsid w:val="19AE23F2"/>
    <w:rsid w:val="19CF278A"/>
    <w:rsid w:val="19D508F5"/>
    <w:rsid w:val="19DD25E4"/>
    <w:rsid w:val="19E6347B"/>
    <w:rsid w:val="19F202C6"/>
    <w:rsid w:val="19FB3F91"/>
    <w:rsid w:val="1A071A03"/>
    <w:rsid w:val="1A1B4EBB"/>
    <w:rsid w:val="1A1D7107"/>
    <w:rsid w:val="1A1F16AE"/>
    <w:rsid w:val="1A212C27"/>
    <w:rsid w:val="1A3645AF"/>
    <w:rsid w:val="1A3B5C77"/>
    <w:rsid w:val="1A443066"/>
    <w:rsid w:val="1A5712EE"/>
    <w:rsid w:val="1A5F36A1"/>
    <w:rsid w:val="1A641DE1"/>
    <w:rsid w:val="1A657216"/>
    <w:rsid w:val="1A704161"/>
    <w:rsid w:val="1A7867B1"/>
    <w:rsid w:val="1A817936"/>
    <w:rsid w:val="1A984BAD"/>
    <w:rsid w:val="1AA434F7"/>
    <w:rsid w:val="1AB5317B"/>
    <w:rsid w:val="1AB8220E"/>
    <w:rsid w:val="1ABC0F01"/>
    <w:rsid w:val="1AC5752F"/>
    <w:rsid w:val="1AD40751"/>
    <w:rsid w:val="1AD9647E"/>
    <w:rsid w:val="1AE37CBC"/>
    <w:rsid w:val="1AE4166C"/>
    <w:rsid w:val="1AE9320B"/>
    <w:rsid w:val="1AED5329"/>
    <w:rsid w:val="1AF06CFB"/>
    <w:rsid w:val="1AF11B8D"/>
    <w:rsid w:val="1AF20435"/>
    <w:rsid w:val="1B11359C"/>
    <w:rsid w:val="1B133354"/>
    <w:rsid w:val="1B2A271F"/>
    <w:rsid w:val="1B3D5C4D"/>
    <w:rsid w:val="1B530544"/>
    <w:rsid w:val="1B606F9A"/>
    <w:rsid w:val="1B6269C7"/>
    <w:rsid w:val="1B6A60FA"/>
    <w:rsid w:val="1B6C6532"/>
    <w:rsid w:val="1B713184"/>
    <w:rsid w:val="1B800DCD"/>
    <w:rsid w:val="1B8360AF"/>
    <w:rsid w:val="1B8D003A"/>
    <w:rsid w:val="1B951036"/>
    <w:rsid w:val="1B980093"/>
    <w:rsid w:val="1B9862F9"/>
    <w:rsid w:val="1BA209CF"/>
    <w:rsid w:val="1BA71A9A"/>
    <w:rsid w:val="1BB11A99"/>
    <w:rsid w:val="1BB4777D"/>
    <w:rsid w:val="1BD75AB8"/>
    <w:rsid w:val="1BEC2558"/>
    <w:rsid w:val="1BEF4851"/>
    <w:rsid w:val="1BFA3188"/>
    <w:rsid w:val="1C0459C2"/>
    <w:rsid w:val="1C1B3B4A"/>
    <w:rsid w:val="1C1F4257"/>
    <w:rsid w:val="1C2B7C16"/>
    <w:rsid w:val="1C4526C3"/>
    <w:rsid w:val="1C4C6377"/>
    <w:rsid w:val="1C5B133C"/>
    <w:rsid w:val="1C5F19D6"/>
    <w:rsid w:val="1C662ED9"/>
    <w:rsid w:val="1C676ADD"/>
    <w:rsid w:val="1C6954DF"/>
    <w:rsid w:val="1C6A19B2"/>
    <w:rsid w:val="1C6A631C"/>
    <w:rsid w:val="1C7634C5"/>
    <w:rsid w:val="1C88086E"/>
    <w:rsid w:val="1C96783A"/>
    <w:rsid w:val="1CA05B4B"/>
    <w:rsid w:val="1CA70C88"/>
    <w:rsid w:val="1CC52EBC"/>
    <w:rsid w:val="1CCE366F"/>
    <w:rsid w:val="1CD93329"/>
    <w:rsid w:val="1CE035D4"/>
    <w:rsid w:val="1CEC0633"/>
    <w:rsid w:val="1CFB30BB"/>
    <w:rsid w:val="1CFC0FF0"/>
    <w:rsid w:val="1D213FDE"/>
    <w:rsid w:val="1D266CE1"/>
    <w:rsid w:val="1D290824"/>
    <w:rsid w:val="1D3963AF"/>
    <w:rsid w:val="1D487B5D"/>
    <w:rsid w:val="1D612226"/>
    <w:rsid w:val="1D6A673C"/>
    <w:rsid w:val="1D7D292E"/>
    <w:rsid w:val="1D8B6400"/>
    <w:rsid w:val="1D8C66CF"/>
    <w:rsid w:val="1D9247AE"/>
    <w:rsid w:val="1D975D6C"/>
    <w:rsid w:val="1DB001FD"/>
    <w:rsid w:val="1DB567EC"/>
    <w:rsid w:val="1DD950A8"/>
    <w:rsid w:val="1DE777E3"/>
    <w:rsid w:val="1DED37EA"/>
    <w:rsid w:val="1DED6B6E"/>
    <w:rsid w:val="1DF51A98"/>
    <w:rsid w:val="1E0005DB"/>
    <w:rsid w:val="1E080C4A"/>
    <w:rsid w:val="1E0D437B"/>
    <w:rsid w:val="1E0D7210"/>
    <w:rsid w:val="1E1F6FD4"/>
    <w:rsid w:val="1E25455A"/>
    <w:rsid w:val="1E3D060F"/>
    <w:rsid w:val="1E3D713A"/>
    <w:rsid w:val="1E3F7D2E"/>
    <w:rsid w:val="1E4134E4"/>
    <w:rsid w:val="1E41596F"/>
    <w:rsid w:val="1E425847"/>
    <w:rsid w:val="1E5062B3"/>
    <w:rsid w:val="1E523514"/>
    <w:rsid w:val="1E580F0C"/>
    <w:rsid w:val="1E5A4E26"/>
    <w:rsid w:val="1E663978"/>
    <w:rsid w:val="1E674EE3"/>
    <w:rsid w:val="1E714A66"/>
    <w:rsid w:val="1E802593"/>
    <w:rsid w:val="1E8969C6"/>
    <w:rsid w:val="1E8B6156"/>
    <w:rsid w:val="1EA4610F"/>
    <w:rsid w:val="1EA703CC"/>
    <w:rsid w:val="1EB54622"/>
    <w:rsid w:val="1EB7330C"/>
    <w:rsid w:val="1EC313A4"/>
    <w:rsid w:val="1ECA4E89"/>
    <w:rsid w:val="1EDD35A9"/>
    <w:rsid w:val="1EFE41F0"/>
    <w:rsid w:val="1F0949B2"/>
    <w:rsid w:val="1F0A0FF3"/>
    <w:rsid w:val="1F103645"/>
    <w:rsid w:val="1F1332E3"/>
    <w:rsid w:val="1F1D456A"/>
    <w:rsid w:val="1F5771FF"/>
    <w:rsid w:val="1F5B1C81"/>
    <w:rsid w:val="1F613CF8"/>
    <w:rsid w:val="1F72319B"/>
    <w:rsid w:val="1F734C51"/>
    <w:rsid w:val="1F8A2C12"/>
    <w:rsid w:val="1F932436"/>
    <w:rsid w:val="1F944DEC"/>
    <w:rsid w:val="1FA15E62"/>
    <w:rsid w:val="1FA6791C"/>
    <w:rsid w:val="1FAD264C"/>
    <w:rsid w:val="1FC5517C"/>
    <w:rsid w:val="1FD52DD5"/>
    <w:rsid w:val="1FDF4D10"/>
    <w:rsid w:val="1FE5572D"/>
    <w:rsid w:val="1FE868A9"/>
    <w:rsid w:val="20003A8E"/>
    <w:rsid w:val="20034907"/>
    <w:rsid w:val="200563F1"/>
    <w:rsid w:val="20173E4B"/>
    <w:rsid w:val="201E6FC3"/>
    <w:rsid w:val="202363BC"/>
    <w:rsid w:val="202548D3"/>
    <w:rsid w:val="20376127"/>
    <w:rsid w:val="203C3DDD"/>
    <w:rsid w:val="2048485F"/>
    <w:rsid w:val="204E48BC"/>
    <w:rsid w:val="20502318"/>
    <w:rsid w:val="20632B6C"/>
    <w:rsid w:val="206C2480"/>
    <w:rsid w:val="20794CAF"/>
    <w:rsid w:val="207E43F5"/>
    <w:rsid w:val="208921B3"/>
    <w:rsid w:val="20973DEB"/>
    <w:rsid w:val="20B26522"/>
    <w:rsid w:val="20B44310"/>
    <w:rsid w:val="20B90D99"/>
    <w:rsid w:val="20CF69FF"/>
    <w:rsid w:val="20E01EC1"/>
    <w:rsid w:val="20E561D5"/>
    <w:rsid w:val="20EC5803"/>
    <w:rsid w:val="20ED7432"/>
    <w:rsid w:val="21045ACA"/>
    <w:rsid w:val="210743EB"/>
    <w:rsid w:val="211116EB"/>
    <w:rsid w:val="21263A06"/>
    <w:rsid w:val="213E2E90"/>
    <w:rsid w:val="214B21A5"/>
    <w:rsid w:val="2159198A"/>
    <w:rsid w:val="215F4227"/>
    <w:rsid w:val="216133FC"/>
    <w:rsid w:val="217E208D"/>
    <w:rsid w:val="218C57D8"/>
    <w:rsid w:val="219777CD"/>
    <w:rsid w:val="21B125B4"/>
    <w:rsid w:val="21C4408A"/>
    <w:rsid w:val="21C5052E"/>
    <w:rsid w:val="21C61BB0"/>
    <w:rsid w:val="21D56769"/>
    <w:rsid w:val="21E52EF3"/>
    <w:rsid w:val="21E67457"/>
    <w:rsid w:val="21FB5D7B"/>
    <w:rsid w:val="22015E94"/>
    <w:rsid w:val="220B1C3D"/>
    <w:rsid w:val="221D1D20"/>
    <w:rsid w:val="22334A87"/>
    <w:rsid w:val="223A4BE5"/>
    <w:rsid w:val="223B70A7"/>
    <w:rsid w:val="22405CCF"/>
    <w:rsid w:val="224B6F77"/>
    <w:rsid w:val="22620FE0"/>
    <w:rsid w:val="22757FE5"/>
    <w:rsid w:val="22794E74"/>
    <w:rsid w:val="22987A3F"/>
    <w:rsid w:val="22B1478C"/>
    <w:rsid w:val="22BE6801"/>
    <w:rsid w:val="22D12F02"/>
    <w:rsid w:val="22E76213"/>
    <w:rsid w:val="22F07B1B"/>
    <w:rsid w:val="230C7A96"/>
    <w:rsid w:val="23217FE2"/>
    <w:rsid w:val="232963F9"/>
    <w:rsid w:val="233500BF"/>
    <w:rsid w:val="23377FF7"/>
    <w:rsid w:val="23384D2F"/>
    <w:rsid w:val="23421D27"/>
    <w:rsid w:val="234B6E4A"/>
    <w:rsid w:val="236B425F"/>
    <w:rsid w:val="237D53C4"/>
    <w:rsid w:val="238317F4"/>
    <w:rsid w:val="23836192"/>
    <w:rsid w:val="23901F29"/>
    <w:rsid w:val="239C0061"/>
    <w:rsid w:val="23B908A4"/>
    <w:rsid w:val="23B95E70"/>
    <w:rsid w:val="23D2498E"/>
    <w:rsid w:val="23E10F23"/>
    <w:rsid w:val="23E95BEF"/>
    <w:rsid w:val="23FD0064"/>
    <w:rsid w:val="24030E99"/>
    <w:rsid w:val="24131AE1"/>
    <w:rsid w:val="241412F8"/>
    <w:rsid w:val="242332EA"/>
    <w:rsid w:val="24270B26"/>
    <w:rsid w:val="24523648"/>
    <w:rsid w:val="245375B0"/>
    <w:rsid w:val="245C4447"/>
    <w:rsid w:val="24642C0A"/>
    <w:rsid w:val="246F323E"/>
    <w:rsid w:val="246F7B54"/>
    <w:rsid w:val="24766394"/>
    <w:rsid w:val="24867258"/>
    <w:rsid w:val="24895508"/>
    <w:rsid w:val="248D620C"/>
    <w:rsid w:val="24933D37"/>
    <w:rsid w:val="24B22173"/>
    <w:rsid w:val="24B95AD9"/>
    <w:rsid w:val="24BE24DA"/>
    <w:rsid w:val="24C534EE"/>
    <w:rsid w:val="24CF5825"/>
    <w:rsid w:val="24D33210"/>
    <w:rsid w:val="24D663E6"/>
    <w:rsid w:val="24D77F2B"/>
    <w:rsid w:val="24E6344D"/>
    <w:rsid w:val="24F35C30"/>
    <w:rsid w:val="24F85279"/>
    <w:rsid w:val="24FF7B64"/>
    <w:rsid w:val="250731CB"/>
    <w:rsid w:val="2513335E"/>
    <w:rsid w:val="25137802"/>
    <w:rsid w:val="2527109F"/>
    <w:rsid w:val="254A0DD4"/>
    <w:rsid w:val="25502AEC"/>
    <w:rsid w:val="257011B0"/>
    <w:rsid w:val="258431D9"/>
    <w:rsid w:val="258B00E2"/>
    <w:rsid w:val="25A15C82"/>
    <w:rsid w:val="25A854DF"/>
    <w:rsid w:val="25A917A6"/>
    <w:rsid w:val="25B1284C"/>
    <w:rsid w:val="25BE27CC"/>
    <w:rsid w:val="25C15C3A"/>
    <w:rsid w:val="25D91BE1"/>
    <w:rsid w:val="25F74A5C"/>
    <w:rsid w:val="2601305D"/>
    <w:rsid w:val="2603377E"/>
    <w:rsid w:val="261F20D3"/>
    <w:rsid w:val="2628662C"/>
    <w:rsid w:val="262D45DE"/>
    <w:rsid w:val="263633BF"/>
    <w:rsid w:val="263A7FFC"/>
    <w:rsid w:val="263C0693"/>
    <w:rsid w:val="26793581"/>
    <w:rsid w:val="26871DC8"/>
    <w:rsid w:val="26A53EF9"/>
    <w:rsid w:val="26A54F0B"/>
    <w:rsid w:val="26A6525E"/>
    <w:rsid w:val="26A94201"/>
    <w:rsid w:val="26AC274F"/>
    <w:rsid w:val="26BA2B99"/>
    <w:rsid w:val="26D176C5"/>
    <w:rsid w:val="27044A29"/>
    <w:rsid w:val="27082804"/>
    <w:rsid w:val="27082C6B"/>
    <w:rsid w:val="271A4A80"/>
    <w:rsid w:val="271D34C8"/>
    <w:rsid w:val="27303473"/>
    <w:rsid w:val="27525524"/>
    <w:rsid w:val="275639D6"/>
    <w:rsid w:val="275E1EDC"/>
    <w:rsid w:val="276142BF"/>
    <w:rsid w:val="27703C7A"/>
    <w:rsid w:val="27783712"/>
    <w:rsid w:val="27821612"/>
    <w:rsid w:val="278A18D2"/>
    <w:rsid w:val="278C73F8"/>
    <w:rsid w:val="27907362"/>
    <w:rsid w:val="27C22E19"/>
    <w:rsid w:val="27C46A14"/>
    <w:rsid w:val="27CF6B4C"/>
    <w:rsid w:val="27CF74D8"/>
    <w:rsid w:val="27D8263D"/>
    <w:rsid w:val="27ED2CEE"/>
    <w:rsid w:val="27FA25B3"/>
    <w:rsid w:val="280D12C7"/>
    <w:rsid w:val="2810627B"/>
    <w:rsid w:val="28215D92"/>
    <w:rsid w:val="282307D5"/>
    <w:rsid w:val="28254AE8"/>
    <w:rsid w:val="28333E1D"/>
    <w:rsid w:val="28454BD6"/>
    <w:rsid w:val="28455253"/>
    <w:rsid w:val="28551971"/>
    <w:rsid w:val="285B1C53"/>
    <w:rsid w:val="286F57BD"/>
    <w:rsid w:val="28816037"/>
    <w:rsid w:val="288D6BF3"/>
    <w:rsid w:val="2891635B"/>
    <w:rsid w:val="289F7086"/>
    <w:rsid w:val="28C037FD"/>
    <w:rsid w:val="28C32028"/>
    <w:rsid w:val="28C51580"/>
    <w:rsid w:val="28CC490F"/>
    <w:rsid w:val="28DE40AA"/>
    <w:rsid w:val="28F12CF8"/>
    <w:rsid w:val="28F3786E"/>
    <w:rsid w:val="28FA01D5"/>
    <w:rsid w:val="28FF3C9A"/>
    <w:rsid w:val="29056311"/>
    <w:rsid w:val="290D3223"/>
    <w:rsid w:val="292024ED"/>
    <w:rsid w:val="29345E77"/>
    <w:rsid w:val="293C5DCE"/>
    <w:rsid w:val="294865A2"/>
    <w:rsid w:val="294C65AD"/>
    <w:rsid w:val="295C6BEC"/>
    <w:rsid w:val="29663667"/>
    <w:rsid w:val="29785C27"/>
    <w:rsid w:val="29796EFB"/>
    <w:rsid w:val="29806583"/>
    <w:rsid w:val="29883BEF"/>
    <w:rsid w:val="298B3C4C"/>
    <w:rsid w:val="29C400C6"/>
    <w:rsid w:val="29C44762"/>
    <w:rsid w:val="29C65DAF"/>
    <w:rsid w:val="29D15B60"/>
    <w:rsid w:val="29E42951"/>
    <w:rsid w:val="29E96066"/>
    <w:rsid w:val="29ED0BF2"/>
    <w:rsid w:val="29EF3C6E"/>
    <w:rsid w:val="29F26D24"/>
    <w:rsid w:val="2A0512D5"/>
    <w:rsid w:val="2A0B6CFA"/>
    <w:rsid w:val="2A111E36"/>
    <w:rsid w:val="2A15033F"/>
    <w:rsid w:val="2A1662C1"/>
    <w:rsid w:val="2A1C7367"/>
    <w:rsid w:val="2A1F09F7"/>
    <w:rsid w:val="2A2815FA"/>
    <w:rsid w:val="2A29701A"/>
    <w:rsid w:val="2A6729B3"/>
    <w:rsid w:val="2A6D6092"/>
    <w:rsid w:val="2A7D76B4"/>
    <w:rsid w:val="2A930A9D"/>
    <w:rsid w:val="2AC22EAC"/>
    <w:rsid w:val="2AD33EED"/>
    <w:rsid w:val="2ADF08B1"/>
    <w:rsid w:val="2AE00615"/>
    <w:rsid w:val="2AE478EE"/>
    <w:rsid w:val="2AE733E5"/>
    <w:rsid w:val="2B0B24C1"/>
    <w:rsid w:val="2B1C736E"/>
    <w:rsid w:val="2B32303D"/>
    <w:rsid w:val="2B351558"/>
    <w:rsid w:val="2B437463"/>
    <w:rsid w:val="2B4A5600"/>
    <w:rsid w:val="2B4C75CA"/>
    <w:rsid w:val="2B5B3C0F"/>
    <w:rsid w:val="2B7807EE"/>
    <w:rsid w:val="2B837D52"/>
    <w:rsid w:val="2B920D55"/>
    <w:rsid w:val="2B980E9D"/>
    <w:rsid w:val="2B9E01CC"/>
    <w:rsid w:val="2BA50BF7"/>
    <w:rsid w:val="2BAA5F79"/>
    <w:rsid w:val="2BAD7A05"/>
    <w:rsid w:val="2BAE1609"/>
    <w:rsid w:val="2BB15B6D"/>
    <w:rsid w:val="2BBF00EC"/>
    <w:rsid w:val="2BC3357C"/>
    <w:rsid w:val="2BC37CFD"/>
    <w:rsid w:val="2BD5237F"/>
    <w:rsid w:val="2BDE06BA"/>
    <w:rsid w:val="2BE05E12"/>
    <w:rsid w:val="2BE42462"/>
    <w:rsid w:val="2BE536CE"/>
    <w:rsid w:val="2BE758D9"/>
    <w:rsid w:val="2C09049E"/>
    <w:rsid w:val="2C0A653C"/>
    <w:rsid w:val="2C111740"/>
    <w:rsid w:val="2C191F85"/>
    <w:rsid w:val="2C1C25D3"/>
    <w:rsid w:val="2C331212"/>
    <w:rsid w:val="2C340C6F"/>
    <w:rsid w:val="2C4074D0"/>
    <w:rsid w:val="2C4D5FD2"/>
    <w:rsid w:val="2C5C1A8E"/>
    <w:rsid w:val="2C6442AA"/>
    <w:rsid w:val="2C665D4F"/>
    <w:rsid w:val="2C7B6397"/>
    <w:rsid w:val="2C876657"/>
    <w:rsid w:val="2C8A4FE5"/>
    <w:rsid w:val="2C9432B0"/>
    <w:rsid w:val="2CC9577B"/>
    <w:rsid w:val="2CDE07C1"/>
    <w:rsid w:val="2CE82D6F"/>
    <w:rsid w:val="2CE87DC1"/>
    <w:rsid w:val="2D1F3F5D"/>
    <w:rsid w:val="2D2A63D6"/>
    <w:rsid w:val="2D343236"/>
    <w:rsid w:val="2D406CBA"/>
    <w:rsid w:val="2D464B00"/>
    <w:rsid w:val="2D535833"/>
    <w:rsid w:val="2D595D2E"/>
    <w:rsid w:val="2D773012"/>
    <w:rsid w:val="2D8C1F00"/>
    <w:rsid w:val="2D95029A"/>
    <w:rsid w:val="2D9767CA"/>
    <w:rsid w:val="2D9E60D7"/>
    <w:rsid w:val="2DA90D03"/>
    <w:rsid w:val="2DAB5BAD"/>
    <w:rsid w:val="2DD15014"/>
    <w:rsid w:val="2DDD09AD"/>
    <w:rsid w:val="2DE96D50"/>
    <w:rsid w:val="2DF50261"/>
    <w:rsid w:val="2DF72DE4"/>
    <w:rsid w:val="2DFD4BAB"/>
    <w:rsid w:val="2E0220AF"/>
    <w:rsid w:val="2E0927F6"/>
    <w:rsid w:val="2E2136DB"/>
    <w:rsid w:val="2E2E745B"/>
    <w:rsid w:val="2E3F6F72"/>
    <w:rsid w:val="2E4166E3"/>
    <w:rsid w:val="2E450300"/>
    <w:rsid w:val="2E4B082A"/>
    <w:rsid w:val="2E580034"/>
    <w:rsid w:val="2E5D4E86"/>
    <w:rsid w:val="2E5D790B"/>
    <w:rsid w:val="2E745884"/>
    <w:rsid w:val="2E864339"/>
    <w:rsid w:val="2E9A3C18"/>
    <w:rsid w:val="2E9E47DE"/>
    <w:rsid w:val="2EA5557E"/>
    <w:rsid w:val="2EB47E57"/>
    <w:rsid w:val="2EBB0FEE"/>
    <w:rsid w:val="2EC63002"/>
    <w:rsid w:val="2EE3734A"/>
    <w:rsid w:val="2F0447B5"/>
    <w:rsid w:val="2F097580"/>
    <w:rsid w:val="2F0A6B38"/>
    <w:rsid w:val="2F146650"/>
    <w:rsid w:val="2F1D54A8"/>
    <w:rsid w:val="2F2666CA"/>
    <w:rsid w:val="2F301CCB"/>
    <w:rsid w:val="2F3960B7"/>
    <w:rsid w:val="2F3B4BFC"/>
    <w:rsid w:val="2F3D5B8D"/>
    <w:rsid w:val="2F4D6878"/>
    <w:rsid w:val="2F607868"/>
    <w:rsid w:val="2F617893"/>
    <w:rsid w:val="2F7B3442"/>
    <w:rsid w:val="2F946CCB"/>
    <w:rsid w:val="2FAA497C"/>
    <w:rsid w:val="2FBF5BFF"/>
    <w:rsid w:val="2FC43359"/>
    <w:rsid w:val="2FC55158"/>
    <w:rsid w:val="2FD25781"/>
    <w:rsid w:val="2FD326F5"/>
    <w:rsid w:val="2FDC745C"/>
    <w:rsid w:val="2FE547E5"/>
    <w:rsid w:val="2FED7AE5"/>
    <w:rsid w:val="2FF87D20"/>
    <w:rsid w:val="2FF907F6"/>
    <w:rsid w:val="2FFD7934"/>
    <w:rsid w:val="2FFF538C"/>
    <w:rsid w:val="30074571"/>
    <w:rsid w:val="3024768B"/>
    <w:rsid w:val="30281562"/>
    <w:rsid w:val="30385780"/>
    <w:rsid w:val="303A5B82"/>
    <w:rsid w:val="3049730B"/>
    <w:rsid w:val="304E7940"/>
    <w:rsid w:val="30536133"/>
    <w:rsid w:val="3054283B"/>
    <w:rsid w:val="30695506"/>
    <w:rsid w:val="30733ACD"/>
    <w:rsid w:val="307373A7"/>
    <w:rsid w:val="30791CBE"/>
    <w:rsid w:val="308C3862"/>
    <w:rsid w:val="309379D8"/>
    <w:rsid w:val="30A00D8C"/>
    <w:rsid w:val="30A270F7"/>
    <w:rsid w:val="30B40706"/>
    <w:rsid w:val="30DF1478"/>
    <w:rsid w:val="30E91417"/>
    <w:rsid w:val="30EC586F"/>
    <w:rsid w:val="310B5831"/>
    <w:rsid w:val="311428B2"/>
    <w:rsid w:val="314550B7"/>
    <w:rsid w:val="3147590E"/>
    <w:rsid w:val="314A6F16"/>
    <w:rsid w:val="315161C4"/>
    <w:rsid w:val="31556AAC"/>
    <w:rsid w:val="319C6071"/>
    <w:rsid w:val="319D62AE"/>
    <w:rsid w:val="31A42D49"/>
    <w:rsid w:val="31A81F63"/>
    <w:rsid w:val="31AC537E"/>
    <w:rsid w:val="31D259D8"/>
    <w:rsid w:val="31E3679B"/>
    <w:rsid w:val="31E601DD"/>
    <w:rsid w:val="31E732FD"/>
    <w:rsid w:val="31E74611"/>
    <w:rsid w:val="32044598"/>
    <w:rsid w:val="321B3E14"/>
    <w:rsid w:val="321D1996"/>
    <w:rsid w:val="32432DA9"/>
    <w:rsid w:val="32466790"/>
    <w:rsid w:val="32517576"/>
    <w:rsid w:val="32697DA0"/>
    <w:rsid w:val="32726D33"/>
    <w:rsid w:val="32805DAB"/>
    <w:rsid w:val="32852681"/>
    <w:rsid w:val="329C5F59"/>
    <w:rsid w:val="32BE5C2C"/>
    <w:rsid w:val="32C63394"/>
    <w:rsid w:val="32CD107B"/>
    <w:rsid w:val="32D239F9"/>
    <w:rsid w:val="32D75B35"/>
    <w:rsid w:val="32E225C2"/>
    <w:rsid w:val="32E22D09"/>
    <w:rsid w:val="32EB3B6C"/>
    <w:rsid w:val="32F319E9"/>
    <w:rsid w:val="32F32A21"/>
    <w:rsid w:val="32F62210"/>
    <w:rsid w:val="32FB6478"/>
    <w:rsid w:val="33163C21"/>
    <w:rsid w:val="332539EE"/>
    <w:rsid w:val="33263B3F"/>
    <w:rsid w:val="33296782"/>
    <w:rsid w:val="333D17BD"/>
    <w:rsid w:val="334155F0"/>
    <w:rsid w:val="334465CB"/>
    <w:rsid w:val="336547EE"/>
    <w:rsid w:val="336963EB"/>
    <w:rsid w:val="33772A7C"/>
    <w:rsid w:val="33773E2E"/>
    <w:rsid w:val="33816EEB"/>
    <w:rsid w:val="338C02BB"/>
    <w:rsid w:val="33AF57CA"/>
    <w:rsid w:val="33C242B5"/>
    <w:rsid w:val="33D278C0"/>
    <w:rsid w:val="33D740F0"/>
    <w:rsid w:val="33EB55CD"/>
    <w:rsid w:val="33EC4C02"/>
    <w:rsid w:val="3408599C"/>
    <w:rsid w:val="340D2360"/>
    <w:rsid w:val="3410665D"/>
    <w:rsid w:val="341272D8"/>
    <w:rsid w:val="34211214"/>
    <w:rsid w:val="342335D9"/>
    <w:rsid w:val="342E63AB"/>
    <w:rsid w:val="3432441A"/>
    <w:rsid w:val="343E0F03"/>
    <w:rsid w:val="34621C0C"/>
    <w:rsid w:val="34694590"/>
    <w:rsid w:val="34932EC4"/>
    <w:rsid w:val="34950E68"/>
    <w:rsid w:val="34986E94"/>
    <w:rsid w:val="34AB705F"/>
    <w:rsid w:val="34AF62C9"/>
    <w:rsid w:val="34B40049"/>
    <w:rsid w:val="34CB4388"/>
    <w:rsid w:val="34CB5A03"/>
    <w:rsid w:val="34E36BC1"/>
    <w:rsid w:val="34EA17B4"/>
    <w:rsid w:val="34EA6CA9"/>
    <w:rsid w:val="34F6212E"/>
    <w:rsid w:val="34FA6E12"/>
    <w:rsid w:val="35047F1D"/>
    <w:rsid w:val="3515183E"/>
    <w:rsid w:val="35186226"/>
    <w:rsid w:val="351A2373"/>
    <w:rsid w:val="35240299"/>
    <w:rsid w:val="35311422"/>
    <w:rsid w:val="354A7AC0"/>
    <w:rsid w:val="354D7158"/>
    <w:rsid w:val="35542952"/>
    <w:rsid w:val="355F50BF"/>
    <w:rsid w:val="356E18E5"/>
    <w:rsid w:val="357660D3"/>
    <w:rsid w:val="358768A1"/>
    <w:rsid w:val="358D5588"/>
    <w:rsid w:val="359755CE"/>
    <w:rsid w:val="35AC0777"/>
    <w:rsid w:val="35CC7083"/>
    <w:rsid w:val="35D53DE3"/>
    <w:rsid w:val="35F12B60"/>
    <w:rsid w:val="35F2184C"/>
    <w:rsid w:val="35F72828"/>
    <w:rsid w:val="36026DD0"/>
    <w:rsid w:val="360421F0"/>
    <w:rsid w:val="361C403D"/>
    <w:rsid w:val="361F6AD2"/>
    <w:rsid w:val="36227D2F"/>
    <w:rsid w:val="362C7B48"/>
    <w:rsid w:val="363A3B40"/>
    <w:rsid w:val="364517E5"/>
    <w:rsid w:val="365302AE"/>
    <w:rsid w:val="3655404E"/>
    <w:rsid w:val="36607A0A"/>
    <w:rsid w:val="366E227C"/>
    <w:rsid w:val="366F2E0D"/>
    <w:rsid w:val="367B6A5C"/>
    <w:rsid w:val="368F070D"/>
    <w:rsid w:val="36A74ADA"/>
    <w:rsid w:val="36AD60D5"/>
    <w:rsid w:val="36B224F9"/>
    <w:rsid w:val="36B27E73"/>
    <w:rsid w:val="36BB43B9"/>
    <w:rsid w:val="36C97D20"/>
    <w:rsid w:val="36CA06FC"/>
    <w:rsid w:val="36CD4E00"/>
    <w:rsid w:val="36D54F82"/>
    <w:rsid w:val="36EC0CC9"/>
    <w:rsid w:val="3736112E"/>
    <w:rsid w:val="373F410B"/>
    <w:rsid w:val="376E451B"/>
    <w:rsid w:val="37796E30"/>
    <w:rsid w:val="377C2FE5"/>
    <w:rsid w:val="37881F3D"/>
    <w:rsid w:val="37964440"/>
    <w:rsid w:val="379B1658"/>
    <w:rsid w:val="37A007C0"/>
    <w:rsid w:val="37A442EA"/>
    <w:rsid w:val="37AA546D"/>
    <w:rsid w:val="37BC7DF9"/>
    <w:rsid w:val="37BF174A"/>
    <w:rsid w:val="37CA196D"/>
    <w:rsid w:val="37D71BE0"/>
    <w:rsid w:val="37E73294"/>
    <w:rsid w:val="37EE7094"/>
    <w:rsid w:val="37FF7D33"/>
    <w:rsid w:val="38064B6E"/>
    <w:rsid w:val="38290E38"/>
    <w:rsid w:val="38296C89"/>
    <w:rsid w:val="383002EB"/>
    <w:rsid w:val="38312613"/>
    <w:rsid w:val="38383CED"/>
    <w:rsid w:val="38586797"/>
    <w:rsid w:val="38702819"/>
    <w:rsid w:val="38765C86"/>
    <w:rsid w:val="387753D2"/>
    <w:rsid w:val="387C0DC3"/>
    <w:rsid w:val="38803582"/>
    <w:rsid w:val="38923F1C"/>
    <w:rsid w:val="389E51DD"/>
    <w:rsid w:val="38A94E4B"/>
    <w:rsid w:val="38BC0149"/>
    <w:rsid w:val="38D35857"/>
    <w:rsid w:val="38D87D1C"/>
    <w:rsid w:val="38F87A81"/>
    <w:rsid w:val="39020D3B"/>
    <w:rsid w:val="390E0982"/>
    <w:rsid w:val="39166449"/>
    <w:rsid w:val="392425BF"/>
    <w:rsid w:val="39392203"/>
    <w:rsid w:val="395B708A"/>
    <w:rsid w:val="39636459"/>
    <w:rsid w:val="396B7F6C"/>
    <w:rsid w:val="39730417"/>
    <w:rsid w:val="39802DA9"/>
    <w:rsid w:val="398745A6"/>
    <w:rsid w:val="39AD4FD5"/>
    <w:rsid w:val="39B417A9"/>
    <w:rsid w:val="39B67520"/>
    <w:rsid w:val="39BC600B"/>
    <w:rsid w:val="39FC5695"/>
    <w:rsid w:val="3A006D8E"/>
    <w:rsid w:val="3A036CB2"/>
    <w:rsid w:val="3A05182F"/>
    <w:rsid w:val="3A1C3049"/>
    <w:rsid w:val="3A1F40FB"/>
    <w:rsid w:val="3A362570"/>
    <w:rsid w:val="3A3651E5"/>
    <w:rsid w:val="3A3E514E"/>
    <w:rsid w:val="3A3F02FA"/>
    <w:rsid w:val="3A562BBD"/>
    <w:rsid w:val="3A5A1DE8"/>
    <w:rsid w:val="3A5B3385"/>
    <w:rsid w:val="3A744481"/>
    <w:rsid w:val="3A7E7074"/>
    <w:rsid w:val="3A810D66"/>
    <w:rsid w:val="3A8C7BEF"/>
    <w:rsid w:val="3A8F1281"/>
    <w:rsid w:val="3A906246"/>
    <w:rsid w:val="3A987394"/>
    <w:rsid w:val="3A9C053F"/>
    <w:rsid w:val="3A9E1D8F"/>
    <w:rsid w:val="3ABC43DF"/>
    <w:rsid w:val="3ABF79FE"/>
    <w:rsid w:val="3AC51AE0"/>
    <w:rsid w:val="3AD62C49"/>
    <w:rsid w:val="3AE22FE1"/>
    <w:rsid w:val="3AE2600E"/>
    <w:rsid w:val="3AE507F7"/>
    <w:rsid w:val="3B0A7F94"/>
    <w:rsid w:val="3B0C67EE"/>
    <w:rsid w:val="3B0E11E0"/>
    <w:rsid w:val="3B2349B7"/>
    <w:rsid w:val="3B43656B"/>
    <w:rsid w:val="3B455D5F"/>
    <w:rsid w:val="3B494C2A"/>
    <w:rsid w:val="3B572A3E"/>
    <w:rsid w:val="3B5D67D0"/>
    <w:rsid w:val="3B616CFF"/>
    <w:rsid w:val="3B6259F6"/>
    <w:rsid w:val="3B772DD6"/>
    <w:rsid w:val="3B976654"/>
    <w:rsid w:val="3B9A382C"/>
    <w:rsid w:val="3BC01EFC"/>
    <w:rsid w:val="3BCA786A"/>
    <w:rsid w:val="3BCE7D05"/>
    <w:rsid w:val="3BD00CC9"/>
    <w:rsid w:val="3BD31E2F"/>
    <w:rsid w:val="3BE949C1"/>
    <w:rsid w:val="3BF15831"/>
    <w:rsid w:val="3C084EF7"/>
    <w:rsid w:val="3C105946"/>
    <w:rsid w:val="3C1C6B44"/>
    <w:rsid w:val="3C2C0345"/>
    <w:rsid w:val="3C34640B"/>
    <w:rsid w:val="3C3D72BA"/>
    <w:rsid w:val="3C471448"/>
    <w:rsid w:val="3C4816E7"/>
    <w:rsid w:val="3C5F759A"/>
    <w:rsid w:val="3C6155E7"/>
    <w:rsid w:val="3C6C525A"/>
    <w:rsid w:val="3C70385F"/>
    <w:rsid w:val="3C8446EA"/>
    <w:rsid w:val="3C8C04BC"/>
    <w:rsid w:val="3C9B73E3"/>
    <w:rsid w:val="3CCE23CB"/>
    <w:rsid w:val="3CD17D17"/>
    <w:rsid w:val="3CE6637F"/>
    <w:rsid w:val="3CF91596"/>
    <w:rsid w:val="3D1E32CA"/>
    <w:rsid w:val="3D216B4E"/>
    <w:rsid w:val="3D2E5A23"/>
    <w:rsid w:val="3D39373B"/>
    <w:rsid w:val="3D3C7F39"/>
    <w:rsid w:val="3D440F09"/>
    <w:rsid w:val="3D4504A0"/>
    <w:rsid w:val="3D4C5BD0"/>
    <w:rsid w:val="3D4E31CC"/>
    <w:rsid w:val="3D624A2B"/>
    <w:rsid w:val="3D6E189E"/>
    <w:rsid w:val="3D84775F"/>
    <w:rsid w:val="3D8734BB"/>
    <w:rsid w:val="3D924608"/>
    <w:rsid w:val="3D9A11D4"/>
    <w:rsid w:val="3DA16D89"/>
    <w:rsid w:val="3DA364BE"/>
    <w:rsid w:val="3DA52E50"/>
    <w:rsid w:val="3DA63BC1"/>
    <w:rsid w:val="3DAD3404"/>
    <w:rsid w:val="3DB52962"/>
    <w:rsid w:val="3DC70D32"/>
    <w:rsid w:val="3DD447D3"/>
    <w:rsid w:val="3DD70A30"/>
    <w:rsid w:val="3DE041CB"/>
    <w:rsid w:val="3DE460FB"/>
    <w:rsid w:val="3DF00289"/>
    <w:rsid w:val="3DFC1945"/>
    <w:rsid w:val="3E013EAB"/>
    <w:rsid w:val="3E0B431A"/>
    <w:rsid w:val="3E0D40BD"/>
    <w:rsid w:val="3E0D48F6"/>
    <w:rsid w:val="3E175CE2"/>
    <w:rsid w:val="3E1868B4"/>
    <w:rsid w:val="3E1869FB"/>
    <w:rsid w:val="3E377251"/>
    <w:rsid w:val="3E3D40DE"/>
    <w:rsid w:val="3E42664B"/>
    <w:rsid w:val="3E4B3091"/>
    <w:rsid w:val="3E4C33FB"/>
    <w:rsid w:val="3E4F10C4"/>
    <w:rsid w:val="3E5A7334"/>
    <w:rsid w:val="3E737D48"/>
    <w:rsid w:val="3E7B4BC0"/>
    <w:rsid w:val="3E7B5D6B"/>
    <w:rsid w:val="3E843E66"/>
    <w:rsid w:val="3E8F51FE"/>
    <w:rsid w:val="3E926F87"/>
    <w:rsid w:val="3E9926CE"/>
    <w:rsid w:val="3E9A59DE"/>
    <w:rsid w:val="3EAF4836"/>
    <w:rsid w:val="3EC33DFA"/>
    <w:rsid w:val="3EC55B07"/>
    <w:rsid w:val="3ED23CE2"/>
    <w:rsid w:val="3EF50F12"/>
    <w:rsid w:val="3F03724B"/>
    <w:rsid w:val="3F060E16"/>
    <w:rsid w:val="3F086A8A"/>
    <w:rsid w:val="3F1B484E"/>
    <w:rsid w:val="3F1D1096"/>
    <w:rsid w:val="3F2F0234"/>
    <w:rsid w:val="3F3F03B8"/>
    <w:rsid w:val="3F460E26"/>
    <w:rsid w:val="3F4C30CE"/>
    <w:rsid w:val="3F6363FE"/>
    <w:rsid w:val="3F6D6CEA"/>
    <w:rsid w:val="3F756B8F"/>
    <w:rsid w:val="3F7A0D1A"/>
    <w:rsid w:val="3F94458C"/>
    <w:rsid w:val="3F95482B"/>
    <w:rsid w:val="3FA532F5"/>
    <w:rsid w:val="3FB36E95"/>
    <w:rsid w:val="3FBC2C7E"/>
    <w:rsid w:val="3FCE7FB1"/>
    <w:rsid w:val="3FDD5247"/>
    <w:rsid w:val="3FF80FB7"/>
    <w:rsid w:val="400A34B3"/>
    <w:rsid w:val="400D31E4"/>
    <w:rsid w:val="4019356B"/>
    <w:rsid w:val="40247946"/>
    <w:rsid w:val="40307062"/>
    <w:rsid w:val="403A6BD5"/>
    <w:rsid w:val="403D352D"/>
    <w:rsid w:val="404560E6"/>
    <w:rsid w:val="40572841"/>
    <w:rsid w:val="40592157"/>
    <w:rsid w:val="406126BA"/>
    <w:rsid w:val="406E1CAE"/>
    <w:rsid w:val="40994C08"/>
    <w:rsid w:val="40A0133A"/>
    <w:rsid w:val="40B437EF"/>
    <w:rsid w:val="40BA161C"/>
    <w:rsid w:val="40C31A53"/>
    <w:rsid w:val="40C411BF"/>
    <w:rsid w:val="40CC3D7B"/>
    <w:rsid w:val="40D55D6C"/>
    <w:rsid w:val="40D85E87"/>
    <w:rsid w:val="40E12944"/>
    <w:rsid w:val="40E90FBF"/>
    <w:rsid w:val="40EE5264"/>
    <w:rsid w:val="40F4042D"/>
    <w:rsid w:val="40F41940"/>
    <w:rsid w:val="40F71AAE"/>
    <w:rsid w:val="40FF545D"/>
    <w:rsid w:val="410067C8"/>
    <w:rsid w:val="410C1E58"/>
    <w:rsid w:val="412D70FE"/>
    <w:rsid w:val="41385DF3"/>
    <w:rsid w:val="413E6115"/>
    <w:rsid w:val="41483F38"/>
    <w:rsid w:val="414C6FE6"/>
    <w:rsid w:val="416C2FF0"/>
    <w:rsid w:val="41700E5C"/>
    <w:rsid w:val="41780548"/>
    <w:rsid w:val="41792C41"/>
    <w:rsid w:val="418F0D2A"/>
    <w:rsid w:val="418F1AEC"/>
    <w:rsid w:val="41A915B8"/>
    <w:rsid w:val="41AF2209"/>
    <w:rsid w:val="41D01505"/>
    <w:rsid w:val="41E569BE"/>
    <w:rsid w:val="41FA002B"/>
    <w:rsid w:val="422670FF"/>
    <w:rsid w:val="42474939"/>
    <w:rsid w:val="42484794"/>
    <w:rsid w:val="424C3C57"/>
    <w:rsid w:val="42562684"/>
    <w:rsid w:val="42573CEC"/>
    <w:rsid w:val="42613FF3"/>
    <w:rsid w:val="42660D96"/>
    <w:rsid w:val="4269060A"/>
    <w:rsid w:val="4269685C"/>
    <w:rsid w:val="428667D2"/>
    <w:rsid w:val="42A06C10"/>
    <w:rsid w:val="42A35653"/>
    <w:rsid w:val="42B16183"/>
    <w:rsid w:val="42CC78A9"/>
    <w:rsid w:val="42CD1CE0"/>
    <w:rsid w:val="42E1381E"/>
    <w:rsid w:val="42ED123B"/>
    <w:rsid w:val="42ED6459"/>
    <w:rsid w:val="42FE4480"/>
    <w:rsid w:val="42FE58DD"/>
    <w:rsid w:val="43174B3D"/>
    <w:rsid w:val="43221236"/>
    <w:rsid w:val="432B1C97"/>
    <w:rsid w:val="433C297B"/>
    <w:rsid w:val="434B790E"/>
    <w:rsid w:val="43563E05"/>
    <w:rsid w:val="435A5694"/>
    <w:rsid w:val="435B6F3D"/>
    <w:rsid w:val="4360274F"/>
    <w:rsid w:val="4362225C"/>
    <w:rsid w:val="43685FE6"/>
    <w:rsid w:val="43804767"/>
    <w:rsid w:val="43813731"/>
    <w:rsid w:val="438508CB"/>
    <w:rsid w:val="43977AB6"/>
    <w:rsid w:val="43A3342B"/>
    <w:rsid w:val="43BD0C0D"/>
    <w:rsid w:val="43C77C27"/>
    <w:rsid w:val="43DE09EE"/>
    <w:rsid w:val="43DF3308"/>
    <w:rsid w:val="43EF1CD5"/>
    <w:rsid w:val="44002FAD"/>
    <w:rsid w:val="44020D16"/>
    <w:rsid w:val="4412357E"/>
    <w:rsid w:val="441D25EF"/>
    <w:rsid w:val="44223166"/>
    <w:rsid w:val="4444468D"/>
    <w:rsid w:val="44531571"/>
    <w:rsid w:val="4457736F"/>
    <w:rsid w:val="44587C7C"/>
    <w:rsid w:val="445901B9"/>
    <w:rsid w:val="449101DD"/>
    <w:rsid w:val="44A46D96"/>
    <w:rsid w:val="44C77E58"/>
    <w:rsid w:val="44D63F79"/>
    <w:rsid w:val="44DE1391"/>
    <w:rsid w:val="44F941DE"/>
    <w:rsid w:val="44F960EE"/>
    <w:rsid w:val="451B225C"/>
    <w:rsid w:val="452410C9"/>
    <w:rsid w:val="45317DFB"/>
    <w:rsid w:val="453D699D"/>
    <w:rsid w:val="45414B57"/>
    <w:rsid w:val="454250B9"/>
    <w:rsid w:val="454721AF"/>
    <w:rsid w:val="454D128C"/>
    <w:rsid w:val="4550160D"/>
    <w:rsid w:val="45574D97"/>
    <w:rsid w:val="456363B9"/>
    <w:rsid w:val="456D3CE4"/>
    <w:rsid w:val="45755E3A"/>
    <w:rsid w:val="4579042C"/>
    <w:rsid w:val="457F0571"/>
    <w:rsid w:val="45851176"/>
    <w:rsid w:val="45A20BB8"/>
    <w:rsid w:val="45BC6CA2"/>
    <w:rsid w:val="45C63B94"/>
    <w:rsid w:val="45CE234E"/>
    <w:rsid w:val="45DA5415"/>
    <w:rsid w:val="45DE20F7"/>
    <w:rsid w:val="45E10CC7"/>
    <w:rsid w:val="45F36B68"/>
    <w:rsid w:val="45F43C93"/>
    <w:rsid w:val="460E7DA5"/>
    <w:rsid w:val="4619274C"/>
    <w:rsid w:val="462C207A"/>
    <w:rsid w:val="462E32F6"/>
    <w:rsid w:val="463668EF"/>
    <w:rsid w:val="46396D14"/>
    <w:rsid w:val="463F367D"/>
    <w:rsid w:val="46422483"/>
    <w:rsid w:val="46434866"/>
    <w:rsid w:val="46450513"/>
    <w:rsid w:val="46476707"/>
    <w:rsid w:val="4659254A"/>
    <w:rsid w:val="4659289C"/>
    <w:rsid w:val="465B0637"/>
    <w:rsid w:val="465E3F0D"/>
    <w:rsid w:val="466A16E6"/>
    <w:rsid w:val="467531B7"/>
    <w:rsid w:val="467C7848"/>
    <w:rsid w:val="46893F2B"/>
    <w:rsid w:val="468F3185"/>
    <w:rsid w:val="469C35DC"/>
    <w:rsid w:val="469F0AEA"/>
    <w:rsid w:val="46A936CA"/>
    <w:rsid w:val="46C4686E"/>
    <w:rsid w:val="47073508"/>
    <w:rsid w:val="47191523"/>
    <w:rsid w:val="472352B4"/>
    <w:rsid w:val="472D1A8B"/>
    <w:rsid w:val="473D2A01"/>
    <w:rsid w:val="473E532A"/>
    <w:rsid w:val="473F4D96"/>
    <w:rsid w:val="47430ED8"/>
    <w:rsid w:val="47486B23"/>
    <w:rsid w:val="475F1A5C"/>
    <w:rsid w:val="476F2595"/>
    <w:rsid w:val="477B778F"/>
    <w:rsid w:val="477F0BC0"/>
    <w:rsid w:val="478203EC"/>
    <w:rsid w:val="47961093"/>
    <w:rsid w:val="479667CF"/>
    <w:rsid w:val="47A955FD"/>
    <w:rsid w:val="47B025FA"/>
    <w:rsid w:val="47C47A14"/>
    <w:rsid w:val="47CB787C"/>
    <w:rsid w:val="47D448EA"/>
    <w:rsid w:val="47D84750"/>
    <w:rsid w:val="47DF6219"/>
    <w:rsid w:val="47E02E13"/>
    <w:rsid w:val="47ED39C7"/>
    <w:rsid w:val="47EF665A"/>
    <w:rsid w:val="4802236A"/>
    <w:rsid w:val="4809698F"/>
    <w:rsid w:val="4811697D"/>
    <w:rsid w:val="48377725"/>
    <w:rsid w:val="48484514"/>
    <w:rsid w:val="48775273"/>
    <w:rsid w:val="48790E7B"/>
    <w:rsid w:val="487A3E25"/>
    <w:rsid w:val="487F54BA"/>
    <w:rsid w:val="488B5503"/>
    <w:rsid w:val="48937E21"/>
    <w:rsid w:val="489A0361"/>
    <w:rsid w:val="489A776F"/>
    <w:rsid w:val="48A01213"/>
    <w:rsid w:val="48B94FF3"/>
    <w:rsid w:val="48DE02F7"/>
    <w:rsid w:val="48E37AAB"/>
    <w:rsid w:val="48E737E2"/>
    <w:rsid w:val="48F91B4F"/>
    <w:rsid w:val="48FD4B4C"/>
    <w:rsid w:val="490A68E0"/>
    <w:rsid w:val="491055FE"/>
    <w:rsid w:val="493C5658"/>
    <w:rsid w:val="495F5B3E"/>
    <w:rsid w:val="49651501"/>
    <w:rsid w:val="496F77D7"/>
    <w:rsid w:val="497654FD"/>
    <w:rsid w:val="49916688"/>
    <w:rsid w:val="499E3D87"/>
    <w:rsid w:val="49A84738"/>
    <w:rsid w:val="49B64211"/>
    <w:rsid w:val="49E1251E"/>
    <w:rsid w:val="49E40573"/>
    <w:rsid w:val="49E527DC"/>
    <w:rsid w:val="49E56AF9"/>
    <w:rsid w:val="49ED14E6"/>
    <w:rsid w:val="49F45969"/>
    <w:rsid w:val="49F6167F"/>
    <w:rsid w:val="49F75680"/>
    <w:rsid w:val="49FB1C1D"/>
    <w:rsid w:val="49FE1F7F"/>
    <w:rsid w:val="4A040D5F"/>
    <w:rsid w:val="4A064FA0"/>
    <w:rsid w:val="4A0B4918"/>
    <w:rsid w:val="4A16615C"/>
    <w:rsid w:val="4A4424D7"/>
    <w:rsid w:val="4A446496"/>
    <w:rsid w:val="4A47757F"/>
    <w:rsid w:val="4A4A5894"/>
    <w:rsid w:val="4A4B1BC0"/>
    <w:rsid w:val="4A7A27F3"/>
    <w:rsid w:val="4A8C758B"/>
    <w:rsid w:val="4AA4237D"/>
    <w:rsid w:val="4AA652AE"/>
    <w:rsid w:val="4AB05590"/>
    <w:rsid w:val="4AB50E69"/>
    <w:rsid w:val="4AB64608"/>
    <w:rsid w:val="4AB82D0F"/>
    <w:rsid w:val="4ABB39CC"/>
    <w:rsid w:val="4AC14ECE"/>
    <w:rsid w:val="4AD425D3"/>
    <w:rsid w:val="4AE64EED"/>
    <w:rsid w:val="4AEB7664"/>
    <w:rsid w:val="4AF405CA"/>
    <w:rsid w:val="4AFD7C19"/>
    <w:rsid w:val="4B007631"/>
    <w:rsid w:val="4B0215FB"/>
    <w:rsid w:val="4B0567D1"/>
    <w:rsid w:val="4B09608C"/>
    <w:rsid w:val="4B236AAE"/>
    <w:rsid w:val="4B4F6B35"/>
    <w:rsid w:val="4B5D6F86"/>
    <w:rsid w:val="4B707271"/>
    <w:rsid w:val="4B9521BC"/>
    <w:rsid w:val="4B9739F7"/>
    <w:rsid w:val="4B9C1351"/>
    <w:rsid w:val="4BBE5F76"/>
    <w:rsid w:val="4BCB7CB7"/>
    <w:rsid w:val="4BDC7009"/>
    <w:rsid w:val="4BE960C0"/>
    <w:rsid w:val="4BEE2503"/>
    <w:rsid w:val="4BF20353"/>
    <w:rsid w:val="4C14566A"/>
    <w:rsid w:val="4C176DA8"/>
    <w:rsid w:val="4C1E4213"/>
    <w:rsid w:val="4C1F0361"/>
    <w:rsid w:val="4C230FE5"/>
    <w:rsid w:val="4C245A30"/>
    <w:rsid w:val="4C3258BB"/>
    <w:rsid w:val="4C3814A7"/>
    <w:rsid w:val="4C422356"/>
    <w:rsid w:val="4C44125B"/>
    <w:rsid w:val="4C4764AC"/>
    <w:rsid w:val="4C490CE0"/>
    <w:rsid w:val="4C4D68A6"/>
    <w:rsid w:val="4C4F6AC2"/>
    <w:rsid w:val="4C6472FE"/>
    <w:rsid w:val="4C656B3B"/>
    <w:rsid w:val="4C6A595A"/>
    <w:rsid w:val="4C6A7458"/>
    <w:rsid w:val="4C7E0023"/>
    <w:rsid w:val="4C915421"/>
    <w:rsid w:val="4C930B4D"/>
    <w:rsid w:val="4CB252F8"/>
    <w:rsid w:val="4CB6685F"/>
    <w:rsid w:val="4CC32B39"/>
    <w:rsid w:val="4CC367FE"/>
    <w:rsid w:val="4CCB3A31"/>
    <w:rsid w:val="4CCC7C24"/>
    <w:rsid w:val="4CD35B04"/>
    <w:rsid w:val="4CD660B1"/>
    <w:rsid w:val="4CE14D3D"/>
    <w:rsid w:val="4CE77A11"/>
    <w:rsid w:val="4CEE40BA"/>
    <w:rsid w:val="4CF84F7A"/>
    <w:rsid w:val="4CF86340"/>
    <w:rsid w:val="4D077F3C"/>
    <w:rsid w:val="4D0F4402"/>
    <w:rsid w:val="4D10532E"/>
    <w:rsid w:val="4D123355"/>
    <w:rsid w:val="4D17607E"/>
    <w:rsid w:val="4D1B2A1B"/>
    <w:rsid w:val="4D203FBB"/>
    <w:rsid w:val="4D2A3B31"/>
    <w:rsid w:val="4D2B228A"/>
    <w:rsid w:val="4D312C52"/>
    <w:rsid w:val="4D344A7D"/>
    <w:rsid w:val="4D490FB8"/>
    <w:rsid w:val="4D572DAD"/>
    <w:rsid w:val="4D5D520F"/>
    <w:rsid w:val="4D6E2626"/>
    <w:rsid w:val="4D740849"/>
    <w:rsid w:val="4D7E4741"/>
    <w:rsid w:val="4D905305"/>
    <w:rsid w:val="4D964A72"/>
    <w:rsid w:val="4D9C1254"/>
    <w:rsid w:val="4DA70072"/>
    <w:rsid w:val="4DAB5F7A"/>
    <w:rsid w:val="4DB82445"/>
    <w:rsid w:val="4DCD7C4F"/>
    <w:rsid w:val="4E323FA5"/>
    <w:rsid w:val="4E353A96"/>
    <w:rsid w:val="4E421181"/>
    <w:rsid w:val="4E421F88"/>
    <w:rsid w:val="4E4E0E18"/>
    <w:rsid w:val="4E793892"/>
    <w:rsid w:val="4E800872"/>
    <w:rsid w:val="4E8174E0"/>
    <w:rsid w:val="4E994A2F"/>
    <w:rsid w:val="4EB73A63"/>
    <w:rsid w:val="4EBB043F"/>
    <w:rsid w:val="4EBD2531"/>
    <w:rsid w:val="4EC569ED"/>
    <w:rsid w:val="4EC56BC8"/>
    <w:rsid w:val="4ED50EA1"/>
    <w:rsid w:val="4EEC050C"/>
    <w:rsid w:val="4EEE7C9D"/>
    <w:rsid w:val="4EFA448A"/>
    <w:rsid w:val="4F104EC3"/>
    <w:rsid w:val="4F275AD4"/>
    <w:rsid w:val="4F3E7E64"/>
    <w:rsid w:val="4F43351C"/>
    <w:rsid w:val="4F47354A"/>
    <w:rsid w:val="4F79296C"/>
    <w:rsid w:val="4F7B372A"/>
    <w:rsid w:val="4F832176"/>
    <w:rsid w:val="4F896BA0"/>
    <w:rsid w:val="4F911C54"/>
    <w:rsid w:val="4FAD2CB3"/>
    <w:rsid w:val="4FB355BA"/>
    <w:rsid w:val="4FBA18C6"/>
    <w:rsid w:val="4FE625E0"/>
    <w:rsid w:val="4FE76CDA"/>
    <w:rsid w:val="4FF03574"/>
    <w:rsid w:val="5021480F"/>
    <w:rsid w:val="50293B1A"/>
    <w:rsid w:val="50315B1A"/>
    <w:rsid w:val="50366872"/>
    <w:rsid w:val="50542D2A"/>
    <w:rsid w:val="50552283"/>
    <w:rsid w:val="505D14FA"/>
    <w:rsid w:val="506D187D"/>
    <w:rsid w:val="50834F8C"/>
    <w:rsid w:val="508F267E"/>
    <w:rsid w:val="50931C17"/>
    <w:rsid w:val="50962ECB"/>
    <w:rsid w:val="50A42E38"/>
    <w:rsid w:val="50A4577F"/>
    <w:rsid w:val="50B12D4E"/>
    <w:rsid w:val="50B73D1F"/>
    <w:rsid w:val="50BD54B0"/>
    <w:rsid w:val="50BD5BC9"/>
    <w:rsid w:val="50C11EEE"/>
    <w:rsid w:val="50CE6C56"/>
    <w:rsid w:val="50E97CFC"/>
    <w:rsid w:val="50FA4028"/>
    <w:rsid w:val="510D65B7"/>
    <w:rsid w:val="511157AB"/>
    <w:rsid w:val="511A6688"/>
    <w:rsid w:val="51253CBA"/>
    <w:rsid w:val="513B5905"/>
    <w:rsid w:val="513D5125"/>
    <w:rsid w:val="5142540C"/>
    <w:rsid w:val="51606BFC"/>
    <w:rsid w:val="51614721"/>
    <w:rsid w:val="51616A07"/>
    <w:rsid w:val="516474D2"/>
    <w:rsid w:val="518832C8"/>
    <w:rsid w:val="518B4751"/>
    <w:rsid w:val="51964435"/>
    <w:rsid w:val="519B6306"/>
    <w:rsid w:val="519D3C50"/>
    <w:rsid w:val="51A0432A"/>
    <w:rsid w:val="51A14900"/>
    <w:rsid w:val="51A258E6"/>
    <w:rsid w:val="51A86090"/>
    <w:rsid w:val="51A95A80"/>
    <w:rsid w:val="51B077CD"/>
    <w:rsid w:val="51B7396D"/>
    <w:rsid w:val="51BB55D6"/>
    <w:rsid w:val="51C72E19"/>
    <w:rsid w:val="51C770FB"/>
    <w:rsid w:val="51E667EB"/>
    <w:rsid w:val="51EC2235"/>
    <w:rsid w:val="51F50994"/>
    <w:rsid w:val="52062137"/>
    <w:rsid w:val="521C7446"/>
    <w:rsid w:val="5228173E"/>
    <w:rsid w:val="52293B07"/>
    <w:rsid w:val="522E4CC3"/>
    <w:rsid w:val="523614E4"/>
    <w:rsid w:val="523E676A"/>
    <w:rsid w:val="5244713B"/>
    <w:rsid w:val="524723DD"/>
    <w:rsid w:val="52615633"/>
    <w:rsid w:val="526D14C1"/>
    <w:rsid w:val="526F4DE4"/>
    <w:rsid w:val="528F7C18"/>
    <w:rsid w:val="52916F8E"/>
    <w:rsid w:val="52977FD4"/>
    <w:rsid w:val="52A25790"/>
    <w:rsid w:val="52A96B6F"/>
    <w:rsid w:val="52B45975"/>
    <w:rsid w:val="52C52024"/>
    <w:rsid w:val="52CF3250"/>
    <w:rsid w:val="52D94AA4"/>
    <w:rsid w:val="52EA3A62"/>
    <w:rsid w:val="52EE15C6"/>
    <w:rsid w:val="52F50BB8"/>
    <w:rsid w:val="53051033"/>
    <w:rsid w:val="530750D2"/>
    <w:rsid w:val="53097272"/>
    <w:rsid w:val="53291C92"/>
    <w:rsid w:val="53334835"/>
    <w:rsid w:val="533547EE"/>
    <w:rsid w:val="53387A1F"/>
    <w:rsid w:val="534505FD"/>
    <w:rsid w:val="53544462"/>
    <w:rsid w:val="5364253C"/>
    <w:rsid w:val="5368463E"/>
    <w:rsid w:val="53766B50"/>
    <w:rsid w:val="538E7ED0"/>
    <w:rsid w:val="53937D35"/>
    <w:rsid w:val="5397158E"/>
    <w:rsid w:val="539B172D"/>
    <w:rsid w:val="53BA4B15"/>
    <w:rsid w:val="53D20FA5"/>
    <w:rsid w:val="53EF55CB"/>
    <w:rsid w:val="54013861"/>
    <w:rsid w:val="541821F6"/>
    <w:rsid w:val="542E2C0D"/>
    <w:rsid w:val="54310239"/>
    <w:rsid w:val="54442D44"/>
    <w:rsid w:val="54487265"/>
    <w:rsid w:val="544B03FC"/>
    <w:rsid w:val="544D6070"/>
    <w:rsid w:val="54605E1E"/>
    <w:rsid w:val="54717BEB"/>
    <w:rsid w:val="54775284"/>
    <w:rsid w:val="5495111D"/>
    <w:rsid w:val="54A50830"/>
    <w:rsid w:val="54B3506A"/>
    <w:rsid w:val="54BC0B48"/>
    <w:rsid w:val="54BC5748"/>
    <w:rsid w:val="54C21787"/>
    <w:rsid w:val="54CA0D16"/>
    <w:rsid w:val="54DD4057"/>
    <w:rsid w:val="54E7490F"/>
    <w:rsid w:val="54E9291D"/>
    <w:rsid w:val="54EF2BF0"/>
    <w:rsid w:val="54FC530D"/>
    <w:rsid w:val="54FC65EF"/>
    <w:rsid w:val="550764A4"/>
    <w:rsid w:val="550B2BF6"/>
    <w:rsid w:val="55153E8A"/>
    <w:rsid w:val="55214EB5"/>
    <w:rsid w:val="55364EFD"/>
    <w:rsid w:val="555D4828"/>
    <w:rsid w:val="557A4C8B"/>
    <w:rsid w:val="558931E1"/>
    <w:rsid w:val="558A7B6E"/>
    <w:rsid w:val="55903323"/>
    <w:rsid w:val="55907942"/>
    <w:rsid w:val="55923347"/>
    <w:rsid w:val="55925180"/>
    <w:rsid w:val="55983B1B"/>
    <w:rsid w:val="55A21A11"/>
    <w:rsid w:val="55A34991"/>
    <w:rsid w:val="55A8376B"/>
    <w:rsid w:val="55BA31FE"/>
    <w:rsid w:val="55BC79C5"/>
    <w:rsid w:val="55D51354"/>
    <w:rsid w:val="55DC29B6"/>
    <w:rsid w:val="55DD4241"/>
    <w:rsid w:val="55FD30EB"/>
    <w:rsid w:val="561309F9"/>
    <w:rsid w:val="56261D2F"/>
    <w:rsid w:val="562A7F81"/>
    <w:rsid w:val="56344877"/>
    <w:rsid w:val="56385F35"/>
    <w:rsid w:val="56646758"/>
    <w:rsid w:val="56654812"/>
    <w:rsid w:val="566B6D1E"/>
    <w:rsid w:val="568C2676"/>
    <w:rsid w:val="5695031F"/>
    <w:rsid w:val="56951575"/>
    <w:rsid w:val="56A1616C"/>
    <w:rsid w:val="56AA301C"/>
    <w:rsid w:val="56AB725B"/>
    <w:rsid w:val="56AE3AB1"/>
    <w:rsid w:val="56DE2D51"/>
    <w:rsid w:val="56E24EF7"/>
    <w:rsid w:val="56FC40DC"/>
    <w:rsid w:val="57032A2C"/>
    <w:rsid w:val="57086B74"/>
    <w:rsid w:val="570F0AD8"/>
    <w:rsid w:val="570F5219"/>
    <w:rsid w:val="571050A0"/>
    <w:rsid w:val="57151228"/>
    <w:rsid w:val="571D5B28"/>
    <w:rsid w:val="57220D9C"/>
    <w:rsid w:val="57236B81"/>
    <w:rsid w:val="57250B4B"/>
    <w:rsid w:val="5728045A"/>
    <w:rsid w:val="572A7F10"/>
    <w:rsid w:val="57305F25"/>
    <w:rsid w:val="57317130"/>
    <w:rsid w:val="574134AB"/>
    <w:rsid w:val="575D12B5"/>
    <w:rsid w:val="575D6537"/>
    <w:rsid w:val="57610A87"/>
    <w:rsid w:val="577B1140"/>
    <w:rsid w:val="577B7F21"/>
    <w:rsid w:val="577F181B"/>
    <w:rsid w:val="578A10CF"/>
    <w:rsid w:val="57921984"/>
    <w:rsid w:val="57947748"/>
    <w:rsid w:val="579737F0"/>
    <w:rsid w:val="57AB7B30"/>
    <w:rsid w:val="57AF5251"/>
    <w:rsid w:val="57B26373"/>
    <w:rsid w:val="57B63F04"/>
    <w:rsid w:val="57B827B5"/>
    <w:rsid w:val="57BB0E60"/>
    <w:rsid w:val="57CD20C2"/>
    <w:rsid w:val="57D675AB"/>
    <w:rsid w:val="57D95FDD"/>
    <w:rsid w:val="57DF36B4"/>
    <w:rsid w:val="57E67F4B"/>
    <w:rsid w:val="58004E6C"/>
    <w:rsid w:val="580D0BE1"/>
    <w:rsid w:val="580D2917"/>
    <w:rsid w:val="5811620C"/>
    <w:rsid w:val="581B7A00"/>
    <w:rsid w:val="581D391B"/>
    <w:rsid w:val="582F7965"/>
    <w:rsid w:val="583B7EFB"/>
    <w:rsid w:val="58510ED1"/>
    <w:rsid w:val="58533071"/>
    <w:rsid w:val="5855350A"/>
    <w:rsid w:val="58594FE8"/>
    <w:rsid w:val="58640EBA"/>
    <w:rsid w:val="58670247"/>
    <w:rsid w:val="586A50F6"/>
    <w:rsid w:val="586C2A73"/>
    <w:rsid w:val="58702F60"/>
    <w:rsid w:val="588D00A3"/>
    <w:rsid w:val="58917D2F"/>
    <w:rsid w:val="5894085C"/>
    <w:rsid w:val="589F492D"/>
    <w:rsid w:val="58AE4F0C"/>
    <w:rsid w:val="58B17F1E"/>
    <w:rsid w:val="58B85899"/>
    <w:rsid w:val="58C87BB5"/>
    <w:rsid w:val="58CA7BFC"/>
    <w:rsid w:val="58D2014F"/>
    <w:rsid w:val="58D54722"/>
    <w:rsid w:val="58DE1C0A"/>
    <w:rsid w:val="58E363A9"/>
    <w:rsid w:val="58EA2D42"/>
    <w:rsid w:val="58F11F23"/>
    <w:rsid w:val="590114E5"/>
    <w:rsid w:val="590758EC"/>
    <w:rsid w:val="59350F15"/>
    <w:rsid w:val="595219A0"/>
    <w:rsid w:val="595E1678"/>
    <w:rsid w:val="596D5BD4"/>
    <w:rsid w:val="59723DF0"/>
    <w:rsid w:val="597E3DD8"/>
    <w:rsid w:val="59821A56"/>
    <w:rsid w:val="599B61A1"/>
    <w:rsid w:val="59A33FA9"/>
    <w:rsid w:val="59B60492"/>
    <w:rsid w:val="59B96B76"/>
    <w:rsid w:val="59BC1D1A"/>
    <w:rsid w:val="59CD0520"/>
    <w:rsid w:val="59DB3E06"/>
    <w:rsid w:val="59DF3058"/>
    <w:rsid w:val="59E940B2"/>
    <w:rsid w:val="59F80043"/>
    <w:rsid w:val="5A09252F"/>
    <w:rsid w:val="5A0B2778"/>
    <w:rsid w:val="5A0F06C9"/>
    <w:rsid w:val="5A1A4E69"/>
    <w:rsid w:val="5A1D5B0A"/>
    <w:rsid w:val="5A1F7AD4"/>
    <w:rsid w:val="5A201905"/>
    <w:rsid w:val="5A2A7C7B"/>
    <w:rsid w:val="5A3347A9"/>
    <w:rsid w:val="5A3C06D7"/>
    <w:rsid w:val="5A3C59A4"/>
    <w:rsid w:val="5A3E2560"/>
    <w:rsid w:val="5A4A47B8"/>
    <w:rsid w:val="5A4E4830"/>
    <w:rsid w:val="5A5D3B6E"/>
    <w:rsid w:val="5A637A76"/>
    <w:rsid w:val="5A6610D1"/>
    <w:rsid w:val="5A6D33BA"/>
    <w:rsid w:val="5A753B98"/>
    <w:rsid w:val="5A792B1F"/>
    <w:rsid w:val="5A874767"/>
    <w:rsid w:val="5A9A6949"/>
    <w:rsid w:val="5AA85BE2"/>
    <w:rsid w:val="5AAD6F28"/>
    <w:rsid w:val="5AB72E79"/>
    <w:rsid w:val="5ABC2F3E"/>
    <w:rsid w:val="5ABF12B7"/>
    <w:rsid w:val="5AD63A24"/>
    <w:rsid w:val="5AF072EF"/>
    <w:rsid w:val="5AF1473F"/>
    <w:rsid w:val="5B0B24FE"/>
    <w:rsid w:val="5B1038C0"/>
    <w:rsid w:val="5B1B3AD8"/>
    <w:rsid w:val="5B1D08AE"/>
    <w:rsid w:val="5B2E1A1D"/>
    <w:rsid w:val="5B4F515F"/>
    <w:rsid w:val="5B5D39A9"/>
    <w:rsid w:val="5B604D95"/>
    <w:rsid w:val="5B615E49"/>
    <w:rsid w:val="5B822F04"/>
    <w:rsid w:val="5B843A1C"/>
    <w:rsid w:val="5B873E3F"/>
    <w:rsid w:val="5B8C1A5E"/>
    <w:rsid w:val="5BC67F77"/>
    <w:rsid w:val="5BD55A52"/>
    <w:rsid w:val="5BDB09A2"/>
    <w:rsid w:val="5BDC37A3"/>
    <w:rsid w:val="5BF25401"/>
    <w:rsid w:val="5BF3199B"/>
    <w:rsid w:val="5C001C6F"/>
    <w:rsid w:val="5C0109DF"/>
    <w:rsid w:val="5C02690E"/>
    <w:rsid w:val="5C196DA7"/>
    <w:rsid w:val="5C2A048C"/>
    <w:rsid w:val="5C2F43F7"/>
    <w:rsid w:val="5C376F94"/>
    <w:rsid w:val="5C405C5D"/>
    <w:rsid w:val="5C520786"/>
    <w:rsid w:val="5C5B4EA7"/>
    <w:rsid w:val="5C66288B"/>
    <w:rsid w:val="5C723B53"/>
    <w:rsid w:val="5C7C0D5E"/>
    <w:rsid w:val="5C80234E"/>
    <w:rsid w:val="5C8A680C"/>
    <w:rsid w:val="5C961C54"/>
    <w:rsid w:val="5C9E36A7"/>
    <w:rsid w:val="5CB564CD"/>
    <w:rsid w:val="5CC47CC0"/>
    <w:rsid w:val="5CE66429"/>
    <w:rsid w:val="5D0A54ED"/>
    <w:rsid w:val="5D0B07E3"/>
    <w:rsid w:val="5D0C4701"/>
    <w:rsid w:val="5D0F0395"/>
    <w:rsid w:val="5D1273EC"/>
    <w:rsid w:val="5D1D4073"/>
    <w:rsid w:val="5D221076"/>
    <w:rsid w:val="5D322801"/>
    <w:rsid w:val="5D397964"/>
    <w:rsid w:val="5D3B631A"/>
    <w:rsid w:val="5D4240E3"/>
    <w:rsid w:val="5D5A391C"/>
    <w:rsid w:val="5D5F10C0"/>
    <w:rsid w:val="5D7642A2"/>
    <w:rsid w:val="5D7E5418"/>
    <w:rsid w:val="5D8024D0"/>
    <w:rsid w:val="5D826F25"/>
    <w:rsid w:val="5D8446BD"/>
    <w:rsid w:val="5D891B7B"/>
    <w:rsid w:val="5D8E62B8"/>
    <w:rsid w:val="5D8E7CD4"/>
    <w:rsid w:val="5D921301"/>
    <w:rsid w:val="5DA424E8"/>
    <w:rsid w:val="5DAB7D34"/>
    <w:rsid w:val="5DAD38EE"/>
    <w:rsid w:val="5DB365A6"/>
    <w:rsid w:val="5DCA5FA9"/>
    <w:rsid w:val="5DD70741"/>
    <w:rsid w:val="5DE8061E"/>
    <w:rsid w:val="5E006862"/>
    <w:rsid w:val="5E0207B9"/>
    <w:rsid w:val="5E146C62"/>
    <w:rsid w:val="5E1834A1"/>
    <w:rsid w:val="5E1D5E52"/>
    <w:rsid w:val="5E1E4546"/>
    <w:rsid w:val="5E261785"/>
    <w:rsid w:val="5E453C8F"/>
    <w:rsid w:val="5E4A7017"/>
    <w:rsid w:val="5E552BBA"/>
    <w:rsid w:val="5E563EB7"/>
    <w:rsid w:val="5E59557E"/>
    <w:rsid w:val="5E5D0BCB"/>
    <w:rsid w:val="5E5F4157"/>
    <w:rsid w:val="5E611C10"/>
    <w:rsid w:val="5E6F39C0"/>
    <w:rsid w:val="5E7A0F3F"/>
    <w:rsid w:val="5E824AD5"/>
    <w:rsid w:val="5EA22A81"/>
    <w:rsid w:val="5EAF519E"/>
    <w:rsid w:val="5EB91217"/>
    <w:rsid w:val="5EBF3D57"/>
    <w:rsid w:val="5EDE153E"/>
    <w:rsid w:val="5EE74938"/>
    <w:rsid w:val="5EE8734F"/>
    <w:rsid w:val="5EF4181F"/>
    <w:rsid w:val="5EFC7377"/>
    <w:rsid w:val="5F06174D"/>
    <w:rsid w:val="5F21324F"/>
    <w:rsid w:val="5F245B8C"/>
    <w:rsid w:val="5F36141C"/>
    <w:rsid w:val="5F3A3602"/>
    <w:rsid w:val="5F45733B"/>
    <w:rsid w:val="5F525F6D"/>
    <w:rsid w:val="5F6277C6"/>
    <w:rsid w:val="5F6D0B1D"/>
    <w:rsid w:val="5F7614B4"/>
    <w:rsid w:val="5F762492"/>
    <w:rsid w:val="5F7B4498"/>
    <w:rsid w:val="5F8D0B82"/>
    <w:rsid w:val="5F8F3CBC"/>
    <w:rsid w:val="5FA74B6D"/>
    <w:rsid w:val="5FC829BC"/>
    <w:rsid w:val="5FCC5339"/>
    <w:rsid w:val="5FD31C16"/>
    <w:rsid w:val="5FD62ED8"/>
    <w:rsid w:val="5FE315A4"/>
    <w:rsid w:val="5FE34A5B"/>
    <w:rsid w:val="5FE80968"/>
    <w:rsid w:val="5FF211AF"/>
    <w:rsid w:val="5FF732A1"/>
    <w:rsid w:val="5FFE1E36"/>
    <w:rsid w:val="60086D00"/>
    <w:rsid w:val="60147C0F"/>
    <w:rsid w:val="60232584"/>
    <w:rsid w:val="602C6F07"/>
    <w:rsid w:val="603A32B4"/>
    <w:rsid w:val="604807A9"/>
    <w:rsid w:val="6057789C"/>
    <w:rsid w:val="6060046C"/>
    <w:rsid w:val="607330CE"/>
    <w:rsid w:val="607848C6"/>
    <w:rsid w:val="60825176"/>
    <w:rsid w:val="608E49ED"/>
    <w:rsid w:val="60910C78"/>
    <w:rsid w:val="609458D6"/>
    <w:rsid w:val="609E653D"/>
    <w:rsid w:val="609F2AC4"/>
    <w:rsid w:val="60B3565E"/>
    <w:rsid w:val="60C110F2"/>
    <w:rsid w:val="60C66352"/>
    <w:rsid w:val="60D2175F"/>
    <w:rsid w:val="60D77182"/>
    <w:rsid w:val="60D84E80"/>
    <w:rsid w:val="60E37663"/>
    <w:rsid w:val="60E6736C"/>
    <w:rsid w:val="60F30DF1"/>
    <w:rsid w:val="60F70402"/>
    <w:rsid w:val="60FA2EE8"/>
    <w:rsid w:val="61054A27"/>
    <w:rsid w:val="610A52BC"/>
    <w:rsid w:val="611A0FF5"/>
    <w:rsid w:val="611D2366"/>
    <w:rsid w:val="611F10A9"/>
    <w:rsid w:val="61421856"/>
    <w:rsid w:val="615227C4"/>
    <w:rsid w:val="6155027F"/>
    <w:rsid w:val="61654E3F"/>
    <w:rsid w:val="6182292A"/>
    <w:rsid w:val="618447FE"/>
    <w:rsid w:val="618C76F9"/>
    <w:rsid w:val="61932565"/>
    <w:rsid w:val="619F7F92"/>
    <w:rsid w:val="61A777C7"/>
    <w:rsid w:val="61BD7BD2"/>
    <w:rsid w:val="61C70EBD"/>
    <w:rsid w:val="61D40E97"/>
    <w:rsid w:val="61DF3FED"/>
    <w:rsid w:val="61F94C26"/>
    <w:rsid w:val="62000E56"/>
    <w:rsid w:val="620474CF"/>
    <w:rsid w:val="620C647B"/>
    <w:rsid w:val="624F3E49"/>
    <w:rsid w:val="625452FB"/>
    <w:rsid w:val="62586F30"/>
    <w:rsid w:val="62632286"/>
    <w:rsid w:val="62885958"/>
    <w:rsid w:val="62C315EB"/>
    <w:rsid w:val="62D14D7A"/>
    <w:rsid w:val="62D90A3C"/>
    <w:rsid w:val="62E85E13"/>
    <w:rsid w:val="62EE7B7A"/>
    <w:rsid w:val="62F1709B"/>
    <w:rsid w:val="62F40B65"/>
    <w:rsid w:val="62FC2CFE"/>
    <w:rsid w:val="62FF1187"/>
    <w:rsid w:val="62FF181F"/>
    <w:rsid w:val="63024505"/>
    <w:rsid w:val="63060664"/>
    <w:rsid w:val="630B538C"/>
    <w:rsid w:val="630C5AEB"/>
    <w:rsid w:val="63120718"/>
    <w:rsid w:val="631746CA"/>
    <w:rsid w:val="631F1D84"/>
    <w:rsid w:val="63305730"/>
    <w:rsid w:val="63333538"/>
    <w:rsid w:val="63534C92"/>
    <w:rsid w:val="635600A5"/>
    <w:rsid w:val="635B1DB5"/>
    <w:rsid w:val="63624ED5"/>
    <w:rsid w:val="63711FED"/>
    <w:rsid w:val="63880DDC"/>
    <w:rsid w:val="638B442C"/>
    <w:rsid w:val="638D750D"/>
    <w:rsid w:val="63950E07"/>
    <w:rsid w:val="639E79BC"/>
    <w:rsid w:val="63AC6CC0"/>
    <w:rsid w:val="63B15515"/>
    <w:rsid w:val="63BB2093"/>
    <w:rsid w:val="63C34D21"/>
    <w:rsid w:val="63CA5404"/>
    <w:rsid w:val="63DF727A"/>
    <w:rsid w:val="63EF7FA8"/>
    <w:rsid w:val="64027E8B"/>
    <w:rsid w:val="64055776"/>
    <w:rsid w:val="640815D9"/>
    <w:rsid w:val="6408782B"/>
    <w:rsid w:val="641C7E74"/>
    <w:rsid w:val="64240056"/>
    <w:rsid w:val="643E143A"/>
    <w:rsid w:val="643E2F91"/>
    <w:rsid w:val="64421F07"/>
    <w:rsid w:val="64491666"/>
    <w:rsid w:val="645E169B"/>
    <w:rsid w:val="64610180"/>
    <w:rsid w:val="646B11DF"/>
    <w:rsid w:val="647A427D"/>
    <w:rsid w:val="64862209"/>
    <w:rsid w:val="648B6EEF"/>
    <w:rsid w:val="64B81584"/>
    <w:rsid w:val="64C158BF"/>
    <w:rsid w:val="64C6224B"/>
    <w:rsid w:val="64CA5F43"/>
    <w:rsid w:val="64CE2EAA"/>
    <w:rsid w:val="64E818E3"/>
    <w:rsid w:val="64F8153F"/>
    <w:rsid w:val="65046244"/>
    <w:rsid w:val="650A4651"/>
    <w:rsid w:val="651C5879"/>
    <w:rsid w:val="65242442"/>
    <w:rsid w:val="65267DDC"/>
    <w:rsid w:val="652A239A"/>
    <w:rsid w:val="653C3090"/>
    <w:rsid w:val="654513E8"/>
    <w:rsid w:val="65532D27"/>
    <w:rsid w:val="655A7892"/>
    <w:rsid w:val="655C0D4A"/>
    <w:rsid w:val="655F791E"/>
    <w:rsid w:val="65716E0E"/>
    <w:rsid w:val="657241EB"/>
    <w:rsid w:val="65750F8C"/>
    <w:rsid w:val="657A02B4"/>
    <w:rsid w:val="6582446A"/>
    <w:rsid w:val="65854376"/>
    <w:rsid w:val="658767BE"/>
    <w:rsid w:val="65892531"/>
    <w:rsid w:val="6589499B"/>
    <w:rsid w:val="65946987"/>
    <w:rsid w:val="659D3FA3"/>
    <w:rsid w:val="65C54B5A"/>
    <w:rsid w:val="65C85F2C"/>
    <w:rsid w:val="65FC0FA9"/>
    <w:rsid w:val="66006F61"/>
    <w:rsid w:val="66092190"/>
    <w:rsid w:val="661706B6"/>
    <w:rsid w:val="66195831"/>
    <w:rsid w:val="662621EA"/>
    <w:rsid w:val="662E75B1"/>
    <w:rsid w:val="66342C2E"/>
    <w:rsid w:val="663E784C"/>
    <w:rsid w:val="665E4D7F"/>
    <w:rsid w:val="666B47A4"/>
    <w:rsid w:val="668313EA"/>
    <w:rsid w:val="668B6A45"/>
    <w:rsid w:val="66967370"/>
    <w:rsid w:val="669B2FA6"/>
    <w:rsid w:val="66AB3541"/>
    <w:rsid w:val="66C537B1"/>
    <w:rsid w:val="66CB5772"/>
    <w:rsid w:val="66F86315"/>
    <w:rsid w:val="6700736F"/>
    <w:rsid w:val="67011F07"/>
    <w:rsid w:val="671B43DC"/>
    <w:rsid w:val="671C0EAC"/>
    <w:rsid w:val="672C5C40"/>
    <w:rsid w:val="672F3F24"/>
    <w:rsid w:val="67321C4C"/>
    <w:rsid w:val="67375A88"/>
    <w:rsid w:val="673E055F"/>
    <w:rsid w:val="67456726"/>
    <w:rsid w:val="674856D6"/>
    <w:rsid w:val="674F751F"/>
    <w:rsid w:val="675054E3"/>
    <w:rsid w:val="67530ADA"/>
    <w:rsid w:val="67551CE3"/>
    <w:rsid w:val="675B2367"/>
    <w:rsid w:val="67641B0D"/>
    <w:rsid w:val="67695DFF"/>
    <w:rsid w:val="677A4393"/>
    <w:rsid w:val="679277A9"/>
    <w:rsid w:val="67A22552"/>
    <w:rsid w:val="67AC268D"/>
    <w:rsid w:val="67AE06B9"/>
    <w:rsid w:val="67B13D35"/>
    <w:rsid w:val="67B22DCC"/>
    <w:rsid w:val="67B716DE"/>
    <w:rsid w:val="67BE71AA"/>
    <w:rsid w:val="67C04BAB"/>
    <w:rsid w:val="67C11F4C"/>
    <w:rsid w:val="67D90273"/>
    <w:rsid w:val="67DE5875"/>
    <w:rsid w:val="67E55852"/>
    <w:rsid w:val="67EB1AB4"/>
    <w:rsid w:val="67FA1285"/>
    <w:rsid w:val="68010AAD"/>
    <w:rsid w:val="68121558"/>
    <w:rsid w:val="681805E5"/>
    <w:rsid w:val="682E35D8"/>
    <w:rsid w:val="68370566"/>
    <w:rsid w:val="684100AF"/>
    <w:rsid w:val="68455176"/>
    <w:rsid w:val="68551F4F"/>
    <w:rsid w:val="685B0592"/>
    <w:rsid w:val="68624066"/>
    <w:rsid w:val="68667512"/>
    <w:rsid w:val="68761796"/>
    <w:rsid w:val="687C10C9"/>
    <w:rsid w:val="68840C16"/>
    <w:rsid w:val="68872541"/>
    <w:rsid w:val="68876EFB"/>
    <w:rsid w:val="68884654"/>
    <w:rsid w:val="689F444F"/>
    <w:rsid w:val="68A53172"/>
    <w:rsid w:val="68B1654A"/>
    <w:rsid w:val="68B96DBB"/>
    <w:rsid w:val="68CA2805"/>
    <w:rsid w:val="68CA76DB"/>
    <w:rsid w:val="68CD1043"/>
    <w:rsid w:val="68E937A3"/>
    <w:rsid w:val="68ED6BE6"/>
    <w:rsid w:val="68FC617C"/>
    <w:rsid w:val="691664E5"/>
    <w:rsid w:val="691862FC"/>
    <w:rsid w:val="69207171"/>
    <w:rsid w:val="69280027"/>
    <w:rsid w:val="693E15D3"/>
    <w:rsid w:val="694A37F8"/>
    <w:rsid w:val="69627681"/>
    <w:rsid w:val="696711B7"/>
    <w:rsid w:val="696E6382"/>
    <w:rsid w:val="696F00E2"/>
    <w:rsid w:val="6977531D"/>
    <w:rsid w:val="697C612C"/>
    <w:rsid w:val="698F3ABF"/>
    <w:rsid w:val="69A9560C"/>
    <w:rsid w:val="69BE4554"/>
    <w:rsid w:val="69C14A41"/>
    <w:rsid w:val="69CB3F95"/>
    <w:rsid w:val="69CC2BFF"/>
    <w:rsid w:val="69DC03F6"/>
    <w:rsid w:val="69FD55B8"/>
    <w:rsid w:val="6A0B1C62"/>
    <w:rsid w:val="6A176825"/>
    <w:rsid w:val="6A2406C8"/>
    <w:rsid w:val="6A255580"/>
    <w:rsid w:val="6A272BD0"/>
    <w:rsid w:val="6A2E0CA3"/>
    <w:rsid w:val="6A2E73C3"/>
    <w:rsid w:val="6A316C25"/>
    <w:rsid w:val="6A5167DD"/>
    <w:rsid w:val="6A586128"/>
    <w:rsid w:val="6A6968AF"/>
    <w:rsid w:val="6A6A688F"/>
    <w:rsid w:val="6A790301"/>
    <w:rsid w:val="6A7C6DF4"/>
    <w:rsid w:val="6A883CA4"/>
    <w:rsid w:val="6A920725"/>
    <w:rsid w:val="6AA17C6B"/>
    <w:rsid w:val="6AA240CF"/>
    <w:rsid w:val="6AA84FF7"/>
    <w:rsid w:val="6AB029CA"/>
    <w:rsid w:val="6AC86297"/>
    <w:rsid w:val="6ADB2335"/>
    <w:rsid w:val="6ADE0BD1"/>
    <w:rsid w:val="6AE96859"/>
    <w:rsid w:val="6AF02DC7"/>
    <w:rsid w:val="6AFC796A"/>
    <w:rsid w:val="6B030D4C"/>
    <w:rsid w:val="6B0B7C00"/>
    <w:rsid w:val="6B105217"/>
    <w:rsid w:val="6B147746"/>
    <w:rsid w:val="6B24787C"/>
    <w:rsid w:val="6B385C54"/>
    <w:rsid w:val="6B573233"/>
    <w:rsid w:val="6B5B6274"/>
    <w:rsid w:val="6B7F7B73"/>
    <w:rsid w:val="6B851761"/>
    <w:rsid w:val="6B8F41F7"/>
    <w:rsid w:val="6B935D53"/>
    <w:rsid w:val="6B947BF6"/>
    <w:rsid w:val="6B96644D"/>
    <w:rsid w:val="6BB37FFB"/>
    <w:rsid w:val="6BC67A2C"/>
    <w:rsid w:val="6BDF2BCA"/>
    <w:rsid w:val="6BE348AB"/>
    <w:rsid w:val="6BF46AF8"/>
    <w:rsid w:val="6BFB602D"/>
    <w:rsid w:val="6C007AD5"/>
    <w:rsid w:val="6C0952D5"/>
    <w:rsid w:val="6C196F71"/>
    <w:rsid w:val="6C1E5F46"/>
    <w:rsid w:val="6C1F5293"/>
    <w:rsid w:val="6C226FCB"/>
    <w:rsid w:val="6C2F296E"/>
    <w:rsid w:val="6C31226F"/>
    <w:rsid w:val="6C497B0A"/>
    <w:rsid w:val="6C552F0B"/>
    <w:rsid w:val="6C5647A5"/>
    <w:rsid w:val="6C5A054E"/>
    <w:rsid w:val="6C8C67B7"/>
    <w:rsid w:val="6C8D5FE6"/>
    <w:rsid w:val="6C97174C"/>
    <w:rsid w:val="6C9C0911"/>
    <w:rsid w:val="6C9D744C"/>
    <w:rsid w:val="6CB41462"/>
    <w:rsid w:val="6CB56076"/>
    <w:rsid w:val="6CC87A5B"/>
    <w:rsid w:val="6CCB417E"/>
    <w:rsid w:val="6CDE737B"/>
    <w:rsid w:val="6CEC4DC1"/>
    <w:rsid w:val="6CED5810"/>
    <w:rsid w:val="6CF027F1"/>
    <w:rsid w:val="6D0A5BB6"/>
    <w:rsid w:val="6D167928"/>
    <w:rsid w:val="6D257217"/>
    <w:rsid w:val="6D26299B"/>
    <w:rsid w:val="6D4772EC"/>
    <w:rsid w:val="6D57712D"/>
    <w:rsid w:val="6D5E12DD"/>
    <w:rsid w:val="6D723ABE"/>
    <w:rsid w:val="6D9078AF"/>
    <w:rsid w:val="6D9303BB"/>
    <w:rsid w:val="6DA34120"/>
    <w:rsid w:val="6DAA3FEF"/>
    <w:rsid w:val="6DAD4F9F"/>
    <w:rsid w:val="6DC0172B"/>
    <w:rsid w:val="6DCB690C"/>
    <w:rsid w:val="6DD05370"/>
    <w:rsid w:val="6DD41A5B"/>
    <w:rsid w:val="6DD77C5C"/>
    <w:rsid w:val="6DD93FE6"/>
    <w:rsid w:val="6DDF5B5A"/>
    <w:rsid w:val="6DE22E9A"/>
    <w:rsid w:val="6DF43C2E"/>
    <w:rsid w:val="6DF51CA3"/>
    <w:rsid w:val="6E0E0B9C"/>
    <w:rsid w:val="6E31797E"/>
    <w:rsid w:val="6E6141FD"/>
    <w:rsid w:val="6E6B0314"/>
    <w:rsid w:val="6E7E61A5"/>
    <w:rsid w:val="6E8335BD"/>
    <w:rsid w:val="6E8457AF"/>
    <w:rsid w:val="6E856C84"/>
    <w:rsid w:val="6E8E12EF"/>
    <w:rsid w:val="6E936A7B"/>
    <w:rsid w:val="6E972936"/>
    <w:rsid w:val="6E9B1BC5"/>
    <w:rsid w:val="6E9C6F6C"/>
    <w:rsid w:val="6EB70928"/>
    <w:rsid w:val="6EBE5FD8"/>
    <w:rsid w:val="6EBF4F8A"/>
    <w:rsid w:val="6EC62CF6"/>
    <w:rsid w:val="6ED446C5"/>
    <w:rsid w:val="6EE25A7E"/>
    <w:rsid w:val="6EE55E53"/>
    <w:rsid w:val="6EEB2090"/>
    <w:rsid w:val="6F107A2C"/>
    <w:rsid w:val="6F141779"/>
    <w:rsid w:val="6F2A7D94"/>
    <w:rsid w:val="6F3F59DB"/>
    <w:rsid w:val="6F4563B1"/>
    <w:rsid w:val="6F593636"/>
    <w:rsid w:val="6F5A323E"/>
    <w:rsid w:val="6F5A67B7"/>
    <w:rsid w:val="6F7341BF"/>
    <w:rsid w:val="6F7665E4"/>
    <w:rsid w:val="6F7D4C0E"/>
    <w:rsid w:val="6F8331F1"/>
    <w:rsid w:val="6F856127"/>
    <w:rsid w:val="6F8F5330"/>
    <w:rsid w:val="6F935B02"/>
    <w:rsid w:val="6F9B27DA"/>
    <w:rsid w:val="6FAE1A09"/>
    <w:rsid w:val="6FC135F4"/>
    <w:rsid w:val="6FD75BF8"/>
    <w:rsid w:val="6FDA0F59"/>
    <w:rsid w:val="6FE26F69"/>
    <w:rsid w:val="6FE2721E"/>
    <w:rsid w:val="6FE729EA"/>
    <w:rsid w:val="6FEE6B24"/>
    <w:rsid w:val="6FF3185C"/>
    <w:rsid w:val="700B25AF"/>
    <w:rsid w:val="70223A22"/>
    <w:rsid w:val="70460FD5"/>
    <w:rsid w:val="704A5966"/>
    <w:rsid w:val="704C2E6E"/>
    <w:rsid w:val="707723D0"/>
    <w:rsid w:val="709469D3"/>
    <w:rsid w:val="70CD16CB"/>
    <w:rsid w:val="70EE59B6"/>
    <w:rsid w:val="70EE6CD1"/>
    <w:rsid w:val="70F5661B"/>
    <w:rsid w:val="70FE07CC"/>
    <w:rsid w:val="71052EF7"/>
    <w:rsid w:val="71063FC2"/>
    <w:rsid w:val="710A7619"/>
    <w:rsid w:val="711315BD"/>
    <w:rsid w:val="71360107"/>
    <w:rsid w:val="713B688E"/>
    <w:rsid w:val="713C3C71"/>
    <w:rsid w:val="713F04DA"/>
    <w:rsid w:val="714B0D57"/>
    <w:rsid w:val="714D4ACF"/>
    <w:rsid w:val="71505714"/>
    <w:rsid w:val="71564A1E"/>
    <w:rsid w:val="715C7408"/>
    <w:rsid w:val="71875D35"/>
    <w:rsid w:val="71A4614F"/>
    <w:rsid w:val="71A60683"/>
    <w:rsid w:val="71AE4205"/>
    <w:rsid w:val="71D33EAB"/>
    <w:rsid w:val="71D43752"/>
    <w:rsid w:val="71D75D84"/>
    <w:rsid w:val="71DB1985"/>
    <w:rsid w:val="71DE7E1D"/>
    <w:rsid w:val="71E92F4B"/>
    <w:rsid w:val="71EF6C8E"/>
    <w:rsid w:val="71F01DA8"/>
    <w:rsid w:val="71F1796A"/>
    <w:rsid w:val="7207107C"/>
    <w:rsid w:val="72154626"/>
    <w:rsid w:val="72155DAD"/>
    <w:rsid w:val="721B3607"/>
    <w:rsid w:val="72262B5D"/>
    <w:rsid w:val="72283FF7"/>
    <w:rsid w:val="722A1B39"/>
    <w:rsid w:val="722C7282"/>
    <w:rsid w:val="722E7212"/>
    <w:rsid w:val="72346917"/>
    <w:rsid w:val="723A0474"/>
    <w:rsid w:val="725923E4"/>
    <w:rsid w:val="727503B0"/>
    <w:rsid w:val="727E0E37"/>
    <w:rsid w:val="727E2FA0"/>
    <w:rsid w:val="72833742"/>
    <w:rsid w:val="72864BF7"/>
    <w:rsid w:val="729023FC"/>
    <w:rsid w:val="72956227"/>
    <w:rsid w:val="72996398"/>
    <w:rsid w:val="729B6B8D"/>
    <w:rsid w:val="729C0437"/>
    <w:rsid w:val="72AE4938"/>
    <w:rsid w:val="72B31146"/>
    <w:rsid w:val="72B55050"/>
    <w:rsid w:val="72CE21BC"/>
    <w:rsid w:val="72CE3026"/>
    <w:rsid w:val="72D77DB8"/>
    <w:rsid w:val="72F26C7E"/>
    <w:rsid w:val="72FD0A9D"/>
    <w:rsid w:val="731477A0"/>
    <w:rsid w:val="73427F60"/>
    <w:rsid w:val="73454F98"/>
    <w:rsid w:val="737F2B3F"/>
    <w:rsid w:val="738D7ED9"/>
    <w:rsid w:val="73C0646E"/>
    <w:rsid w:val="73EB6C2E"/>
    <w:rsid w:val="73F236A3"/>
    <w:rsid w:val="73F369B9"/>
    <w:rsid w:val="74012B99"/>
    <w:rsid w:val="740718AD"/>
    <w:rsid w:val="74140AA0"/>
    <w:rsid w:val="74150FB4"/>
    <w:rsid w:val="74177B37"/>
    <w:rsid w:val="742222F5"/>
    <w:rsid w:val="743C55A5"/>
    <w:rsid w:val="74476126"/>
    <w:rsid w:val="744877CF"/>
    <w:rsid w:val="74706664"/>
    <w:rsid w:val="74714F78"/>
    <w:rsid w:val="747F3682"/>
    <w:rsid w:val="749C4185"/>
    <w:rsid w:val="74B310ED"/>
    <w:rsid w:val="74B51309"/>
    <w:rsid w:val="74C83262"/>
    <w:rsid w:val="74D63C4F"/>
    <w:rsid w:val="74DF1EE2"/>
    <w:rsid w:val="74E43C71"/>
    <w:rsid w:val="74F31E31"/>
    <w:rsid w:val="74F33A52"/>
    <w:rsid w:val="74F93906"/>
    <w:rsid w:val="75067759"/>
    <w:rsid w:val="75294C4B"/>
    <w:rsid w:val="752E6DCD"/>
    <w:rsid w:val="7535244A"/>
    <w:rsid w:val="754071E2"/>
    <w:rsid w:val="7551380D"/>
    <w:rsid w:val="75600BE5"/>
    <w:rsid w:val="7564475C"/>
    <w:rsid w:val="756B37D6"/>
    <w:rsid w:val="75720FA8"/>
    <w:rsid w:val="7583797F"/>
    <w:rsid w:val="75882D6D"/>
    <w:rsid w:val="75A87622"/>
    <w:rsid w:val="75B43D73"/>
    <w:rsid w:val="75BE4715"/>
    <w:rsid w:val="75C025ED"/>
    <w:rsid w:val="75D14806"/>
    <w:rsid w:val="75D20F1D"/>
    <w:rsid w:val="75D7355A"/>
    <w:rsid w:val="75DA2C18"/>
    <w:rsid w:val="75F54412"/>
    <w:rsid w:val="75F62057"/>
    <w:rsid w:val="761B3938"/>
    <w:rsid w:val="761D08E0"/>
    <w:rsid w:val="762C2071"/>
    <w:rsid w:val="762F1157"/>
    <w:rsid w:val="764B4D01"/>
    <w:rsid w:val="765D347C"/>
    <w:rsid w:val="765D7805"/>
    <w:rsid w:val="76634D94"/>
    <w:rsid w:val="766677D8"/>
    <w:rsid w:val="766905FD"/>
    <w:rsid w:val="76712562"/>
    <w:rsid w:val="76826699"/>
    <w:rsid w:val="7683168D"/>
    <w:rsid w:val="768A4172"/>
    <w:rsid w:val="769C3B88"/>
    <w:rsid w:val="76B037D7"/>
    <w:rsid w:val="76C87133"/>
    <w:rsid w:val="76CC0B8C"/>
    <w:rsid w:val="76CD08D5"/>
    <w:rsid w:val="76D0242A"/>
    <w:rsid w:val="76DB4B92"/>
    <w:rsid w:val="76E40120"/>
    <w:rsid w:val="76EE28B0"/>
    <w:rsid w:val="76FD013A"/>
    <w:rsid w:val="77052AA4"/>
    <w:rsid w:val="770B16B4"/>
    <w:rsid w:val="771063EB"/>
    <w:rsid w:val="77136511"/>
    <w:rsid w:val="77166F08"/>
    <w:rsid w:val="77245EFC"/>
    <w:rsid w:val="77297D8C"/>
    <w:rsid w:val="77306838"/>
    <w:rsid w:val="77340A39"/>
    <w:rsid w:val="77351FD0"/>
    <w:rsid w:val="77472422"/>
    <w:rsid w:val="77491E91"/>
    <w:rsid w:val="774F702C"/>
    <w:rsid w:val="77585F7B"/>
    <w:rsid w:val="775F4A98"/>
    <w:rsid w:val="77642A87"/>
    <w:rsid w:val="777C4360"/>
    <w:rsid w:val="777F31F2"/>
    <w:rsid w:val="77B91110"/>
    <w:rsid w:val="77BA43E2"/>
    <w:rsid w:val="77C62469"/>
    <w:rsid w:val="77D1700D"/>
    <w:rsid w:val="77E46676"/>
    <w:rsid w:val="77EC04CC"/>
    <w:rsid w:val="77ED0DBA"/>
    <w:rsid w:val="77F95358"/>
    <w:rsid w:val="781C2BBB"/>
    <w:rsid w:val="78263B12"/>
    <w:rsid w:val="782642CC"/>
    <w:rsid w:val="782E4FF0"/>
    <w:rsid w:val="7840689D"/>
    <w:rsid w:val="784103D8"/>
    <w:rsid w:val="78434BB3"/>
    <w:rsid w:val="784C65DB"/>
    <w:rsid w:val="785C3891"/>
    <w:rsid w:val="7861618A"/>
    <w:rsid w:val="78775729"/>
    <w:rsid w:val="78775FD8"/>
    <w:rsid w:val="787768D5"/>
    <w:rsid w:val="787A4F01"/>
    <w:rsid w:val="787A616E"/>
    <w:rsid w:val="787D6E64"/>
    <w:rsid w:val="78860778"/>
    <w:rsid w:val="78A42DB0"/>
    <w:rsid w:val="78A656AB"/>
    <w:rsid w:val="78B2245C"/>
    <w:rsid w:val="78D32ADF"/>
    <w:rsid w:val="78E172CC"/>
    <w:rsid w:val="78EA1D1F"/>
    <w:rsid w:val="78EE6242"/>
    <w:rsid w:val="78F93AA7"/>
    <w:rsid w:val="7904172F"/>
    <w:rsid w:val="790805E6"/>
    <w:rsid w:val="79091C23"/>
    <w:rsid w:val="790F7E27"/>
    <w:rsid w:val="791B0120"/>
    <w:rsid w:val="792A231A"/>
    <w:rsid w:val="792D51BA"/>
    <w:rsid w:val="79316829"/>
    <w:rsid w:val="79586707"/>
    <w:rsid w:val="796277BC"/>
    <w:rsid w:val="79641367"/>
    <w:rsid w:val="797E66A9"/>
    <w:rsid w:val="798518A4"/>
    <w:rsid w:val="799472E4"/>
    <w:rsid w:val="79967687"/>
    <w:rsid w:val="799A6809"/>
    <w:rsid w:val="799F3303"/>
    <w:rsid w:val="79A97383"/>
    <w:rsid w:val="79AC6EF3"/>
    <w:rsid w:val="79AF14B5"/>
    <w:rsid w:val="79BA2F1D"/>
    <w:rsid w:val="79C565D1"/>
    <w:rsid w:val="79C743E2"/>
    <w:rsid w:val="79D9698C"/>
    <w:rsid w:val="79E166C4"/>
    <w:rsid w:val="79E2025F"/>
    <w:rsid w:val="79E27E8B"/>
    <w:rsid w:val="79ED50A1"/>
    <w:rsid w:val="79EE531A"/>
    <w:rsid w:val="79F850CE"/>
    <w:rsid w:val="79FD443C"/>
    <w:rsid w:val="7A0128FA"/>
    <w:rsid w:val="7A080CE8"/>
    <w:rsid w:val="7A092C03"/>
    <w:rsid w:val="7A102B3D"/>
    <w:rsid w:val="7A1D1975"/>
    <w:rsid w:val="7A27117F"/>
    <w:rsid w:val="7A3A5D4F"/>
    <w:rsid w:val="7A3E5150"/>
    <w:rsid w:val="7A4670D6"/>
    <w:rsid w:val="7A534B63"/>
    <w:rsid w:val="7A5515C2"/>
    <w:rsid w:val="7A615382"/>
    <w:rsid w:val="7A666C01"/>
    <w:rsid w:val="7A67303B"/>
    <w:rsid w:val="7A6A04A0"/>
    <w:rsid w:val="7AAB1D04"/>
    <w:rsid w:val="7ABA4368"/>
    <w:rsid w:val="7ACC3770"/>
    <w:rsid w:val="7AD05746"/>
    <w:rsid w:val="7ADA648F"/>
    <w:rsid w:val="7AF214B3"/>
    <w:rsid w:val="7B000E04"/>
    <w:rsid w:val="7B06758A"/>
    <w:rsid w:val="7B1F572E"/>
    <w:rsid w:val="7B20682C"/>
    <w:rsid w:val="7B257FFD"/>
    <w:rsid w:val="7B273D20"/>
    <w:rsid w:val="7B343476"/>
    <w:rsid w:val="7B4D4A80"/>
    <w:rsid w:val="7B500D45"/>
    <w:rsid w:val="7B5A2978"/>
    <w:rsid w:val="7B5A7E4C"/>
    <w:rsid w:val="7B5C1E04"/>
    <w:rsid w:val="7B664121"/>
    <w:rsid w:val="7B667AF9"/>
    <w:rsid w:val="7B741901"/>
    <w:rsid w:val="7B7468F8"/>
    <w:rsid w:val="7B7B3024"/>
    <w:rsid w:val="7B7D6AE1"/>
    <w:rsid w:val="7BCB73DC"/>
    <w:rsid w:val="7BEE0103"/>
    <w:rsid w:val="7BF430A6"/>
    <w:rsid w:val="7C0322B0"/>
    <w:rsid w:val="7C061FE7"/>
    <w:rsid w:val="7C0A0FE4"/>
    <w:rsid w:val="7C171BDC"/>
    <w:rsid w:val="7C1C7EBF"/>
    <w:rsid w:val="7C254906"/>
    <w:rsid w:val="7C357234"/>
    <w:rsid w:val="7C3A7CDA"/>
    <w:rsid w:val="7C43229A"/>
    <w:rsid w:val="7C590818"/>
    <w:rsid w:val="7C611E7E"/>
    <w:rsid w:val="7C67103B"/>
    <w:rsid w:val="7C677058"/>
    <w:rsid w:val="7C686429"/>
    <w:rsid w:val="7C7C10F6"/>
    <w:rsid w:val="7C853BEA"/>
    <w:rsid w:val="7C8617DD"/>
    <w:rsid w:val="7C881368"/>
    <w:rsid w:val="7C8D182F"/>
    <w:rsid w:val="7C8E2DA8"/>
    <w:rsid w:val="7C91397A"/>
    <w:rsid w:val="7C96236B"/>
    <w:rsid w:val="7C9712F4"/>
    <w:rsid w:val="7CA337F6"/>
    <w:rsid w:val="7CB24380"/>
    <w:rsid w:val="7CC0084B"/>
    <w:rsid w:val="7CCE4E49"/>
    <w:rsid w:val="7CE01DC3"/>
    <w:rsid w:val="7CE27788"/>
    <w:rsid w:val="7CEF40A5"/>
    <w:rsid w:val="7CFE75C5"/>
    <w:rsid w:val="7D00333D"/>
    <w:rsid w:val="7D0C32F1"/>
    <w:rsid w:val="7D0F408D"/>
    <w:rsid w:val="7D1C54BE"/>
    <w:rsid w:val="7D224C28"/>
    <w:rsid w:val="7D2F59D0"/>
    <w:rsid w:val="7D430D35"/>
    <w:rsid w:val="7D491C6C"/>
    <w:rsid w:val="7D4971C8"/>
    <w:rsid w:val="7D5429C0"/>
    <w:rsid w:val="7D6A4E96"/>
    <w:rsid w:val="7D6E6D43"/>
    <w:rsid w:val="7D942685"/>
    <w:rsid w:val="7D9E3452"/>
    <w:rsid w:val="7DA44402"/>
    <w:rsid w:val="7DB57A34"/>
    <w:rsid w:val="7DC15C8C"/>
    <w:rsid w:val="7DD81BC4"/>
    <w:rsid w:val="7DE60973"/>
    <w:rsid w:val="7DEF0916"/>
    <w:rsid w:val="7E003500"/>
    <w:rsid w:val="7E01348B"/>
    <w:rsid w:val="7E01736D"/>
    <w:rsid w:val="7E0345F5"/>
    <w:rsid w:val="7E1E5218"/>
    <w:rsid w:val="7E357952"/>
    <w:rsid w:val="7E4A454A"/>
    <w:rsid w:val="7E4E1E86"/>
    <w:rsid w:val="7E6D2007"/>
    <w:rsid w:val="7E6D4764"/>
    <w:rsid w:val="7E8123F5"/>
    <w:rsid w:val="7E851D4C"/>
    <w:rsid w:val="7E895EDA"/>
    <w:rsid w:val="7E951681"/>
    <w:rsid w:val="7E9A4E1F"/>
    <w:rsid w:val="7E9C0E44"/>
    <w:rsid w:val="7EA14053"/>
    <w:rsid w:val="7EA21506"/>
    <w:rsid w:val="7EA7723A"/>
    <w:rsid w:val="7EB47930"/>
    <w:rsid w:val="7EC0639D"/>
    <w:rsid w:val="7ED05532"/>
    <w:rsid w:val="7EE31EC3"/>
    <w:rsid w:val="7EF202AB"/>
    <w:rsid w:val="7EF56FBB"/>
    <w:rsid w:val="7F0106BD"/>
    <w:rsid w:val="7F0768EB"/>
    <w:rsid w:val="7F143BEC"/>
    <w:rsid w:val="7F471C5D"/>
    <w:rsid w:val="7F604567"/>
    <w:rsid w:val="7F6D3351"/>
    <w:rsid w:val="7F715AF2"/>
    <w:rsid w:val="7F731D33"/>
    <w:rsid w:val="7F7E6E77"/>
    <w:rsid w:val="7F886E69"/>
    <w:rsid w:val="7F8F2078"/>
    <w:rsid w:val="7F923FF5"/>
    <w:rsid w:val="7F991C10"/>
    <w:rsid w:val="7FA76D85"/>
    <w:rsid w:val="7FA81F06"/>
    <w:rsid w:val="7FE15C9C"/>
    <w:rsid w:val="7FE50AD5"/>
    <w:rsid w:val="7FF85ED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next w:val="5"/>
    <w:link w:val="328"/>
    <w:qFormat/>
    <w:uiPriority w:val="0"/>
    <w:pPr>
      <w:ind w:firstLine="420"/>
    </w:pPr>
    <w:rPr>
      <w:rFonts w:hAnsi="Calibri" w:cs="Times New Roman"/>
      <w:snapToGrid/>
      <w:szCs w:val="20"/>
    </w:rPr>
  </w:style>
  <w:style w:type="paragraph" w:styleId="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2"/>
    <w:basedOn w:val="6"/>
    <w:next w:val="1"/>
    <w:link w:val="129"/>
    <w:qFormat/>
    <w:uiPriority w:val="0"/>
    <w:pPr>
      <w:adjustRightInd/>
      <w:spacing w:after="120" w:line="240" w:lineRule="auto"/>
      <w:ind w:left="420" w:leftChars="200" w:firstLine="210"/>
    </w:pPr>
    <w:rPr>
      <w:sz w:val="21"/>
    </w:rPr>
  </w:style>
  <w:style w:type="paragraph" w:styleId="6">
    <w:name w:val="Body Text Indent"/>
    <w:basedOn w:val="1"/>
    <w:next w:val="1"/>
    <w:link w:val="272"/>
    <w:qFormat/>
    <w:uiPriority w:val="0"/>
    <w:pPr>
      <w:spacing w:line="480" w:lineRule="exact"/>
      <w:ind w:firstLine="480" w:firstLineChars="200"/>
    </w:pPr>
    <w:rPr>
      <w:rFonts w:ascii="宋体" w:hAnsi="宋体"/>
      <w:sz w:val="24"/>
    </w:rPr>
  </w:style>
  <w:style w:type="paragraph" w:customStyle="1" w:styleId="8">
    <w:name w:val="正文首行缩进2字符"/>
    <w:basedOn w:val="1"/>
    <w:qFormat/>
    <w:uiPriority w:val="0"/>
    <w:pPr>
      <w:widowControl/>
      <w:adjustRightInd w:val="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37"/>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10"/>
    <w:qFormat/>
    <w:uiPriority w:val="0"/>
    <w:pPr>
      <w:shd w:val="clear" w:color="auto" w:fill="000080"/>
    </w:pPr>
  </w:style>
  <w:style w:type="paragraph" w:styleId="24">
    <w:name w:val="toa heading"/>
    <w:basedOn w:val="1"/>
    <w:next w:val="1"/>
    <w:qFormat/>
    <w:uiPriority w:val="0"/>
    <w:pPr>
      <w:spacing w:before="120"/>
    </w:pPr>
    <w:rPr>
      <w:rFonts w:ascii="Arial" w:hAnsi="Arial"/>
      <w:sz w:val="24"/>
    </w:rPr>
  </w:style>
  <w:style w:type="paragraph" w:styleId="25">
    <w:name w:val="annotation text"/>
    <w:basedOn w:val="1"/>
    <w:link w:val="351"/>
    <w:qFormat/>
    <w:uiPriority w:val="99"/>
    <w:pPr>
      <w:jc w:val="left"/>
    </w:pPr>
  </w:style>
  <w:style w:type="paragraph" w:styleId="26">
    <w:name w:val="Salutation"/>
    <w:basedOn w:val="1"/>
    <w:next w:val="1"/>
    <w:link w:val="305"/>
    <w:qFormat/>
    <w:uiPriority w:val="0"/>
    <w:rPr>
      <w:rFonts w:ascii="仿宋_GB2312" w:eastAsia="仿宋_GB2312"/>
      <w:sz w:val="28"/>
      <w:szCs w:val="20"/>
    </w:rPr>
  </w:style>
  <w:style w:type="paragraph" w:styleId="27">
    <w:name w:val="Body Text 3"/>
    <w:basedOn w:val="1"/>
    <w:link w:val="337"/>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9"/>
    <w:qFormat/>
    <w:uiPriority w:val="0"/>
    <w:pPr>
      <w:ind w:left="100" w:leftChars="2500"/>
    </w:pPr>
    <w:rPr>
      <w:rFonts w:ascii="宋体"/>
      <w:sz w:val="24"/>
      <w:szCs w:val="21"/>
      <w:lang w:val="zh-CN"/>
    </w:rPr>
  </w:style>
  <w:style w:type="paragraph" w:styleId="40">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1">
    <w:name w:val="endnote text"/>
    <w:basedOn w:val="1"/>
    <w:link w:val="937"/>
    <w:qFormat/>
    <w:uiPriority w:val="0"/>
    <w:rPr>
      <w:lang w:val="zh-CN"/>
    </w:rPr>
  </w:style>
  <w:style w:type="paragraph" w:styleId="42">
    <w:name w:val="Balloon Text"/>
    <w:basedOn w:val="1"/>
    <w:link w:val="196"/>
    <w:qFormat/>
    <w:uiPriority w:val="0"/>
    <w:rPr>
      <w:sz w:val="18"/>
      <w:szCs w:val="18"/>
    </w:rPr>
  </w:style>
  <w:style w:type="paragraph" w:styleId="43">
    <w:name w:val="footer"/>
    <w:basedOn w:val="1"/>
    <w:link w:val="390"/>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
    <w:link w:val="317"/>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82"/>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9"/>
    <w:qFormat/>
    <w:uiPriority w:val="0"/>
    <w:pPr>
      <w:spacing w:after="120" w:line="480" w:lineRule="auto"/>
    </w:pPr>
  </w:style>
  <w:style w:type="paragraph" w:styleId="61">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5"/>
    <w:next w:val="25"/>
    <w:link w:val="104"/>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Sample"/>
    <w:basedOn w:val="72"/>
    <w:qFormat/>
    <w:uiPriority w:val="0"/>
    <w:rPr>
      <w:rFonts w:ascii="Courier New" w:hAnsi="Courier New"/>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_Style 3"/>
    <w:basedOn w:val="1"/>
    <w:qFormat/>
    <w:uiPriority w:val="0"/>
    <w:pPr>
      <w:adjustRightInd/>
      <w:ind w:firstLine="420" w:firstLineChars="200"/>
    </w:pPr>
    <w:rPr>
      <w:rFonts w:eastAsia="仿宋_GB2312"/>
      <w:sz w:val="28"/>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Body Text First Indent 21"/>
    <w:basedOn w:val="87"/>
    <w:qFormat/>
    <w:uiPriority w:val="0"/>
    <w:pPr>
      <w:spacing w:after="120" w:afterLines="0" w:line="240" w:lineRule="auto"/>
      <w:ind w:left="420" w:leftChars="200" w:firstLine="420"/>
    </w:pPr>
    <w:rPr>
      <w:rFonts w:cs="宋体"/>
    </w:rPr>
  </w:style>
  <w:style w:type="paragraph" w:customStyle="1" w:styleId="87">
    <w:name w:val="Body Text Indent1"/>
    <w:basedOn w:val="1"/>
    <w:next w:val="1"/>
    <w:qFormat/>
    <w:uiPriority w:val="0"/>
    <w:pPr>
      <w:spacing w:after="120" w:afterLines="0"/>
      <w:ind w:left="420" w:leftChars="200"/>
    </w:pPr>
  </w:style>
  <w:style w:type="paragraph" w:customStyle="1" w:styleId="88">
    <w:name w:val="样式3"/>
    <w:basedOn w:val="36"/>
    <w:next w:val="1"/>
    <w:qFormat/>
    <w:uiPriority w:val="0"/>
    <w:pPr>
      <w:tabs>
        <w:tab w:val="left" w:pos="2790"/>
        <w:tab w:val="left" w:pos="4230"/>
      </w:tabs>
      <w:spacing w:before="312" w:beforeLines="100"/>
      <w:jc w:val="left"/>
    </w:pPr>
  </w:style>
  <w:style w:type="paragraph" w:customStyle="1" w:styleId="89">
    <w:name w:val="正文文本首行缩进 2"/>
    <w:basedOn w:val="6"/>
    <w:qFormat/>
    <w:uiPriority w:val="99"/>
    <w:pPr>
      <w:spacing w:line="200" w:lineRule="atLeast"/>
      <w:ind w:firstLine="420"/>
    </w:pPr>
    <w:rPr>
      <w:rFonts w:ascii="宋体"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4"/>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5"/>
    <w:qFormat/>
    <w:uiPriority w:val="0"/>
    <w:rPr>
      <w:rFonts w:ascii="宋体" w:hAnsi="宋体"/>
      <w:kern w:val="2"/>
      <w:sz w:val="21"/>
      <w:szCs w:val="24"/>
    </w:rPr>
  </w:style>
  <w:style w:type="character" w:customStyle="1" w:styleId="130">
    <w:name w:val="font11"/>
    <w:basedOn w:val="72"/>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2"/>
    <w:qFormat/>
    <w:uiPriority w:val="0"/>
    <w:rPr>
      <w:rFonts w:ascii="Arial" w:hAnsi="Arial" w:eastAsia="黑体" w:cs="Arial"/>
      <w:snapToGrid w:val="0"/>
      <w:kern w:val="0"/>
      <w:szCs w:val="21"/>
    </w:rPr>
  </w:style>
  <w:style w:type="character" w:customStyle="1" w:styleId="133">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51"/>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12"/>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7"/>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9"/>
    <w:qFormat/>
    <w:uiPriority w:val="0"/>
    <w:rPr>
      <w:rFonts w:ascii="宋体"/>
      <w:kern w:val="2"/>
      <w:sz w:val="24"/>
      <w:szCs w:val="21"/>
      <w:lang w:val="zh-CN"/>
    </w:rPr>
  </w:style>
  <w:style w:type="character" w:customStyle="1" w:styleId="190">
    <w:name w:val="标题 9 Char"/>
    <w:link w:val="15"/>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2"/>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20"/>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23"/>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2"/>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3"/>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10"/>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21"/>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243"/>
    <w:qFormat/>
    <w:uiPriority w:val="0"/>
    <w:rPr>
      <w:rFonts w:ascii="仿宋_GB2312" w:eastAsia="仿宋_GB2312" w:cs="仿宋_GB2312"/>
      <w:color w:val="000000"/>
      <w:sz w:val="24"/>
      <w:szCs w:val="24"/>
      <w:lang w:val="en-US" w:eastAsia="zh-CN" w:bidi="ar-SA"/>
    </w:rPr>
  </w:style>
  <w:style w:type="paragraph" w:customStyle="1" w:styleId="24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5"/>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3"/>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11"/>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6"/>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61"/>
    <w:qFormat/>
    <w:uiPriority w:val="0"/>
    <w:rPr>
      <w:rFonts w:ascii="黑体" w:hAnsi="Courier New" w:eastAsia="黑体"/>
    </w:rPr>
  </w:style>
  <w:style w:type="character" w:customStyle="1" w:styleId="309">
    <w:name w:val="正文文本 2 Char1"/>
    <w:link w:val="60"/>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10"/>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13"/>
    <w:qFormat/>
    <w:uiPriority w:val="0"/>
    <w:rPr>
      <w:b/>
      <w:bCs/>
      <w:kern w:val="2"/>
      <w:sz w:val="24"/>
      <w:szCs w:val="24"/>
    </w:rPr>
  </w:style>
  <w:style w:type="character" w:customStyle="1" w:styleId="315">
    <w:name w:val="正文文本缩进 2 Char"/>
    <w:link w:val="40"/>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4"/>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3"/>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10"/>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7"/>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5"/>
    <w:qFormat/>
    <w:uiPriority w:val="99"/>
    <w:rPr>
      <w:kern w:val="2"/>
      <w:sz w:val="21"/>
      <w:szCs w:val="24"/>
    </w:rPr>
  </w:style>
  <w:style w:type="character" w:customStyle="1" w:styleId="352">
    <w:name w:val="签名 Char"/>
    <w:link w:val="46"/>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4"/>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7"/>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3"/>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5"/>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2"/>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20"/>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438">
    <w:name w:val="gray6"/>
    <w:basedOn w:val="72"/>
    <w:qFormat/>
    <w:uiPriority w:val="0"/>
    <w:rPr>
      <w:rFonts w:ascii="Arial" w:hAnsi="Arial" w:eastAsia="黑体" w:cs="Arial"/>
      <w:snapToGrid w:val="0"/>
      <w:kern w:val="0"/>
      <w:szCs w:val="21"/>
    </w:rPr>
  </w:style>
  <w:style w:type="character" w:customStyle="1" w:styleId="439">
    <w:name w:val="hui"/>
    <w:basedOn w:val="72"/>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10"/>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8"/>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7"/>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9"/>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11"/>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9"/>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10"/>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3"/>
    <w:next w:val="24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3"/>
    <w:next w:val="243"/>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60"/>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10"/>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0"/>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9"/>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9"/>
    <w:next w:val="57"/>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3"/>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4"/>
    <w:next w:val="3"/>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11"/>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50"/>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1"/>
    <w:qFormat/>
    <w:uiPriority w:val="0"/>
    <w:rPr>
      <w:kern w:val="2"/>
      <w:sz w:val="21"/>
      <w:szCs w:val="24"/>
      <w:lang w:val="zh-CN"/>
    </w:rPr>
  </w:style>
  <w:style w:type="character" w:customStyle="1" w:styleId="938">
    <w:name w:val="无间隔 Char"/>
    <w:link w:val="489"/>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85"/>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_Style 4"/>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72">
    <w:name w:val="UserStyle_169"/>
    <w:qFormat/>
    <w:uiPriority w:val="0"/>
  </w:style>
  <w:style w:type="paragraph" w:customStyle="1" w:styleId="973">
    <w:name w:val="BodyText1I2"/>
    <w:basedOn w:val="974"/>
    <w:qFormat/>
    <w:uiPriority w:val="0"/>
    <w:pPr>
      <w:ind w:firstLine="210"/>
    </w:pPr>
    <w:rPr>
      <w:rFonts w:ascii="Times New Roman" w:hAnsi="Times New Roman"/>
      <w:sz w:val="21"/>
    </w:rPr>
  </w:style>
  <w:style w:type="paragraph" w:customStyle="1" w:styleId="974">
    <w:name w:val="BodyTextIndent"/>
    <w:basedOn w:val="1"/>
    <w:qFormat/>
    <w:uiPriority w:val="0"/>
    <w:pPr>
      <w:spacing w:line="720" w:lineRule="exact"/>
      <w:ind w:firstLine="601"/>
      <w:textAlignment w:val="baseline"/>
    </w:pPr>
    <w:rPr>
      <w:rFonts w:ascii="宋体" w:hAnsi="宋体"/>
      <w:sz w:val="24"/>
    </w:rPr>
  </w:style>
  <w:style w:type="paragraph" w:customStyle="1" w:styleId="975">
    <w:name w:val="二级标题"/>
    <w:basedOn w:val="36"/>
    <w:qFormat/>
    <w:uiPriority w:val="0"/>
    <w:pPr>
      <w:snapToGrid w:val="0"/>
      <w:spacing w:beforeLines="0" w:afterLines="0" w:line="240" w:lineRule="auto"/>
      <w:ind w:firstLine="422" w:firstLineChars="200"/>
      <w:outlineLvl w:val="1"/>
    </w:pPr>
    <w:rPr>
      <w:rFonts w:hAnsi="宋体" w:eastAsia="Times New Roman"/>
      <w:b/>
      <w:sz w:val="21"/>
      <w:szCs w:val="21"/>
      <w:lang w:val="en-US" w:eastAsia="zh-CN"/>
    </w:rPr>
  </w:style>
  <w:style w:type="paragraph" w:customStyle="1" w:styleId="976">
    <w:name w:val="_Style 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7">
    <w:name w:val="普通(网站)2"/>
    <w:basedOn w:val="1"/>
    <w:qFormat/>
    <w:uiPriority w:val="99"/>
    <w:pPr>
      <w:widowControl/>
      <w:spacing w:before="100" w:beforeAutospacing="1" w:after="100" w:afterAutospacing="1"/>
      <w:jc w:val="left"/>
    </w:pPr>
    <w:rPr>
      <w:rFonts w:ascii="宋体" w:hAnsi="宋体"/>
      <w:kern w:val="0"/>
      <w:sz w:val="24"/>
    </w:rPr>
  </w:style>
  <w:style w:type="table" w:customStyle="1" w:styleId="9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25087</Words>
  <Characters>26677</Characters>
  <Lines>281</Lines>
  <Paragraphs>79</Paragraphs>
  <TotalTime>18</TotalTime>
  <ScaleCrop>false</ScaleCrop>
  <LinksUpToDate>false</LinksUpToDate>
  <CharactersWithSpaces>27246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木南楠</cp:lastModifiedBy>
  <cp:lastPrinted>2023-11-17T09:00:00Z</cp:lastPrinted>
  <dcterms:modified xsi:type="dcterms:W3CDTF">2025-06-20T08:39:26Z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78DDE5442B96CB6834BB0168306F591D</vt:lpwstr>
  </property>
  <property fmtid="{D5CDD505-2E9C-101B-9397-08002B2CF9AE}" pid="5" name="KSOTemplateDocerSaveRecord">
    <vt:lpwstr>eyJoZGlkIjoiMDFhMjc2OGZkY2JhM2U5Y2Y1NGIwYTY5MTU2YjY1YzIiLCJ1c2VySWQiOiIxMjg5MjA2MjgwIn0=</vt:lpwstr>
  </property>
</Properties>
</file>