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266A50">
      <w:pPr>
        <w:spacing w:line="360" w:lineRule="auto"/>
        <w:jc w:val="center"/>
        <w:rPr>
          <w:rFonts w:hint="eastAsia" w:ascii="仿宋" w:hAnsi="仿宋" w:eastAsia="仿宋" w:cs="仿宋"/>
          <w:b/>
          <w:color w:val="auto"/>
          <w:sz w:val="24"/>
          <w:highlight w:val="none"/>
        </w:rPr>
      </w:pPr>
    </w:p>
    <w:p w14:paraId="7EB8DF91">
      <w:pPr>
        <w:spacing w:beforeLines="50" w:line="400" w:lineRule="exact"/>
        <w:rPr>
          <w:rFonts w:hint="eastAsia" w:ascii="仿宋" w:hAnsi="仿宋" w:eastAsia="仿宋" w:cs="仿宋"/>
          <w:b/>
          <w:color w:val="auto"/>
          <w:sz w:val="52"/>
          <w:szCs w:val="52"/>
          <w:highlight w:val="none"/>
        </w:rPr>
      </w:pPr>
      <w:bookmarkStart w:id="0" w:name="_Hlt67893495"/>
      <w:bookmarkEnd w:id="0"/>
    </w:p>
    <w:p w14:paraId="34DA435D">
      <w:pPr>
        <w:spacing w:beforeLines="50" w:line="400" w:lineRule="exact"/>
        <w:rPr>
          <w:rFonts w:hint="eastAsia" w:ascii="仿宋" w:hAnsi="仿宋" w:eastAsia="仿宋" w:cs="仿宋"/>
          <w:b/>
          <w:color w:val="auto"/>
          <w:sz w:val="52"/>
          <w:szCs w:val="52"/>
          <w:highlight w:val="none"/>
        </w:rPr>
      </w:pPr>
    </w:p>
    <w:p w14:paraId="74B92206">
      <w:pPr>
        <w:jc w:val="center"/>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 开 招 标 文 件</w:t>
      </w:r>
    </w:p>
    <w:p w14:paraId="273CD511">
      <w:pPr>
        <w:pStyle w:val="538"/>
        <w:spacing w:line="400" w:lineRule="exact"/>
        <w:ind w:firstLine="560"/>
        <w:rPr>
          <w:rFonts w:hint="eastAsia" w:ascii="仿宋" w:hAnsi="仿宋" w:eastAsia="仿宋" w:cs="仿宋"/>
          <w:color w:val="auto"/>
          <w:highlight w:val="none"/>
        </w:rPr>
      </w:pPr>
    </w:p>
    <w:p w14:paraId="6284F05B">
      <w:pPr>
        <w:widowControl/>
        <w:spacing w:line="400" w:lineRule="exact"/>
        <w:jc w:val="center"/>
        <w:rPr>
          <w:rFonts w:hint="eastAsia" w:ascii="仿宋" w:hAnsi="仿宋" w:eastAsia="仿宋" w:cs="仿宋"/>
          <w:color w:val="auto"/>
          <w:kern w:val="0"/>
          <w:sz w:val="31"/>
          <w:szCs w:val="31"/>
          <w:highlight w:val="none"/>
        </w:rPr>
      </w:pPr>
    </w:p>
    <w:p w14:paraId="10E2FD32">
      <w:pPr>
        <w:widowControl/>
        <w:spacing w:line="400" w:lineRule="exact"/>
        <w:jc w:val="center"/>
        <w:rPr>
          <w:rFonts w:hint="eastAsia" w:ascii="仿宋" w:hAnsi="仿宋" w:eastAsia="仿宋" w:cs="仿宋"/>
          <w:color w:val="auto"/>
          <w:highlight w:val="none"/>
        </w:rPr>
      </w:pPr>
      <w:bookmarkStart w:id="1" w:name="_Toc17538"/>
      <w:r>
        <w:rPr>
          <w:rFonts w:hint="eastAsia" w:ascii="仿宋" w:hAnsi="仿宋" w:eastAsia="仿宋" w:cs="仿宋"/>
          <w:b/>
          <w:bCs/>
          <w:color w:val="auto"/>
          <w:kern w:val="0"/>
          <w:sz w:val="31"/>
          <w:szCs w:val="31"/>
          <w:highlight w:val="none"/>
        </w:rPr>
        <w:t>（政府采购电子交易项目）</w:t>
      </w:r>
      <w:bookmarkEnd w:id="1"/>
    </w:p>
    <w:p w14:paraId="7738B772">
      <w:pPr>
        <w:snapToGrid w:val="0"/>
        <w:spacing w:beforeLines="50" w:line="400" w:lineRule="exact"/>
        <w:rPr>
          <w:rFonts w:hint="eastAsia" w:ascii="仿宋" w:hAnsi="仿宋" w:eastAsia="仿宋" w:cs="仿宋"/>
          <w:color w:val="auto"/>
          <w:sz w:val="30"/>
          <w:szCs w:val="72"/>
          <w:highlight w:val="none"/>
        </w:rPr>
      </w:pPr>
    </w:p>
    <w:p w14:paraId="556C47EB">
      <w:pPr>
        <w:snapToGrid w:val="0"/>
        <w:spacing w:beforeLines="50" w:line="400" w:lineRule="exact"/>
        <w:rPr>
          <w:rFonts w:hint="eastAsia" w:ascii="仿宋" w:hAnsi="仿宋" w:eastAsia="仿宋" w:cs="仿宋"/>
          <w:color w:val="auto"/>
          <w:sz w:val="30"/>
          <w:szCs w:val="72"/>
          <w:highlight w:val="none"/>
        </w:rPr>
      </w:pPr>
    </w:p>
    <w:p w14:paraId="6B9FAFD8">
      <w:pPr>
        <w:snapToGrid w:val="0"/>
        <w:spacing w:beforeLines="50" w:line="400" w:lineRule="exact"/>
        <w:rPr>
          <w:rFonts w:hint="eastAsia" w:ascii="仿宋" w:hAnsi="仿宋" w:eastAsia="仿宋" w:cs="仿宋"/>
          <w:color w:val="auto"/>
          <w:sz w:val="30"/>
          <w:szCs w:val="72"/>
          <w:highlight w:val="none"/>
        </w:rPr>
      </w:pPr>
    </w:p>
    <w:p w14:paraId="4639A4E9">
      <w:pPr>
        <w:snapToGrid w:val="0"/>
        <w:spacing w:beforeLines="50" w:line="400" w:lineRule="exact"/>
        <w:rPr>
          <w:rFonts w:hint="eastAsia" w:ascii="仿宋" w:hAnsi="仿宋" w:eastAsia="仿宋" w:cs="仿宋"/>
          <w:color w:val="auto"/>
          <w:sz w:val="30"/>
          <w:szCs w:val="72"/>
          <w:highlight w:val="none"/>
        </w:rPr>
      </w:pPr>
    </w:p>
    <w:tbl>
      <w:tblPr>
        <w:tblStyle w:val="63"/>
        <w:tblW w:w="9676" w:type="dxa"/>
        <w:tblInd w:w="0" w:type="dxa"/>
        <w:tblLayout w:type="fixed"/>
        <w:tblCellMar>
          <w:top w:w="0" w:type="dxa"/>
          <w:left w:w="108" w:type="dxa"/>
          <w:bottom w:w="0" w:type="dxa"/>
          <w:right w:w="108" w:type="dxa"/>
        </w:tblCellMar>
      </w:tblPr>
      <w:tblGrid>
        <w:gridCol w:w="2134"/>
        <w:gridCol w:w="7542"/>
      </w:tblGrid>
      <w:tr w14:paraId="4BBE8D38">
        <w:tblPrEx>
          <w:tblCellMar>
            <w:top w:w="0" w:type="dxa"/>
            <w:left w:w="108" w:type="dxa"/>
            <w:bottom w:w="0" w:type="dxa"/>
            <w:right w:w="108" w:type="dxa"/>
          </w:tblCellMar>
        </w:tblPrEx>
        <w:trPr>
          <w:trHeight w:val="810" w:hRule="atLeast"/>
        </w:trPr>
        <w:tc>
          <w:tcPr>
            <w:tcW w:w="2134" w:type="dxa"/>
            <w:tcBorders>
              <w:top w:val="nil"/>
              <w:left w:val="nil"/>
              <w:bottom w:val="nil"/>
              <w:right w:val="nil"/>
            </w:tcBorders>
            <w:vAlign w:val="center"/>
          </w:tcPr>
          <w:p w14:paraId="01526D98">
            <w:pPr>
              <w:snapToGrid w:val="0"/>
              <w:spacing w:line="400" w:lineRule="exact"/>
              <w:jc w:val="distribute"/>
              <w:rPr>
                <w:rFonts w:hint="eastAsia" w:ascii="仿宋" w:hAnsi="仿宋" w:eastAsia="仿宋" w:cs="仿宋"/>
                <w:b/>
                <w:color w:val="auto"/>
                <w:sz w:val="34"/>
                <w:szCs w:val="32"/>
                <w:highlight w:val="none"/>
              </w:rPr>
            </w:pPr>
            <w:r>
              <w:rPr>
                <w:rFonts w:hint="eastAsia" w:ascii="仿宋" w:hAnsi="仿宋" w:eastAsia="仿宋" w:cs="仿宋"/>
                <w:b/>
                <w:color w:val="auto"/>
                <w:sz w:val="34"/>
                <w:szCs w:val="32"/>
                <w:highlight w:val="none"/>
              </w:rPr>
              <w:t>项目编号：</w:t>
            </w:r>
          </w:p>
        </w:tc>
        <w:tc>
          <w:tcPr>
            <w:tcW w:w="7542" w:type="dxa"/>
            <w:tcBorders>
              <w:top w:val="nil"/>
              <w:left w:val="nil"/>
              <w:bottom w:val="nil"/>
              <w:right w:val="nil"/>
            </w:tcBorders>
            <w:vAlign w:val="center"/>
          </w:tcPr>
          <w:p w14:paraId="3B9D840A">
            <w:pPr>
              <w:pStyle w:val="34"/>
              <w:snapToGrid w:val="0"/>
              <w:spacing w:line="400" w:lineRule="exact"/>
              <w:rPr>
                <w:rFonts w:hint="default" w:ascii="仿宋" w:hAnsi="仿宋" w:eastAsia="仿宋" w:cs="仿宋"/>
                <w:b/>
                <w:color w:val="auto"/>
                <w:sz w:val="34"/>
                <w:szCs w:val="32"/>
                <w:highlight w:val="none"/>
                <w:u w:val="single"/>
                <w:lang w:val="en-US" w:eastAsia="zh-CN"/>
              </w:rPr>
            </w:pPr>
            <w:r>
              <w:rPr>
                <w:rFonts w:hint="eastAsia" w:ascii="仿宋" w:hAnsi="仿宋" w:eastAsia="仿宋" w:cs="仿宋"/>
                <w:b/>
                <w:snapToGrid/>
                <w:color w:val="auto"/>
                <w:kern w:val="2"/>
                <w:sz w:val="34"/>
                <w:szCs w:val="32"/>
                <w:highlight w:val="none"/>
                <w:lang w:val="en-US" w:eastAsia="zh-CN" w:bidi="ar-SA"/>
              </w:rPr>
              <w:t>NBZS-202504062G-2</w:t>
            </w:r>
          </w:p>
        </w:tc>
      </w:tr>
      <w:tr w14:paraId="77C188DC">
        <w:tblPrEx>
          <w:tblCellMar>
            <w:top w:w="0" w:type="dxa"/>
            <w:left w:w="108" w:type="dxa"/>
            <w:bottom w:w="0" w:type="dxa"/>
            <w:right w:w="108" w:type="dxa"/>
          </w:tblCellMar>
        </w:tblPrEx>
        <w:trPr>
          <w:trHeight w:val="1435" w:hRule="atLeast"/>
        </w:trPr>
        <w:tc>
          <w:tcPr>
            <w:tcW w:w="2134" w:type="dxa"/>
            <w:tcBorders>
              <w:top w:val="nil"/>
              <w:left w:val="nil"/>
              <w:bottom w:val="nil"/>
              <w:right w:val="nil"/>
            </w:tcBorders>
            <w:vAlign w:val="center"/>
          </w:tcPr>
          <w:p w14:paraId="20C16AD8">
            <w:pPr>
              <w:snapToGrid w:val="0"/>
              <w:spacing w:line="400" w:lineRule="exact"/>
              <w:jc w:val="distribute"/>
              <w:rPr>
                <w:rFonts w:hint="eastAsia" w:ascii="仿宋" w:hAnsi="仿宋" w:eastAsia="仿宋" w:cs="仿宋"/>
                <w:b/>
                <w:color w:val="auto"/>
                <w:sz w:val="34"/>
                <w:szCs w:val="32"/>
                <w:highlight w:val="none"/>
              </w:rPr>
            </w:pPr>
            <w:r>
              <w:rPr>
                <w:rFonts w:hint="eastAsia" w:ascii="仿宋" w:hAnsi="仿宋" w:eastAsia="仿宋" w:cs="仿宋"/>
                <w:b/>
                <w:color w:val="auto"/>
                <w:sz w:val="34"/>
                <w:szCs w:val="32"/>
                <w:highlight w:val="none"/>
              </w:rPr>
              <w:t>项目名称：</w:t>
            </w:r>
          </w:p>
        </w:tc>
        <w:tc>
          <w:tcPr>
            <w:tcW w:w="7542" w:type="dxa"/>
            <w:tcBorders>
              <w:top w:val="nil"/>
              <w:left w:val="nil"/>
              <w:bottom w:val="nil"/>
              <w:right w:val="nil"/>
            </w:tcBorders>
            <w:vAlign w:val="center"/>
          </w:tcPr>
          <w:p w14:paraId="49CA1C81">
            <w:pPr>
              <w:spacing w:line="400" w:lineRule="exact"/>
              <w:jc w:val="left"/>
              <w:rPr>
                <w:rFonts w:hint="eastAsia" w:ascii="仿宋" w:hAnsi="仿宋" w:eastAsia="仿宋" w:cs="仿宋"/>
                <w:b/>
                <w:color w:val="auto"/>
                <w:sz w:val="34"/>
                <w:szCs w:val="32"/>
                <w:highlight w:val="none"/>
                <w:u w:val="single"/>
                <w:lang w:eastAsia="zh-CN"/>
              </w:rPr>
            </w:pPr>
            <w:r>
              <w:rPr>
                <w:rFonts w:hint="eastAsia" w:ascii="仿宋" w:hAnsi="仿宋" w:eastAsia="仿宋" w:cs="仿宋"/>
                <w:b/>
                <w:color w:val="auto"/>
                <w:sz w:val="34"/>
                <w:szCs w:val="32"/>
                <w:highlight w:val="none"/>
                <w:lang w:eastAsia="zh-CN"/>
              </w:rPr>
              <w:t>宁波市中心血站天一献血屋采购项目（</w:t>
            </w:r>
            <w:r>
              <w:rPr>
                <w:rFonts w:hint="eastAsia" w:ascii="仿宋" w:hAnsi="仿宋" w:eastAsia="仿宋" w:cs="仿宋"/>
                <w:b/>
                <w:color w:val="auto"/>
                <w:sz w:val="34"/>
                <w:szCs w:val="32"/>
                <w:highlight w:val="none"/>
                <w:lang w:val="en-US" w:eastAsia="zh-CN"/>
              </w:rPr>
              <w:t>重发</w:t>
            </w:r>
            <w:r>
              <w:rPr>
                <w:rFonts w:hint="eastAsia" w:ascii="仿宋" w:hAnsi="仿宋" w:eastAsia="仿宋" w:cs="仿宋"/>
                <w:b/>
                <w:color w:val="auto"/>
                <w:sz w:val="34"/>
                <w:szCs w:val="32"/>
                <w:highlight w:val="none"/>
                <w:lang w:eastAsia="zh-CN"/>
              </w:rPr>
              <w:t>）</w:t>
            </w:r>
          </w:p>
        </w:tc>
      </w:tr>
      <w:tr w14:paraId="2802D213">
        <w:tblPrEx>
          <w:tblCellMar>
            <w:top w:w="0" w:type="dxa"/>
            <w:left w:w="108" w:type="dxa"/>
            <w:bottom w:w="0" w:type="dxa"/>
            <w:right w:w="108" w:type="dxa"/>
          </w:tblCellMar>
        </w:tblPrEx>
        <w:trPr>
          <w:trHeight w:val="1435" w:hRule="atLeast"/>
        </w:trPr>
        <w:tc>
          <w:tcPr>
            <w:tcW w:w="2134" w:type="dxa"/>
            <w:tcBorders>
              <w:top w:val="nil"/>
              <w:left w:val="nil"/>
              <w:bottom w:val="nil"/>
              <w:right w:val="nil"/>
            </w:tcBorders>
            <w:vAlign w:val="center"/>
          </w:tcPr>
          <w:p w14:paraId="77E3D108">
            <w:pPr>
              <w:snapToGrid w:val="0"/>
              <w:spacing w:line="400" w:lineRule="exact"/>
              <w:jc w:val="distribute"/>
              <w:rPr>
                <w:rFonts w:hint="eastAsia" w:ascii="仿宋" w:hAnsi="仿宋" w:eastAsia="仿宋" w:cs="仿宋"/>
                <w:b/>
                <w:color w:val="auto"/>
                <w:sz w:val="34"/>
                <w:szCs w:val="32"/>
                <w:highlight w:val="none"/>
              </w:rPr>
            </w:pPr>
            <w:r>
              <w:rPr>
                <w:rFonts w:hint="eastAsia" w:ascii="仿宋" w:hAnsi="仿宋" w:eastAsia="仿宋" w:cs="仿宋"/>
                <w:b/>
                <w:color w:val="auto"/>
                <w:sz w:val="34"/>
                <w:szCs w:val="32"/>
                <w:highlight w:val="none"/>
              </w:rPr>
              <w:t>采购人：</w:t>
            </w:r>
          </w:p>
        </w:tc>
        <w:tc>
          <w:tcPr>
            <w:tcW w:w="7542" w:type="dxa"/>
            <w:tcBorders>
              <w:top w:val="nil"/>
              <w:left w:val="nil"/>
              <w:bottom w:val="nil"/>
              <w:right w:val="nil"/>
            </w:tcBorders>
            <w:vAlign w:val="center"/>
          </w:tcPr>
          <w:p w14:paraId="29226731">
            <w:pPr>
              <w:spacing w:line="400" w:lineRule="exact"/>
              <w:jc w:val="left"/>
              <w:rPr>
                <w:rFonts w:hint="eastAsia" w:ascii="仿宋" w:hAnsi="仿宋" w:eastAsia="仿宋" w:cs="仿宋"/>
                <w:b/>
                <w:color w:val="auto"/>
                <w:sz w:val="34"/>
                <w:szCs w:val="32"/>
                <w:highlight w:val="none"/>
                <w:lang w:eastAsia="zh-CN"/>
              </w:rPr>
            </w:pPr>
            <w:r>
              <w:rPr>
                <w:rFonts w:hint="eastAsia" w:ascii="仿宋" w:hAnsi="仿宋" w:eastAsia="仿宋" w:cs="仿宋"/>
                <w:b/>
                <w:color w:val="auto"/>
                <w:sz w:val="34"/>
                <w:szCs w:val="32"/>
                <w:highlight w:val="none"/>
                <w:lang w:eastAsia="zh-CN"/>
              </w:rPr>
              <w:t>宁波市中心血站</w:t>
            </w:r>
          </w:p>
        </w:tc>
      </w:tr>
    </w:tbl>
    <w:p w14:paraId="1CB73A49">
      <w:pPr>
        <w:spacing w:beforeLines="50" w:line="400" w:lineRule="exact"/>
        <w:rPr>
          <w:rFonts w:hint="eastAsia" w:ascii="仿宋" w:hAnsi="仿宋" w:eastAsia="仿宋" w:cs="仿宋"/>
          <w:b/>
          <w:color w:val="auto"/>
          <w:sz w:val="30"/>
          <w:szCs w:val="72"/>
          <w:highlight w:val="none"/>
        </w:rPr>
      </w:pPr>
    </w:p>
    <w:p w14:paraId="28463C79">
      <w:pPr>
        <w:pStyle w:val="34"/>
        <w:snapToGrid w:val="0"/>
        <w:spacing w:line="400" w:lineRule="exact"/>
        <w:rPr>
          <w:rFonts w:hint="eastAsia" w:ascii="仿宋" w:hAnsi="仿宋" w:eastAsia="仿宋" w:cs="仿宋"/>
          <w:b/>
          <w:color w:val="auto"/>
          <w:sz w:val="30"/>
          <w:szCs w:val="72"/>
          <w:highlight w:val="none"/>
        </w:rPr>
      </w:pPr>
    </w:p>
    <w:p w14:paraId="6E5A5816">
      <w:pPr>
        <w:pStyle w:val="34"/>
        <w:snapToGrid w:val="0"/>
        <w:spacing w:line="400" w:lineRule="exact"/>
        <w:rPr>
          <w:rFonts w:hint="eastAsia" w:ascii="仿宋" w:hAnsi="仿宋" w:eastAsia="仿宋" w:cs="仿宋"/>
          <w:b/>
          <w:color w:val="auto"/>
          <w:sz w:val="30"/>
          <w:szCs w:val="72"/>
          <w:highlight w:val="none"/>
        </w:rPr>
      </w:pPr>
    </w:p>
    <w:p w14:paraId="3DEFD1CC">
      <w:pPr>
        <w:rPr>
          <w:rFonts w:hint="eastAsia" w:ascii="仿宋" w:hAnsi="仿宋" w:eastAsia="仿宋" w:cs="仿宋"/>
          <w:b/>
          <w:color w:val="auto"/>
          <w:sz w:val="30"/>
          <w:szCs w:val="72"/>
          <w:highlight w:val="none"/>
        </w:rPr>
      </w:pPr>
    </w:p>
    <w:p w14:paraId="20482AB5">
      <w:pPr>
        <w:pStyle w:val="62"/>
        <w:rPr>
          <w:rFonts w:hint="eastAsia" w:ascii="仿宋" w:hAnsi="仿宋" w:eastAsia="仿宋" w:cs="仿宋"/>
          <w:b/>
          <w:color w:val="auto"/>
          <w:sz w:val="30"/>
          <w:szCs w:val="72"/>
          <w:highlight w:val="none"/>
        </w:rPr>
      </w:pPr>
    </w:p>
    <w:p w14:paraId="6862EC7F">
      <w:pPr>
        <w:rPr>
          <w:rFonts w:hint="eastAsia" w:ascii="仿宋" w:hAnsi="仿宋" w:eastAsia="仿宋" w:cs="仿宋"/>
          <w:color w:val="auto"/>
          <w:highlight w:val="none"/>
        </w:rPr>
      </w:pPr>
    </w:p>
    <w:p w14:paraId="486C8361">
      <w:pPr>
        <w:snapToGrid w:val="0"/>
        <w:spacing w:beforeLines="50" w:line="400" w:lineRule="exact"/>
        <w:rPr>
          <w:rFonts w:hint="eastAsia" w:ascii="仿宋" w:hAnsi="仿宋" w:eastAsia="仿宋" w:cs="仿宋"/>
          <w:b/>
          <w:bCs/>
          <w:color w:val="auto"/>
          <w:sz w:val="30"/>
          <w:szCs w:val="30"/>
          <w:highlight w:val="none"/>
        </w:rPr>
      </w:pPr>
    </w:p>
    <w:p w14:paraId="365A0F15">
      <w:pPr>
        <w:snapToGrid w:val="0"/>
        <w:spacing w:beforeLines="50" w:line="400" w:lineRule="exact"/>
        <w:jc w:val="center"/>
        <w:rPr>
          <w:rFonts w:hint="eastAsia" w:ascii="仿宋" w:hAnsi="仿宋" w:eastAsia="仿宋" w:cs="仿宋"/>
          <w:b/>
          <w:color w:val="auto"/>
          <w:sz w:val="36"/>
          <w:szCs w:val="36"/>
          <w:highlight w:val="none"/>
        </w:rPr>
      </w:pPr>
      <w:bookmarkStart w:id="2" w:name="_Toc17391"/>
      <w:r>
        <w:rPr>
          <w:rFonts w:hint="eastAsia" w:ascii="仿宋" w:hAnsi="仿宋" w:eastAsia="仿宋" w:cs="仿宋"/>
          <w:b/>
          <w:color w:val="auto"/>
          <w:sz w:val="36"/>
          <w:szCs w:val="36"/>
          <w:highlight w:val="none"/>
        </w:rPr>
        <w:t>宁波中穗招标有限公司</w:t>
      </w:r>
      <w:bookmarkEnd w:id="2"/>
    </w:p>
    <w:p w14:paraId="145791DE">
      <w:pPr>
        <w:snapToGrid w:val="0"/>
        <w:spacing w:beforeLines="50" w:line="400" w:lineRule="exact"/>
        <w:jc w:val="center"/>
        <w:rPr>
          <w:rFonts w:hint="eastAsia" w:ascii="仿宋" w:hAnsi="仿宋" w:eastAsia="仿宋" w:cs="仿宋"/>
          <w:color w:val="auto"/>
          <w:highlight w:val="none"/>
        </w:rPr>
        <w:sectPr>
          <w:headerReference r:id="rId5" w:type="first"/>
          <w:headerReference r:id="rId3" w:type="default"/>
          <w:footerReference r:id="rId6" w:type="default"/>
          <w:headerReference r:id="rId4" w:type="even"/>
          <w:footerReference r:id="rId7" w:type="even"/>
          <w:pgSz w:w="11906" w:h="16838"/>
          <w:pgMar w:top="1304" w:right="1417" w:bottom="1304" w:left="1417" w:header="567" w:footer="567" w:gutter="0"/>
          <w:pgNumType w:start="1"/>
          <w:cols w:space="720" w:num="1"/>
          <w:titlePg/>
          <w:rtlGutter w:val="1"/>
          <w:docGrid w:linePitch="312" w:charSpace="0"/>
        </w:sectPr>
      </w:pPr>
      <w:bookmarkStart w:id="3" w:name="_Toc20309"/>
      <w:r>
        <w:rPr>
          <w:rFonts w:hint="eastAsia" w:ascii="仿宋" w:hAnsi="仿宋" w:eastAsia="仿宋" w:cs="仿宋"/>
          <w:b/>
          <w:bCs/>
          <w:color w:val="auto"/>
          <w:sz w:val="30"/>
          <w:szCs w:val="30"/>
          <w:highlight w:val="none"/>
        </w:rPr>
        <w:t>二〇二</w:t>
      </w:r>
      <w:r>
        <w:rPr>
          <w:rFonts w:hint="eastAsia" w:ascii="仿宋" w:hAnsi="仿宋" w:eastAsia="仿宋" w:cs="仿宋"/>
          <w:b/>
          <w:bCs/>
          <w:color w:val="auto"/>
          <w:sz w:val="30"/>
          <w:szCs w:val="30"/>
          <w:highlight w:val="none"/>
          <w:lang w:val="en-US" w:eastAsia="zh-CN"/>
        </w:rPr>
        <w:t>五</w:t>
      </w:r>
      <w:r>
        <w:rPr>
          <w:rFonts w:hint="eastAsia" w:ascii="仿宋" w:hAnsi="仿宋" w:eastAsia="仿宋" w:cs="仿宋"/>
          <w:b/>
          <w:bCs/>
          <w:color w:val="auto"/>
          <w:sz w:val="30"/>
          <w:szCs w:val="30"/>
          <w:highlight w:val="none"/>
        </w:rPr>
        <w:t>年</w:t>
      </w:r>
      <w:r>
        <w:rPr>
          <w:rFonts w:hint="eastAsia" w:ascii="仿宋" w:hAnsi="仿宋" w:eastAsia="仿宋" w:cs="仿宋"/>
          <w:b/>
          <w:bCs/>
          <w:color w:val="auto"/>
          <w:sz w:val="30"/>
          <w:szCs w:val="30"/>
          <w:highlight w:val="none"/>
          <w:lang w:val="en-US" w:eastAsia="zh-CN"/>
        </w:rPr>
        <w:t>五</w:t>
      </w:r>
      <w:r>
        <w:rPr>
          <w:rFonts w:hint="eastAsia" w:ascii="仿宋" w:hAnsi="仿宋" w:eastAsia="仿宋" w:cs="仿宋"/>
          <w:b/>
          <w:bCs/>
          <w:color w:val="auto"/>
          <w:sz w:val="30"/>
          <w:szCs w:val="30"/>
          <w:highlight w:val="none"/>
        </w:rPr>
        <w:t>月</w:t>
      </w:r>
      <w:bookmarkEnd w:id="3"/>
    </w:p>
    <w:p w14:paraId="555F21F9">
      <w:pPr>
        <w:spacing w:line="360" w:lineRule="auto"/>
        <w:jc w:val="center"/>
        <w:rPr>
          <w:rFonts w:hint="eastAsia" w:ascii="仿宋" w:hAnsi="仿宋" w:eastAsia="仿宋" w:cs="仿宋"/>
          <w:b/>
          <w:color w:val="auto"/>
          <w:sz w:val="36"/>
          <w:highlight w:val="none"/>
        </w:rPr>
      </w:pPr>
      <w:r>
        <w:rPr>
          <w:rFonts w:hint="eastAsia" w:ascii="仿宋" w:hAnsi="仿宋" w:eastAsia="仿宋" w:cs="仿宋"/>
          <w:b/>
          <w:color w:val="auto"/>
          <w:sz w:val="36"/>
          <w:highlight w:val="none"/>
        </w:rPr>
        <w:t>电子交易说明</w:t>
      </w:r>
    </w:p>
    <w:p w14:paraId="2878DA41">
      <w:pPr>
        <w:spacing w:line="360" w:lineRule="auto"/>
        <w:jc w:val="center"/>
        <w:rPr>
          <w:rFonts w:hint="eastAsia" w:ascii="仿宋" w:hAnsi="仿宋" w:eastAsia="仿宋" w:cs="仿宋"/>
          <w:b/>
          <w:color w:val="auto"/>
          <w:sz w:val="36"/>
          <w:highlight w:val="none"/>
        </w:rPr>
      </w:pPr>
    </w:p>
    <w:p w14:paraId="652A3202">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电子交易：</w:t>
      </w:r>
      <w:r>
        <w:rPr>
          <w:rFonts w:hint="eastAsia" w:ascii="仿宋" w:hAnsi="仿宋" w:eastAsia="仿宋" w:cs="仿宋"/>
          <w:color w:val="auto"/>
          <w:sz w:val="24"/>
          <w:szCs w:val="24"/>
          <w:highlight w:val="none"/>
        </w:rPr>
        <w:t>本项目以数据电文形式，依托“政府采购云平台（www.zcygov.cn）”进行招投标活动，不接受纸质投标文件。</w:t>
      </w:r>
    </w:p>
    <w:p w14:paraId="31DAEA81">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投标准备：</w:t>
      </w:r>
      <w:r>
        <w:rPr>
          <w:rFonts w:hint="eastAsia" w:ascii="仿宋" w:hAnsi="仿宋" w:eastAsia="仿宋" w:cs="仿宋"/>
          <w:color w:val="auto"/>
          <w:sz w:val="24"/>
          <w:szCs w:val="24"/>
          <w:highlight w:val="none"/>
        </w:rPr>
        <w:t>注册账号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点击“商家入驻”，进行政府采购供应商资料填写；申领CA数字证书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申领流程详见“浙江政府采购网-下载专区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电子交易客户端-CA驱动和申领流程”；安装“政采云电子交易客户端”--前往“浙江政府采购网-下载专区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电子交易客户端”进行下载并安装。</w:t>
      </w:r>
    </w:p>
    <w:p w14:paraId="46F54F44">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招标文件的获取：</w:t>
      </w:r>
      <w:r>
        <w:rPr>
          <w:rFonts w:hint="eastAsia" w:ascii="仿宋" w:hAnsi="仿宋" w:eastAsia="仿宋" w:cs="仿宋"/>
          <w:color w:val="auto"/>
          <w:sz w:val="24"/>
          <w:szCs w:val="24"/>
          <w:highlight w:val="none"/>
        </w:rPr>
        <w:t>使用账号登录或者使用CA登录政采云平台；进入“项目采购”应用，在获取采购文件菜单中选择项目，获取招标文件。</w:t>
      </w:r>
    </w:p>
    <w:p w14:paraId="29323E97">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投标文件的制作：</w:t>
      </w:r>
      <w:r>
        <w:rPr>
          <w:rFonts w:hint="eastAsia" w:ascii="仿宋" w:hAnsi="仿宋" w:eastAsia="仿宋" w:cs="仿宋"/>
          <w:color w:val="auto"/>
          <w:sz w:val="24"/>
          <w:szCs w:val="24"/>
          <w:highlight w:val="none"/>
        </w:rPr>
        <w:t>在“政采云电子交易客户端”中完成“填写基本信息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导入投标文件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标书关联</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标书检查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电子签名</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生成电子标书”等操作。</w:t>
      </w:r>
    </w:p>
    <w:p w14:paraId="26E28050">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投标文件的传输递交：</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在投标截止时间前将加密的投标文件上传至政府采购云平台，还可以在投标截止时间前直接提交或者以快递方式递交备份投标文件1份至招标文件规定的地点，备份投标文件的制作、存储、密封详见招标文件。</w:t>
      </w:r>
    </w:p>
    <w:p w14:paraId="18FC5E2C">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投标文件的解密：</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仅提交备份投标文件，没有在电子交易平台传输递交投标文件的，投标无效。</w:t>
      </w:r>
    </w:p>
    <w:p w14:paraId="55E296AE">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具体操作指南：</w:t>
      </w:r>
      <w:r>
        <w:rPr>
          <w:rFonts w:hint="eastAsia" w:ascii="仿宋" w:hAnsi="仿宋" w:eastAsia="仿宋" w:cs="仿宋"/>
          <w:color w:val="auto"/>
          <w:sz w:val="24"/>
          <w:szCs w:val="24"/>
          <w:highlight w:val="none"/>
        </w:rPr>
        <w:t>详见政采云平台“服务中心</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帮助文档</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项目采购</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操作流程</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电子招投标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政府采购项目电子交易管理操作指南</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w:t>
      </w:r>
    </w:p>
    <w:p w14:paraId="151D788B">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1576A2D1">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CA问题联系电话（人工）：汇信CA 400-888-4636；天谷CA 400-087-8198。</w:t>
      </w:r>
    </w:p>
    <w:p w14:paraId="4BB95929">
      <w:pPr>
        <w:pStyle w:val="60"/>
        <w:rPr>
          <w:rFonts w:hint="eastAsia" w:ascii="仿宋" w:hAnsi="仿宋" w:eastAsia="仿宋" w:cs="仿宋"/>
          <w:color w:val="auto"/>
          <w:highlight w:val="none"/>
        </w:rPr>
      </w:pPr>
    </w:p>
    <w:p w14:paraId="0D05E4D7">
      <w:pPr>
        <w:spacing w:line="360" w:lineRule="auto"/>
        <w:jc w:val="center"/>
        <w:rPr>
          <w:rFonts w:hint="eastAsia" w:ascii="仿宋" w:hAnsi="仿宋" w:eastAsia="仿宋" w:cs="仿宋"/>
          <w:b/>
          <w:color w:val="auto"/>
          <w:szCs w:val="24"/>
          <w:highlight w:val="none"/>
        </w:rPr>
      </w:pPr>
    </w:p>
    <w:p w14:paraId="266C54EF">
      <w:pPr>
        <w:spacing w:line="360" w:lineRule="auto"/>
        <w:jc w:val="center"/>
        <w:rPr>
          <w:rFonts w:hint="eastAsia" w:ascii="仿宋" w:hAnsi="仿宋" w:eastAsia="仿宋" w:cs="仿宋"/>
          <w:b/>
          <w:color w:val="auto"/>
          <w:sz w:val="36"/>
          <w:highlight w:val="none"/>
        </w:rPr>
        <w:sectPr>
          <w:footerReference r:id="rId10" w:type="first"/>
          <w:headerReference r:id="rId8" w:type="default"/>
          <w:footerReference r:id="rId9" w:type="default"/>
          <w:pgSz w:w="11906" w:h="16838"/>
          <w:pgMar w:top="1304" w:right="1474" w:bottom="1304" w:left="1474" w:header="567" w:footer="567" w:gutter="0"/>
          <w:pgNumType w:start="1"/>
          <w:cols w:space="720" w:num="1"/>
          <w:titlePg/>
          <w:rtlGutter w:val="1"/>
          <w:docGrid w:linePitch="312" w:charSpace="0"/>
        </w:sectPr>
      </w:pPr>
    </w:p>
    <w:p w14:paraId="01514468">
      <w:pPr>
        <w:rPr>
          <w:rFonts w:hint="eastAsia" w:ascii="仿宋" w:hAnsi="仿宋" w:eastAsia="仿宋" w:cs="仿宋"/>
          <w:color w:val="auto"/>
          <w:highlight w:val="none"/>
        </w:rPr>
      </w:pPr>
    </w:p>
    <w:p w14:paraId="62149B99">
      <w:pPr>
        <w:spacing w:line="360" w:lineRule="auto"/>
        <w:jc w:val="center"/>
        <w:rPr>
          <w:rFonts w:hint="eastAsia" w:ascii="仿宋" w:hAnsi="仿宋" w:eastAsia="仿宋" w:cs="仿宋"/>
          <w:b/>
          <w:color w:val="auto"/>
          <w:sz w:val="48"/>
          <w:highlight w:val="none"/>
        </w:rPr>
      </w:pPr>
      <w:r>
        <w:rPr>
          <w:rFonts w:hint="eastAsia" w:ascii="仿宋" w:hAnsi="仿宋" w:eastAsia="仿宋" w:cs="仿宋"/>
          <w:b/>
          <w:color w:val="auto"/>
          <w:sz w:val="48"/>
          <w:highlight w:val="none"/>
        </w:rPr>
        <w:t>目  录</w:t>
      </w:r>
    </w:p>
    <w:p w14:paraId="283A0599">
      <w:pPr>
        <w:spacing w:line="360" w:lineRule="auto"/>
        <w:rPr>
          <w:rFonts w:hint="eastAsia" w:ascii="仿宋" w:hAnsi="仿宋" w:eastAsia="仿宋" w:cs="仿宋"/>
          <w:color w:val="auto"/>
          <w:sz w:val="32"/>
          <w:highlight w:val="none"/>
        </w:rPr>
      </w:pPr>
    </w:p>
    <w:p w14:paraId="06F7A851">
      <w:pPr>
        <w:jc w:val="center"/>
        <w:rPr>
          <w:rFonts w:hint="eastAsia" w:ascii="仿宋" w:hAnsi="仿宋" w:eastAsia="仿宋" w:cs="仿宋"/>
          <w:color w:val="auto"/>
          <w:highlight w:val="none"/>
        </w:rPr>
      </w:pPr>
      <w:bookmarkStart w:id="4" w:name="_Hlt91233176"/>
      <w:bookmarkEnd w:id="4"/>
      <w:bookmarkStart w:id="5" w:name="_Toc91899869"/>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TOC \o "1-1" \h \u </w:instrText>
      </w:r>
      <w:r>
        <w:rPr>
          <w:rFonts w:hint="eastAsia" w:ascii="仿宋" w:hAnsi="仿宋" w:eastAsia="仿宋" w:cs="仿宋"/>
          <w:color w:val="auto"/>
          <w:sz w:val="24"/>
          <w:highlight w:val="none"/>
        </w:rPr>
        <w:fldChar w:fldCharType="separate"/>
      </w:r>
    </w:p>
    <w:p w14:paraId="4272190C">
      <w:pPr>
        <w:pStyle w:val="960"/>
        <w:tabs>
          <w:tab w:val="right" w:leader="dot" w:pos="9070"/>
        </w:tabs>
        <w:spacing w:line="480" w:lineRule="auto"/>
        <w:rPr>
          <w:rFonts w:hint="eastAsia" w:ascii="仿宋" w:hAnsi="仿宋" w:eastAsia="仿宋" w:cs="仿宋"/>
          <w:color w:val="auto"/>
          <w:sz w:val="32"/>
          <w:szCs w:val="32"/>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"_Toc14416"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32"/>
          <w:highlight w:val="none"/>
        </w:rPr>
        <w:t>第一部分  招标公告</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_Toc14416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1</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5E8711AA">
      <w:pPr>
        <w:pStyle w:val="960"/>
        <w:tabs>
          <w:tab w:val="right" w:leader="dot" w:pos="9070"/>
        </w:tabs>
        <w:spacing w:line="48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HYPERLINK \l "_Toc9036"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第二部分  投标供应商须知</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rPr>
        <w:fldChar w:fldCharType="end"/>
      </w:r>
    </w:p>
    <w:p w14:paraId="76E21974">
      <w:pPr>
        <w:pStyle w:val="960"/>
        <w:tabs>
          <w:tab w:val="right" w:leader="dot" w:pos="9070"/>
        </w:tabs>
        <w:spacing w:line="48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HYPERLINK \l "_Toc30369"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 xml:space="preserve">第三部分 </w:t>
      </w: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color w:val="auto"/>
          <w:sz w:val="32"/>
          <w:szCs w:val="32"/>
          <w:highlight w:val="none"/>
        </w:rPr>
        <w:t>采购需求</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_Toc30369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2</w:t>
      </w:r>
      <w:r>
        <w:rPr>
          <w:rFonts w:hint="eastAsia" w:ascii="仿宋" w:hAnsi="仿宋" w:eastAsia="仿宋" w:cs="仿宋"/>
          <w:color w:val="auto"/>
          <w:sz w:val="32"/>
          <w:szCs w:val="32"/>
          <w:highlight w:val="none"/>
          <w:lang w:val="en-US" w:eastAsia="zh-CN"/>
        </w:rPr>
        <w:t>0</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5749762F">
      <w:pPr>
        <w:pStyle w:val="960"/>
        <w:tabs>
          <w:tab w:val="right" w:leader="dot" w:pos="9070"/>
        </w:tabs>
        <w:spacing w:line="480" w:lineRule="auto"/>
        <w:rPr>
          <w:rFonts w:hint="eastAsia" w:ascii="仿宋" w:hAnsi="仿宋" w:eastAsia="仿宋" w:cs="仿宋"/>
          <w:color w:val="auto"/>
          <w:sz w:val="32"/>
          <w:szCs w:val="32"/>
          <w:highlight w:val="none"/>
          <w:lang w:eastAsia="zh-CN"/>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"_Toc16273"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32"/>
          <w:highlight w:val="none"/>
        </w:rPr>
        <w:t>第四部分  评标办法</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lang w:val="en-US" w:eastAsia="zh-CN"/>
        </w:rPr>
        <w:t>2</w:t>
      </w:r>
    </w:p>
    <w:p w14:paraId="1B575A86">
      <w:pPr>
        <w:pStyle w:val="960"/>
        <w:tabs>
          <w:tab w:val="right" w:leader="dot" w:pos="9070"/>
        </w:tabs>
        <w:spacing w:line="480" w:lineRule="auto"/>
        <w:rPr>
          <w:rFonts w:hint="eastAsia" w:ascii="仿宋" w:hAnsi="仿宋" w:eastAsia="仿宋" w:cs="仿宋"/>
          <w:color w:val="auto"/>
          <w:sz w:val="32"/>
          <w:szCs w:val="32"/>
          <w:highlight w:val="none"/>
          <w:lang w:eastAsia="zh-CN"/>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"_Toc32269"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32"/>
          <w:highlight w:val="none"/>
        </w:rPr>
        <w:t>第五部分  拟签订的合同文本</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_Toc32269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lang w:val="en-US" w:eastAsia="zh-CN"/>
        </w:rPr>
        <w:t>39</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2F0EC58A">
      <w:pPr>
        <w:pStyle w:val="960"/>
        <w:tabs>
          <w:tab w:val="right" w:leader="dot" w:pos="9070"/>
        </w:tabs>
        <w:spacing w:line="480" w:lineRule="auto"/>
        <w:rPr>
          <w:rFonts w:hint="eastAsia" w:ascii="仿宋" w:hAnsi="仿宋" w:eastAsia="仿宋" w:cs="仿宋"/>
          <w:color w:val="auto"/>
          <w:sz w:val="32"/>
          <w:szCs w:val="32"/>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"_Toc28834"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32"/>
          <w:highlight w:val="none"/>
        </w:rPr>
        <w:t>第六部分  应提交的有关格式范例</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lang w:val="en-US" w:eastAsia="zh-CN"/>
        </w:rPr>
        <w:t>4</w:t>
      </w:r>
    </w:p>
    <w:p w14:paraId="7744F026">
      <w:pPr>
        <w:pStyle w:val="960"/>
        <w:tabs>
          <w:tab w:val="right" w:leader="dot" w:pos="9070"/>
        </w:tabs>
        <w:spacing w:line="480" w:lineRule="auto"/>
        <w:rPr>
          <w:rFonts w:hint="eastAsia" w:ascii="仿宋" w:hAnsi="仿宋" w:eastAsia="仿宋" w:cs="仿宋"/>
          <w:color w:val="auto"/>
          <w:sz w:val="32"/>
          <w:szCs w:val="32"/>
          <w:highlight w:val="none"/>
        </w:rPr>
      </w:pPr>
    </w:p>
    <w:p w14:paraId="101CC83C">
      <w:pPr>
        <w:spacing w:line="360" w:lineRule="auto"/>
        <w:rPr>
          <w:rFonts w:hint="eastAsia" w:ascii="仿宋" w:hAnsi="仿宋" w:eastAsia="仿宋" w:cs="仿宋"/>
          <w:color w:val="auto"/>
          <w:sz w:val="24"/>
          <w:highlight w:val="none"/>
        </w:rPr>
      </w:pPr>
      <w:r>
        <w:rPr>
          <w:rFonts w:hint="eastAsia" w:ascii="仿宋" w:hAnsi="仿宋" w:eastAsia="仿宋" w:cs="仿宋"/>
          <w:color w:val="auto"/>
          <w:highlight w:val="none"/>
        </w:rPr>
        <w:fldChar w:fldCharType="end"/>
      </w:r>
    </w:p>
    <w:p w14:paraId="527142C8">
      <w:pPr>
        <w:spacing w:line="360" w:lineRule="auto"/>
        <w:ind w:firstLine="549" w:firstLineChars="229"/>
        <w:rPr>
          <w:rFonts w:hint="eastAsia" w:ascii="仿宋" w:hAnsi="仿宋" w:eastAsia="仿宋" w:cs="仿宋"/>
          <w:color w:val="auto"/>
          <w:sz w:val="24"/>
          <w:highlight w:val="none"/>
        </w:rPr>
      </w:pPr>
    </w:p>
    <w:bookmarkEnd w:id="5"/>
    <w:p w14:paraId="6EB6B0EA">
      <w:pPr>
        <w:adjustRightInd/>
        <w:spacing w:line="360" w:lineRule="auto"/>
        <w:jc w:val="center"/>
        <w:rPr>
          <w:rFonts w:hint="eastAsia" w:ascii="仿宋" w:hAnsi="仿宋" w:eastAsia="仿宋" w:cs="仿宋"/>
          <w:b/>
          <w:color w:val="auto"/>
          <w:sz w:val="36"/>
          <w:highlight w:val="none"/>
        </w:rPr>
        <w:sectPr>
          <w:headerReference r:id="rId12" w:type="first"/>
          <w:footerReference r:id="rId15" w:type="first"/>
          <w:headerReference r:id="rId11" w:type="default"/>
          <w:footerReference r:id="rId13" w:type="default"/>
          <w:footerReference r:id="rId14" w:type="even"/>
          <w:pgSz w:w="11906" w:h="16838"/>
          <w:pgMar w:top="1304" w:right="1474" w:bottom="1304" w:left="1474" w:header="851" w:footer="992" w:gutter="0"/>
          <w:cols w:space="720" w:num="1"/>
          <w:titlePg/>
          <w:docGrid w:linePitch="312" w:charSpace="0"/>
        </w:sectPr>
      </w:pPr>
      <w:bookmarkStart w:id="6" w:name="_Hlt74707423"/>
      <w:bookmarkEnd w:id="6"/>
      <w:bookmarkStart w:id="7" w:name="_Hlt74728647"/>
      <w:bookmarkEnd w:id="7"/>
      <w:bookmarkStart w:id="8" w:name="_Hlt74649545"/>
      <w:bookmarkEnd w:id="8"/>
      <w:bookmarkStart w:id="9" w:name="_Hlt74729822"/>
      <w:bookmarkEnd w:id="9"/>
      <w:bookmarkStart w:id="10" w:name="第二部分"/>
      <w:bookmarkStart w:id="11" w:name="_Toc91899870"/>
      <w:bookmarkStart w:id="12" w:name="_Toc91899871"/>
    </w:p>
    <w:p w14:paraId="681D0AFD">
      <w:pPr>
        <w:adjustRightInd/>
        <w:spacing w:line="360" w:lineRule="auto"/>
        <w:jc w:val="center"/>
        <w:outlineLvl w:val="0"/>
        <w:rPr>
          <w:rFonts w:hint="eastAsia" w:ascii="仿宋" w:hAnsi="仿宋" w:eastAsia="仿宋" w:cs="仿宋"/>
          <w:b/>
          <w:color w:val="auto"/>
          <w:sz w:val="36"/>
          <w:highlight w:val="none"/>
        </w:rPr>
      </w:pPr>
      <w:bookmarkStart w:id="13" w:name="_Toc14416"/>
      <w:r>
        <w:rPr>
          <w:rFonts w:hint="eastAsia" w:ascii="仿宋" w:hAnsi="仿宋" w:eastAsia="仿宋" w:cs="仿宋"/>
          <w:b/>
          <w:color w:val="auto"/>
          <w:sz w:val="36"/>
          <w:highlight w:val="none"/>
        </w:rPr>
        <w:t>第一部分  招标公告</w:t>
      </w:r>
      <w:bookmarkEnd w:id="13"/>
    </w:p>
    <w:tbl>
      <w:tblPr>
        <w:tblStyle w:val="63"/>
        <w:tblW w:w="9490" w:type="dxa"/>
        <w:tblInd w:w="95" w:type="dxa"/>
        <w:tblBorders>
          <w:top w:val="single" w:color="auto" w:sz="12" w:space="0"/>
          <w:left w:val="single" w:color="auto" w:sz="12" w:space="0"/>
          <w:bottom w:val="single" w:color="auto" w:sz="12" w:space="0"/>
          <w:right w:val="single" w:color="auto" w:sz="12" w:space="0"/>
          <w:insideH w:val="single" w:color="auto" w:sz="36" w:space="0"/>
          <w:insideV w:val="none" w:color="auto" w:sz="0" w:space="0"/>
        </w:tblBorders>
        <w:tblLayout w:type="fixed"/>
        <w:tblCellMar>
          <w:top w:w="0" w:type="dxa"/>
          <w:left w:w="108" w:type="dxa"/>
          <w:bottom w:w="0" w:type="dxa"/>
          <w:right w:w="108" w:type="dxa"/>
        </w:tblCellMar>
      </w:tblPr>
      <w:tblGrid>
        <w:gridCol w:w="9490"/>
      </w:tblGrid>
      <w:tr w14:paraId="032678E7">
        <w:tblPrEx>
          <w:tblBorders>
            <w:top w:val="single" w:color="auto" w:sz="12" w:space="0"/>
            <w:left w:val="single" w:color="auto" w:sz="12" w:space="0"/>
            <w:bottom w:val="single" w:color="auto" w:sz="12" w:space="0"/>
            <w:right w:val="single" w:color="auto" w:sz="12" w:space="0"/>
            <w:insideH w:val="single" w:color="auto" w:sz="36" w:space="0"/>
            <w:insideV w:val="none" w:color="auto" w:sz="0" w:space="0"/>
          </w:tblBorders>
          <w:tblCellMar>
            <w:top w:w="0" w:type="dxa"/>
            <w:left w:w="108" w:type="dxa"/>
            <w:bottom w:w="0" w:type="dxa"/>
            <w:right w:w="108" w:type="dxa"/>
          </w:tblCellMar>
        </w:tblPrEx>
        <w:trPr>
          <w:trHeight w:val="1413" w:hRule="atLeast"/>
        </w:trPr>
        <w:tc>
          <w:tcPr>
            <w:tcW w:w="9490" w:type="dxa"/>
            <w:noWrap w:val="0"/>
            <w:vAlign w:val="top"/>
          </w:tcPr>
          <w:p w14:paraId="2972F67D">
            <w:pPr>
              <w:widowControl w:val="0"/>
              <w:spacing w:line="460" w:lineRule="exact"/>
              <w:ind w:firstLine="482"/>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项目概况</w:t>
            </w:r>
          </w:p>
          <w:p w14:paraId="1E40042B">
            <w:pPr>
              <w:widowControl w:val="0"/>
              <w:spacing w:line="460" w:lineRule="exact"/>
              <w:ind w:firstLine="482"/>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kern w:val="2"/>
                <w:sz w:val="24"/>
                <w:szCs w:val="24"/>
                <w:u w:val="single"/>
                <w:lang w:val="en-US" w:eastAsia="zh-CN" w:bidi="ar-SA"/>
              </w:rPr>
              <w:t>宁波市中心血站天一献血屋采购项目</w:t>
            </w:r>
            <w:r>
              <w:rPr>
                <w:rFonts w:hint="eastAsia" w:ascii="仿宋" w:hAnsi="仿宋" w:eastAsia="仿宋" w:cs="仿宋"/>
                <w:bCs/>
                <w:color w:val="auto"/>
                <w:kern w:val="2"/>
                <w:sz w:val="24"/>
                <w:szCs w:val="24"/>
                <w:highlight w:val="none"/>
                <w:lang w:val="en-US" w:eastAsia="zh-CN" w:bidi="ar-SA"/>
              </w:rPr>
              <w:t>的潜在供应商应在政采云平台（https://www.zcygov.cn/）获取（下载）招标文件，并于</w:t>
            </w:r>
            <w:r>
              <w:rPr>
                <w:rFonts w:hint="eastAsia" w:ascii="仿宋" w:hAnsi="仿宋" w:eastAsia="仿宋" w:cs="仿宋"/>
                <w:b/>
                <w:color w:val="auto"/>
                <w:kern w:val="2"/>
                <w:sz w:val="24"/>
                <w:szCs w:val="24"/>
                <w:lang w:val="en-US" w:eastAsia="zh-CN" w:bidi="ar-SA"/>
              </w:rPr>
              <w:t>2025年6月20日9：30</w:t>
            </w:r>
            <w:r>
              <w:rPr>
                <w:rFonts w:hint="eastAsia" w:ascii="仿宋" w:hAnsi="仿宋" w:eastAsia="仿宋" w:cs="仿宋"/>
                <w:bCs/>
                <w:color w:val="auto"/>
                <w:kern w:val="2"/>
                <w:sz w:val="24"/>
                <w:szCs w:val="24"/>
                <w:highlight w:val="none"/>
                <w:lang w:val="en-US" w:eastAsia="zh-CN" w:bidi="ar-SA"/>
              </w:rPr>
              <w:t>（北京时间）前递交（上传）投标文件。</w:t>
            </w:r>
          </w:p>
        </w:tc>
      </w:tr>
    </w:tbl>
    <w:p w14:paraId="068AD1EE">
      <w:pPr>
        <w:spacing w:line="360" w:lineRule="auto"/>
        <w:rPr>
          <w:rFonts w:hint="eastAsia" w:ascii="仿宋" w:hAnsi="仿宋" w:eastAsia="仿宋" w:cs="仿宋"/>
          <w:b/>
          <w:color w:val="auto"/>
          <w:sz w:val="24"/>
          <w:szCs w:val="24"/>
          <w:highlight w:val="none"/>
        </w:rPr>
      </w:pPr>
    </w:p>
    <w:p w14:paraId="6208CFB2">
      <w:pPr>
        <w:keepNext w:val="0"/>
        <w:keepLines w:val="0"/>
        <w:pageBreakBefore w:val="0"/>
        <w:numPr>
          <w:ilvl w:val="0"/>
          <w:numId w:val="1"/>
        </w:numPr>
        <w:kinsoku/>
        <w:wordWrap/>
        <w:overflowPunct/>
        <w:topLinePunct w:val="0"/>
        <w:autoSpaceDE/>
        <w:autoSpaceDN/>
        <w:bidi w:val="0"/>
        <w:adjustRightInd w:val="0"/>
        <w:spacing w:line="336"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项目基本情况 </w:t>
      </w:r>
    </w:p>
    <w:p w14:paraId="1292D2BC">
      <w:pPr>
        <w:keepNext w:val="0"/>
        <w:keepLines w:val="0"/>
        <w:pageBreakBefore w:val="0"/>
        <w:kinsoku/>
        <w:wordWrap/>
        <w:overflowPunct/>
        <w:topLinePunct w:val="0"/>
        <w:autoSpaceDE/>
        <w:autoSpaceDN/>
        <w:bidi w:val="0"/>
        <w:adjustRightInd w:val="0"/>
        <w:spacing w:line="336" w:lineRule="auto"/>
        <w:ind w:firstLine="482"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项目编号：</w:t>
      </w:r>
      <w:r>
        <w:rPr>
          <w:rFonts w:hint="eastAsia" w:ascii="仿宋" w:hAnsi="仿宋" w:eastAsia="仿宋" w:cs="仿宋"/>
          <w:color w:val="auto"/>
          <w:sz w:val="24"/>
          <w:szCs w:val="24"/>
          <w:highlight w:val="none"/>
          <w:lang w:eastAsia="zh-CN"/>
        </w:rPr>
        <w:t>NBZS-202504062G-2</w:t>
      </w:r>
    </w:p>
    <w:p w14:paraId="249EFF57">
      <w:pPr>
        <w:keepNext w:val="0"/>
        <w:keepLines w:val="0"/>
        <w:pageBreakBefore w:val="0"/>
        <w:kinsoku/>
        <w:wordWrap/>
        <w:overflowPunct/>
        <w:topLinePunct w:val="0"/>
        <w:autoSpaceDE/>
        <w:autoSpaceDN/>
        <w:bidi w:val="0"/>
        <w:adjustRightInd w:val="0"/>
        <w:spacing w:line="336" w:lineRule="auto"/>
        <w:ind w:firstLine="482"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项目名称</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宁波市中心血站天一献血屋采购项目</w:t>
      </w:r>
    </w:p>
    <w:p w14:paraId="2B35E62A">
      <w:pPr>
        <w:keepNext w:val="0"/>
        <w:keepLines w:val="0"/>
        <w:pageBreakBefore w:val="0"/>
        <w:kinsoku/>
        <w:wordWrap/>
        <w:overflowPunct/>
        <w:topLinePunct w:val="0"/>
        <w:autoSpaceDE/>
        <w:autoSpaceDN/>
        <w:bidi w:val="0"/>
        <w:adjustRightInd w:val="0"/>
        <w:spacing w:line="336"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预算金额（元）：</w:t>
      </w:r>
      <w:r>
        <w:rPr>
          <w:rFonts w:hint="eastAsia" w:ascii="仿宋" w:hAnsi="仿宋" w:eastAsia="仿宋" w:cs="仿宋"/>
          <w:b/>
          <w:bCs/>
          <w:color w:val="auto"/>
          <w:sz w:val="24"/>
          <w:szCs w:val="24"/>
          <w:highlight w:val="none"/>
          <w:lang w:val="en-US" w:eastAsia="zh-CN"/>
        </w:rPr>
        <w:t>1500000.00</w:t>
      </w:r>
    </w:p>
    <w:p w14:paraId="20393BB8">
      <w:pPr>
        <w:keepNext w:val="0"/>
        <w:keepLines w:val="0"/>
        <w:pageBreakBefore w:val="0"/>
        <w:kinsoku/>
        <w:wordWrap/>
        <w:overflowPunct/>
        <w:topLinePunct w:val="0"/>
        <w:autoSpaceDE/>
        <w:autoSpaceDN/>
        <w:bidi w:val="0"/>
        <w:adjustRightInd w:val="0"/>
        <w:spacing w:line="336" w:lineRule="auto"/>
        <w:ind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最高限价</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元</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bidi="ar"/>
        </w:rPr>
        <w:t>1500000.00</w:t>
      </w:r>
    </w:p>
    <w:p w14:paraId="2647BD15">
      <w:pPr>
        <w:pStyle w:val="8"/>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snapToGrid/>
          <w:color w:val="auto"/>
          <w:kern w:val="2"/>
          <w:sz w:val="24"/>
          <w:szCs w:val="24"/>
          <w:highlight w:val="none"/>
        </w:rPr>
      </w:pPr>
      <w:r>
        <w:rPr>
          <w:rFonts w:hint="eastAsia" w:ascii="仿宋" w:hAnsi="仿宋" w:eastAsia="仿宋" w:cs="仿宋"/>
          <w:b/>
          <w:bCs/>
          <w:color w:val="auto"/>
          <w:sz w:val="24"/>
          <w:szCs w:val="24"/>
          <w:highlight w:val="none"/>
        </w:rPr>
        <w:t>采购需求：</w:t>
      </w:r>
    </w:p>
    <w:p w14:paraId="6929D6BE">
      <w:pPr>
        <w:pStyle w:val="8"/>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标项名称</w:t>
      </w:r>
      <w:r>
        <w:rPr>
          <w:rFonts w:hint="eastAsia" w:ascii="仿宋" w:hAnsi="仿宋" w:eastAsia="仿宋" w:cs="仿宋"/>
          <w:color w:val="auto"/>
          <w:sz w:val="24"/>
          <w:szCs w:val="24"/>
          <w:highlight w:val="none"/>
          <w:lang w:eastAsia="zh-CN"/>
        </w:rPr>
        <w:t>：宁波市中心血站天一献血屋采购项目</w:t>
      </w:r>
    </w:p>
    <w:p w14:paraId="5205CD72">
      <w:pPr>
        <w:pStyle w:val="8"/>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批</w:t>
      </w:r>
    </w:p>
    <w:p w14:paraId="7902D43A">
      <w:pPr>
        <w:pStyle w:val="8"/>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1500000.00</w:t>
      </w:r>
    </w:p>
    <w:p w14:paraId="4BDE6EB8">
      <w:pPr>
        <w:pStyle w:val="8"/>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简要规格描述或项目基本概况介绍、用途：</w:t>
      </w:r>
      <w:r>
        <w:rPr>
          <w:rFonts w:hint="eastAsia" w:ascii="仿宋" w:hAnsi="仿宋" w:eastAsia="仿宋" w:cs="仿宋"/>
          <w:color w:val="auto"/>
          <w:sz w:val="24"/>
          <w:szCs w:val="24"/>
          <w:highlight w:val="none"/>
          <w:lang w:val="en-US" w:eastAsia="zh-CN"/>
        </w:rPr>
        <w:t>宁波市中心血站天一献血屋采购项目</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具体内容</w:t>
      </w:r>
      <w:r>
        <w:rPr>
          <w:rFonts w:hint="eastAsia" w:ascii="仿宋" w:hAnsi="仿宋" w:eastAsia="仿宋" w:cs="仿宋"/>
          <w:color w:val="auto"/>
          <w:sz w:val="24"/>
          <w:szCs w:val="24"/>
          <w:highlight w:val="none"/>
          <w:lang w:val="en-US" w:eastAsia="zh-CN"/>
        </w:rPr>
        <w:t>详见</w:t>
      </w:r>
      <w:r>
        <w:rPr>
          <w:rFonts w:hint="eastAsia" w:ascii="仿宋" w:hAnsi="仿宋" w:eastAsia="仿宋" w:cs="仿宋"/>
          <w:color w:val="auto"/>
          <w:sz w:val="24"/>
          <w:szCs w:val="24"/>
          <w:highlight w:val="none"/>
        </w:rPr>
        <w:t>招标文件</w:t>
      </w:r>
      <w:r>
        <w:rPr>
          <w:rFonts w:hint="eastAsia" w:ascii="仿宋" w:hAnsi="仿宋" w:eastAsia="仿宋" w:cs="仿宋"/>
          <w:color w:val="auto"/>
          <w:sz w:val="24"/>
          <w:szCs w:val="24"/>
          <w:highlight w:val="none"/>
          <w:lang w:val="en-US" w:eastAsia="zh-CN"/>
        </w:rPr>
        <w:t>第三部分</w:t>
      </w: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eastAsia="zh-CN"/>
        </w:rPr>
        <w:t>。</w:t>
      </w:r>
    </w:p>
    <w:p w14:paraId="6FE27611">
      <w:pPr>
        <w:pStyle w:val="8"/>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备注：</w:t>
      </w:r>
      <w:r>
        <w:rPr>
          <w:rFonts w:hint="eastAsia" w:ascii="仿宋" w:hAnsi="仿宋" w:eastAsia="仿宋" w:cs="仿宋"/>
          <w:color w:val="auto"/>
          <w:sz w:val="24"/>
          <w:szCs w:val="24"/>
          <w:highlight w:val="none"/>
          <w:lang w:val="en-US" w:eastAsia="zh-CN"/>
        </w:rPr>
        <w:t>无</w:t>
      </w:r>
    </w:p>
    <w:p w14:paraId="07C0CF8E">
      <w:pPr>
        <w:pStyle w:val="8"/>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合同履约期限：</w:t>
      </w:r>
      <w:r>
        <w:rPr>
          <w:rFonts w:hint="eastAsia" w:ascii="仿宋" w:hAnsi="仿宋" w:eastAsia="仿宋" w:cs="仿宋"/>
          <w:color w:val="auto"/>
          <w:sz w:val="24"/>
          <w:szCs w:val="24"/>
          <w:highlight w:val="none"/>
          <w:lang w:val="en-US" w:eastAsia="zh-CN"/>
        </w:rPr>
        <w:t>合同签订后3个月内完成献血屋安装交付，服从现场管理相关规定</w:t>
      </w:r>
      <w:r>
        <w:rPr>
          <w:rFonts w:hint="eastAsia" w:ascii="仿宋" w:hAnsi="仿宋" w:eastAsia="仿宋" w:cs="仿宋"/>
          <w:color w:val="auto"/>
          <w:sz w:val="24"/>
          <w:szCs w:val="24"/>
          <w:highlight w:val="none"/>
        </w:rPr>
        <w:t>。</w:t>
      </w:r>
    </w:p>
    <w:p w14:paraId="58614108">
      <w:pPr>
        <w:pStyle w:val="8"/>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本项目（否）接受联合体投标。</w:t>
      </w:r>
    </w:p>
    <w:p w14:paraId="428BB83A">
      <w:pPr>
        <w:keepNext w:val="0"/>
        <w:keepLines w:val="0"/>
        <w:pageBreakBefore w:val="0"/>
        <w:kinsoku/>
        <w:wordWrap/>
        <w:overflowPunct/>
        <w:topLinePunct w:val="0"/>
        <w:autoSpaceDE/>
        <w:autoSpaceDN/>
        <w:bidi w:val="0"/>
        <w:adjustRightInd w:val="0"/>
        <w:spacing w:line="336"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二、申请人的资格要求</w:t>
      </w:r>
    </w:p>
    <w:p w14:paraId="1F47C8AE">
      <w:pPr>
        <w:keepNext w:val="0"/>
        <w:keepLines w:val="0"/>
        <w:pageBreakBefore w:val="0"/>
        <w:kinsoku/>
        <w:wordWrap/>
        <w:overflowPunct/>
        <w:topLinePunct w:val="0"/>
        <w:autoSpaceDE/>
        <w:autoSpaceDN/>
        <w:bidi w:val="0"/>
        <w:adjustRightInd w:val="0"/>
        <w:spacing w:line="336" w:lineRule="auto"/>
        <w:ind w:firstLine="480"/>
        <w:jc w:val="left"/>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1.满足《中华人民共和国政府采购法》第二十二条规定；未被“信用中国”（www.creditchina.gov.cn</w:t>
      </w:r>
      <w:r>
        <w:rPr>
          <w:rFonts w:hint="eastAsia" w:ascii="仿宋" w:hAnsi="仿宋" w:eastAsia="仿宋" w:cs="仿宋"/>
          <w:snapToGrid w:val="0"/>
          <w:color w:val="auto"/>
          <w:kern w:val="28"/>
          <w:sz w:val="24"/>
          <w:szCs w:val="24"/>
          <w:highlight w:val="none"/>
          <w:lang w:eastAsia="zh-CN"/>
        </w:rPr>
        <w:t>）</w:t>
      </w:r>
      <w:r>
        <w:rPr>
          <w:rFonts w:hint="eastAsia" w:ascii="仿宋" w:hAnsi="仿宋" w:eastAsia="仿宋" w:cs="仿宋"/>
          <w:snapToGrid w:val="0"/>
          <w:color w:val="auto"/>
          <w:kern w:val="28"/>
          <w:sz w:val="24"/>
          <w:szCs w:val="24"/>
          <w:highlight w:val="none"/>
        </w:rPr>
        <w:t>、中国政府采购网（www.ccgp.gov.cn）列入失信被执行人、重大税收违法失信主体、政府采购严重违法失信行为记录名单；</w:t>
      </w:r>
    </w:p>
    <w:p w14:paraId="7D0512E7">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4"/>
          <w:highlight w:val="none"/>
        </w:rPr>
        <w:t>2.落实政府采购政策需满足的资格要求</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无</w:t>
      </w:r>
      <w:r>
        <w:rPr>
          <w:rFonts w:hint="eastAsia" w:ascii="仿宋" w:hAnsi="仿宋" w:eastAsia="仿宋" w:cs="仿宋"/>
          <w:color w:val="auto"/>
          <w:sz w:val="24"/>
          <w:szCs w:val="24"/>
          <w:highlight w:val="none"/>
        </w:rPr>
        <w:t>；</w:t>
      </w:r>
    </w:p>
    <w:p w14:paraId="0751E5A9">
      <w:pPr>
        <w:keepNext w:val="0"/>
        <w:keepLines w:val="0"/>
        <w:pageBreakBefore w:val="0"/>
        <w:kinsoku/>
        <w:wordWrap/>
        <w:overflowPunct/>
        <w:topLinePunct w:val="0"/>
        <w:autoSpaceDE/>
        <w:autoSpaceDN/>
        <w:bidi w:val="0"/>
        <w:adjustRightInd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3.本项目的特定资格要求：无；</w:t>
      </w:r>
    </w:p>
    <w:p w14:paraId="482E14B4">
      <w:pPr>
        <w:keepNext w:val="0"/>
        <w:keepLines w:val="0"/>
        <w:pageBreakBefore w:val="0"/>
        <w:kinsoku/>
        <w:wordWrap/>
        <w:overflowPunct/>
        <w:topLinePunct w:val="0"/>
        <w:autoSpaceDE/>
        <w:autoSpaceDN/>
        <w:bidi w:val="0"/>
        <w:adjustRightInd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4.单位负责人为同一人或者存在直接控股、</w:t>
      </w:r>
      <w:r>
        <w:rPr>
          <w:rFonts w:hint="eastAsia" w:ascii="仿宋" w:hAnsi="仿宋" w:eastAsia="仿宋" w:cs="仿宋"/>
          <w:color w:val="auto"/>
          <w:sz w:val="24"/>
          <w:szCs w:val="24"/>
          <w:highlight w:val="none"/>
          <w:lang w:val="en-US" w:eastAsia="zh-CN"/>
        </w:rPr>
        <w:t>关联、</w:t>
      </w:r>
      <w:r>
        <w:rPr>
          <w:rFonts w:hint="eastAsia" w:ascii="仿宋" w:hAnsi="仿宋" w:eastAsia="仿宋" w:cs="仿宋"/>
          <w:color w:val="auto"/>
          <w:sz w:val="24"/>
          <w:szCs w:val="24"/>
          <w:highlight w:val="none"/>
        </w:rPr>
        <w:t>管理关系的不同投标供应商，不得参加同一合同项下的政府采购活动；为采购项目提供整体设计、规范编制或者项目管理、监理、检测等服务后不得再参加该采购项目的其他采购活动。</w:t>
      </w:r>
    </w:p>
    <w:p w14:paraId="20BB7115">
      <w:pPr>
        <w:keepNext w:val="0"/>
        <w:keepLines w:val="0"/>
        <w:pageBreakBefore w:val="0"/>
        <w:kinsoku/>
        <w:wordWrap/>
        <w:overflowPunct/>
        <w:topLinePunct w:val="0"/>
        <w:autoSpaceDE/>
        <w:autoSpaceDN/>
        <w:bidi w:val="0"/>
        <w:adjustRightInd w:val="0"/>
        <w:spacing w:line="336"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三、获取招标文件 </w:t>
      </w:r>
    </w:p>
    <w:p w14:paraId="599CC053">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日至202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日，每天上午00:00至12:00，下午12:00至23:59（北京时间，线上获取法定节假日均可，线下获取文件法定节假日除外）</w:t>
      </w:r>
    </w:p>
    <w:p w14:paraId="3B6BDFEC">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地点（网址）：政采云平台（https://www.zcygov.cn/） </w:t>
      </w:r>
    </w:p>
    <w:p w14:paraId="544E9CDB">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方式：投标供应商登录政采云平台https://www.zcygov.cn/在线申请获取采购文件（进入“项目采购”应用，在获取采购文件菜单中选择项目，申请获取采购文件） </w:t>
      </w:r>
    </w:p>
    <w:p w14:paraId="07AFFF34">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售价（元）：0 </w:t>
      </w:r>
      <w:r>
        <w:rPr>
          <w:rFonts w:hint="eastAsia" w:ascii="仿宋" w:hAnsi="仿宋" w:eastAsia="仿宋" w:cs="仿宋"/>
          <w:color w:val="auto"/>
          <w:sz w:val="24"/>
          <w:szCs w:val="24"/>
          <w:highlight w:val="none"/>
        </w:rPr>
        <w:tab/>
      </w:r>
    </w:p>
    <w:p w14:paraId="08DE8F03">
      <w:pPr>
        <w:keepNext w:val="0"/>
        <w:keepLines w:val="0"/>
        <w:pageBreakBefore w:val="0"/>
        <w:kinsoku/>
        <w:wordWrap/>
        <w:overflowPunct/>
        <w:topLinePunct w:val="0"/>
        <w:autoSpaceDE/>
        <w:autoSpaceDN/>
        <w:bidi w:val="0"/>
        <w:adjustRightInd w:val="0"/>
        <w:spacing w:line="336"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四、提交投标文件截止时间、开标时间和地点</w:t>
      </w:r>
    </w:p>
    <w:p w14:paraId="77431DCE">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提交投标文件截止时间：202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6月20日9</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（北京时间）</w:t>
      </w:r>
    </w:p>
    <w:p w14:paraId="66BACC22">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投标地点（网址）：政采云平台（https://www.zcygov.cn/） </w:t>
      </w:r>
    </w:p>
    <w:p w14:paraId="13B31F59">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开标时间：202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6月20日9</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（北京时间）</w:t>
      </w:r>
    </w:p>
    <w:p w14:paraId="73498A6E">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开标地点（网址）：政采云平台（https://www.zcygov.cn/）</w:t>
      </w:r>
    </w:p>
    <w:p w14:paraId="684FEB15">
      <w:pPr>
        <w:keepNext w:val="0"/>
        <w:keepLines w:val="0"/>
        <w:pageBreakBefore w:val="0"/>
        <w:kinsoku/>
        <w:wordWrap/>
        <w:overflowPunct/>
        <w:topLinePunct w:val="0"/>
        <w:autoSpaceDE/>
        <w:autoSpaceDN/>
        <w:bidi w:val="0"/>
        <w:adjustRightInd w:val="0"/>
        <w:spacing w:line="336" w:lineRule="auto"/>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五、公告期限 </w:t>
      </w:r>
    </w:p>
    <w:p w14:paraId="1D0B25CE">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3150522C">
      <w:pPr>
        <w:keepNext w:val="0"/>
        <w:keepLines w:val="0"/>
        <w:pageBreakBefore w:val="0"/>
        <w:kinsoku/>
        <w:wordWrap/>
        <w:overflowPunct/>
        <w:topLinePunct w:val="0"/>
        <w:autoSpaceDE/>
        <w:autoSpaceDN/>
        <w:bidi w:val="0"/>
        <w:adjustRightInd w:val="0"/>
        <w:spacing w:line="336"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六、其他补充事宜</w:t>
      </w:r>
    </w:p>
    <w:p w14:paraId="558FB6A8">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A7E91C8">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2.根据《浙江省财政厅关于进一步促进政府采购公平竞争打造最优营商环境的通知》（浙财采监[2021]22号）文件关于“健全行政裁决机制”要求，鼓励供应商在线提起询问，路径为：政采云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项目采购</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询问质疑投诉</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询问列表：鼓励供应商在线提起质疑，路径为：政采云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项目采购</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询问质疑投诉</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质疑列表。质疑供应商对在线质疑答复不满意的，可在线提起投诉，路径为：浙江政府服务网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政府采购投诉处理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在线办理。</w:t>
      </w:r>
    </w:p>
    <w:p w14:paraId="4C7E7B02">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24DF62D">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4.其他事项：</w:t>
      </w:r>
    </w:p>
    <w:p w14:paraId="2A8323B1">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（1）需要落实的政府采购政策：包括节约资源、保护环境、支持创新、促进中小企业发展等。详见招标文件的第二部分总则。</w:t>
      </w:r>
    </w:p>
    <w:p w14:paraId="759D7E47">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b/>
          <w:bCs/>
          <w:color w:val="auto"/>
          <w:sz w:val="24"/>
          <w:szCs w:val="24"/>
          <w:highlight w:val="none"/>
        </w:rPr>
        <w:t>电子招投标的说明：招标文件公告期限与招标公告的公告期限一致。</w:t>
      </w:r>
    </w:p>
    <w:p w14:paraId="5E515338">
      <w:pPr>
        <w:keepNext w:val="0"/>
        <w:keepLines w:val="0"/>
        <w:pageBreakBefore w:val="0"/>
        <w:kinsoku/>
        <w:wordWrap/>
        <w:overflowPunct/>
        <w:topLinePunct w:val="0"/>
        <w:autoSpaceDE/>
        <w:autoSpaceDN/>
        <w:bidi w:val="0"/>
        <w:adjustRightInd w:val="0"/>
        <w:spacing w:line="336"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七、对本次采购提出询问、质疑、投诉，请按以下方式联系</w:t>
      </w:r>
    </w:p>
    <w:p w14:paraId="76DC15FA">
      <w:pPr>
        <w:keepNext w:val="0"/>
        <w:keepLines w:val="0"/>
        <w:pageBreakBefore w:val="0"/>
        <w:kinsoku/>
        <w:wordWrap/>
        <w:overflowPunct/>
        <w:topLinePunct w:val="0"/>
        <w:autoSpaceDE/>
        <w:autoSpaceDN/>
        <w:bidi w:val="0"/>
        <w:adjustRightInd w:val="0"/>
        <w:spacing w:line="336"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1.采购人信息</w:t>
      </w:r>
    </w:p>
    <w:p w14:paraId="14CC903F">
      <w:pPr>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称：宁波市中心血站</w:t>
      </w:r>
    </w:p>
    <w:p w14:paraId="21CDC459">
      <w:pPr>
        <w:keepNext w:val="0"/>
        <w:keepLines w:val="0"/>
        <w:pageBreakBefore w:val="0"/>
        <w:kinsoku/>
        <w:wordWrap/>
        <w:overflowPunct/>
        <w:topLinePunct w:val="0"/>
        <w:autoSpaceDE/>
        <w:autoSpaceDN/>
        <w:bidi w:val="0"/>
        <w:adjustRightInd w:val="0"/>
        <w:spacing w:line="336"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址：宁波市海曙区鼓楼街道西北街22号</w:t>
      </w:r>
    </w:p>
    <w:p w14:paraId="53417920">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项目联系人（询问）：郭老师</w:t>
      </w:r>
    </w:p>
    <w:p w14:paraId="0AE3225B">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项目联系方式（询问）：0574-89385940</w:t>
      </w:r>
    </w:p>
    <w:p w14:paraId="27046489">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质疑联系人：杜老师</w:t>
      </w:r>
    </w:p>
    <w:p w14:paraId="2547DA70">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质疑联系方式：0574-89385941</w:t>
      </w:r>
    </w:p>
    <w:p w14:paraId="72188935">
      <w:pPr>
        <w:keepNext w:val="0"/>
        <w:keepLines w:val="0"/>
        <w:pageBreakBefore w:val="0"/>
        <w:kinsoku/>
        <w:wordWrap/>
        <w:overflowPunct/>
        <w:topLinePunct w:val="0"/>
        <w:autoSpaceDE/>
        <w:autoSpaceDN/>
        <w:bidi w:val="0"/>
        <w:adjustRightInd w:val="0"/>
        <w:spacing w:line="336"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2.采购代理机构信息</w:t>
      </w:r>
    </w:p>
    <w:p w14:paraId="348EF29E">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名称：宁波中穗招标有限公司</w:t>
      </w:r>
    </w:p>
    <w:p w14:paraId="020D8579">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地址：宁波市翠柏路89号宁波工程学院公共培训平台大楼A座</w:t>
      </w:r>
      <w:r>
        <w:rPr>
          <w:rFonts w:hint="eastAsia" w:ascii="仿宋" w:hAnsi="仿宋" w:eastAsia="仿宋" w:cs="仿宋"/>
          <w:color w:val="auto"/>
          <w:sz w:val="24"/>
          <w:szCs w:val="24"/>
          <w:highlight w:val="none"/>
          <w:lang w:val="en-US" w:eastAsia="zh-CN"/>
        </w:rPr>
        <w:t>10楼</w:t>
      </w:r>
    </w:p>
    <w:p w14:paraId="2D8F0084">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项目联系人（询问）：王金珍、</w:t>
      </w:r>
      <w:r>
        <w:rPr>
          <w:rFonts w:hint="eastAsia" w:ascii="仿宋" w:hAnsi="仿宋" w:eastAsia="仿宋" w:cs="仿宋"/>
          <w:color w:val="auto"/>
          <w:sz w:val="24"/>
          <w:szCs w:val="24"/>
          <w:highlight w:val="none"/>
          <w:lang w:val="en-US" w:eastAsia="zh-CN"/>
        </w:rPr>
        <w:t>夏佳妍、</w:t>
      </w:r>
      <w:r>
        <w:rPr>
          <w:rFonts w:hint="eastAsia" w:ascii="仿宋" w:hAnsi="仿宋" w:eastAsia="仿宋" w:cs="仿宋"/>
          <w:color w:val="auto"/>
          <w:sz w:val="24"/>
          <w:szCs w:val="24"/>
          <w:highlight w:val="none"/>
        </w:rPr>
        <w:t>李梦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李</w:t>
      </w:r>
      <w:r>
        <w:rPr>
          <w:rFonts w:hint="eastAsia" w:ascii="仿宋" w:hAnsi="仿宋" w:eastAsia="仿宋" w:cs="仿宋"/>
          <w:color w:val="auto"/>
          <w:sz w:val="24"/>
          <w:szCs w:val="24"/>
          <w:highlight w:val="none"/>
          <w:lang w:val="en-US" w:eastAsia="zh-CN"/>
        </w:rPr>
        <w:t>元</w:t>
      </w:r>
      <w:r>
        <w:rPr>
          <w:rFonts w:hint="eastAsia" w:ascii="仿宋" w:hAnsi="仿宋" w:eastAsia="仿宋" w:cs="仿宋"/>
          <w:color w:val="auto"/>
          <w:sz w:val="24"/>
          <w:szCs w:val="24"/>
          <w:highlight w:val="none"/>
        </w:rPr>
        <w:t>圆</w:t>
      </w:r>
    </w:p>
    <w:p w14:paraId="71F74AFB">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项目联系方式（询问）：0574-87400701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87457383</w:t>
      </w:r>
    </w:p>
    <w:p w14:paraId="616DDBF1">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质疑联系人：俞力甩</w:t>
      </w:r>
    </w:p>
    <w:p w14:paraId="57A08FF8">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质疑联系方式：0574-87152663</w:t>
      </w:r>
    </w:p>
    <w:p w14:paraId="7925B575">
      <w:pPr>
        <w:keepNext w:val="0"/>
        <w:keepLines w:val="0"/>
        <w:pageBreakBefore w:val="0"/>
        <w:kinsoku/>
        <w:wordWrap/>
        <w:overflowPunct/>
        <w:topLinePunct w:val="0"/>
        <w:autoSpaceDE/>
        <w:autoSpaceDN/>
        <w:bidi w:val="0"/>
        <w:adjustRightInd w:val="0"/>
        <w:spacing w:line="336"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3.同级政府采购监督管理部门</w:t>
      </w:r>
    </w:p>
    <w:p w14:paraId="27D06B6F">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名称：宁波市财政局政府采购监管处</w:t>
      </w:r>
    </w:p>
    <w:p w14:paraId="389013F2">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地址：宁波市海曙区中山西路19号</w:t>
      </w:r>
    </w:p>
    <w:p w14:paraId="5C7E4D1C">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传真：/ </w:t>
      </w:r>
    </w:p>
    <w:p w14:paraId="62D8DF92">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联系人：李老师</w:t>
      </w:r>
    </w:p>
    <w:p w14:paraId="37F44FCF">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监督投诉电话：0574-89388042</w:t>
      </w:r>
    </w:p>
    <w:p w14:paraId="055C55D9">
      <w:pPr>
        <w:spacing w:line="360" w:lineRule="auto"/>
        <w:ind w:firstLine="480" w:firstLineChars="200"/>
        <w:rPr>
          <w:rFonts w:hint="eastAsia" w:ascii="仿宋" w:hAnsi="仿宋" w:eastAsia="仿宋" w:cs="仿宋"/>
          <w:color w:val="auto"/>
          <w:sz w:val="24"/>
          <w:szCs w:val="24"/>
          <w:highlight w:val="none"/>
        </w:rPr>
      </w:pPr>
    </w:p>
    <w:p w14:paraId="21C85AF7">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若对项目采购电子交易系统操作有疑问，可登录政采云（https://www.zcygov.cn/），点击右侧咨询小采，获取采小蜜智能服务管家帮助，或拨打政采云服务热线95763获取热线服务帮助。</w:t>
      </w:r>
    </w:p>
    <w:p w14:paraId="0871EE1A">
      <w:pPr>
        <w:spacing w:line="360" w:lineRule="auto"/>
        <w:ind w:firstLine="482" w:firstLineChars="200"/>
        <w:rPr>
          <w:rFonts w:hint="eastAsia" w:ascii="仿宋" w:hAnsi="仿宋" w:eastAsia="仿宋" w:cs="仿宋"/>
          <w:b/>
          <w:bCs/>
          <w:color w:val="auto"/>
          <w:szCs w:val="24"/>
          <w:highlight w:val="none"/>
        </w:rPr>
      </w:pPr>
      <w:r>
        <w:rPr>
          <w:rFonts w:hint="eastAsia" w:ascii="仿宋" w:hAnsi="仿宋" w:eastAsia="仿宋" w:cs="仿宋"/>
          <w:b/>
          <w:bCs/>
          <w:color w:val="auto"/>
          <w:sz w:val="24"/>
          <w:szCs w:val="24"/>
          <w:highlight w:val="none"/>
        </w:rPr>
        <w:t>CA问题联系电话（人工）：汇信CA 400-888-4636；天谷CA 400-087-8198。</w:t>
      </w:r>
    </w:p>
    <w:p w14:paraId="07C14EEA">
      <w:pPr>
        <w:rPr>
          <w:rFonts w:hint="eastAsia" w:ascii="仿宋" w:hAnsi="仿宋" w:eastAsia="仿宋" w:cs="仿宋"/>
          <w:b/>
          <w:color w:val="auto"/>
          <w:sz w:val="36"/>
          <w:highlight w:val="none"/>
        </w:rPr>
      </w:pPr>
      <w:bookmarkStart w:id="14" w:name="_Toc9036"/>
      <w:r>
        <w:rPr>
          <w:rFonts w:hint="eastAsia" w:ascii="仿宋" w:hAnsi="仿宋" w:eastAsia="仿宋" w:cs="仿宋"/>
          <w:b/>
          <w:color w:val="auto"/>
          <w:sz w:val="36"/>
          <w:highlight w:val="none"/>
        </w:rPr>
        <w:br w:type="page"/>
      </w:r>
    </w:p>
    <w:p w14:paraId="00A5240D">
      <w:pPr>
        <w:pStyle w:val="34"/>
        <w:spacing w:line="360" w:lineRule="auto"/>
        <w:jc w:val="center"/>
        <w:outlineLvl w:val="0"/>
        <w:rPr>
          <w:rFonts w:hint="eastAsia" w:ascii="仿宋" w:hAnsi="仿宋" w:eastAsia="仿宋" w:cs="仿宋"/>
          <w:b/>
          <w:color w:val="auto"/>
          <w:sz w:val="36"/>
          <w:highlight w:val="none"/>
        </w:rPr>
      </w:pPr>
      <w:r>
        <w:rPr>
          <w:rFonts w:hint="eastAsia" w:ascii="仿宋" w:hAnsi="仿宋" w:eastAsia="仿宋" w:cs="仿宋"/>
          <w:b/>
          <w:color w:val="auto"/>
          <w:sz w:val="36"/>
          <w:highlight w:val="none"/>
        </w:rPr>
        <w:t>第二部分</w:t>
      </w:r>
      <w:bookmarkEnd w:id="10"/>
      <w:r>
        <w:rPr>
          <w:rFonts w:hint="eastAsia" w:ascii="仿宋" w:hAnsi="仿宋" w:eastAsia="仿宋" w:cs="仿宋"/>
          <w:b/>
          <w:color w:val="auto"/>
          <w:sz w:val="36"/>
          <w:highlight w:val="none"/>
        </w:rPr>
        <w:t xml:space="preserve">  投标供应商须知</w:t>
      </w:r>
      <w:bookmarkEnd w:id="11"/>
      <w:bookmarkEnd w:id="14"/>
    </w:p>
    <w:p w14:paraId="2FBE2AF0">
      <w:p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前附表</w:t>
      </w:r>
    </w:p>
    <w:tbl>
      <w:tblPr>
        <w:tblStyle w:val="63"/>
        <w:tblW w:w="1002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570"/>
        <w:gridCol w:w="1437"/>
        <w:gridCol w:w="8017"/>
      </w:tblGrid>
      <w:tr w14:paraId="1B270D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57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E5414E3">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37" w:type="dxa"/>
            <w:tcBorders>
              <w:top w:val="single" w:color="000000" w:sz="8" w:space="0"/>
              <w:left w:val="single" w:color="auto" w:sz="4" w:space="0"/>
              <w:bottom w:val="single" w:color="000000" w:sz="8" w:space="0"/>
              <w:right w:val="single" w:color="000000" w:sz="8" w:space="0"/>
            </w:tcBorders>
            <w:tcMar>
              <w:top w:w="0" w:type="dxa"/>
              <w:left w:w="28" w:type="dxa"/>
              <w:bottom w:w="0" w:type="dxa"/>
              <w:right w:w="28" w:type="dxa"/>
            </w:tcMar>
            <w:vAlign w:val="center"/>
          </w:tcPr>
          <w:p w14:paraId="62B199FB">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事  项</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39FBE1D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本项目的特别规定</w:t>
            </w:r>
          </w:p>
        </w:tc>
      </w:tr>
      <w:tr w14:paraId="224769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57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593ECC9">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437" w:type="dxa"/>
            <w:tcBorders>
              <w:top w:val="single" w:color="000000" w:sz="8" w:space="0"/>
              <w:left w:val="single" w:color="auto" w:sz="4" w:space="0"/>
              <w:bottom w:val="single" w:color="000000" w:sz="8" w:space="0"/>
              <w:right w:val="single" w:color="000000" w:sz="8" w:space="0"/>
            </w:tcBorders>
            <w:tcMar>
              <w:top w:w="0" w:type="dxa"/>
              <w:left w:w="28" w:type="dxa"/>
              <w:bottom w:w="0" w:type="dxa"/>
              <w:right w:w="28" w:type="dxa"/>
            </w:tcMar>
            <w:vAlign w:val="center"/>
          </w:tcPr>
          <w:p w14:paraId="79714E63">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项目属性及</w:t>
            </w:r>
          </w:p>
          <w:p w14:paraId="76FEF5E3">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核心产品</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2857A269">
            <w:pPr>
              <w:spacing w:line="360" w:lineRule="auto"/>
              <w:jc w:val="left"/>
              <w:rPr>
                <w:rFonts w:hint="eastAsia" w:ascii="仿宋" w:hAnsi="仿宋" w:eastAsia="仿宋" w:cs="仿宋"/>
                <w:color w:val="auto"/>
                <w:sz w:val="24"/>
                <w:szCs w:val="24"/>
                <w:highlight w:val="none"/>
                <w:u w:val="single"/>
              </w:rPr>
            </w:pPr>
            <w:r>
              <w:rPr>
                <w:rFonts w:hint="eastAsia" w:ascii="仿宋" w:hAnsi="仿宋" w:eastAsia="仿宋" w:cs="仿宋"/>
                <w:color w:val="auto"/>
                <w:kern w:val="0"/>
                <w:sz w:val="24"/>
                <w:szCs w:val="24"/>
                <w:highlight w:val="none"/>
              </w:rPr>
              <w:t>本项目属性为：</w:t>
            </w:r>
            <w:r>
              <w:rPr>
                <w:rFonts w:hint="eastAsia" w:ascii="仿宋" w:hAnsi="仿宋" w:eastAsia="仿宋" w:cs="仿宋"/>
                <w:color w:val="auto"/>
                <w:sz w:val="24"/>
                <w:szCs w:val="24"/>
                <w:highlight w:val="none"/>
                <w:u w:val="single"/>
              </w:rPr>
              <w:t>货物类</w:t>
            </w:r>
          </w:p>
          <w:p w14:paraId="7C6F46E1">
            <w:pPr>
              <w:pStyle w:val="27"/>
              <w:ind w:left="0" w:leftChars="0" w:firstLine="0" w:firstLineChars="0"/>
              <w:rPr>
                <w:rFonts w:hint="eastAsia" w:ascii="仿宋" w:hAnsi="仿宋" w:eastAsia="仿宋" w:cs="仿宋"/>
                <w:color w:val="auto"/>
                <w:highlight w:val="none"/>
                <w:lang w:eastAsia="zh-CN"/>
              </w:rPr>
            </w:pPr>
            <w:r>
              <w:rPr>
                <w:rFonts w:hint="eastAsia" w:ascii="仿宋" w:hAnsi="仿宋" w:eastAsia="仿宋" w:cs="仿宋"/>
                <w:color w:val="auto"/>
                <w:sz w:val="24"/>
                <w:szCs w:val="24"/>
                <w:highlight w:val="none"/>
              </w:rPr>
              <w:t>核心产品：</w:t>
            </w:r>
            <w:r>
              <w:rPr>
                <w:rFonts w:hint="eastAsia" w:ascii="仿宋" w:hAnsi="仿宋" w:eastAsia="仿宋" w:cs="仿宋"/>
                <w:color w:val="auto"/>
                <w:sz w:val="24"/>
                <w:szCs w:val="24"/>
                <w:highlight w:val="none"/>
                <w:u w:val="single"/>
                <w:lang w:eastAsia="zh-CN"/>
              </w:rPr>
              <w:t>献血屋主体</w:t>
            </w:r>
          </w:p>
        </w:tc>
      </w:tr>
      <w:tr w14:paraId="35C470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9" w:hRule="atLeast"/>
          <w:jc w:val="center"/>
        </w:trPr>
        <w:tc>
          <w:tcPr>
            <w:tcW w:w="57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20E9137">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437" w:type="dxa"/>
            <w:tcBorders>
              <w:top w:val="single" w:color="000000" w:sz="8" w:space="0"/>
              <w:left w:val="single" w:color="auto" w:sz="4" w:space="0"/>
              <w:bottom w:val="single" w:color="000000" w:sz="8" w:space="0"/>
              <w:right w:val="single" w:color="000000" w:sz="8" w:space="0"/>
            </w:tcBorders>
            <w:tcMar>
              <w:top w:w="0" w:type="dxa"/>
              <w:left w:w="28" w:type="dxa"/>
              <w:bottom w:w="0" w:type="dxa"/>
              <w:right w:w="28" w:type="dxa"/>
            </w:tcMar>
            <w:vAlign w:val="center"/>
          </w:tcPr>
          <w:p w14:paraId="052B748E">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中小企业政策及所属行业</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411D646D">
            <w:pPr>
              <w:numPr>
                <w:ilvl w:val="0"/>
                <w:numId w:val="0"/>
              </w:numPr>
              <w:snapToGrid w:val="0"/>
              <w:spacing w:line="360" w:lineRule="auto"/>
              <w:ind w:right="143" w:rightChars="68"/>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0"/>
                <w:sz w:val="24"/>
                <w:highlight w:val="none"/>
              </w:rPr>
              <w:t>本项目</w:t>
            </w:r>
            <w:r>
              <w:rPr>
                <w:rFonts w:hint="eastAsia" w:ascii="仿宋" w:hAnsi="仿宋" w:eastAsia="仿宋" w:cs="仿宋"/>
                <w:b/>
                <w:bCs/>
                <w:color w:val="auto"/>
                <w:kern w:val="0"/>
                <w:sz w:val="24"/>
                <w:highlight w:val="none"/>
                <w:u w:val="single"/>
              </w:rPr>
              <w:t>非专门</w:t>
            </w:r>
            <w:r>
              <w:rPr>
                <w:rFonts w:hint="eastAsia" w:ascii="仿宋" w:hAnsi="仿宋" w:eastAsia="仿宋" w:cs="仿宋"/>
                <w:color w:val="auto"/>
                <w:kern w:val="0"/>
                <w:sz w:val="24"/>
                <w:highlight w:val="none"/>
                <w:u w:val="single"/>
              </w:rPr>
              <w:t>面向中小企业采购</w:t>
            </w:r>
            <w:r>
              <w:rPr>
                <w:rFonts w:hint="eastAsia" w:ascii="仿宋" w:hAnsi="仿宋" w:eastAsia="仿宋" w:cs="仿宋"/>
                <w:color w:val="auto"/>
                <w:sz w:val="24"/>
                <w:szCs w:val="24"/>
                <w:highlight w:val="none"/>
              </w:rPr>
              <w:t>；</w:t>
            </w:r>
          </w:p>
          <w:p w14:paraId="4F449445">
            <w:pPr>
              <w:pStyle w:val="23"/>
              <w:rPr>
                <w:rFonts w:hint="eastAsia" w:ascii="仿宋" w:hAnsi="仿宋" w:eastAsia="仿宋" w:cs="仿宋"/>
                <w:color w:val="auto"/>
                <w:sz w:val="24"/>
                <w:szCs w:val="24"/>
                <w:highlight w:val="none"/>
              </w:rPr>
            </w:pPr>
            <w:r>
              <w:rPr>
                <w:rFonts w:hint="eastAsia" w:ascii="仿宋" w:eastAsia="仿宋" w:cs="仿宋"/>
                <w:color w:val="auto"/>
                <w:kern w:val="0"/>
                <w:highlight w:val="none"/>
                <w:lang w:eastAsia="zh-CN"/>
              </w:rPr>
              <w:t>（</w:t>
            </w:r>
            <w:r>
              <w:rPr>
                <w:rFonts w:hint="eastAsia" w:ascii="仿宋" w:eastAsia="仿宋" w:cs="仿宋"/>
                <w:color w:val="auto"/>
                <w:kern w:val="0"/>
                <w:highlight w:val="none"/>
                <w:lang w:val="en-US" w:eastAsia="zh-CN"/>
              </w:rPr>
              <w:t>2</w:t>
            </w:r>
            <w:r>
              <w:rPr>
                <w:rFonts w:hint="eastAsia" w:ascii="仿宋" w:eastAsia="仿宋" w:cs="仿宋"/>
                <w:color w:val="auto"/>
                <w:kern w:val="0"/>
                <w:highlight w:val="none"/>
                <w:lang w:eastAsia="zh-CN"/>
              </w:rPr>
              <w:t>）</w:t>
            </w:r>
            <w:r>
              <w:rPr>
                <w:rFonts w:hint="eastAsia" w:ascii="仿宋" w:eastAsia="仿宋" w:cs="仿宋"/>
                <w:color w:val="auto"/>
                <w:kern w:val="0"/>
                <w:highlight w:val="none"/>
              </w:rPr>
              <w:t>标的对应的中小企业划分标准所属行业:</w:t>
            </w:r>
            <w:r>
              <w:rPr>
                <w:rFonts w:hint="eastAsia" w:ascii="仿宋" w:eastAsia="仿宋" w:cs="仿宋"/>
                <w:b/>
                <w:bCs/>
                <w:snapToGrid/>
                <w:color w:val="auto"/>
                <w:kern w:val="0"/>
                <w:highlight w:val="none"/>
              </w:rPr>
              <w:t>具体详见“中小企业声明函”，供应商</w:t>
            </w:r>
            <w:r>
              <w:rPr>
                <w:rFonts w:hint="eastAsia" w:ascii="仿宋" w:eastAsia="仿宋" w:cs="仿宋"/>
                <w:b/>
                <w:bCs/>
                <w:snapToGrid/>
                <w:color w:val="auto"/>
                <w:kern w:val="0"/>
                <w:highlight w:val="none"/>
                <w:lang w:val="en-US" w:eastAsia="zh-CN"/>
              </w:rPr>
              <w:t>应按照</w:t>
            </w:r>
            <w:r>
              <w:rPr>
                <w:rFonts w:hint="eastAsia" w:ascii="仿宋" w:eastAsia="仿宋" w:cs="仿宋"/>
                <w:b/>
                <w:bCs/>
                <w:snapToGrid/>
                <w:color w:val="auto"/>
                <w:kern w:val="0"/>
                <w:highlight w:val="none"/>
              </w:rPr>
              <w:t>“中小企业声明函”</w:t>
            </w:r>
            <w:r>
              <w:rPr>
                <w:rFonts w:hint="eastAsia" w:ascii="仿宋" w:eastAsia="仿宋" w:cs="仿宋"/>
                <w:b/>
                <w:bCs/>
                <w:snapToGrid/>
                <w:color w:val="auto"/>
                <w:kern w:val="0"/>
                <w:highlight w:val="none"/>
                <w:lang w:val="en-US" w:eastAsia="zh-CN"/>
              </w:rPr>
              <w:t>据实全部填写，</w:t>
            </w:r>
            <w:r>
              <w:rPr>
                <w:rFonts w:hint="eastAsia" w:ascii="仿宋" w:eastAsia="仿宋" w:cs="仿宋"/>
                <w:b/>
                <w:bCs/>
                <w:snapToGrid/>
                <w:color w:val="auto"/>
                <w:kern w:val="0"/>
                <w:highlight w:val="none"/>
              </w:rPr>
              <w:t>如认为所列内容不全可自行补充。</w:t>
            </w:r>
          </w:p>
          <w:p w14:paraId="3A063E17">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备注：</w:t>
            </w:r>
          </w:p>
          <w:p w14:paraId="428A8060">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（1）《关于印发中小企业划型标准规定的通知》（工信部联企业〔2011〕300）第（十六）条：</w:t>
            </w:r>
          </w:p>
          <w:p w14:paraId="52C1CE76">
            <w:pPr>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u w:val="single"/>
              </w:rPr>
              <w:t>工业</w:t>
            </w:r>
            <w:r>
              <w:rPr>
                <w:rFonts w:hint="eastAsia" w:ascii="仿宋" w:hAnsi="仿宋" w:eastAsia="仿宋" w:cs="仿宋"/>
                <w:b/>
                <w:bCs/>
                <w:color w:val="auto"/>
                <w:kern w:val="0"/>
                <w:sz w:val="24"/>
                <w:highlight w:val="none"/>
                <w:u w:val="none"/>
                <w:lang w:eastAsia="zh-CN"/>
              </w:rPr>
              <w:t>：</w:t>
            </w:r>
            <w:r>
              <w:rPr>
                <w:rFonts w:hint="eastAsia" w:ascii="仿宋" w:hAnsi="仿宋" w:eastAsia="仿宋" w:cs="仿宋"/>
                <w:color w:val="auto"/>
                <w:kern w:val="0"/>
                <w:sz w:val="24"/>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3DA96B5">
            <w:pPr>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u w:val="single"/>
                <w:lang w:val="en-US" w:eastAsia="zh-CN"/>
              </w:rPr>
              <w:t>其他未列明行业</w:t>
            </w:r>
            <w:r>
              <w:rPr>
                <w:rFonts w:hint="eastAsia" w:ascii="仿宋" w:hAnsi="仿宋" w:eastAsia="仿宋" w:cs="仿宋"/>
                <w:b/>
                <w:bCs/>
                <w:color w:val="auto"/>
                <w:kern w:val="0"/>
                <w:sz w:val="24"/>
                <w:highlight w:val="none"/>
                <w:lang w:eastAsia="zh-CN"/>
              </w:rPr>
              <w:t>：</w:t>
            </w:r>
            <w:r>
              <w:rPr>
                <w:rFonts w:hint="eastAsia" w:ascii="仿宋" w:hAnsi="仿宋" w:eastAsia="仿宋" w:cs="仿宋"/>
                <w:color w:val="auto"/>
                <w:kern w:val="0"/>
                <w:sz w:val="24"/>
                <w:highlight w:val="none"/>
                <w:lang w:val="en-US" w:eastAsia="zh-CN"/>
              </w:rPr>
              <w:t>从业人员300人以下的为中小微型企业。其中，从业人员100人及以上的为中型企业；从业人员10人及以上的为小型企业；从业人员 10人以下的为微型企业。</w:t>
            </w:r>
          </w:p>
          <w:p w14:paraId="53667C7D">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（2）本项目</w:t>
            </w:r>
            <w:r>
              <w:rPr>
                <w:rFonts w:hint="eastAsia" w:ascii="仿宋" w:hAnsi="仿宋" w:eastAsia="仿宋" w:cs="仿宋"/>
                <w:b/>
                <w:bCs/>
                <w:color w:val="auto"/>
                <w:kern w:val="0"/>
                <w:sz w:val="24"/>
                <w:highlight w:val="none"/>
                <w:u w:val="single"/>
              </w:rPr>
              <w:t>非专门</w:t>
            </w:r>
            <w:r>
              <w:rPr>
                <w:rFonts w:hint="eastAsia" w:ascii="仿宋" w:hAnsi="仿宋" w:eastAsia="仿宋" w:cs="仿宋"/>
                <w:color w:val="auto"/>
                <w:kern w:val="0"/>
                <w:sz w:val="24"/>
                <w:highlight w:val="none"/>
                <w:u w:val="single"/>
              </w:rPr>
              <w:t>面向中小企业采购</w:t>
            </w:r>
            <w:r>
              <w:rPr>
                <w:rFonts w:hint="eastAsia" w:ascii="仿宋" w:hAnsi="仿宋" w:eastAsia="仿宋" w:cs="仿宋"/>
                <w:color w:val="auto"/>
                <w:kern w:val="0"/>
                <w:sz w:val="24"/>
                <w:highlight w:val="none"/>
              </w:rPr>
              <w:t>，</w:t>
            </w:r>
            <w:r>
              <w:rPr>
                <w:rFonts w:hint="eastAsia" w:ascii="仿宋" w:hAnsi="仿宋" w:eastAsia="仿宋" w:cs="仿宋"/>
                <w:b/>
                <w:bCs/>
                <w:color w:val="auto"/>
                <w:kern w:val="0"/>
                <w:sz w:val="24"/>
                <w:highlight w:val="none"/>
              </w:rPr>
              <w:t>参加本次采购活动的供应商提供的货物全部由小微企业制造的，其报价将给予10%扣除</w:t>
            </w:r>
            <w:r>
              <w:rPr>
                <w:rFonts w:hint="eastAsia" w:ascii="仿宋" w:hAnsi="仿宋" w:eastAsia="仿宋" w:cs="仿宋"/>
                <w:color w:val="auto"/>
                <w:kern w:val="0"/>
                <w:sz w:val="24"/>
                <w:highlight w:val="none"/>
              </w:rPr>
              <w:t>。</w:t>
            </w:r>
          </w:p>
          <w:p w14:paraId="3F3A3163">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本招标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1590DD2">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（4）以联合体形式参加政府采购活动，联合体各方均为小微企业的，联合体视同小微企业。</w:t>
            </w:r>
          </w:p>
          <w:p w14:paraId="2CD7AF47">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（5）符合小微企业划分标准的个体工商户，视同小微企业。</w:t>
            </w:r>
          </w:p>
          <w:p w14:paraId="19AC3994">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（6）提供的货物全部由小微企业制造（包括联合体内的小微企业和接受分包的小微企业）的，供应商应当出具《中小企业声明函》。</w:t>
            </w:r>
          </w:p>
          <w:p w14:paraId="43D4494A">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（7）残疾人福利性单位视同小微企业，享受小微企业同等的价格扣除。残疾人福利性单位参加政府采购活动时，应当提供《残疾人福利性单位声明函》。</w:t>
            </w:r>
          </w:p>
          <w:p w14:paraId="3861EA6D">
            <w:pPr>
              <w:pStyle w:val="27"/>
              <w:ind w:left="0" w:leftChars="0" w:firstLine="0" w:firstLineChars="0"/>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（8）监狱企业视同小微企业，享受小微企业同等的价格扣除。监狱企业参加政府采购活动时，应当出具省级以上监狱管理局、戒毒管理局（含新疆生产建设兵团）提供的属于监狱企业的证明文件。</w:t>
            </w:r>
          </w:p>
        </w:tc>
      </w:tr>
      <w:tr w14:paraId="4A4FD3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57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2BF970D9">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437" w:type="dxa"/>
            <w:tcBorders>
              <w:top w:val="single" w:color="000000" w:sz="8" w:space="0"/>
              <w:left w:val="single" w:color="auto" w:sz="4" w:space="0"/>
              <w:bottom w:val="single" w:color="000000" w:sz="8" w:space="0"/>
              <w:right w:val="single" w:color="000000" w:sz="8" w:space="0"/>
            </w:tcBorders>
            <w:tcMar>
              <w:top w:w="0" w:type="dxa"/>
              <w:left w:w="28" w:type="dxa"/>
              <w:bottom w:w="0" w:type="dxa"/>
              <w:right w:w="28" w:type="dxa"/>
            </w:tcMar>
            <w:vAlign w:val="center"/>
          </w:tcPr>
          <w:p w14:paraId="3DB4728B">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是否允许采购进口产品</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67F54ADF">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sym w:font="Wingdings" w:char="00FE"/>
            </w:r>
            <w:r>
              <w:rPr>
                <w:rFonts w:hint="eastAsia" w:ascii="仿宋" w:hAnsi="仿宋" w:eastAsia="仿宋" w:cs="仿宋"/>
                <w:b w:val="0"/>
                <w:bCs/>
                <w:color w:val="auto"/>
                <w:kern w:val="0"/>
                <w:sz w:val="24"/>
                <w:szCs w:val="24"/>
                <w:highlight w:val="none"/>
              </w:rPr>
              <w:t>本项目不允许采购进口产品。</w:t>
            </w:r>
          </w:p>
          <w:p w14:paraId="11CD77F2">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sym w:font="Wingdings" w:char="00A8"/>
            </w:r>
            <w:r>
              <w:rPr>
                <w:rFonts w:hint="eastAsia" w:ascii="仿宋" w:hAnsi="仿宋" w:eastAsia="仿宋" w:cs="仿宋"/>
                <w:color w:val="auto"/>
                <w:kern w:val="0"/>
                <w:sz w:val="24"/>
                <w:szCs w:val="24"/>
                <w:highlight w:val="none"/>
              </w:rPr>
              <w:t>可以采购进口产品。</w:t>
            </w:r>
          </w:p>
        </w:tc>
      </w:tr>
      <w:tr w14:paraId="42B1E3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6" w:hRule="atLeast"/>
          <w:jc w:val="center"/>
        </w:trPr>
        <w:tc>
          <w:tcPr>
            <w:tcW w:w="57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BA790F9">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437" w:type="dxa"/>
            <w:tcBorders>
              <w:top w:val="single" w:color="000000" w:sz="8" w:space="0"/>
              <w:left w:val="single" w:color="auto" w:sz="4" w:space="0"/>
              <w:bottom w:val="single" w:color="000000" w:sz="8" w:space="0"/>
              <w:right w:val="single" w:color="000000" w:sz="8" w:space="0"/>
            </w:tcBorders>
            <w:tcMar>
              <w:top w:w="0" w:type="dxa"/>
              <w:left w:w="28" w:type="dxa"/>
              <w:bottom w:w="0" w:type="dxa"/>
              <w:right w:w="28" w:type="dxa"/>
            </w:tcMar>
            <w:vAlign w:val="center"/>
          </w:tcPr>
          <w:p w14:paraId="604E4CFA">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分包</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7E01829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sym w:font="Wingdings" w:char="00A8"/>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同意将非主体、非关键性的工作分包。</w:t>
            </w:r>
          </w:p>
          <w:p w14:paraId="40D02334">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sym w:font="Wingdings" w:char="00FE"/>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26F77D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88" w:hRule="atLeast"/>
          <w:jc w:val="center"/>
        </w:trPr>
        <w:tc>
          <w:tcPr>
            <w:tcW w:w="57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FDFE9A5">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437" w:type="dxa"/>
            <w:tcBorders>
              <w:top w:val="single" w:color="000000" w:sz="8" w:space="0"/>
              <w:left w:val="single" w:color="auto" w:sz="4" w:space="0"/>
              <w:bottom w:val="single" w:color="000000" w:sz="8" w:space="0"/>
              <w:right w:val="single" w:color="000000" w:sz="8" w:space="0"/>
            </w:tcBorders>
            <w:tcMar>
              <w:top w:w="0" w:type="dxa"/>
              <w:left w:w="28" w:type="dxa"/>
              <w:bottom w:w="0" w:type="dxa"/>
              <w:right w:w="28" w:type="dxa"/>
            </w:tcMar>
            <w:vAlign w:val="center"/>
          </w:tcPr>
          <w:p w14:paraId="3D2C6231">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开标前答疑会或现场考察</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3249FB08">
            <w:pPr>
              <w:spacing w:line="36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kern w:val="0"/>
                <w:sz w:val="24"/>
                <w:szCs w:val="24"/>
                <w:highlight w:val="none"/>
              </w:rPr>
              <w:sym w:font="Wingdings" w:char="F0FE"/>
            </w:r>
            <w:r>
              <w:rPr>
                <w:rFonts w:hint="eastAsia" w:ascii="仿宋" w:hAnsi="仿宋" w:eastAsia="仿宋" w:cs="仿宋"/>
                <w:bCs/>
                <w:color w:val="auto"/>
                <w:kern w:val="0"/>
                <w:sz w:val="24"/>
                <w:szCs w:val="24"/>
                <w:highlight w:val="none"/>
              </w:rPr>
              <w:t>A</w:t>
            </w:r>
            <w:r>
              <w:rPr>
                <w:rFonts w:hint="eastAsia" w:ascii="仿宋" w:hAnsi="仿宋" w:eastAsia="仿宋" w:cs="仿宋"/>
                <w:bCs/>
                <w:color w:val="auto"/>
                <w:sz w:val="24"/>
                <w:szCs w:val="24"/>
                <w:highlight w:val="none"/>
              </w:rPr>
              <w:t>不组织，如需，可自行前往</w:t>
            </w:r>
            <w:r>
              <w:rPr>
                <w:rFonts w:hint="eastAsia" w:ascii="仿宋" w:hAnsi="仿宋" w:eastAsia="仿宋" w:cs="仿宋"/>
                <w:bCs/>
                <w:color w:val="auto"/>
                <w:sz w:val="24"/>
                <w:szCs w:val="24"/>
                <w:highlight w:val="none"/>
                <w:lang w:val="zh-TW"/>
              </w:rPr>
              <w:t>。</w:t>
            </w:r>
          </w:p>
          <w:p w14:paraId="76421D35">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☐B组织，</w:t>
            </w: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u w:val="single"/>
              </w:rPr>
              <w:t xml:space="preserve"> / </w:t>
            </w:r>
            <w:r>
              <w:rPr>
                <w:rFonts w:hint="eastAsia" w:ascii="仿宋" w:hAnsi="仿宋" w:eastAsia="仿宋" w:cs="仿宋"/>
                <w:color w:val="auto"/>
                <w:sz w:val="24"/>
                <w:szCs w:val="24"/>
                <w:highlight w:val="none"/>
              </w:rPr>
              <w:t>。</w:t>
            </w:r>
          </w:p>
        </w:tc>
      </w:tr>
      <w:tr w14:paraId="5D3228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57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558B11C">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437" w:type="dxa"/>
            <w:tcBorders>
              <w:top w:val="single" w:color="000000" w:sz="8" w:space="0"/>
              <w:left w:val="single" w:color="auto" w:sz="4" w:space="0"/>
              <w:bottom w:val="single" w:color="000000" w:sz="8" w:space="0"/>
              <w:right w:val="single" w:color="000000" w:sz="8" w:space="0"/>
            </w:tcBorders>
            <w:tcMar>
              <w:top w:w="0" w:type="dxa"/>
              <w:left w:w="28" w:type="dxa"/>
              <w:bottom w:w="0" w:type="dxa"/>
              <w:right w:w="28" w:type="dxa"/>
            </w:tcMar>
            <w:vAlign w:val="center"/>
          </w:tcPr>
          <w:p w14:paraId="48031895">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样品提供</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26C4DB03">
            <w:pPr>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sym w:font="Wingdings" w:char="00FE"/>
            </w:r>
            <w:r>
              <w:rPr>
                <w:rFonts w:hint="eastAsia" w:ascii="仿宋" w:hAnsi="仿宋" w:eastAsia="仿宋" w:cs="仿宋"/>
                <w:b/>
                <w:color w:val="auto"/>
                <w:kern w:val="0"/>
                <w:sz w:val="24"/>
                <w:szCs w:val="24"/>
                <w:highlight w:val="none"/>
              </w:rPr>
              <w:t>A</w:t>
            </w:r>
            <w:r>
              <w:rPr>
                <w:rFonts w:hint="eastAsia" w:ascii="仿宋" w:hAnsi="仿宋" w:eastAsia="仿宋" w:cs="仿宋"/>
                <w:b w:val="0"/>
                <w:bCs/>
                <w:color w:val="auto"/>
                <w:sz w:val="24"/>
                <w:szCs w:val="24"/>
                <w:highlight w:val="none"/>
              </w:rPr>
              <w:t>不要求提供</w:t>
            </w:r>
          </w:p>
          <w:p w14:paraId="33B2E7DF">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sym w:font="Wingdings" w:char="00A8"/>
            </w:r>
            <w:r>
              <w:rPr>
                <w:rFonts w:hint="eastAsia" w:ascii="仿宋" w:hAnsi="仿宋" w:eastAsia="仿宋" w:cs="仿宋"/>
                <w:color w:val="auto"/>
                <w:kern w:val="0"/>
                <w:sz w:val="24"/>
                <w:szCs w:val="24"/>
                <w:highlight w:val="none"/>
              </w:rPr>
              <w:t>B要求提供</w:t>
            </w:r>
          </w:p>
        </w:tc>
      </w:tr>
      <w:tr w14:paraId="5DFBED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jc w:val="center"/>
        </w:trPr>
        <w:tc>
          <w:tcPr>
            <w:tcW w:w="57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1057CBE">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1437" w:type="dxa"/>
            <w:tcBorders>
              <w:top w:val="single" w:color="000000" w:sz="8" w:space="0"/>
              <w:left w:val="single" w:color="auto" w:sz="4" w:space="0"/>
              <w:bottom w:val="single" w:color="000000" w:sz="8" w:space="0"/>
              <w:right w:val="single" w:color="000000" w:sz="8" w:space="0"/>
            </w:tcBorders>
            <w:tcMar>
              <w:top w:w="0" w:type="dxa"/>
              <w:left w:w="28" w:type="dxa"/>
              <w:bottom w:w="0" w:type="dxa"/>
              <w:right w:w="28" w:type="dxa"/>
            </w:tcMar>
            <w:vAlign w:val="center"/>
          </w:tcPr>
          <w:p w14:paraId="217ECF13">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方案讲解演示</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31615239">
            <w:pPr>
              <w:pStyle w:val="333"/>
              <w:widowControl w:val="0"/>
              <w:spacing w:line="460" w:lineRule="exact"/>
              <w:rPr>
                <w:rFonts w:hint="eastAsia" w:ascii="仿宋" w:hAnsi="仿宋" w:eastAsia="仿宋" w:cs="仿宋"/>
                <w:b w:val="0"/>
                <w:bCs/>
                <w:color w:val="auto"/>
                <w:sz w:val="24"/>
                <w:szCs w:val="24"/>
                <w:highlight w:val="none"/>
                <w:lang w:val="zh-TW"/>
              </w:rPr>
            </w:pPr>
            <w:r>
              <w:rPr>
                <w:rFonts w:hint="eastAsia" w:ascii="仿宋" w:hAnsi="仿宋" w:eastAsia="仿宋" w:cs="仿宋"/>
                <w:b/>
                <w:color w:val="auto"/>
                <w:sz w:val="24"/>
                <w:szCs w:val="24"/>
                <w:highlight w:val="none"/>
              </w:rPr>
              <w:sym w:font="Wingdings" w:char="00FE"/>
            </w:r>
            <w:r>
              <w:rPr>
                <w:rFonts w:hint="eastAsia" w:ascii="仿宋" w:hAnsi="仿宋" w:eastAsia="仿宋" w:cs="仿宋"/>
                <w:b w:val="0"/>
                <w:bCs/>
                <w:color w:val="auto"/>
                <w:sz w:val="24"/>
                <w:szCs w:val="24"/>
                <w:highlight w:val="none"/>
                <w:lang w:val="zh-TW"/>
              </w:rPr>
              <w:t>A不组织。</w:t>
            </w:r>
          </w:p>
          <w:p w14:paraId="053B5FE5">
            <w:pPr>
              <w:snapToGrid w:val="0"/>
              <w:spacing w:line="360" w:lineRule="auto"/>
              <w:ind w:right="143" w:rightChars="68"/>
              <w:jc w:val="left"/>
              <w:rPr>
                <w:rFonts w:hint="eastAsia" w:ascii="仿宋" w:hAnsi="仿宋" w:eastAsia="仿宋" w:cs="仿宋"/>
                <w:color w:val="auto"/>
                <w:kern w:val="0"/>
                <w:sz w:val="24"/>
                <w:szCs w:val="24"/>
                <w:highlight w:val="none"/>
              </w:rPr>
            </w:pPr>
            <w:r>
              <w:rPr>
                <w:rFonts w:hint="eastAsia" w:ascii="仿宋" w:hAnsi="仿宋" w:eastAsia="仿宋" w:cs="仿宋"/>
                <w:b w:val="0"/>
                <w:bCs/>
                <w:color w:val="auto"/>
                <w:sz w:val="24"/>
                <w:szCs w:val="24"/>
                <w:highlight w:val="none"/>
              </w:rPr>
              <w:sym w:font="Wingdings" w:char="00A8"/>
            </w:r>
            <w:r>
              <w:rPr>
                <w:rFonts w:hint="eastAsia" w:ascii="仿宋" w:hAnsi="仿宋" w:eastAsia="仿宋" w:cs="仿宋"/>
                <w:b w:val="0"/>
                <w:bCs/>
                <w:color w:val="auto"/>
                <w:sz w:val="24"/>
                <w:szCs w:val="24"/>
                <w:highlight w:val="none"/>
                <w:lang w:val="zh-TW"/>
              </w:rPr>
              <w:t>B组织。</w:t>
            </w:r>
          </w:p>
        </w:tc>
      </w:tr>
      <w:tr w14:paraId="5890A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570" w:type="dxa"/>
            <w:tcBorders>
              <w:top w:val="single" w:color="auto" w:sz="4" w:space="0"/>
              <w:left w:val="single" w:color="auto" w:sz="4" w:space="0"/>
              <w:right w:val="single" w:color="auto" w:sz="4" w:space="0"/>
            </w:tcBorders>
            <w:tcMar>
              <w:top w:w="0" w:type="dxa"/>
              <w:left w:w="28" w:type="dxa"/>
              <w:bottom w:w="0" w:type="dxa"/>
              <w:right w:w="28" w:type="dxa"/>
            </w:tcMar>
            <w:vAlign w:val="center"/>
          </w:tcPr>
          <w:p w14:paraId="0F0A6B36">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1437" w:type="dxa"/>
            <w:tcBorders>
              <w:top w:val="single" w:color="000000" w:sz="8" w:space="0"/>
              <w:left w:val="single" w:color="auto" w:sz="4" w:space="0"/>
              <w:right w:val="single" w:color="000000" w:sz="8" w:space="0"/>
            </w:tcBorders>
            <w:tcMar>
              <w:top w:w="0" w:type="dxa"/>
              <w:left w:w="28" w:type="dxa"/>
              <w:bottom w:w="0" w:type="dxa"/>
              <w:right w:w="28" w:type="dxa"/>
            </w:tcMar>
            <w:vAlign w:val="center"/>
          </w:tcPr>
          <w:p w14:paraId="242B8308">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投标供应商应当提供的资格、资信证明文件</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44967115">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（1）资格证明文件：见招标文件第</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部分11.1。</w:t>
            </w:r>
          </w:p>
          <w:p w14:paraId="1F243D3C">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未提供有效的资格证明文件的，视为投标供应商不具备招标文件中规定的资格要求，投标无效。</w:t>
            </w:r>
          </w:p>
          <w:p w14:paraId="65408BBB">
            <w:pPr>
              <w:spacing w:line="360" w:lineRule="auto"/>
              <w:jc w:val="left"/>
              <w:rPr>
                <w:rFonts w:hint="eastAsia" w:ascii="仿宋" w:hAnsi="仿宋" w:eastAsia="仿宋" w:cs="仿宋"/>
                <w:snapToGrid w:val="0"/>
                <w:color w:val="auto"/>
                <w:kern w:val="0"/>
                <w:sz w:val="24"/>
                <w:szCs w:val="24"/>
                <w:highlight w:val="none"/>
              </w:rPr>
            </w:pPr>
            <w:r>
              <w:rPr>
                <w:rFonts w:hint="eastAsia" w:ascii="仿宋" w:hAnsi="仿宋" w:eastAsia="仿宋" w:cs="仿宋"/>
                <w:color w:val="auto"/>
                <w:sz w:val="24"/>
                <w:szCs w:val="24"/>
                <w:highlight w:val="none"/>
              </w:rPr>
              <w:t>（2）资信证明文件：根据招标文件第四部分评标标准提供。</w:t>
            </w:r>
          </w:p>
        </w:tc>
      </w:tr>
      <w:tr w14:paraId="32093A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570" w:type="dxa"/>
            <w:tcBorders>
              <w:top w:val="single" w:color="auto" w:sz="4" w:space="0"/>
              <w:left w:val="single" w:color="000000" w:sz="8" w:space="0"/>
              <w:bottom w:val="single" w:color="auto" w:sz="4" w:space="0"/>
              <w:right w:val="single" w:color="000000" w:sz="2" w:space="0"/>
            </w:tcBorders>
            <w:tcMar>
              <w:top w:w="0" w:type="dxa"/>
              <w:left w:w="28" w:type="dxa"/>
              <w:bottom w:w="0" w:type="dxa"/>
              <w:right w:w="28" w:type="dxa"/>
            </w:tcMar>
            <w:vAlign w:val="center"/>
          </w:tcPr>
          <w:p w14:paraId="6BE6F921">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143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5AA677BF">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节能产品、环境标志产品</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6111570A">
            <w:pPr>
              <w:snapToGrid w:val="0"/>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8CF3C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570" w:type="dxa"/>
            <w:tcBorders>
              <w:top w:val="single" w:color="auto" w:sz="4" w:space="0"/>
              <w:left w:val="single" w:color="000000" w:sz="8" w:space="0"/>
              <w:bottom w:val="single" w:color="auto" w:sz="4" w:space="0"/>
              <w:right w:val="single" w:color="000000" w:sz="2" w:space="0"/>
            </w:tcBorders>
            <w:tcMar>
              <w:top w:w="0" w:type="dxa"/>
              <w:left w:w="28" w:type="dxa"/>
              <w:bottom w:w="0" w:type="dxa"/>
              <w:right w:w="28" w:type="dxa"/>
            </w:tcMar>
            <w:vAlign w:val="center"/>
          </w:tcPr>
          <w:p w14:paraId="02E867E6">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143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4545D0ED">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报价要求</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51681F02">
            <w:pPr>
              <w:numPr>
                <w:ilvl w:val="255"/>
                <w:numId w:val="0"/>
              </w:numPr>
              <w:snapToGrid w:val="0"/>
              <w:spacing w:line="360" w:lineRule="auto"/>
              <w:jc w:val="left"/>
              <w:rPr>
                <w:rFonts w:hint="eastAsia" w:ascii="仿宋" w:hAnsi="仿宋" w:eastAsia="仿宋" w:cs="仿宋"/>
                <w:b/>
                <w:bCs/>
                <w:color w:val="auto"/>
                <w:kern w:val="0"/>
                <w:sz w:val="24"/>
                <w:szCs w:val="24"/>
                <w:highlight w:val="none"/>
              </w:rPr>
            </w:pPr>
            <w:r>
              <w:rPr>
                <w:rFonts w:hint="eastAsia" w:ascii="仿宋" w:hAnsi="仿宋" w:eastAsia="仿宋" w:cs="仿宋"/>
                <w:color w:val="auto"/>
                <w:kern w:val="0"/>
                <w:sz w:val="24"/>
                <w:szCs w:val="24"/>
                <w:highlight w:val="none"/>
              </w:rPr>
              <w:t>（1）有关本项目实施所需的所有费用（含税费）均计入报价。</w:t>
            </w:r>
            <w:r>
              <w:rPr>
                <w:rFonts w:hint="eastAsia" w:ascii="仿宋" w:hAnsi="仿宋" w:eastAsia="仿宋" w:cs="仿宋"/>
                <w:b/>
                <w:bCs/>
                <w:color w:val="auto"/>
                <w:kern w:val="0"/>
                <w:sz w:val="24"/>
                <w:szCs w:val="24"/>
                <w:highlight w:val="none"/>
              </w:rPr>
              <w:t>投标文件</w:t>
            </w:r>
            <w:r>
              <w:rPr>
                <w:rFonts w:hint="eastAsia" w:ascii="仿宋" w:hAnsi="仿宋" w:eastAsia="仿宋" w:cs="仿宋"/>
                <w:b/>
                <w:bCs/>
                <w:color w:val="auto"/>
                <w:sz w:val="24"/>
                <w:szCs w:val="24"/>
                <w:highlight w:val="none"/>
              </w:rPr>
              <w:t>开标一览表（报价表）是报价的唯一载体，如投标供应商在政府采购云平台填写的投标报价与投标文件报价文件中开标一览表（报价表）不一致的，以报价文件中开标一览表（报价表）为准。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szCs w:val="24"/>
                <w:highlight w:val="none"/>
              </w:rPr>
              <w:t>投标文件中价格全部采用人民币报价。招标文件未列明，而投标供应商认为必需的费用也需列入报价。</w:t>
            </w:r>
          </w:p>
          <w:p w14:paraId="44B274D0">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本项目采用</w:t>
            </w:r>
            <w:r>
              <w:rPr>
                <w:rFonts w:hint="eastAsia" w:ascii="仿宋" w:hAnsi="仿宋" w:eastAsia="仿宋" w:cs="仿宋"/>
                <w:b/>
                <w:bCs/>
                <w:color w:val="auto"/>
                <w:kern w:val="0"/>
                <w:sz w:val="24"/>
                <w:highlight w:val="none"/>
              </w:rPr>
              <w:t>固定总价合同</w:t>
            </w:r>
            <w:r>
              <w:rPr>
                <w:rFonts w:hint="eastAsia" w:ascii="仿宋" w:hAnsi="仿宋" w:eastAsia="仿宋" w:cs="仿宋"/>
                <w:color w:val="auto"/>
                <w:kern w:val="0"/>
                <w:sz w:val="24"/>
                <w:highlight w:val="none"/>
              </w:rPr>
              <w:t>，投标报价应以人民币为结算货币。本项目投标报价应包括但不仅限于：所有货物费、材料费、安装调试费（含安装人工等相关人工费用）、运输及装卸、验收、质保期内的售后服务、技术培训，产品维护所需的各种费用</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必要的保险费用、各项税金、</w:t>
            </w:r>
            <w:r>
              <w:rPr>
                <w:rFonts w:hint="eastAsia" w:ascii="仿宋" w:hAnsi="仿宋" w:eastAsia="仿宋" w:cs="仿宋"/>
                <w:color w:val="auto"/>
                <w:kern w:val="0"/>
                <w:sz w:val="24"/>
                <w:highlight w:val="none"/>
                <w:lang w:val="en-US" w:eastAsia="zh-CN"/>
              </w:rPr>
              <w:t>利润</w:t>
            </w:r>
            <w:r>
              <w:rPr>
                <w:rFonts w:hint="eastAsia" w:ascii="仿宋" w:hAnsi="仿宋" w:eastAsia="仿宋" w:cs="仿宋"/>
                <w:color w:val="auto"/>
                <w:kern w:val="0"/>
                <w:sz w:val="24"/>
                <w:highlight w:val="none"/>
              </w:rPr>
              <w:t>等一切费用，即按采购人要求在指定地点最终验收合格的价格。</w:t>
            </w:r>
          </w:p>
          <w:p w14:paraId="7FC56478">
            <w:pPr>
              <w:snapToGrid w:val="0"/>
              <w:spacing w:line="360" w:lineRule="auto"/>
              <w:jc w:val="left"/>
              <w:rPr>
                <w:rFonts w:hint="eastAsia" w:ascii="仿宋" w:hAnsi="仿宋" w:eastAsia="仿宋" w:cs="仿宋"/>
                <w:color w:val="auto"/>
                <w:highlight w:val="none"/>
                <w:lang w:val="zh-CN"/>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不论投标结果如何，</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均应自行承担所有与投标有关的全部费用。</w:t>
            </w:r>
          </w:p>
          <w:p w14:paraId="0B541DBF">
            <w:pPr>
              <w:pStyle w:val="27"/>
              <w:ind w:left="0" w:leftChars="0"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b/>
                <w:bCs/>
                <w:color w:val="auto"/>
                <w:kern w:val="0"/>
                <w:sz w:val="24"/>
                <w:szCs w:val="24"/>
                <w:highlight w:val="none"/>
              </w:rPr>
              <w:t>投标报价出现下列情形的，投标无效：</w:t>
            </w:r>
          </w:p>
          <w:p w14:paraId="16ED3EF8">
            <w:pPr>
              <w:snapToGrid w:val="0"/>
              <w:spacing w:line="360" w:lineRule="auto"/>
              <w:ind w:firstLine="241" w:firstLineChars="100"/>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投标文件出现不是唯一的、有选择性投标报价的；</w:t>
            </w:r>
          </w:p>
          <w:p w14:paraId="3A09E9E7">
            <w:pPr>
              <w:snapToGrid w:val="0"/>
              <w:spacing w:line="360" w:lineRule="auto"/>
              <w:ind w:firstLine="241" w:firstLineChars="100"/>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投标报价超过招标文件中规定的预算金额或者最高限价的；</w:t>
            </w:r>
          </w:p>
          <w:p w14:paraId="631E4F7A">
            <w:pPr>
              <w:spacing w:line="360" w:lineRule="auto"/>
              <w:ind w:firstLine="241" w:firstLineChars="1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报价明显低于其他通过符合性审</w:t>
            </w:r>
            <w:r>
              <w:rPr>
                <w:rFonts w:hint="eastAsia" w:ascii="仿宋" w:hAnsi="仿宋" w:eastAsia="仿宋" w:cs="仿宋"/>
                <w:b/>
                <w:bCs/>
                <w:color w:val="auto"/>
                <w:kern w:val="0"/>
                <w:sz w:val="24"/>
                <w:szCs w:val="24"/>
                <w:highlight w:val="none"/>
                <w:lang w:eastAsia="zh-CN"/>
              </w:rPr>
              <w:t>查的</w:t>
            </w:r>
            <w:r>
              <w:rPr>
                <w:rFonts w:hint="eastAsia" w:ascii="仿宋" w:hAnsi="仿宋" w:eastAsia="仿宋" w:cs="仿宋"/>
                <w:b/>
                <w:bCs/>
                <w:color w:val="auto"/>
                <w:kern w:val="0"/>
                <w:sz w:val="24"/>
                <w:szCs w:val="24"/>
                <w:highlight w:val="none"/>
              </w:rPr>
              <w:t>投标供应商的报价，有可能影响产品质量或者不能诚信履约的，未能按要求提供书面说明或者提交相关证明材料证明其报价合理性的</w:t>
            </w:r>
            <w:r>
              <w:rPr>
                <w:rFonts w:hint="eastAsia" w:ascii="仿宋" w:hAnsi="仿宋" w:eastAsia="仿宋" w:cs="仿宋"/>
                <w:b/>
                <w:bCs/>
                <w:color w:val="auto"/>
                <w:sz w:val="24"/>
                <w:szCs w:val="24"/>
                <w:highlight w:val="none"/>
              </w:rPr>
              <w:t>；</w:t>
            </w:r>
          </w:p>
          <w:p w14:paraId="50477540">
            <w:pPr>
              <w:spacing w:line="360" w:lineRule="auto"/>
              <w:ind w:firstLine="241" w:firstLineChars="100"/>
              <w:jc w:val="left"/>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rPr>
              <w:t>投标供应商对根据修正原则修正后的报价不确认的</w:t>
            </w:r>
            <w:r>
              <w:rPr>
                <w:rFonts w:hint="eastAsia" w:ascii="仿宋" w:hAnsi="仿宋" w:eastAsia="仿宋" w:cs="仿宋"/>
                <w:b/>
                <w:bCs/>
                <w:color w:val="auto"/>
                <w:sz w:val="24"/>
                <w:szCs w:val="24"/>
                <w:highlight w:val="none"/>
              </w:rPr>
              <w:t>。</w:t>
            </w:r>
          </w:p>
        </w:tc>
      </w:tr>
      <w:tr w14:paraId="1372F6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91" w:hRule="atLeast"/>
          <w:jc w:val="center"/>
        </w:trPr>
        <w:tc>
          <w:tcPr>
            <w:tcW w:w="570" w:type="dxa"/>
            <w:tcBorders>
              <w:top w:val="single" w:color="auto" w:sz="4" w:space="0"/>
              <w:left w:val="single" w:color="000000" w:sz="8" w:space="0"/>
              <w:bottom w:val="single" w:color="auto" w:sz="4" w:space="0"/>
              <w:right w:val="single" w:color="000000" w:sz="2" w:space="0"/>
            </w:tcBorders>
            <w:tcMar>
              <w:top w:w="0" w:type="dxa"/>
              <w:left w:w="28" w:type="dxa"/>
              <w:bottom w:w="0" w:type="dxa"/>
              <w:right w:w="28" w:type="dxa"/>
            </w:tcMar>
            <w:vAlign w:val="center"/>
          </w:tcPr>
          <w:p w14:paraId="146A95E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43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5DDAF9DA">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付款方式</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7517A748">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一、中小企业付款方式：</w:t>
            </w:r>
          </w:p>
          <w:p w14:paraId="2F430032">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（1）合同签订生效以及具备实施条件后7个工作日内采购人向中标人支付合同金额的40%预付款；(在签订合同时，供应商明确表示无需预付款或者主动要求降低预付款比例的，采购单位可不适用前述预付款规定。)</w:t>
            </w:r>
          </w:p>
          <w:p w14:paraId="51698201">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（2）安装调试验收合格自收到发票后7个工作日内一次性付至合同金额的100%；</w:t>
            </w:r>
          </w:p>
          <w:p w14:paraId="56041250">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二、大型企业付款方式：</w:t>
            </w:r>
          </w:p>
          <w:p w14:paraId="14722AB6">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（1）安装调试验收合格自收到发票后7个工作日内一次性付清全款。</w:t>
            </w:r>
          </w:p>
        </w:tc>
      </w:tr>
      <w:tr w14:paraId="63876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570" w:type="dxa"/>
            <w:tcBorders>
              <w:top w:val="single" w:color="auto" w:sz="4" w:space="0"/>
              <w:left w:val="single" w:color="000000" w:sz="8" w:space="0"/>
              <w:bottom w:val="single" w:color="auto" w:sz="4" w:space="0"/>
              <w:right w:val="single" w:color="000000" w:sz="2" w:space="0"/>
            </w:tcBorders>
            <w:tcMar>
              <w:top w:w="0" w:type="dxa"/>
              <w:left w:w="28" w:type="dxa"/>
              <w:bottom w:w="0" w:type="dxa"/>
              <w:right w:w="28" w:type="dxa"/>
            </w:tcMar>
            <w:vAlign w:val="center"/>
          </w:tcPr>
          <w:p w14:paraId="662D4A1F">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43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2F2DFBD1">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履约保证金</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4AEB8092">
            <w:pPr>
              <w:snapToGrid w:val="0"/>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本项目</w:t>
            </w:r>
            <w:r>
              <w:rPr>
                <w:rFonts w:hint="eastAsia" w:ascii="仿宋" w:hAnsi="仿宋" w:eastAsia="仿宋" w:cs="仿宋"/>
                <w:color w:val="auto"/>
                <w:sz w:val="24"/>
                <w:szCs w:val="24"/>
                <w:highlight w:val="none"/>
                <w:lang w:val="en-US" w:eastAsia="zh-CN"/>
              </w:rPr>
              <w:t>免收</w:t>
            </w:r>
            <w:r>
              <w:rPr>
                <w:rFonts w:hint="eastAsia" w:ascii="仿宋" w:hAnsi="仿宋" w:eastAsia="仿宋" w:cs="仿宋"/>
                <w:color w:val="auto"/>
                <w:sz w:val="24"/>
                <w:szCs w:val="24"/>
                <w:highlight w:val="none"/>
              </w:rPr>
              <w:t>履约保证金</w:t>
            </w:r>
            <w:r>
              <w:rPr>
                <w:rFonts w:hint="eastAsia" w:ascii="仿宋" w:hAnsi="仿宋" w:eastAsia="仿宋" w:cs="仿宋"/>
                <w:color w:val="auto"/>
                <w:sz w:val="24"/>
                <w:szCs w:val="24"/>
                <w:highlight w:val="none"/>
                <w:lang w:eastAsia="zh-CN"/>
              </w:rPr>
              <w:t>。</w:t>
            </w:r>
          </w:p>
        </w:tc>
      </w:tr>
      <w:tr w14:paraId="6FBD2A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8" w:hRule="atLeast"/>
          <w:jc w:val="center"/>
        </w:trPr>
        <w:tc>
          <w:tcPr>
            <w:tcW w:w="570" w:type="dxa"/>
            <w:tcBorders>
              <w:top w:val="single" w:color="auto" w:sz="4" w:space="0"/>
              <w:left w:val="single" w:color="000000" w:sz="8" w:space="0"/>
              <w:right w:val="single" w:color="000000" w:sz="2" w:space="0"/>
            </w:tcBorders>
            <w:tcMar>
              <w:top w:w="0" w:type="dxa"/>
              <w:left w:w="28" w:type="dxa"/>
              <w:bottom w:w="0" w:type="dxa"/>
              <w:right w:w="28" w:type="dxa"/>
            </w:tcMar>
            <w:vAlign w:val="center"/>
          </w:tcPr>
          <w:p w14:paraId="21D1FCE2">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1437" w:type="dxa"/>
            <w:tcBorders>
              <w:top w:val="single" w:color="000000" w:sz="8" w:space="0"/>
              <w:left w:val="single" w:color="000000" w:sz="2" w:space="0"/>
              <w:right w:val="single" w:color="000000" w:sz="8" w:space="0"/>
            </w:tcBorders>
            <w:tcMar>
              <w:top w:w="0" w:type="dxa"/>
              <w:left w:w="28" w:type="dxa"/>
              <w:bottom w:w="0" w:type="dxa"/>
              <w:right w:w="28" w:type="dxa"/>
            </w:tcMar>
            <w:vAlign w:val="center"/>
          </w:tcPr>
          <w:p w14:paraId="702C88AF">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中小企业信用融资</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06828D75">
            <w:pPr>
              <w:spacing w:line="360" w:lineRule="auto"/>
              <w:jc w:val="left"/>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投标供应商中标后也可在“政采云”平台申请政采贷：操作路径：登录政采云平台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5E2B2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570" w:type="dxa"/>
            <w:tcBorders>
              <w:top w:val="single" w:color="auto" w:sz="4" w:space="0"/>
              <w:left w:val="single" w:color="000000" w:sz="8" w:space="0"/>
              <w:bottom w:val="single" w:color="000000" w:sz="8" w:space="0"/>
              <w:right w:val="single" w:color="000000" w:sz="2" w:space="0"/>
            </w:tcBorders>
            <w:tcMar>
              <w:top w:w="0" w:type="dxa"/>
              <w:left w:w="28" w:type="dxa"/>
              <w:bottom w:w="0" w:type="dxa"/>
              <w:right w:w="28" w:type="dxa"/>
            </w:tcMar>
            <w:vAlign w:val="center"/>
          </w:tcPr>
          <w:p w14:paraId="678890A6">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143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6D66392F">
            <w:pPr>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备份投标文件送达地点和签收人员</w:t>
            </w:r>
          </w:p>
        </w:tc>
        <w:tc>
          <w:tcPr>
            <w:tcW w:w="8017" w:type="dxa"/>
            <w:tcBorders>
              <w:top w:val="single" w:color="000000" w:sz="8" w:space="0"/>
              <w:left w:val="single" w:color="000000" w:sz="2" w:space="0"/>
              <w:bottom w:val="single" w:color="000000" w:sz="8" w:space="0"/>
              <w:right w:val="single" w:color="000000" w:sz="8" w:space="0"/>
            </w:tcBorders>
            <w:tcMar>
              <w:top w:w="0" w:type="dxa"/>
              <w:left w:w="28" w:type="dxa"/>
              <w:bottom w:w="0" w:type="dxa"/>
              <w:right w:w="28" w:type="dxa"/>
            </w:tcMar>
            <w:vAlign w:val="center"/>
          </w:tcPr>
          <w:p w14:paraId="6C50AD8D">
            <w:pPr>
              <w:pStyle w:val="333"/>
              <w:widowControl w:val="0"/>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可以准备U盘存储的电子备份投标文件1份，按政府采购云平台要求制作的电子备份投标文件，以用于异常情况处理。</w:t>
            </w:r>
          </w:p>
          <w:p w14:paraId="2A5397BD">
            <w:pPr>
              <w:pStyle w:val="333"/>
              <w:widowControl w:val="0"/>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如提供备份投标文件的，应于投标文件提交（上传）截止时间前当日，将以U盘存储的电子备份投标文件密封，递交至</w:t>
            </w:r>
            <w:r>
              <w:rPr>
                <w:rFonts w:hint="eastAsia" w:ascii="仿宋" w:hAnsi="仿宋" w:eastAsia="仿宋" w:cs="仿宋"/>
                <w:color w:val="auto"/>
                <w:sz w:val="24"/>
                <w:szCs w:val="24"/>
                <w:highlight w:val="none"/>
                <w:u w:val="single"/>
              </w:rPr>
              <w:t>宁波工程学院翠柏校区公共培训平台A座</w:t>
            </w:r>
            <w:r>
              <w:rPr>
                <w:rFonts w:hint="eastAsia" w:ascii="仿宋" w:hAnsi="仿宋" w:eastAsia="仿宋" w:cs="仿宋"/>
                <w:color w:val="auto"/>
                <w:sz w:val="24"/>
                <w:szCs w:val="24"/>
                <w:highlight w:val="none"/>
                <w:u w:val="single"/>
                <w:lang w:val="en-US" w:eastAsia="zh-CN"/>
              </w:rPr>
              <w:t>10楼1007室</w:t>
            </w:r>
            <w:r>
              <w:rPr>
                <w:rFonts w:hint="eastAsia" w:ascii="仿宋" w:hAnsi="仿宋" w:eastAsia="仿宋" w:cs="仿宋"/>
                <w:color w:val="auto"/>
                <w:sz w:val="24"/>
                <w:szCs w:val="24"/>
                <w:highlight w:val="none"/>
              </w:rPr>
              <w:t>，逾期送达或未密封将予以拒收。</w:t>
            </w:r>
          </w:p>
          <w:p w14:paraId="6445A287">
            <w:pPr>
              <w:pStyle w:val="333"/>
              <w:widowControl w:val="0"/>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可采用邮寄（含快递）方式递交备份投标文件。</w:t>
            </w:r>
          </w:p>
          <w:p w14:paraId="1F28E34B">
            <w:pPr>
              <w:pStyle w:val="333"/>
              <w:widowControl w:val="0"/>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各</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在规定时间前将备份投标文件邮寄至规定地点，由采购代理工作人员进行签收，各</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自行考虑邮寄在途时间，邮寄过程中无论何种因素导致备份投标文件未按时递交的后果，均由</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自行负责。备份投标文件递交时间以采购代理实际收到备份投标文件的时间为准。</w:t>
            </w:r>
          </w:p>
          <w:p w14:paraId="6CC395F0">
            <w:pPr>
              <w:pStyle w:val="333"/>
              <w:widowControl w:val="0"/>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拟在开标前一个工作日16:00前到件的邮寄地址为：宁波工程学院翠柏校区公共培训平台A座</w:t>
            </w:r>
            <w:r>
              <w:rPr>
                <w:rFonts w:hint="eastAsia" w:ascii="仿宋" w:hAnsi="仿宋" w:eastAsia="仿宋" w:cs="仿宋"/>
                <w:color w:val="auto"/>
                <w:sz w:val="24"/>
                <w:szCs w:val="24"/>
                <w:highlight w:val="none"/>
                <w:lang w:val="en-US" w:eastAsia="zh-CN"/>
              </w:rPr>
              <w:t>10楼1007</w:t>
            </w:r>
            <w:r>
              <w:rPr>
                <w:rFonts w:hint="eastAsia" w:ascii="仿宋" w:hAnsi="仿宋" w:eastAsia="仿宋" w:cs="仿宋"/>
                <w:color w:val="auto"/>
                <w:sz w:val="24"/>
                <w:szCs w:val="24"/>
                <w:highlight w:val="none"/>
              </w:rPr>
              <w:t>室；</w:t>
            </w:r>
          </w:p>
          <w:p w14:paraId="43DAA520">
            <w:pPr>
              <w:pStyle w:val="333"/>
              <w:widowControl w:val="0"/>
              <w:spacing w:line="46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收件人：</w:t>
            </w:r>
            <w:r>
              <w:rPr>
                <w:rFonts w:hint="eastAsia" w:ascii="仿宋" w:hAnsi="仿宋" w:eastAsia="仿宋" w:cs="仿宋"/>
                <w:color w:val="auto"/>
                <w:sz w:val="24"/>
                <w:szCs w:val="24"/>
                <w:highlight w:val="none"/>
                <w:lang w:val="en-US" w:eastAsia="zh-CN"/>
              </w:rPr>
              <w:t>夏佳妍</w:t>
            </w:r>
            <w:r>
              <w:rPr>
                <w:rFonts w:hint="eastAsia" w:ascii="仿宋" w:hAnsi="仿宋" w:eastAsia="仿宋" w:cs="仿宋"/>
                <w:color w:val="auto"/>
                <w:sz w:val="24"/>
                <w:szCs w:val="24"/>
                <w:highlight w:val="none"/>
              </w:rPr>
              <w:t xml:space="preserve">  联系方式：</w:t>
            </w:r>
            <w:r>
              <w:rPr>
                <w:rFonts w:hint="eastAsia" w:ascii="仿宋" w:hAnsi="仿宋" w:eastAsia="仿宋" w:cs="仿宋"/>
                <w:color w:val="auto"/>
                <w:sz w:val="24"/>
                <w:szCs w:val="24"/>
                <w:highlight w:val="none"/>
                <w:lang w:val="en-US" w:eastAsia="zh-CN"/>
              </w:rPr>
              <w:t>18368485249</w:t>
            </w:r>
          </w:p>
          <w:p w14:paraId="4E418186">
            <w:pPr>
              <w:pStyle w:val="333"/>
              <w:widowControl w:val="0"/>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请各</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确保密封包装在邮寄过程密封包装完好，因邮寄过程的密封破损造成不符合开标要求的，本采购代理及采购人概不负责。</w:t>
            </w:r>
          </w:p>
          <w:p w14:paraId="7C314050">
            <w:pPr>
              <w:pStyle w:val="333"/>
              <w:widowControl w:val="0"/>
              <w:spacing w:line="4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采购人、采购代理机构不强制或变相强制</w:t>
            </w:r>
            <w:r>
              <w:rPr>
                <w:rFonts w:hint="eastAsia" w:ascii="仿宋" w:hAnsi="仿宋" w:eastAsia="仿宋" w:cs="仿宋"/>
                <w:b/>
                <w:bCs/>
                <w:color w:val="auto"/>
                <w:sz w:val="24"/>
                <w:szCs w:val="24"/>
                <w:highlight w:val="none"/>
                <w:lang w:eastAsia="zh-CN"/>
              </w:rPr>
              <w:t>供应商</w:t>
            </w:r>
            <w:r>
              <w:rPr>
                <w:rFonts w:hint="eastAsia" w:ascii="仿宋" w:hAnsi="仿宋" w:eastAsia="仿宋" w:cs="仿宋"/>
                <w:b/>
                <w:bCs/>
                <w:color w:val="auto"/>
                <w:sz w:val="24"/>
                <w:szCs w:val="24"/>
                <w:highlight w:val="none"/>
              </w:rPr>
              <w:t>提交备份投标文件。</w:t>
            </w:r>
          </w:p>
          <w:p w14:paraId="4F7FACDA">
            <w:pPr>
              <w:pStyle w:val="34"/>
              <w:spacing w:line="360" w:lineRule="auto"/>
              <w:ind w:right="143" w:rightChars="68"/>
              <w:jc w:val="left"/>
              <w:rPr>
                <w:rFonts w:hint="eastAsia" w:ascii="仿宋" w:hAnsi="仿宋" w:eastAsia="仿宋" w:cs="仿宋"/>
                <w:color w:val="auto"/>
                <w:kern w:val="28"/>
                <w:sz w:val="24"/>
                <w:szCs w:val="24"/>
                <w:highlight w:val="none"/>
              </w:rPr>
            </w:pPr>
            <w:r>
              <w:rPr>
                <w:rFonts w:hint="eastAsia" w:ascii="仿宋" w:hAnsi="仿宋" w:eastAsia="仿宋" w:cs="仿宋"/>
                <w:color w:val="auto"/>
                <w:sz w:val="24"/>
                <w:szCs w:val="24"/>
                <w:highlight w:val="none"/>
              </w:rPr>
              <w:t>注：本项目结果公示后，中标</w:t>
            </w:r>
            <w:r>
              <w:rPr>
                <w:rFonts w:hint="eastAsia" w:ascii="仿宋" w:hAnsi="仿宋" w:eastAsia="仿宋" w:cs="仿宋"/>
                <w:color w:val="auto"/>
                <w:sz w:val="24"/>
                <w:szCs w:val="24"/>
                <w:highlight w:val="none"/>
                <w:lang w:val="en-US" w:eastAsia="zh-CN"/>
              </w:rPr>
              <w:t>人</w:t>
            </w:r>
            <w:r>
              <w:rPr>
                <w:rFonts w:hint="eastAsia" w:ascii="仿宋" w:hAnsi="仿宋" w:eastAsia="仿宋" w:cs="仿宋"/>
                <w:color w:val="auto"/>
                <w:sz w:val="24"/>
                <w:szCs w:val="24"/>
                <w:highlight w:val="none"/>
              </w:rPr>
              <w:t>需在2天内向采购代理机构提供</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套纸质版投标文件，并确保纸质投标文件与最终上传电子加密投标文件一致，因纸质投标文件与电子投标文件不一致产生的一切结果，均由中标人</w:t>
            </w:r>
            <w:r>
              <w:rPr>
                <w:rFonts w:hint="eastAsia" w:ascii="仿宋" w:hAnsi="仿宋" w:eastAsia="仿宋" w:cs="仿宋"/>
                <w:color w:val="auto"/>
                <w:sz w:val="24"/>
                <w:szCs w:val="24"/>
                <w:highlight w:val="none"/>
                <w:lang w:val="en-US" w:eastAsia="zh-CN"/>
              </w:rPr>
              <w:t>自行</w:t>
            </w:r>
            <w:r>
              <w:rPr>
                <w:rFonts w:hint="eastAsia" w:ascii="仿宋" w:hAnsi="仿宋" w:eastAsia="仿宋" w:cs="仿宋"/>
                <w:color w:val="auto"/>
                <w:sz w:val="24"/>
                <w:szCs w:val="24"/>
                <w:highlight w:val="none"/>
              </w:rPr>
              <w:t>承担。</w:t>
            </w:r>
          </w:p>
        </w:tc>
      </w:tr>
      <w:tr w14:paraId="472E9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570" w:type="dxa"/>
            <w:tcBorders>
              <w:top w:val="single" w:color="000000" w:sz="8" w:space="0"/>
              <w:left w:val="single" w:color="000000" w:sz="8" w:space="0"/>
              <w:bottom w:val="single" w:color="000000" w:sz="8" w:space="0"/>
              <w:right w:val="single" w:color="000000" w:sz="8" w:space="0"/>
            </w:tcBorders>
            <w:tcMar>
              <w:top w:w="0" w:type="dxa"/>
              <w:left w:w="28" w:type="dxa"/>
              <w:bottom w:w="0" w:type="dxa"/>
              <w:right w:w="28" w:type="dxa"/>
            </w:tcMar>
            <w:vAlign w:val="center"/>
          </w:tcPr>
          <w:p w14:paraId="7E930711">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1437" w:type="dxa"/>
            <w:tcBorders>
              <w:top w:val="single" w:color="000000" w:sz="8" w:space="0"/>
              <w:left w:val="single" w:color="000000" w:sz="8" w:space="0"/>
              <w:bottom w:val="single" w:color="000000" w:sz="8" w:space="0"/>
              <w:right w:val="single" w:color="000000" w:sz="8" w:space="0"/>
            </w:tcBorders>
            <w:tcMar>
              <w:top w:w="0" w:type="dxa"/>
              <w:left w:w="28" w:type="dxa"/>
              <w:bottom w:w="0" w:type="dxa"/>
              <w:right w:w="28" w:type="dxa"/>
            </w:tcMar>
            <w:vAlign w:val="center"/>
          </w:tcPr>
          <w:p w14:paraId="1D38617A">
            <w:pPr>
              <w:pStyle w:val="333"/>
              <w:widowControl w:val="0"/>
              <w:spacing w:line="46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采购代理</w:t>
            </w:r>
          </w:p>
          <w:p w14:paraId="1106A847">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服务费</w:t>
            </w:r>
          </w:p>
        </w:tc>
        <w:tc>
          <w:tcPr>
            <w:tcW w:w="8017" w:type="dxa"/>
            <w:tcBorders>
              <w:top w:val="single" w:color="000000" w:sz="8" w:space="0"/>
              <w:left w:val="single" w:color="000000" w:sz="8" w:space="0"/>
              <w:bottom w:val="single" w:color="000000" w:sz="8" w:space="0"/>
              <w:right w:val="single" w:color="000000" w:sz="8" w:space="0"/>
            </w:tcBorders>
            <w:tcMar>
              <w:top w:w="0" w:type="dxa"/>
              <w:left w:w="28" w:type="dxa"/>
              <w:bottom w:w="0" w:type="dxa"/>
              <w:right w:w="28" w:type="dxa"/>
            </w:tcMar>
            <w:vAlign w:val="center"/>
          </w:tcPr>
          <w:p w14:paraId="176A928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（1）收费标准参照国家发改委发改办价格[2003]857号通知和原国家计委计价格[2002]1980号文件规定的货物招标费率标准，按照中标总金额*相应的费率*8折确定本项目服务费，由中标供应商在领取</w:t>
            </w:r>
            <w:r>
              <w:rPr>
                <w:rFonts w:hint="eastAsia" w:ascii="仿宋" w:hAnsi="仿宋" w:eastAsia="仿宋" w:cs="仿宋"/>
                <w:color w:val="auto"/>
                <w:sz w:val="24"/>
                <w:szCs w:val="24"/>
                <w:highlight w:val="none"/>
                <w:lang w:val="en-US" w:eastAsia="zh-CN"/>
              </w:rPr>
              <w:t>中标</w:t>
            </w:r>
            <w:r>
              <w:rPr>
                <w:rFonts w:hint="eastAsia" w:ascii="仿宋" w:hAnsi="仿宋" w:eastAsia="仿宋" w:cs="仿宋"/>
                <w:color w:val="auto"/>
                <w:sz w:val="24"/>
                <w:szCs w:val="24"/>
                <w:highlight w:val="none"/>
              </w:rPr>
              <w:t>通知书前一次性向采购代理机构付清。</w:t>
            </w:r>
          </w:p>
          <w:p w14:paraId="11C082D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（2）代理服务费缴纳账号：</w:t>
            </w:r>
          </w:p>
          <w:p w14:paraId="6DF902F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账户名称：宁波中穗招标有限公司</w:t>
            </w:r>
          </w:p>
          <w:p w14:paraId="5FC8D5F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开户银行：中信银行宁波中山路支行</w:t>
            </w:r>
          </w:p>
          <w:p w14:paraId="1399912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银行账号：8114701012100531481</w:t>
            </w:r>
          </w:p>
          <w:p w14:paraId="3E5A6BE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（3）开票及相关问题联系人：俞老师</w:t>
            </w:r>
          </w:p>
          <w:p w14:paraId="275B7893">
            <w:pPr>
              <w:spacing w:line="360" w:lineRule="auto"/>
              <w:ind w:firstLine="480" w:firstLineChars="200"/>
              <w:jc w:val="left"/>
              <w:rPr>
                <w:rFonts w:hint="eastAsia" w:ascii="仿宋" w:hAnsi="仿宋" w:eastAsia="仿宋" w:cs="仿宋"/>
                <w:snapToGrid w:val="0"/>
                <w:color w:val="auto"/>
                <w:kern w:val="28"/>
                <w:sz w:val="24"/>
                <w:szCs w:val="24"/>
                <w:highlight w:val="none"/>
              </w:rPr>
            </w:pPr>
            <w:r>
              <w:rPr>
                <w:rFonts w:hint="eastAsia" w:ascii="仿宋" w:hAnsi="仿宋" w:eastAsia="仿宋" w:cs="仿宋"/>
                <w:color w:val="auto"/>
                <w:sz w:val="24"/>
                <w:szCs w:val="24"/>
                <w:highlight w:val="none"/>
              </w:rPr>
              <w:t>联系电话：0574-87152663</w:t>
            </w:r>
          </w:p>
        </w:tc>
      </w:tr>
      <w:bookmarkEnd w:id="12"/>
    </w:tbl>
    <w:p w14:paraId="7D494F59">
      <w:pPr>
        <w:pStyle w:val="23"/>
        <w:rPr>
          <w:rFonts w:hint="eastAsia" w:ascii="仿宋" w:hAnsi="仿宋" w:eastAsia="仿宋" w:cs="仿宋"/>
          <w:b/>
          <w:color w:val="auto"/>
          <w:sz w:val="32"/>
          <w:highlight w:val="none"/>
        </w:rPr>
      </w:pPr>
      <w:bookmarkStart w:id="15" w:name="第三部分"/>
      <w:bookmarkStart w:id="16" w:name="_Toc164416483"/>
      <w:r>
        <w:rPr>
          <w:rFonts w:hint="eastAsia" w:ascii="仿宋" w:hAnsi="仿宋" w:eastAsia="仿宋" w:cs="仿宋"/>
          <w:b/>
          <w:bCs/>
          <w:color w:val="auto"/>
          <w:highlight w:val="none"/>
          <w:lang w:val="zh-TW" w:eastAsia="zh-TW"/>
        </w:rPr>
        <w:t>说明：本前附表是对</w:t>
      </w:r>
      <w:r>
        <w:rPr>
          <w:rFonts w:hint="eastAsia" w:ascii="仿宋" w:hAnsi="仿宋" w:eastAsia="仿宋" w:cs="仿宋"/>
          <w:b/>
          <w:bCs/>
          <w:color w:val="auto"/>
          <w:highlight w:val="none"/>
          <w:lang w:eastAsia="zh-CN"/>
        </w:rPr>
        <w:t>供应商</w:t>
      </w:r>
      <w:r>
        <w:rPr>
          <w:rFonts w:hint="eastAsia" w:ascii="仿宋" w:hAnsi="仿宋" w:eastAsia="仿宋" w:cs="仿宋"/>
          <w:b/>
          <w:bCs/>
          <w:color w:val="auto"/>
          <w:highlight w:val="none"/>
        </w:rPr>
        <w:t>须知</w:t>
      </w:r>
      <w:r>
        <w:rPr>
          <w:rFonts w:hint="eastAsia" w:ascii="仿宋" w:hAnsi="仿宋" w:eastAsia="仿宋" w:cs="仿宋"/>
          <w:b/>
          <w:bCs/>
          <w:color w:val="auto"/>
          <w:highlight w:val="none"/>
          <w:lang w:val="zh-TW" w:eastAsia="zh-TW"/>
        </w:rPr>
        <w:t>的修改、补充和摘要，其内容与</w:t>
      </w:r>
      <w:r>
        <w:rPr>
          <w:rFonts w:hint="eastAsia" w:ascii="仿宋" w:hAnsi="仿宋" w:eastAsia="仿宋" w:cs="仿宋"/>
          <w:b/>
          <w:bCs/>
          <w:color w:val="auto"/>
          <w:highlight w:val="none"/>
          <w:lang w:eastAsia="zh-CN"/>
        </w:rPr>
        <w:t>供应商</w:t>
      </w:r>
      <w:r>
        <w:rPr>
          <w:rFonts w:hint="eastAsia" w:ascii="仿宋" w:hAnsi="仿宋" w:eastAsia="仿宋" w:cs="仿宋"/>
          <w:b/>
          <w:bCs/>
          <w:color w:val="auto"/>
          <w:highlight w:val="none"/>
        </w:rPr>
        <w:t>须知</w:t>
      </w:r>
      <w:r>
        <w:rPr>
          <w:rFonts w:hint="eastAsia" w:ascii="仿宋" w:hAnsi="仿宋" w:eastAsia="仿宋" w:cs="仿宋"/>
          <w:b/>
          <w:bCs/>
          <w:color w:val="auto"/>
          <w:highlight w:val="none"/>
          <w:lang w:val="zh-TW" w:eastAsia="zh-TW"/>
        </w:rPr>
        <w:t>不一致时，以本前附表为准</w:t>
      </w:r>
      <w:r>
        <w:rPr>
          <w:rFonts w:hint="eastAsia" w:ascii="仿宋" w:hAnsi="仿宋" w:eastAsia="仿宋" w:cs="仿宋"/>
          <w:b/>
          <w:bCs/>
          <w:color w:val="auto"/>
          <w:highlight w:val="none"/>
          <w:lang w:val="zh-TW"/>
        </w:rPr>
        <w:t>。</w:t>
      </w:r>
      <w:r>
        <w:rPr>
          <w:rFonts w:hint="eastAsia" w:ascii="仿宋" w:hAnsi="仿宋" w:eastAsia="仿宋" w:cs="仿宋"/>
          <w:color w:val="auto"/>
          <w:highlight w:val="none"/>
        </w:rPr>
        <w:br w:type="page"/>
      </w:r>
    </w:p>
    <w:p w14:paraId="73EB8070">
      <w:pPr>
        <w:adjustRightInd/>
        <w:spacing w:line="360" w:lineRule="auto"/>
        <w:ind w:firstLine="3845" w:firstLineChars="1197"/>
        <w:outlineLvl w:val="1"/>
        <w:rPr>
          <w:rFonts w:hint="eastAsia" w:ascii="仿宋" w:hAnsi="仿宋" w:eastAsia="仿宋" w:cs="仿宋"/>
          <w:b/>
          <w:color w:val="auto"/>
          <w:sz w:val="32"/>
          <w:highlight w:val="none"/>
        </w:rPr>
      </w:pPr>
      <w:bookmarkStart w:id="17" w:name="_Toc23099"/>
      <w:r>
        <w:rPr>
          <w:rFonts w:hint="eastAsia" w:ascii="仿宋" w:hAnsi="仿宋" w:eastAsia="仿宋" w:cs="仿宋"/>
          <w:b/>
          <w:color w:val="auto"/>
          <w:sz w:val="32"/>
          <w:highlight w:val="none"/>
        </w:rPr>
        <w:t>一、总则</w:t>
      </w:r>
      <w:bookmarkEnd w:id="17"/>
    </w:p>
    <w:p w14:paraId="3F0EC041">
      <w:pPr>
        <w:snapToGrid w:val="0"/>
        <w:spacing w:line="360" w:lineRule="auto"/>
        <w:ind w:firstLine="361" w:firstLineChars="150"/>
        <w:jc w:val="left"/>
        <w:outlineLvl w:val="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33F26744">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4FB7B566">
      <w:pPr>
        <w:adjustRightInd/>
        <w:spacing w:line="360" w:lineRule="auto"/>
        <w:outlineLvl w:val="0"/>
        <w:rPr>
          <w:rFonts w:hint="eastAsia" w:ascii="仿宋" w:hAnsi="仿宋" w:eastAsia="仿宋" w:cs="仿宋"/>
          <w:b/>
          <w:color w:val="auto"/>
          <w:sz w:val="24"/>
          <w:highlight w:val="none"/>
        </w:rPr>
      </w:pPr>
      <w:bookmarkStart w:id="18" w:name="_Toc20658"/>
      <w:r>
        <w:rPr>
          <w:rFonts w:hint="eastAsia" w:ascii="仿宋" w:hAnsi="仿宋" w:eastAsia="仿宋" w:cs="仿宋"/>
          <w:b/>
          <w:color w:val="auto"/>
          <w:sz w:val="24"/>
          <w:highlight w:val="none"/>
        </w:rPr>
        <w:t>2.定义</w:t>
      </w:r>
      <w:bookmarkEnd w:id="18"/>
    </w:p>
    <w:p w14:paraId="7543386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7DD9979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“采购机构”系指招标公告中载明的本项目的采购机构。</w:t>
      </w:r>
    </w:p>
    <w:p w14:paraId="00E3123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“投标供应商”系指是指响应招标、参加投标竞争的法人、其他组织或者自然人。</w:t>
      </w:r>
    </w:p>
    <w:p w14:paraId="6F88B2F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41663F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w:t>
      </w:r>
    </w:p>
    <w:p w14:paraId="5E11954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367E6C9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“★”系指实质性要求条款，“▲”为重要技术参数条款，“</w:t>
      </w:r>
      <w:r>
        <w:rPr>
          <w:rFonts w:hint="eastAsia" w:ascii="仿宋" w:hAnsi="仿宋" w:eastAsia="仿宋" w:cs="仿宋"/>
          <w:color w:val="auto"/>
          <w:sz w:val="24"/>
          <w:highlight w:val="none"/>
        </w:rPr>
        <w:sym w:font="Wingdings" w:char="00FE"/>
      </w:r>
      <w:r>
        <w:rPr>
          <w:rFonts w:hint="eastAsia" w:ascii="仿宋" w:hAnsi="仿宋" w:eastAsia="仿宋" w:cs="仿宋"/>
          <w:color w:val="auto"/>
          <w:sz w:val="24"/>
          <w:highlight w:val="none"/>
        </w:rPr>
        <w:t>”系指适用本项目的要求，“</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”系指不适用本项目的要求。</w:t>
      </w:r>
    </w:p>
    <w:p w14:paraId="0A8ED91F">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69CD2A48">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21763CCD">
      <w:pPr>
        <w:spacing w:line="360" w:lineRule="auto"/>
        <w:ind w:firstLine="241" w:firstLineChars="10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3.2 支持绿色发展</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本项目不适用</w:t>
      </w:r>
      <w:r>
        <w:rPr>
          <w:rFonts w:hint="eastAsia" w:ascii="仿宋" w:hAnsi="仿宋" w:eastAsia="仿宋" w:cs="仿宋"/>
          <w:b/>
          <w:bCs/>
          <w:color w:val="auto"/>
          <w:sz w:val="24"/>
          <w:highlight w:val="none"/>
          <w:lang w:eastAsia="zh-CN"/>
        </w:rPr>
        <w:t>）</w:t>
      </w:r>
    </w:p>
    <w:p w14:paraId="3033969A">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供应商须按招标文件要求提供相关产品认证证书。</w:t>
      </w:r>
      <w:r>
        <w:rPr>
          <w:rFonts w:hint="eastAsia" w:ascii="仿宋" w:hAnsi="仿宋" w:eastAsia="仿宋" w:cs="仿宋"/>
          <w:color w:val="auto"/>
          <w:sz w:val="24"/>
          <w:highlight w:val="none"/>
          <w:lang w:bidi="ar"/>
        </w:rPr>
        <w:t>★</w:t>
      </w:r>
      <w:r>
        <w:rPr>
          <w:rFonts w:hint="eastAsia" w:ascii="仿宋" w:hAnsi="仿宋" w:eastAsia="仿宋" w:cs="仿宋"/>
          <w:b/>
          <w:color w:val="auto"/>
          <w:sz w:val="24"/>
          <w:highlight w:val="none"/>
        </w:rPr>
        <w:t>采购人拟采购的产品属于政府强制采购的节能产品品目清单范围的，投标供应商未按招标文件要求提供国家确定的认证机构出具的、处于有效期之内的节能产品认证证书的，投标无效。</w:t>
      </w:r>
    </w:p>
    <w:p w14:paraId="27E891B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纳入政府采购管理的修缮、装修类项目采购建材的，采购人应将绿色建筑和绿色建材性能、指标等作为实质性条件纳入招标文件和合同。</w:t>
      </w:r>
    </w:p>
    <w:p w14:paraId="4BAAA7A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投标供应商提供产品及相关快递服务的具体包装要求要参考《商品包装政府采购需求标准（试行）》、《快递包装政府采购需求标准（试行）》。优先采购绿色包装产品、绿色物流配送服务以及循环利用产品。</w:t>
      </w:r>
    </w:p>
    <w:p w14:paraId="0116418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28F133F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151EEDE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DE65A5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符合中小企业划分标准的个体工商户，在政府采购活动中视同中小企业。</w:t>
      </w:r>
    </w:p>
    <w:p w14:paraId="23D9985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在政府采购活动中，投标供应商提供的货物、工程或者服务符合下列情形的，享受中小企业扶持政策：在货物采购项目中，货物由中小企业制造，即货物由中小企业生产且使用该中小企业商号或者注册商标；在货物采购项目中，</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提供的货物既有中小企业制造货物，也有大型企业制造货物的，不享受中小企业扶持政策。</w:t>
      </w:r>
    </w:p>
    <w:p w14:paraId="174FC026">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04F8B3DA">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%的扣除，用扣除后的价格参加评审。组成联合体或者接受分包的小微企业与联合体内其他企业、分包企业之间存在直接控股、管理关系的，不享受价格扣除优惠政策。</w:t>
      </w:r>
    </w:p>
    <w:p w14:paraId="71FE57D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3.3.4符合《关于促进残疾人就业政府采购政策的通知》（财库〔2017〕141号）规定的条件并提供《残疾人福利性单位声明函》（附件1）的残疾人福利性单位视同小型、微型企业；</w:t>
      </w:r>
    </w:p>
    <w:p w14:paraId="1EDC5E6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1D0D4E6">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3.3.6可享受中小企业扶持政策的</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应按照招标文件格式要求提供《中小企业声明函》，</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提供的《中小企业声明函》与实际情况不符的，不享受中小企业扶持政策。声明内容不实的，属于提供虚假材料谋取中标、成交的，依法承担法律责任。</w:t>
      </w:r>
    </w:p>
    <w:p w14:paraId="4AD5AD4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3.3.7中小企业享受扶持政策获得政府采购合同的，小微企业不得将合同分包给大中型企业，中型企业不得将合同分包给大型企业。</w:t>
      </w:r>
    </w:p>
    <w:p w14:paraId="307242D3">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3.4支持创新发展</w:t>
      </w:r>
    </w:p>
    <w:p w14:paraId="63A5567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7A4425B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B7E2A7E">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02F4A8BD">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0EB75B88">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询问、质疑、投诉</w:t>
      </w:r>
    </w:p>
    <w:p w14:paraId="739AC75C">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4.1在线询问、质疑、投诉。</w:t>
      </w:r>
    </w:p>
    <w:p w14:paraId="0EB0D431">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根据《浙江省财政厅关于进一步促进政府采购公平竞争打造最优营商环境的通知》（浙财采监[2021]22号）文件关于“健全行政裁决机制”要求，鼓励供应商在线提起询问，路径为：政采云</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项目采购</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询问质疑投诉</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询问列表；鼓励供应商在线提起质疑，路径为：政采云</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项目采购</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询问质疑投诉</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质疑列表。质疑供应商对在线质疑答复不满意的，可在线提起投诉，路径为：浙江政府服务网</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政府采购投诉处理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在线办理。</w:t>
      </w:r>
    </w:p>
    <w:p w14:paraId="4D7979E8">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4.2供应商询问</w:t>
      </w:r>
    </w:p>
    <w:p w14:paraId="17BA4498">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对政府采购活动事项有疑问的，可以提出询问，采购人或者采购代理机构应当在3个工作日内对供应商依法提出的询问做出答复，但答复的内容不得涉及商业秘密。供应商提出的询问超出采购人对采购代理机构委托授权范围的，采购代理机构应当告知供应商向采购人提出。</w:t>
      </w:r>
    </w:p>
    <w:p w14:paraId="05CFD822">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4.3供应商质疑</w:t>
      </w:r>
    </w:p>
    <w:p w14:paraId="0DDE4AF1">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4.3.1提出质疑的供应商应当是参与所质疑项目采购活动的供应商。潜在供应商已依法获取其可质疑的招标文件的，可以对该文件提出质疑。</w:t>
      </w:r>
    </w:p>
    <w:p w14:paraId="1DCC5A89">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31F1497">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4.3.2.1对招标文件提出质疑的，质疑期限为供应商获得招标文件之日或者招标文件公告期限届满之日起计算。</w:t>
      </w:r>
    </w:p>
    <w:p w14:paraId="6AFCAFDB">
      <w:pPr>
        <w:autoSpaceDE w:val="0"/>
        <w:autoSpaceDN w:val="0"/>
        <w:spacing w:line="360" w:lineRule="auto"/>
        <w:ind w:left="479" w:leftChars="228"/>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4.3.2.2对采购过程提出质疑的，质疑期限为各采购程序环节结束之日起计算。4.3.2.3对采购结果提出质疑的，质疑期限自采购结果公告期限届满之日起计算。</w:t>
      </w:r>
    </w:p>
    <w:p w14:paraId="18BA1019">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4.3.3供应商提出质疑应当提交质疑函和必要的证明材料。质疑函应当包括下列内容：</w:t>
      </w:r>
    </w:p>
    <w:p w14:paraId="0C279F08">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4.3.3.1供应商的姓名或者名称、地址、邮编、联系人及联系电话；</w:t>
      </w:r>
    </w:p>
    <w:p w14:paraId="2D1EA9A8">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4.3.3.2质疑项目的名称、编号；</w:t>
      </w:r>
    </w:p>
    <w:p w14:paraId="5F3FE4DF">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4.3.3.3具体、明确的质疑事项和与质疑事项相关的请求；</w:t>
      </w:r>
    </w:p>
    <w:p w14:paraId="08B36FC2">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4.3.3.4事实依据；</w:t>
      </w:r>
    </w:p>
    <w:p w14:paraId="694E53F0">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4.3.3.5必要的法律依据；</w:t>
      </w:r>
    </w:p>
    <w:p w14:paraId="0D5AE9EA">
      <w:pPr>
        <w:autoSpaceDE w:val="0"/>
        <w:autoSpaceDN w:val="0"/>
        <w:spacing w:line="360" w:lineRule="auto"/>
        <w:ind w:firstLine="960" w:firstLineChars="4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4.3.3.6提出质疑的日期。</w:t>
      </w:r>
    </w:p>
    <w:p w14:paraId="487CAF77">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供应商提交的质疑函需一式三份。供应商为自然人的，应当由本人签字；供应商为法人或者其他组织的，应当由法定代表人、主要负责人，或者其授权代表签字或者盖章，并加盖公章。</w:t>
      </w:r>
    </w:p>
    <w:p w14:paraId="46804CD0">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质疑函范本及制作说明详见附件2。</w:t>
      </w:r>
    </w:p>
    <w:p w14:paraId="4DF5C684">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4.3.4对同一采购程序环节的质疑，供应商须在法定质疑期内一次性提出。</w:t>
      </w:r>
    </w:p>
    <w:p w14:paraId="7AED65E2">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4.3.5采购人或者采购机构应当在收到供应商的书面质疑后七个工作日内</w:t>
      </w:r>
      <w:r>
        <w:rPr>
          <w:rFonts w:hint="eastAsia" w:ascii="仿宋" w:hAnsi="仿宋" w:eastAsia="仿宋" w:cs="仿宋"/>
          <w:color w:val="auto"/>
          <w:kern w:val="0"/>
          <w:sz w:val="24"/>
          <w:highlight w:val="none"/>
          <w:lang w:eastAsia="zh-CN"/>
        </w:rPr>
        <w:t>作出</w:t>
      </w:r>
      <w:r>
        <w:rPr>
          <w:rFonts w:hint="eastAsia" w:ascii="仿宋" w:hAnsi="仿宋" w:eastAsia="仿宋" w:cs="仿宋"/>
          <w:color w:val="auto"/>
          <w:kern w:val="0"/>
          <w:sz w:val="24"/>
          <w:highlight w:val="none"/>
        </w:rPr>
        <w:t>答复，并以书面形式通知质疑供应商和其他与质疑处理结果有利害关系的政府采购当事人，但答复的内容不得涉及商业秘密。</w:t>
      </w:r>
    </w:p>
    <w:p w14:paraId="6EBB4D83">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4.3.6询问或者质疑事项可能影响采购结果的，采购人应当暂停签订合同，已经签订合同的，应当中止履行合同。</w:t>
      </w:r>
    </w:p>
    <w:p w14:paraId="41C38F53">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4.4供应商投诉</w:t>
      </w:r>
    </w:p>
    <w:p w14:paraId="78007337">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4.4.1质疑供应商对采购人、采购机构的答复不满意或者采购人、采购机构未在规定的时间内</w:t>
      </w:r>
      <w:r>
        <w:rPr>
          <w:rFonts w:hint="eastAsia" w:ascii="仿宋" w:hAnsi="仿宋" w:eastAsia="仿宋" w:cs="仿宋"/>
          <w:color w:val="auto"/>
          <w:kern w:val="0"/>
          <w:sz w:val="24"/>
          <w:highlight w:val="none"/>
          <w:lang w:eastAsia="zh-CN"/>
        </w:rPr>
        <w:t>作出</w:t>
      </w:r>
      <w:r>
        <w:rPr>
          <w:rFonts w:hint="eastAsia" w:ascii="仿宋" w:hAnsi="仿宋" w:eastAsia="仿宋" w:cs="仿宋"/>
          <w:color w:val="auto"/>
          <w:kern w:val="0"/>
          <w:sz w:val="24"/>
          <w:highlight w:val="none"/>
        </w:rPr>
        <w:t>答复的，可以在答复期满后十五个工作日内向同级政府采购监督管理部门提出投诉。</w:t>
      </w:r>
    </w:p>
    <w:p w14:paraId="2F3CA522">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4.4.2供应商投诉的事项不得超出已质疑事项的范围，基于质疑答复内容提出的投诉事项除外。</w:t>
      </w:r>
    </w:p>
    <w:p w14:paraId="7F665F13">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4.4.3供应商投诉应当有明确的请求和必要的证明材料。</w:t>
      </w:r>
    </w:p>
    <w:p w14:paraId="0B7B8421">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4.4.4以联合体形式参加政府采购活动的，其投诉应当由组成联合体的所有供应商共同提出。</w:t>
      </w:r>
    </w:p>
    <w:p w14:paraId="4D28900F">
      <w:pPr>
        <w:autoSpaceDE w:val="0"/>
        <w:autoSpaceDN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投诉书范本及制作说明详见附件3。</w:t>
      </w:r>
    </w:p>
    <w:p w14:paraId="27873B48">
      <w:pPr>
        <w:pStyle w:val="60"/>
        <w:rPr>
          <w:rFonts w:hint="eastAsia" w:ascii="仿宋" w:hAnsi="仿宋" w:eastAsia="仿宋" w:cs="仿宋"/>
          <w:color w:val="auto"/>
          <w:highlight w:val="none"/>
        </w:rPr>
      </w:pPr>
    </w:p>
    <w:p w14:paraId="05F2948A">
      <w:pPr>
        <w:adjustRightInd/>
        <w:spacing w:line="360" w:lineRule="auto"/>
        <w:jc w:val="center"/>
        <w:outlineLvl w:val="0"/>
        <w:rPr>
          <w:rFonts w:hint="eastAsia" w:ascii="仿宋" w:hAnsi="仿宋" w:eastAsia="仿宋" w:cs="仿宋"/>
          <w:b/>
          <w:color w:val="auto"/>
          <w:sz w:val="32"/>
          <w:highlight w:val="none"/>
        </w:rPr>
      </w:pPr>
      <w:bookmarkStart w:id="19" w:name="_Toc21169"/>
      <w:r>
        <w:rPr>
          <w:rFonts w:hint="eastAsia" w:ascii="仿宋" w:hAnsi="仿宋" w:eastAsia="仿宋" w:cs="仿宋"/>
          <w:b/>
          <w:color w:val="auto"/>
          <w:sz w:val="32"/>
          <w:highlight w:val="none"/>
        </w:rPr>
        <w:t>二、招标文件的构成、澄清、修改</w:t>
      </w:r>
      <w:bookmarkEnd w:id="19"/>
    </w:p>
    <w:p w14:paraId="72F6A0E7">
      <w:pPr>
        <w:pStyle w:val="34"/>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5．招标文件的构成</w:t>
      </w:r>
    </w:p>
    <w:p w14:paraId="071ED77D">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5.1 招标文件包括下列文件及附件：</w:t>
      </w:r>
    </w:p>
    <w:p w14:paraId="79B4A8B7">
      <w:pPr>
        <w:pStyle w:val="34"/>
        <w:tabs>
          <w:tab w:val="left" w:pos="840"/>
        </w:tabs>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5.1.1招标公告；</w:t>
      </w:r>
    </w:p>
    <w:p w14:paraId="1738DC08">
      <w:pPr>
        <w:pStyle w:val="34"/>
        <w:tabs>
          <w:tab w:val="left" w:pos="840"/>
        </w:tabs>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5.1.2投标供应商须知；</w:t>
      </w:r>
    </w:p>
    <w:p w14:paraId="3D0009CA">
      <w:pPr>
        <w:pStyle w:val="34"/>
        <w:tabs>
          <w:tab w:val="left" w:pos="840"/>
        </w:tabs>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5.1.3采购需求；</w:t>
      </w:r>
    </w:p>
    <w:p w14:paraId="10FAD485">
      <w:pPr>
        <w:pStyle w:val="34"/>
        <w:tabs>
          <w:tab w:val="left" w:pos="840"/>
        </w:tabs>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5.1.4评标办法；</w:t>
      </w:r>
    </w:p>
    <w:p w14:paraId="50857A41">
      <w:pPr>
        <w:pStyle w:val="34"/>
        <w:tabs>
          <w:tab w:val="left" w:pos="840"/>
        </w:tabs>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5.1.5拟签订的合同文本；</w:t>
      </w:r>
    </w:p>
    <w:p w14:paraId="77F4FC2E">
      <w:pPr>
        <w:pStyle w:val="34"/>
        <w:tabs>
          <w:tab w:val="left" w:pos="840"/>
        </w:tabs>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5.1.6应提交的有关格式范例。</w:t>
      </w:r>
    </w:p>
    <w:p w14:paraId="17EDB07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5.2与本项目有关的澄清或者修改的内容为招标文件的组成部分。</w:t>
      </w:r>
    </w:p>
    <w:p w14:paraId="0718C865">
      <w:pPr>
        <w:pStyle w:val="34"/>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 招标文件的澄清、修改</w:t>
      </w:r>
    </w:p>
    <w:p w14:paraId="04C816D8">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6.1已获取招标文件的潜在投标供应商，若有问题需要澄清，应于投标截止时间前，以书面形式向采购机构提出。</w:t>
      </w:r>
    </w:p>
    <w:p w14:paraId="17642A04">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 采购机构对招标文件进行澄清或修改的，将同时通过电子交易平台通知已获取招标文件的潜在投标供应商。依法应当公告的，将按规定公告，同时视情况延长投标截止时间和开标时间。该澄清或者修改的内容为招标文件的组成部分。</w:t>
      </w:r>
    </w:p>
    <w:p w14:paraId="6637B4D5">
      <w:pPr>
        <w:pStyle w:val="23"/>
        <w:rPr>
          <w:rFonts w:hint="eastAsia" w:ascii="仿宋" w:hAnsi="仿宋" w:eastAsia="仿宋" w:cs="仿宋"/>
          <w:color w:val="auto"/>
          <w:sz w:val="18"/>
          <w:highlight w:val="none"/>
        </w:rPr>
      </w:pPr>
    </w:p>
    <w:p w14:paraId="0DB43664">
      <w:pPr>
        <w:adjustRightInd/>
        <w:spacing w:line="360" w:lineRule="auto"/>
        <w:jc w:val="center"/>
        <w:outlineLvl w:val="0"/>
        <w:rPr>
          <w:rFonts w:hint="eastAsia" w:ascii="仿宋" w:hAnsi="仿宋" w:eastAsia="仿宋" w:cs="仿宋"/>
          <w:b/>
          <w:color w:val="auto"/>
          <w:sz w:val="30"/>
          <w:highlight w:val="none"/>
        </w:rPr>
      </w:pPr>
      <w:bookmarkStart w:id="20" w:name="_Toc14073"/>
      <w:r>
        <w:rPr>
          <w:rFonts w:hint="eastAsia" w:ascii="仿宋" w:hAnsi="仿宋" w:eastAsia="仿宋" w:cs="仿宋"/>
          <w:b/>
          <w:color w:val="auto"/>
          <w:sz w:val="30"/>
          <w:highlight w:val="none"/>
        </w:rPr>
        <w:t>三、投标</w:t>
      </w:r>
      <w:bookmarkEnd w:id="20"/>
    </w:p>
    <w:p w14:paraId="74FA4C83">
      <w:pPr>
        <w:pStyle w:val="34"/>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 招标文件的获取</w:t>
      </w:r>
    </w:p>
    <w:p w14:paraId="1C37B3B2">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0DC6ABFF">
      <w:pPr>
        <w:pStyle w:val="34"/>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8.开标前答疑会或现场考察</w:t>
      </w:r>
    </w:p>
    <w:p w14:paraId="67DA095C">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采购人组织潜在投标供应商现场考察或者召开开标前答疑会的，潜在投标供应商按第二部分投标供应商须知前附表的规定参加现场考察或者开标前答疑会。</w:t>
      </w:r>
    </w:p>
    <w:p w14:paraId="45679B79">
      <w:pPr>
        <w:pStyle w:val="34"/>
        <w:spacing w:line="360" w:lineRule="auto"/>
        <w:rPr>
          <w:rFonts w:hint="eastAsia" w:ascii="仿宋" w:hAnsi="仿宋" w:eastAsia="仿宋" w:cs="仿宋"/>
          <w:b/>
          <w:color w:val="auto"/>
          <w:highlight w:val="none"/>
        </w:rPr>
      </w:pPr>
      <w:r>
        <w:rPr>
          <w:rFonts w:hint="eastAsia" w:ascii="仿宋" w:hAnsi="仿宋" w:eastAsia="仿宋" w:cs="仿宋"/>
          <w:b/>
          <w:color w:val="auto"/>
          <w:kern w:val="28"/>
          <w:sz w:val="24"/>
          <w:highlight w:val="none"/>
        </w:rPr>
        <w:t>9</w:t>
      </w:r>
      <w:r>
        <w:rPr>
          <w:rFonts w:hint="eastAsia" w:ascii="仿宋" w:hAnsi="仿宋" w:eastAsia="仿宋" w:cs="仿宋"/>
          <w:b/>
          <w:color w:val="auto"/>
          <w:highlight w:val="none"/>
        </w:rPr>
        <w:t xml:space="preserve">. </w:t>
      </w:r>
      <w:r>
        <w:rPr>
          <w:rFonts w:hint="eastAsia" w:ascii="仿宋" w:hAnsi="仿宋" w:eastAsia="仿宋" w:cs="仿宋"/>
          <w:b/>
          <w:color w:val="auto"/>
          <w:kern w:val="28"/>
          <w:sz w:val="24"/>
          <w:highlight w:val="none"/>
        </w:rPr>
        <w:t>投标保证金</w:t>
      </w:r>
    </w:p>
    <w:p w14:paraId="5335E731">
      <w:pPr>
        <w:pStyle w:val="8"/>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w:t>
      </w:r>
      <w:r>
        <w:rPr>
          <w:rFonts w:hint="eastAsia" w:ascii="仿宋" w:hAnsi="仿宋" w:eastAsia="仿宋" w:cs="仿宋"/>
          <w:color w:val="auto"/>
          <w:sz w:val="24"/>
          <w:highlight w:val="none"/>
          <w:lang w:val="en-US" w:eastAsia="zh-CN"/>
        </w:rPr>
        <w:t>无需</w:t>
      </w:r>
      <w:r>
        <w:rPr>
          <w:rFonts w:hint="eastAsia" w:ascii="仿宋" w:hAnsi="仿宋" w:eastAsia="仿宋" w:cs="仿宋"/>
          <w:color w:val="auto"/>
          <w:sz w:val="24"/>
          <w:highlight w:val="none"/>
        </w:rPr>
        <w:t>缴纳投标保证金。</w:t>
      </w:r>
    </w:p>
    <w:p w14:paraId="4BB65A69">
      <w:pPr>
        <w:pStyle w:val="34"/>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10. 投标文件的语言</w:t>
      </w:r>
    </w:p>
    <w:p w14:paraId="016F4722">
      <w:pPr>
        <w:autoSpaceDE w:val="0"/>
        <w:autoSpaceDN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投标文件及投标供应商与采购有关的来往通知、函件和文件均应使用中文。</w:t>
      </w:r>
    </w:p>
    <w:p w14:paraId="6392704A">
      <w:pPr>
        <w:pStyle w:val="34"/>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11. 投标文件的组成</w:t>
      </w:r>
    </w:p>
    <w:p w14:paraId="71A4BBEB">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11.1</w:t>
      </w:r>
      <w:r>
        <w:rPr>
          <w:rFonts w:hint="eastAsia" w:ascii="仿宋" w:hAnsi="仿宋" w:eastAsia="仿宋" w:cs="仿宋"/>
          <w:b/>
          <w:color w:val="auto"/>
          <w:sz w:val="24"/>
          <w:highlight w:val="none"/>
        </w:rPr>
        <w:t>资格文件</w:t>
      </w:r>
    </w:p>
    <w:p w14:paraId="5281D282">
      <w:pPr>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6461EC4E">
      <w:pPr>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11.1.2</w:t>
      </w:r>
      <w:r>
        <w:rPr>
          <w:rFonts w:hint="eastAsia" w:ascii="仿宋" w:hAnsi="仿宋" w:eastAsia="仿宋" w:cs="仿宋"/>
          <w:color w:val="auto"/>
          <w:sz w:val="24"/>
          <w:highlight w:val="none"/>
        </w:rPr>
        <w:t>营业执照副本或事业单位法人证书副本（复印件加盖公章）</w:t>
      </w:r>
      <w:r>
        <w:rPr>
          <w:rFonts w:hint="eastAsia" w:ascii="仿宋" w:hAnsi="仿宋" w:eastAsia="仿宋" w:cs="仿宋"/>
          <w:color w:val="auto"/>
          <w:sz w:val="24"/>
          <w:highlight w:val="none"/>
          <w:lang w:eastAsia="zh-CN"/>
        </w:rPr>
        <w:t>；</w:t>
      </w:r>
    </w:p>
    <w:p w14:paraId="33A524B2">
      <w:pPr>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3</w:t>
      </w:r>
      <w:r>
        <w:rPr>
          <w:rFonts w:hint="eastAsia" w:ascii="仿宋" w:hAnsi="仿宋" w:eastAsia="仿宋" w:cs="仿宋"/>
          <w:snapToGrid w:val="0"/>
          <w:color w:val="auto"/>
          <w:kern w:val="28"/>
          <w:sz w:val="24"/>
          <w:highlight w:val="none"/>
        </w:rPr>
        <w:t>与其他供应商无利害关系的声明函；</w:t>
      </w:r>
    </w:p>
    <w:p w14:paraId="253B76BB">
      <w:pPr>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w:t>
      </w:r>
      <w:r>
        <w:rPr>
          <w:rFonts w:hint="eastAsia" w:ascii="仿宋" w:hAnsi="仿宋" w:eastAsia="仿宋" w:cs="仿宋"/>
          <w:snapToGrid w:val="0"/>
          <w:color w:val="auto"/>
          <w:kern w:val="28"/>
          <w:sz w:val="24"/>
          <w:highlight w:val="none"/>
        </w:rPr>
        <w:t>（如有）</w:t>
      </w:r>
      <w:r>
        <w:rPr>
          <w:rFonts w:hint="eastAsia" w:ascii="仿宋" w:hAnsi="仿宋" w:eastAsia="仿宋" w:cs="仿宋"/>
          <w:color w:val="auto"/>
          <w:sz w:val="24"/>
          <w:highlight w:val="none"/>
        </w:rPr>
        <w:t>；</w:t>
      </w:r>
    </w:p>
    <w:p w14:paraId="74E8B2E4">
      <w:pPr>
        <w:spacing w:line="360" w:lineRule="auto"/>
        <w:ind w:firstLine="960" w:firstLineChars="4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w:t>
      </w:r>
      <w:r>
        <w:rPr>
          <w:rFonts w:hint="eastAsia" w:ascii="仿宋" w:hAnsi="仿宋" w:eastAsia="仿宋" w:cs="仿宋"/>
          <w:snapToGrid w:val="0"/>
          <w:color w:val="auto"/>
          <w:kern w:val="28"/>
          <w:sz w:val="24"/>
          <w:highlight w:val="none"/>
        </w:rPr>
        <w:t>（如果有</w:t>
      </w:r>
      <w:r>
        <w:rPr>
          <w:rFonts w:hint="eastAsia" w:ascii="仿宋" w:hAnsi="仿宋" w:eastAsia="仿宋" w:cs="仿宋"/>
          <w:snapToGrid w:val="0"/>
          <w:color w:val="auto"/>
          <w:kern w:val="28"/>
          <w:sz w:val="24"/>
          <w:highlight w:val="none"/>
          <w:lang w:eastAsia="zh-CN"/>
        </w:rPr>
        <w:t>）</w:t>
      </w:r>
      <w:r>
        <w:rPr>
          <w:rFonts w:hint="eastAsia" w:ascii="仿宋" w:hAnsi="仿宋" w:eastAsia="仿宋" w:cs="仿宋"/>
          <w:color w:val="auto"/>
          <w:sz w:val="24"/>
          <w:highlight w:val="none"/>
          <w:lang w:eastAsia="zh-CN"/>
        </w:rPr>
        <w:t>；</w:t>
      </w:r>
    </w:p>
    <w:p w14:paraId="05A1FAD0">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11.2 商务技术文件</w:t>
      </w:r>
    </w:p>
    <w:p w14:paraId="0D821180">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11.2.1投标函； </w:t>
      </w:r>
    </w:p>
    <w:p w14:paraId="49F6FAB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573518F0">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符合性审查资料；</w:t>
      </w:r>
    </w:p>
    <w:p w14:paraId="4911566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p>
    <w:p w14:paraId="64C4FF2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投标标的清单；</w:t>
      </w:r>
    </w:p>
    <w:p w14:paraId="043FE97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商务技术偏离表；</w:t>
      </w:r>
    </w:p>
    <w:p w14:paraId="055F3CA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zh-CN"/>
        </w:rPr>
        <w:t>政府采购供应商廉洁自律承诺书；</w:t>
      </w:r>
    </w:p>
    <w:p w14:paraId="0D1F8EB4">
      <w:pPr>
        <w:snapToGrid w:val="0"/>
        <w:spacing w:line="360" w:lineRule="auto"/>
        <w:ind w:firstLine="482" w:firstLineChars="200"/>
        <w:rPr>
          <w:rFonts w:hint="eastAsia" w:ascii="仿宋" w:hAnsi="仿宋" w:eastAsia="仿宋" w:cs="仿宋"/>
          <w:color w:val="auto"/>
          <w:sz w:val="24"/>
          <w:highlight w:val="none"/>
          <w:u w:val="single"/>
        </w:rPr>
      </w:pPr>
      <w:r>
        <w:rPr>
          <w:rFonts w:hint="eastAsia" w:ascii="仿宋" w:hAnsi="仿宋" w:eastAsia="仿宋" w:cs="仿宋"/>
          <w:b/>
          <w:bCs/>
          <w:color w:val="auto"/>
          <w:kern w:val="0"/>
          <w:sz w:val="24"/>
          <w:highlight w:val="none"/>
        </w:rPr>
        <w:t>11.3</w:t>
      </w:r>
      <w:r>
        <w:rPr>
          <w:rFonts w:hint="eastAsia" w:ascii="仿宋" w:hAnsi="仿宋" w:eastAsia="仿宋" w:cs="仿宋"/>
          <w:b/>
          <w:color w:val="auto"/>
          <w:sz w:val="24"/>
          <w:highlight w:val="none"/>
        </w:rPr>
        <w:t>报价文件</w:t>
      </w:r>
    </w:p>
    <w:p w14:paraId="0290C83B">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119970CB">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w:t>
      </w:r>
      <w:r>
        <w:rPr>
          <w:rFonts w:hint="eastAsia" w:ascii="仿宋" w:hAnsi="仿宋" w:eastAsia="仿宋" w:cs="仿宋"/>
          <w:color w:val="auto"/>
          <w:sz w:val="24"/>
          <w:highlight w:val="none"/>
          <w:lang w:val="en-US" w:eastAsia="zh-CN"/>
        </w:rPr>
        <w:t>报价</w:t>
      </w:r>
      <w:r>
        <w:rPr>
          <w:rFonts w:hint="eastAsia" w:ascii="仿宋" w:hAnsi="仿宋" w:eastAsia="仿宋" w:cs="仿宋"/>
          <w:color w:val="auto"/>
          <w:sz w:val="24"/>
          <w:highlight w:val="none"/>
        </w:rPr>
        <w:t>明细表；</w:t>
      </w:r>
    </w:p>
    <w:p w14:paraId="7A71EF4A">
      <w:pPr>
        <w:pStyle w:val="23"/>
        <w:ind w:firstLine="960" w:firstLineChars="400"/>
        <w:rPr>
          <w:rFonts w:hint="eastAsia" w:ascii="仿宋" w:hAnsi="仿宋" w:eastAsia="仿宋" w:cs="仿宋"/>
          <w:snapToGrid/>
          <w:color w:val="auto"/>
          <w:highlight w:val="none"/>
          <w:lang w:eastAsia="zh-CN"/>
        </w:rPr>
      </w:pPr>
      <w:r>
        <w:rPr>
          <w:rFonts w:hint="eastAsia" w:ascii="仿宋" w:hAnsi="仿宋" w:eastAsia="仿宋" w:cs="仿宋"/>
          <w:color w:val="auto"/>
          <w:sz w:val="24"/>
          <w:highlight w:val="none"/>
        </w:rPr>
        <w:t>11.3.</w:t>
      </w:r>
      <w:r>
        <w:rPr>
          <w:rFonts w:hint="eastAsia" w:ascii="仿宋" w:hAnsi="仿宋" w:eastAsia="仿宋" w:cs="仿宋"/>
          <w:color w:val="auto"/>
          <w:sz w:val="24"/>
          <w:highlight w:val="none"/>
          <w:lang w:val="en-US" w:eastAsia="zh-CN"/>
        </w:rPr>
        <w:t>3</w:t>
      </w:r>
      <w:r>
        <w:rPr>
          <w:rFonts w:hint="eastAsia" w:ascii="仿宋" w:hAnsi="仿宋" w:eastAsia="仿宋" w:cs="仿宋"/>
          <w:snapToGrid/>
          <w:color w:val="auto"/>
          <w:sz w:val="24"/>
          <w:highlight w:val="none"/>
        </w:rPr>
        <w:t>中小企业声明函（如果有）</w:t>
      </w:r>
      <w:r>
        <w:rPr>
          <w:rFonts w:hint="eastAsia" w:ascii="仿宋" w:hAnsi="仿宋" w:eastAsia="仿宋" w:cs="仿宋"/>
          <w:snapToGrid/>
          <w:color w:val="auto"/>
          <w:sz w:val="24"/>
          <w:highlight w:val="none"/>
          <w:lang w:eastAsia="zh-CN"/>
        </w:rPr>
        <w:t>；</w:t>
      </w:r>
    </w:p>
    <w:p w14:paraId="7B96A15F">
      <w:pPr>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缴纳采购代理服务费承诺书。</w:t>
      </w:r>
    </w:p>
    <w:p w14:paraId="640BEC4F">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3B316C05">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投标供应商提供虚假材料投标的，投标无效。</w:t>
      </w:r>
    </w:p>
    <w:p w14:paraId="7A873B87">
      <w:pPr>
        <w:pStyle w:val="525"/>
        <w:snapToGrid w:val="0"/>
        <w:spacing w:before="0"/>
        <w:ind w:firstLine="0" w:firstLineChars="0"/>
        <w:outlineLvl w:val="0"/>
        <w:rPr>
          <w:rFonts w:hint="eastAsia" w:ascii="仿宋" w:hAnsi="仿宋" w:eastAsia="仿宋" w:cs="仿宋"/>
          <w:b/>
          <w:color w:val="auto"/>
          <w:highlight w:val="none"/>
        </w:rPr>
      </w:pPr>
      <w:bookmarkStart w:id="21" w:name="_Toc15366"/>
      <w:r>
        <w:rPr>
          <w:rFonts w:hint="eastAsia" w:ascii="仿宋" w:hAnsi="仿宋" w:eastAsia="仿宋" w:cs="仿宋"/>
          <w:b/>
          <w:color w:val="auto"/>
          <w:highlight w:val="none"/>
        </w:rPr>
        <w:t>12. 投标文件的编制</w:t>
      </w:r>
      <w:bookmarkEnd w:id="21"/>
    </w:p>
    <w:p w14:paraId="1493EC5C">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12.1投标文件分为资格文件、商务技术文件、报价文件三部分。各投标供应商在编制投标文件时请按照招标文件第六部分规定的格式进行，混乱的编排导致投标文件被误读或评标委员会查找不到有效文件是投标供应商的风险。</w:t>
      </w:r>
    </w:p>
    <w:p w14:paraId="3690B7A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12.2投标供应商进行电子投标应安装客户端软件—“政采云电子交易客户端”，并按照招标文件和电子交易平台的要求编制并加密投标文件。投标供应商未按规定加密的投标文件，电子交易平台将拒收并提示。</w:t>
      </w:r>
    </w:p>
    <w:p w14:paraId="43F49B3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12.3使用“政采云电子交易客户端”需要提前申领CA数字证书，申领流程请自行前往“浙江政府采购网-下载专区</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电子交易客户端-CA驱动和申领流程”进行查阅。</w:t>
      </w:r>
    </w:p>
    <w:p w14:paraId="5CC20B03">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w:t>
      </w:r>
      <w:r>
        <w:rPr>
          <w:rFonts w:hint="eastAsia" w:ascii="仿宋" w:hAnsi="仿宋" w:eastAsia="仿宋" w:cs="仿宋"/>
          <w:b/>
          <w:color w:val="auto"/>
          <w:highlight w:val="none"/>
        </w:rPr>
        <w:t xml:space="preserve">. </w:t>
      </w:r>
      <w:r>
        <w:rPr>
          <w:rFonts w:hint="eastAsia" w:ascii="仿宋" w:hAnsi="仿宋" w:eastAsia="仿宋" w:cs="仿宋"/>
          <w:b/>
          <w:color w:val="auto"/>
          <w:sz w:val="24"/>
          <w:highlight w:val="none"/>
        </w:rPr>
        <w:t>投标文件的签署、盖章</w:t>
      </w:r>
    </w:p>
    <w:p w14:paraId="541E4581">
      <w:pPr>
        <w:pStyle w:val="525"/>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highlight w:val="none"/>
        </w:rPr>
        <w:t>13.1投标文件按照招标文件第六部分格式要求进行签署、盖章。</w:t>
      </w:r>
      <w:r>
        <w:rPr>
          <w:rFonts w:hint="eastAsia" w:ascii="仿宋" w:hAnsi="仿宋" w:eastAsia="仿宋" w:cs="仿宋"/>
          <w:color w:val="auto"/>
          <w:sz w:val="24"/>
          <w:highlight w:val="none"/>
          <w:lang w:bidi="ar"/>
        </w:rPr>
        <w:t>★</w:t>
      </w:r>
      <w:r>
        <w:rPr>
          <w:rFonts w:hint="eastAsia" w:ascii="仿宋" w:hAnsi="仿宋" w:eastAsia="仿宋" w:cs="仿宋"/>
          <w:b/>
          <w:color w:val="auto"/>
          <w:highlight w:val="none"/>
        </w:rPr>
        <w:t>投标供应商的投标文件未按照招标文件要求签署、盖章的，其投标无效</w:t>
      </w:r>
      <w:r>
        <w:rPr>
          <w:rFonts w:hint="eastAsia" w:ascii="仿宋" w:hAnsi="仿宋" w:eastAsia="仿宋" w:cs="仿宋"/>
          <w:color w:val="auto"/>
          <w:highlight w:val="none"/>
        </w:rPr>
        <w:t>。</w:t>
      </w:r>
    </w:p>
    <w:p w14:paraId="28DACB87">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13.2为确保网上操作合法、有效和安全，投标供应商应当在投标截止时间前完成在“政府采购云平台”的身份认证，确保在电子投标过程中能够对相关数据电文进行加密和使用电子签名。</w:t>
      </w:r>
    </w:p>
    <w:p w14:paraId="68A0DC23">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13.3招标文件对投标文件签署、盖章的要求适用于电子签名。</w:t>
      </w:r>
    </w:p>
    <w:p w14:paraId="0667D9E9">
      <w:pPr>
        <w:pStyle w:val="52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14. 投标文件的提交、补充、修改、撤回</w:t>
      </w:r>
    </w:p>
    <w:p w14:paraId="11B6B82F">
      <w:pPr>
        <w:pStyle w:val="525"/>
        <w:ind w:firstLine="480"/>
        <w:rPr>
          <w:rFonts w:hint="eastAsia" w:ascii="仿宋" w:hAnsi="仿宋" w:eastAsia="仿宋" w:cs="仿宋"/>
          <w:color w:val="auto"/>
          <w:highlight w:val="none"/>
        </w:rPr>
      </w:pPr>
      <w:r>
        <w:rPr>
          <w:rFonts w:hint="eastAsia" w:ascii="仿宋" w:hAnsi="仿宋" w:eastAsia="仿宋" w:cs="仿宋"/>
          <w:color w:val="auto"/>
          <w:highlight w:val="none"/>
        </w:rPr>
        <w:t>14.1 投标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BBB5BA4">
      <w:pPr>
        <w:pStyle w:val="52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14.2电子交易平台收到投标文件，将妥善保存并即时向投标供应商发出确认回执通知。在投标截止时间前，除投标供应商补充、修改或者撤回投标文件外，任何单位和个人不得解密或提取投标文件。</w:t>
      </w:r>
    </w:p>
    <w:p w14:paraId="2699954D">
      <w:pPr>
        <w:pStyle w:val="52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14.3采购人、采购机构可以视情况延长投标文件提交的截止时间。在上述情况下，采购机构与投标供应商以前在投标截止期方面的全部权利、责任和义务，将适用于延长至新的投标截止期。</w:t>
      </w:r>
    </w:p>
    <w:p w14:paraId="4E370BBE">
      <w:pPr>
        <w:pStyle w:val="34"/>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r>
        <w:rPr>
          <w:rFonts w:hint="eastAsia" w:ascii="仿宋" w:hAnsi="仿宋" w:eastAsia="仿宋" w:cs="仿宋"/>
          <w:b/>
          <w:color w:val="auto"/>
          <w:highlight w:val="none"/>
        </w:rPr>
        <w:t xml:space="preserve">. </w:t>
      </w:r>
      <w:r>
        <w:rPr>
          <w:rFonts w:hint="eastAsia" w:ascii="仿宋" w:hAnsi="仿宋" w:eastAsia="仿宋" w:cs="仿宋"/>
          <w:b/>
          <w:color w:val="auto"/>
          <w:sz w:val="24"/>
          <w:highlight w:val="none"/>
        </w:rPr>
        <w:t>备份投标文件</w:t>
      </w:r>
    </w:p>
    <w:p w14:paraId="12049455">
      <w:pPr>
        <w:pStyle w:val="34"/>
        <w:spacing w:line="360" w:lineRule="auto"/>
        <w:ind w:firstLine="360" w:firstLineChars="150"/>
        <w:rPr>
          <w:rFonts w:hint="eastAsia" w:ascii="仿宋" w:hAnsi="仿宋" w:eastAsia="仿宋" w:cs="仿宋"/>
          <w:b/>
          <w:color w:val="auto"/>
          <w:sz w:val="24"/>
          <w:highlight w:val="none"/>
        </w:rPr>
      </w:pPr>
      <w:r>
        <w:rPr>
          <w:rFonts w:hint="eastAsia" w:ascii="仿宋" w:hAnsi="仿宋" w:eastAsia="仿宋" w:cs="仿宋"/>
          <w:color w:val="auto"/>
          <w:sz w:val="24"/>
          <w:highlight w:val="none"/>
        </w:rPr>
        <w:t xml:space="preserve"> 15.1投标供应商在电子交易平台传输递交投标文件后，还可以在投标截止时间前直接提交或者以邮政快递方式递交备份投标文件1份，</w:t>
      </w:r>
      <w:r>
        <w:rPr>
          <w:rFonts w:hint="eastAsia" w:ascii="仿宋" w:hAnsi="仿宋" w:eastAsia="仿宋" w:cs="仿宋"/>
          <w:b/>
          <w:color w:val="auto"/>
          <w:sz w:val="24"/>
          <w:highlight w:val="none"/>
        </w:rPr>
        <w:t>但采购人、采购机构不强制或变相强制投标供应商提交备份投标文件。</w:t>
      </w:r>
    </w:p>
    <w:p w14:paraId="49725229">
      <w:pPr>
        <w:pStyle w:val="34"/>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15.2备份投标文件须在“政采云投标客户端”制作生成，</w:t>
      </w:r>
      <w:r>
        <w:rPr>
          <w:rFonts w:hint="eastAsia" w:ascii="仿宋" w:hAnsi="仿宋" w:eastAsia="仿宋" w:cs="仿宋"/>
          <w:color w:val="auto"/>
          <w:sz w:val="24"/>
          <w:szCs w:val="24"/>
          <w:highlight w:val="none"/>
        </w:rPr>
        <w:t>并储存在</w:t>
      </w:r>
      <w:r>
        <w:rPr>
          <w:rFonts w:hint="eastAsia" w:ascii="仿宋" w:hAnsi="仿宋" w:eastAsia="仿宋" w:cs="仿宋"/>
          <w:color w:val="auto"/>
          <w:sz w:val="24"/>
          <w:highlight w:val="none"/>
        </w:rPr>
        <w:t>U盘</w:t>
      </w:r>
      <w:r>
        <w:rPr>
          <w:rFonts w:hint="eastAsia" w:ascii="仿宋" w:hAnsi="仿宋" w:eastAsia="仿宋" w:cs="仿宋"/>
          <w:color w:val="auto"/>
          <w:sz w:val="24"/>
          <w:szCs w:val="24"/>
          <w:highlight w:val="none"/>
        </w:rPr>
        <w:t>中</w:t>
      </w:r>
      <w:r>
        <w:rPr>
          <w:rFonts w:hint="eastAsia" w:ascii="仿宋" w:hAnsi="仿宋" w:eastAsia="仿宋" w:cs="仿宋"/>
          <w:color w:val="auto"/>
          <w:sz w:val="24"/>
          <w:highlight w:val="none"/>
        </w:rPr>
        <w:t>。备份投标文件应当密封包装并在包装上加盖公章并注明投标项目名称，投标供应商名称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联合体投标的，包装物封面需注明联合体投标，并注明联合体成员各方的名称和联合协议中约定的牵头人的名称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不符合上述制作、存储、密封规定的备份投标文件将被视为无效或者被拒绝接收。</w:t>
      </w:r>
    </w:p>
    <w:p w14:paraId="14352970">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15.3直接提交备份投标文件的，投标供应商应于投标截止时间前在招标公告中载明的开标地点将备份投标文件提交给采购机构，采购机构将拒绝接受逾期送达的备份投标文件。</w:t>
      </w:r>
    </w:p>
    <w:p w14:paraId="309EA5BD">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15.4以邮政快递方式递交备份投标文件的，投标供应商应先将备份投标文件按要求密封和标记，再进行邮政快递包装后邮寄。备份投标文件须在投标截止时间之前送达</w:t>
      </w:r>
      <w:r>
        <w:rPr>
          <w:rFonts w:hint="eastAsia" w:ascii="仿宋" w:hAnsi="仿宋" w:eastAsia="仿宋" w:cs="仿宋"/>
          <w:snapToGrid/>
          <w:color w:val="auto"/>
          <w:sz w:val="24"/>
          <w:highlight w:val="none"/>
        </w:rPr>
        <w:t>招标文件第二部分投标供应商须知前附表规定的备份投标文件送达地点；</w:t>
      </w:r>
      <w:r>
        <w:rPr>
          <w:rFonts w:hint="eastAsia" w:ascii="仿宋" w:hAnsi="仿宋" w:eastAsia="仿宋" w:cs="仿宋"/>
          <w:color w:val="auto"/>
          <w:sz w:val="24"/>
          <w:highlight w:val="none"/>
        </w:rPr>
        <w:t>送达时间以签收人签收时间为准。采购机构将拒绝接受逾期送达的备份投标文件。邮寄过程中，电子备份投标文件发生泄露、遗失、损坏或延期送达等情况的，由投标供应商自行负责。</w:t>
      </w:r>
    </w:p>
    <w:p w14:paraId="0AC0FB06">
      <w:pPr>
        <w:pStyle w:val="34"/>
        <w:spacing w:line="360" w:lineRule="auto"/>
        <w:ind w:firstLine="479" w:firstLineChars="19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15.5投标供应商仅提交备份投标文件，未在电子交易平台传输递交投标文件的，投标无效。</w:t>
      </w:r>
    </w:p>
    <w:p w14:paraId="018D835A">
      <w:pPr>
        <w:pStyle w:val="52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16. 投标文件的无效处理</w:t>
      </w:r>
    </w:p>
    <w:p w14:paraId="74991FC5">
      <w:pPr>
        <w:pStyle w:val="24"/>
        <w:spacing w:line="360" w:lineRule="auto"/>
        <w:ind w:firstLine="360" w:firstLineChars="150"/>
        <w:rPr>
          <w:rFonts w:hint="eastAsia" w:ascii="仿宋" w:hAnsi="仿宋" w:eastAsia="仿宋" w:cs="仿宋"/>
          <w:color w:val="auto"/>
          <w:highlight w:val="none"/>
        </w:rPr>
      </w:pPr>
      <w:r>
        <w:rPr>
          <w:rFonts w:hint="eastAsia" w:ascii="仿宋" w:hAnsi="仿宋" w:eastAsia="仿宋" w:cs="仿宋"/>
          <w:color w:val="auto"/>
          <w:highlight w:val="none"/>
        </w:rPr>
        <w:t>有招标文件第四部分4.2规定的情形之一的，投标无效：</w:t>
      </w:r>
    </w:p>
    <w:p w14:paraId="242A6C4A">
      <w:pPr>
        <w:pStyle w:val="52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17. 投标有效期</w:t>
      </w:r>
    </w:p>
    <w:p w14:paraId="684ABC4E">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17.1投标有效期为从提交投标文件的截止之日起90天。</w:t>
      </w:r>
      <w:r>
        <w:rPr>
          <w:rFonts w:hint="eastAsia" w:ascii="仿宋" w:hAnsi="仿宋" w:eastAsia="仿宋" w:cs="仿宋"/>
          <w:color w:val="auto"/>
          <w:sz w:val="24"/>
          <w:highlight w:val="none"/>
          <w:lang w:bidi="ar"/>
        </w:rPr>
        <w:t>★</w:t>
      </w:r>
      <w:r>
        <w:rPr>
          <w:rFonts w:hint="eastAsia" w:ascii="仿宋" w:hAnsi="仿宋" w:eastAsia="仿宋" w:cs="仿宋"/>
          <w:b/>
          <w:color w:val="auto"/>
          <w:sz w:val="24"/>
          <w:highlight w:val="none"/>
        </w:rPr>
        <w:t>投标供应商的投标文件中承诺的投标有效期少于招标文件中载明的投标有效期的，投标无效。</w:t>
      </w:r>
    </w:p>
    <w:p w14:paraId="1EBFEE28">
      <w:pPr>
        <w:pStyle w:val="52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4198D993">
      <w:pPr>
        <w:pStyle w:val="525"/>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17.3在原定投标有效期满之前，如果出现特殊情况，采购机构可以以书面形式通知投标供应商延长投标有效期。投标供应商同意延长的，不得要求或被允许修改其投标文件，投标供应商拒绝延长的，其投标无效。</w:t>
      </w:r>
    </w:p>
    <w:p w14:paraId="31313D89">
      <w:pPr>
        <w:pStyle w:val="525"/>
        <w:spacing w:before="0"/>
        <w:ind w:firstLine="643"/>
        <w:rPr>
          <w:rFonts w:hint="eastAsia" w:ascii="仿宋" w:hAnsi="仿宋" w:eastAsia="仿宋" w:cs="仿宋"/>
          <w:b/>
          <w:color w:val="auto"/>
          <w:sz w:val="32"/>
          <w:highlight w:val="none"/>
        </w:rPr>
      </w:pPr>
    </w:p>
    <w:p w14:paraId="332BC0AB">
      <w:pPr>
        <w:pStyle w:val="525"/>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1C7C426B">
      <w:pPr>
        <w:pStyle w:val="176"/>
        <w:spacing w:before="0" w:line="360" w:lineRule="auto"/>
        <w:ind w:left="0" w:firstLine="241" w:firstLineChars="100"/>
        <w:rPr>
          <w:rFonts w:hint="eastAsia" w:ascii="仿宋" w:hAnsi="仿宋" w:eastAsia="仿宋" w:cs="仿宋"/>
          <w:color w:val="auto"/>
          <w:sz w:val="24"/>
          <w:highlight w:val="none"/>
        </w:rPr>
      </w:pPr>
      <w:r>
        <w:rPr>
          <w:rFonts w:hint="eastAsia" w:ascii="仿宋" w:hAnsi="仿宋" w:eastAsia="仿宋" w:cs="仿宋"/>
          <w:b/>
          <w:color w:val="auto"/>
          <w:sz w:val="24"/>
          <w:highlight w:val="none"/>
        </w:rPr>
        <w:t>18</w:t>
      </w:r>
      <w:r>
        <w:rPr>
          <w:rFonts w:hint="eastAsia" w:ascii="仿宋" w:hAnsi="仿宋" w:eastAsia="仿宋" w:cs="仿宋"/>
          <w:b/>
          <w:color w:val="auto"/>
          <w:highlight w:val="none"/>
        </w:rPr>
        <w:t xml:space="preserve">. </w:t>
      </w:r>
      <w:r>
        <w:rPr>
          <w:rFonts w:hint="eastAsia" w:ascii="仿宋" w:hAnsi="仿宋" w:eastAsia="仿宋" w:cs="仿宋"/>
          <w:b/>
          <w:color w:val="auto"/>
          <w:sz w:val="24"/>
          <w:highlight w:val="none"/>
        </w:rPr>
        <w:t>开标</w:t>
      </w:r>
    </w:p>
    <w:p w14:paraId="2A96D83D">
      <w:pPr>
        <w:pStyle w:val="176"/>
        <w:spacing w:before="0" w:line="360" w:lineRule="auto"/>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18.1采购机构按照招标文件规定的时间通过电子交易平台组织开标，所有投标供应商均应当准时在线参加。投标供应商不足3家的，不得开标。</w:t>
      </w:r>
    </w:p>
    <w:p w14:paraId="2B47EEDD">
      <w:pPr>
        <w:pStyle w:val="176"/>
        <w:spacing w:before="0" w:line="360" w:lineRule="auto"/>
        <w:ind w:left="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18.2开标时，电子交易平台按开标时间自动提取所有投标文件。采购机构依托电子交易平台发起开始解密指令，投标供应商按照平台提示和招标文件的规定在半小时内完成在线解密。</w:t>
      </w:r>
    </w:p>
    <w:p w14:paraId="7CB05168">
      <w:pPr>
        <w:pStyle w:val="176"/>
        <w:spacing w:before="0" w:line="360" w:lineRule="auto"/>
        <w:ind w:left="0"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投标文件未按时解密，投标供应商提供了备份投标文件的，以备份投标文件作为依据，否则视为投标文件撤回。投标文件已按时解密的，备份投标文件自动失效。</w:t>
      </w:r>
    </w:p>
    <w:p w14:paraId="3F4025EB">
      <w:pPr>
        <w:widowControl/>
        <w:spacing w:beforeAutospacing="1" w:after="240"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19</w:t>
      </w:r>
      <w:r>
        <w:rPr>
          <w:rFonts w:hint="eastAsia" w:ascii="仿宋" w:hAnsi="仿宋" w:eastAsia="仿宋" w:cs="仿宋"/>
          <w:b/>
          <w:color w:val="auto"/>
          <w:highlight w:val="none"/>
        </w:rPr>
        <w:t xml:space="preserve">. </w:t>
      </w:r>
      <w:r>
        <w:rPr>
          <w:rFonts w:hint="eastAsia" w:ascii="仿宋" w:hAnsi="仿宋" w:eastAsia="仿宋" w:cs="仿宋"/>
          <w:b/>
          <w:color w:val="auto"/>
          <w:sz w:val="24"/>
          <w:highlight w:val="none"/>
        </w:rPr>
        <w:t>资格审查</w:t>
      </w:r>
    </w:p>
    <w:p w14:paraId="2095F53A">
      <w:pPr>
        <w:pStyle w:val="525"/>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19.1开标后，采购人或采购机构将依法对投标供应商的资格进行审查。</w:t>
      </w:r>
    </w:p>
    <w:p w14:paraId="50E7054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采购人或采购机构依据法律法规和招标文件的规定，对投标供应商的资格进行审查。</w:t>
      </w:r>
    </w:p>
    <w:p w14:paraId="78FEC567">
      <w:pPr>
        <w:pStyle w:val="525"/>
        <w:spacing w:before="0"/>
        <w:ind w:firstLine="480"/>
        <w:rPr>
          <w:rFonts w:hint="eastAsia" w:ascii="仿宋" w:hAnsi="仿宋" w:eastAsia="仿宋" w:cs="仿宋"/>
          <w:color w:val="auto"/>
          <w:highlight w:val="none"/>
        </w:rPr>
      </w:pPr>
      <w:r>
        <w:rPr>
          <w:rFonts w:hint="eastAsia" w:ascii="仿宋" w:hAnsi="仿宋" w:eastAsia="仿宋" w:cs="仿宋"/>
          <w:color w:val="auto"/>
          <w:kern w:val="0"/>
          <w:highlight w:val="none"/>
        </w:rPr>
        <w:t>19.3投标供应商未按照招标文件要求提供与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highlight w:val="none"/>
        </w:rPr>
        <w:t>有效资格证明材料的，视为</w:t>
      </w:r>
      <w:r>
        <w:rPr>
          <w:rFonts w:hint="eastAsia" w:ascii="仿宋" w:hAnsi="仿宋" w:eastAsia="仿宋" w:cs="仿宋"/>
          <w:color w:val="auto"/>
          <w:highlight w:val="none"/>
        </w:rPr>
        <w:t>投标供应商不具备招标文件中规定的资格要求，其投标无效。</w:t>
      </w:r>
    </w:p>
    <w:p w14:paraId="344970A0">
      <w:pPr>
        <w:pStyle w:val="525"/>
        <w:spacing w:before="0"/>
        <w:ind w:firstLine="480"/>
        <w:rPr>
          <w:rFonts w:hint="eastAsia" w:ascii="仿宋" w:hAnsi="仿宋" w:eastAsia="仿宋" w:cs="仿宋"/>
          <w:color w:val="auto"/>
          <w:highlight w:val="none"/>
        </w:rPr>
      </w:pPr>
      <w:r>
        <w:rPr>
          <w:rFonts w:hint="eastAsia" w:ascii="仿宋" w:hAnsi="仿宋" w:eastAsia="仿宋" w:cs="仿宋"/>
          <w:color w:val="auto"/>
          <w:kern w:val="0"/>
          <w:highlight w:val="none"/>
        </w:rPr>
        <w:t>19.</w:t>
      </w:r>
      <w:r>
        <w:rPr>
          <w:rFonts w:hint="eastAsia" w:ascii="仿宋" w:hAnsi="仿宋" w:eastAsia="仿宋" w:cs="仿宋"/>
          <w:color w:val="auto"/>
          <w:highlight w:val="none"/>
        </w:rPr>
        <w:t>4对未通过资格审查的投标供应商，采购人或采购机构告知其未通过的原因。</w:t>
      </w:r>
    </w:p>
    <w:p w14:paraId="1780E73D">
      <w:pPr>
        <w:pStyle w:val="525"/>
        <w:spacing w:before="0"/>
        <w:ind w:firstLine="480"/>
        <w:rPr>
          <w:rFonts w:hint="eastAsia" w:ascii="仿宋" w:hAnsi="仿宋" w:eastAsia="仿宋" w:cs="仿宋"/>
          <w:color w:val="auto"/>
          <w:highlight w:val="none"/>
        </w:rPr>
      </w:pPr>
      <w:r>
        <w:rPr>
          <w:rFonts w:hint="eastAsia" w:ascii="仿宋" w:hAnsi="仿宋" w:eastAsia="仿宋" w:cs="仿宋"/>
          <w:color w:val="auto"/>
          <w:kern w:val="0"/>
          <w:highlight w:val="none"/>
        </w:rPr>
        <w:t>19.</w:t>
      </w:r>
      <w:r>
        <w:rPr>
          <w:rFonts w:hint="eastAsia" w:ascii="仿宋" w:hAnsi="仿宋" w:eastAsia="仿宋" w:cs="仿宋"/>
          <w:color w:val="auto"/>
          <w:highlight w:val="none"/>
        </w:rPr>
        <w:t>5合格投标供应商不足3家的，不再评标。</w:t>
      </w:r>
    </w:p>
    <w:p w14:paraId="353F333E">
      <w:pPr>
        <w:pStyle w:val="525"/>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20. 信用信息查询</w:t>
      </w:r>
    </w:p>
    <w:p w14:paraId="324C5E9C">
      <w:pPr>
        <w:pStyle w:val="525"/>
        <w:spacing w:before="0"/>
        <w:ind w:firstLine="495"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20.1信用信息查询渠道及截止时间：采购机构将在资格审查时通过“信用中国”网站</w:t>
      </w:r>
      <w:r>
        <w:rPr>
          <w:rFonts w:hint="eastAsia" w:ascii="仿宋" w:hAnsi="仿宋" w:eastAsia="仿宋" w:cs="仿宋"/>
          <w:color w:val="auto"/>
          <w:kern w:val="0"/>
          <w:highlight w:val="none"/>
          <w:lang w:eastAsia="zh-CN"/>
        </w:rPr>
        <w:t>（</w:t>
      </w:r>
      <w:r>
        <w:rPr>
          <w:rFonts w:hint="eastAsia" w:ascii="仿宋" w:hAnsi="仿宋" w:eastAsia="仿宋" w:cs="仿宋"/>
          <w:color w:val="auto"/>
          <w:kern w:val="0"/>
          <w:highlight w:val="none"/>
        </w:rPr>
        <w:t>www.creditchina.gov.cn</w:t>
      </w:r>
      <w:r>
        <w:rPr>
          <w:rFonts w:hint="eastAsia" w:ascii="仿宋" w:hAnsi="仿宋" w:eastAsia="仿宋" w:cs="仿宋"/>
          <w:color w:val="auto"/>
          <w:kern w:val="0"/>
          <w:highlight w:val="none"/>
          <w:lang w:eastAsia="zh-CN"/>
        </w:rPr>
        <w:t>）</w:t>
      </w:r>
      <w:r>
        <w:rPr>
          <w:rFonts w:hint="eastAsia" w:ascii="仿宋" w:hAnsi="仿宋" w:eastAsia="仿宋" w:cs="仿宋"/>
          <w:color w:val="auto"/>
          <w:kern w:val="0"/>
          <w:highlight w:val="none"/>
        </w:rPr>
        <w:t>、中国政府采购网</w:t>
      </w:r>
      <w:r>
        <w:rPr>
          <w:rFonts w:hint="eastAsia" w:ascii="仿宋" w:hAnsi="仿宋" w:eastAsia="仿宋" w:cs="仿宋"/>
          <w:color w:val="auto"/>
          <w:kern w:val="0"/>
          <w:highlight w:val="none"/>
          <w:lang w:eastAsia="zh-CN"/>
        </w:rPr>
        <w:t>（</w:t>
      </w:r>
      <w:r>
        <w:rPr>
          <w:rFonts w:hint="eastAsia" w:ascii="仿宋" w:hAnsi="仿宋" w:eastAsia="仿宋" w:cs="仿宋"/>
          <w:color w:val="auto"/>
          <w:kern w:val="0"/>
          <w:highlight w:val="none"/>
        </w:rPr>
        <w:t>www.ccgp.gov.cn</w:t>
      </w:r>
      <w:r>
        <w:rPr>
          <w:rFonts w:hint="eastAsia" w:ascii="仿宋" w:hAnsi="仿宋" w:eastAsia="仿宋" w:cs="仿宋"/>
          <w:color w:val="auto"/>
          <w:kern w:val="0"/>
          <w:highlight w:val="none"/>
          <w:lang w:eastAsia="zh-CN"/>
        </w:rPr>
        <w:t>）</w:t>
      </w:r>
      <w:r>
        <w:rPr>
          <w:rFonts w:hint="eastAsia" w:ascii="仿宋" w:hAnsi="仿宋" w:eastAsia="仿宋" w:cs="仿宋"/>
          <w:color w:val="auto"/>
          <w:kern w:val="0"/>
          <w:highlight w:val="none"/>
        </w:rPr>
        <w:t>渠道查询投标供应商接受资格时的信用记录。</w:t>
      </w:r>
    </w:p>
    <w:p w14:paraId="57664C3B">
      <w:pPr>
        <w:pStyle w:val="525"/>
        <w:spacing w:before="0"/>
        <w:ind w:firstLine="495"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20.2信用信息查询记录和证据留存的具体方式：现场查询的投标供应商的信用记录、查询结果经确认后将与采购文件一起存档。</w:t>
      </w:r>
    </w:p>
    <w:p w14:paraId="2D4EE82C">
      <w:pPr>
        <w:pStyle w:val="525"/>
        <w:spacing w:before="0"/>
        <w:ind w:firstLine="495"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20.3信用信息的使用规则：经查询列入失信被执行人名单、重大税收违法失信主体、政府采购严重违法失信行为记录名单的投标供应商将被拒绝参与政府采购活动。</w:t>
      </w:r>
    </w:p>
    <w:p w14:paraId="66349606">
      <w:pPr>
        <w:pStyle w:val="525"/>
        <w:spacing w:before="0"/>
        <w:ind w:firstLine="480"/>
        <w:rPr>
          <w:rFonts w:hint="eastAsia" w:ascii="仿宋" w:hAnsi="仿宋" w:eastAsia="仿宋" w:cs="仿宋"/>
          <w:color w:val="auto"/>
          <w:highlight w:val="none"/>
        </w:rPr>
      </w:pPr>
      <w:r>
        <w:rPr>
          <w:rFonts w:hint="eastAsia" w:ascii="仿宋" w:hAnsi="仿宋" w:eastAsia="仿宋" w:cs="仿宋"/>
          <w:color w:val="auto"/>
          <w:kern w:val="0"/>
          <w:highlight w:val="none"/>
        </w:rPr>
        <w:t>20.4联合体信用信息查询：两个以上的自然人、法人或者其他组织组成一个联合体，以一个投标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46CC97D5">
      <w:pPr>
        <w:pStyle w:val="525"/>
        <w:spacing w:before="0"/>
        <w:ind w:firstLine="0" w:firstLineChars="0"/>
        <w:rPr>
          <w:rFonts w:hint="eastAsia" w:ascii="仿宋" w:hAnsi="仿宋" w:eastAsia="仿宋" w:cs="仿宋"/>
          <w:color w:val="auto"/>
          <w:kern w:val="0"/>
          <w:highlight w:val="none"/>
        </w:rPr>
      </w:pPr>
    </w:p>
    <w:p w14:paraId="0FF763BD">
      <w:pPr>
        <w:snapToGrid w:val="0"/>
        <w:spacing w:line="360" w:lineRule="auto"/>
        <w:jc w:val="center"/>
        <w:outlineLvl w:val="0"/>
        <w:rPr>
          <w:rFonts w:hint="eastAsia" w:ascii="仿宋" w:hAnsi="仿宋" w:eastAsia="仿宋" w:cs="仿宋"/>
          <w:b/>
          <w:color w:val="auto"/>
          <w:sz w:val="36"/>
          <w:highlight w:val="none"/>
        </w:rPr>
      </w:pPr>
      <w:bookmarkStart w:id="22" w:name="_Toc1319"/>
      <w:r>
        <w:rPr>
          <w:rFonts w:hint="eastAsia" w:ascii="仿宋" w:hAnsi="仿宋" w:eastAsia="仿宋" w:cs="仿宋"/>
          <w:b/>
          <w:color w:val="auto"/>
          <w:sz w:val="36"/>
          <w:highlight w:val="none"/>
        </w:rPr>
        <w:t>五、评标</w:t>
      </w:r>
      <w:bookmarkEnd w:id="22"/>
    </w:p>
    <w:p w14:paraId="315E8019">
      <w:pPr>
        <w:spacing w:line="360" w:lineRule="auto"/>
        <w:rPr>
          <w:rFonts w:hint="eastAsia" w:ascii="仿宋" w:hAnsi="仿宋" w:eastAsia="仿宋" w:cs="仿宋"/>
          <w:b/>
          <w:color w:val="auto"/>
          <w:sz w:val="24"/>
          <w:highlight w:val="none"/>
        </w:rPr>
      </w:pPr>
      <w:bookmarkStart w:id="23" w:name="_Toc91899903"/>
      <w:r>
        <w:rPr>
          <w:rFonts w:hint="eastAsia" w:ascii="仿宋" w:hAnsi="仿宋" w:eastAsia="仿宋" w:cs="仿宋"/>
          <w:b/>
          <w:color w:val="auto"/>
          <w:sz w:val="24"/>
          <w:highlight w:val="none"/>
        </w:rPr>
        <w:t>21</w:t>
      </w:r>
      <w:r>
        <w:rPr>
          <w:rFonts w:hint="eastAsia" w:ascii="仿宋" w:hAnsi="仿宋" w:eastAsia="仿宋" w:cs="仿宋"/>
          <w:b/>
          <w:color w:val="auto"/>
          <w:highlight w:val="none"/>
        </w:rPr>
        <w:t>.</w:t>
      </w:r>
      <w:r>
        <w:rPr>
          <w:rFonts w:hint="eastAsia" w:ascii="仿宋" w:hAnsi="仿宋" w:eastAsia="仿宋" w:cs="仿宋"/>
          <w:color w:val="auto"/>
          <w:sz w:val="24"/>
          <w:highlight w:val="none"/>
        </w:rPr>
        <w:t>评标委员会将根据招标文件和有关规定，履行评标工作职责，并按照评标方法及评分标准，全面衡量各投标供应商对招标文件的响应情况。对实质上响应招标文件的投标供应商，按照评审因素的量化指标排出推荐中标的投标供应商的先后顺序，并按顺序提出授标建议。</w:t>
      </w:r>
      <w:r>
        <w:rPr>
          <w:rFonts w:hint="eastAsia" w:ascii="仿宋" w:hAnsi="仿宋" w:eastAsia="仿宋" w:cs="仿宋"/>
          <w:b/>
          <w:color w:val="auto"/>
          <w:sz w:val="24"/>
          <w:highlight w:val="none"/>
        </w:rPr>
        <w:t>详见招标文件第四部分评标办法。</w:t>
      </w:r>
    </w:p>
    <w:p w14:paraId="6FA85DCC">
      <w:pPr>
        <w:spacing w:line="360" w:lineRule="auto"/>
        <w:rPr>
          <w:rFonts w:hint="eastAsia" w:ascii="仿宋" w:hAnsi="仿宋" w:eastAsia="仿宋" w:cs="仿宋"/>
          <w:b/>
          <w:color w:val="auto"/>
          <w:sz w:val="24"/>
          <w:highlight w:val="none"/>
        </w:rPr>
      </w:pPr>
    </w:p>
    <w:p w14:paraId="096ECA59">
      <w:pPr>
        <w:snapToGrid w:val="0"/>
        <w:spacing w:line="360" w:lineRule="auto"/>
        <w:jc w:val="center"/>
        <w:outlineLvl w:val="0"/>
        <w:rPr>
          <w:rFonts w:hint="eastAsia" w:ascii="仿宋" w:hAnsi="仿宋" w:eastAsia="仿宋" w:cs="仿宋"/>
          <w:b/>
          <w:color w:val="auto"/>
          <w:sz w:val="36"/>
          <w:highlight w:val="none"/>
        </w:rPr>
      </w:pPr>
      <w:bookmarkStart w:id="24" w:name="_Toc5917"/>
      <w:r>
        <w:rPr>
          <w:rFonts w:hint="eastAsia" w:ascii="仿宋" w:hAnsi="仿宋" w:eastAsia="仿宋" w:cs="仿宋"/>
          <w:b/>
          <w:color w:val="auto"/>
          <w:sz w:val="36"/>
          <w:highlight w:val="none"/>
        </w:rPr>
        <w:t>六、定标</w:t>
      </w:r>
      <w:bookmarkEnd w:id="24"/>
    </w:p>
    <w:p w14:paraId="472B25D7">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6A6A5F3D">
      <w:pPr>
        <w:pStyle w:val="525"/>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84EBB33">
      <w:pPr>
        <w:pStyle w:val="525"/>
        <w:snapToGrid w:val="0"/>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23. 中标通知与中标结果公告</w:t>
      </w:r>
    </w:p>
    <w:p w14:paraId="13ECD5C7">
      <w:pPr>
        <w:widowControl/>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23.1自中标供应商确定之日起2个工作日内，采购机构通过电子交易平台向中标供应商发出中标通知书，同时编制发布采购结果公告。采购机构也可以以纸质形式进行中标通知。</w:t>
      </w:r>
    </w:p>
    <w:p w14:paraId="52EC4F75">
      <w:pPr>
        <w:widowControl/>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23.2中标结果公告内容包括采购人及其委托的采购机构的名称、地址、联系方式，项目名称和项目编号，中标供应商名称、地址和中标金额，主要中标标的的名称、规格型号、数量、单价、服务要求，开标记录、</w:t>
      </w:r>
      <w:bookmarkStart w:id="25" w:name="_Hlk101184471"/>
      <w:r>
        <w:rPr>
          <w:rFonts w:hint="eastAsia" w:ascii="仿宋" w:hAnsi="仿宋" w:eastAsia="仿宋" w:cs="仿宋"/>
          <w:color w:val="auto"/>
          <w:sz w:val="24"/>
          <w:highlight w:val="none"/>
        </w:rPr>
        <w:t>资格审查情况、评审专家抽取规则、符合性审查情况</w:t>
      </w:r>
      <w:bookmarkEnd w:id="25"/>
      <w:r>
        <w:rPr>
          <w:rFonts w:hint="eastAsia" w:ascii="仿宋" w:hAnsi="仿宋" w:eastAsia="仿宋" w:cs="仿宋"/>
          <w:color w:val="auto"/>
          <w:sz w:val="24"/>
          <w:highlight w:val="none"/>
        </w:rPr>
        <w:t>、中标公告期限以及评审专家名单、评分汇总及明细。</w:t>
      </w:r>
    </w:p>
    <w:p w14:paraId="1A6A3913">
      <w:pPr>
        <w:widowControl/>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150C3EA2">
      <w:pPr>
        <w:snapToGrid w:val="0"/>
        <w:spacing w:line="360" w:lineRule="auto"/>
        <w:ind w:left="118" w:leftChars="56" w:firstLine="482" w:firstLineChars="150"/>
        <w:jc w:val="center"/>
        <w:rPr>
          <w:rFonts w:hint="eastAsia" w:ascii="仿宋" w:hAnsi="仿宋" w:eastAsia="仿宋" w:cs="仿宋"/>
          <w:b/>
          <w:color w:val="auto"/>
          <w:sz w:val="32"/>
          <w:highlight w:val="none"/>
        </w:rPr>
      </w:pPr>
    </w:p>
    <w:p w14:paraId="2ED0CA71">
      <w:pPr>
        <w:snapToGrid w:val="0"/>
        <w:spacing w:line="360" w:lineRule="auto"/>
        <w:ind w:left="118" w:leftChars="56"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7D635D63">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091A542E">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273A1EAF">
      <w:pPr>
        <w:widowControl/>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在中标通知书发出之日起30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32D84E4E">
      <w:pPr>
        <w:pStyle w:val="525"/>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25.2中标人按规定的日期、时间、地点，由法定代表人或其授权代表与采购人代表签订合同。如中标供应商为联合体的，由联合体成员各方法定代表人或其授权代表与采购人代表签订合同。</w:t>
      </w:r>
    </w:p>
    <w:p w14:paraId="6494839B">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25.3如签订合同并生效后，中标供应商无故拒绝或延期，除按照合同条款处理外，列入不良行为记录一次，并给予通报。</w:t>
      </w:r>
    </w:p>
    <w:p w14:paraId="003BAF67">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bookmarkEnd w:id="15"/>
    <w:bookmarkEnd w:id="16"/>
    <w:bookmarkEnd w:id="23"/>
    <w:p w14:paraId="144D5BCB">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25.5采购合同由采购人与中标人根据招标文件、投标文件等内容通过政府采购电子交易平台在线签订，自动备案。</w:t>
      </w:r>
    </w:p>
    <w:p w14:paraId="41A6B95F">
      <w:pPr>
        <w:pStyle w:val="24"/>
        <w:spacing w:line="360" w:lineRule="auto"/>
        <w:ind w:left="0" w:leftChars="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26.</w:t>
      </w:r>
      <w:r>
        <w:rPr>
          <w:rFonts w:hint="eastAsia" w:ascii="仿宋" w:hAnsi="仿宋" w:eastAsia="仿宋" w:cs="仿宋"/>
          <w:b/>
          <w:color w:val="auto"/>
          <w:highlight w:val="none"/>
        </w:rPr>
        <w:t>履约保证金</w:t>
      </w:r>
    </w:p>
    <w:p w14:paraId="7D3526B7">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本项目不收取履约保证金（详见供应商须知前附表）。</w:t>
      </w:r>
    </w:p>
    <w:p w14:paraId="55BE793C">
      <w:pPr>
        <w:rPr>
          <w:rFonts w:hint="eastAsia" w:ascii="仿宋" w:hAnsi="仿宋" w:eastAsia="仿宋" w:cs="仿宋"/>
          <w:b/>
          <w:color w:val="auto"/>
          <w:sz w:val="32"/>
          <w:highlight w:val="none"/>
        </w:rPr>
      </w:pPr>
    </w:p>
    <w:p w14:paraId="2FA5C92F">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2521FADD">
      <w:pPr>
        <w:pStyle w:val="525"/>
        <w:snapToGrid w:val="0"/>
        <w:spacing w:before="0"/>
        <w:ind w:left="0" w:leftChars="0" w:firstLine="0" w:firstLineChars="0"/>
        <w:rPr>
          <w:rFonts w:hint="eastAsia" w:ascii="仿宋" w:hAnsi="仿宋" w:eastAsia="仿宋" w:cs="仿宋"/>
          <w:b/>
          <w:color w:val="auto"/>
          <w:szCs w:val="24"/>
          <w:highlight w:val="none"/>
        </w:rPr>
      </w:pPr>
      <w:r>
        <w:rPr>
          <w:rFonts w:hint="eastAsia" w:ascii="仿宋" w:hAnsi="仿宋" w:eastAsia="仿宋" w:cs="仿宋"/>
          <w:b/>
          <w:bCs/>
          <w:color w:val="auto"/>
          <w:highlight w:val="none"/>
        </w:rPr>
        <w:t>2</w:t>
      </w:r>
      <w:r>
        <w:rPr>
          <w:rFonts w:hint="eastAsia" w:ascii="仿宋" w:hAnsi="仿宋" w:eastAsia="仿宋" w:cs="仿宋"/>
          <w:b/>
          <w:bCs/>
          <w:color w:val="auto"/>
          <w:szCs w:val="24"/>
          <w:highlight w:val="none"/>
          <w:lang w:val="en-US" w:eastAsia="zh-CN"/>
        </w:rPr>
        <w:t>7</w:t>
      </w:r>
      <w:r>
        <w:rPr>
          <w:rFonts w:hint="eastAsia" w:ascii="仿宋" w:hAnsi="仿宋" w:eastAsia="仿宋" w:cs="仿宋"/>
          <w:b/>
          <w:color w:val="auto"/>
          <w:szCs w:val="24"/>
          <w:highlight w:val="none"/>
        </w:rPr>
        <w:t>.电子交易活动的中止。</w:t>
      </w:r>
    </w:p>
    <w:p w14:paraId="26D3DC87">
      <w:pPr>
        <w:pStyle w:val="525"/>
        <w:snapToGrid w:val="0"/>
        <w:spacing w:before="0"/>
        <w:ind w:left="0" w:leftChars="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采购过程中出现以下情形，导致电子交易平台无法正常运行，或者无法保证电子交易的公平、公正和安全时，采购代理机构可中止电子交易活动：</w:t>
      </w:r>
    </w:p>
    <w:p w14:paraId="26F160E2">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 xml:space="preserve">.1电子交易平台发生故障而无法登录访问的； </w:t>
      </w:r>
    </w:p>
    <w:p w14:paraId="259B9503">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.2电子交易平台应用或数据库出现错误，不能进行正常操作的；</w:t>
      </w:r>
    </w:p>
    <w:p w14:paraId="1293E365">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.3电子交易平台发现严重安全漏洞，有潜在泄密危险的；</w:t>
      </w:r>
    </w:p>
    <w:p w14:paraId="6E4CB103">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 xml:space="preserve">.4病毒发作导致不能进行正常操作的； </w:t>
      </w:r>
    </w:p>
    <w:p w14:paraId="46760970">
      <w:pPr>
        <w:pStyle w:val="525"/>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.5其他无法保证电子交易的公平、公正和安全的情况。</w:t>
      </w:r>
    </w:p>
    <w:p w14:paraId="1FFD6C1A">
      <w:pPr>
        <w:pStyle w:val="525"/>
        <w:snapToGrid w:val="0"/>
        <w:spacing w:before="0"/>
        <w:ind w:left="0" w:leftChars="0"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2</w:t>
      </w:r>
      <w:r>
        <w:rPr>
          <w:rFonts w:hint="eastAsia" w:ascii="仿宋" w:hAnsi="仿宋" w:eastAsia="仿宋" w:cs="仿宋"/>
          <w:b/>
          <w:bCs/>
          <w:color w:val="auto"/>
          <w:highlight w:val="none"/>
          <w:lang w:val="en-US" w:eastAsia="zh-CN"/>
        </w:rPr>
        <w:t>8</w:t>
      </w:r>
      <w:r>
        <w:rPr>
          <w:rFonts w:hint="eastAsia" w:ascii="仿宋" w:hAnsi="仿宋" w:eastAsia="仿宋" w:cs="仿宋"/>
          <w:b/>
          <w:bCs/>
          <w:color w:val="auto"/>
          <w:highlight w:val="none"/>
        </w:rPr>
        <w:t>.</w:t>
      </w: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345F482">
      <w:pPr>
        <w:tabs>
          <w:tab w:val="left" w:pos="0"/>
        </w:tabs>
        <w:spacing w:line="360" w:lineRule="auto"/>
        <w:ind w:firstLine="480"/>
        <w:rPr>
          <w:rFonts w:hint="eastAsia" w:ascii="仿宋" w:hAnsi="仿宋" w:eastAsia="仿宋" w:cs="仿宋"/>
          <w:color w:val="auto"/>
          <w:sz w:val="13"/>
          <w:szCs w:val="13"/>
          <w:highlight w:val="none"/>
        </w:rPr>
      </w:pPr>
    </w:p>
    <w:p w14:paraId="584BA239">
      <w:pPr>
        <w:snapToGrid w:val="0"/>
        <w:spacing w:line="360" w:lineRule="auto"/>
        <w:ind w:left="119" w:hanging="119" w:hangingChars="37"/>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0A0BBDB0">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val="en-US" w:eastAsia="zh-CN"/>
        </w:rPr>
        <w:t>9</w:t>
      </w:r>
      <w:r>
        <w:rPr>
          <w:rFonts w:hint="eastAsia" w:ascii="仿宋" w:hAnsi="仿宋" w:eastAsia="仿宋" w:cs="仿宋"/>
          <w:b/>
          <w:color w:val="auto"/>
          <w:highlight w:val="none"/>
        </w:rPr>
        <w:t>.验收</w:t>
      </w:r>
    </w:p>
    <w:p w14:paraId="1CF96782">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A304633">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.2采购人可以邀请参加本项目的其他</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或者第三方机构参与验收。参与验收的</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或者第三方机构的意见作为验收书的参考资料一并存档。</w:t>
      </w:r>
    </w:p>
    <w:p w14:paraId="0761CE28">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8DE5473">
      <w:pPr>
        <w:tabs>
          <w:tab w:val="left" w:pos="0"/>
        </w:tabs>
        <w:spacing w:line="360" w:lineRule="auto"/>
        <w:ind w:firstLine="480"/>
        <w:rPr>
          <w:rFonts w:hint="eastAsia" w:ascii="仿宋" w:hAnsi="仿宋" w:eastAsia="仿宋" w:cs="仿宋"/>
          <w:b/>
          <w:color w:val="auto"/>
          <w:sz w:val="32"/>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EF364E4">
      <w:pPr>
        <w:tabs>
          <w:tab w:val="left" w:pos="0"/>
        </w:tabs>
        <w:spacing w:line="360" w:lineRule="auto"/>
        <w:ind w:firstLine="480"/>
        <w:rPr>
          <w:rFonts w:hint="eastAsia" w:ascii="仿宋" w:hAnsi="仿宋" w:eastAsia="仿宋" w:cs="仿宋"/>
          <w:color w:val="auto"/>
          <w:highlight w:val="none"/>
        </w:rPr>
      </w:pPr>
    </w:p>
    <w:p w14:paraId="515D89F3">
      <w:pPr>
        <w:numPr>
          <w:ilvl w:val="0"/>
          <w:numId w:val="2"/>
        </w:num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特别说明</w:t>
      </w:r>
    </w:p>
    <w:p w14:paraId="3E405DCF">
      <w:pPr>
        <w:tabs>
          <w:tab w:val="left" w:pos="0"/>
        </w:tabs>
        <w:adjustRightInd/>
        <w:spacing w:line="360" w:lineRule="auto"/>
        <w:ind w:firstLine="480"/>
        <w:rPr>
          <w:rFonts w:hint="eastAsia" w:ascii="仿宋" w:hAnsi="仿宋" w:eastAsia="仿宋" w:cs="仿宋"/>
          <w:color w:val="auto"/>
          <w:sz w:val="24"/>
          <w:szCs w:val="24"/>
          <w:highlight w:val="none"/>
        </w:rPr>
      </w:pPr>
      <w:bookmarkStart w:id="26" w:name="_Toc21541017"/>
      <w:bookmarkStart w:id="27" w:name="_Toc44162150"/>
      <w:bookmarkStart w:id="28" w:name="_Toc14131"/>
      <w:bookmarkStart w:id="29" w:name="_Toc419729158"/>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.本项目不组织潜在供应商现场考察或者召开开标前答疑。</w:t>
      </w:r>
      <w:bookmarkEnd w:id="26"/>
      <w:bookmarkEnd w:id="27"/>
      <w:bookmarkEnd w:id="28"/>
    </w:p>
    <w:p w14:paraId="62E0321A">
      <w:pPr>
        <w:tabs>
          <w:tab w:val="left" w:pos="0"/>
        </w:tabs>
        <w:adjustRightInd/>
        <w:spacing w:line="360" w:lineRule="auto"/>
        <w:ind w:firstLine="480"/>
        <w:rPr>
          <w:rFonts w:hint="eastAsia" w:ascii="仿宋" w:hAnsi="仿宋" w:eastAsia="仿宋" w:cs="仿宋"/>
          <w:color w:val="auto"/>
          <w:sz w:val="24"/>
          <w:szCs w:val="24"/>
          <w:highlight w:val="none"/>
        </w:rPr>
      </w:pPr>
      <w:bookmarkStart w:id="30" w:name="_Toc21541018"/>
      <w:bookmarkStart w:id="31" w:name="_Toc44162151"/>
      <w:bookmarkStart w:id="32" w:name="_Toc21897"/>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rPr>
        <w:t>.本文件未及事项，在签订合同时供需及使用方友好商定。</w:t>
      </w:r>
      <w:bookmarkEnd w:id="29"/>
      <w:bookmarkEnd w:id="30"/>
      <w:bookmarkEnd w:id="31"/>
      <w:bookmarkEnd w:id="32"/>
    </w:p>
    <w:p w14:paraId="2325D1FA">
      <w:pPr>
        <w:tabs>
          <w:tab w:val="left" w:pos="0"/>
        </w:tabs>
        <w:adjustRightInd/>
        <w:spacing w:line="360" w:lineRule="auto"/>
        <w:ind w:firstLine="48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32</w:t>
      </w:r>
      <w:r>
        <w:rPr>
          <w:rFonts w:hint="eastAsia" w:ascii="仿宋" w:hAnsi="仿宋" w:eastAsia="仿宋" w:cs="仿宋"/>
          <w:b/>
          <w:bCs/>
          <w:color w:val="auto"/>
          <w:sz w:val="24"/>
          <w:szCs w:val="24"/>
          <w:highlight w:val="none"/>
        </w:rPr>
        <w:t>.参与同一个采购包</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标段</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的供应商存在下列情形之一且无法合理解释的，其投标</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响应</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文件无效</w:t>
      </w:r>
      <w:r>
        <w:rPr>
          <w:rFonts w:hint="eastAsia" w:ascii="仿宋" w:hAnsi="仿宋" w:eastAsia="仿宋" w:cs="仿宋"/>
          <w:b/>
          <w:bCs/>
          <w:color w:val="auto"/>
          <w:sz w:val="24"/>
          <w:szCs w:val="24"/>
          <w:highlight w:val="none"/>
          <w:lang w:eastAsia="zh-CN"/>
        </w:rPr>
        <w:t>：</w:t>
      </w:r>
    </w:p>
    <w:p w14:paraId="72C5A5F5">
      <w:pPr>
        <w:tabs>
          <w:tab w:val="left" w:pos="0"/>
        </w:tabs>
        <w:adjustRightInd/>
        <w:spacing w:line="360" w:lineRule="auto"/>
        <w:ind w:firstLine="48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处(含)以上错误一致的；（4）不同供应商联系人为同一人或不同联系人的联系电话一致的</w:t>
      </w:r>
      <w:r>
        <w:rPr>
          <w:rFonts w:hint="eastAsia" w:ascii="仿宋" w:hAnsi="仿宋" w:eastAsia="仿宋" w:cs="仿宋"/>
          <w:b/>
          <w:bCs/>
          <w:color w:val="auto"/>
          <w:sz w:val="24"/>
          <w:szCs w:val="24"/>
          <w:highlight w:val="none"/>
        </w:rPr>
        <w:t>。</w:t>
      </w:r>
    </w:p>
    <w:p w14:paraId="588045DB">
      <w:pPr>
        <w:tabs>
          <w:tab w:val="left" w:pos="0"/>
        </w:tabs>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本招标文件解释权归</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w:t>
      </w:r>
    </w:p>
    <w:p w14:paraId="6D615FDD">
      <w:pPr>
        <w:tabs>
          <w:tab w:val="left" w:pos="0"/>
        </w:tabs>
        <w:adjustRightInd/>
        <w:spacing w:line="360" w:lineRule="auto"/>
        <w:ind w:firstLine="480"/>
        <w:rPr>
          <w:rFonts w:hint="eastAsia" w:ascii="仿宋" w:hAnsi="仿宋" w:eastAsia="仿宋" w:cs="仿宋"/>
          <w:color w:val="auto"/>
          <w:sz w:val="24"/>
          <w:szCs w:val="24"/>
          <w:highlight w:val="none"/>
        </w:rPr>
      </w:pPr>
    </w:p>
    <w:p w14:paraId="3C7AEF25">
      <w:pPr>
        <w:tabs>
          <w:tab w:val="left" w:pos="0"/>
        </w:tabs>
        <w:adjustRightInd/>
        <w:spacing w:line="360" w:lineRule="auto"/>
        <w:ind w:firstLine="480"/>
        <w:rPr>
          <w:rFonts w:hint="eastAsia" w:ascii="仿宋" w:hAnsi="仿宋" w:eastAsia="仿宋" w:cs="仿宋"/>
          <w:color w:val="auto"/>
          <w:sz w:val="24"/>
          <w:szCs w:val="24"/>
          <w:highlight w:val="none"/>
        </w:rPr>
        <w:sectPr>
          <w:footerReference r:id="rId17" w:type="first"/>
          <w:footerReference r:id="rId16" w:type="default"/>
          <w:pgSz w:w="11906" w:h="16838"/>
          <w:pgMar w:top="1304" w:right="1417" w:bottom="1304" w:left="1417" w:header="851" w:footer="850" w:gutter="0"/>
          <w:pgNumType w:fmt="decimal" w:start="1"/>
          <w:cols w:space="720" w:num="1"/>
          <w:docGrid w:linePitch="312" w:charSpace="0"/>
        </w:sectPr>
      </w:pPr>
    </w:p>
    <w:p w14:paraId="109DE2ED">
      <w:pPr>
        <w:numPr>
          <w:ilvl w:val="0"/>
          <w:numId w:val="3"/>
        </w:numPr>
        <w:spacing w:line="360" w:lineRule="auto"/>
        <w:jc w:val="center"/>
        <w:outlineLvl w:val="0"/>
        <w:rPr>
          <w:rFonts w:hint="eastAsia" w:ascii="仿宋" w:hAnsi="仿宋" w:eastAsia="仿宋" w:cs="仿宋"/>
          <w:b/>
          <w:color w:val="auto"/>
          <w:sz w:val="36"/>
          <w:highlight w:val="none"/>
        </w:rPr>
      </w:pPr>
      <w:bookmarkStart w:id="33" w:name="_Toc30369"/>
      <w:bookmarkStart w:id="34" w:name="第四部分"/>
      <w:r>
        <w:rPr>
          <w:rFonts w:hint="eastAsia" w:ascii="仿宋" w:hAnsi="仿宋" w:eastAsia="仿宋" w:cs="仿宋"/>
          <w:b/>
          <w:color w:val="auto"/>
          <w:sz w:val="36"/>
          <w:highlight w:val="none"/>
        </w:rPr>
        <w:t>采购需求</w:t>
      </w:r>
      <w:bookmarkEnd w:id="33"/>
    </w:p>
    <w:p w14:paraId="4A6A392A">
      <w:pPr>
        <w:widowControl/>
        <w:wordWrap w:val="0"/>
        <w:spacing w:line="360" w:lineRule="auto"/>
        <w:jc w:val="left"/>
        <w:outlineLvl w:val="1"/>
        <w:rPr>
          <w:rFonts w:hint="eastAsia" w:ascii="仿宋" w:hAnsi="仿宋" w:eastAsia="仿宋" w:cs="仿宋"/>
          <w:b/>
          <w:color w:val="auto"/>
          <w:sz w:val="24"/>
          <w:szCs w:val="24"/>
          <w:highlight w:val="none"/>
          <w:lang w:eastAsia="zh-CN"/>
        </w:rPr>
      </w:pPr>
      <w:bookmarkStart w:id="35" w:name="_Toc136328866"/>
      <w:bookmarkStart w:id="36" w:name="_Toc136328808"/>
      <w:r>
        <w:rPr>
          <w:rFonts w:hint="eastAsia" w:ascii="仿宋" w:hAnsi="仿宋" w:eastAsia="仿宋" w:cs="仿宋"/>
          <w:b/>
          <w:color w:val="auto"/>
          <w:sz w:val="24"/>
          <w:szCs w:val="24"/>
          <w:highlight w:val="none"/>
        </w:rPr>
        <w:t>一、</w:t>
      </w:r>
      <w:bookmarkEnd w:id="35"/>
      <w:bookmarkEnd w:id="36"/>
      <w:r>
        <w:rPr>
          <w:rFonts w:hint="eastAsia" w:ascii="仿宋" w:hAnsi="仿宋" w:eastAsia="仿宋" w:cs="仿宋"/>
          <w:b/>
          <w:color w:val="auto"/>
          <w:sz w:val="24"/>
          <w:szCs w:val="24"/>
          <w:highlight w:val="none"/>
          <w:lang w:val="en-US" w:eastAsia="zh-CN"/>
        </w:rPr>
        <w:t>采购内容</w:t>
      </w:r>
    </w:p>
    <w:tbl>
      <w:tblPr>
        <w:tblStyle w:val="63"/>
        <w:tblW w:w="9420" w:type="dxa"/>
        <w:tblInd w:w="-37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25"/>
        <w:gridCol w:w="4635"/>
        <w:gridCol w:w="1440"/>
        <w:gridCol w:w="2520"/>
      </w:tblGrid>
      <w:tr w14:paraId="78B545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825" w:type="dxa"/>
            <w:noWrap w:val="0"/>
            <w:vAlign w:val="center"/>
          </w:tcPr>
          <w:p w14:paraId="75F67AF5">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序号</w:t>
            </w:r>
          </w:p>
        </w:tc>
        <w:tc>
          <w:tcPr>
            <w:tcW w:w="4635" w:type="dxa"/>
            <w:noWrap w:val="0"/>
            <w:vAlign w:val="center"/>
          </w:tcPr>
          <w:p w14:paraId="4615B69C">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1440" w:type="dxa"/>
            <w:noWrap w:val="0"/>
            <w:vAlign w:val="center"/>
          </w:tcPr>
          <w:p w14:paraId="56C7D505">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w:t>
            </w:r>
          </w:p>
          <w:p w14:paraId="6B628EEB">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（万元）</w:t>
            </w:r>
          </w:p>
        </w:tc>
        <w:tc>
          <w:tcPr>
            <w:tcW w:w="2520" w:type="dxa"/>
            <w:noWrap w:val="0"/>
            <w:vAlign w:val="center"/>
          </w:tcPr>
          <w:p w14:paraId="3EBAE7CC">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技术要求</w:t>
            </w:r>
          </w:p>
        </w:tc>
      </w:tr>
      <w:tr w14:paraId="158C27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825" w:type="dxa"/>
            <w:noWrap w:val="0"/>
            <w:vAlign w:val="center"/>
          </w:tcPr>
          <w:p w14:paraId="0EF86A67">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4635" w:type="dxa"/>
            <w:noWrap w:val="0"/>
            <w:vAlign w:val="center"/>
          </w:tcPr>
          <w:p w14:paraId="6FB90C83">
            <w:pPr>
              <w:jc w:val="center"/>
              <w:textAlignment w:val="center"/>
              <w:rPr>
                <w:rFonts w:hint="eastAsia" w:ascii="仿宋" w:hAnsi="仿宋" w:eastAsia="仿宋" w:cs="仿宋"/>
                <w:color w:val="auto"/>
                <w:sz w:val="24"/>
                <w:szCs w:val="24"/>
                <w:highlight w:val="none"/>
              </w:rPr>
            </w:pPr>
            <w:r>
              <w:rPr>
                <w:rFonts w:hint="eastAsia" w:ascii="仿宋" w:hAnsi="仿宋" w:eastAsia="仿宋" w:cs="仿宋"/>
                <w:bCs/>
                <w:iCs/>
                <w:color w:val="auto"/>
                <w:kern w:val="28"/>
                <w:sz w:val="24"/>
                <w:szCs w:val="24"/>
                <w:highlight w:val="none"/>
                <w:lang w:val="en-US" w:eastAsia="zh-CN" w:bidi="ar-SA"/>
              </w:rPr>
              <w:t>宁波市中心血站天一献血屋采购项目</w:t>
            </w:r>
          </w:p>
        </w:tc>
        <w:tc>
          <w:tcPr>
            <w:tcW w:w="1440" w:type="dxa"/>
            <w:noWrap w:val="0"/>
            <w:vAlign w:val="center"/>
          </w:tcPr>
          <w:p w14:paraId="01B43F3B">
            <w:pPr>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150</w:t>
            </w:r>
          </w:p>
        </w:tc>
        <w:tc>
          <w:tcPr>
            <w:tcW w:w="2520" w:type="dxa"/>
            <w:noWrap w:val="0"/>
            <w:vAlign w:val="center"/>
          </w:tcPr>
          <w:p w14:paraId="18B81F56">
            <w:pPr>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
              </w:rPr>
              <w:t>详见二、技术要求</w:t>
            </w:r>
          </w:p>
        </w:tc>
      </w:tr>
    </w:tbl>
    <w:p w14:paraId="5FC7BFD0">
      <w:pPr>
        <w:keepNext w:val="0"/>
        <w:keepLines w:val="0"/>
        <w:pageBreakBefore w:val="0"/>
        <w:widowControl/>
        <w:kinsoku/>
        <w:wordWrap w:val="0"/>
        <w:overflowPunct/>
        <w:topLinePunct w:val="0"/>
        <w:autoSpaceDE/>
        <w:autoSpaceDN/>
        <w:bidi w:val="0"/>
        <w:adjustRightInd w:val="0"/>
        <w:snapToGrid/>
        <w:spacing w:before="313" w:beforeLines="100" w:line="240" w:lineRule="auto"/>
        <w:jc w:val="left"/>
        <w:textAlignment w:val="auto"/>
        <w:outlineLvl w:val="1"/>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二、技术要求</w:t>
      </w:r>
    </w:p>
    <w:tbl>
      <w:tblPr>
        <w:tblStyle w:val="63"/>
        <w:tblpPr w:leftFromText="180" w:rightFromText="180" w:vertAnchor="text" w:horzAnchor="page" w:tblpX="1039" w:tblpY="435"/>
        <w:tblOverlap w:val="never"/>
        <w:tblW w:w="943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2"/>
        <w:gridCol w:w="939"/>
        <w:gridCol w:w="6621"/>
        <w:gridCol w:w="660"/>
        <w:gridCol w:w="585"/>
      </w:tblGrid>
      <w:tr w14:paraId="6C31CF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5FFE3">
            <w:pPr>
              <w:keepNext w:val="0"/>
              <w:keepLines w:val="0"/>
              <w:widowControl/>
              <w:suppressLineNumbers w:val="0"/>
              <w:adjustRightInd/>
              <w:jc w:val="center"/>
              <w:textAlignment w:val="top"/>
              <w:rPr>
                <w:rFonts w:hint="default" w:ascii="仿宋" w:hAnsi="仿宋" w:eastAsia="仿宋" w:cs="仿宋"/>
                <w:b/>
                <w:bCs/>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序号</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698C5">
            <w:pPr>
              <w:keepNext w:val="0"/>
              <w:keepLines w:val="0"/>
              <w:widowControl/>
              <w:suppressLineNumbers w:val="0"/>
              <w:adjustRightInd/>
              <w:jc w:val="center"/>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项目名称</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CB1F8">
            <w:pPr>
              <w:keepNext w:val="0"/>
              <w:keepLines w:val="0"/>
              <w:widowControl/>
              <w:suppressLineNumbers w:val="0"/>
              <w:adjustRightInd/>
              <w:jc w:val="center"/>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技术参数</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4EA00">
            <w:pPr>
              <w:keepNext w:val="0"/>
              <w:keepLines w:val="0"/>
              <w:widowControl/>
              <w:suppressLineNumbers w:val="0"/>
              <w:adjustRightInd/>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数量</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5B8BA">
            <w:pPr>
              <w:keepNext w:val="0"/>
              <w:keepLines w:val="0"/>
              <w:widowControl/>
              <w:suppressLineNumbers w:val="0"/>
              <w:adjustRightInd/>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单位</w:t>
            </w:r>
          </w:p>
        </w:tc>
      </w:tr>
      <w:tr w14:paraId="4EFCC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F96C9">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45B92">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献血屋主体</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C5134">
            <w:pPr>
              <w:keepNext w:val="0"/>
              <w:keepLines w:val="0"/>
              <w:widowControl/>
              <w:numPr>
                <w:ilvl w:val="0"/>
                <w:numId w:val="0"/>
              </w:numPr>
              <w:suppressLineNumbers w:val="0"/>
              <w:adjustRightInd/>
              <w:jc w:val="left"/>
              <w:textAlignment w:val="top"/>
              <w:rPr>
                <w:rFonts w:hint="eastAsia" w:ascii="仿宋" w:hAnsi="仿宋" w:eastAsia="仿宋" w:cs="仿宋"/>
                <w:b/>
                <w:bCs/>
                <w:color w:val="auto"/>
                <w:sz w:val="24"/>
                <w:szCs w:val="24"/>
                <w:highlight w:val="none"/>
                <w:lang w:val="en-US" w:eastAsia="zh-CN" w:bidi="ar"/>
              </w:rPr>
            </w:pPr>
            <w:r>
              <w:rPr>
                <w:rFonts w:hint="eastAsia" w:ascii="仿宋" w:hAnsi="仿宋" w:eastAsia="仿宋" w:cs="仿宋"/>
                <w:b/>
                <w:bCs/>
                <w:color w:val="auto"/>
                <w:sz w:val="24"/>
                <w:szCs w:val="24"/>
                <w:highlight w:val="none"/>
                <w:u w:val="none"/>
                <w:lang w:val="en-US" w:eastAsia="zh-CN" w:bidi="ar"/>
              </w:rPr>
              <w:t>建筑尺寸：</w:t>
            </w:r>
          </w:p>
          <w:p w14:paraId="5D78C8D4">
            <w:pPr>
              <w:keepNext w:val="0"/>
              <w:keepLines w:val="0"/>
              <w:widowControl/>
              <w:numPr>
                <w:ilvl w:val="0"/>
                <w:numId w:val="0"/>
              </w:numPr>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1.外形尺寸：（≥7m×13.6m×4m，献血屋主体建筑面积大于：65平方米），室外外摆平台区域面积大于：18平方米。房屋内最低点高度保证≥2.5m。抗风等级不低于9级，采用防台风措施，抗震等级不低于6级。</w:t>
            </w:r>
          </w:p>
          <w:p w14:paraId="1706B2F8">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屋项及吊顶：整体防雨、防漏、保温、隔热及排水系统由供应商自行设计，采购人确认。表层下为9～12mm厚度欧松板或其他同类型的材料，欧松板下为全钢龙骨，全钢龙骨与合金复合保温板吊顶间有空气绝缘层，木板打底，石膏板吊顶工艺，造型美观，多层保温隔离。</w:t>
            </w:r>
          </w:p>
          <w:p w14:paraId="6728D39B">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3.门窗：窗户采用隔热断桥铝框架，双层钢化中空 LOW-E 玻璃6+12A+6，安全、防爆、隔热等处理。中空钢化玻璃总厚度≥24 mm。设计可考虑部分可开启，有利于通风，玻璃使用电控玻璃膜，断电启用雾化效果。主入口大门采用人脸识别，指纹系统。</w:t>
            </w:r>
          </w:p>
          <w:p w14:paraId="0205BD3F">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4.外墙：四壁使用易清洗，隔热，保温的高密度 PU 泡沫夹芯玻璃钢复合板或氟碳漆铝单板。整屋骨架防锈处理，墙体厚度≥10mm，铝板分缝填充防水胶填充后打磨平整。</w:t>
            </w:r>
          </w:p>
          <w:p w14:paraId="4B265D6B">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5.内墙：内墙板使用≥8mm厚碳晶板或者其他同等效果的材质。</w:t>
            </w:r>
          </w:p>
          <w:p w14:paraId="64328E9F">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6.底盘及支撑装置、钢制底牌1套，机械支腿≥8个，总承载力≥30吨。确保屋底排水及通风等。所用材料防腐耐酸碱。</w:t>
            </w:r>
          </w:p>
          <w:p w14:paraId="3CADF988">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7.屋体整体性能稳定；噪声、屋内空气质量等安全环保项满足国家标准法规限值的要求。</w:t>
            </w:r>
          </w:p>
          <w:p w14:paraId="15FDA8CE">
            <w:pPr>
              <w:pStyle w:val="19"/>
              <w:rPr>
                <w:rFonts w:hint="eastAsia" w:ascii="仿宋" w:hAnsi="仿宋" w:eastAsia="仿宋" w:cs="仿宋"/>
                <w:color w:val="auto"/>
                <w:kern w:val="2"/>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8.献血屋设置雷电防护装置，符合GB50057-2010《建筑物防雷设计规</w:t>
            </w:r>
            <w:r>
              <w:rPr>
                <w:rFonts w:hint="eastAsia" w:ascii="仿宋" w:hAnsi="仿宋" w:eastAsia="仿宋" w:cs="仿宋"/>
                <w:color w:val="auto"/>
                <w:kern w:val="2"/>
                <w:sz w:val="24"/>
                <w:szCs w:val="24"/>
                <w:highlight w:val="none"/>
                <w:u w:val="none"/>
                <w:lang w:val="en-US" w:eastAsia="zh-CN" w:bidi="ar"/>
              </w:rPr>
              <w:t>范》、</w:t>
            </w:r>
            <w:r>
              <w:rPr>
                <w:rFonts w:hint="default" w:ascii="仿宋" w:hAnsi="仿宋" w:eastAsia="仿宋" w:cs="仿宋"/>
                <w:color w:val="auto"/>
                <w:kern w:val="2"/>
                <w:sz w:val="24"/>
                <w:szCs w:val="24"/>
                <w:highlight w:val="none"/>
                <w:u w:val="none"/>
                <w:lang w:val="en-US" w:eastAsia="zh-CN" w:bidi="ar"/>
              </w:rPr>
              <w:t>GB/T 21431-2023  建筑物雷电防护装置检测技术规范</w:t>
            </w:r>
            <w:r>
              <w:rPr>
                <w:rFonts w:hint="eastAsia" w:ascii="仿宋" w:hAnsi="仿宋" w:eastAsia="仿宋" w:cs="仿宋"/>
                <w:color w:val="auto"/>
                <w:kern w:val="2"/>
                <w:sz w:val="24"/>
                <w:szCs w:val="24"/>
                <w:highlight w:val="none"/>
                <w:u w:val="none"/>
                <w:lang w:val="en-US" w:eastAsia="zh-CN" w:bidi="ar"/>
              </w:rPr>
              <w:t>。</w:t>
            </w:r>
          </w:p>
          <w:p w14:paraId="259C7E51">
            <w:pPr>
              <w:pStyle w:val="19"/>
              <w:rPr>
                <w:rFonts w:hint="default" w:ascii="仿宋" w:hAnsi="仿宋" w:eastAsia="仿宋" w:cs="仿宋"/>
                <w:color w:val="auto"/>
                <w:kern w:val="2"/>
                <w:sz w:val="24"/>
                <w:szCs w:val="24"/>
                <w:highlight w:val="none"/>
                <w:u w:val="none"/>
                <w:lang w:val="en-US" w:eastAsia="zh-CN" w:bidi="ar"/>
              </w:rPr>
            </w:pPr>
            <w:r>
              <w:rPr>
                <w:rFonts w:hint="eastAsia" w:ascii="仿宋" w:hAnsi="仿宋" w:eastAsia="仿宋" w:cs="仿宋"/>
                <w:b/>
                <w:bCs/>
                <w:color w:val="auto"/>
                <w:kern w:val="2"/>
                <w:sz w:val="24"/>
                <w:szCs w:val="24"/>
                <w:highlight w:val="none"/>
                <w:u w:val="none"/>
                <w:lang w:val="en-US" w:eastAsia="zh-CN" w:bidi="ar"/>
              </w:rPr>
              <w:t>★9.献血屋造型、外观必须按采购人要求进行个性化定制完成交付。具体详见“三、献血屋外型效果图”。</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01AD9">
            <w:pPr>
              <w:keepNext w:val="0"/>
              <w:keepLines w:val="0"/>
              <w:widowControl/>
              <w:suppressLineNumbers w:val="0"/>
              <w:adjustRightInd/>
              <w:jc w:val="center"/>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C404C">
            <w:pPr>
              <w:keepNext w:val="0"/>
              <w:keepLines w:val="0"/>
              <w:widowControl/>
              <w:suppressLineNumbers w:val="0"/>
              <w:adjustRightInd/>
              <w:jc w:val="center"/>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套</w:t>
            </w:r>
          </w:p>
        </w:tc>
      </w:tr>
      <w:tr w14:paraId="74905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2"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602A151">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室外布局</w:t>
            </w:r>
          </w:p>
        </w:tc>
      </w:tr>
      <w:tr w14:paraId="73518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BEB1F">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F0A28">
            <w:pPr>
              <w:keepNext w:val="0"/>
              <w:keepLines w:val="0"/>
              <w:widowControl/>
              <w:suppressLineNumbers w:val="0"/>
              <w:adjustRightInd/>
              <w:jc w:val="center"/>
              <w:textAlignment w:val="top"/>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室外桌椅</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41CF0">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1.外摆室外桌椅，一桌子四把椅子，铝合金材质，防水防潮防腐。</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751A9">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70DF0">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组</w:t>
            </w:r>
          </w:p>
        </w:tc>
      </w:tr>
      <w:tr w14:paraId="539984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2CC5D">
            <w:pPr>
              <w:adjustRightInd/>
              <w:jc w:val="center"/>
              <w:rPr>
                <w:rFonts w:hint="eastAsia"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3</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637FB">
            <w:pPr>
              <w:adjustRightInd/>
              <w:jc w:val="center"/>
              <w:rPr>
                <w:rFonts w:hint="eastAsia"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遮阳伞</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top"/>
          </w:tcPr>
          <w:p w14:paraId="28742755">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1.定制2.5×2.5m带有血站宣传的遮阳伞，采用防台风措施主杆固定于室外平台，可收缩和自带灯光。</w:t>
            </w:r>
          </w:p>
        </w:tc>
        <w:tc>
          <w:tcPr>
            <w:tcW w:w="660" w:type="dxa"/>
            <w:tcBorders>
              <w:top w:val="single" w:color="000000" w:sz="4" w:space="0"/>
              <w:left w:val="single" w:color="000000" w:sz="4" w:space="0"/>
              <w:bottom w:val="nil"/>
              <w:right w:val="single" w:color="000000" w:sz="4" w:space="0"/>
            </w:tcBorders>
            <w:shd w:val="clear" w:color="auto" w:fill="auto"/>
            <w:vAlign w:val="center"/>
          </w:tcPr>
          <w:p w14:paraId="26603293">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nil"/>
              <w:right w:val="single" w:color="000000" w:sz="4" w:space="0"/>
            </w:tcBorders>
            <w:shd w:val="clear" w:color="auto" w:fill="auto"/>
            <w:vAlign w:val="center"/>
          </w:tcPr>
          <w:p w14:paraId="359291B1">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把</w:t>
            </w:r>
          </w:p>
        </w:tc>
      </w:tr>
      <w:tr w14:paraId="36D3E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8B517">
            <w:pPr>
              <w:adjustRightInd/>
              <w:jc w:val="center"/>
              <w:rPr>
                <w:rFonts w:hint="eastAsia"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91967">
            <w:pPr>
              <w:adjustRightInd/>
              <w:jc w:val="center"/>
              <w:rPr>
                <w:rFonts w:hint="eastAsia"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地板</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top"/>
          </w:tcPr>
          <w:p w14:paraId="76F8C48A">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1.室外休闲区为塑木地板，离地高150mm，入口台阶高150mm，室外地板防滑耐水，不易变形，抗水防潮，防腐蚀，塑木板结构骨架固定于室外地面，采用防台风措施。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7EBA4">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nil"/>
              <w:right w:val="single" w:color="000000" w:sz="4" w:space="0"/>
            </w:tcBorders>
            <w:shd w:val="clear" w:color="auto" w:fill="auto"/>
            <w:vAlign w:val="center"/>
          </w:tcPr>
          <w:p w14:paraId="692F8C34">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76AD0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 w:hRule="atLeast"/>
        </w:trPr>
        <w:tc>
          <w:tcPr>
            <w:tcW w:w="632" w:type="dxa"/>
            <w:tcBorders>
              <w:top w:val="single" w:color="000000" w:sz="4" w:space="0"/>
              <w:left w:val="single" w:color="000000" w:sz="4" w:space="0"/>
              <w:bottom w:val="nil"/>
              <w:right w:val="single" w:color="000000" w:sz="4" w:space="0"/>
            </w:tcBorders>
            <w:shd w:val="clear" w:color="auto" w:fill="auto"/>
            <w:vAlign w:val="center"/>
          </w:tcPr>
          <w:p w14:paraId="34DAC6FC">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939" w:type="dxa"/>
            <w:tcBorders>
              <w:top w:val="single" w:color="000000" w:sz="4" w:space="0"/>
              <w:left w:val="single" w:color="000000" w:sz="4" w:space="0"/>
              <w:bottom w:val="nil"/>
              <w:right w:val="single" w:color="000000" w:sz="4" w:space="0"/>
            </w:tcBorders>
            <w:shd w:val="clear" w:color="auto" w:fill="auto"/>
            <w:vAlign w:val="center"/>
          </w:tcPr>
          <w:p w14:paraId="675C13AB">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室内材质、布局、装饰</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C5E2A">
            <w:pPr>
              <w:keepNext w:val="0"/>
              <w:keepLines w:val="0"/>
              <w:widowControl/>
              <w:numPr>
                <w:ilvl w:val="0"/>
                <w:numId w:val="0"/>
              </w:numPr>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1.室内地板结构包含底部支撑钢架，水泥板打底，铺设耐磨损、防滑、易清洁瓷砖。瓷砖样品由采购人选定。</w:t>
            </w:r>
          </w:p>
          <w:p w14:paraId="64C33A8E">
            <w:pPr>
              <w:keepNext w:val="0"/>
              <w:keepLines w:val="0"/>
              <w:widowControl/>
              <w:numPr>
                <w:ilvl w:val="0"/>
                <w:numId w:val="0"/>
              </w:numPr>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2.内部布局根据采购人使用需求设置高效工作功能分区；</w:t>
            </w:r>
          </w:p>
          <w:p w14:paraId="46224A81">
            <w:pPr>
              <w:keepNext w:val="0"/>
              <w:keepLines w:val="0"/>
              <w:widowControl/>
              <w:numPr>
                <w:ilvl w:val="0"/>
                <w:numId w:val="0"/>
              </w:numPr>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3.由采购人确认方可施工。</w:t>
            </w:r>
          </w:p>
          <w:p w14:paraId="10D2A188">
            <w:pPr>
              <w:keepNext w:val="0"/>
              <w:keepLines w:val="0"/>
              <w:widowControl/>
              <w:numPr>
                <w:ilvl w:val="0"/>
                <w:numId w:val="0"/>
              </w:numPr>
              <w:textAlignment w:val="top"/>
              <w:rPr>
                <w:rFonts w:hint="default"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4.献血屋施工完毕后根据采购人需求由供应商请第三方对室内环境进行去甲醛。</w:t>
            </w:r>
          </w:p>
          <w:p w14:paraId="69EAD7F9">
            <w:pPr>
              <w:keepNext w:val="0"/>
              <w:keepLines w:val="0"/>
              <w:widowControl/>
              <w:numPr>
                <w:ilvl w:val="0"/>
                <w:numId w:val="0"/>
              </w:numPr>
              <w:textAlignment w:val="top"/>
              <w:rPr>
                <w:rFonts w:hint="eastAsia" w:ascii="仿宋" w:hAnsi="仿宋" w:eastAsia="仿宋" w:cs="仿宋"/>
                <w:color w:val="auto"/>
                <w:kern w:val="2"/>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5.室内空气质量标准：甲醛含量每立方米不超过 0.08 毫克；苯浓度为每立方米小于0.087 毫克；氨浓度为每立方米小于 0.2 毫克。符合GB/T 18883-20</w:t>
            </w:r>
            <w:r>
              <w:rPr>
                <w:rFonts w:hint="eastAsia" w:ascii="仿宋" w:hAnsi="仿宋" w:eastAsia="仿宋" w:cs="仿宋"/>
                <w:color w:val="auto"/>
                <w:kern w:val="2"/>
                <w:sz w:val="24"/>
                <w:szCs w:val="24"/>
                <w:highlight w:val="none"/>
                <w:u w:val="none"/>
                <w:lang w:val="en-US" w:eastAsia="zh-CN" w:bidi="ar"/>
              </w:rPr>
              <w:t>22  室内空气质量标准。</w:t>
            </w:r>
          </w:p>
          <w:p w14:paraId="6198585D">
            <w:pPr>
              <w:keepNext w:val="0"/>
              <w:keepLines w:val="0"/>
              <w:widowControl/>
              <w:numPr>
                <w:ilvl w:val="0"/>
                <w:numId w:val="0"/>
              </w:numPr>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6.室内面料选用环保、防霉、抗老化抗菌革，</w:t>
            </w:r>
            <w:r>
              <w:rPr>
                <w:rFonts w:hint="eastAsia" w:ascii="仿宋" w:hAnsi="仿宋" w:eastAsia="仿宋" w:cs="仿宋"/>
                <w:b/>
                <w:bCs/>
                <w:color w:val="auto"/>
                <w:sz w:val="24"/>
                <w:szCs w:val="24"/>
                <w:highlight w:val="none"/>
                <w:u w:val="none"/>
                <w:lang w:val="en-US" w:eastAsia="zh-CN" w:bidi="ar"/>
              </w:rPr>
              <w:t>需提供第三方检测报告</w:t>
            </w:r>
            <w:r>
              <w:rPr>
                <w:rFonts w:hint="eastAsia" w:ascii="仿宋" w:hAnsi="仿宋" w:eastAsia="仿宋" w:cs="仿宋"/>
                <w:color w:val="auto"/>
                <w:sz w:val="24"/>
                <w:szCs w:val="24"/>
                <w:highlight w:val="none"/>
                <w:u w:val="none"/>
                <w:lang w:val="en-US" w:eastAsia="zh-CN" w:bidi="ar"/>
              </w:rPr>
              <w:t>，报告需满足以下要求：</w:t>
            </w:r>
          </w:p>
          <w:p w14:paraId="14D50F6A">
            <w:pPr>
              <w:keepNext w:val="0"/>
              <w:keepLines w:val="0"/>
              <w:widowControl/>
              <w:numPr>
                <w:ilvl w:val="0"/>
                <w:numId w:val="0"/>
              </w:numPr>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1）环保性能；绿色环保零甲醛，TVOC≤50ugC/g，苯和甲苯≤5ug/g。</w:t>
            </w:r>
          </w:p>
          <w:p w14:paraId="1BD1E4DD">
            <w:pPr>
              <w:keepNext w:val="0"/>
              <w:keepLines w:val="0"/>
              <w:widowControl/>
              <w:numPr>
                <w:ilvl w:val="0"/>
                <w:numId w:val="0"/>
              </w:numPr>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2）防霉性能：具备抗菌效果，无霉菌生长；</w:t>
            </w:r>
          </w:p>
        </w:tc>
        <w:tc>
          <w:tcPr>
            <w:tcW w:w="660" w:type="dxa"/>
            <w:tcBorders>
              <w:top w:val="single" w:color="000000" w:sz="4" w:space="0"/>
              <w:left w:val="single" w:color="000000" w:sz="4" w:space="0"/>
              <w:bottom w:val="nil"/>
              <w:right w:val="single" w:color="000000" w:sz="4" w:space="0"/>
            </w:tcBorders>
            <w:shd w:val="clear" w:color="auto" w:fill="auto"/>
            <w:vAlign w:val="center"/>
          </w:tcPr>
          <w:p w14:paraId="6B34516F">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nil"/>
              <w:right w:val="single" w:color="000000" w:sz="4" w:space="0"/>
            </w:tcBorders>
            <w:shd w:val="clear" w:color="auto" w:fill="auto"/>
            <w:vAlign w:val="center"/>
          </w:tcPr>
          <w:p w14:paraId="5770D80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18A50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nil"/>
              <w:right w:val="single" w:color="000000" w:sz="4" w:space="0"/>
            </w:tcBorders>
            <w:shd w:val="clear" w:color="auto" w:fill="auto"/>
            <w:vAlign w:val="center"/>
          </w:tcPr>
          <w:p w14:paraId="7BB3AB43">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939" w:type="dxa"/>
            <w:tcBorders>
              <w:top w:val="single" w:color="000000" w:sz="4" w:space="0"/>
              <w:left w:val="single" w:color="000000" w:sz="4" w:space="0"/>
              <w:bottom w:val="nil"/>
              <w:right w:val="single" w:color="000000" w:sz="4" w:space="0"/>
            </w:tcBorders>
            <w:shd w:val="clear" w:color="auto" w:fill="auto"/>
            <w:vAlign w:val="center"/>
          </w:tcPr>
          <w:p w14:paraId="19DB6195">
            <w:pPr>
              <w:keepNext w:val="0"/>
              <w:keepLines w:val="0"/>
              <w:widowControl/>
              <w:suppressLineNumbers w:val="0"/>
              <w:adjustRightInd/>
              <w:jc w:val="center"/>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窗帘</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2480E">
            <w:pPr>
              <w:keepNext w:val="0"/>
              <w:keepLines w:val="0"/>
              <w:widowControl/>
              <w:numPr>
                <w:ilvl w:val="0"/>
                <w:numId w:val="0"/>
              </w:numPr>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1.电动平面窗帘，安装在内墙体顶部吊顶之下。每片窗帘宽度与玻璃尺寸对应。材料为阳光面料，遮光性好。面料和颜色由采购人指定。要求耐脏、防紫外线、易拆装清洁。材料环保，阻燃。</w:t>
            </w:r>
          </w:p>
          <w:p w14:paraId="5398A7BE">
            <w:pPr>
              <w:keepNext w:val="0"/>
              <w:keepLines w:val="0"/>
              <w:widowControl/>
              <w:numPr>
                <w:ilvl w:val="0"/>
                <w:numId w:val="0"/>
              </w:numPr>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2.要求可以通过全屋智能控制系统及遥控设备控制。</w:t>
            </w:r>
          </w:p>
        </w:tc>
        <w:tc>
          <w:tcPr>
            <w:tcW w:w="660" w:type="dxa"/>
            <w:tcBorders>
              <w:top w:val="single" w:color="000000" w:sz="4" w:space="0"/>
              <w:left w:val="single" w:color="000000" w:sz="4" w:space="0"/>
              <w:bottom w:val="nil"/>
              <w:right w:val="single" w:color="000000" w:sz="4" w:space="0"/>
            </w:tcBorders>
            <w:shd w:val="clear" w:color="auto" w:fill="auto"/>
            <w:vAlign w:val="center"/>
          </w:tcPr>
          <w:p w14:paraId="51B59C51">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nil"/>
              <w:right w:val="single" w:color="000000" w:sz="4" w:space="0"/>
            </w:tcBorders>
            <w:shd w:val="clear" w:color="auto" w:fill="auto"/>
            <w:vAlign w:val="center"/>
          </w:tcPr>
          <w:p w14:paraId="5E3EA917">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套</w:t>
            </w:r>
          </w:p>
        </w:tc>
      </w:tr>
      <w:tr w14:paraId="1C0985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E78E4">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7D030">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室内灯光</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8D1B2">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1.工作区照度不低于300LX（照明标准《血站业务场所建设指南》）；</w:t>
            </w:r>
          </w:p>
          <w:p w14:paraId="0217447D">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2.全屋灯光开关控制，照明需根据室内场所设计需求及采血布局等进行合理性地设计。</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122FE">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B9696">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41786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5BEAF">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13CFD">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电路系统</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E4BF7">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1.电路设计：安全可靠，符合国标并满足所有设施设备用电需要；</w:t>
            </w:r>
          </w:p>
          <w:p w14:paraId="16BA906E">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2.电源进线≥16mm2三相电路，每台恒温系统专线≥4.0 mm2，照明≥1.5mm2，其他电线≥2.5 mm2，均采用隐藏式，不同线路需分别穿管铺设；为确保供电安全，增加接地装置；</w:t>
            </w:r>
          </w:p>
          <w:p w14:paraId="7C380A4B">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3.电源配电箱符合国家标准。（含漏电保护装置）含总电源控制面板,电路集成。箱体优质钢板焊接，防锈喷漆处理。箱内安装整屋控制系统及操作零、部件开关。配有路由器1个，符合采购人需要的网络插座口；</w:t>
            </w:r>
          </w:p>
          <w:p w14:paraId="0F7AC7F8">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4.室内墙壁上按照电器布置和使用需求布置至少40个插座，插座布置需考虑隐藏外接线路；合理分布，弱电六类布线、网络面板、定制机柜，配线架，交换机。</w:t>
            </w:r>
          </w:p>
          <w:p w14:paraId="40D74D3A">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bookmarkStart w:id="424" w:name="_GoBack"/>
            <w:bookmarkEnd w:id="424"/>
            <w:r>
              <w:rPr>
                <w:rFonts w:hint="eastAsia" w:ascii="仿宋" w:hAnsi="仿宋" w:eastAsia="仿宋" w:cs="仿宋"/>
                <w:i w:val="0"/>
                <w:iCs w:val="0"/>
                <w:color w:val="auto"/>
                <w:kern w:val="0"/>
                <w:sz w:val="24"/>
                <w:szCs w:val="24"/>
                <w:highlight w:val="none"/>
                <w:u w:val="none"/>
                <w:lang w:val="en-US" w:eastAsia="zh-CN" w:bidi="ar"/>
              </w:rPr>
              <w:t>★5.供应商先行考察献血屋设置场所，并制定献血屋至接入点线管长度大于50米的水电网线的铺设方案，并承担所需材料、铺设及地面修复等费用。要求电缆负荷能满足超过120%献血屋设备满负荷运转需求，并维保至少三年。</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A1514">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5D5C2">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11CE5C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05573">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EF79B">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网络</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5681C">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1.提供路由器及相关网线端口部署和相关耗材。</w:t>
            </w:r>
          </w:p>
          <w:p w14:paraId="4A09A6F6">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2.提供无线WIFI部署和相关耗材。</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9248F">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1742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09BDE7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020BA">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FE791">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给排水系统</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15541">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1.外径Φ20/25mm环保PPR冷热水管（含PPR配件压力值≥2.0mpa，壁厚≥4.2mm，含PPR配件）完工后打压仪≥10公斤压力，试压≥30分钟；</w:t>
            </w:r>
          </w:p>
          <w:p w14:paraId="50453997">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2.外径Φ≥80mm联塑PVC排污管；安装水表1套；</w:t>
            </w:r>
          </w:p>
          <w:p w14:paraId="56BD7089">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3.建立好规范完成的排水系统</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09A9F">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338CF">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775E8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ED47E">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094B0">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消防器材</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D59B4">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1.2kg二氧化碳灭火器4个；防毒面罩4个。烟感报警器2个(有无线手机报警功能)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CF8C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4FE0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66EA3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184E3">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B9550">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智能监控系统</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4043C">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1.网络摄像机1套；</w:t>
            </w:r>
          </w:p>
          <w:p w14:paraId="4F0E786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2.≥6个红外夜视高清摄像头（室外≥3个，室内≥3个）；</w:t>
            </w:r>
          </w:p>
          <w:p w14:paraId="54895468">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3.硬盘存储，存储视频资料≥2个月；（视频存储时间≥60天）</w:t>
            </w:r>
          </w:p>
          <w:p w14:paraId="2C545AAD">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4.机柜内设备配件。</w:t>
            </w:r>
          </w:p>
          <w:p w14:paraId="36888385">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推荐品牌：海康威视、大华，朝歌</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1046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A4BB7">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471A2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BF4D219">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室内通风、温度、环境消毒系统</w:t>
            </w:r>
          </w:p>
        </w:tc>
      </w:tr>
      <w:tr w14:paraId="3A279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416E8">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AC397">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空气通风系统</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0620A">
            <w:pPr>
              <w:keepNext w:val="0"/>
              <w:keepLines w:val="0"/>
              <w:widowControl/>
              <w:numPr>
                <w:ilvl w:val="0"/>
                <w:numId w:val="0"/>
              </w:numPr>
              <w:suppressLineNumbers w:val="0"/>
              <w:adjustRightInd/>
              <w:jc w:val="left"/>
              <w:textAlignment w:val="top"/>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2"/>
                <w:sz w:val="24"/>
                <w:szCs w:val="24"/>
                <w:highlight w:val="none"/>
                <w:lang w:val="en-US" w:eastAsia="zh-CN" w:bidi="ar-SA"/>
              </w:rPr>
              <w:t>1.</w:t>
            </w:r>
            <w:r>
              <w:rPr>
                <w:rFonts w:hint="eastAsia" w:ascii="仿宋" w:hAnsi="仿宋" w:eastAsia="仿宋" w:cs="仿宋"/>
                <w:b w:val="0"/>
                <w:bCs w:val="0"/>
                <w:i w:val="0"/>
                <w:iCs w:val="0"/>
                <w:color w:val="auto"/>
                <w:sz w:val="24"/>
                <w:szCs w:val="24"/>
                <w:highlight w:val="none"/>
                <w:u w:val="none"/>
              </w:rPr>
              <w:t>空气通风系统；规格：≤800</w:t>
            </w:r>
            <w:r>
              <w:rPr>
                <w:rFonts w:hint="eastAsia" w:ascii="仿宋" w:hAnsi="仿宋" w:eastAsia="仿宋" w:cs="仿宋"/>
                <w:b w:val="0"/>
                <w:bCs w:val="0"/>
                <w:i w:val="0"/>
                <w:iCs w:val="0"/>
                <w:color w:val="auto"/>
                <w:sz w:val="24"/>
                <w:szCs w:val="24"/>
                <w:highlight w:val="none"/>
                <w:u w:val="none"/>
                <w:lang w:val="en-US" w:eastAsia="zh-CN"/>
              </w:rPr>
              <w:t>×</w:t>
            </w:r>
            <w:r>
              <w:rPr>
                <w:rFonts w:hint="eastAsia" w:ascii="仿宋" w:hAnsi="仿宋" w:eastAsia="仿宋" w:cs="仿宋"/>
                <w:b w:val="0"/>
                <w:bCs w:val="0"/>
                <w:i w:val="0"/>
                <w:iCs w:val="0"/>
                <w:color w:val="auto"/>
                <w:sz w:val="24"/>
                <w:szCs w:val="24"/>
                <w:highlight w:val="none"/>
                <w:u w:val="none"/>
              </w:rPr>
              <w:t>380</w:t>
            </w:r>
            <w:r>
              <w:rPr>
                <w:rFonts w:hint="eastAsia" w:ascii="仿宋" w:hAnsi="仿宋" w:eastAsia="仿宋" w:cs="仿宋"/>
                <w:b w:val="0"/>
                <w:bCs w:val="0"/>
                <w:i w:val="0"/>
                <w:iCs w:val="0"/>
                <w:color w:val="auto"/>
                <w:sz w:val="24"/>
                <w:szCs w:val="24"/>
                <w:highlight w:val="none"/>
                <w:u w:val="none"/>
                <w:lang w:val="en-US" w:eastAsia="zh-CN"/>
              </w:rPr>
              <w:t>×</w:t>
            </w:r>
            <w:r>
              <w:rPr>
                <w:rFonts w:hint="eastAsia" w:ascii="仿宋" w:hAnsi="仿宋" w:eastAsia="仿宋" w:cs="仿宋"/>
                <w:b w:val="0"/>
                <w:bCs w:val="0"/>
                <w:i w:val="0"/>
                <w:iCs w:val="0"/>
                <w:color w:val="auto"/>
                <w:sz w:val="24"/>
                <w:szCs w:val="24"/>
                <w:highlight w:val="none"/>
                <w:u w:val="none"/>
              </w:rPr>
              <w:t xml:space="preserve"> 285mm；风量：≤1200立方米每小时；风压：150Pa；噪音≤40db；功率:100W~350W，电压：220V，风口：200mm；</w:t>
            </w:r>
          </w:p>
          <w:p w14:paraId="2BBFC9CD">
            <w:pPr>
              <w:keepNext w:val="0"/>
              <w:keepLines w:val="0"/>
              <w:widowControl/>
              <w:numPr>
                <w:ilvl w:val="0"/>
                <w:numId w:val="0"/>
              </w:numPr>
              <w:suppressLineNumbers w:val="0"/>
              <w:adjustRightInd/>
              <w:jc w:val="left"/>
              <w:textAlignment w:val="top"/>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2.</w:t>
            </w:r>
            <w:r>
              <w:rPr>
                <w:rFonts w:hint="eastAsia" w:ascii="仿宋" w:hAnsi="仿宋" w:eastAsia="仿宋" w:cs="仿宋"/>
                <w:b w:val="0"/>
                <w:bCs w:val="0"/>
                <w:i w:val="0"/>
                <w:iCs w:val="0"/>
                <w:color w:val="auto"/>
                <w:sz w:val="24"/>
                <w:szCs w:val="24"/>
                <w:highlight w:val="none"/>
                <w:u w:val="none"/>
              </w:rPr>
              <w:t>安装方式：吊装通管道，置于天花吊顶内。新风系统接入储物间。</w:t>
            </w:r>
          </w:p>
          <w:p w14:paraId="074CB052">
            <w:pPr>
              <w:keepNext w:val="0"/>
              <w:keepLines w:val="0"/>
              <w:widowControl/>
              <w:numPr>
                <w:ilvl w:val="0"/>
                <w:numId w:val="0"/>
              </w:numPr>
              <w:suppressLineNumbers w:val="0"/>
              <w:adjustRightInd/>
              <w:jc w:val="left"/>
              <w:textAlignment w:val="top"/>
              <w:rPr>
                <w:rFonts w:hint="eastAsia" w:ascii="仿宋" w:hAnsi="仿宋" w:eastAsia="宋体" w:cs="仿宋"/>
                <w:b/>
                <w:bCs/>
                <w:i w:val="0"/>
                <w:iCs w:val="0"/>
                <w:color w:val="auto"/>
                <w:sz w:val="24"/>
                <w:szCs w:val="24"/>
                <w:highlight w:val="none"/>
                <w:u w:val="none"/>
                <w:lang w:eastAsia="zh-CN"/>
              </w:rPr>
            </w:pPr>
            <w:r>
              <w:rPr>
                <w:rFonts w:hint="eastAsia" w:ascii="仿宋" w:hAnsi="仿宋" w:eastAsia="仿宋" w:cs="仿宋"/>
                <w:b w:val="0"/>
                <w:bCs w:val="0"/>
                <w:i w:val="0"/>
                <w:iCs w:val="0"/>
                <w:color w:val="auto"/>
                <w:sz w:val="24"/>
                <w:szCs w:val="24"/>
                <w:highlight w:val="none"/>
                <w:u w:val="none"/>
              </w:rPr>
              <w:t>推荐品牌：绿岛风、格治，圣派尔</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73EA9">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E81E0">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3A6E61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58"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60345">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14</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458FC">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吸顶式空调或风管机式空调、壁挂式空调</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D207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b/>
                <w:bCs/>
                <w:color w:val="auto"/>
                <w:sz w:val="24"/>
                <w:szCs w:val="24"/>
                <w:highlight w:val="none"/>
                <w:u w:val="none"/>
                <w:lang w:val="en-US" w:eastAsia="zh-CN" w:bidi="ar"/>
              </w:rPr>
              <w:t>公共空间吸顶式空调或风管机式空调</w:t>
            </w:r>
            <w:r>
              <w:rPr>
                <w:rFonts w:hint="eastAsia" w:ascii="仿宋" w:hAnsi="仿宋" w:eastAsia="仿宋" w:cs="仿宋"/>
                <w:color w:val="auto"/>
                <w:sz w:val="24"/>
                <w:szCs w:val="24"/>
                <w:highlight w:val="none"/>
                <w:u w:val="none"/>
                <w:lang w:val="en-US" w:eastAsia="zh-CN" w:bidi="ar"/>
              </w:rPr>
              <w:t>(推荐品牌：格力、奥克斯、美的），储物间壁挂式空调（推荐品牌：小米、格力、美的）</w:t>
            </w:r>
          </w:p>
          <w:p w14:paraId="0D4C0AA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1．空调总匹数≥10匹，室内公共区域9匹，机柜内1P可远程控制空调（智能联网空调）；</w:t>
            </w:r>
          </w:p>
          <w:p w14:paraId="2069365C">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2.冷暖变频，满足工作场所温度：15-30℃；</w:t>
            </w:r>
          </w:p>
          <w:p w14:paraId="590B19C7">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3.置顶安装，统一由智能面板控制；</w:t>
            </w:r>
          </w:p>
          <w:p w14:paraId="5CC6BCBB">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4.储藏室空调可遥控、手动开启遥控设多个时段一键式设置，风速高中低档可调节；</w:t>
            </w:r>
          </w:p>
          <w:p w14:paraId="4CC14637">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5.三级能效以上；</w:t>
            </w:r>
          </w:p>
          <w:p w14:paraId="7FB5B957">
            <w:pPr>
              <w:pStyle w:val="3"/>
              <w:rPr>
                <w:rFonts w:hint="eastAsia"/>
                <w:color w:val="auto"/>
                <w:highlight w:val="none"/>
              </w:rPr>
            </w:pPr>
            <w:r>
              <w:rPr>
                <w:rFonts w:hint="eastAsia" w:ascii="仿宋" w:hAnsi="仿宋" w:eastAsia="仿宋" w:cs="仿宋"/>
                <w:color w:val="auto"/>
                <w:sz w:val="24"/>
                <w:szCs w:val="24"/>
                <w:highlight w:val="none"/>
                <w:u w:val="none"/>
                <w:lang w:val="en-US" w:eastAsia="zh-CN" w:bidi="ar"/>
              </w:rPr>
              <w:t>6.冷暖电辅。</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609D2">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904B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077BB7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EDA76">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15</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AA5BA">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sz w:val="24"/>
                <w:szCs w:val="24"/>
                <w:highlight w:val="none"/>
                <w:u w:val="none"/>
              </w:rPr>
              <w:t>嵌入式空气消毒机</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F44F4">
            <w:pPr>
              <w:keepNext w:val="0"/>
              <w:keepLines w:val="0"/>
              <w:widowControl/>
              <w:suppressLineNumbers w:val="0"/>
              <w:adjustRightInd/>
              <w:jc w:val="left"/>
              <w:textAlignment w:val="top"/>
              <w:rPr>
                <w:rFonts w:hint="eastAsia" w:ascii="仿宋" w:hAnsi="仿宋" w:eastAsia="仿宋" w:cs="仿宋"/>
                <w:b/>
                <w:bCs/>
                <w:color w:val="auto"/>
                <w:sz w:val="24"/>
                <w:szCs w:val="24"/>
                <w:highlight w:val="none"/>
                <w:u w:val="none"/>
                <w:lang w:val="en-US" w:eastAsia="zh-CN" w:bidi="ar"/>
              </w:rPr>
            </w:pPr>
            <w:r>
              <w:rPr>
                <w:rFonts w:hint="eastAsia" w:ascii="仿宋" w:hAnsi="仿宋" w:eastAsia="仿宋" w:cs="仿宋"/>
                <w:b/>
                <w:bCs/>
                <w:color w:val="auto"/>
                <w:sz w:val="24"/>
                <w:szCs w:val="24"/>
                <w:highlight w:val="none"/>
                <w:u w:val="none"/>
                <w:lang w:val="en-US" w:eastAsia="zh-CN" w:bidi="ar"/>
              </w:rPr>
              <w:t>嵌入式空气消毒机：</w:t>
            </w:r>
          </w:p>
          <w:p w14:paraId="095A7003">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1.符合国家消毒技术规范要求，产品获得消毒号备案证。</w:t>
            </w:r>
          </w:p>
          <w:p w14:paraId="15FFC2A4">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2.消毒原理为活性雾离子，释放的活性雾离子对人体没有伤害，不使用消毒剂；离子可以快速主动覆盖整个空间进行消杀。</w:t>
            </w:r>
          </w:p>
          <w:p w14:paraId="2874F3E3">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3.吸顶式，需要顶部工程安装设备。</w:t>
            </w:r>
          </w:p>
          <w:p w14:paraId="4F35558B">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4.动态持续杀菌，人机共存，可24小时运行；</w:t>
            </w:r>
          </w:p>
          <w:p w14:paraId="4E380394">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5.除主要消杀组件外，设备内可辅以安装诸如高效滤网等辅助装置，能有效过滤灰尘、颗粒物、花粉等，对VOC有机挥发气体等有去除作用。</w:t>
            </w:r>
          </w:p>
          <w:p w14:paraId="4DDECFAB">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6.可向环境中主动释放活性雾离子，不仅对于空气进行消杀，而且也可以消杀物表上的细菌和病毒。</w:t>
            </w:r>
          </w:p>
          <w:p w14:paraId="0AB919D0">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▲7.产生的消毒因子安全性通过急性吸入式毒性实验验证；</w:t>
            </w:r>
          </w:p>
          <w:p w14:paraId="4D0D399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8.设备持续工作1小时，臭氧残留量＜0.003mg/m³。</w:t>
            </w:r>
          </w:p>
          <w:p w14:paraId="152404BF">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9.对白色葡萄球菌的除菌率≧99.9%；</w:t>
            </w:r>
          </w:p>
          <w:p w14:paraId="63A257F7">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10.对耐甲氧西林金黄色葡萄球菌的除菌率≧95%</w:t>
            </w:r>
          </w:p>
          <w:p w14:paraId="0766B176">
            <w:pPr>
              <w:keepNext w:val="0"/>
              <w:keepLines w:val="0"/>
              <w:widowControl/>
              <w:suppressLineNumbers w:val="0"/>
              <w:adjustRightInd/>
              <w:jc w:val="left"/>
              <w:textAlignment w:val="top"/>
              <w:rPr>
                <w:rFonts w:hint="eastAsia" w:ascii="仿宋" w:hAnsi="仿宋" w:eastAsia="仿宋" w:cs="仿宋"/>
                <w:b/>
                <w:bCs/>
                <w:color w:val="auto"/>
                <w:sz w:val="24"/>
                <w:szCs w:val="24"/>
                <w:highlight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w:t>
            </w:r>
            <w:r>
              <w:rPr>
                <w:rFonts w:hint="eastAsia" w:ascii="仿宋" w:hAnsi="仿宋" w:eastAsia="仿宋" w:cs="仿宋"/>
                <w:color w:val="auto"/>
                <w:sz w:val="24"/>
                <w:szCs w:val="24"/>
                <w:highlight w:val="none"/>
                <w:u w:val="none"/>
                <w:lang w:val="en-US" w:eastAsia="zh-CN" w:bidi="ar"/>
              </w:rPr>
              <w:t>11.对结核分枝杆菌的杀灭率≧99%；</w:t>
            </w:r>
            <w:r>
              <w:rPr>
                <w:rFonts w:hint="eastAsia" w:ascii="仿宋" w:hAnsi="仿宋" w:eastAsia="仿宋" w:cs="仿宋"/>
                <w:b/>
                <w:bCs/>
                <w:color w:val="auto"/>
                <w:sz w:val="24"/>
                <w:szCs w:val="24"/>
                <w:highlight w:val="none"/>
                <w:u w:val="none"/>
                <w:lang w:val="en-US" w:eastAsia="zh-CN" w:bidi="ar"/>
              </w:rPr>
              <w:t>（提供第三方检测报告）；</w:t>
            </w:r>
          </w:p>
          <w:p w14:paraId="77F5A08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w:t>
            </w:r>
            <w:r>
              <w:rPr>
                <w:rFonts w:hint="eastAsia" w:ascii="仿宋" w:hAnsi="仿宋" w:eastAsia="仿宋" w:cs="仿宋"/>
                <w:color w:val="auto"/>
                <w:sz w:val="24"/>
                <w:szCs w:val="24"/>
                <w:highlight w:val="none"/>
                <w:u w:val="none"/>
                <w:lang w:val="en-US" w:eastAsia="zh-CN" w:bidi="ar"/>
              </w:rPr>
              <w:t>12.对金黄色葡萄球菌、铜绿假单胞菌、乙型溶血性链球菌、白色念珠菌、黑曲霉的杀灭率≥99.9%；</w:t>
            </w:r>
          </w:p>
          <w:p w14:paraId="4A21BC0D">
            <w:pPr>
              <w:keepNext w:val="0"/>
              <w:keepLines w:val="0"/>
              <w:widowControl/>
              <w:suppressLineNumbers w:val="0"/>
              <w:adjustRightInd/>
              <w:jc w:val="left"/>
              <w:textAlignment w:val="top"/>
              <w:rPr>
                <w:rFonts w:hint="eastAsia" w:ascii="仿宋" w:hAnsi="仿宋" w:eastAsia="仿宋" w:cs="仿宋"/>
                <w:b/>
                <w:bCs/>
                <w:color w:val="auto"/>
                <w:sz w:val="24"/>
                <w:szCs w:val="24"/>
                <w:highlight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w:t>
            </w:r>
            <w:r>
              <w:rPr>
                <w:rFonts w:hint="eastAsia" w:ascii="仿宋" w:hAnsi="仿宋" w:eastAsia="仿宋" w:cs="仿宋"/>
                <w:color w:val="auto"/>
                <w:sz w:val="24"/>
                <w:szCs w:val="24"/>
                <w:highlight w:val="none"/>
                <w:u w:val="none"/>
                <w:lang w:val="en-US" w:eastAsia="zh-CN" w:bidi="ar"/>
              </w:rPr>
              <w:t>13.对新冠病毒奥密克戎株的杀灭率≧ 99.9%</w:t>
            </w:r>
            <w:r>
              <w:rPr>
                <w:rFonts w:hint="eastAsia" w:ascii="仿宋" w:hAnsi="仿宋" w:eastAsia="仿宋" w:cs="仿宋"/>
                <w:b/>
                <w:bCs/>
                <w:color w:val="auto"/>
                <w:sz w:val="24"/>
                <w:szCs w:val="24"/>
                <w:highlight w:val="none"/>
                <w:u w:val="none"/>
                <w:lang w:val="en-US" w:eastAsia="zh-CN" w:bidi="ar"/>
              </w:rPr>
              <w:t>（提供第三方检测报告）；</w:t>
            </w:r>
          </w:p>
          <w:p w14:paraId="3C4BE484">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14.设备同时具备空气消毒杀菌，空气净化，祛除异味的功能。</w:t>
            </w:r>
          </w:p>
          <w:p w14:paraId="585A31FD">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15.适用面积：适用于室内150㎡以内的空间。</w:t>
            </w:r>
          </w:p>
          <w:p w14:paraId="75CF7518">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16.产品的尺寸：≤720×720×475（mm3）</w:t>
            </w:r>
          </w:p>
          <w:p w14:paraId="52D9985E">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17.整机重量：≤35公斤。</w:t>
            </w:r>
          </w:p>
          <w:p w14:paraId="75441090">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18.额定功率：230瓦，额定电压：220v/50hz。</w:t>
            </w:r>
          </w:p>
          <w:p w14:paraId="4CF85AD2">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19.设备实时监测并显示环境空气质量，实时显示PM2.5和挥发性有机化合物（VOC）的数值。</w:t>
            </w:r>
          </w:p>
          <w:p w14:paraId="5F73EF95">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20.设备实时显示温度、湿度以及风量；设备风速≥5档，可调；</w:t>
            </w:r>
          </w:p>
          <w:p w14:paraId="4C7BB3EC">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w:t>
            </w:r>
            <w:r>
              <w:rPr>
                <w:rFonts w:hint="eastAsia" w:ascii="仿宋" w:hAnsi="仿宋" w:eastAsia="仿宋" w:cs="仿宋"/>
                <w:color w:val="auto"/>
                <w:sz w:val="24"/>
                <w:szCs w:val="24"/>
                <w:highlight w:val="none"/>
                <w:u w:val="none"/>
                <w:lang w:val="en-US" w:eastAsia="zh-CN" w:bidi="ar"/>
              </w:rPr>
              <w:t>21.设备带有5G信息传输功能，医务人员能通过在线物联网平台或者微信小程序实时精准远程查看并控制设备的运行状态，实时获取环境状态参数并能自动预警上报。</w:t>
            </w:r>
          </w:p>
          <w:p w14:paraId="77981847">
            <w:pPr>
              <w:keepNext w:val="0"/>
              <w:keepLines w:val="0"/>
              <w:widowControl/>
              <w:suppressLineNumbers w:val="0"/>
              <w:adjustRightInd/>
              <w:jc w:val="left"/>
              <w:textAlignment w:val="top"/>
              <w:rPr>
                <w:rFonts w:hint="default"/>
                <w:color w:val="auto"/>
                <w:highlight w:val="none"/>
                <w:lang w:val="en-US"/>
              </w:rPr>
            </w:pPr>
            <w:r>
              <w:rPr>
                <w:rFonts w:hint="eastAsia" w:ascii="仿宋" w:hAnsi="仿宋" w:eastAsia="仿宋" w:cs="仿宋"/>
                <w:color w:val="auto"/>
                <w:sz w:val="24"/>
                <w:szCs w:val="24"/>
                <w:highlight w:val="none"/>
                <w:u w:val="none"/>
                <w:lang w:val="en-US" w:eastAsia="zh-CN" w:bidi="ar"/>
              </w:rPr>
              <w:t>22.整机免费维保至少≥3年，提供终身维修和免费提供技术服务支持及咨询服务。发生故障30分钟内电话响应，24小时内到达现场处理。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58782">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D2083">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7AA96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2"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23CDA51">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color w:val="auto"/>
                <w:sz w:val="24"/>
                <w:szCs w:val="24"/>
                <w:highlight w:val="none"/>
                <w:u w:val="none"/>
                <w:lang w:val="en-US" w:eastAsia="zh-CN" w:bidi="ar"/>
              </w:rPr>
              <w:t>宣传</w:t>
            </w:r>
          </w:p>
        </w:tc>
      </w:tr>
      <w:tr w14:paraId="44234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371BF">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16</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7000D">
            <w:pPr>
              <w:keepNext w:val="0"/>
              <w:keepLines w:val="0"/>
              <w:widowControl/>
              <w:suppressLineNumbers w:val="0"/>
              <w:adjustRightInd/>
              <w:jc w:val="center"/>
              <w:textAlignment w:val="top"/>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灯光</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F1430">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b/>
                <w:bCs/>
                <w:color w:val="auto"/>
                <w:sz w:val="24"/>
                <w:szCs w:val="24"/>
                <w:highlight w:val="none"/>
                <w:u w:val="none"/>
                <w:lang w:val="en-US" w:eastAsia="zh-CN" w:bidi="ar"/>
              </w:rPr>
              <w:t>灯光效果:</w:t>
            </w:r>
          </w:p>
          <w:p w14:paraId="13B10238">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1.屋顶LOGO发光字(智能设置定时器)；</w:t>
            </w:r>
          </w:p>
          <w:p w14:paraId="5FF2631B">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2.献血屋不少于两个外立面含发光LOGO，屋内屋外智能一体式控制灯光效果</w:t>
            </w:r>
          </w:p>
          <w:p w14:paraId="64B332CB">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3.室外户外广告投影灯至少2组；</w:t>
            </w:r>
          </w:p>
          <w:p w14:paraId="0B100078">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4.献血屋室外宣传灯光以满足采购人需求。</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EBFA3">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5DA09">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23074B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6A0D0">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17</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F7CA1">
            <w:pPr>
              <w:adjustRightInd/>
              <w:jc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音响</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9867C">
            <w:pPr>
              <w:keepNext w:val="0"/>
              <w:keepLines w:val="0"/>
              <w:widowControl/>
              <w:suppressLineNumbers w:val="0"/>
              <w:adjustRightInd/>
              <w:jc w:val="left"/>
              <w:textAlignment w:val="top"/>
              <w:rPr>
                <w:rFonts w:hint="eastAsia" w:ascii="仿宋" w:hAnsi="仿宋" w:eastAsia="仿宋" w:cs="仿宋"/>
                <w:b/>
                <w:bCs/>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音响效果：</w:t>
            </w:r>
          </w:p>
          <w:p w14:paraId="7F88CF1C">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1.智能调控音响，由屋内屋外一体化智能化系统控制；</w:t>
            </w:r>
          </w:p>
          <w:p w14:paraId="06983709">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2.系统广播/背景音乐合并式功放1台，支持usb和蓝牙功能，功率≥120W；</w:t>
            </w:r>
          </w:p>
          <w:p w14:paraId="57152FAF">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 6.5寸吸顶天花同轴喇叭至少2个，≥20W；</w:t>
            </w:r>
          </w:p>
          <w:p w14:paraId="273E9148">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4.音量控制器1个；系统广播最优先级别，即系统广播时自动切断其他音源；</w:t>
            </w:r>
          </w:p>
          <w:p w14:paraId="715AA047">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5.系统要求高保真音质；</w:t>
            </w:r>
          </w:p>
          <w:p w14:paraId="5EFF585D">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推荐</w:t>
            </w:r>
            <w:r>
              <w:rPr>
                <w:rFonts w:hint="eastAsia" w:ascii="仿宋" w:hAnsi="仿宋" w:eastAsia="仿宋" w:cs="仿宋"/>
                <w:i w:val="0"/>
                <w:iCs w:val="0"/>
                <w:color w:val="auto"/>
                <w:kern w:val="0"/>
                <w:sz w:val="24"/>
                <w:szCs w:val="24"/>
                <w:highlight w:val="none"/>
                <w:u w:val="none"/>
                <w:lang w:val="en-US" w:eastAsia="zh-CN" w:bidi="ar"/>
              </w:rPr>
              <w:t>品牌：惠威、纽曼、先科</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1EE61">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2A086">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07E171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A870B">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18</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4BA43">
            <w:pPr>
              <w:adjustRightInd/>
              <w:jc w:val="center"/>
              <w:rPr>
                <w:rFonts w:hint="default"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宣传牌</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D2769">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1.根据采购人宣传需求，定制铝塑或亚克力材质等图片及文字</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971D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8C6B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06158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0DD04">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19</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1134D">
            <w:pPr>
              <w:adjustRightInd/>
              <w:jc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播放显示器</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6E28E">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显示屏实现视频播放和电视播放功能：</w:t>
            </w:r>
          </w:p>
          <w:p w14:paraId="2CBB8624">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1.144Hz高刷 2+32GB内存，屏幕尺寸：50英寸，CPU架构</w:t>
            </w:r>
          </w:p>
          <w:p w14:paraId="61643268">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2.四核A35，电源功率110W；</w:t>
            </w:r>
          </w:p>
          <w:p w14:paraId="7CA52FFC">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推荐品牌：小米，创维，TCL</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5AF73">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F078A">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088A36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A68E8">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20</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E8700">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书柜礼品柜</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3BBEE">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1.书柜礼品柜上下连体正反通透，采用玻璃隔层，前后通透或多层实木板E0，环保饰面</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55EBE">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BDEA3">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组</w:t>
            </w:r>
          </w:p>
        </w:tc>
      </w:tr>
      <w:tr w14:paraId="3486A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293F2D7">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献血屋智能门禁、玻璃、窗帘等设饰</w:t>
            </w:r>
          </w:p>
        </w:tc>
      </w:tr>
      <w:tr w14:paraId="22B9E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5"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E4765">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21</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D17FC">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献血屋大门门禁</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EDCF1">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献血屋大门门禁：</w:t>
            </w:r>
          </w:p>
          <w:p w14:paraId="4F44EF1D">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1.人脸指纹门禁系统一体机D14</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E2E14">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DF8B7">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1F18F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A8AB4">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22</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A108F">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储物间推拉门</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0B628">
            <w:pPr>
              <w:keepNext w:val="0"/>
              <w:keepLines w:val="0"/>
              <w:widowControl/>
              <w:numPr>
                <w:ilvl w:val="0"/>
                <w:numId w:val="0"/>
              </w:numPr>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储物间推拉门：1.多层实木板E0，环保饰面</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279E2">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F4494">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26CB86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9206C">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23</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B047A">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雾化玻璃膜</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C4F95">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1.雾化玻璃膜：玻璃幕墙上电控雾化玻璃膜，防嗮遮阳</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D81A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A49B2">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362348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26355">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24</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34014">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电动窗帘</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90251">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1.电动窗帘：提供屋内纱帘，样品采购人确定</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4A63C">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00CA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37135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AD6EE">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25</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E79E4">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智能冷热饮水机</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710BD">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1.智能冷热饮水机；</w:t>
            </w:r>
          </w:p>
          <w:p w14:paraId="44F8A249">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（即热净水器）</w:t>
            </w:r>
          </w:p>
          <w:p w14:paraId="3DBB210E">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推荐品牌：小米、九阳，小熊</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99A35">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167FF">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r>
      <w:tr w14:paraId="599B4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B72DF">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26</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484E7">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智能微波炉</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04232">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1.智能微波炉：≥20L（700w）</w:t>
            </w:r>
          </w:p>
          <w:p w14:paraId="44D0611A">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推荐品牌：美的，小米，苏泊尔</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1A59C">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1F530">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r>
      <w:tr w14:paraId="522D2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13D61">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27</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C08DB">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厨房热水器电家用储水式</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2938E">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1.厨房热水器电家用储水式：台下8L速热，加热功率1500w</w:t>
            </w:r>
          </w:p>
          <w:p w14:paraId="166CE6E6">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推荐品牌：新飞，好太太，志高</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4E2F6">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12910">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r>
      <w:tr w14:paraId="08AE0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5B731">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28</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1E889">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胶囊咖啡机</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9E4A5">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1.胶囊咖啡机：推荐品牌：小米，康佳，飞利浦</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55A3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937D9">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r>
      <w:tr w14:paraId="05D21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BEE5B">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29</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E082A">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sz w:val="24"/>
                <w:szCs w:val="24"/>
                <w:highlight w:val="none"/>
                <w:u w:val="none"/>
              </w:rPr>
              <w:t>生活冰箱</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863B9">
            <w:pPr>
              <w:keepNext w:val="0"/>
              <w:keepLines w:val="0"/>
              <w:widowControl/>
              <w:numPr>
                <w:ilvl w:val="0"/>
                <w:numId w:val="0"/>
              </w:numPr>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1.生活冰箱：</w:t>
            </w:r>
            <w:r>
              <w:rPr>
                <w:rFonts w:hint="eastAsia" w:ascii="仿宋" w:hAnsi="仿宋" w:eastAsia="仿宋" w:cs="仿宋"/>
                <w:i w:val="0"/>
                <w:iCs w:val="0"/>
                <w:color w:val="auto"/>
                <w:kern w:val="0"/>
                <w:sz w:val="24"/>
                <w:szCs w:val="24"/>
                <w:highlight w:val="none"/>
                <w:u w:val="none"/>
                <w:lang w:val="en-US" w:eastAsia="zh-CN" w:bidi="ar"/>
              </w:rPr>
              <w:t>一级能效，机械控温，双门式，冷藏冷冻冰箱。</w:t>
            </w:r>
          </w:p>
          <w:p w14:paraId="24E312B8">
            <w:pPr>
              <w:keepNext w:val="0"/>
              <w:keepLines w:val="0"/>
              <w:widowControl/>
              <w:numPr>
                <w:ilvl w:val="0"/>
                <w:numId w:val="0"/>
              </w:numPr>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推荐品牌：海尔、美的，TCL（符合储藏室放置尺寸）</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38A86">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AC00B">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r>
      <w:tr w14:paraId="0D8E2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1676F">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30</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FFEBA">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水吧台</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59DC0">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1.水吧台：石英石台面，环保饰面，抗菌耐腐蚀，耐磨耐刮多层实木板E0台下储物柜。（放置饮水机、微波炉、咖啡机等，生活冰箱放置储藏室）</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60733">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572C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657EB8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DD357">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31</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CCFA8">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净水器</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534DE">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1.净水器：类型：超滤机；滤芯级数：4级，制水流速：2L/分钟</w:t>
            </w:r>
          </w:p>
          <w:p w14:paraId="78B7873A">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推荐品牌：美的、海尔，苏泊尔</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AAA8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4D4D4">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个</w:t>
            </w:r>
          </w:p>
        </w:tc>
      </w:tr>
      <w:tr w14:paraId="03997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2"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1144555">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清洁设施</w:t>
            </w:r>
          </w:p>
        </w:tc>
      </w:tr>
      <w:tr w14:paraId="54B5A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7139D">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32</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539C1">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洗手池台面</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E7DA8">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1.洗手池台面：陶瓷洗手盆，感应水龙头，底下可配置水厨宝，净水器</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DC94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8B9FA">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64BA1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48840">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33</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9A4E5">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洁具柜</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E7502">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1.洁具柜：配置陶瓷拖把池，金属水龙头</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F9364">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4966B">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7D0B7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F21C53E">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储物区域</w:t>
            </w:r>
          </w:p>
        </w:tc>
      </w:tr>
      <w:tr w14:paraId="22277C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5E4F3">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34</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CD55B">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更衣柜</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C2E0D">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1.更衣柜：配备挂衣钩，全身镜，矮鞋柜满足工作人员更衣、放置个人物品、需要，具体根据需求定制；</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573B7">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4253C">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组</w:t>
            </w:r>
          </w:p>
        </w:tc>
      </w:tr>
      <w:tr w14:paraId="40F8E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406FC">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35</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64CFD">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金属货架</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CA785">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1.配置金属货架：表面喷塑防氧化工艺。</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FA5FC">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63967">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个</w:t>
            </w:r>
          </w:p>
        </w:tc>
      </w:tr>
      <w:tr w14:paraId="6210D2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FACFB">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36</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D7DF9">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餐桌、椅</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A2144">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1.餐桌、椅：多层实木E0餐桌一张，一把椅子。</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4E326">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83BD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3F2F8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3174B">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37</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CC1B8">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UPS放置区</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75BA8">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1.UPS放置区（预留UPS放置区和相关电源位置）</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7372B">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4C111">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18954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645C7192">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室内等候、采血区城的桌椅</w:t>
            </w:r>
          </w:p>
        </w:tc>
      </w:tr>
      <w:tr w14:paraId="63183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E94F9">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38</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87C57">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室内采血区配套长沙发</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0F02C">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1.室内采血区配套长沙发，所用材料环保、耐酸碱；易消毒、清洁等功能。成品样式材质由采购人选定</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074B9">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A869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组</w:t>
            </w:r>
          </w:p>
        </w:tc>
      </w:tr>
      <w:tr w14:paraId="3ABF5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6E2F8">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39</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85FD4">
            <w:pPr>
              <w:adjustRightInd/>
              <w:jc w:val="center"/>
              <w:rPr>
                <w:rFonts w:hint="eastAsia"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实木桌</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7C802">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入门口处实木桌采用多层实木板E0，环保饰面</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4C46A">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2DEF2">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38D45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8CD3B">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40</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1266F">
            <w:pPr>
              <w:adjustRightInd/>
              <w:jc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休闲桌椅</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85899">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1.休闲桌椅，所用材料环保、耐酸碱；易消毒、清洁等功能。</w:t>
            </w:r>
          </w:p>
          <w:p w14:paraId="4CA00AAF">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成品样式材质由采购人选定</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5B99D">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AA861">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010D7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1B7A5DF">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征询体检区域设施、设备</w:t>
            </w:r>
          </w:p>
        </w:tc>
      </w:tr>
      <w:tr w14:paraId="66925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AA596">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41</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F26FF">
            <w:pPr>
              <w:keepNext w:val="0"/>
              <w:keepLines w:val="0"/>
              <w:widowControl/>
              <w:suppressLineNumbers w:val="0"/>
              <w:adjustRightInd/>
              <w:jc w:val="center"/>
              <w:textAlignment w:val="top"/>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献血者信息录入一体化设施、打印一体化设施</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E99B7">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b/>
                <w:bCs/>
                <w:color w:val="auto"/>
                <w:sz w:val="24"/>
                <w:szCs w:val="24"/>
                <w:highlight w:val="none"/>
                <w:u w:val="none"/>
                <w:lang w:val="en-US" w:eastAsia="zh-CN" w:bidi="ar"/>
              </w:rPr>
              <w:t>献血者信息录入一体化设施、打印一体化设施</w:t>
            </w:r>
            <w:r>
              <w:rPr>
                <w:rFonts w:hint="eastAsia" w:ascii="仿宋" w:hAnsi="仿宋" w:eastAsia="仿宋" w:cs="仿宋"/>
                <w:color w:val="auto"/>
                <w:sz w:val="24"/>
                <w:szCs w:val="24"/>
                <w:highlight w:val="none"/>
                <w:u w:val="none"/>
                <w:lang w:val="en-US" w:eastAsia="zh-CN" w:bidi="ar"/>
              </w:rPr>
              <w:t>（满足浙江省血液管理信息系统V3.0运行功能，包括“献血身份核查、征询、体格检查、检验、采血”等）</w:t>
            </w:r>
          </w:p>
          <w:p w14:paraId="0AD3637D">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1.内存容量：≥8GB；</w:t>
            </w:r>
          </w:p>
          <w:p w14:paraId="1258CA33">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2.支持IPv6：支持IPv6；</w:t>
            </w:r>
          </w:p>
          <w:p w14:paraId="441E24BA">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3.系统：Windows 10/11；</w:t>
            </w:r>
          </w:p>
          <w:p w14:paraId="59A6B37F">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4.处理器：intel酷睿≥12代i5</w:t>
            </w:r>
          </w:p>
          <w:p w14:paraId="1A74C26D">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5.硬盘容量：≥512GB SSD；</w:t>
            </w:r>
          </w:p>
          <w:p w14:paraId="00978D0F">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6.屏幕尺寸：22-24.5 英寸；</w:t>
            </w:r>
          </w:p>
          <w:p w14:paraId="5080F9A6">
            <w:pPr>
              <w:keepNext w:val="0"/>
              <w:keepLines w:val="0"/>
              <w:widowControl/>
              <w:suppressLineNumbers w:val="0"/>
              <w:adjustRightInd/>
              <w:jc w:val="left"/>
              <w:textAlignment w:val="top"/>
              <w:rPr>
                <w:rFonts w:hint="eastAsia" w:ascii="仿宋" w:hAnsi="仿宋" w:eastAsia="仿宋" w:cs="仿宋"/>
                <w:color w:val="auto"/>
                <w:sz w:val="24"/>
                <w:szCs w:val="24"/>
                <w:highlight w:val="none"/>
                <w:u w:val="none"/>
                <w:lang w:val="en-US" w:eastAsia="zh-CN" w:bidi="ar"/>
              </w:rPr>
            </w:pPr>
            <w:r>
              <w:rPr>
                <w:rFonts w:hint="eastAsia" w:ascii="仿宋" w:hAnsi="仿宋" w:eastAsia="仿宋" w:cs="仿宋"/>
                <w:color w:val="auto"/>
                <w:sz w:val="24"/>
                <w:szCs w:val="24"/>
                <w:highlight w:val="none"/>
                <w:u w:val="none"/>
                <w:lang w:val="en-US" w:eastAsia="zh-CN" w:bidi="ar"/>
              </w:rPr>
              <w:t>7.显卡型号：集成显卡；</w:t>
            </w:r>
          </w:p>
          <w:p w14:paraId="6C81E7B2">
            <w:pPr>
              <w:keepNext w:val="0"/>
              <w:keepLines w:val="0"/>
              <w:widowControl/>
              <w:suppressLineNumbers w:val="0"/>
              <w:adjustRightInd/>
              <w:jc w:val="left"/>
              <w:textAlignment w:val="top"/>
              <w:rPr>
                <w:rFonts w:hint="default"/>
                <w:color w:val="auto"/>
                <w:highlight w:val="none"/>
                <w:lang w:val="en-US"/>
              </w:rPr>
            </w:pPr>
            <w:r>
              <w:rPr>
                <w:rFonts w:hint="eastAsia" w:ascii="仿宋" w:hAnsi="仿宋" w:eastAsia="仿宋" w:cs="仿宋"/>
                <w:color w:val="auto"/>
                <w:sz w:val="24"/>
                <w:szCs w:val="24"/>
                <w:highlight w:val="none"/>
                <w:u w:val="none"/>
                <w:lang w:val="en-US" w:eastAsia="zh-CN" w:bidi="ar"/>
              </w:rPr>
              <w:t>8.证件打印功能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F2DFF">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DC3C5">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1A3F0E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BFE19">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42</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3BE27">
            <w:pPr>
              <w:adjustRightInd/>
              <w:jc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二维码扫描枪</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202B6">
            <w:pPr>
              <w:keepNext w:val="0"/>
              <w:keepLines w:val="0"/>
              <w:widowControl/>
              <w:suppressLineNumbers w:val="0"/>
              <w:adjustRightInd/>
              <w:jc w:val="left"/>
              <w:textAlignment w:val="top"/>
              <w:rPr>
                <w:rFonts w:hint="eastAsia" w:ascii="仿宋" w:hAnsi="仿宋" w:eastAsia="仿宋" w:cs="仿宋"/>
                <w:b/>
                <w:bCs/>
                <w:color w:val="auto"/>
                <w:sz w:val="24"/>
                <w:szCs w:val="24"/>
                <w:highlight w:val="none"/>
                <w:u w:val="none"/>
                <w:lang w:val="en-US" w:eastAsia="zh-CN" w:bidi="ar"/>
              </w:rPr>
            </w:pPr>
            <w:r>
              <w:rPr>
                <w:rFonts w:hint="eastAsia" w:ascii="仿宋" w:hAnsi="仿宋" w:eastAsia="仿宋" w:cs="仿宋"/>
                <w:b/>
                <w:bCs/>
                <w:color w:val="auto"/>
                <w:sz w:val="24"/>
                <w:szCs w:val="24"/>
                <w:highlight w:val="none"/>
                <w:u w:val="none"/>
                <w:lang w:val="en-US" w:eastAsia="zh-CN" w:bidi="ar"/>
              </w:rPr>
              <w:t>二维码扫描枪：</w:t>
            </w:r>
          </w:p>
          <w:p w14:paraId="5F2DD1F6">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b/>
                <w:bCs/>
                <w:color w:val="auto"/>
                <w:sz w:val="24"/>
                <w:szCs w:val="24"/>
                <w:highlight w:val="none"/>
                <w:u w:val="none"/>
                <w:lang w:val="en-US" w:eastAsia="zh-CN" w:bidi="ar"/>
              </w:rPr>
              <w:t>1.</w:t>
            </w:r>
            <w:r>
              <w:rPr>
                <w:rFonts w:hint="eastAsia" w:ascii="仿宋" w:hAnsi="仿宋" w:eastAsia="仿宋" w:cs="仿宋"/>
                <w:color w:val="auto"/>
                <w:sz w:val="24"/>
                <w:szCs w:val="24"/>
                <w:highlight w:val="none"/>
                <w:u w:val="none"/>
                <w:lang w:val="en-US" w:eastAsia="zh-CN" w:bidi="ar"/>
              </w:rPr>
              <w:t>扫描类型：支持一维/二维</w:t>
            </w:r>
          </w:p>
          <w:p w14:paraId="6D3AB7EE">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2.连接方式：有线</w:t>
            </w:r>
          </w:p>
          <w:p w14:paraId="46FAFF5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3.接口方式：USB接口</w:t>
            </w:r>
          </w:p>
          <w:p w14:paraId="3939D703">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4.支架：有</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85264">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85509">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r>
      <w:tr w14:paraId="3A3082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4C30E">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43</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09AE9">
            <w:pPr>
              <w:adjustRightInd/>
              <w:jc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智能献血自助服务系统（征询系统）</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B3C03">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智能献血自助服务系统（征询系统）：</w:t>
            </w:r>
          </w:p>
          <w:p w14:paraId="2A5DBB44">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1.设备一体化设计，具备测量身高，体重，血压、健康征询的功能。</w:t>
            </w:r>
          </w:p>
          <w:p w14:paraId="47B0F2A2">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2.设备集成液晶触摸屏，屏幕尺寸≥15寸。</w:t>
            </w:r>
          </w:p>
          <w:p w14:paraId="50FD3532">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3.设备支持读取身份证信息及扫描献血预约二维码功能，对接血站的业务系统，自动填入献血征询表。</w:t>
            </w:r>
          </w:p>
          <w:p w14:paraId="1CB978F0">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4.设备屏幕支持填写献血征询表问答题功能，对接血站的业务系统，自动填入献血征询表。</w:t>
            </w:r>
          </w:p>
          <w:p w14:paraId="22965A88">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5.▲设备具备右臂袖筒式血压计可自动前后移动≥15cm，自适应献血者坐姿角度。（手动移动视为不符合招标文件要求，提供所投同型号设备由具备</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1FFF2455">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6.设备右臂袖筒式血压计可水平旋转≥20°，自适应人体坐姿状态下手臂角度。（提供具备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，报告内需包含所投同型号设备的实物测量高清图片，如测量的尺寸不清晰，视为不符合招标文件要求，报告原件备查）</w:t>
            </w:r>
          </w:p>
          <w:p w14:paraId="43264C6D">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7.设备整机具备称重与座椅一体化设计，满足体重测量功能，无需额外连接称重模块或座椅。（提供具备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636462BF">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8.▲设备一体化称重座椅具备导轨式前后移动收纳的功能，收纳后设备深度尺寸≤900mm。</w:t>
            </w:r>
          </w:p>
          <w:p w14:paraId="7820A774">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9.设备内置A4打印机或外接A3打印机，可打印献血登记表。（提供具备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63DD2A0B">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10.设备内置标签打印机，可打印献血排队号。（提供具备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7E784E4D">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11.设备展开整体尺寸（宽深高）≤750×1200×2450mm，收纳尺寸（宽深高）≤750×900×2450mm。</w:t>
            </w:r>
          </w:p>
          <w:p w14:paraId="258F2D84">
            <w:pPr>
              <w:pStyle w:val="19"/>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12.外壳耐腐蚀性：提供所投同型号设备外壳符合GB/T 2423.17-2024标准的盐雾试验检测报告。</w:t>
            </w:r>
          </w:p>
          <w:p w14:paraId="7E4CFDB2">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13.▲系统与血站的业务系统无缝对接，信息互联。（供应商须承诺产品供货后的5个工作日内完成数据对接，期间所有费用由供应商承担，不得影响血站正常采血工作）</w:t>
            </w:r>
          </w:p>
          <w:p w14:paraId="07F8E7ED">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eastAsia="仿宋" w:cs="仿宋"/>
                <w:color w:val="auto"/>
                <w:sz w:val="24"/>
                <w:szCs w:val="24"/>
                <w:highlight w:val="none"/>
                <w:u w:val="none"/>
                <w:lang w:val="en-US" w:eastAsia="zh-CN" w:bidi="ar"/>
              </w:rPr>
              <w:t>14、整机免费维保至少</w:t>
            </w:r>
            <w:r>
              <w:rPr>
                <w:rFonts w:hint="eastAsia" w:ascii="宋体" w:hAnsi="宋体" w:eastAsia="宋体" w:cs="宋体"/>
                <w:color w:val="auto"/>
                <w:sz w:val="24"/>
                <w:szCs w:val="24"/>
                <w:highlight w:val="none"/>
                <w:u w:val="none"/>
                <w:lang w:val="en-US" w:eastAsia="zh-CN" w:bidi="ar"/>
              </w:rPr>
              <w:t>≥</w:t>
            </w:r>
            <w:r>
              <w:rPr>
                <w:rFonts w:hint="eastAsia" w:ascii="宋体" w:hAnsi="宋体" w:cs="宋体"/>
                <w:color w:val="auto"/>
                <w:sz w:val="24"/>
                <w:szCs w:val="24"/>
                <w:highlight w:val="none"/>
                <w:u w:val="none"/>
                <w:lang w:val="en-US" w:eastAsia="zh-CN" w:bidi="ar"/>
              </w:rPr>
              <w:t>3</w:t>
            </w:r>
            <w:r>
              <w:rPr>
                <w:rFonts w:hint="eastAsia" w:ascii="仿宋" w:eastAsia="仿宋" w:cs="仿宋"/>
                <w:color w:val="auto"/>
                <w:sz w:val="24"/>
                <w:szCs w:val="24"/>
                <w:highlight w:val="none"/>
                <w:u w:val="none"/>
                <w:lang w:val="en-US" w:eastAsia="zh-CN" w:bidi="ar"/>
              </w:rPr>
              <w:t>年，提供终身维修和免费提供技术服务支持及咨询服务。发生故障30分钟内电话响应，24小时内到达现场处理。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09866">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BB1FB">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套</w:t>
            </w:r>
          </w:p>
        </w:tc>
      </w:tr>
      <w:tr w14:paraId="25CA8B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FC594">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44</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C2DBC">
            <w:pPr>
              <w:adjustRightInd/>
              <w:jc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征询、初筛台</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DD0F5">
            <w:pPr>
              <w:keepNext w:val="0"/>
              <w:keepLines w:val="0"/>
              <w:widowControl/>
              <w:suppressLineNumbers w:val="0"/>
              <w:adjustRightInd/>
              <w:jc w:val="left"/>
              <w:textAlignment w:val="top"/>
              <w:rPr>
                <w:rFonts w:hint="eastAsia" w:ascii="仿宋" w:hAnsi="仿宋" w:eastAsia="仿宋" w:cs="仿宋"/>
                <w:b/>
                <w:bCs/>
                <w:color w:val="auto"/>
                <w:sz w:val="24"/>
                <w:szCs w:val="24"/>
                <w:highlight w:val="none"/>
                <w:u w:val="none"/>
                <w:lang w:val="en-US" w:eastAsia="zh-CN" w:bidi="ar"/>
              </w:rPr>
            </w:pPr>
            <w:r>
              <w:rPr>
                <w:rFonts w:hint="eastAsia" w:ascii="仿宋" w:hAnsi="仿宋" w:eastAsia="仿宋" w:cs="仿宋"/>
                <w:b/>
                <w:bCs/>
                <w:color w:val="auto"/>
                <w:sz w:val="24"/>
                <w:szCs w:val="24"/>
                <w:highlight w:val="none"/>
                <w:u w:val="none"/>
                <w:lang w:val="en-US" w:eastAsia="zh-CN" w:bidi="ar"/>
              </w:rPr>
              <w:t>征询、初筛台：</w:t>
            </w:r>
          </w:p>
          <w:p w14:paraId="50361C3D">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1.台面采用石英石，柜体多层实木板，环保饰面、耐酸碱，易消毒、清洁等功能；</w:t>
            </w:r>
          </w:p>
          <w:p w14:paraId="16FF8A49">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color w:val="auto"/>
                <w:sz w:val="24"/>
                <w:szCs w:val="24"/>
                <w:highlight w:val="none"/>
                <w:u w:val="none"/>
                <w:lang w:val="en-US" w:eastAsia="zh-CN" w:bidi="ar"/>
              </w:rPr>
              <w:t>2.征询初筛台含抽屉底下带储藏</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8B2D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8DF55">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组</w:t>
            </w:r>
          </w:p>
        </w:tc>
      </w:tr>
      <w:tr w14:paraId="2DE627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943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838D032">
            <w:pPr>
              <w:keepNext w:val="0"/>
              <w:keepLines w:val="0"/>
              <w:widowControl/>
              <w:suppressLineNumbers w:val="0"/>
              <w:adjustRightInd/>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采血区域设施、设备</w:t>
            </w:r>
          </w:p>
        </w:tc>
      </w:tr>
      <w:tr w14:paraId="0A6B53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3FDC1">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45</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6912A">
            <w:pPr>
              <w:keepNext w:val="0"/>
              <w:keepLines w:val="0"/>
              <w:widowControl/>
              <w:suppressLineNumbers w:val="0"/>
              <w:adjustRightInd/>
              <w:jc w:val="center"/>
              <w:textAlignment w:val="top"/>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采血工作台</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D01AB">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color w:val="auto"/>
                <w:sz w:val="24"/>
                <w:szCs w:val="24"/>
                <w:highlight w:val="none"/>
                <w:u w:val="none"/>
                <w:lang w:val="en-US" w:eastAsia="zh-CN" w:bidi="ar"/>
              </w:rPr>
              <w:t>1.采血工作台：</w:t>
            </w:r>
            <w:r>
              <w:rPr>
                <w:rFonts w:hint="eastAsia" w:ascii="仿宋" w:hAnsi="仿宋" w:eastAsia="仿宋" w:cs="仿宋"/>
                <w:color w:val="auto"/>
                <w:sz w:val="24"/>
                <w:szCs w:val="24"/>
                <w:highlight w:val="none"/>
                <w:u w:val="none"/>
                <w:lang w:val="en-US" w:eastAsia="zh-CN" w:bidi="ar"/>
              </w:rPr>
              <w:t>环保饰面，抗菌耐腐蚀，耐磨耐刮多层实木板E0，木制采血工作台，合理设计工作台面，具备易消毒、清洁等功能。</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CFE83">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8C4B0">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张</w:t>
            </w:r>
          </w:p>
        </w:tc>
      </w:tr>
      <w:tr w14:paraId="4B305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F21DB">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46</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C7537">
            <w:pPr>
              <w:adjustRightInd/>
              <w:jc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采血区储物柜</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36CB9">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color w:val="auto"/>
                <w:sz w:val="24"/>
                <w:szCs w:val="24"/>
                <w:highlight w:val="none"/>
                <w:u w:val="none"/>
                <w:lang w:val="en-US" w:eastAsia="zh-CN" w:bidi="ar"/>
              </w:rPr>
              <w:t>1.采血区储物柜：</w:t>
            </w:r>
            <w:r>
              <w:rPr>
                <w:rFonts w:hint="eastAsia" w:ascii="仿宋" w:hAnsi="仿宋" w:eastAsia="仿宋" w:cs="仿宋"/>
                <w:color w:val="auto"/>
                <w:sz w:val="24"/>
                <w:szCs w:val="24"/>
                <w:highlight w:val="none"/>
                <w:u w:val="none"/>
                <w:lang w:val="en-US" w:eastAsia="zh-CN" w:bidi="ar"/>
              </w:rPr>
              <w:t>多层实木板E0环保饰面，抗菌耐腐蚀，耐磨耐刮。（无需门板）</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2F2BE">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5255F">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个</w:t>
            </w:r>
          </w:p>
        </w:tc>
      </w:tr>
      <w:tr w14:paraId="088EF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3A3C5">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47</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FF0F9">
            <w:pPr>
              <w:adjustRightInd/>
              <w:jc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热合离心内置储存一体化操作台</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4A515">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color w:val="auto"/>
                <w:sz w:val="24"/>
                <w:szCs w:val="24"/>
                <w:highlight w:val="none"/>
                <w:u w:val="none"/>
                <w:lang w:val="en-US" w:eastAsia="zh-CN" w:bidi="ar"/>
              </w:rPr>
              <w:t>1.热合离心内置储存一体化操作台：</w:t>
            </w:r>
            <w:r>
              <w:rPr>
                <w:rFonts w:hint="eastAsia" w:ascii="仿宋" w:hAnsi="仿宋" w:eastAsia="仿宋" w:cs="仿宋"/>
                <w:color w:val="auto"/>
                <w:sz w:val="24"/>
                <w:szCs w:val="24"/>
                <w:highlight w:val="none"/>
                <w:u w:val="none"/>
                <w:lang w:val="en-US" w:eastAsia="zh-CN" w:bidi="ar"/>
              </w:rPr>
              <w:t>一体化设计满足热合和离心操作、血小板内置振荡仪设备的存放功能。台面石英石，台下带储藏柜多层实木板，环保饰面，配置医疗垃圾桶。</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CF649">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FE855">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组</w:t>
            </w:r>
          </w:p>
        </w:tc>
      </w:tr>
      <w:tr w14:paraId="08BE5D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AAF7A">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48</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66B3A">
            <w:pPr>
              <w:adjustRightInd/>
              <w:jc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color w:val="auto"/>
                <w:sz w:val="24"/>
                <w:szCs w:val="24"/>
                <w:highlight w:val="none"/>
                <w:u w:val="none"/>
                <w:lang w:val="en-US" w:eastAsia="zh-CN" w:bidi="ar"/>
              </w:rPr>
              <w:t>储血冰箱</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73B2A">
            <w:pPr>
              <w:keepNext w:val="0"/>
              <w:keepLines w:val="0"/>
              <w:widowControl/>
              <w:suppressLineNumbers w:val="0"/>
              <w:adjustRightInd/>
              <w:jc w:val="left"/>
              <w:textAlignment w:val="top"/>
              <w:rPr>
                <w:rFonts w:hint="eastAsia" w:ascii="仿宋" w:hAnsi="仿宋" w:eastAsia="仿宋" w:cs="仿宋"/>
                <w:b/>
                <w:bCs/>
                <w:color w:val="auto"/>
                <w:sz w:val="24"/>
                <w:szCs w:val="24"/>
                <w:highlight w:val="none"/>
                <w:u w:val="none"/>
                <w:lang w:val="en-US" w:eastAsia="zh-CN" w:bidi="ar"/>
              </w:rPr>
            </w:pPr>
            <w:r>
              <w:rPr>
                <w:rFonts w:hint="eastAsia" w:ascii="仿宋" w:hAnsi="仿宋" w:eastAsia="仿宋" w:cs="仿宋"/>
                <w:b/>
                <w:bCs/>
                <w:color w:val="auto"/>
                <w:sz w:val="24"/>
                <w:szCs w:val="24"/>
                <w:highlight w:val="none"/>
                <w:u w:val="none"/>
                <w:lang w:val="en-US" w:eastAsia="zh-CN" w:bidi="ar"/>
              </w:rPr>
              <w:t>储血冰箱：</w:t>
            </w:r>
          </w:p>
          <w:p w14:paraId="71F29AA8">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1.门体：采用立式单门设计，三层玻璃发泡门，内外层LOW-E玻璃，降低传热效率，提升门体表面的防凝露能力，自关门功能。</w:t>
            </w:r>
          </w:p>
          <w:p w14:paraId="72BF4930">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2.市电供电，微电脑控制，箱内温度恒定控制在4±1℃范围内，控温精度0.1°C。</w:t>
            </w:r>
          </w:p>
          <w:p w14:paraId="7E5F7BA3">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3.显示：LED数码管显示，显示箱内上下温传感器温度，平均温度，可通过指示灯查看电源，冷凝器脏状态。</w:t>
            </w:r>
          </w:p>
          <w:p w14:paraId="4660FCDD">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4.风冷设计，保证箱内任意角落的温度都维持在标定的温度范围内，同时增加测试孔设计，满足用户根据实际需要检测箱内温度。</w:t>
            </w:r>
          </w:p>
          <w:p w14:paraId="7815AD16">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5.多种故障报警：高低温报警、断电报警、开门报警、传感器故障报警、电池电量低报警。两种报警方式（声音蜂鸣报警和灯光闪烁报警）。</w:t>
            </w:r>
          </w:p>
          <w:p w14:paraId="05E9FFF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6.多重保护功能：开机延时保护、停机间隔保护、显示面板密码保护、断电记忆数据保护、传感器故障保护运行等。</w:t>
            </w:r>
          </w:p>
          <w:p w14:paraId="0C17033D">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7.冷凝水汇集后自动电加热蒸发，免除人工处理冷凝水的烦恼。</w:t>
            </w:r>
          </w:p>
          <w:p w14:paraId="449E339E">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8.具有远程报警功能，可连接报警器到其他房间实现报警功能，具有RS485网络接口，连接后可以将温度数据传输到用户监控软件端。</w:t>
            </w:r>
          </w:p>
          <w:p w14:paraId="79D8006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9.配备四个脚轮，两个底脚；灵活，可移动、可通过底脚锁定。</w:t>
            </w:r>
          </w:p>
          <w:p w14:paraId="585949F8">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10.压缩机：车载专用直流压缩机，制冷迅速（常温下空载30分钟可降至设定温度），高可靠性（移动运输制冷设备专用），高效节能，低噪音，使用寿命长。</w:t>
            </w:r>
          </w:p>
          <w:p w14:paraId="53AEE930">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11.冷凝风机：高效节能，低噪音，使用寿命长。</w:t>
            </w:r>
          </w:p>
          <w:p w14:paraId="267B24DF">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12.噪声低于国家标准，声压级≤41dB（A）。有效容积279L。</w:t>
            </w:r>
          </w:p>
          <w:p w14:paraId="53E77A34">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13.不锈钢内胆设计，防腐可靠。</w:t>
            </w:r>
          </w:p>
          <w:p w14:paraId="03CFFD47">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14.门体机械锁，带独立锁扣，方便使用。</w:t>
            </w:r>
          </w:p>
          <w:p w14:paraId="65F3EE6C">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15.后备电池设计，满足断电后报警并继续显示箱内实时温度需求。</w:t>
            </w:r>
          </w:p>
          <w:p w14:paraId="08E2DD19">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16.箱内6个高精度传感器，主控传感器为高精度PT100，环境温湿度传感器可显示环境温湿度。</w:t>
            </w:r>
          </w:p>
          <w:p w14:paraId="05A71061">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17.防低温设计：防低温机械温控器，电控板故障时可直接控制压机开停，防止温低影响血液安全。</w:t>
            </w:r>
          </w:p>
          <w:p w14:paraId="3285B1F3">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u w:val="none"/>
                <w:lang w:val="en-US" w:eastAsia="zh-CN" w:bidi="ar"/>
              </w:rPr>
              <w:t>18.箱内设置LE</w:t>
            </w:r>
            <w:r>
              <w:rPr>
                <w:rFonts w:hint="eastAsia" w:ascii="仿宋" w:hAnsi="仿宋" w:eastAsia="仿宋" w:cs="仿宋"/>
                <w:color w:val="auto"/>
                <w:sz w:val="24"/>
                <w:szCs w:val="24"/>
                <w:highlight w:val="none"/>
                <w:lang w:val="en-US" w:eastAsia="zh-CN" w:bidi="ar"/>
              </w:rPr>
              <w:t>D照明灯，外部独立灯开关。</w:t>
            </w:r>
          </w:p>
          <w:p w14:paraId="14BA6634">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19.标配USB接口，可下载温度数据，报警记录等信息，可以存储箱内温度数据10年，实现产品整个生命周期的温度数据可追溯。</w:t>
            </w:r>
          </w:p>
          <w:p w14:paraId="18E3BEF1">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20.5个蘸塑搁架，15个蘸塑血筐，5个内门，可减小开门取血的冷量散失。</w:t>
            </w:r>
          </w:p>
          <w:p w14:paraId="5EE5CFCB">
            <w:pPr>
              <w:keepNext w:val="0"/>
              <w:keepLines w:val="0"/>
              <w:widowControl/>
              <w:suppressLineNumbers w:val="0"/>
              <w:adjustRightInd/>
              <w:jc w:val="left"/>
              <w:textAlignment w:val="top"/>
              <w:rPr>
                <w:rFonts w:hint="eastAsia"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val="en-US" w:eastAsia="zh-CN" w:bidi="ar"/>
              </w:rPr>
              <w:t>21.具有医疗器械注册证。</w:t>
            </w:r>
          </w:p>
          <w:p w14:paraId="2A3CDCCF">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color w:val="auto"/>
                <w:sz w:val="24"/>
                <w:szCs w:val="24"/>
                <w:highlight w:val="none"/>
                <w:lang w:val="en-US" w:eastAsia="zh-CN" w:bidi="ar"/>
              </w:rPr>
              <w:t>22.整机免费维保至少≥3年，提供终身维修和免费提供技术服务支持及咨询服</w:t>
            </w:r>
            <w:r>
              <w:rPr>
                <w:rFonts w:hint="eastAsia" w:ascii="仿宋" w:eastAsia="仿宋" w:cs="仿宋"/>
                <w:color w:val="auto"/>
                <w:sz w:val="24"/>
                <w:szCs w:val="24"/>
                <w:highlight w:val="none"/>
                <w:u w:val="none"/>
                <w:lang w:val="en-US" w:eastAsia="zh-CN" w:bidi="ar"/>
              </w:rPr>
              <w:t>务。发生故障30分钟内电话响应，24小时内到达现场处理。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97020">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07CC9">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台</w:t>
            </w:r>
          </w:p>
        </w:tc>
      </w:tr>
      <w:tr w14:paraId="6862C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8932A">
            <w:pPr>
              <w:adjustRightInd/>
              <w:jc w:val="center"/>
              <w:rPr>
                <w:rFonts w:hint="default" w:ascii="仿宋" w:hAnsi="仿宋" w:eastAsia="仿宋" w:cs="仿宋"/>
                <w:i w:val="0"/>
                <w:iCs w:val="0"/>
                <w:color w:val="auto"/>
                <w:sz w:val="24"/>
                <w:szCs w:val="24"/>
                <w:highlight w:val="none"/>
                <w:u w:val="none"/>
                <w:lang w:val="en-US" w:eastAsia="zh-CN"/>
              </w:rPr>
            </w:pPr>
            <w:r>
              <w:rPr>
                <w:rFonts w:hint="eastAsia" w:ascii="仿宋" w:hAnsi="仿宋" w:eastAsia="仿宋" w:cs="仿宋"/>
                <w:i w:val="0"/>
                <w:iCs w:val="0"/>
                <w:color w:val="auto"/>
                <w:sz w:val="24"/>
                <w:szCs w:val="24"/>
                <w:highlight w:val="none"/>
                <w:u w:val="none"/>
                <w:lang w:val="en-US" w:eastAsia="zh-CN"/>
              </w:rPr>
              <w:t>49</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2C780">
            <w:pPr>
              <w:adjustRightInd/>
              <w:jc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智能采血椅</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E668D">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智能采血椅：</w:t>
            </w:r>
          </w:p>
          <w:p w14:paraId="58DDB666">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1.舒适度：最大限度匹配不同体格的人群，座椅采用高弹海绵和有机硅胶皮革填充包裹，耐消毒液腐蚀，提供最佳的坐姿支撑和舒适性，有效地减少坐姿造成的身体伤害和疲劳，提升献血过程的舒适度。</w:t>
            </w:r>
          </w:p>
          <w:p w14:paraId="20B70269">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2.人机工学：确保座椅每个部位均可电动调节，整机控制运动部位应用不少于6组电机。（提供所投同型号设备由具备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096C9018">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3.调节部位：左右扶手、背部、坐垫及脚撑均可通过一体化内置触摸屏控制实现电动调节。</w:t>
            </w:r>
          </w:p>
          <w:p w14:paraId="08DD2370">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4.▲献血安全：系统具备献血反应预警监控功能，监控献血者生命体征数据，数据异常时采血椅自动发出紧急提醒。</w:t>
            </w:r>
          </w:p>
          <w:p w14:paraId="661174CA">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5.▲坐姿调节：可通过触摸屏控制坐椅高度电动升降，升降范围570~670mm；靠背角度电动调节范围110°~190°；腿托角度电动调节范围-15~80°。（提供所投同型号设备由具备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56B4AA3B">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6.▲扶手调节：采血扶手板面积尺寸≥150mm×550mm，扶手板具备电动升降功能，扶手板升降范围≥90mm，扶手可左右摇摆调节，调节角度范围0~45°，左右扶手均具备座椅角度调节按键。（提供所投同型号设备由具备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2C35796C">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7.头枕：头枕高度可调节，调节范围≥70mm，头枕处左右两侧内置≥2个立体环绕音响，音量可调节。</w:t>
            </w:r>
          </w:p>
          <w:p w14:paraId="6CD0A371">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8.一键调节：具备一键机采位、一键全血位、一键头低脚高休克体位等，并通过电动控制系统调节和按钮实现各种姿势的轻松切换。</w:t>
            </w:r>
          </w:p>
          <w:p w14:paraId="237AEBBE">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9.▲加热功能：设备一体化内置座垫加热、扶手加热，靠背加热，可通过触摸屏控制加热功能开关。</w:t>
            </w:r>
          </w:p>
          <w:p w14:paraId="65ADA7C3">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10.服务体验：设备内置可调节角度的一体化台面触摸屏，具备无线和有线手机充电，水杯槽、手机卡槽；触摸屏尺寸≥11寸，台面触摸屏具备座椅加热调节，体外实时监护，自助点餐，娱乐影音，献血满意度调查，血站宣传功能。</w:t>
            </w:r>
          </w:p>
          <w:p w14:paraId="4EFF08BD">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11.服务提示：左右扶手内置一键紧急提醒的按键且带呼叫提示灯。（外置按键实现上述功能视为不符合招标文件要求，提供所投同型号设备由具备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00E36596">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 xml:space="preserve">12.▲部署空间：坐姿状态下，采血椅底座离墙间隔距离≤20CM摆放固定，休克位躺平状态，底座固定不动，整个座椅可以自动向前移动≥40CM的距离展开休克体位。（提供所投同型号设备由具备 </w:t>
            </w:r>
            <w:r>
              <w:rPr>
                <w:rFonts w:hint="eastAsia" w:ascii="仿宋" w:hAnsi="仿宋" w:eastAsia="仿宋" w:cs="仿宋"/>
                <w:b/>
                <w:bCs/>
                <w:i w:val="0"/>
                <w:iCs w:val="0"/>
                <w:color w:val="auto"/>
                <w:kern w:val="0"/>
                <w:sz w:val="24"/>
                <w:szCs w:val="24"/>
                <w:highlight w:val="none"/>
                <w:u w:val="none"/>
                <w:lang w:val="en-US" w:eastAsia="zh-CN" w:bidi="ar"/>
              </w:rPr>
              <w:t>CMA资质的第三方检测机构出具的功能检测完整版报告</w:t>
            </w:r>
            <w:r>
              <w:rPr>
                <w:rFonts w:hint="eastAsia" w:ascii="仿宋" w:hAnsi="仿宋" w:eastAsia="仿宋" w:cs="仿宋"/>
                <w:b w:val="0"/>
                <w:bCs w:val="0"/>
                <w:i w:val="0"/>
                <w:iCs w:val="0"/>
                <w:color w:val="auto"/>
                <w:kern w:val="0"/>
                <w:sz w:val="24"/>
                <w:szCs w:val="24"/>
                <w:highlight w:val="none"/>
                <w:u w:val="none"/>
                <w:lang w:val="en-US" w:eastAsia="zh-CN" w:bidi="ar"/>
              </w:rPr>
              <w:t>，原件备查）</w:t>
            </w:r>
          </w:p>
          <w:p w14:paraId="6F6880BC">
            <w:pPr>
              <w:keepNext w:val="0"/>
              <w:keepLines w:val="0"/>
              <w:widowControl/>
              <w:suppressLineNumbers w:val="0"/>
              <w:adjustRightInd/>
              <w:jc w:val="left"/>
              <w:textAlignment w:val="top"/>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13.基础参数：设备尺寸≤长2000×宽950mm；整机重量≤160KG；最大承载重量≥150kg；额定功率≤450W；工作电压AC220V/50HZ，支持连接WIFI和以太网网络。</w:t>
            </w:r>
          </w:p>
          <w:p w14:paraId="0931C034">
            <w:pPr>
              <w:keepNext w:val="0"/>
              <w:keepLines w:val="0"/>
              <w:widowControl/>
              <w:suppressLineNumbers w:val="0"/>
              <w:adjustRightInd/>
              <w:jc w:val="left"/>
              <w:textAlignment w:val="top"/>
              <w:rPr>
                <w:rFonts w:hint="eastAsia" w:ascii="仿宋" w:hAnsi="仿宋" w:eastAsia="仿宋" w:cs="仿宋"/>
                <w:b/>
                <w:bCs/>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14.</w:t>
            </w:r>
            <w:r>
              <w:rPr>
                <w:rFonts w:hint="eastAsia" w:ascii="仿宋" w:eastAsia="仿宋" w:cs="仿宋"/>
                <w:color w:val="auto"/>
                <w:sz w:val="24"/>
                <w:szCs w:val="24"/>
                <w:highlight w:val="none"/>
                <w:u w:val="none"/>
                <w:lang w:val="en-US" w:eastAsia="zh-CN" w:bidi="ar"/>
              </w:rPr>
              <w:t>整套免费维保至少</w:t>
            </w:r>
            <w:r>
              <w:rPr>
                <w:rFonts w:hint="eastAsia" w:ascii="宋体" w:hAnsi="宋体" w:eastAsia="宋体" w:cs="宋体"/>
                <w:color w:val="auto"/>
                <w:sz w:val="24"/>
                <w:szCs w:val="24"/>
                <w:highlight w:val="none"/>
                <w:u w:val="none"/>
                <w:lang w:val="en-US" w:eastAsia="zh-CN" w:bidi="ar"/>
              </w:rPr>
              <w:t>≥</w:t>
            </w:r>
            <w:r>
              <w:rPr>
                <w:rFonts w:hint="eastAsia" w:ascii="宋体" w:hAnsi="宋体" w:cs="宋体"/>
                <w:color w:val="auto"/>
                <w:sz w:val="24"/>
                <w:szCs w:val="24"/>
                <w:highlight w:val="none"/>
                <w:u w:val="none"/>
                <w:lang w:val="en-US" w:eastAsia="zh-CN" w:bidi="ar"/>
              </w:rPr>
              <w:t>3</w:t>
            </w:r>
            <w:r>
              <w:rPr>
                <w:rFonts w:hint="eastAsia" w:ascii="仿宋" w:eastAsia="仿宋" w:cs="仿宋"/>
                <w:color w:val="auto"/>
                <w:sz w:val="24"/>
                <w:szCs w:val="24"/>
                <w:highlight w:val="none"/>
                <w:u w:val="none"/>
                <w:lang w:val="en-US" w:eastAsia="zh-CN" w:bidi="ar"/>
              </w:rPr>
              <w:t>年，提供终身维修和免费提供技术服务支持及咨询服务。发生故障30分钟内电话响应，24小时内到达现场处理。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DD73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14F96">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张</w:t>
            </w:r>
          </w:p>
        </w:tc>
      </w:tr>
      <w:tr w14:paraId="799D9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98067">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50</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8C71A">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老献血屋处置</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102DF">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1.供应商先行考察献血屋设置场所、并制定老献血屋拆除方案。</w:t>
            </w:r>
          </w:p>
          <w:p w14:paraId="190F646D">
            <w:pPr>
              <w:keepNext w:val="0"/>
              <w:keepLines w:val="0"/>
              <w:widowControl/>
              <w:suppressLineNumbers w:val="0"/>
              <w:adjustRightInd/>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2.供应商需负责拆除老献血屋内设备并运输至采购人指定位置。</w:t>
            </w:r>
          </w:p>
          <w:p w14:paraId="5A5A03B0">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★3.供应商需承担老献血屋拆除、运输、处置等所有相关费用。</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E26E8">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6FAD0">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项</w:t>
            </w:r>
          </w:p>
        </w:tc>
      </w:tr>
      <w:tr w14:paraId="1E26D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39337">
            <w:pPr>
              <w:keepNext w:val="0"/>
              <w:keepLines w:val="0"/>
              <w:widowControl/>
              <w:suppressLineNumbers w:val="0"/>
              <w:adjustRightInd/>
              <w:jc w:val="center"/>
              <w:textAlignment w:val="top"/>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51</w:t>
            </w:r>
          </w:p>
        </w:tc>
        <w:tc>
          <w:tcPr>
            <w:tcW w:w="9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91351">
            <w:pPr>
              <w:keepNext w:val="0"/>
              <w:keepLines w:val="0"/>
              <w:widowControl/>
              <w:suppressLineNumbers w:val="0"/>
              <w:adjustRightInd/>
              <w:jc w:val="center"/>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服务</w:t>
            </w:r>
          </w:p>
        </w:tc>
        <w:tc>
          <w:tcPr>
            <w:tcW w:w="66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0D7FE">
            <w:pPr>
              <w:keepNext w:val="0"/>
              <w:keepLines w:val="0"/>
              <w:widowControl/>
              <w:suppressLineNumbers w:val="0"/>
              <w:adjustRightInd/>
              <w:jc w:val="left"/>
              <w:textAlignment w:val="top"/>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献血屋内外部维护每年至少1次，质保5年（如漏水等确保恢复原样），发生故障30分钟内电话响应，24小时内到达现场处理。</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FEDA1">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77826">
            <w:pPr>
              <w:keepNext w:val="0"/>
              <w:keepLines w:val="0"/>
              <w:widowControl/>
              <w:suppressLineNumbers w:val="0"/>
              <w:adjustRightInd/>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项</w:t>
            </w:r>
          </w:p>
        </w:tc>
      </w:tr>
    </w:tbl>
    <w:p w14:paraId="54E27E1A">
      <w:pPr>
        <w:keepNext w:val="0"/>
        <w:keepLines w:val="0"/>
        <w:pageBreakBefore w:val="0"/>
        <w:widowControl/>
        <w:kinsoku/>
        <w:wordWrap w:val="0"/>
        <w:overflowPunct/>
        <w:topLinePunct w:val="0"/>
        <w:autoSpaceDE/>
        <w:autoSpaceDN/>
        <w:bidi w:val="0"/>
        <w:adjustRightInd w:val="0"/>
        <w:snapToGrid/>
        <w:spacing w:before="313" w:beforeLines="100" w:line="360" w:lineRule="auto"/>
        <w:jc w:val="left"/>
        <w:textAlignment w:val="auto"/>
        <w:outlineLvl w:val="1"/>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三、献血屋外型效果图</w:t>
      </w:r>
      <w:r>
        <w:rPr>
          <w:rFonts w:hint="eastAsia" w:ascii="仿宋" w:hAnsi="仿宋" w:eastAsia="仿宋" w:cs="仿宋"/>
          <w:b/>
          <w:color w:val="auto"/>
          <w:sz w:val="24"/>
          <w:szCs w:val="24"/>
          <w:highlight w:val="none"/>
          <w:lang w:val="en-US" w:eastAsia="zh-CN"/>
        </w:rPr>
        <w:drawing>
          <wp:inline distT="0" distB="0" distL="114300" distR="114300">
            <wp:extent cx="5742305" cy="3230245"/>
            <wp:effectExtent l="0" t="0" r="10795" b="8255"/>
            <wp:docPr id="1" name="图片 1" descr="7704db95c05fd6fe1b8d03c8f0eaa8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7704db95c05fd6fe1b8d03c8f0eaa8e"/>
                    <pic:cNvPicPr>
                      <a:picLocks noChangeAspect="1"/>
                    </pic:cNvPicPr>
                  </pic:nvPicPr>
                  <pic:blipFill>
                    <a:blip r:embed="rId36"/>
                    <a:stretch>
                      <a:fillRect/>
                    </a:stretch>
                  </pic:blipFill>
                  <pic:spPr>
                    <a:xfrm>
                      <a:off x="0" y="0"/>
                      <a:ext cx="5742305" cy="3230245"/>
                    </a:xfrm>
                    <a:prstGeom prst="rect">
                      <a:avLst/>
                    </a:prstGeom>
                  </pic:spPr>
                </pic:pic>
              </a:graphicData>
            </a:graphic>
          </wp:inline>
        </w:drawing>
      </w:r>
    </w:p>
    <w:p w14:paraId="76570374">
      <w:pPr>
        <w:keepNext w:val="0"/>
        <w:keepLines w:val="0"/>
        <w:pageBreakBefore w:val="0"/>
        <w:widowControl/>
        <w:kinsoku/>
        <w:wordWrap w:val="0"/>
        <w:overflowPunct/>
        <w:topLinePunct w:val="0"/>
        <w:autoSpaceDE/>
        <w:autoSpaceDN/>
        <w:bidi w:val="0"/>
        <w:adjustRightInd w:val="0"/>
        <w:snapToGrid/>
        <w:spacing w:before="313" w:beforeLines="100" w:line="360" w:lineRule="auto"/>
        <w:jc w:val="left"/>
        <w:textAlignment w:val="auto"/>
        <w:outlineLvl w:val="1"/>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drawing>
          <wp:inline distT="0" distB="0" distL="114300" distR="114300">
            <wp:extent cx="5742305" cy="3228340"/>
            <wp:effectExtent l="0" t="0" r="10795" b="10160"/>
            <wp:docPr id="8" name="图片 8" descr="c3b72799ed7e175e089f541feca109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3b72799ed7e175e089f541feca109b"/>
                    <pic:cNvPicPr>
                      <a:picLocks noChangeAspect="1"/>
                    </pic:cNvPicPr>
                  </pic:nvPicPr>
                  <pic:blipFill>
                    <a:blip r:embed="rId37"/>
                    <a:stretch>
                      <a:fillRect/>
                    </a:stretch>
                  </pic:blipFill>
                  <pic:spPr>
                    <a:xfrm>
                      <a:off x="0" y="0"/>
                      <a:ext cx="5742305" cy="3228340"/>
                    </a:xfrm>
                    <a:prstGeom prst="rect">
                      <a:avLst/>
                    </a:prstGeom>
                  </pic:spPr>
                </pic:pic>
              </a:graphicData>
            </a:graphic>
          </wp:inline>
        </w:drawing>
      </w:r>
      <w:r>
        <w:rPr>
          <w:rFonts w:hint="eastAsia" w:ascii="仿宋" w:hAnsi="仿宋" w:eastAsia="仿宋" w:cs="仿宋"/>
          <w:b/>
          <w:color w:val="auto"/>
          <w:sz w:val="24"/>
          <w:szCs w:val="24"/>
          <w:highlight w:val="none"/>
          <w:lang w:val="en-US" w:eastAsia="zh-CN"/>
        </w:rPr>
        <w:drawing>
          <wp:inline distT="0" distB="0" distL="114300" distR="114300">
            <wp:extent cx="5742305" cy="3228340"/>
            <wp:effectExtent l="0" t="0" r="10795" b="10160"/>
            <wp:docPr id="9" name="图片 9" descr="794d1dead3879fae9a25f4647ce5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794d1dead3879fae9a25f4647ce5789"/>
                    <pic:cNvPicPr>
                      <a:picLocks noChangeAspect="1"/>
                    </pic:cNvPicPr>
                  </pic:nvPicPr>
                  <pic:blipFill>
                    <a:blip r:embed="rId38"/>
                    <a:stretch>
                      <a:fillRect/>
                    </a:stretch>
                  </pic:blipFill>
                  <pic:spPr>
                    <a:xfrm>
                      <a:off x="0" y="0"/>
                      <a:ext cx="5742305" cy="3228340"/>
                    </a:xfrm>
                    <a:prstGeom prst="rect">
                      <a:avLst/>
                    </a:prstGeom>
                  </pic:spPr>
                </pic:pic>
              </a:graphicData>
            </a:graphic>
          </wp:inline>
        </w:drawing>
      </w:r>
    </w:p>
    <w:p w14:paraId="294D1775">
      <w:pPr>
        <w:keepNext w:val="0"/>
        <w:keepLines w:val="0"/>
        <w:pageBreakBefore w:val="0"/>
        <w:widowControl/>
        <w:kinsoku/>
        <w:wordWrap w:val="0"/>
        <w:overflowPunct/>
        <w:topLinePunct w:val="0"/>
        <w:autoSpaceDE/>
        <w:autoSpaceDN/>
        <w:bidi w:val="0"/>
        <w:adjustRightInd w:val="0"/>
        <w:snapToGrid/>
        <w:spacing w:before="313" w:beforeLines="100" w:line="360" w:lineRule="auto"/>
        <w:jc w:val="left"/>
        <w:textAlignment w:val="auto"/>
        <w:outlineLvl w:val="1"/>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四、商务要求</w:t>
      </w:r>
    </w:p>
    <w:tbl>
      <w:tblPr>
        <w:tblStyle w:val="63"/>
        <w:tblW w:w="90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6"/>
        <w:gridCol w:w="7652"/>
      </w:tblGrid>
      <w:tr w14:paraId="4E8D8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446" w:type="dxa"/>
            <w:vAlign w:val="center"/>
          </w:tcPr>
          <w:p w14:paraId="470DB87D">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 目</w:t>
            </w:r>
          </w:p>
        </w:tc>
        <w:tc>
          <w:tcPr>
            <w:tcW w:w="7652" w:type="dxa"/>
            <w:vAlign w:val="center"/>
          </w:tcPr>
          <w:p w14:paraId="48FCA244">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内  容</w:t>
            </w:r>
          </w:p>
        </w:tc>
      </w:tr>
      <w:tr w14:paraId="58CDB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446" w:type="dxa"/>
            <w:vAlign w:val="center"/>
          </w:tcPr>
          <w:p w14:paraId="549F3484">
            <w:pPr>
              <w:tabs>
                <w:tab w:val="left" w:pos="420"/>
              </w:tabs>
              <w:spacing w:before="120"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交货</w:t>
            </w:r>
            <w:r>
              <w:rPr>
                <w:rFonts w:hint="eastAsia" w:ascii="仿宋" w:hAnsi="仿宋" w:eastAsia="仿宋" w:cs="仿宋"/>
                <w:color w:val="auto"/>
                <w:sz w:val="24"/>
                <w:szCs w:val="24"/>
                <w:highlight w:val="none"/>
              </w:rPr>
              <w:t>期限与地点</w:t>
            </w:r>
          </w:p>
        </w:tc>
        <w:tc>
          <w:tcPr>
            <w:tcW w:w="7652" w:type="dxa"/>
            <w:vAlign w:val="center"/>
          </w:tcPr>
          <w:p w14:paraId="4BCA529E">
            <w:pPr>
              <w:spacing w:line="360" w:lineRule="auto"/>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交货</w:t>
            </w:r>
            <w:r>
              <w:rPr>
                <w:rFonts w:hint="eastAsia" w:ascii="仿宋" w:hAnsi="仿宋" w:eastAsia="仿宋" w:cs="仿宋"/>
                <w:color w:val="auto"/>
                <w:sz w:val="24"/>
                <w:szCs w:val="24"/>
                <w:highlight w:val="none"/>
              </w:rPr>
              <w:t>期限：</w:t>
            </w:r>
            <w:r>
              <w:rPr>
                <w:rFonts w:hint="eastAsia" w:ascii="仿宋" w:hAnsi="仿宋" w:eastAsia="仿宋" w:cs="仿宋"/>
                <w:color w:val="auto"/>
                <w:sz w:val="24"/>
                <w:szCs w:val="24"/>
                <w:highlight w:val="none"/>
                <w:lang w:val="en-US" w:eastAsia="zh-CN"/>
              </w:rPr>
              <w:t>合同签订后3个月内完成献血屋安装交付，服从现场管理相关规定</w:t>
            </w:r>
            <w:r>
              <w:rPr>
                <w:rFonts w:hint="eastAsia" w:ascii="仿宋" w:hAnsi="仿宋" w:eastAsia="仿宋" w:cs="仿宋"/>
                <w:color w:val="auto"/>
                <w:sz w:val="24"/>
                <w:szCs w:val="24"/>
                <w:highlight w:val="none"/>
              </w:rPr>
              <w:t>。</w:t>
            </w:r>
          </w:p>
          <w:p w14:paraId="2AE2917A">
            <w:pPr>
              <w:adjustRightInd/>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地点：采购人指定地点。</w:t>
            </w:r>
          </w:p>
        </w:tc>
      </w:tr>
      <w:tr w14:paraId="5B5C8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446" w:type="dxa"/>
            <w:vAlign w:val="center"/>
          </w:tcPr>
          <w:p w14:paraId="1EF8705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付款方式</w:t>
            </w:r>
          </w:p>
        </w:tc>
        <w:tc>
          <w:tcPr>
            <w:tcW w:w="7652" w:type="dxa"/>
            <w:vAlign w:val="center"/>
          </w:tcPr>
          <w:p w14:paraId="69014749">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一、中小企业付款方式：</w:t>
            </w:r>
          </w:p>
          <w:p w14:paraId="0DE672AB">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（1）合同签订生效以及具备实施条件后7个工作日内采购人向中标人支付合同金额的40%预付款；(在签订合同时，供应商明确表示无需预付款或者主动要求降低预付款比例的，采购单位可不适用前述预付款规定。)</w:t>
            </w:r>
          </w:p>
          <w:p w14:paraId="1E73067D">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（2）安装调试验收合格自收到发票后7个工作日内一次性付至合同金额的100%；</w:t>
            </w:r>
          </w:p>
          <w:p w14:paraId="2205830A">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二、大型企业付款方式：</w:t>
            </w:r>
          </w:p>
          <w:p w14:paraId="047DCE32">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（1）安装调试验收合格自收到发票后7个工作日内一次性付清全款。</w:t>
            </w:r>
          </w:p>
        </w:tc>
      </w:tr>
      <w:tr w14:paraId="2EC11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46" w:type="dxa"/>
            <w:vAlign w:val="center"/>
          </w:tcPr>
          <w:p w14:paraId="265B795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验收方式</w:t>
            </w:r>
          </w:p>
        </w:tc>
        <w:tc>
          <w:tcPr>
            <w:tcW w:w="7652" w:type="dxa"/>
            <w:vAlign w:val="center"/>
          </w:tcPr>
          <w:p w14:paraId="769D53C1">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根据招标文件及响应文件，结合项目实际情况由采购人组织验收。</w:t>
            </w:r>
          </w:p>
        </w:tc>
      </w:tr>
      <w:tr w14:paraId="0A113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46" w:type="dxa"/>
            <w:vAlign w:val="center"/>
          </w:tcPr>
          <w:p w14:paraId="4C04A303">
            <w:pPr>
              <w:tabs>
                <w:tab w:val="left" w:pos="420"/>
              </w:tabs>
              <w:spacing w:before="120"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合同签订</w:t>
            </w:r>
          </w:p>
        </w:tc>
        <w:tc>
          <w:tcPr>
            <w:tcW w:w="7652" w:type="dxa"/>
            <w:vAlign w:val="center"/>
          </w:tcPr>
          <w:p w14:paraId="64CE63F7">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中标通知书发出后30日内签订合同。</w:t>
            </w:r>
          </w:p>
        </w:tc>
      </w:tr>
      <w:tr w14:paraId="7AFD1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446" w:type="dxa"/>
            <w:vAlign w:val="center"/>
          </w:tcPr>
          <w:p w14:paraId="4D2535E6">
            <w:pPr>
              <w:tabs>
                <w:tab w:val="left" w:pos="420"/>
              </w:tabs>
              <w:spacing w:before="120" w:beforeLines="50"/>
              <w:jc w:val="center"/>
              <w:rPr>
                <w:rFonts w:hint="eastAsia" w:ascii="仿宋" w:hAnsi="仿宋" w:eastAsia="仿宋" w:cs="仿宋"/>
                <w:color w:val="auto"/>
                <w:sz w:val="24"/>
                <w:szCs w:val="24"/>
                <w:highlight w:val="none"/>
              </w:rPr>
            </w:pPr>
            <w:r>
              <w:rPr>
                <w:rFonts w:hint="eastAsia" w:ascii="仿宋" w:hAnsi="仿宋" w:eastAsia="仿宋"/>
                <w:color w:val="auto"/>
                <w:sz w:val="24"/>
                <w:szCs w:val="24"/>
                <w:highlight w:val="none"/>
              </w:rPr>
              <w:t>质量标准和要求</w:t>
            </w:r>
          </w:p>
        </w:tc>
        <w:tc>
          <w:tcPr>
            <w:tcW w:w="7652" w:type="dxa"/>
            <w:vAlign w:val="center"/>
          </w:tcPr>
          <w:p w14:paraId="61056FF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须保证所提供的设备是全新的、未使用过的。符合国家相关的有关标准、规定。合同设备的质量、技术标准如在招投标文件中无相应说明，则按中华人民共和国有关部门颁布的最新的国家或行业或国际标准执行。没有国家或专业（部）或国际标准的，按企业标准执行。</w:t>
            </w:r>
          </w:p>
        </w:tc>
      </w:tr>
      <w:tr w14:paraId="2212B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1446" w:type="dxa"/>
            <w:vAlign w:val="center"/>
          </w:tcPr>
          <w:p w14:paraId="13A2860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知识产权</w:t>
            </w:r>
          </w:p>
        </w:tc>
        <w:tc>
          <w:tcPr>
            <w:tcW w:w="7652" w:type="dxa"/>
            <w:vAlign w:val="center"/>
          </w:tcPr>
          <w:p w14:paraId="26FAF13E">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应保证在本项目使用的任何产品（包括部分使用），不会产生因第三方提出侵犯其专利权、商标权或其它知识产权而引起法律或经济纠纷。如因专利权、商标权或其它知识产权原因引起法律或经济纠纷的，所有相关责任及赔偿均由供应商独自承担。</w:t>
            </w:r>
          </w:p>
          <w:p w14:paraId="482257F4">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供应商如采用自身所不拥有的知识产权，则在投标报价中必须包括供应商合法获得该知识产权的相关费用，无论供应商是否在投标报价中单独列明，采购人均视为投标报价已包含该部分费用。</w:t>
            </w:r>
          </w:p>
        </w:tc>
      </w:tr>
    </w:tbl>
    <w:p w14:paraId="0D23D2D8">
      <w:pPr>
        <w:pStyle w:val="8"/>
        <w:ind w:firstLine="480" w:firstLineChars="200"/>
        <w:jc w:val="left"/>
        <w:rPr>
          <w:rFonts w:hint="eastAsia" w:ascii="仿宋" w:hAnsi="仿宋" w:eastAsia="仿宋" w:cs="仿宋"/>
          <w:color w:val="auto"/>
          <w:sz w:val="24"/>
          <w:szCs w:val="24"/>
          <w:highlight w:val="none"/>
        </w:rPr>
      </w:pPr>
    </w:p>
    <w:p w14:paraId="66BFB13A">
      <w:pPr>
        <w:rPr>
          <w:rFonts w:hint="eastAsia" w:ascii="仿宋" w:hAnsi="仿宋" w:eastAsia="仿宋" w:cs="仿宋"/>
          <w:b/>
          <w:color w:val="auto"/>
          <w:sz w:val="36"/>
          <w:highlight w:val="none"/>
        </w:rPr>
      </w:pPr>
      <w:bookmarkStart w:id="37" w:name="_Toc16273"/>
    </w:p>
    <w:p w14:paraId="2C6C81F0">
      <w:pPr>
        <w:snapToGrid w:val="0"/>
        <w:spacing w:line="360" w:lineRule="auto"/>
        <w:jc w:val="both"/>
        <w:outlineLvl w:val="0"/>
        <w:rPr>
          <w:rFonts w:hint="eastAsia" w:ascii="仿宋" w:hAnsi="仿宋" w:eastAsia="仿宋" w:cs="仿宋"/>
          <w:b/>
          <w:color w:val="auto"/>
          <w:sz w:val="36"/>
          <w:highlight w:val="none"/>
        </w:rPr>
      </w:pPr>
    </w:p>
    <w:p w14:paraId="2AD0EF62">
      <w:pPr>
        <w:rPr>
          <w:rFonts w:hint="eastAsia" w:ascii="仿宋" w:hAnsi="仿宋" w:eastAsia="仿宋" w:cs="仿宋"/>
          <w:b/>
          <w:color w:val="auto"/>
          <w:sz w:val="36"/>
          <w:highlight w:val="none"/>
        </w:rPr>
      </w:pPr>
      <w:r>
        <w:rPr>
          <w:rFonts w:hint="eastAsia" w:ascii="仿宋" w:hAnsi="仿宋" w:eastAsia="仿宋" w:cs="仿宋"/>
          <w:b/>
          <w:color w:val="auto"/>
          <w:sz w:val="36"/>
          <w:highlight w:val="none"/>
        </w:rPr>
        <w:br w:type="page"/>
      </w:r>
    </w:p>
    <w:p w14:paraId="3B3DF16D">
      <w:pPr>
        <w:snapToGrid w:val="0"/>
        <w:spacing w:line="360" w:lineRule="auto"/>
        <w:jc w:val="center"/>
        <w:outlineLvl w:val="0"/>
        <w:rPr>
          <w:rFonts w:hint="eastAsia" w:ascii="仿宋" w:hAnsi="仿宋" w:eastAsia="仿宋" w:cs="仿宋"/>
          <w:b/>
          <w:color w:val="auto"/>
          <w:sz w:val="36"/>
          <w:highlight w:val="none"/>
        </w:rPr>
      </w:pPr>
      <w:r>
        <w:rPr>
          <w:rFonts w:hint="eastAsia" w:ascii="仿宋" w:hAnsi="仿宋" w:eastAsia="仿宋" w:cs="仿宋"/>
          <w:b/>
          <w:color w:val="auto"/>
          <w:sz w:val="36"/>
          <w:highlight w:val="none"/>
        </w:rPr>
        <w:t>第四部分</w:t>
      </w:r>
      <w:bookmarkStart w:id="38" w:name="_Toc184312077"/>
      <w:bookmarkEnd w:id="38"/>
      <w:bookmarkStart w:id="39" w:name="_Toc184312105"/>
      <w:bookmarkEnd w:id="39"/>
      <w:bookmarkStart w:id="40" w:name="_Toc184313248"/>
      <w:bookmarkEnd w:id="40"/>
      <w:bookmarkStart w:id="41" w:name="_Toc184314462"/>
      <w:bookmarkEnd w:id="41"/>
      <w:bookmarkStart w:id="42" w:name="_Toc184308042"/>
      <w:bookmarkEnd w:id="42"/>
      <w:bookmarkStart w:id="43" w:name="_Toc184314415"/>
      <w:bookmarkEnd w:id="43"/>
      <w:bookmarkStart w:id="44" w:name="_Toc184308038"/>
      <w:bookmarkEnd w:id="44"/>
      <w:bookmarkStart w:id="45" w:name="_Toc184310323"/>
      <w:bookmarkEnd w:id="45"/>
      <w:bookmarkStart w:id="46" w:name="_Toc184314411"/>
      <w:bookmarkEnd w:id="46"/>
      <w:bookmarkStart w:id="47" w:name="_Toc184310344"/>
      <w:bookmarkEnd w:id="47"/>
      <w:bookmarkStart w:id="48" w:name="_Toc184308088"/>
      <w:bookmarkEnd w:id="48"/>
      <w:bookmarkStart w:id="49" w:name="_Toc184308041"/>
      <w:bookmarkEnd w:id="49"/>
      <w:bookmarkStart w:id="50" w:name="_Toc184313310"/>
      <w:bookmarkEnd w:id="50"/>
      <w:bookmarkStart w:id="51" w:name="_Toc184308096"/>
      <w:bookmarkEnd w:id="51"/>
      <w:bookmarkStart w:id="52" w:name="_Toc184314466"/>
      <w:bookmarkEnd w:id="52"/>
      <w:bookmarkStart w:id="53" w:name="_Toc184314427"/>
      <w:bookmarkEnd w:id="53"/>
      <w:bookmarkStart w:id="54" w:name="_Toc184312139"/>
      <w:bookmarkEnd w:id="54"/>
      <w:bookmarkStart w:id="55" w:name="_Toc184310313"/>
      <w:bookmarkEnd w:id="55"/>
      <w:bookmarkStart w:id="56" w:name="_Toc184314421"/>
      <w:bookmarkEnd w:id="56"/>
      <w:bookmarkStart w:id="57" w:name="_Toc184308057"/>
      <w:bookmarkEnd w:id="57"/>
      <w:bookmarkStart w:id="58" w:name="_Toc184308066"/>
      <w:bookmarkEnd w:id="58"/>
      <w:bookmarkStart w:id="59" w:name="_Toc184314469"/>
      <w:bookmarkEnd w:id="59"/>
      <w:bookmarkStart w:id="60" w:name="_Toc184308043"/>
      <w:bookmarkEnd w:id="60"/>
      <w:bookmarkStart w:id="61" w:name="_Toc184313241"/>
      <w:bookmarkEnd w:id="61"/>
      <w:bookmarkStart w:id="62" w:name="_Toc184313296"/>
      <w:bookmarkEnd w:id="62"/>
      <w:bookmarkStart w:id="63" w:name="_Toc184312133"/>
      <w:bookmarkEnd w:id="63"/>
      <w:bookmarkStart w:id="64" w:name="_Toc184312119"/>
      <w:bookmarkEnd w:id="64"/>
      <w:bookmarkStart w:id="65" w:name="_Toc184308076"/>
      <w:bookmarkEnd w:id="65"/>
      <w:bookmarkStart w:id="66" w:name="_Toc184313274"/>
      <w:bookmarkEnd w:id="66"/>
      <w:bookmarkStart w:id="67" w:name="_Toc184310307"/>
      <w:bookmarkEnd w:id="67"/>
      <w:bookmarkStart w:id="68" w:name="_Toc184313278"/>
      <w:bookmarkEnd w:id="68"/>
      <w:bookmarkStart w:id="69" w:name="_Toc184312076"/>
      <w:bookmarkEnd w:id="69"/>
      <w:bookmarkStart w:id="70" w:name="_Toc184308099"/>
      <w:bookmarkEnd w:id="70"/>
      <w:bookmarkStart w:id="71" w:name="_Toc184312070"/>
      <w:bookmarkEnd w:id="71"/>
      <w:bookmarkStart w:id="72" w:name="_Toc184310306"/>
      <w:bookmarkEnd w:id="72"/>
      <w:bookmarkStart w:id="73" w:name="_Toc184312071"/>
      <w:bookmarkEnd w:id="73"/>
      <w:bookmarkStart w:id="74" w:name="_Toc184310276"/>
      <w:bookmarkEnd w:id="74"/>
      <w:bookmarkStart w:id="75" w:name="_Toc184313240"/>
      <w:bookmarkEnd w:id="75"/>
      <w:bookmarkStart w:id="76" w:name="_Toc184312082"/>
      <w:bookmarkEnd w:id="76"/>
      <w:bookmarkStart w:id="77" w:name="_Toc184310322"/>
      <w:bookmarkEnd w:id="77"/>
      <w:bookmarkStart w:id="78" w:name="_Toc184308050"/>
      <w:bookmarkEnd w:id="78"/>
      <w:bookmarkStart w:id="79" w:name="_Toc184312111"/>
      <w:bookmarkEnd w:id="79"/>
      <w:bookmarkStart w:id="80" w:name="_Toc184310298"/>
      <w:bookmarkEnd w:id="80"/>
      <w:bookmarkStart w:id="81" w:name="_Toc184313250"/>
      <w:bookmarkEnd w:id="81"/>
      <w:bookmarkStart w:id="82" w:name="_Toc184310296"/>
      <w:bookmarkEnd w:id="82"/>
      <w:bookmarkStart w:id="83" w:name="_Toc184313297"/>
      <w:bookmarkEnd w:id="83"/>
      <w:bookmarkStart w:id="84" w:name="_Toc184310278"/>
      <w:bookmarkEnd w:id="84"/>
      <w:bookmarkStart w:id="85" w:name="_Toc184314472"/>
      <w:bookmarkEnd w:id="85"/>
      <w:bookmarkStart w:id="86" w:name="_Toc184310320"/>
      <w:bookmarkEnd w:id="86"/>
      <w:bookmarkStart w:id="87" w:name="_Toc184308107"/>
      <w:bookmarkEnd w:id="87"/>
      <w:bookmarkStart w:id="88" w:name="_Toc184308097"/>
      <w:bookmarkEnd w:id="88"/>
      <w:bookmarkStart w:id="89" w:name="_Toc184308075"/>
      <w:bookmarkEnd w:id="89"/>
      <w:bookmarkStart w:id="90" w:name="_Toc184310331"/>
      <w:bookmarkEnd w:id="90"/>
      <w:bookmarkStart w:id="91" w:name="_Toc184312101"/>
      <w:bookmarkEnd w:id="91"/>
      <w:bookmarkStart w:id="92" w:name="_Toc184313308"/>
      <w:bookmarkEnd w:id="92"/>
      <w:bookmarkStart w:id="93" w:name="_Toc184310326"/>
      <w:bookmarkEnd w:id="93"/>
      <w:bookmarkStart w:id="94" w:name="_Toc184308078"/>
      <w:bookmarkEnd w:id="94"/>
      <w:bookmarkStart w:id="95" w:name="_Toc184314452"/>
      <w:bookmarkEnd w:id="95"/>
      <w:bookmarkStart w:id="96" w:name="_Toc184310277"/>
      <w:bookmarkEnd w:id="96"/>
      <w:bookmarkStart w:id="97" w:name="_Toc184312118"/>
      <w:bookmarkEnd w:id="97"/>
      <w:bookmarkStart w:id="98" w:name="_Toc184313281"/>
      <w:bookmarkEnd w:id="98"/>
      <w:bookmarkStart w:id="99" w:name="_Toc184314453"/>
      <w:bookmarkEnd w:id="99"/>
      <w:bookmarkStart w:id="100" w:name="_Toc184314442"/>
      <w:bookmarkEnd w:id="100"/>
      <w:bookmarkStart w:id="101" w:name="_Toc184314433"/>
      <w:bookmarkEnd w:id="101"/>
      <w:bookmarkStart w:id="102" w:name="_Toc184310336"/>
      <w:bookmarkEnd w:id="102"/>
      <w:bookmarkStart w:id="103" w:name="_Toc184312126"/>
      <w:bookmarkEnd w:id="103"/>
      <w:bookmarkStart w:id="104" w:name="_Toc184314449"/>
      <w:bookmarkEnd w:id="104"/>
      <w:bookmarkStart w:id="105" w:name="_Toc184314482"/>
      <w:bookmarkEnd w:id="105"/>
      <w:bookmarkStart w:id="106" w:name="_Toc184308087"/>
      <w:bookmarkEnd w:id="106"/>
      <w:bookmarkStart w:id="107" w:name="_Toc184312086"/>
      <w:bookmarkEnd w:id="107"/>
      <w:bookmarkStart w:id="108" w:name="_Toc184310286"/>
      <w:bookmarkEnd w:id="108"/>
      <w:bookmarkStart w:id="109" w:name="_Toc184308092"/>
      <w:bookmarkEnd w:id="109"/>
      <w:bookmarkStart w:id="110" w:name="_Toc184310314"/>
      <w:bookmarkEnd w:id="110"/>
      <w:bookmarkStart w:id="111" w:name="_Toc184313279"/>
      <w:bookmarkEnd w:id="111"/>
      <w:bookmarkStart w:id="112" w:name="_Toc184312104"/>
      <w:bookmarkEnd w:id="112"/>
      <w:bookmarkStart w:id="113" w:name="_Toc184313304"/>
      <w:bookmarkEnd w:id="113"/>
      <w:bookmarkStart w:id="114" w:name="_Toc184310301"/>
      <w:bookmarkEnd w:id="114"/>
      <w:bookmarkStart w:id="115" w:name="_Toc184308058"/>
      <w:bookmarkEnd w:id="115"/>
      <w:bookmarkStart w:id="116" w:name="_Toc184310274"/>
      <w:bookmarkEnd w:id="116"/>
      <w:bookmarkStart w:id="117" w:name="_Toc184313246"/>
      <w:bookmarkEnd w:id="117"/>
      <w:bookmarkStart w:id="118" w:name="_Toc184310272"/>
      <w:bookmarkEnd w:id="118"/>
      <w:bookmarkStart w:id="119" w:name="_Toc184308059"/>
      <w:bookmarkEnd w:id="119"/>
      <w:bookmarkStart w:id="120" w:name="_Toc184313252"/>
      <w:bookmarkEnd w:id="120"/>
      <w:bookmarkStart w:id="121" w:name="_Toc184310334"/>
      <w:bookmarkEnd w:id="121"/>
      <w:bookmarkStart w:id="122" w:name="_Toc184312137"/>
      <w:bookmarkEnd w:id="122"/>
      <w:bookmarkStart w:id="123" w:name="_Toc184313260"/>
      <w:bookmarkEnd w:id="123"/>
      <w:bookmarkStart w:id="124" w:name="_Toc184308065"/>
      <w:bookmarkEnd w:id="124"/>
      <w:bookmarkStart w:id="125" w:name="_Toc184310338"/>
      <w:bookmarkEnd w:id="125"/>
      <w:bookmarkStart w:id="126" w:name="_Toc184310293"/>
      <w:bookmarkEnd w:id="126"/>
      <w:bookmarkStart w:id="127" w:name="_Toc184313247"/>
      <w:bookmarkEnd w:id="127"/>
      <w:bookmarkStart w:id="128" w:name="_Toc184314456"/>
      <w:bookmarkEnd w:id="128"/>
      <w:bookmarkStart w:id="129" w:name="_Toc184313251"/>
      <w:bookmarkEnd w:id="129"/>
      <w:bookmarkStart w:id="130" w:name="_Toc184308040"/>
      <w:bookmarkEnd w:id="130"/>
      <w:bookmarkStart w:id="131" w:name="_Toc184312096"/>
      <w:bookmarkEnd w:id="131"/>
      <w:bookmarkStart w:id="132" w:name="_Toc184310303"/>
      <w:bookmarkEnd w:id="132"/>
      <w:bookmarkStart w:id="133" w:name="_Toc184314437"/>
      <w:bookmarkEnd w:id="133"/>
      <w:bookmarkStart w:id="134" w:name="_Toc184312113"/>
      <w:bookmarkEnd w:id="134"/>
      <w:bookmarkStart w:id="135" w:name="_Toc184312134"/>
      <w:bookmarkEnd w:id="135"/>
      <w:bookmarkStart w:id="136" w:name="_Toc184313300"/>
      <w:bookmarkEnd w:id="136"/>
      <w:bookmarkStart w:id="137" w:name="_Toc184312127"/>
      <w:bookmarkEnd w:id="137"/>
      <w:bookmarkStart w:id="138" w:name="_Toc184313273"/>
      <w:bookmarkEnd w:id="138"/>
      <w:bookmarkStart w:id="139" w:name="_Toc184313295"/>
      <w:bookmarkEnd w:id="139"/>
      <w:bookmarkStart w:id="140" w:name="_Toc184313286"/>
      <w:bookmarkEnd w:id="140"/>
      <w:bookmarkStart w:id="141" w:name="_Toc184312117"/>
      <w:bookmarkEnd w:id="141"/>
      <w:bookmarkStart w:id="142" w:name="_Toc184310312"/>
      <w:bookmarkEnd w:id="142"/>
      <w:bookmarkStart w:id="143" w:name="_Toc184314438"/>
      <w:bookmarkEnd w:id="143"/>
      <w:bookmarkStart w:id="144" w:name="_Toc184308055"/>
      <w:bookmarkEnd w:id="144"/>
      <w:bookmarkStart w:id="145" w:name="_Toc184312120"/>
      <w:bookmarkEnd w:id="145"/>
      <w:bookmarkStart w:id="146" w:name="_Toc184313277"/>
      <w:bookmarkEnd w:id="146"/>
      <w:bookmarkStart w:id="147" w:name="_Toc184313276"/>
      <w:bookmarkEnd w:id="147"/>
      <w:bookmarkStart w:id="148" w:name="_Toc184310310"/>
      <w:bookmarkEnd w:id="148"/>
      <w:bookmarkStart w:id="149" w:name="_Toc184312087"/>
      <w:bookmarkEnd w:id="149"/>
      <w:bookmarkStart w:id="150" w:name="_Toc184308085"/>
      <w:bookmarkEnd w:id="150"/>
      <w:bookmarkStart w:id="151" w:name="_Toc184308070"/>
      <w:bookmarkEnd w:id="151"/>
      <w:bookmarkStart w:id="152" w:name="_Toc184310292"/>
      <w:bookmarkEnd w:id="152"/>
      <w:bookmarkStart w:id="153" w:name="_Toc184310309"/>
      <w:bookmarkEnd w:id="153"/>
      <w:bookmarkStart w:id="154" w:name="_Toc184310291"/>
      <w:bookmarkEnd w:id="154"/>
      <w:bookmarkStart w:id="155" w:name="_Toc184310289"/>
      <w:bookmarkEnd w:id="155"/>
      <w:bookmarkStart w:id="156" w:name="_Toc184310321"/>
      <w:bookmarkEnd w:id="156"/>
      <w:bookmarkStart w:id="157" w:name="_Toc184310335"/>
      <w:bookmarkEnd w:id="157"/>
      <w:bookmarkStart w:id="158" w:name="_Toc184313280"/>
      <w:bookmarkEnd w:id="158"/>
      <w:bookmarkStart w:id="159" w:name="_Toc184308094"/>
      <w:bookmarkEnd w:id="159"/>
      <w:bookmarkStart w:id="160" w:name="_Toc184313268"/>
      <w:bookmarkEnd w:id="160"/>
      <w:bookmarkStart w:id="161" w:name="_Toc184310285"/>
      <w:bookmarkEnd w:id="161"/>
      <w:bookmarkStart w:id="162" w:name="_Toc184308069"/>
      <w:bookmarkEnd w:id="162"/>
      <w:bookmarkStart w:id="163" w:name="_Toc184308084"/>
      <w:bookmarkEnd w:id="163"/>
      <w:bookmarkStart w:id="164" w:name="_Toc184312069"/>
      <w:bookmarkEnd w:id="164"/>
      <w:bookmarkStart w:id="165" w:name="_Toc184310341"/>
      <w:bookmarkEnd w:id="165"/>
      <w:bookmarkStart w:id="166" w:name="_Toc184313238"/>
      <w:bookmarkEnd w:id="166"/>
      <w:bookmarkStart w:id="167" w:name="_Toc184312091"/>
      <w:bookmarkEnd w:id="167"/>
      <w:bookmarkStart w:id="168" w:name="_Toc184314429"/>
      <w:bookmarkEnd w:id="168"/>
      <w:bookmarkStart w:id="169" w:name="_Toc184314478"/>
      <w:bookmarkEnd w:id="169"/>
      <w:bookmarkStart w:id="170" w:name="_Toc184308064"/>
      <w:bookmarkEnd w:id="170"/>
      <w:bookmarkStart w:id="171" w:name="_Toc184314434"/>
      <w:bookmarkEnd w:id="171"/>
      <w:bookmarkStart w:id="172" w:name="_Toc184312097"/>
      <w:bookmarkEnd w:id="172"/>
      <w:bookmarkStart w:id="173" w:name="_Toc184310282"/>
      <w:bookmarkEnd w:id="173"/>
      <w:bookmarkStart w:id="174" w:name="_Toc184314455"/>
      <w:bookmarkEnd w:id="174"/>
      <w:bookmarkStart w:id="175" w:name="_Toc184314431"/>
      <w:bookmarkEnd w:id="175"/>
      <w:bookmarkStart w:id="176" w:name="_Toc184310325"/>
      <w:bookmarkEnd w:id="176"/>
      <w:bookmarkStart w:id="177" w:name="_Toc184314481"/>
      <w:bookmarkEnd w:id="177"/>
      <w:bookmarkStart w:id="178" w:name="_Toc184310304"/>
      <w:bookmarkEnd w:id="178"/>
      <w:bookmarkStart w:id="179" w:name="_Toc184312121"/>
      <w:bookmarkEnd w:id="179"/>
      <w:bookmarkStart w:id="180" w:name="_Toc184310343"/>
      <w:bookmarkEnd w:id="180"/>
      <w:bookmarkStart w:id="181" w:name="_Toc184308061"/>
      <w:bookmarkEnd w:id="181"/>
      <w:bookmarkStart w:id="182" w:name="_Toc184314418"/>
      <w:bookmarkEnd w:id="182"/>
      <w:bookmarkStart w:id="183" w:name="_Toc184312109"/>
      <w:bookmarkEnd w:id="183"/>
      <w:bookmarkStart w:id="184" w:name="_Toc184308046"/>
      <w:bookmarkEnd w:id="184"/>
      <w:bookmarkStart w:id="185" w:name="_Toc184313244"/>
      <w:bookmarkEnd w:id="185"/>
      <w:bookmarkStart w:id="186" w:name="_Toc184312100"/>
      <w:bookmarkEnd w:id="186"/>
      <w:bookmarkStart w:id="187" w:name="_Toc184313255"/>
      <w:bookmarkEnd w:id="187"/>
      <w:bookmarkStart w:id="188" w:name="_Toc184310305"/>
      <w:bookmarkEnd w:id="188"/>
      <w:bookmarkStart w:id="189" w:name="_Toc184312081"/>
      <w:bookmarkEnd w:id="189"/>
      <w:bookmarkStart w:id="190" w:name="_Toc184314447"/>
      <w:bookmarkEnd w:id="190"/>
      <w:bookmarkStart w:id="191" w:name="_Toc184312095"/>
      <w:bookmarkEnd w:id="191"/>
      <w:bookmarkStart w:id="192" w:name="_Toc184314448"/>
      <w:bookmarkEnd w:id="192"/>
      <w:bookmarkStart w:id="193" w:name="_Toc184313288"/>
      <w:bookmarkEnd w:id="193"/>
      <w:bookmarkStart w:id="194" w:name="_Toc184312135"/>
      <w:bookmarkEnd w:id="194"/>
      <w:bookmarkStart w:id="195" w:name="_Toc184310302"/>
      <w:bookmarkEnd w:id="195"/>
      <w:bookmarkStart w:id="196" w:name="_Toc184313307"/>
      <w:bookmarkEnd w:id="196"/>
      <w:bookmarkStart w:id="197" w:name="_Toc184310287"/>
      <w:bookmarkEnd w:id="197"/>
      <w:bookmarkStart w:id="198" w:name="_Toc184313267"/>
      <w:bookmarkEnd w:id="198"/>
      <w:bookmarkStart w:id="199" w:name="_Toc184314436"/>
      <w:bookmarkEnd w:id="199"/>
      <w:bookmarkStart w:id="200" w:name="_Toc184310333"/>
      <w:bookmarkEnd w:id="200"/>
      <w:bookmarkStart w:id="201" w:name="_Toc184310330"/>
      <w:bookmarkEnd w:id="201"/>
      <w:bookmarkStart w:id="202" w:name="_Toc184313249"/>
      <w:bookmarkEnd w:id="202"/>
      <w:bookmarkStart w:id="203" w:name="_Toc184314461"/>
      <w:bookmarkEnd w:id="203"/>
      <w:bookmarkStart w:id="204" w:name="_Toc184314464"/>
      <w:bookmarkEnd w:id="204"/>
      <w:bookmarkStart w:id="205" w:name="_Toc184314423"/>
      <w:bookmarkEnd w:id="205"/>
      <w:bookmarkStart w:id="206" w:name="_Toc184312122"/>
      <w:bookmarkEnd w:id="206"/>
      <w:bookmarkStart w:id="207" w:name="_Toc184308098"/>
      <w:bookmarkEnd w:id="207"/>
      <w:bookmarkStart w:id="208" w:name="_Toc184314475"/>
      <w:bookmarkEnd w:id="208"/>
      <w:bookmarkStart w:id="209" w:name="_Toc184310311"/>
      <w:bookmarkEnd w:id="209"/>
      <w:bookmarkStart w:id="210" w:name="_Toc184312084"/>
      <w:bookmarkEnd w:id="210"/>
      <w:bookmarkStart w:id="211" w:name="_Toc184312112"/>
      <w:bookmarkEnd w:id="211"/>
      <w:bookmarkStart w:id="212" w:name="_Toc184312090"/>
      <w:bookmarkEnd w:id="212"/>
      <w:bookmarkStart w:id="213" w:name="_Toc184308108"/>
      <w:bookmarkEnd w:id="213"/>
      <w:bookmarkStart w:id="214" w:name="_Toc184314460"/>
      <w:bookmarkEnd w:id="214"/>
      <w:bookmarkStart w:id="215" w:name="_Toc184313243"/>
      <w:bookmarkEnd w:id="215"/>
      <w:bookmarkStart w:id="216" w:name="_Toc184312094"/>
      <w:bookmarkEnd w:id="216"/>
      <w:bookmarkStart w:id="217" w:name="_Toc184313265"/>
      <w:bookmarkEnd w:id="217"/>
      <w:bookmarkStart w:id="218" w:name="_Toc184313269"/>
      <w:bookmarkEnd w:id="218"/>
      <w:bookmarkStart w:id="219" w:name="_Toc184310332"/>
      <w:bookmarkEnd w:id="219"/>
      <w:bookmarkStart w:id="220" w:name="_Toc184312075"/>
      <w:bookmarkEnd w:id="220"/>
      <w:bookmarkStart w:id="221" w:name="_Toc184312089"/>
      <w:bookmarkEnd w:id="221"/>
      <w:bookmarkStart w:id="222" w:name="_Toc184312078"/>
      <w:bookmarkEnd w:id="222"/>
      <w:bookmarkStart w:id="223" w:name="_Toc184313287"/>
      <w:bookmarkEnd w:id="223"/>
      <w:bookmarkStart w:id="224" w:name="_Toc184313261"/>
      <w:bookmarkEnd w:id="224"/>
      <w:bookmarkStart w:id="225" w:name="_Toc184314412"/>
      <w:bookmarkEnd w:id="225"/>
      <w:bookmarkStart w:id="226" w:name="_Toc184310275"/>
      <w:bookmarkEnd w:id="226"/>
      <w:bookmarkStart w:id="227" w:name="_Toc184310319"/>
      <w:bookmarkEnd w:id="227"/>
      <w:bookmarkStart w:id="228" w:name="_Toc184308044"/>
      <w:bookmarkEnd w:id="228"/>
      <w:bookmarkStart w:id="229" w:name="_Toc184308095"/>
      <w:bookmarkEnd w:id="229"/>
      <w:bookmarkStart w:id="230" w:name="_Toc184310316"/>
      <w:bookmarkEnd w:id="230"/>
      <w:bookmarkStart w:id="231" w:name="_Toc184313284"/>
      <w:bookmarkEnd w:id="231"/>
      <w:bookmarkStart w:id="232" w:name="_Toc184312108"/>
      <w:bookmarkEnd w:id="232"/>
      <w:bookmarkStart w:id="233" w:name="_Toc184310288"/>
      <w:bookmarkEnd w:id="233"/>
      <w:bookmarkStart w:id="234" w:name="_Toc184314463"/>
      <w:bookmarkEnd w:id="234"/>
      <w:bookmarkStart w:id="235" w:name="_Toc184308063"/>
      <w:bookmarkEnd w:id="235"/>
      <w:bookmarkStart w:id="236" w:name="_Toc184310308"/>
      <w:bookmarkEnd w:id="236"/>
      <w:bookmarkStart w:id="237" w:name="_Toc184314414"/>
      <w:bookmarkEnd w:id="237"/>
      <w:bookmarkStart w:id="238" w:name="_Toc184313242"/>
      <w:bookmarkEnd w:id="238"/>
      <w:bookmarkStart w:id="239" w:name="_Toc184313272"/>
      <w:bookmarkEnd w:id="239"/>
      <w:bookmarkStart w:id="240" w:name="_Toc184308053"/>
      <w:bookmarkEnd w:id="240"/>
      <w:bookmarkStart w:id="241" w:name="_Toc184310328"/>
      <w:bookmarkEnd w:id="241"/>
      <w:bookmarkStart w:id="242" w:name="_Toc184313271"/>
      <w:bookmarkEnd w:id="242"/>
      <w:bookmarkStart w:id="243" w:name="_Toc184308045"/>
      <w:bookmarkEnd w:id="243"/>
      <w:bookmarkStart w:id="244" w:name="_Toc184313275"/>
      <w:bookmarkEnd w:id="244"/>
      <w:bookmarkStart w:id="245" w:name="_Toc184310340"/>
      <w:bookmarkEnd w:id="245"/>
      <w:bookmarkStart w:id="246" w:name="_Toc184310294"/>
      <w:bookmarkEnd w:id="246"/>
      <w:bookmarkStart w:id="247" w:name="_Toc184313239"/>
      <w:bookmarkEnd w:id="247"/>
      <w:bookmarkStart w:id="248" w:name="_Toc184308082"/>
      <w:bookmarkEnd w:id="248"/>
      <w:bookmarkStart w:id="249" w:name="_Toc184314430"/>
      <w:bookmarkEnd w:id="249"/>
      <w:bookmarkStart w:id="250" w:name="_Toc184314417"/>
      <w:bookmarkEnd w:id="250"/>
      <w:bookmarkStart w:id="251" w:name="_Toc184312080"/>
      <w:bookmarkEnd w:id="251"/>
      <w:bookmarkStart w:id="252" w:name="_Toc184308036"/>
      <w:bookmarkEnd w:id="252"/>
      <w:bookmarkStart w:id="253" w:name="_Toc184310339"/>
      <w:bookmarkEnd w:id="253"/>
      <w:bookmarkStart w:id="254" w:name="_Toc184308102"/>
      <w:bookmarkEnd w:id="254"/>
      <w:bookmarkStart w:id="255" w:name="_Toc184310342"/>
      <w:bookmarkEnd w:id="255"/>
      <w:bookmarkStart w:id="256" w:name="_Toc184308054"/>
      <w:bookmarkEnd w:id="256"/>
      <w:bookmarkStart w:id="257" w:name="_Toc184308083"/>
      <w:bookmarkEnd w:id="257"/>
      <w:bookmarkStart w:id="258" w:name="_Toc184308104"/>
      <w:bookmarkEnd w:id="258"/>
      <w:bookmarkStart w:id="259" w:name="_Toc184308048"/>
      <w:bookmarkEnd w:id="259"/>
      <w:bookmarkStart w:id="260" w:name="_Toc184314440"/>
      <w:bookmarkEnd w:id="260"/>
      <w:bookmarkStart w:id="261" w:name="_Toc184313283"/>
      <w:bookmarkEnd w:id="261"/>
      <w:bookmarkStart w:id="262" w:name="_Toc184313301"/>
      <w:bookmarkEnd w:id="262"/>
      <w:bookmarkStart w:id="263" w:name="_Toc184314410"/>
      <w:bookmarkEnd w:id="263"/>
      <w:bookmarkStart w:id="264" w:name="_Toc184308072"/>
      <w:bookmarkEnd w:id="264"/>
      <w:bookmarkStart w:id="265" w:name="_Toc184313303"/>
      <w:bookmarkEnd w:id="265"/>
      <w:bookmarkStart w:id="266" w:name="_Toc184314474"/>
      <w:bookmarkEnd w:id="266"/>
      <w:bookmarkStart w:id="267" w:name="_Toc184313292"/>
      <w:bookmarkEnd w:id="267"/>
      <w:bookmarkStart w:id="268" w:name="_Toc184308077"/>
      <w:bookmarkEnd w:id="268"/>
      <w:bookmarkStart w:id="269" w:name="_Toc184314435"/>
      <w:bookmarkEnd w:id="269"/>
      <w:bookmarkStart w:id="270" w:name="_Toc184312138"/>
      <w:bookmarkEnd w:id="270"/>
      <w:bookmarkStart w:id="271" w:name="_Toc184314445"/>
      <w:bookmarkEnd w:id="271"/>
      <w:bookmarkStart w:id="272" w:name="_Toc184312074"/>
      <w:bookmarkEnd w:id="272"/>
      <w:bookmarkStart w:id="273" w:name="_Toc184313309"/>
      <w:bookmarkEnd w:id="273"/>
      <w:bookmarkStart w:id="274" w:name="_Toc184312136"/>
      <w:bookmarkEnd w:id="274"/>
      <w:bookmarkStart w:id="275" w:name="_Toc184314457"/>
      <w:bookmarkEnd w:id="275"/>
      <w:bookmarkStart w:id="276" w:name="_Toc184314451"/>
      <w:bookmarkEnd w:id="276"/>
      <w:bookmarkStart w:id="277" w:name="_Toc184312103"/>
      <w:bookmarkEnd w:id="277"/>
      <w:bookmarkStart w:id="278" w:name="_Toc184310295"/>
      <w:bookmarkEnd w:id="278"/>
      <w:bookmarkStart w:id="279" w:name="_Toc184310297"/>
      <w:bookmarkEnd w:id="279"/>
      <w:bookmarkStart w:id="280" w:name="_Toc184314470"/>
      <w:bookmarkEnd w:id="280"/>
      <w:bookmarkStart w:id="281" w:name="_Toc184312088"/>
      <w:bookmarkEnd w:id="281"/>
      <w:bookmarkStart w:id="282" w:name="_Toc184313306"/>
      <w:bookmarkEnd w:id="282"/>
      <w:bookmarkStart w:id="283" w:name="_Toc184314454"/>
      <w:bookmarkEnd w:id="283"/>
      <w:bookmarkStart w:id="284" w:name="_Toc184312124"/>
      <w:bookmarkEnd w:id="284"/>
      <w:bookmarkStart w:id="285" w:name="_Toc184308090"/>
      <w:bookmarkEnd w:id="285"/>
      <w:bookmarkStart w:id="286" w:name="_Toc184313289"/>
      <w:bookmarkEnd w:id="286"/>
      <w:bookmarkStart w:id="287" w:name="_Toc184310300"/>
      <w:bookmarkEnd w:id="287"/>
      <w:bookmarkStart w:id="288" w:name="_Toc184313299"/>
      <w:bookmarkEnd w:id="288"/>
      <w:bookmarkStart w:id="289" w:name="_Toc184308074"/>
      <w:bookmarkEnd w:id="289"/>
      <w:bookmarkStart w:id="290" w:name="_Toc184308052"/>
      <w:bookmarkEnd w:id="290"/>
      <w:bookmarkStart w:id="291" w:name="_Toc184310273"/>
      <w:bookmarkEnd w:id="291"/>
      <w:bookmarkStart w:id="292" w:name="_Toc184312102"/>
      <w:bookmarkEnd w:id="292"/>
      <w:bookmarkStart w:id="293" w:name="_Toc184314458"/>
      <w:bookmarkEnd w:id="293"/>
      <w:bookmarkStart w:id="294" w:name="_Toc184310284"/>
      <w:bookmarkEnd w:id="294"/>
      <w:bookmarkStart w:id="295" w:name="_Toc184314444"/>
      <w:bookmarkEnd w:id="295"/>
      <w:bookmarkStart w:id="296" w:name="_Toc184312067"/>
      <w:bookmarkEnd w:id="296"/>
      <w:bookmarkStart w:id="297" w:name="_Toc184313256"/>
      <w:bookmarkEnd w:id="297"/>
      <w:bookmarkStart w:id="298" w:name="_Toc184313298"/>
      <w:bookmarkEnd w:id="298"/>
      <w:bookmarkStart w:id="299" w:name="_Toc184308106"/>
      <w:bookmarkEnd w:id="299"/>
      <w:bookmarkStart w:id="300" w:name="_Toc184308062"/>
      <w:bookmarkEnd w:id="300"/>
      <w:bookmarkStart w:id="301" w:name="_Toc184313245"/>
      <w:bookmarkEnd w:id="301"/>
      <w:bookmarkStart w:id="302" w:name="_Toc184310283"/>
      <w:bookmarkEnd w:id="302"/>
      <w:bookmarkStart w:id="303" w:name="_Toc184308080"/>
      <w:bookmarkEnd w:id="303"/>
      <w:bookmarkStart w:id="304" w:name="_Toc184314480"/>
      <w:bookmarkEnd w:id="304"/>
      <w:bookmarkStart w:id="305" w:name="_Toc184310281"/>
      <w:bookmarkEnd w:id="305"/>
      <w:bookmarkStart w:id="306" w:name="_Toc184308060"/>
      <w:bookmarkEnd w:id="306"/>
      <w:bookmarkStart w:id="307" w:name="_Toc184313254"/>
      <w:bookmarkEnd w:id="307"/>
      <w:bookmarkStart w:id="308" w:name="_Toc184314428"/>
      <w:bookmarkEnd w:id="308"/>
      <w:bookmarkStart w:id="309" w:name="_Toc184314465"/>
      <w:bookmarkEnd w:id="309"/>
      <w:bookmarkStart w:id="310" w:name="_Toc184312114"/>
      <w:bookmarkEnd w:id="310"/>
      <w:bookmarkStart w:id="311" w:name="_Toc184308081"/>
      <w:bookmarkEnd w:id="311"/>
      <w:bookmarkStart w:id="312" w:name="_Toc184313291"/>
      <w:bookmarkEnd w:id="312"/>
      <w:bookmarkStart w:id="313" w:name="_Toc184308037"/>
      <w:bookmarkEnd w:id="313"/>
      <w:bookmarkStart w:id="314" w:name="_Toc184310318"/>
      <w:bookmarkEnd w:id="314"/>
      <w:bookmarkStart w:id="315" w:name="_Toc184314450"/>
      <w:bookmarkEnd w:id="315"/>
      <w:bookmarkStart w:id="316" w:name="_Toc184313263"/>
      <w:bookmarkEnd w:id="316"/>
      <w:bookmarkStart w:id="317" w:name="_Toc184308073"/>
      <w:bookmarkEnd w:id="317"/>
      <w:bookmarkStart w:id="318" w:name="_Toc184314420"/>
      <w:bookmarkEnd w:id="318"/>
      <w:bookmarkStart w:id="319" w:name="_Toc184308051"/>
      <w:bookmarkEnd w:id="319"/>
      <w:bookmarkStart w:id="320" w:name="_Toc184314443"/>
      <w:bookmarkEnd w:id="320"/>
      <w:bookmarkStart w:id="321" w:name="_Toc184314432"/>
      <w:bookmarkEnd w:id="321"/>
      <w:bookmarkStart w:id="322" w:name="_Toc184314416"/>
      <w:bookmarkEnd w:id="322"/>
      <w:bookmarkStart w:id="323" w:name="_Toc184313266"/>
      <w:bookmarkEnd w:id="323"/>
      <w:bookmarkStart w:id="324" w:name="_Toc184314422"/>
      <w:bookmarkEnd w:id="324"/>
      <w:bookmarkStart w:id="325" w:name="_Toc184308071"/>
      <w:bookmarkEnd w:id="325"/>
      <w:bookmarkStart w:id="326" w:name="_Toc184308067"/>
      <w:bookmarkEnd w:id="326"/>
      <w:bookmarkStart w:id="327" w:name="_Toc184310315"/>
      <w:bookmarkEnd w:id="327"/>
      <w:bookmarkStart w:id="328" w:name="_Toc184308068"/>
      <w:bookmarkEnd w:id="328"/>
      <w:bookmarkStart w:id="329" w:name="_Toc184308100"/>
      <w:bookmarkEnd w:id="329"/>
      <w:bookmarkStart w:id="330" w:name="_Toc184312129"/>
      <w:bookmarkEnd w:id="330"/>
      <w:bookmarkStart w:id="331" w:name="_Toc184313282"/>
      <w:bookmarkEnd w:id="331"/>
      <w:bookmarkStart w:id="332" w:name="_Toc184313305"/>
      <w:bookmarkEnd w:id="332"/>
      <w:bookmarkStart w:id="333" w:name="_Toc184314476"/>
      <w:bookmarkEnd w:id="333"/>
      <w:bookmarkStart w:id="334" w:name="_Toc184314424"/>
      <w:bookmarkEnd w:id="334"/>
      <w:bookmarkStart w:id="335" w:name="_Toc184312107"/>
      <w:bookmarkEnd w:id="335"/>
      <w:bookmarkStart w:id="336" w:name="_Toc184312068"/>
      <w:bookmarkEnd w:id="336"/>
      <w:bookmarkStart w:id="337" w:name="_Toc184308089"/>
      <w:bookmarkEnd w:id="337"/>
      <w:bookmarkStart w:id="338" w:name="_Toc184313264"/>
      <w:bookmarkEnd w:id="338"/>
      <w:bookmarkStart w:id="339" w:name="_Toc184308103"/>
      <w:bookmarkEnd w:id="339"/>
      <w:bookmarkStart w:id="340" w:name="_Toc184314459"/>
      <w:bookmarkEnd w:id="340"/>
      <w:bookmarkStart w:id="341" w:name="_Toc184314426"/>
      <w:bookmarkEnd w:id="341"/>
      <w:bookmarkStart w:id="342" w:name="_Toc184312116"/>
      <w:bookmarkEnd w:id="342"/>
      <w:bookmarkStart w:id="343" w:name="_Toc184310280"/>
      <w:bookmarkEnd w:id="343"/>
      <w:bookmarkStart w:id="344" w:name="_Toc184308093"/>
      <w:bookmarkEnd w:id="344"/>
      <w:bookmarkStart w:id="345" w:name="_Toc184312093"/>
      <w:bookmarkEnd w:id="345"/>
      <w:bookmarkStart w:id="346" w:name="_Toc184314419"/>
      <w:bookmarkEnd w:id="346"/>
      <w:bookmarkStart w:id="347" w:name="_Toc184313257"/>
      <w:bookmarkEnd w:id="347"/>
      <w:bookmarkStart w:id="348" w:name="_Toc184308047"/>
      <w:bookmarkEnd w:id="348"/>
      <w:bookmarkStart w:id="349" w:name="_Toc184310299"/>
      <w:bookmarkEnd w:id="349"/>
      <w:bookmarkStart w:id="350" w:name="_Toc184310327"/>
      <w:bookmarkEnd w:id="350"/>
      <w:bookmarkStart w:id="351" w:name="_Toc184314439"/>
      <w:bookmarkEnd w:id="351"/>
      <w:bookmarkStart w:id="352" w:name="_Toc184312131"/>
      <w:bookmarkEnd w:id="352"/>
      <w:bookmarkStart w:id="353" w:name="_Toc184312092"/>
      <w:bookmarkEnd w:id="353"/>
      <w:bookmarkStart w:id="354" w:name="_Toc184314446"/>
      <w:bookmarkEnd w:id="354"/>
      <w:bookmarkStart w:id="355" w:name="_Toc184313294"/>
      <w:bookmarkEnd w:id="355"/>
      <w:bookmarkStart w:id="356" w:name="_Toc184308049"/>
      <w:bookmarkEnd w:id="356"/>
      <w:bookmarkStart w:id="357" w:name="_Toc184314467"/>
      <w:bookmarkEnd w:id="357"/>
      <w:bookmarkStart w:id="358" w:name="_Toc184310329"/>
      <w:bookmarkEnd w:id="358"/>
      <w:bookmarkStart w:id="359" w:name="_Toc184312115"/>
      <w:bookmarkEnd w:id="359"/>
      <w:bookmarkStart w:id="360" w:name="_Toc184314471"/>
      <w:bookmarkEnd w:id="360"/>
      <w:bookmarkStart w:id="361" w:name="_Toc184310337"/>
      <w:bookmarkEnd w:id="361"/>
      <w:bookmarkStart w:id="362" w:name="_Toc184313253"/>
      <w:bookmarkEnd w:id="362"/>
      <w:bookmarkStart w:id="363" w:name="_Toc184313270"/>
      <w:bookmarkEnd w:id="363"/>
      <w:bookmarkStart w:id="364" w:name="_Toc184312072"/>
      <w:bookmarkEnd w:id="364"/>
      <w:bookmarkStart w:id="365" w:name="_Toc184312123"/>
      <w:bookmarkEnd w:id="365"/>
      <w:bookmarkStart w:id="366" w:name="_Toc184312083"/>
      <w:bookmarkEnd w:id="366"/>
      <w:bookmarkStart w:id="367" w:name="_Toc184308105"/>
      <w:bookmarkEnd w:id="367"/>
      <w:bookmarkStart w:id="368" w:name="_Toc184313293"/>
      <w:bookmarkEnd w:id="368"/>
      <w:bookmarkStart w:id="369" w:name="_Toc184312099"/>
      <w:bookmarkEnd w:id="369"/>
      <w:bookmarkStart w:id="370" w:name="_Toc184310279"/>
      <w:bookmarkEnd w:id="370"/>
      <w:bookmarkStart w:id="371" w:name="_Toc184313262"/>
      <w:bookmarkEnd w:id="371"/>
      <w:bookmarkStart w:id="372" w:name="_Toc184310324"/>
      <w:bookmarkEnd w:id="372"/>
      <w:bookmarkStart w:id="373" w:name="_Toc184308091"/>
      <w:bookmarkEnd w:id="373"/>
      <w:bookmarkStart w:id="374" w:name="_Toc184312098"/>
      <w:bookmarkEnd w:id="374"/>
      <w:bookmarkStart w:id="375" w:name="_Toc184313290"/>
      <w:bookmarkEnd w:id="375"/>
      <w:bookmarkStart w:id="376" w:name="_Toc184314413"/>
      <w:bookmarkEnd w:id="376"/>
      <w:bookmarkStart w:id="377" w:name="_Toc184308039"/>
      <w:bookmarkEnd w:id="377"/>
      <w:bookmarkStart w:id="378" w:name="_Toc184313259"/>
      <w:bookmarkEnd w:id="378"/>
      <w:bookmarkStart w:id="379" w:name="_Toc184312128"/>
      <w:bookmarkEnd w:id="379"/>
      <w:bookmarkStart w:id="380" w:name="_Toc184312125"/>
      <w:bookmarkEnd w:id="380"/>
      <w:bookmarkStart w:id="381" w:name="_Toc184308079"/>
      <w:bookmarkEnd w:id="381"/>
      <w:bookmarkStart w:id="382" w:name="_Toc184314468"/>
      <w:bookmarkEnd w:id="382"/>
      <w:bookmarkStart w:id="383" w:name="_Toc184314479"/>
      <w:bookmarkEnd w:id="383"/>
      <w:bookmarkStart w:id="384" w:name="_Toc184314441"/>
      <w:bookmarkEnd w:id="384"/>
      <w:bookmarkStart w:id="385" w:name="_Toc184312130"/>
      <w:bookmarkEnd w:id="385"/>
      <w:bookmarkStart w:id="386" w:name="_Toc184312079"/>
      <w:bookmarkEnd w:id="386"/>
      <w:bookmarkStart w:id="387" w:name="_Toc184312110"/>
      <w:bookmarkEnd w:id="387"/>
      <w:bookmarkStart w:id="388" w:name="_Toc184312073"/>
      <w:bookmarkEnd w:id="388"/>
      <w:bookmarkStart w:id="389" w:name="_Toc184314477"/>
      <w:bookmarkEnd w:id="389"/>
      <w:bookmarkStart w:id="390" w:name="_Toc184314473"/>
      <w:bookmarkEnd w:id="390"/>
      <w:bookmarkStart w:id="391" w:name="_Toc184310290"/>
      <w:bookmarkEnd w:id="391"/>
      <w:bookmarkStart w:id="392" w:name="_Toc184314425"/>
      <w:bookmarkEnd w:id="392"/>
      <w:bookmarkStart w:id="393" w:name="_Toc184312106"/>
      <w:bookmarkEnd w:id="393"/>
      <w:bookmarkStart w:id="394" w:name="_Toc184313302"/>
      <w:bookmarkEnd w:id="394"/>
      <w:bookmarkStart w:id="395" w:name="_Toc184312085"/>
      <w:bookmarkEnd w:id="395"/>
      <w:bookmarkStart w:id="396" w:name="_Toc184312132"/>
      <w:bookmarkEnd w:id="396"/>
      <w:bookmarkStart w:id="397" w:name="_Toc184308086"/>
      <w:bookmarkEnd w:id="397"/>
      <w:bookmarkStart w:id="398" w:name="_Toc184310317"/>
      <w:bookmarkEnd w:id="398"/>
      <w:bookmarkStart w:id="399" w:name="_Toc184313285"/>
      <w:bookmarkEnd w:id="399"/>
      <w:bookmarkStart w:id="400" w:name="_Toc184313258"/>
      <w:bookmarkEnd w:id="400"/>
      <w:bookmarkStart w:id="401" w:name="_Toc184308056"/>
      <w:bookmarkEnd w:id="401"/>
      <w:bookmarkStart w:id="402" w:name="_Toc184308101"/>
      <w:bookmarkEnd w:id="402"/>
      <w:r>
        <w:rPr>
          <w:rFonts w:hint="eastAsia" w:ascii="仿宋" w:hAnsi="仿宋" w:eastAsia="仿宋" w:cs="仿宋"/>
          <w:b/>
          <w:color w:val="auto"/>
          <w:sz w:val="36"/>
          <w:highlight w:val="none"/>
        </w:rPr>
        <w:t xml:space="preserve">  评标办法</w:t>
      </w:r>
      <w:bookmarkEnd w:id="37"/>
    </w:p>
    <w:p w14:paraId="00F42DF4">
      <w:pPr>
        <w:snapToGrid w:val="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评标办法前附表</w:t>
      </w:r>
    </w:p>
    <w:tbl>
      <w:tblPr>
        <w:tblStyle w:val="63"/>
        <w:tblW w:w="104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1260"/>
        <w:gridCol w:w="6764"/>
        <w:gridCol w:w="623"/>
        <w:gridCol w:w="970"/>
      </w:tblGrid>
      <w:tr w14:paraId="1868A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805" w:type="dxa"/>
            <w:vAlign w:val="center"/>
          </w:tcPr>
          <w:p w14:paraId="7DC289FD">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分项</w:t>
            </w:r>
          </w:p>
        </w:tc>
        <w:tc>
          <w:tcPr>
            <w:tcW w:w="1260" w:type="dxa"/>
            <w:vAlign w:val="center"/>
          </w:tcPr>
          <w:p w14:paraId="50CEF2C3">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评分内容</w:t>
            </w:r>
          </w:p>
        </w:tc>
        <w:tc>
          <w:tcPr>
            <w:tcW w:w="6764" w:type="dxa"/>
            <w:vAlign w:val="center"/>
          </w:tcPr>
          <w:p w14:paraId="3733BD07">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评分方法</w:t>
            </w:r>
          </w:p>
        </w:tc>
        <w:tc>
          <w:tcPr>
            <w:tcW w:w="623" w:type="dxa"/>
            <w:vAlign w:val="center"/>
          </w:tcPr>
          <w:p w14:paraId="0B5A2DF2">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分值</w:t>
            </w:r>
          </w:p>
        </w:tc>
        <w:tc>
          <w:tcPr>
            <w:tcW w:w="970" w:type="dxa"/>
            <w:vAlign w:val="center"/>
          </w:tcPr>
          <w:p w14:paraId="3D957403">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主观/客观</w:t>
            </w:r>
          </w:p>
        </w:tc>
      </w:tr>
      <w:tr w14:paraId="69DED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805" w:type="dxa"/>
            <w:vMerge w:val="restart"/>
            <w:vAlign w:val="center"/>
          </w:tcPr>
          <w:p w14:paraId="18431B70">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商务技术</w:t>
            </w:r>
          </w:p>
          <w:p w14:paraId="4CFC568A">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（70分）</w:t>
            </w:r>
          </w:p>
        </w:tc>
        <w:tc>
          <w:tcPr>
            <w:tcW w:w="1260" w:type="dxa"/>
            <w:vAlign w:val="center"/>
          </w:tcPr>
          <w:p w14:paraId="457BCB67">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采购需求响应性</w:t>
            </w:r>
          </w:p>
        </w:tc>
        <w:tc>
          <w:tcPr>
            <w:tcW w:w="6764" w:type="dxa"/>
            <w:vAlign w:val="center"/>
          </w:tcPr>
          <w:p w14:paraId="66E0BF2A">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完全响应招标文件第三部分 采购需求“二、技术要求”中所有要求的得满分30分；</w:t>
            </w:r>
          </w:p>
          <w:p w14:paraId="2496FAC6">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每负偏离一</w:t>
            </w:r>
            <w:r>
              <w:rPr>
                <w:rFonts w:hint="eastAsia" w:ascii="仿宋" w:hAnsi="仿宋" w:eastAsia="仿宋" w:cs="仿宋"/>
                <w:color w:val="auto"/>
                <w:sz w:val="24"/>
                <w:szCs w:val="24"/>
                <w:highlight w:val="none"/>
                <w:lang w:val="en-US" w:eastAsia="zh-CN"/>
              </w:rPr>
              <w:t>项</w:t>
            </w:r>
            <w:r>
              <w:rPr>
                <w:rFonts w:hint="eastAsia" w:ascii="仿宋" w:hAnsi="仿宋" w:eastAsia="仿宋" w:cs="仿宋"/>
                <w:color w:val="auto"/>
                <w:sz w:val="24"/>
                <w:szCs w:val="24"/>
                <w:highlight w:val="none"/>
              </w:rPr>
              <w:t>标注“</w:t>
            </w:r>
            <w:r>
              <w:rPr>
                <w:rFonts w:hint="eastAsia" w:ascii="仿宋" w:hAnsi="仿宋" w:eastAsia="仿宋" w:cs="仿宋"/>
                <w:color w:val="auto"/>
                <w:sz w:val="24"/>
                <w:highlight w:val="none"/>
                <w:lang w:bidi="ar"/>
              </w:rPr>
              <w:t>★</w:t>
            </w:r>
            <w:r>
              <w:rPr>
                <w:rFonts w:hint="eastAsia" w:ascii="仿宋" w:hAnsi="仿宋" w:eastAsia="仿宋" w:cs="仿宋"/>
                <w:color w:val="auto"/>
                <w:sz w:val="24"/>
                <w:szCs w:val="24"/>
                <w:highlight w:val="none"/>
              </w:rPr>
              <w:t>”号指标的</w:t>
            </w:r>
            <w:r>
              <w:rPr>
                <w:rFonts w:hint="eastAsia" w:ascii="仿宋" w:hAnsi="仿宋" w:eastAsia="仿宋" w:cs="仿宋"/>
                <w:color w:val="auto"/>
                <w:sz w:val="24"/>
                <w:szCs w:val="24"/>
                <w:highlight w:val="none"/>
                <w:lang w:val="en-US" w:eastAsia="zh-CN"/>
              </w:rPr>
              <w:t>作无效投标处理</w:t>
            </w:r>
            <w:r>
              <w:rPr>
                <w:rFonts w:hint="eastAsia" w:ascii="仿宋" w:hAnsi="仿宋" w:eastAsia="仿宋" w:cs="仿宋"/>
                <w:color w:val="auto"/>
                <w:sz w:val="24"/>
                <w:szCs w:val="24"/>
                <w:highlight w:val="none"/>
              </w:rPr>
              <w:t>；</w:t>
            </w:r>
          </w:p>
          <w:p w14:paraId="469CA1DC">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每负偏离一</w:t>
            </w:r>
            <w:r>
              <w:rPr>
                <w:rFonts w:hint="eastAsia" w:ascii="仿宋" w:hAnsi="仿宋" w:eastAsia="仿宋" w:cs="仿宋"/>
                <w:color w:val="auto"/>
                <w:sz w:val="24"/>
                <w:szCs w:val="24"/>
                <w:highlight w:val="none"/>
                <w:lang w:val="en-US" w:eastAsia="zh-CN"/>
              </w:rPr>
              <w:t>项</w:t>
            </w:r>
            <w:r>
              <w:rPr>
                <w:rFonts w:hint="eastAsia" w:ascii="仿宋" w:hAnsi="仿宋" w:eastAsia="仿宋" w:cs="仿宋"/>
                <w:color w:val="auto"/>
                <w:sz w:val="24"/>
                <w:szCs w:val="24"/>
                <w:highlight w:val="none"/>
              </w:rPr>
              <w:t>标注“</w:t>
            </w:r>
            <w:r>
              <w:rPr>
                <w:rFonts w:hint="eastAsia" w:ascii="仿宋" w:hAnsi="仿宋" w:eastAsia="仿宋" w:cs="仿宋"/>
                <w:snapToGrid/>
                <w:color w:val="auto"/>
                <w:kern w:val="2"/>
                <w:sz w:val="24"/>
                <w:szCs w:val="24"/>
                <w:highlight w:val="none"/>
              </w:rPr>
              <w:t>▲</w:t>
            </w:r>
            <w:r>
              <w:rPr>
                <w:rFonts w:hint="eastAsia" w:ascii="仿宋" w:hAnsi="仿宋" w:eastAsia="仿宋" w:cs="仿宋"/>
                <w:color w:val="auto"/>
                <w:sz w:val="24"/>
                <w:szCs w:val="24"/>
                <w:highlight w:val="none"/>
              </w:rPr>
              <w:t>”号指标的扣</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w:t>
            </w:r>
          </w:p>
          <w:p w14:paraId="50F67E75">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每负偏离一项未</w:t>
            </w:r>
            <w:r>
              <w:rPr>
                <w:rFonts w:hint="eastAsia" w:ascii="仿宋" w:hAnsi="仿宋" w:eastAsia="仿宋" w:cs="仿宋"/>
                <w:color w:val="auto"/>
                <w:sz w:val="24"/>
                <w:szCs w:val="24"/>
                <w:highlight w:val="none"/>
              </w:rPr>
              <w:t>标注“</w:t>
            </w:r>
            <w:r>
              <w:rPr>
                <w:rFonts w:hint="eastAsia" w:ascii="仿宋" w:hAnsi="仿宋" w:eastAsia="仿宋" w:cs="仿宋"/>
                <w:snapToGrid/>
                <w:color w:val="auto"/>
                <w:kern w:val="2"/>
                <w:sz w:val="24"/>
                <w:szCs w:val="24"/>
                <w:highlight w:val="none"/>
              </w:rPr>
              <w:t>▲</w:t>
            </w:r>
            <w:r>
              <w:rPr>
                <w:rFonts w:hint="eastAsia" w:ascii="仿宋" w:hAnsi="仿宋" w:eastAsia="仿宋" w:cs="仿宋"/>
                <w:color w:val="auto"/>
                <w:sz w:val="24"/>
                <w:szCs w:val="24"/>
                <w:highlight w:val="none"/>
              </w:rPr>
              <w:t>”号</w:t>
            </w:r>
            <w:r>
              <w:rPr>
                <w:rFonts w:hint="eastAsia" w:ascii="仿宋" w:hAnsi="仿宋" w:eastAsia="仿宋" w:cs="仿宋"/>
                <w:color w:val="auto"/>
                <w:sz w:val="24"/>
                <w:szCs w:val="24"/>
                <w:highlight w:val="none"/>
                <w:lang w:val="en-US" w:eastAsia="zh-CN"/>
              </w:rPr>
              <w:t>扣0.2分；</w:t>
            </w:r>
          </w:p>
          <w:p w14:paraId="36330FAE">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本项</w:t>
            </w:r>
            <w:r>
              <w:rPr>
                <w:rFonts w:hint="eastAsia" w:ascii="仿宋" w:hAnsi="仿宋" w:eastAsia="仿宋" w:cs="仿宋"/>
                <w:color w:val="auto"/>
                <w:sz w:val="24"/>
                <w:szCs w:val="24"/>
                <w:highlight w:val="none"/>
                <w:lang w:val="en-US" w:eastAsia="zh-CN"/>
              </w:rPr>
              <w:t>扣至0分</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，则作无效标处理</w:t>
            </w:r>
            <w:r>
              <w:rPr>
                <w:rFonts w:hint="eastAsia" w:ascii="仿宋" w:hAnsi="仿宋" w:eastAsia="仿宋" w:cs="仿宋"/>
                <w:color w:val="auto"/>
                <w:sz w:val="24"/>
                <w:szCs w:val="24"/>
                <w:highlight w:val="none"/>
                <w:lang w:val="en-US" w:eastAsia="zh-CN"/>
              </w:rPr>
              <w:t>。</w:t>
            </w:r>
          </w:p>
          <w:p w14:paraId="54878F9A">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注：“二、技术要求”中条款有要求另外提供证明资料的，需附相关证明资料，未提供视为负偏离。按照“1.2.3...”计算项。</w:t>
            </w:r>
          </w:p>
        </w:tc>
        <w:tc>
          <w:tcPr>
            <w:tcW w:w="623" w:type="dxa"/>
            <w:vAlign w:val="center"/>
          </w:tcPr>
          <w:p w14:paraId="31768D7B">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30</w:t>
            </w:r>
          </w:p>
        </w:tc>
        <w:tc>
          <w:tcPr>
            <w:tcW w:w="970" w:type="dxa"/>
            <w:vAlign w:val="center"/>
          </w:tcPr>
          <w:p w14:paraId="61A1641A">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w:t>
            </w:r>
          </w:p>
        </w:tc>
      </w:tr>
      <w:tr w14:paraId="53368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2" w:hRule="atLeast"/>
          <w:jc w:val="center"/>
        </w:trPr>
        <w:tc>
          <w:tcPr>
            <w:tcW w:w="805" w:type="dxa"/>
            <w:vMerge w:val="continue"/>
            <w:vAlign w:val="center"/>
          </w:tcPr>
          <w:p w14:paraId="2976CAB8">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p>
        </w:tc>
        <w:tc>
          <w:tcPr>
            <w:tcW w:w="1260" w:type="dxa"/>
            <w:vAlign w:val="center"/>
          </w:tcPr>
          <w:p w14:paraId="774749F1">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项目设计方案</w:t>
            </w:r>
          </w:p>
        </w:tc>
        <w:tc>
          <w:tcPr>
            <w:tcW w:w="6764" w:type="dxa"/>
            <w:vAlign w:val="center"/>
          </w:tcPr>
          <w:p w14:paraId="5E0A0957">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根据供应商针对本项目提供的宁波市中心血站天一献血屋设计方案内容进行评议：</w:t>
            </w:r>
          </w:p>
          <w:p w14:paraId="6DF9120D">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1）设计方案内容要素齐全，设计新颖，</w:t>
            </w:r>
            <w:r>
              <w:rPr>
                <w:rFonts w:hint="eastAsia" w:ascii="仿宋" w:hAnsi="仿宋" w:eastAsia="仿宋" w:cs="仿宋"/>
                <w:color w:val="auto"/>
                <w:sz w:val="24"/>
                <w:szCs w:val="24"/>
                <w:highlight w:val="none"/>
              </w:rPr>
              <w:t>形象与所处场所相吻合</w:t>
            </w:r>
            <w:r>
              <w:rPr>
                <w:rFonts w:hint="eastAsia" w:ascii="仿宋" w:hAnsi="仿宋" w:eastAsia="仿宋" w:cs="仿宋"/>
                <w:color w:val="auto"/>
                <w:sz w:val="24"/>
                <w:szCs w:val="24"/>
                <w:highlight w:val="none"/>
                <w:lang w:val="en-US" w:eastAsia="zh-CN"/>
              </w:rPr>
              <w:t>，主体清晰，平面布局图及献血屋内部布置图、效果图布局清晰，内部设备摆放合理便捷，能全方位、多角度的展示献血屋整体效果的得8分；</w:t>
            </w:r>
          </w:p>
          <w:p w14:paraId="170CA6D9">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2）设计方案内容完整无缺漏，基本符合采购需求，对主题和目标的理解和挖掘能力较强，平面布局图及献血屋内部布置图、效果图布局较清晰，内部设备摆放较为合理便捷，能基本展示献血屋整体效果的得6分；</w:t>
            </w:r>
          </w:p>
          <w:p w14:paraId="63732612">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3）设计方案内容片面，描述含糊粗略，对项目实施起不到实质性作用的得3分；</w:t>
            </w:r>
          </w:p>
          <w:p w14:paraId="121968DD">
            <w:pPr>
              <w:keepNext w:val="0"/>
              <w:keepLines w:val="0"/>
              <w:pageBreakBefore w:val="0"/>
              <w:widowControl w:val="0"/>
              <w:kinsoku/>
              <w:wordWrap/>
              <w:overflowPunct/>
              <w:topLinePunct w:val="0"/>
              <w:autoSpaceDE/>
              <w:autoSpaceDN/>
              <w:bidi w:val="0"/>
              <w:adjustRightInd w:val="0"/>
              <w:snapToGrid/>
              <w:textAlignment w:val="auto"/>
              <w:rPr>
                <w:rFonts w:hint="default" w:eastAsia="宋体"/>
                <w:color w:val="auto"/>
                <w:highlight w:val="none"/>
                <w:lang w:val="en-US" w:eastAsia="zh-CN"/>
              </w:rPr>
            </w:pPr>
            <w:r>
              <w:rPr>
                <w:rFonts w:hint="eastAsia" w:ascii="仿宋" w:hAnsi="仿宋" w:eastAsia="仿宋" w:cs="仿宋"/>
                <w:color w:val="auto"/>
                <w:sz w:val="24"/>
                <w:szCs w:val="24"/>
                <w:highlight w:val="none"/>
                <w:lang w:val="en-US" w:eastAsia="zh-CN"/>
              </w:rPr>
              <w:t>4）未提供相关内容不得分。</w:t>
            </w:r>
          </w:p>
        </w:tc>
        <w:tc>
          <w:tcPr>
            <w:tcW w:w="623" w:type="dxa"/>
            <w:vAlign w:val="center"/>
          </w:tcPr>
          <w:p w14:paraId="0665C79F">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970" w:type="dxa"/>
            <w:vAlign w:val="center"/>
          </w:tcPr>
          <w:p w14:paraId="61C24FE6">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r>
      <w:tr w14:paraId="19AA8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5" w:type="dxa"/>
            <w:vMerge w:val="continue"/>
            <w:vAlign w:val="center"/>
          </w:tcPr>
          <w:p w14:paraId="0B4E7ECB">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p>
        </w:tc>
        <w:tc>
          <w:tcPr>
            <w:tcW w:w="1260" w:type="dxa"/>
            <w:vAlign w:val="center"/>
          </w:tcPr>
          <w:p w14:paraId="7899D35C">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老献血屋拆除方案</w:t>
            </w:r>
          </w:p>
        </w:tc>
        <w:tc>
          <w:tcPr>
            <w:tcW w:w="6764" w:type="dxa"/>
            <w:vAlign w:val="center"/>
          </w:tcPr>
          <w:p w14:paraId="138A9695">
            <w:pPr>
              <w:keepNext w:val="0"/>
              <w:keepLines w:val="0"/>
              <w:pageBreakBefore w:val="0"/>
              <w:widowControl w:val="0"/>
              <w:numPr>
                <w:ilvl w:val="0"/>
                <w:numId w:val="0"/>
              </w:numPr>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根据供应商针对本项目制定的老献血屋拆除方案（包括但不限于老献血屋拆除、设备运输及处置方案）内容进行评议：</w:t>
            </w:r>
          </w:p>
          <w:p w14:paraId="303CB777">
            <w:pPr>
              <w:keepNext w:val="0"/>
              <w:keepLines w:val="0"/>
              <w:pageBreakBefore w:val="0"/>
              <w:widowControl w:val="0"/>
              <w:numPr>
                <w:ilvl w:val="0"/>
                <w:numId w:val="0"/>
              </w:numPr>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default"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老献血屋拆除方案要素完整齐全，老献血屋拆除、设备运输及处置思路清晰，层次分明，方案内容涵盖了项目的关键方面，与宁波市中心血站天一献血屋更新实施过程紧密结合，能完全实现项目目标的得3分；</w:t>
            </w:r>
          </w:p>
          <w:p w14:paraId="613512B6">
            <w:pPr>
              <w:keepNext w:val="0"/>
              <w:keepLines w:val="0"/>
              <w:pageBreakBefore w:val="0"/>
              <w:widowControl w:val="0"/>
              <w:numPr>
                <w:ilvl w:val="0"/>
                <w:numId w:val="0"/>
              </w:numPr>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r>
              <w:rPr>
                <w:rFonts w:hint="default"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拆除方案内容完整无缺漏，老献血屋拆除、设备运输及处置思路较清晰，各项实施措施基本满足贴合采购需求，对老献血屋拆除、设备运输及处置有一定作用的得2分；</w:t>
            </w:r>
          </w:p>
          <w:p w14:paraId="05212CAC">
            <w:pPr>
              <w:keepNext w:val="0"/>
              <w:keepLines w:val="0"/>
              <w:pageBreakBefore w:val="0"/>
              <w:widowControl w:val="0"/>
              <w:numPr>
                <w:ilvl w:val="0"/>
                <w:numId w:val="0"/>
              </w:numPr>
              <w:kinsoku/>
              <w:wordWrap/>
              <w:overflowPunct/>
              <w:topLinePunct w:val="0"/>
              <w:autoSpaceDE/>
              <w:autoSpaceDN/>
              <w:bidi w:val="0"/>
              <w:adjustRightInd w:val="0"/>
              <w:snapToGrid/>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拆除</w:t>
            </w:r>
            <w:r>
              <w:rPr>
                <w:rFonts w:hint="default" w:ascii="仿宋" w:hAnsi="仿宋" w:eastAsia="仿宋" w:cs="仿宋"/>
                <w:color w:val="auto"/>
                <w:sz w:val="24"/>
                <w:szCs w:val="24"/>
                <w:highlight w:val="none"/>
                <w:lang w:val="en-US" w:eastAsia="zh-CN"/>
              </w:rPr>
              <w:t>方案内容存在缺陷，思路逻辑混乱，对项目</w:t>
            </w:r>
            <w:r>
              <w:rPr>
                <w:rFonts w:hint="eastAsia" w:ascii="仿宋" w:hAnsi="仿宋" w:eastAsia="仿宋" w:cs="仿宋"/>
                <w:color w:val="auto"/>
                <w:sz w:val="24"/>
                <w:szCs w:val="24"/>
                <w:highlight w:val="none"/>
                <w:lang w:val="en-US" w:eastAsia="zh-CN"/>
              </w:rPr>
              <w:t>实施</w:t>
            </w:r>
            <w:r>
              <w:rPr>
                <w:rFonts w:hint="default" w:ascii="仿宋" w:hAnsi="仿宋" w:eastAsia="仿宋" w:cs="仿宋"/>
                <w:color w:val="auto"/>
                <w:sz w:val="24"/>
                <w:szCs w:val="24"/>
                <w:highlight w:val="none"/>
                <w:lang w:val="en-US" w:eastAsia="zh-CN"/>
              </w:rPr>
              <w:t>起不到实质性作用的得1分；</w:t>
            </w:r>
          </w:p>
          <w:p w14:paraId="3AE3E008">
            <w:pPr>
              <w:keepNext w:val="0"/>
              <w:keepLines w:val="0"/>
              <w:pageBreakBefore w:val="0"/>
              <w:widowControl w:val="0"/>
              <w:numPr>
                <w:ilvl w:val="0"/>
                <w:numId w:val="0"/>
              </w:numPr>
              <w:kinsoku/>
              <w:wordWrap/>
              <w:overflowPunct/>
              <w:topLinePunct w:val="0"/>
              <w:autoSpaceDE/>
              <w:autoSpaceDN/>
              <w:bidi w:val="0"/>
              <w:adjustRightInd w:val="0"/>
              <w:snapToGrid/>
              <w:textAlignment w:val="auto"/>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4）未提供相关内容不得分。</w:t>
            </w:r>
          </w:p>
        </w:tc>
        <w:tc>
          <w:tcPr>
            <w:tcW w:w="623" w:type="dxa"/>
            <w:vAlign w:val="center"/>
          </w:tcPr>
          <w:p w14:paraId="60A8BDE5">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970" w:type="dxa"/>
            <w:vAlign w:val="center"/>
          </w:tcPr>
          <w:p w14:paraId="3B467078">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r>
      <w:tr w14:paraId="3253A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05" w:type="dxa"/>
            <w:vMerge w:val="continue"/>
            <w:vAlign w:val="center"/>
          </w:tcPr>
          <w:p w14:paraId="6FD159B3">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p>
        </w:tc>
        <w:tc>
          <w:tcPr>
            <w:tcW w:w="1260" w:type="dxa"/>
            <w:vAlign w:val="center"/>
          </w:tcPr>
          <w:p w14:paraId="43BCB532">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供货方案</w:t>
            </w:r>
          </w:p>
        </w:tc>
        <w:tc>
          <w:tcPr>
            <w:tcW w:w="6764" w:type="dxa"/>
            <w:vAlign w:val="center"/>
          </w:tcPr>
          <w:p w14:paraId="20B330FD">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根据供应商</w:t>
            </w:r>
            <w:r>
              <w:rPr>
                <w:rFonts w:hint="eastAsia" w:ascii="仿宋" w:hAnsi="仿宋" w:eastAsia="仿宋" w:cs="仿宋"/>
                <w:color w:val="auto"/>
                <w:sz w:val="24"/>
                <w:szCs w:val="24"/>
                <w:highlight w:val="none"/>
                <w:lang w:val="en-US" w:eastAsia="zh-CN"/>
              </w:rPr>
              <w:t>针对本项目制定的新献血屋及内部设备</w:t>
            </w:r>
            <w:r>
              <w:rPr>
                <w:rFonts w:hint="eastAsia" w:ascii="仿宋" w:hAnsi="仿宋" w:eastAsia="仿宋" w:cs="仿宋"/>
                <w:color w:val="auto"/>
                <w:sz w:val="24"/>
                <w:szCs w:val="24"/>
                <w:highlight w:val="none"/>
              </w:rPr>
              <w:t>供货方案</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包括但不限于供货期、交货方式、供货流程、供货保障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进行评议：</w:t>
            </w:r>
          </w:p>
          <w:p w14:paraId="14E38670">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1）交货期完全满足采购需求，产品供货到交货地点的各阶段时间节点明确，交货方式切合实际，供货实施步骤清晰，能提供针对性的供货保障的得5分；</w:t>
            </w:r>
          </w:p>
          <w:p w14:paraId="06E207BE">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2）产品供货到交货地点的各阶段时间节点基本明确，工作安排较妥当，基本能够保障按期供货到位的得3分；</w:t>
            </w:r>
          </w:p>
          <w:p w14:paraId="3775C90D">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3）方案内容不完整，内容不充分，与本项目货物供应要求有偏差的得1分；</w:t>
            </w:r>
          </w:p>
          <w:p w14:paraId="56EE9C57">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4）未提供相关内容不得分。</w:t>
            </w:r>
          </w:p>
        </w:tc>
        <w:tc>
          <w:tcPr>
            <w:tcW w:w="623" w:type="dxa"/>
            <w:vAlign w:val="center"/>
          </w:tcPr>
          <w:p w14:paraId="0EF78F2A">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970" w:type="dxa"/>
            <w:vAlign w:val="center"/>
          </w:tcPr>
          <w:p w14:paraId="437B742D">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r>
      <w:tr w14:paraId="7DD80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3" w:hRule="atLeast"/>
          <w:jc w:val="center"/>
        </w:trPr>
        <w:tc>
          <w:tcPr>
            <w:tcW w:w="805" w:type="dxa"/>
            <w:vMerge w:val="continue"/>
            <w:vAlign w:val="center"/>
          </w:tcPr>
          <w:p w14:paraId="2D57041F">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p>
        </w:tc>
        <w:tc>
          <w:tcPr>
            <w:tcW w:w="1260" w:type="dxa"/>
            <w:vAlign w:val="center"/>
          </w:tcPr>
          <w:p w14:paraId="4A4B6EA8">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安装方案</w:t>
            </w:r>
          </w:p>
        </w:tc>
        <w:tc>
          <w:tcPr>
            <w:tcW w:w="6764" w:type="dxa"/>
            <w:vAlign w:val="center"/>
          </w:tcPr>
          <w:p w14:paraId="3948B318">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根据供应商</w:t>
            </w:r>
            <w:r>
              <w:rPr>
                <w:rFonts w:hint="eastAsia" w:ascii="仿宋" w:hAnsi="仿宋" w:eastAsia="仿宋" w:cs="仿宋"/>
                <w:color w:val="auto"/>
                <w:sz w:val="24"/>
                <w:szCs w:val="24"/>
                <w:highlight w:val="none"/>
                <w:lang w:val="en-US" w:eastAsia="zh-CN"/>
              </w:rPr>
              <w:t>针对本项目制定的新献血屋安装方案（包括但不限于安装方案、安装人员配置、水电铺设方案）进行评议：</w:t>
            </w:r>
          </w:p>
          <w:p w14:paraId="7F9F7F65">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1）安装方案详细清晰，针对本项目配备单独人员安装，水电铺设方案严格周密，能保障献血屋及设备运输过程质量，确保新献血屋顺利安装的得6分；</w:t>
            </w:r>
          </w:p>
          <w:p w14:paraId="3C1C5BD8">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2）安装方案较详细，配备人员安装，水电铺设方案较周全，能基本保障新献血屋正常安装的4分；</w:t>
            </w:r>
          </w:p>
          <w:p w14:paraId="47492FE4">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3）安装方案简单或存在明显缺项，实行上复杂的得2分；</w:t>
            </w:r>
          </w:p>
          <w:p w14:paraId="7241906B">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4）未提供相关内容不得分。</w:t>
            </w:r>
          </w:p>
        </w:tc>
        <w:tc>
          <w:tcPr>
            <w:tcW w:w="623" w:type="dxa"/>
            <w:vAlign w:val="center"/>
          </w:tcPr>
          <w:p w14:paraId="1CFCE88C">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970" w:type="dxa"/>
            <w:vAlign w:val="center"/>
          </w:tcPr>
          <w:p w14:paraId="65CB034C">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r>
      <w:tr w14:paraId="31FDA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3" w:hRule="atLeast"/>
          <w:jc w:val="center"/>
        </w:trPr>
        <w:tc>
          <w:tcPr>
            <w:tcW w:w="805" w:type="dxa"/>
            <w:vMerge w:val="continue"/>
            <w:vAlign w:val="center"/>
          </w:tcPr>
          <w:p w14:paraId="080A4832">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p>
        </w:tc>
        <w:tc>
          <w:tcPr>
            <w:tcW w:w="1260" w:type="dxa"/>
            <w:vAlign w:val="center"/>
          </w:tcPr>
          <w:p w14:paraId="4D27F0E9">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调试、验收方案</w:t>
            </w:r>
          </w:p>
        </w:tc>
        <w:tc>
          <w:tcPr>
            <w:tcW w:w="6764" w:type="dxa"/>
            <w:vAlign w:val="center"/>
          </w:tcPr>
          <w:p w14:paraId="536CEC3B">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根据供应商</w:t>
            </w:r>
            <w:r>
              <w:rPr>
                <w:rFonts w:hint="eastAsia" w:ascii="仿宋" w:hAnsi="仿宋" w:eastAsia="仿宋" w:cs="仿宋"/>
                <w:color w:val="auto"/>
                <w:sz w:val="24"/>
                <w:szCs w:val="24"/>
                <w:highlight w:val="none"/>
                <w:lang w:val="en-US" w:eastAsia="zh-CN"/>
              </w:rPr>
              <w:t>针对本项目制定的新献血屋调试验收方案（包括但不限于调试及开箱测试方案、验收方式、验收标准、验收流程）进行评议：</w:t>
            </w:r>
          </w:p>
          <w:p w14:paraId="1CA9C400">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1）调试及开箱测试方案简单明了，验收方案详细完整，验收标准完全契合项目实际需求，验收流程清晰，切合项目实际，能确保新献血屋正常交付使用的得5分；</w:t>
            </w:r>
          </w:p>
          <w:p w14:paraId="658489D9">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2）调试及开箱测试方案略为复杂，验收方案较详细，验收标准基本符合项目实际需求，验收流程复杂，但能基本确保新献血屋正常使用的得3分；</w:t>
            </w:r>
          </w:p>
          <w:p w14:paraId="5674BFF2">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3）调试及验收方案内容简单或存在明显缺陷的得1分；</w:t>
            </w:r>
          </w:p>
          <w:p w14:paraId="389246EC">
            <w:pPr>
              <w:keepNext w:val="0"/>
              <w:keepLines w:val="0"/>
              <w:pageBreakBefore w:val="0"/>
              <w:widowControl w:val="0"/>
              <w:kinsoku/>
              <w:wordWrap/>
              <w:overflowPunct/>
              <w:topLinePunct w:val="0"/>
              <w:autoSpaceDE/>
              <w:autoSpaceDN/>
              <w:bidi w:val="0"/>
              <w:adjustRightInd w:val="0"/>
              <w:snapToGrid/>
              <w:textAlignment w:val="auto"/>
              <w:rPr>
                <w:rFonts w:hint="default"/>
                <w:color w:val="auto"/>
                <w:highlight w:val="none"/>
                <w:lang w:val="en-US" w:eastAsia="zh-CN"/>
              </w:rPr>
            </w:pPr>
            <w:r>
              <w:rPr>
                <w:rFonts w:hint="eastAsia" w:ascii="仿宋" w:hAnsi="仿宋" w:eastAsia="仿宋" w:cs="仿宋"/>
                <w:color w:val="auto"/>
                <w:sz w:val="24"/>
                <w:szCs w:val="24"/>
                <w:highlight w:val="none"/>
                <w:lang w:val="en-US" w:eastAsia="zh-CN"/>
              </w:rPr>
              <w:t>4）未提供相关内容不得分。</w:t>
            </w:r>
          </w:p>
        </w:tc>
        <w:tc>
          <w:tcPr>
            <w:tcW w:w="623" w:type="dxa"/>
            <w:vAlign w:val="center"/>
          </w:tcPr>
          <w:p w14:paraId="46619F1A">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970" w:type="dxa"/>
            <w:vAlign w:val="center"/>
          </w:tcPr>
          <w:p w14:paraId="30C1DC11">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r>
      <w:tr w14:paraId="748AA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05" w:type="dxa"/>
            <w:vMerge w:val="continue"/>
            <w:vAlign w:val="center"/>
          </w:tcPr>
          <w:p w14:paraId="6E374AC4">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highlight w:val="none"/>
              </w:rPr>
            </w:pPr>
          </w:p>
        </w:tc>
        <w:tc>
          <w:tcPr>
            <w:tcW w:w="1260" w:type="dxa"/>
            <w:vMerge w:val="restart"/>
            <w:vAlign w:val="center"/>
          </w:tcPr>
          <w:p w14:paraId="7FABF5C0">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售后服务方案</w:t>
            </w:r>
          </w:p>
        </w:tc>
        <w:tc>
          <w:tcPr>
            <w:tcW w:w="6764" w:type="dxa"/>
            <w:vAlign w:val="top"/>
          </w:tcPr>
          <w:p w14:paraId="01EF8D68">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根据供应商</w:t>
            </w:r>
            <w:r>
              <w:rPr>
                <w:rFonts w:hint="eastAsia" w:ascii="仿宋" w:hAnsi="仿宋" w:eastAsia="仿宋" w:cs="仿宋"/>
                <w:color w:val="auto"/>
                <w:sz w:val="24"/>
                <w:szCs w:val="24"/>
                <w:highlight w:val="none"/>
                <w:lang w:val="en-US" w:eastAsia="zh-CN"/>
              </w:rPr>
              <w:t>针对采购需求制定的售后服务方案（包括但不限于售后服务机构、售后人员配置、质保期内定期服务方案、售后服务保障、维保方案）进行评议：</w:t>
            </w:r>
          </w:p>
          <w:p w14:paraId="51ADC626">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1）售后服务机构设置便捷，针对本项目设置专人售后服务并提供专业的技术指导，质保期内定期服务方案目标明确清晰，售后服务保障全面，维保方案与项目需求契合，能有效提升献血屋使用体验的得6分；</w:t>
            </w:r>
          </w:p>
          <w:p w14:paraId="389350C8">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2）售后服务机构设置较便捷，配备售后服务人员，服务方案能一定程度上解决项目后期可能发生的问题，能基本满足售后服务要求的得4分；</w:t>
            </w:r>
          </w:p>
          <w:p w14:paraId="0EB6088D">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3）售后服务方案内容片面或存在缺陷，无法确保完成售后服务任务的得2分；</w:t>
            </w:r>
          </w:p>
          <w:p w14:paraId="5C3CE87B">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4）未提供相关内容不得分。</w:t>
            </w:r>
          </w:p>
        </w:tc>
        <w:tc>
          <w:tcPr>
            <w:tcW w:w="623" w:type="dxa"/>
            <w:vAlign w:val="center"/>
          </w:tcPr>
          <w:p w14:paraId="227A1CF6">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970" w:type="dxa"/>
            <w:vAlign w:val="center"/>
          </w:tcPr>
          <w:p w14:paraId="5C30CDB3">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r>
      <w:tr w14:paraId="050FF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805" w:type="dxa"/>
            <w:vMerge w:val="continue"/>
            <w:vAlign w:val="center"/>
          </w:tcPr>
          <w:p w14:paraId="358EBCEA">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highlight w:val="none"/>
              </w:rPr>
            </w:pPr>
          </w:p>
        </w:tc>
        <w:tc>
          <w:tcPr>
            <w:tcW w:w="1260" w:type="dxa"/>
            <w:vMerge w:val="continue"/>
            <w:vAlign w:val="center"/>
          </w:tcPr>
          <w:p w14:paraId="5A87737B">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p>
        </w:tc>
        <w:tc>
          <w:tcPr>
            <w:tcW w:w="6764" w:type="dxa"/>
            <w:vAlign w:val="top"/>
          </w:tcPr>
          <w:p w14:paraId="3117B1B0">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根据供应商针对本项目提供的服务承诺（包括但不限于服务方式、服务响应时间、技术支持、服务体系、退换货品承诺）进行评议：</w:t>
            </w:r>
          </w:p>
          <w:p w14:paraId="53AA6A78">
            <w:pPr>
              <w:keepNext w:val="0"/>
              <w:keepLines w:val="0"/>
              <w:pageBreakBefore w:val="0"/>
              <w:widowControl w:val="0"/>
              <w:kinsoku/>
              <w:wordWrap/>
              <w:overflowPunct/>
              <w:topLinePunct w:val="0"/>
              <w:autoSpaceDE/>
              <w:autoSpaceDN/>
              <w:bidi w:val="0"/>
              <w:adjustRightInd w:val="0"/>
              <w:snapToGrid/>
              <w:textAlignment w:val="auto"/>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1）各项服务承诺</w:t>
            </w:r>
            <w:r>
              <w:rPr>
                <w:rFonts w:hint="eastAsia" w:ascii="仿宋" w:hAnsi="仿宋" w:eastAsia="仿宋" w:cs="仿宋"/>
                <w:color w:val="auto"/>
                <w:sz w:val="24"/>
                <w:szCs w:val="24"/>
                <w:highlight w:val="none"/>
                <w:lang w:val="en-US" w:eastAsia="zh-CN"/>
              </w:rPr>
              <w:t>真实有效，</w:t>
            </w:r>
            <w:r>
              <w:rPr>
                <w:rFonts w:hint="default" w:ascii="仿宋" w:hAnsi="仿宋" w:eastAsia="仿宋" w:cs="仿宋"/>
                <w:color w:val="auto"/>
                <w:sz w:val="24"/>
                <w:szCs w:val="24"/>
                <w:highlight w:val="none"/>
                <w:lang w:val="en-US" w:eastAsia="zh-CN"/>
              </w:rPr>
              <w:t>与</w:t>
            </w:r>
            <w:r>
              <w:rPr>
                <w:rFonts w:hint="eastAsia" w:ascii="仿宋" w:hAnsi="仿宋" w:eastAsia="仿宋" w:cs="仿宋"/>
                <w:color w:val="auto"/>
                <w:sz w:val="24"/>
                <w:szCs w:val="24"/>
                <w:highlight w:val="none"/>
                <w:lang w:val="en-US" w:eastAsia="zh-CN"/>
              </w:rPr>
              <w:t>项目</w:t>
            </w:r>
            <w:r>
              <w:rPr>
                <w:rFonts w:hint="default" w:ascii="仿宋" w:hAnsi="仿宋" w:eastAsia="仿宋" w:cs="仿宋"/>
                <w:color w:val="auto"/>
                <w:sz w:val="24"/>
                <w:szCs w:val="24"/>
                <w:highlight w:val="none"/>
                <w:lang w:val="en-US" w:eastAsia="zh-CN"/>
              </w:rPr>
              <w:t>实际相结合，能提供实质性承诺及保障措施，有效保证</w:t>
            </w:r>
            <w:r>
              <w:rPr>
                <w:rFonts w:hint="eastAsia" w:ascii="仿宋" w:hAnsi="仿宋" w:eastAsia="仿宋" w:cs="仿宋"/>
                <w:color w:val="auto"/>
                <w:sz w:val="24"/>
                <w:szCs w:val="24"/>
                <w:highlight w:val="none"/>
                <w:lang w:val="en-US" w:eastAsia="zh-CN"/>
              </w:rPr>
              <w:t>天一献血屋</w:t>
            </w:r>
            <w:r>
              <w:rPr>
                <w:rFonts w:hint="default" w:ascii="仿宋" w:hAnsi="仿宋" w:eastAsia="仿宋" w:cs="仿宋"/>
                <w:color w:val="auto"/>
                <w:sz w:val="24"/>
                <w:szCs w:val="24"/>
                <w:highlight w:val="none"/>
                <w:lang w:val="en-US" w:eastAsia="zh-CN"/>
              </w:rPr>
              <w:t>正常使用的得</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w:t>
            </w:r>
          </w:p>
          <w:p w14:paraId="59E950BF">
            <w:pPr>
              <w:keepNext w:val="0"/>
              <w:keepLines w:val="0"/>
              <w:pageBreakBefore w:val="0"/>
              <w:widowControl w:val="0"/>
              <w:kinsoku/>
              <w:wordWrap/>
              <w:overflowPunct/>
              <w:topLinePunct w:val="0"/>
              <w:autoSpaceDE/>
              <w:autoSpaceDN/>
              <w:bidi w:val="0"/>
              <w:adjustRightInd w:val="0"/>
              <w:snapToGrid/>
              <w:textAlignment w:val="auto"/>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2）各项服务承诺基本与实际相结合，但承诺及保障只能基本符合</w:t>
            </w:r>
            <w:r>
              <w:rPr>
                <w:rFonts w:hint="eastAsia" w:ascii="仿宋" w:hAnsi="仿宋" w:eastAsia="仿宋" w:cs="仿宋"/>
                <w:color w:val="auto"/>
                <w:sz w:val="24"/>
                <w:szCs w:val="24"/>
                <w:highlight w:val="none"/>
                <w:lang w:val="en-US" w:eastAsia="zh-CN"/>
              </w:rPr>
              <w:t>天一献血屋</w:t>
            </w:r>
            <w:r>
              <w:rPr>
                <w:rFonts w:hint="default" w:ascii="仿宋" w:hAnsi="仿宋" w:eastAsia="仿宋" w:cs="仿宋"/>
                <w:color w:val="auto"/>
                <w:sz w:val="24"/>
                <w:szCs w:val="24"/>
                <w:highlight w:val="none"/>
                <w:lang w:val="en-US" w:eastAsia="zh-CN"/>
              </w:rPr>
              <w:t>实际使用情况，基本满足采购人使用要求的得</w:t>
            </w:r>
            <w:r>
              <w:rPr>
                <w:rFonts w:hint="eastAsia" w:ascii="仿宋" w:hAnsi="仿宋" w:eastAsia="仿宋" w:cs="仿宋"/>
                <w:color w:val="auto"/>
                <w:sz w:val="24"/>
                <w:szCs w:val="24"/>
                <w:highlight w:val="none"/>
                <w:lang w:val="en-US" w:eastAsia="zh-CN"/>
              </w:rPr>
              <w:t>2</w:t>
            </w:r>
            <w:r>
              <w:rPr>
                <w:rFonts w:hint="default" w:ascii="仿宋" w:hAnsi="仿宋" w:eastAsia="仿宋" w:cs="仿宋"/>
                <w:color w:val="auto"/>
                <w:sz w:val="24"/>
                <w:szCs w:val="24"/>
                <w:highlight w:val="none"/>
                <w:lang w:val="en-US" w:eastAsia="zh-CN"/>
              </w:rPr>
              <w:t>分；</w:t>
            </w:r>
          </w:p>
          <w:p w14:paraId="526B51AF">
            <w:pPr>
              <w:keepNext w:val="0"/>
              <w:keepLines w:val="0"/>
              <w:pageBreakBefore w:val="0"/>
              <w:widowControl w:val="0"/>
              <w:kinsoku/>
              <w:wordWrap/>
              <w:overflowPunct/>
              <w:topLinePunct w:val="0"/>
              <w:autoSpaceDE/>
              <w:autoSpaceDN/>
              <w:bidi w:val="0"/>
              <w:adjustRightInd w:val="0"/>
              <w:snapToGrid/>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各项</w:t>
            </w:r>
            <w:r>
              <w:rPr>
                <w:rFonts w:hint="default" w:ascii="仿宋" w:hAnsi="仿宋" w:eastAsia="仿宋" w:cs="仿宋"/>
                <w:color w:val="auto"/>
                <w:sz w:val="24"/>
                <w:szCs w:val="24"/>
                <w:highlight w:val="none"/>
                <w:lang w:val="en-US" w:eastAsia="zh-CN"/>
              </w:rPr>
              <w:t>服务承诺和保障措施</w:t>
            </w:r>
            <w:r>
              <w:rPr>
                <w:rFonts w:hint="eastAsia" w:ascii="仿宋" w:hAnsi="仿宋" w:eastAsia="仿宋" w:cs="仿宋"/>
                <w:color w:val="auto"/>
                <w:sz w:val="24"/>
                <w:szCs w:val="24"/>
                <w:highlight w:val="none"/>
                <w:lang w:val="en-US" w:eastAsia="zh-CN"/>
              </w:rPr>
              <w:t>与</w:t>
            </w:r>
            <w:r>
              <w:rPr>
                <w:rFonts w:hint="default" w:ascii="仿宋" w:hAnsi="仿宋" w:eastAsia="仿宋" w:cs="仿宋"/>
                <w:color w:val="auto"/>
                <w:sz w:val="24"/>
                <w:szCs w:val="24"/>
                <w:highlight w:val="none"/>
                <w:lang w:val="en-US" w:eastAsia="zh-CN"/>
              </w:rPr>
              <w:t>实际需求存在偏差，</w:t>
            </w:r>
            <w:r>
              <w:rPr>
                <w:rFonts w:hint="eastAsia" w:ascii="仿宋" w:hAnsi="仿宋" w:eastAsia="仿宋" w:cs="仿宋"/>
                <w:color w:val="auto"/>
                <w:sz w:val="24"/>
                <w:szCs w:val="24"/>
                <w:highlight w:val="none"/>
                <w:lang w:val="en-US" w:eastAsia="zh-CN"/>
              </w:rPr>
              <w:t>可能会影响天一献血屋正常使用</w:t>
            </w:r>
            <w:r>
              <w:rPr>
                <w:rFonts w:hint="default" w:ascii="仿宋" w:hAnsi="仿宋" w:eastAsia="仿宋" w:cs="仿宋"/>
                <w:color w:val="auto"/>
                <w:sz w:val="24"/>
                <w:szCs w:val="24"/>
                <w:highlight w:val="none"/>
                <w:lang w:val="en-US" w:eastAsia="zh-CN"/>
              </w:rPr>
              <w:t>的得</w:t>
            </w:r>
            <w:r>
              <w:rPr>
                <w:rFonts w:hint="eastAsia" w:ascii="仿宋" w:hAnsi="仿宋" w:eastAsia="仿宋" w:cs="仿宋"/>
                <w:color w:val="auto"/>
                <w:sz w:val="24"/>
                <w:szCs w:val="24"/>
                <w:highlight w:val="none"/>
                <w:lang w:val="en-US" w:eastAsia="zh-CN"/>
              </w:rPr>
              <w:t>1</w:t>
            </w:r>
            <w:r>
              <w:rPr>
                <w:rFonts w:hint="default" w:ascii="仿宋" w:hAnsi="仿宋" w:eastAsia="仿宋" w:cs="仿宋"/>
                <w:color w:val="auto"/>
                <w:sz w:val="24"/>
                <w:szCs w:val="24"/>
                <w:highlight w:val="none"/>
                <w:lang w:val="en-US" w:eastAsia="zh-CN"/>
              </w:rPr>
              <w:t>分；</w:t>
            </w:r>
          </w:p>
          <w:p w14:paraId="0688A610">
            <w:pPr>
              <w:keepNext w:val="0"/>
              <w:keepLines w:val="0"/>
              <w:pageBreakBefore w:val="0"/>
              <w:widowControl w:val="0"/>
              <w:kinsoku/>
              <w:wordWrap/>
              <w:overflowPunct/>
              <w:topLinePunct w:val="0"/>
              <w:autoSpaceDE/>
              <w:autoSpaceDN/>
              <w:bidi w:val="0"/>
              <w:adjustRightInd w:val="0"/>
              <w:snapToGrid/>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default" w:ascii="仿宋" w:hAnsi="仿宋" w:eastAsia="仿宋" w:cs="仿宋"/>
                <w:color w:val="auto"/>
                <w:sz w:val="24"/>
                <w:szCs w:val="24"/>
                <w:highlight w:val="none"/>
                <w:lang w:val="en-US" w:eastAsia="zh-CN"/>
              </w:rPr>
              <w:t>）未提供相关内容不得分。</w:t>
            </w:r>
          </w:p>
        </w:tc>
        <w:tc>
          <w:tcPr>
            <w:tcW w:w="623" w:type="dxa"/>
            <w:vAlign w:val="center"/>
          </w:tcPr>
          <w:p w14:paraId="50ACBE19">
            <w:pPr>
              <w:keepNext w:val="0"/>
              <w:keepLines w:val="0"/>
              <w:pageBreakBefore w:val="0"/>
              <w:widowControl w:val="0"/>
              <w:kinsoku/>
              <w:wordWrap/>
              <w:overflowPunct/>
              <w:topLinePunct w:val="0"/>
              <w:autoSpaceDE/>
              <w:autoSpaceDN/>
              <w:bidi w:val="0"/>
              <w:adjustRightInd w:val="0"/>
              <w:snapToGrid/>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970" w:type="dxa"/>
            <w:vAlign w:val="center"/>
          </w:tcPr>
          <w:p w14:paraId="1707930B">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r>
      <w:tr w14:paraId="6EC2E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05" w:type="dxa"/>
            <w:vMerge w:val="continue"/>
            <w:vAlign w:val="center"/>
          </w:tcPr>
          <w:p w14:paraId="1F3E2162">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p>
        </w:tc>
        <w:tc>
          <w:tcPr>
            <w:tcW w:w="1260" w:type="dxa"/>
            <w:vAlign w:val="center"/>
          </w:tcPr>
          <w:p w14:paraId="2ABC3341">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业绩</w:t>
            </w:r>
          </w:p>
        </w:tc>
        <w:tc>
          <w:tcPr>
            <w:tcW w:w="6764" w:type="dxa"/>
            <w:vAlign w:val="center"/>
          </w:tcPr>
          <w:p w14:paraId="333561DB">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供应商自2022年1月1日以来（以合同签订时间为准）承接过同类项目业绩的，每提供一个合同得1分，本项最高得3分。</w:t>
            </w:r>
          </w:p>
          <w:p w14:paraId="3F82088C">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注：须提供合同扫描件加盖供应商公章，未提供或提供不全不得分。</w:t>
            </w:r>
          </w:p>
        </w:tc>
        <w:tc>
          <w:tcPr>
            <w:tcW w:w="623" w:type="dxa"/>
            <w:vAlign w:val="center"/>
          </w:tcPr>
          <w:p w14:paraId="39FD944C">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970" w:type="dxa"/>
            <w:vAlign w:val="center"/>
          </w:tcPr>
          <w:p w14:paraId="63801882">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客观</w:t>
            </w:r>
          </w:p>
        </w:tc>
      </w:tr>
      <w:tr w14:paraId="38916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05" w:type="dxa"/>
            <w:vMerge w:val="continue"/>
            <w:vAlign w:val="center"/>
          </w:tcPr>
          <w:p w14:paraId="5226954B">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p>
        </w:tc>
        <w:tc>
          <w:tcPr>
            <w:tcW w:w="1260" w:type="dxa"/>
            <w:vAlign w:val="center"/>
          </w:tcPr>
          <w:p w14:paraId="05125D09">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节能环保</w:t>
            </w:r>
            <w:r>
              <w:rPr>
                <w:rFonts w:hint="eastAsia" w:ascii="仿宋" w:hAnsi="仿宋" w:eastAsia="仿宋" w:cs="仿宋"/>
                <w:b w:val="0"/>
                <w:bCs w:val="0"/>
                <w:color w:val="auto"/>
                <w:sz w:val="24"/>
                <w:szCs w:val="24"/>
                <w:highlight w:val="none"/>
                <w:lang w:val="en-US" w:eastAsia="zh-CN"/>
              </w:rPr>
              <w:t>产品</w:t>
            </w:r>
            <w:r>
              <w:rPr>
                <w:rFonts w:hint="eastAsia" w:ascii="仿宋" w:hAnsi="仿宋" w:eastAsia="仿宋" w:cs="仿宋"/>
                <w:b w:val="0"/>
                <w:bCs w:val="0"/>
                <w:color w:val="auto"/>
                <w:sz w:val="24"/>
                <w:szCs w:val="24"/>
                <w:highlight w:val="none"/>
              </w:rPr>
              <w:t>政策</w:t>
            </w:r>
          </w:p>
        </w:tc>
        <w:tc>
          <w:tcPr>
            <w:tcW w:w="6764" w:type="dxa"/>
            <w:vAlign w:val="center"/>
          </w:tcPr>
          <w:p w14:paraId="19EA3AE8">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1）投标产品属于《节能产品政府采购品目清单》范围的且具有国家确定的认证机构出具的、处于有效期之内的节能产品认证证书的得0.5分；</w:t>
            </w:r>
          </w:p>
          <w:p w14:paraId="2469A6A7">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2）投标产品属于《环境标志产品政府采购品目清单》范围的且具有国家确定的认证机构出具的、处于有效期之内的环境标志产品认证证书的得0.5分。</w:t>
            </w:r>
          </w:p>
          <w:p w14:paraId="54899D32">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注：投标文件中必须同时提供以下资料：</w:t>
            </w:r>
          </w:p>
          <w:p w14:paraId="261DE1CD">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提供政府采购品目清单相关内容页（并对相关内容作圈记），采购品目清单详见《关于印发环境标志产品政府采购品目清单的通知》（财库〔2019〕18号）和《关于印发节能产品政府采购品目清单的通知》（财库〔2019〕19号）。</w:t>
            </w:r>
          </w:p>
          <w:p w14:paraId="099BBC52">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（2）《市场监管总局关于发布参与实施政府采购节能产品、环境标志产品认证机构名录的公告》中的认证机构出具的、处于有效期之内的节能产品/环境标志产品认证证书复印件并加盖公章。</w:t>
            </w:r>
          </w:p>
        </w:tc>
        <w:tc>
          <w:tcPr>
            <w:tcW w:w="623" w:type="dxa"/>
            <w:vAlign w:val="center"/>
          </w:tcPr>
          <w:p w14:paraId="65D52768">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970" w:type="dxa"/>
            <w:vAlign w:val="center"/>
          </w:tcPr>
          <w:p w14:paraId="55B3EC58">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w:t>
            </w:r>
          </w:p>
        </w:tc>
      </w:tr>
      <w:tr w14:paraId="37E12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6" w:hRule="atLeast"/>
          <w:jc w:val="center"/>
        </w:trPr>
        <w:tc>
          <w:tcPr>
            <w:tcW w:w="805" w:type="dxa"/>
            <w:vAlign w:val="center"/>
          </w:tcPr>
          <w:p w14:paraId="4967A802">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价格分（30分）</w:t>
            </w:r>
          </w:p>
        </w:tc>
        <w:tc>
          <w:tcPr>
            <w:tcW w:w="8024" w:type="dxa"/>
            <w:gridSpan w:val="2"/>
            <w:vAlign w:val="center"/>
          </w:tcPr>
          <w:p w14:paraId="2E54DD9B">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评标基准价指的是满足</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要求且最低的参与评审的价格。</w:t>
            </w:r>
          </w:p>
          <w:p w14:paraId="629E143C">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参与评审的价格=投标报价-小微企业价格扣除优惠值10%（如有）。</w:t>
            </w:r>
          </w:p>
          <w:p w14:paraId="5B63C0A3">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参与评审的价格为评标基准价的其价格得分得满分</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w:t>
            </w:r>
          </w:p>
          <w:p w14:paraId="68D8524C">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价格得分按照下列公式计算：</w:t>
            </w:r>
          </w:p>
          <w:p w14:paraId="0E2A404F">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价格得分=（评标基准价/参与评审的价格）×</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%×100。</w:t>
            </w:r>
          </w:p>
          <w:p w14:paraId="6456F9AE">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注：保留二位小数。</w:t>
            </w:r>
          </w:p>
          <w:p w14:paraId="07FF3D8B">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如果在《中小企业声明函》中声明货物制造商提供产品全部为小、微型企业产品（或视同）的给予10%报价扣除，扣除后的价格作为投标价格参与评标。</w:t>
            </w:r>
          </w:p>
        </w:tc>
        <w:tc>
          <w:tcPr>
            <w:tcW w:w="623" w:type="dxa"/>
            <w:vAlign w:val="center"/>
          </w:tcPr>
          <w:p w14:paraId="605C8C31">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w:t>
            </w:r>
          </w:p>
        </w:tc>
        <w:tc>
          <w:tcPr>
            <w:tcW w:w="970" w:type="dxa"/>
            <w:vAlign w:val="center"/>
          </w:tcPr>
          <w:p w14:paraId="18663C08">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客观</w:t>
            </w:r>
          </w:p>
        </w:tc>
      </w:tr>
    </w:tbl>
    <w:p w14:paraId="6B96D4B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0"/>
          <w:highlight w:val="none"/>
          <w:shd w:val="clear" w:color="auto" w:fill="FFFFFF"/>
        </w:rPr>
        <w:t>*</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投标供应商编制投标文件（商务技术文件部分）时，建议按此目录（序号和内容）提供评标标准相应的商务技术资料。</w:t>
      </w:r>
    </w:p>
    <w:p w14:paraId="760B5558">
      <w:pPr>
        <w:rPr>
          <w:rFonts w:hint="eastAsia" w:ascii="仿宋" w:hAnsi="仿宋" w:eastAsia="仿宋" w:cs="仿宋"/>
          <w:color w:val="auto"/>
          <w:highlight w:val="none"/>
        </w:rPr>
      </w:pPr>
    </w:p>
    <w:p w14:paraId="737A9C4B">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一、评标方法</w:t>
      </w:r>
    </w:p>
    <w:p w14:paraId="4A6A0D3B">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综合评分法，是指投标文件满足招标文件全部实质性要求，且按照评审因素的量化指标评审得分最高的投标供应商为中标候选人的评标方法。</w:t>
      </w:r>
    </w:p>
    <w:p w14:paraId="6F8B471A">
      <w:pPr>
        <w:adjustRightInd/>
        <w:spacing w:line="360" w:lineRule="auto"/>
        <w:ind w:firstLine="470" w:firstLineChars="196"/>
        <w:rPr>
          <w:rFonts w:hint="eastAsia"/>
          <w:color w:val="auto"/>
          <w:highlight w:val="none"/>
        </w:rPr>
      </w:pPr>
      <w:r>
        <w:rPr>
          <w:rFonts w:hint="eastAsia" w:ascii="仿宋" w:hAnsi="仿宋" w:eastAsia="仿宋" w:cs="仿宋"/>
          <w:color w:val="auto"/>
          <w:kern w:val="0"/>
          <w:sz w:val="24"/>
          <w:highlight w:val="none"/>
        </w:rPr>
        <w:t>评标时，评标委员会各成员独立对每个</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的投标文件进行评价，根据评委打分表的评分标准和评分范围，逐栏打分并汇总。</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的最终评标得分为所有评委评分的算术平均数，小数点后四舍五入保留二位小数。</w:t>
      </w:r>
    </w:p>
    <w:p w14:paraId="7CBFBB9B">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二、评标标准</w:t>
      </w:r>
    </w:p>
    <w:p w14:paraId="7C002816">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2.评标标准：</w:t>
      </w:r>
      <w:r>
        <w:rPr>
          <w:rFonts w:hint="eastAsia" w:ascii="仿宋" w:hAnsi="仿宋" w:eastAsia="仿宋" w:cs="仿宋"/>
          <w:color w:val="auto"/>
          <w:kern w:val="0"/>
          <w:sz w:val="24"/>
          <w:highlight w:val="none"/>
        </w:rPr>
        <w:t>见评标办法前附表。</w:t>
      </w:r>
    </w:p>
    <w:p w14:paraId="223A0844">
      <w:pPr>
        <w:spacing w:line="360" w:lineRule="auto"/>
        <w:outlineLvl w:val="1"/>
        <w:rPr>
          <w:rFonts w:hint="eastAsia" w:ascii="仿宋" w:hAnsi="仿宋" w:eastAsia="仿宋" w:cs="仿宋"/>
          <w:b/>
          <w:color w:val="auto"/>
          <w:sz w:val="24"/>
          <w:highlight w:val="none"/>
        </w:rPr>
      </w:pPr>
      <w:bookmarkStart w:id="403" w:name="_Toc30520"/>
      <w:r>
        <w:rPr>
          <w:rFonts w:hint="eastAsia" w:ascii="仿宋" w:hAnsi="仿宋" w:eastAsia="仿宋" w:cs="仿宋"/>
          <w:b/>
          <w:color w:val="auto"/>
          <w:sz w:val="24"/>
          <w:highlight w:val="none"/>
        </w:rPr>
        <w:t>三、评标程序</w:t>
      </w:r>
      <w:bookmarkEnd w:id="403"/>
    </w:p>
    <w:p w14:paraId="2298EA59">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评标委员会应当对符合资格的投标供应商的投标文件进行符合性审查，以确定其是否满足招标文件的实质性要求。不满足招标文件的实质性要求的，投标无效。</w:t>
      </w:r>
    </w:p>
    <w:p w14:paraId="4A0BCBCC">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578762E9">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评标委员会各成员应当独立对每个投标供应商的商务和技术文件进行评价，并汇总商务技术得分情况。</w:t>
      </w:r>
    </w:p>
    <w:p w14:paraId="6BE0C162">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014DAF36">
      <w:pPr>
        <w:pStyle w:val="525"/>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54DDC6B5">
      <w:pPr>
        <w:pStyle w:val="525"/>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3.4.1.1投标文件中开标一览表</w:t>
      </w:r>
      <w:r>
        <w:rPr>
          <w:rFonts w:hint="eastAsia" w:ascii="仿宋" w:hAnsi="仿宋" w:eastAsia="仿宋" w:cs="仿宋"/>
          <w:color w:val="auto"/>
          <w:kern w:val="0"/>
          <w:highlight w:val="none"/>
          <w:lang w:eastAsia="zh-CN"/>
        </w:rPr>
        <w:t>（</w:t>
      </w:r>
      <w:r>
        <w:rPr>
          <w:rFonts w:hint="eastAsia" w:ascii="仿宋" w:hAnsi="仿宋" w:eastAsia="仿宋" w:cs="仿宋"/>
          <w:color w:val="auto"/>
          <w:kern w:val="0"/>
          <w:highlight w:val="none"/>
        </w:rPr>
        <w:t>报价表</w:t>
      </w:r>
      <w:r>
        <w:rPr>
          <w:rFonts w:hint="eastAsia" w:ascii="仿宋" w:hAnsi="仿宋" w:eastAsia="仿宋" w:cs="仿宋"/>
          <w:color w:val="auto"/>
          <w:kern w:val="0"/>
          <w:highlight w:val="none"/>
          <w:lang w:eastAsia="zh-CN"/>
        </w:rPr>
        <w:t>）</w:t>
      </w:r>
      <w:r>
        <w:rPr>
          <w:rFonts w:hint="eastAsia" w:ascii="仿宋" w:hAnsi="仿宋" w:eastAsia="仿宋" w:cs="仿宋"/>
          <w:color w:val="auto"/>
          <w:kern w:val="0"/>
          <w:highlight w:val="none"/>
        </w:rPr>
        <w:t>内容与投标文件中相应内容不一致的，以开标一览表</w:t>
      </w:r>
      <w:r>
        <w:rPr>
          <w:rFonts w:hint="eastAsia" w:ascii="仿宋" w:hAnsi="仿宋" w:eastAsia="仿宋" w:cs="仿宋"/>
          <w:color w:val="auto"/>
          <w:kern w:val="0"/>
          <w:highlight w:val="none"/>
          <w:lang w:eastAsia="zh-CN"/>
        </w:rPr>
        <w:t>（</w:t>
      </w:r>
      <w:r>
        <w:rPr>
          <w:rFonts w:hint="eastAsia" w:ascii="仿宋" w:hAnsi="仿宋" w:eastAsia="仿宋" w:cs="仿宋"/>
          <w:color w:val="auto"/>
          <w:kern w:val="0"/>
          <w:highlight w:val="none"/>
        </w:rPr>
        <w:t>报价表</w:t>
      </w:r>
      <w:r>
        <w:rPr>
          <w:rFonts w:hint="eastAsia" w:ascii="仿宋" w:hAnsi="仿宋" w:eastAsia="仿宋" w:cs="仿宋"/>
          <w:color w:val="auto"/>
          <w:kern w:val="0"/>
          <w:highlight w:val="none"/>
          <w:lang w:eastAsia="zh-CN"/>
        </w:rPr>
        <w:t>）</w:t>
      </w:r>
      <w:r>
        <w:rPr>
          <w:rFonts w:hint="eastAsia" w:ascii="仿宋" w:hAnsi="仿宋" w:eastAsia="仿宋" w:cs="仿宋"/>
          <w:color w:val="auto"/>
          <w:kern w:val="0"/>
          <w:highlight w:val="none"/>
        </w:rPr>
        <w:t>为准;</w:t>
      </w:r>
    </w:p>
    <w:p w14:paraId="5BD189AA">
      <w:pPr>
        <w:pStyle w:val="525"/>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3.4.1.2大写金额和小写金额不一致的，以大写金额为准;</w:t>
      </w:r>
    </w:p>
    <w:p w14:paraId="0BB9F53F">
      <w:pPr>
        <w:pStyle w:val="525"/>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3.4.1.3单价金额小数点或者百分比有明显错位的，以开标一览表的总价为准，并修改单价;</w:t>
      </w:r>
    </w:p>
    <w:p w14:paraId="42A64E80">
      <w:pPr>
        <w:pStyle w:val="525"/>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3.4.1.4总价金额与按单价汇总金额不一致的，以单价金额计算结果为准。</w:t>
      </w:r>
    </w:p>
    <w:p w14:paraId="4A0552EA">
      <w:pPr>
        <w:pStyle w:val="525"/>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3.4.1.5同时出现两种以上不一致的，按照3.4.1规定的顺序修正。修正后的报价按照财政部第87号令《政府采购货物和服务招标投标管理办法》第五十一条第二款的规定经投标供应商确认后产生约束力。</w:t>
      </w:r>
    </w:p>
    <w:p w14:paraId="7A5ADCFB">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61F45F1B">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5F643F54">
      <w:pPr>
        <w:pStyle w:val="525"/>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3.4.4评标委员会认为投标供应商的报价明显低于其他通过符合性审</w:t>
      </w:r>
      <w:r>
        <w:rPr>
          <w:rFonts w:hint="eastAsia" w:ascii="仿宋" w:hAnsi="仿宋" w:eastAsia="仿宋" w:cs="仿宋"/>
          <w:color w:val="auto"/>
          <w:kern w:val="0"/>
          <w:highlight w:val="none"/>
          <w:lang w:eastAsia="zh-CN"/>
        </w:rPr>
        <w:t>查的</w:t>
      </w:r>
      <w:r>
        <w:rPr>
          <w:rFonts w:hint="eastAsia" w:ascii="仿宋" w:hAnsi="仿宋" w:eastAsia="仿宋" w:cs="仿宋"/>
          <w:color w:val="auto"/>
          <w:kern w:val="0"/>
          <w:highlight w:val="none"/>
        </w:rPr>
        <w:t>投标供应商的报价，有可能影响产品质量或者不能诚信履约的，应当要求其在合理的时间内提供书面说明，必要时提交相关证明材料;投标供应商不能证明其报价合理性的，评标委员会应当将其作为无效投标处理。</w:t>
      </w:r>
    </w:p>
    <w:p w14:paraId="3C6BA031">
      <w:pPr>
        <w:pStyle w:val="525"/>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3.4.5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color w:val="auto"/>
          <w:kern w:val="0"/>
          <w:highlight w:val="none"/>
          <w:lang w:val="en-US" w:eastAsia="zh-CN"/>
        </w:rPr>
        <w:t>4</w:t>
      </w:r>
      <w:r>
        <w:rPr>
          <w:rFonts w:hint="eastAsia" w:ascii="仿宋" w:hAnsi="仿宋" w:eastAsia="仿宋" w:cs="仿宋"/>
          <w:color w:val="auto"/>
          <w:kern w:val="0"/>
          <w:highlight w:val="none"/>
        </w:rPr>
        <w:t>%的扣除，用扣除后的价格参加评审。组成联合体或者接受分包的小微企业与联合体内其他企业、分包企业之间存在直接控股、管理关系的，不享受价格扣除优惠政策。</w:t>
      </w:r>
    </w:p>
    <w:p w14:paraId="18E4BB19">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供应商为排名第一的中标候选人。</w:t>
      </w:r>
    </w:p>
    <w:p w14:paraId="40B383CC">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供应商提供相同品牌产品（单一产品采购项目中的该产品或者非单一产品采购项目的核心产品）且通过资格审查、符合性审查的不同投标供应商参加同一合同项下投标的，按一家投标供应商计算，评审后得分最高的同品牌投标供应商获得中标供应商推荐资格；评审得分相同的，采取随机抽取方式确定，其他同品牌投标供应商不作为中标候选人。</w:t>
      </w:r>
    </w:p>
    <w:p w14:paraId="456A52EA">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w:t>
      </w:r>
      <w:r>
        <w:rPr>
          <w:rFonts w:hint="eastAsia" w:ascii="仿宋" w:hAnsi="仿宋" w:eastAsia="仿宋" w:cs="仿宋"/>
          <w:color w:val="auto"/>
          <w:kern w:val="0"/>
          <w:sz w:val="24"/>
          <w:highlight w:val="none"/>
          <w:lang w:eastAsia="zh-CN"/>
        </w:rPr>
        <w:t>作出</w:t>
      </w:r>
      <w:r>
        <w:rPr>
          <w:rFonts w:hint="eastAsia" w:ascii="仿宋" w:hAnsi="仿宋" w:eastAsia="仿宋" w:cs="仿宋"/>
          <w:color w:val="auto"/>
          <w:kern w:val="0"/>
          <w:sz w:val="24"/>
          <w:highlight w:val="none"/>
        </w:rPr>
        <w:t>结论。持不同意见的评标委员会成员应当在评标报告上签署不同意见及理由，否则视为同意评标报告。</w:t>
      </w:r>
    </w:p>
    <w:p w14:paraId="7C14ABC6">
      <w:pPr>
        <w:widowControl/>
        <w:adjustRightInd/>
        <w:spacing w:after="225" w:line="315" w:lineRule="atLeas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四、评标中的其他事项</w:t>
      </w:r>
    </w:p>
    <w:p w14:paraId="2D5A27CD">
      <w:pPr>
        <w:pStyle w:val="525"/>
        <w:spacing w:before="0"/>
        <w:ind w:firstLine="472" w:firstLineChars="196"/>
        <w:rPr>
          <w:rFonts w:hint="eastAsia" w:ascii="仿宋" w:hAnsi="仿宋" w:eastAsia="仿宋" w:cs="仿宋"/>
          <w:color w:val="auto"/>
          <w:kern w:val="0"/>
          <w:highlight w:val="none"/>
        </w:rPr>
      </w:pPr>
      <w:r>
        <w:rPr>
          <w:rFonts w:hint="eastAsia" w:ascii="仿宋" w:hAnsi="仿宋" w:eastAsia="仿宋" w:cs="仿宋"/>
          <w:b/>
          <w:color w:val="auto"/>
          <w:kern w:val="0"/>
          <w:highlight w:val="none"/>
        </w:rPr>
        <w:t>4.1投标供应商澄清、说明或者补正。</w:t>
      </w:r>
      <w:r>
        <w:rPr>
          <w:rFonts w:hint="eastAsia" w:ascii="仿宋" w:hAnsi="仿宋" w:eastAsia="仿宋" w:cs="仿宋"/>
          <w:color w:val="auto"/>
          <w:kern w:val="0"/>
          <w:highlight w:val="none"/>
        </w:rPr>
        <w:t>对于投标文件中含义不明确、同类问题表述不一致或者有明显文字和计算错误的内容需要投标供应商做出必要的澄清、说明或者补正的，评标委员会和投标供应商通过电子交易平台交换数据电文，投标供应商提交使用电子签名的相关数据电文或通过平台上传加盖公章的扫描件。给予投标供应商提交澄清、说明或补正的时间不得少于半小时，投标供应商已经明确表示澄清说明或补正完毕的除外。投标供应商的澄清、说明或者补正不得超出投标文件的范围或者改变投标文件的实质性内容。</w:t>
      </w:r>
    </w:p>
    <w:p w14:paraId="785BEC42">
      <w:pPr>
        <w:pStyle w:val="24"/>
        <w:spacing w:line="360" w:lineRule="auto"/>
        <w:ind w:left="952" w:leftChars="225" w:hanging="479" w:firstLineChars="0"/>
        <w:rPr>
          <w:rFonts w:hint="eastAsia" w:ascii="仿宋" w:hAnsi="仿宋" w:eastAsia="仿宋" w:cs="仿宋"/>
          <w:color w:val="auto"/>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highlight w:val="none"/>
        </w:rPr>
        <w:t>有下列情形之一的，投标无效：</w:t>
      </w:r>
    </w:p>
    <w:p w14:paraId="2A03722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4.2.1投标供应商不具备招标文件中规定的资格要求的（投标供应商未提供有效的资格文件的，视为投标供应商不具备招标文件中规定的资格要求）；</w:t>
      </w:r>
    </w:p>
    <w:p w14:paraId="4F266C3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535B20B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4.2.3采购人拟采购的产品属于政府强制采购的节能产品品目清单范围的，投标供应商相应的投标产品未获得国家确定的认证机构出具的、处于有效期之内的节能产品认证证书的；</w:t>
      </w:r>
    </w:p>
    <w:p w14:paraId="693AE6BC">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5CD2981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7833F082">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4A943DB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7937599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4.2.8报价明显低于其他通过符合性审查投标供应商的报价，有可能影响产品质量或者不能诚信履约的，未能按要求提供书面说明或者提交相关证明材料，不能证明其报价合理性的;</w:t>
      </w:r>
    </w:p>
    <w:p w14:paraId="1A0C5AD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4.2.9投标供应商对根据修正原则修正后的报价不确认的；</w:t>
      </w:r>
    </w:p>
    <w:p w14:paraId="303A346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4.2.10投标供应商提供虚假材料投标的；</w:t>
      </w:r>
    </w:p>
    <w:p w14:paraId="732DC3F7">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4.2.11投标供应商有恶意串通、妨碍其他投标供应商的竞争行为、损害采购人或者其他投标供应商的合法权益情形的；</w:t>
      </w:r>
    </w:p>
    <w:p w14:paraId="6112D48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4.2.12投标供应商仅提交备份投标文件，未在电子交易平台传输递交投标文件的，投标无效；</w:t>
      </w:r>
    </w:p>
    <w:p w14:paraId="66519FC3">
      <w:pPr>
        <w:pStyle w:val="4"/>
        <w:tabs>
          <w:tab w:val="clear" w:pos="900"/>
        </w:tabs>
        <w:ind w:left="1148" w:leftChars="204"/>
        <w:rPr>
          <w:rFonts w:hint="eastAsia" w:ascii="仿宋" w:hAnsi="仿宋" w:eastAsia="仿宋" w:cs="仿宋"/>
          <w:b w:val="0"/>
          <w:color w:val="auto"/>
          <w:kern w:val="0"/>
          <w:sz w:val="24"/>
          <w:highlight w:val="none"/>
        </w:rPr>
      </w:pPr>
      <w:r>
        <w:rPr>
          <w:rFonts w:hint="eastAsia" w:ascii="仿宋" w:hAnsi="仿宋" w:eastAsia="仿宋" w:cs="仿宋"/>
          <w:b w:val="0"/>
          <w:color w:val="auto"/>
          <w:kern w:val="0"/>
          <w:sz w:val="24"/>
          <w:highlight w:val="none"/>
        </w:rPr>
        <w:t>4.2.13 投标文件不满足招标文件的其它实质性要求的；</w:t>
      </w:r>
    </w:p>
    <w:p w14:paraId="1DE3939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14:paraId="2828272E">
      <w:pPr>
        <w:pStyle w:val="24"/>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1E12C1DF">
      <w:pPr>
        <w:pStyle w:val="24"/>
        <w:snapToGrid w:val="0"/>
        <w:spacing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272DA20C">
      <w:pPr>
        <w:pStyle w:val="24"/>
        <w:snapToGrid w:val="0"/>
        <w:spacing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68BA869C">
      <w:pPr>
        <w:pStyle w:val="24"/>
        <w:snapToGrid w:val="0"/>
        <w:spacing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5.3投标供应商的报价均超过了采购预算，采购人不能支付的；</w:t>
      </w:r>
    </w:p>
    <w:p w14:paraId="15B2105A">
      <w:pPr>
        <w:pStyle w:val="24"/>
        <w:snapToGrid w:val="0"/>
        <w:spacing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0EC4864D">
      <w:pPr>
        <w:pStyle w:val="24"/>
        <w:snapToGrid w:val="0"/>
        <w:spacing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废标后，采购机构应当将废标理由通知所有投标供应商。</w:t>
      </w:r>
    </w:p>
    <w:p w14:paraId="775357A9">
      <w:pPr>
        <w:pStyle w:val="24"/>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967A643">
      <w:pPr>
        <w:pStyle w:val="24"/>
        <w:snapToGrid w:val="0"/>
        <w:spacing w:line="336"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5A3E30FA">
      <w:pPr>
        <w:pStyle w:val="24"/>
        <w:snapToGrid w:val="0"/>
        <w:spacing w:line="336"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1ED17D89">
      <w:pPr>
        <w:pStyle w:val="24"/>
        <w:snapToGrid w:val="0"/>
        <w:spacing w:line="336"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w:t>
      </w:r>
      <w:r>
        <w:rPr>
          <w:rFonts w:hint="eastAsia" w:ascii="仿宋" w:hAnsi="仿宋" w:eastAsia="仿宋" w:cs="仿宋"/>
          <w:color w:val="auto"/>
          <w:highlight w:val="none"/>
          <w:lang w:val="en-US" w:eastAsia="zh-CN"/>
        </w:rPr>
        <w:t>采购人可以</w:t>
      </w:r>
      <w:r>
        <w:rPr>
          <w:rFonts w:hint="eastAsia" w:ascii="仿宋" w:hAnsi="仿宋" w:eastAsia="仿宋" w:cs="仿宋"/>
          <w:color w:val="auto"/>
          <w:highlight w:val="none"/>
        </w:rPr>
        <w:t>重新开展政府采购活动。</w:t>
      </w:r>
    </w:p>
    <w:p w14:paraId="239D00B1">
      <w:pPr>
        <w:pStyle w:val="24"/>
        <w:snapToGrid w:val="0"/>
        <w:spacing w:line="336"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w:t>
      </w:r>
      <w:r>
        <w:rPr>
          <w:rFonts w:hint="eastAsia" w:ascii="仿宋" w:hAnsi="仿宋" w:eastAsia="仿宋" w:cs="仿宋"/>
          <w:color w:val="auto"/>
          <w:highlight w:val="none"/>
          <w:lang w:val="en-US" w:eastAsia="zh-CN"/>
        </w:rPr>
        <w:t>采购人可以</w:t>
      </w:r>
      <w:r>
        <w:rPr>
          <w:rFonts w:hint="eastAsia" w:ascii="仿宋" w:hAnsi="仿宋" w:eastAsia="仿宋" w:cs="仿宋"/>
          <w:color w:val="auto"/>
          <w:highlight w:val="none"/>
        </w:rPr>
        <w:t>重新开展政府采购活动。</w:t>
      </w:r>
    </w:p>
    <w:p w14:paraId="0BD4F028">
      <w:pPr>
        <w:pStyle w:val="24"/>
        <w:snapToGrid w:val="0"/>
        <w:spacing w:line="336"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0A61CC67">
      <w:pPr>
        <w:pStyle w:val="24"/>
        <w:snapToGrid w:val="0"/>
        <w:spacing w:line="336" w:lineRule="auto"/>
        <w:ind w:firstLine="480"/>
        <w:rPr>
          <w:rFonts w:hint="eastAsia" w:ascii="仿宋" w:hAnsi="仿宋" w:eastAsia="仿宋" w:cs="仿宋"/>
          <w:b/>
          <w:color w:val="auto"/>
          <w:sz w:val="36"/>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34"/>
      <w:bookmarkStart w:id="404" w:name="_Toc86217003"/>
      <w:bookmarkStart w:id="405" w:name="第五部分"/>
      <w:r>
        <w:rPr>
          <w:rFonts w:hint="eastAsia" w:ascii="仿宋" w:hAnsi="仿宋" w:eastAsia="仿宋" w:cs="仿宋"/>
          <w:color w:val="auto"/>
          <w:highlight w:val="none"/>
        </w:rPr>
        <w:br w:type="page"/>
      </w:r>
    </w:p>
    <w:p w14:paraId="7B2C284B">
      <w:pPr>
        <w:spacing w:line="360" w:lineRule="auto"/>
        <w:ind w:left="720" w:leftChars="343" w:firstLine="1084" w:firstLineChars="300"/>
        <w:outlineLvl w:val="0"/>
        <w:rPr>
          <w:rFonts w:ascii="仿宋" w:hAnsi="仿宋" w:eastAsia="仿宋" w:cs="仿宋"/>
          <w:b/>
          <w:color w:val="auto"/>
          <w:sz w:val="36"/>
          <w:highlight w:val="none"/>
        </w:rPr>
      </w:pPr>
      <w:bookmarkStart w:id="406" w:name="_Toc32269"/>
      <w:bookmarkStart w:id="407" w:name="_Toc28834"/>
      <w:r>
        <w:rPr>
          <w:rFonts w:hint="eastAsia" w:ascii="仿宋" w:hAnsi="仿宋" w:eastAsia="仿宋" w:cs="仿宋"/>
          <w:b/>
          <w:color w:val="auto"/>
          <w:sz w:val="36"/>
          <w:highlight w:val="none"/>
        </w:rPr>
        <w:t>第五部分  拟签订的合同文本</w:t>
      </w:r>
      <w:bookmarkEnd w:id="406"/>
    </w:p>
    <w:p w14:paraId="64486A10">
      <w:pPr>
        <w:spacing w:line="360" w:lineRule="exact"/>
        <w:jc w:val="center"/>
        <w:rPr>
          <w:rFonts w:asciiTheme="majorEastAsia" w:hAnsiTheme="majorEastAsia" w:eastAsiaTheme="majorEastAsia"/>
          <w:b/>
          <w:color w:val="auto"/>
          <w:kern w:val="0"/>
          <w:sz w:val="36"/>
          <w:szCs w:val="36"/>
          <w:highlight w:val="none"/>
        </w:rPr>
      </w:pPr>
      <w:r>
        <w:rPr>
          <w:rFonts w:hint="eastAsia" w:asciiTheme="majorEastAsia" w:hAnsiTheme="majorEastAsia" w:eastAsiaTheme="majorEastAsia"/>
          <w:b/>
          <w:color w:val="auto"/>
          <w:kern w:val="0"/>
          <w:sz w:val="36"/>
          <w:szCs w:val="36"/>
          <w:highlight w:val="none"/>
          <w:lang w:val="en-US" w:eastAsia="zh-CN"/>
        </w:rPr>
        <w:t>********</w:t>
      </w:r>
      <w:r>
        <w:rPr>
          <w:rFonts w:hint="eastAsia" w:asciiTheme="majorEastAsia" w:hAnsiTheme="majorEastAsia" w:eastAsiaTheme="majorEastAsia"/>
          <w:b/>
          <w:color w:val="auto"/>
          <w:kern w:val="0"/>
          <w:sz w:val="36"/>
          <w:szCs w:val="36"/>
          <w:highlight w:val="none"/>
        </w:rPr>
        <w:t>供货合同</w:t>
      </w:r>
    </w:p>
    <w:p w14:paraId="6D487E1E">
      <w:pPr>
        <w:spacing w:line="360" w:lineRule="exact"/>
        <w:ind w:right="1260"/>
        <w:jc w:val="right"/>
        <w:rPr>
          <w:rFonts w:asciiTheme="majorEastAsia" w:hAnsiTheme="majorEastAsia" w:eastAsiaTheme="majorEastAsia"/>
          <w:b/>
          <w:color w:val="auto"/>
          <w:kern w:val="0"/>
          <w:sz w:val="36"/>
          <w:szCs w:val="36"/>
          <w:highlight w:val="none"/>
        </w:rPr>
      </w:pPr>
    </w:p>
    <w:p w14:paraId="337EA9EF">
      <w:pPr>
        <w:spacing w:line="360" w:lineRule="exact"/>
        <w:rPr>
          <w:rFonts w:hint="eastAsia" w:ascii="仿宋" w:hAnsi="仿宋" w:eastAsia="仿宋"/>
          <w:color w:val="auto"/>
          <w:sz w:val="24"/>
          <w:highlight w:val="none"/>
          <w:u w:val="single"/>
        </w:rPr>
      </w:pPr>
      <w:r>
        <w:rPr>
          <w:rFonts w:hint="eastAsia" w:ascii="仿宋" w:hAnsi="仿宋" w:eastAsia="仿宋"/>
          <w:color w:val="auto"/>
          <w:sz w:val="24"/>
          <w:highlight w:val="none"/>
        </w:rPr>
        <w:t>项目名称：</w:t>
      </w:r>
    </w:p>
    <w:p w14:paraId="10FFD6C6">
      <w:pPr>
        <w:spacing w:line="360" w:lineRule="exact"/>
        <w:rPr>
          <w:rFonts w:hint="eastAsia" w:ascii="仿宋" w:hAnsi="仿宋" w:eastAsia="仿宋"/>
          <w:color w:val="auto"/>
          <w:sz w:val="24"/>
          <w:highlight w:val="none"/>
          <w:u w:val="single"/>
          <w:lang w:eastAsia="zh-CN"/>
        </w:rPr>
      </w:pPr>
      <w:r>
        <w:rPr>
          <w:rFonts w:hint="eastAsia" w:ascii="仿宋" w:hAnsi="仿宋" w:eastAsia="仿宋"/>
          <w:color w:val="auto"/>
          <w:sz w:val="24"/>
          <w:highlight w:val="none"/>
          <w:u w:val="none"/>
          <w:lang w:eastAsia="zh-CN"/>
        </w:rPr>
        <w:t>项目名称：</w:t>
      </w:r>
    </w:p>
    <w:p w14:paraId="20D12DD9">
      <w:pPr>
        <w:pStyle w:val="34"/>
        <w:adjustRightInd w:val="0"/>
        <w:snapToGrid w:val="0"/>
        <w:spacing w:line="360" w:lineRule="exact"/>
        <w:rPr>
          <w:rFonts w:hint="default" w:ascii="仿宋" w:hAnsi="仿宋" w:eastAsia="仿宋"/>
          <w:color w:val="auto"/>
          <w:sz w:val="24"/>
          <w:highlight w:val="none"/>
          <w:u w:val="single"/>
          <w:lang w:val="en-US" w:eastAsia="zh-CN"/>
        </w:rPr>
      </w:pPr>
      <w:r>
        <w:rPr>
          <w:rFonts w:hint="eastAsia" w:ascii="仿宋" w:hAnsi="仿宋" w:eastAsia="仿宋"/>
          <w:color w:val="auto"/>
          <w:sz w:val="24"/>
          <w:highlight w:val="none"/>
        </w:rPr>
        <w:t>甲方：（买方）</w:t>
      </w:r>
      <w:r>
        <w:rPr>
          <w:rFonts w:hint="eastAsia" w:ascii="仿宋" w:hAnsi="仿宋" w:eastAsia="仿宋"/>
          <w:color w:val="auto"/>
          <w:sz w:val="24"/>
          <w:highlight w:val="none"/>
          <w:u w:val="single"/>
          <w:lang w:val="en-US" w:eastAsia="zh-CN"/>
        </w:rPr>
        <w:t xml:space="preserve">                </w:t>
      </w:r>
    </w:p>
    <w:p w14:paraId="6DD4D8CD">
      <w:pPr>
        <w:pStyle w:val="34"/>
        <w:adjustRightInd w:val="0"/>
        <w:snapToGrid w:val="0"/>
        <w:spacing w:line="360" w:lineRule="exact"/>
        <w:rPr>
          <w:rFonts w:hint="default" w:ascii="仿宋" w:hAnsi="仿宋" w:eastAsia="仿宋"/>
          <w:color w:val="auto"/>
          <w:sz w:val="24"/>
          <w:highlight w:val="none"/>
          <w:u w:val="single"/>
          <w:lang w:val="en-US" w:eastAsia="zh-CN"/>
        </w:rPr>
      </w:pPr>
      <w:r>
        <w:rPr>
          <w:rFonts w:hint="eastAsia" w:ascii="仿宋" w:hAnsi="仿宋" w:eastAsia="仿宋"/>
          <w:color w:val="auto"/>
          <w:sz w:val="24"/>
          <w:highlight w:val="none"/>
        </w:rPr>
        <w:t>乙方：（卖方）</w:t>
      </w:r>
      <w:r>
        <w:rPr>
          <w:rFonts w:hint="eastAsia" w:ascii="仿宋" w:hAnsi="仿宋" w:eastAsia="仿宋"/>
          <w:color w:val="auto"/>
          <w:sz w:val="24"/>
          <w:highlight w:val="none"/>
          <w:u w:val="single"/>
          <w:lang w:val="en-US" w:eastAsia="zh-CN"/>
        </w:rPr>
        <w:t xml:space="preserve">                </w:t>
      </w:r>
    </w:p>
    <w:p w14:paraId="79EEA6A9">
      <w:pPr>
        <w:rPr>
          <w:rFonts w:ascii="仿宋" w:hAnsi="仿宋" w:eastAsia="仿宋"/>
          <w:color w:val="auto"/>
          <w:sz w:val="24"/>
          <w:highlight w:val="none"/>
        </w:rPr>
      </w:pPr>
      <w:r>
        <w:rPr>
          <w:rFonts w:hint="eastAsia" w:ascii="仿宋" w:hAnsi="仿宋" w:eastAsia="仿宋"/>
          <w:color w:val="auto"/>
          <w:sz w:val="24"/>
          <w:highlight w:val="none"/>
        </w:rPr>
        <w:t xml:space="preserve">    为了保护甲乙双方合法权益，根据《中华人民共和国政府采购法》、《中华人民共和国民法典》等相关法律法规，双方友好签订本合同，双方共同遵守。</w:t>
      </w:r>
    </w:p>
    <w:p w14:paraId="3B5F06E2">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一、采购产品名称、型号规格、数量及总价</w:t>
      </w:r>
    </w:p>
    <w:tbl>
      <w:tblPr>
        <w:tblStyle w:val="63"/>
        <w:tblW w:w="8931"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701"/>
        <w:gridCol w:w="1927"/>
        <w:gridCol w:w="1220"/>
        <w:gridCol w:w="1531"/>
        <w:gridCol w:w="1701"/>
      </w:tblGrid>
      <w:tr w14:paraId="7CE44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14:paraId="4F16A7BD">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序号</w:t>
            </w:r>
          </w:p>
        </w:tc>
        <w:tc>
          <w:tcPr>
            <w:tcW w:w="1701" w:type="dxa"/>
            <w:vAlign w:val="center"/>
          </w:tcPr>
          <w:p w14:paraId="4A23A844">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货物名称</w:t>
            </w:r>
          </w:p>
        </w:tc>
        <w:tc>
          <w:tcPr>
            <w:tcW w:w="1927" w:type="dxa"/>
            <w:vAlign w:val="center"/>
          </w:tcPr>
          <w:p w14:paraId="18BCE4BE">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规格型号</w:t>
            </w:r>
          </w:p>
        </w:tc>
        <w:tc>
          <w:tcPr>
            <w:tcW w:w="1220" w:type="dxa"/>
            <w:vAlign w:val="center"/>
          </w:tcPr>
          <w:p w14:paraId="3D3C78E4">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单价</w:t>
            </w:r>
          </w:p>
        </w:tc>
        <w:tc>
          <w:tcPr>
            <w:tcW w:w="1531" w:type="dxa"/>
            <w:vAlign w:val="center"/>
          </w:tcPr>
          <w:p w14:paraId="1A34E636">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数量</w:t>
            </w:r>
          </w:p>
        </w:tc>
        <w:tc>
          <w:tcPr>
            <w:tcW w:w="1701" w:type="dxa"/>
            <w:vAlign w:val="center"/>
          </w:tcPr>
          <w:p w14:paraId="701EB739">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总价</w:t>
            </w:r>
          </w:p>
          <w:p w14:paraId="56B93A47">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（人民币：元）</w:t>
            </w:r>
          </w:p>
        </w:tc>
      </w:tr>
      <w:tr w14:paraId="12CEB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14:paraId="7226F107">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1</w:t>
            </w:r>
          </w:p>
        </w:tc>
        <w:tc>
          <w:tcPr>
            <w:tcW w:w="1701" w:type="dxa"/>
            <w:vAlign w:val="center"/>
          </w:tcPr>
          <w:p w14:paraId="7ADE3FC0">
            <w:pPr>
              <w:pStyle w:val="34"/>
              <w:adjustRightInd w:val="0"/>
              <w:snapToGrid w:val="0"/>
              <w:spacing w:line="360" w:lineRule="exact"/>
              <w:jc w:val="center"/>
              <w:rPr>
                <w:rFonts w:ascii="仿宋" w:hAnsi="仿宋" w:eastAsia="仿宋"/>
                <w:color w:val="auto"/>
                <w:sz w:val="24"/>
                <w:szCs w:val="24"/>
                <w:highlight w:val="none"/>
              </w:rPr>
            </w:pPr>
          </w:p>
        </w:tc>
        <w:tc>
          <w:tcPr>
            <w:tcW w:w="1927" w:type="dxa"/>
            <w:vAlign w:val="center"/>
          </w:tcPr>
          <w:p w14:paraId="3B444F4C">
            <w:pPr>
              <w:pStyle w:val="34"/>
              <w:adjustRightInd w:val="0"/>
              <w:snapToGrid w:val="0"/>
              <w:spacing w:line="360" w:lineRule="exact"/>
              <w:jc w:val="center"/>
              <w:rPr>
                <w:rFonts w:hint="default" w:ascii="仿宋" w:hAnsi="仿宋" w:eastAsia="仿宋"/>
                <w:color w:val="auto"/>
                <w:sz w:val="24"/>
                <w:szCs w:val="24"/>
                <w:highlight w:val="none"/>
                <w:lang w:val="en-US" w:eastAsia="zh-CN"/>
              </w:rPr>
            </w:pPr>
          </w:p>
        </w:tc>
        <w:tc>
          <w:tcPr>
            <w:tcW w:w="1220" w:type="dxa"/>
            <w:vAlign w:val="center"/>
          </w:tcPr>
          <w:p w14:paraId="2B296A71">
            <w:pPr>
              <w:pStyle w:val="34"/>
              <w:adjustRightInd w:val="0"/>
              <w:snapToGrid w:val="0"/>
              <w:spacing w:line="360" w:lineRule="exact"/>
              <w:jc w:val="center"/>
              <w:rPr>
                <w:rFonts w:ascii="仿宋" w:hAnsi="仿宋" w:eastAsia="仿宋"/>
                <w:color w:val="auto"/>
                <w:sz w:val="24"/>
                <w:szCs w:val="24"/>
                <w:highlight w:val="none"/>
              </w:rPr>
            </w:pPr>
          </w:p>
        </w:tc>
        <w:tc>
          <w:tcPr>
            <w:tcW w:w="1531" w:type="dxa"/>
            <w:vAlign w:val="center"/>
          </w:tcPr>
          <w:p w14:paraId="02623152">
            <w:pPr>
              <w:pStyle w:val="34"/>
              <w:adjustRightInd w:val="0"/>
              <w:snapToGrid w:val="0"/>
              <w:spacing w:line="360" w:lineRule="exact"/>
              <w:jc w:val="center"/>
              <w:rPr>
                <w:rFonts w:ascii="仿宋" w:hAnsi="仿宋" w:eastAsia="仿宋"/>
                <w:color w:val="auto"/>
                <w:sz w:val="24"/>
                <w:szCs w:val="24"/>
                <w:highlight w:val="none"/>
              </w:rPr>
            </w:pPr>
          </w:p>
        </w:tc>
        <w:tc>
          <w:tcPr>
            <w:tcW w:w="1701" w:type="dxa"/>
            <w:vAlign w:val="center"/>
          </w:tcPr>
          <w:p w14:paraId="7F2AB0A6">
            <w:pPr>
              <w:pStyle w:val="34"/>
              <w:adjustRightInd w:val="0"/>
              <w:snapToGrid w:val="0"/>
              <w:spacing w:line="360" w:lineRule="exact"/>
              <w:jc w:val="center"/>
              <w:rPr>
                <w:rFonts w:ascii="仿宋" w:hAnsi="仿宋" w:eastAsia="仿宋"/>
                <w:color w:val="auto"/>
                <w:sz w:val="24"/>
                <w:szCs w:val="24"/>
                <w:highlight w:val="none"/>
              </w:rPr>
            </w:pPr>
          </w:p>
        </w:tc>
      </w:tr>
      <w:tr w14:paraId="7B5EF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31" w:type="dxa"/>
            <w:gridSpan w:val="6"/>
            <w:vAlign w:val="center"/>
          </w:tcPr>
          <w:p w14:paraId="7956484A">
            <w:pPr>
              <w:pStyle w:val="34"/>
              <w:adjustRightInd w:val="0"/>
              <w:snapToGrid w:val="0"/>
              <w:spacing w:line="3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合同总价：</w:t>
            </w:r>
            <w:r>
              <w:rPr>
                <w:rFonts w:hAnsi="宋体" w:cs="宋体"/>
                <w:color w:val="auto"/>
                <w:sz w:val="24"/>
                <w:szCs w:val="24"/>
                <w:highlight w:val="none"/>
              </w:rPr>
              <w:t>¥</w:t>
            </w:r>
            <w:r>
              <w:rPr>
                <w:rFonts w:hint="eastAsia" w:ascii="仿宋" w:hAnsi="仿宋" w:eastAsia="仿宋"/>
                <w:color w:val="auto"/>
                <w:sz w:val="24"/>
                <w:szCs w:val="24"/>
                <w:highlight w:val="none"/>
              </w:rPr>
              <w:t xml:space="preserve">　　　人民币金额（大写）： </w:t>
            </w:r>
          </w:p>
        </w:tc>
      </w:tr>
    </w:tbl>
    <w:p w14:paraId="1F94A7CB">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二、技术服务</w:t>
      </w:r>
    </w:p>
    <w:p w14:paraId="252FF940">
      <w:pPr>
        <w:pStyle w:val="34"/>
        <w:adjustRightInd w:val="0"/>
        <w:snapToGrid w:val="0"/>
        <w:spacing w:line="360" w:lineRule="exact"/>
        <w:ind w:firstLine="480" w:firstLineChars="200"/>
        <w:rPr>
          <w:rFonts w:hint="eastAsia" w:ascii="仿宋" w:hAnsi="仿宋" w:eastAsia="仿宋"/>
          <w:color w:val="auto"/>
          <w:sz w:val="24"/>
          <w:szCs w:val="24"/>
          <w:highlight w:val="none"/>
          <w:u w:val="single"/>
          <w:lang w:eastAsia="zh-CN"/>
        </w:rPr>
      </w:pPr>
      <w:r>
        <w:rPr>
          <w:rFonts w:hint="eastAsia" w:ascii="仿宋" w:hAnsi="仿宋" w:eastAsia="仿宋"/>
          <w:color w:val="auto"/>
          <w:sz w:val="24"/>
          <w:szCs w:val="24"/>
          <w:highlight w:val="none"/>
        </w:rPr>
        <w:t>根据</w:t>
      </w:r>
      <w:r>
        <w:rPr>
          <w:rFonts w:hint="eastAsia" w:ascii="仿宋" w:hAnsi="仿宋" w:eastAsia="仿宋"/>
          <w:color w:val="auto"/>
          <w:sz w:val="24"/>
          <w:szCs w:val="24"/>
          <w:highlight w:val="none"/>
          <w:lang w:eastAsia="zh-CN"/>
        </w:rPr>
        <w:t>政府采购</w:t>
      </w:r>
      <w:r>
        <w:rPr>
          <w:rFonts w:hint="eastAsia" w:ascii="仿宋" w:hAnsi="仿宋" w:eastAsia="仿宋"/>
          <w:color w:val="auto"/>
          <w:sz w:val="24"/>
          <w:szCs w:val="24"/>
          <w:highlight w:val="none"/>
        </w:rPr>
        <w:t>采购结果，乙方向甲方提供</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rPr>
        <w:t>生产的</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u w:val="single"/>
          <w:lang w:eastAsia="zh-CN"/>
        </w:rPr>
        <w:t>。</w:t>
      </w:r>
    </w:p>
    <w:p w14:paraId="6D51C06B">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三、专利权</w:t>
      </w:r>
    </w:p>
    <w:p w14:paraId="5EE584AC">
      <w:pPr>
        <w:pStyle w:val="19"/>
        <w:spacing w:line="3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乙方保证所提供的货物或产品不存在所有权、知识产权等权利瑕疵，否则，包括第三人索赔等责任均由乙方负责处理并承担责任，如甲方承担责任的，可以向乙方追偿。</w:t>
      </w:r>
    </w:p>
    <w:p w14:paraId="5BAF6930">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四、发运、包装及运输</w:t>
      </w:r>
    </w:p>
    <w:p w14:paraId="4E0D3859">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1.乙方在接到甲方通知后，采用</w:t>
      </w:r>
      <w:r>
        <w:rPr>
          <w:rFonts w:hint="eastAsia" w:ascii="仿宋" w:hAnsi="仿宋" w:eastAsia="仿宋"/>
          <w:color w:val="auto"/>
          <w:sz w:val="24"/>
          <w:szCs w:val="24"/>
          <w:highlight w:val="none"/>
          <w:u w:val="single"/>
        </w:rPr>
        <w:t>公路</w:t>
      </w:r>
      <w:r>
        <w:rPr>
          <w:rFonts w:hint="eastAsia" w:ascii="仿宋" w:hAnsi="仿宋" w:eastAsia="仿宋"/>
          <w:color w:val="auto"/>
          <w:sz w:val="24"/>
          <w:szCs w:val="24"/>
          <w:highlight w:val="none"/>
        </w:rPr>
        <w:t>物流运输，</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rPr>
        <w:t>天内将货物运抵甲方指定地点，紧急情况时按甲方需求加急送货。</w:t>
      </w:r>
    </w:p>
    <w:p w14:paraId="13E36641">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 xml:space="preserve">2. </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rPr>
        <w:t>备有充足库存，可保证供应及时。</w:t>
      </w:r>
    </w:p>
    <w:p w14:paraId="45E68729">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3.产品包装：为了保证</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rPr>
        <w:t>在长途运输和装卸过程中的安全，产品包装应符合国家或专业（部）标准规定。由于包装不善导致产品失缺或损坏，由乙方承担一切责任。每一包装箱内必须附有</w:t>
      </w:r>
      <w:r>
        <w:rPr>
          <w:rFonts w:hint="eastAsia" w:ascii="仿宋" w:hAnsi="仿宋" w:eastAsia="仿宋"/>
          <w:color w:val="auto"/>
          <w:sz w:val="24"/>
          <w:szCs w:val="24"/>
          <w:highlight w:val="none"/>
          <w:u w:val="single"/>
        </w:rPr>
        <w:t xml:space="preserve"> 一 </w:t>
      </w:r>
      <w:r>
        <w:rPr>
          <w:rFonts w:hint="eastAsia" w:ascii="仿宋" w:hAnsi="仿宋" w:eastAsia="仿宋"/>
          <w:color w:val="auto"/>
          <w:sz w:val="24"/>
          <w:szCs w:val="24"/>
          <w:highlight w:val="none"/>
        </w:rPr>
        <w:t>份详细的装箱清单。</w:t>
      </w:r>
    </w:p>
    <w:p w14:paraId="51BDB651">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4.唛头：乙方应在每件包装箱上，明显地标注下列标记：1</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收货人；2</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产品名称；3</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合同号；4</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品目号和箱号；5</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到达站或到货地点；6</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外形尺寸（长×宽×高），以厘米计；7</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毛重、净重（公斤）。</w:t>
      </w:r>
    </w:p>
    <w:p w14:paraId="52F24E6B">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五、供货及验收</w:t>
      </w:r>
    </w:p>
    <w:p w14:paraId="0D58F7A8">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1.供货</w:t>
      </w:r>
    </w:p>
    <w:p w14:paraId="7FB7ECC1">
      <w:pPr>
        <w:pStyle w:val="34"/>
        <w:adjustRightInd w:val="0"/>
        <w:snapToGrid w:val="0"/>
        <w:spacing w:line="360" w:lineRule="exact"/>
        <w:ind w:firstLine="720" w:firstLineChars="300"/>
        <w:rPr>
          <w:rFonts w:ascii="仿宋" w:hAnsi="仿宋" w:eastAsia="仿宋"/>
          <w:color w:val="auto"/>
          <w:sz w:val="24"/>
          <w:szCs w:val="24"/>
          <w:highlight w:val="none"/>
        </w:rPr>
      </w:pPr>
      <w:r>
        <w:rPr>
          <w:rFonts w:hint="eastAsia" w:ascii="仿宋" w:hAnsi="仿宋" w:eastAsia="仿宋"/>
          <w:color w:val="auto"/>
          <w:sz w:val="24"/>
          <w:szCs w:val="24"/>
          <w:highlight w:val="none"/>
        </w:rPr>
        <w:t>供货有效期：合同签订后3个月内完成献血屋安装交付，服从现场管理相关规定。</w:t>
      </w:r>
    </w:p>
    <w:p w14:paraId="2E8EC072">
      <w:pPr>
        <w:pStyle w:val="34"/>
        <w:adjustRightInd w:val="0"/>
        <w:snapToGrid w:val="0"/>
        <w:spacing w:line="360" w:lineRule="exact"/>
        <w:ind w:firstLine="720" w:firstLineChars="300"/>
        <w:rPr>
          <w:rFonts w:ascii="仿宋" w:hAnsi="仿宋" w:eastAsia="仿宋"/>
          <w:color w:val="auto"/>
          <w:sz w:val="24"/>
          <w:szCs w:val="24"/>
          <w:highlight w:val="none"/>
        </w:rPr>
      </w:pPr>
      <w:r>
        <w:rPr>
          <w:rFonts w:hint="eastAsia" w:ascii="仿宋" w:hAnsi="仿宋" w:eastAsia="仿宋"/>
          <w:color w:val="auto"/>
          <w:sz w:val="24"/>
          <w:szCs w:val="24"/>
          <w:highlight w:val="none"/>
        </w:rPr>
        <w:t>供货方式：按甲方要求</w:t>
      </w:r>
      <w:r>
        <w:rPr>
          <w:rFonts w:hint="eastAsia" w:ascii="仿宋" w:hAnsi="仿宋" w:eastAsia="仿宋"/>
          <w:color w:val="auto"/>
          <w:sz w:val="24"/>
          <w:szCs w:val="24"/>
          <w:highlight w:val="none"/>
        </w:rPr>
        <w:sym w:font="Wingdings 2" w:char="00A3"/>
      </w:r>
      <w:r>
        <w:rPr>
          <w:rFonts w:hint="eastAsia" w:ascii="仿宋" w:hAnsi="仿宋" w:eastAsia="仿宋"/>
          <w:color w:val="auto"/>
          <w:sz w:val="24"/>
          <w:szCs w:val="24"/>
          <w:highlight w:val="none"/>
        </w:rPr>
        <w:t xml:space="preserve">分批  </w:t>
      </w:r>
      <w:r>
        <w:rPr>
          <w:rFonts w:hint="eastAsia" w:ascii="仿宋" w:hAnsi="仿宋" w:eastAsia="仿宋"/>
          <w:color w:val="auto"/>
          <w:sz w:val="24"/>
          <w:szCs w:val="24"/>
          <w:highlight w:val="none"/>
        </w:rPr>
        <w:sym w:font="Wingdings 2" w:char="00A3"/>
      </w:r>
      <w:r>
        <w:rPr>
          <w:rFonts w:hint="eastAsia" w:ascii="仿宋" w:hAnsi="仿宋" w:eastAsia="仿宋"/>
          <w:color w:val="auto"/>
          <w:sz w:val="24"/>
          <w:szCs w:val="24"/>
          <w:highlight w:val="none"/>
        </w:rPr>
        <w:t>一次性交货</w:t>
      </w:r>
    </w:p>
    <w:p w14:paraId="45E58B01">
      <w:pPr>
        <w:pStyle w:val="34"/>
        <w:adjustRightInd w:val="0"/>
        <w:snapToGrid w:val="0"/>
        <w:spacing w:line="360" w:lineRule="exact"/>
        <w:ind w:firstLine="720" w:firstLineChars="300"/>
        <w:rPr>
          <w:rFonts w:ascii="仿宋" w:hAnsi="仿宋" w:eastAsia="仿宋"/>
          <w:color w:val="auto"/>
          <w:sz w:val="24"/>
          <w:szCs w:val="24"/>
          <w:highlight w:val="none"/>
        </w:rPr>
      </w:pPr>
      <w:r>
        <w:rPr>
          <w:rFonts w:hint="eastAsia" w:ascii="仿宋" w:hAnsi="仿宋" w:eastAsia="仿宋"/>
          <w:color w:val="auto"/>
          <w:sz w:val="24"/>
          <w:szCs w:val="24"/>
          <w:highlight w:val="none"/>
        </w:rPr>
        <w:t>供货期：订货通知单之日起</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rPr>
        <w:t>天之内到达甲方指定地点。</w:t>
      </w:r>
    </w:p>
    <w:p w14:paraId="35F8E0C0">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2.货物验收</w:t>
      </w:r>
    </w:p>
    <w:p w14:paraId="1CBC9A13">
      <w:pPr>
        <w:pStyle w:val="34"/>
        <w:adjustRightInd w:val="0"/>
        <w:spacing w:line="360" w:lineRule="exact"/>
        <w:ind w:firstLine="480" w:firstLineChars="200"/>
        <w:jc w:val="left"/>
        <w:rPr>
          <w:rFonts w:ascii="仿宋" w:hAnsi="仿宋" w:eastAsia="仿宋"/>
          <w:color w:val="auto"/>
          <w:sz w:val="24"/>
          <w:szCs w:val="24"/>
          <w:highlight w:val="none"/>
        </w:rPr>
      </w:pPr>
      <w:r>
        <w:rPr>
          <w:rFonts w:hint="eastAsia" w:ascii="仿宋" w:hAnsi="仿宋" w:eastAsia="仿宋"/>
          <w:color w:val="auto"/>
          <w:sz w:val="24"/>
          <w:highlight w:val="none"/>
        </w:rPr>
        <w:t>1</w:t>
      </w:r>
      <w:r>
        <w:rPr>
          <w:rFonts w:hint="eastAsia" w:ascii="仿宋" w:hAnsi="仿宋" w:eastAsia="仿宋"/>
          <w:color w:val="auto"/>
          <w:sz w:val="24"/>
          <w:highlight w:val="none"/>
          <w:lang w:eastAsia="zh-CN"/>
        </w:rPr>
        <w:t>）</w:t>
      </w:r>
      <w:r>
        <w:rPr>
          <w:rFonts w:hint="eastAsia" w:ascii="仿宋" w:hAnsi="仿宋" w:eastAsia="仿宋"/>
          <w:color w:val="auto"/>
          <w:sz w:val="24"/>
          <w:highlight w:val="none"/>
        </w:rPr>
        <w:t>由甲方和乙方共同根据货物的技术规格要求和质量标准，对货物进行检查验收.</w:t>
      </w:r>
      <w:r>
        <w:rPr>
          <w:rFonts w:hint="eastAsia" w:ascii="仿宋" w:hAnsi="仿宋" w:eastAsia="仿宋"/>
          <w:color w:val="auto"/>
          <w:kern w:val="0"/>
          <w:sz w:val="24"/>
          <w:highlight w:val="none"/>
        </w:rPr>
        <w:t>货物验收,最终甲方在</w:t>
      </w:r>
      <w:r>
        <w:rPr>
          <w:rFonts w:hint="eastAsia" w:ascii="仿宋" w:hAnsi="仿宋" w:eastAsia="仿宋"/>
          <w:color w:val="auto"/>
          <w:sz w:val="24"/>
          <w:szCs w:val="24"/>
          <w:highlight w:val="none"/>
        </w:rPr>
        <w:t>设备验收报告单上签署验收意见,以</w:t>
      </w:r>
      <w:r>
        <w:rPr>
          <w:rFonts w:hint="eastAsia" w:ascii="仿宋" w:hAnsi="仿宋" w:eastAsia="仿宋"/>
          <w:color w:val="auto"/>
          <w:kern w:val="0"/>
          <w:sz w:val="24"/>
          <w:highlight w:val="none"/>
        </w:rPr>
        <w:t>甲方的验收标准和报告为最终依据。</w:t>
      </w:r>
    </w:p>
    <w:p w14:paraId="4E621B54">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所有货物最终验收在货物使用过程中进行。非甲方原因，货物在使用过程中若被发现质量问题，甲方立即停止使用，并通知乙方。</w:t>
      </w:r>
    </w:p>
    <w:p w14:paraId="242D6CCE">
      <w:pPr>
        <w:pStyle w:val="34"/>
        <w:adjustRightInd w:val="0"/>
        <w:snapToGrid w:val="0"/>
        <w:spacing w:line="360" w:lineRule="exact"/>
        <w:ind w:firstLine="480" w:firstLineChars="200"/>
        <w:jc w:val="left"/>
        <w:rPr>
          <w:rFonts w:ascii="仿宋" w:hAnsi="仿宋" w:eastAsia="仿宋"/>
          <w:color w:val="auto"/>
          <w:sz w:val="24"/>
          <w:szCs w:val="24"/>
          <w:highlight w:val="none"/>
        </w:rPr>
      </w:pPr>
      <w:r>
        <w:rPr>
          <w:rFonts w:hint="eastAsia" w:ascii="仿宋" w:hAnsi="仿宋" w:eastAsia="仿宋"/>
          <w:color w:val="auto"/>
          <w:sz w:val="24"/>
          <w:szCs w:val="24"/>
          <w:highlight w:val="none"/>
        </w:rPr>
        <w:t>3</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甲方在乙方按协议规定交货后，无正当理由而拖延接收、验收或拒绝接收、验收的，应承担由此而造成的乙方直接损失。</w:t>
      </w:r>
    </w:p>
    <w:p w14:paraId="1516424F">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六、付款方式</w:t>
      </w:r>
    </w:p>
    <w:p w14:paraId="3172476E">
      <w:pPr>
        <w:pStyle w:val="34"/>
        <w:adjustRightInd w:val="0"/>
        <w:snapToGrid w:val="0"/>
        <w:spacing w:line="36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lang w:val="en-US" w:eastAsia="zh-CN"/>
        </w:rPr>
        <w:t>1.</w:t>
      </w:r>
      <w:r>
        <w:rPr>
          <w:rFonts w:hint="eastAsia" w:ascii="仿宋" w:hAnsi="仿宋" w:eastAsia="仿宋"/>
          <w:color w:val="auto"/>
          <w:sz w:val="24"/>
          <w:szCs w:val="24"/>
          <w:highlight w:val="none"/>
        </w:rPr>
        <w:t>中小企业付款方式：</w:t>
      </w:r>
    </w:p>
    <w:p w14:paraId="65752090">
      <w:pPr>
        <w:pStyle w:val="34"/>
        <w:adjustRightInd w:val="0"/>
        <w:snapToGrid w:val="0"/>
        <w:spacing w:line="36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（1）合同签订生效以及具备实施条件后7个工作日内</w:t>
      </w:r>
      <w:r>
        <w:rPr>
          <w:rFonts w:hint="eastAsia" w:ascii="仿宋" w:hAnsi="仿宋" w:eastAsia="仿宋"/>
          <w:color w:val="auto"/>
          <w:sz w:val="24"/>
          <w:szCs w:val="24"/>
          <w:highlight w:val="none"/>
          <w:lang w:val="en-US" w:eastAsia="zh-CN"/>
        </w:rPr>
        <w:t>甲方</w:t>
      </w:r>
      <w:r>
        <w:rPr>
          <w:rFonts w:hint="eastAsia" w:ascii="仿宋" w:hAnsi="仿宋" w:eastAsia="仿宋"/>
          <w:color w:val="auto"/>
          <w:sz w:val="24"/>
          <w:szCs w:val="24"/>
          <w:highlight w:val="none"/>
        </w:rPr>
        <w:t>向</w:t>
      </w:r>
      <w:r>
        <w:rPr>
          <w:rFonts w:hint="eastAsia" w:ascii="仿宋" w:hAnsi="仿宋" w:eastAsia="仿宋"/>
          <w:color w:val="auto"/>
          <w:sz w:val="24"/>
          <w:szCs w:val="24"/>
          <w:highlight w:val="none"/>
          <w:lang w:val="en-US" w:eastAsia="zh-CN"/>
        </w:rPr>
        <w:t>乙方</w:t>
      </w:r>
      <w:r>
        <w:rPr>
          <w:rFonts w:hint="eastAsia" w:ascii="仿宋" w:hAnsi="仿宋" w:eastAsia="仿宋"/>
          <w:color w:val="auto"/>
          <w:sz w:val="24"/>
          <w:szCs w:val="24"/>
          <w:highlight w:val="none"/>
        </w:rPr>
        <w:t>支付合同金额的40%预付款；(在签订合同时，</w:t>
      </w:r>
      <w:r>
        <w:rPr>
          <w:rFonts w:hint="eastAsia" w:ascii="仿宋" w:hAnsi="仿宋" w:eastAsia="仿宋"/>
          <w:color w:val="auto"/>
          <w:sz w:val="24"/>
          <w:szCs w:val="24"/>
          <w:highlight w:val="none"/>
          <w:lang w:val="en-US" w:eastAsia="zh-CN"/>
        </w:rPr>
        <w:t>乙方</w:t>
      </w:r>
      <w:r>
        <w:rPr>
          <w:rFonts w:hint="eastAsia" w:ascii="仿宋" w:hAnsi="仿宋" w:eastAsia="仿宋"/>
          <w:color w:val="auto"/>
          <w:sz w:val="24"/>
          <w:szCs w:val="24"/>
          <w:highlight w:val="none"/>
        </w:rPr>
        <w:t>明确表示无需预付款或者主动要求降低预付款比例的，</w:t>
      </w:r>
      <w:r>
        <w:rPr>
          <w:rFonts w:hint="eastAsia" w:ascii="仿宋" w:hAnsi="仿宋" w:eastAsia="仿宋"/>
          <w:color w:val="auto"/>
          <w:sz w:val="24"/>
          <w:szCs w:val="24"/>
          <w:highlight w:val="none"/>
          <w:lang w:val="en-US" w:eastAsia="zh-CN"/>
        </w:rPr>
        <w:t>甲方</w:t>
      </w:r>
      <w:r>
        <w:rPr>
          <w:rFonts w:hint="eastAsia" w:ascii="仿宋" w:hAnsi="仿宋" w:eastAsia="仿宋"/>
          <w:color w:val="auto"/>
          <w:sz w:val="24"/>
          <w:szCs w:val="24"/>
          <w:highlight w:val="none"/>
        </w:rPr>
        <w:t>可不适用前述预付款规定。)</w:t>
      </w:r>
    </w:p>
    <w:p w14:paraId="18A06A1E">
      <w:pPr>
        <w:pStyle w:val="34"/>
        <w:adjustRightInd w:val="0"/>
        <w:snapToGrid w:val="0"/>
        <w:spacing w:line="36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（2）安装调试验收合格自收到发票后7个工作日内一次性付至合同金额的100%；</w:t>
      </w:r>
    </w:p>
    <w:p w14:paraId="50ED0223">
      <w:pPr>
        <w:pStyle w:val="34"/>
        <w:adjustRightInd w:val="0"/>
        <w:snapToGrid w:val="0"/>
        <w:spacing w:line="36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lang w:val="en-US" w:eastAsia="zh-CN"/>
        </w:rPr>
        <w:t>2.</w:t>
      </w:r>
      <w:r>
        <w:rPr>
          <w:rFonts w:hint="eastAsia" w:ascii="仿宋" w:hAnsi="仿宋" w:eastAsia="仿宋"/>
          <w:color w:val="auto"/>
          <w:sz w:val="24"/>
          <w:szCs w:val="24"/>
          <w:highlight w:val="none"/>
        </w:rPr>
        <w:t>大型企业付款方式：</w:t>
      </w:r>
    </w:p>
    <w:p w14:paraId="189D855C">
      <w:pPr>
        <w:pStyle w:val="34"/>
        <w:adjustRightInd w:val="0"/>
        <w:snapToGrid w:val="0"/>
        <w:spacing w:line="36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（1）安装调试验收合格自收到发票后7个工作日内一次性付清全款。</w:t>
      </w:r>
    </w:p>
    <w:p w14:paraId="0C1E8304">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七、质量保证</w:t>
      </w:r>
    </w:p>
    <w:p w14:paraId="6C11688E">
      <w:pPr>
        <w:pStyle w:val="34"/>
        <w:adjustRightInd w:val="0"/>
        <w:snapToGrid w:val="0"/>
        <w:spacing w:line="360" w:lineRule="exact"/>
        <w:ind w:firstLine="480" w:firstLineChars="200"/>
        <w:jc w:val="left"/>
        <w:rPr>
          <w:rFonts w:ascii="仿宋" w:hAnsi="仿宋" w:eastAsia="仿宋"/>
          <w:color w:val="auto"/>
          <w:sz w:val="24"/>
          <w:szCs w:val="24"/>
          <w:highlight w:val="none"/>
        </w:rPr>
      </w:pPr>
      <w:r>
        <w:rPr>
          <w:rFonts w:hint="eastAsia" w:ascii="仿宋" w:hAnsi="仿宋" w:eastAsia="仿宋"/>
          <w:color w:val="auto"/>
          <w:sz w:val="24"/>
          <w:szCs w:val="24"/>
          <w:highlight w:val="none"/>
        </w:rPr>
        <w:t>1.乙方保证所提供的产品是全新的、未使用过的。</w:t>
      </w:r>
    </w:p>
    <w:p w14:paraId="03E435D2">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 xml:space="preserve">2.乙方保证采用先进的技术、优质的材料和零部件、一流的工艺、严格的质量管理为甲方提供技术先进、质量上乘、外表美观并完全符合合同规定的质量、规格、性能要求的产品。 </w:t>
      </w:r>
    </w:p>
    <w:p w14:paraId="0188BB11">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3.乙方保证按ISO9000系列标准（如果已经执行）或相应的质量管理和质量保证体系，对所供产品的设计、采购、制造、检验、涂装、包装、安装、调试等各个环节进行严格的质量管理和质量控制。</w:t>
      </w:r>
    </w:p>
    <w:p w14:paraId="2C73226C">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4.乙方保证所提供的产品在正常使用的情况下，具有使甲方满意的使用性能。</w:t>
      </w:r>
    </w:p>
    <w:p w14:paraId="0C0435FF">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5、乙方向甲方长期提供技术支持、服务响应支持，乙方专业技术人员提供</w:t>
      </w:r>
      <w:r>
        <w:rPr>
          <w:rFonts w:ascii="仿宋" w:hAnsi="仿宋" w:eastAsia="仿宋"/>
          <w:color w:val="auto"/>
          <w:sz w:val="24"/>
          <w:szCs w:val="24"/>
          <w:highlight w:val="none"/>
        </w:rPr>
        <w:t>24小时全天技术支持，2小时内响应，24小时到达现场。</w:t>
      </w:r>
    </w:p>
    <w:p w14:paraId="5D016652">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6、产品的质量保证期为货物验收合格日起</w:t>
      </w:r>
      <w:r>
        <w:rPr>
          <w:rFonts w:hint="eastAsia" w:ascii="仿宋" w:hAnsi="仿宋" w:eastAsia="仿宋"/>
          <w:color w:val="auto"/>
          <w:sz w:val="24"/>
          <w:szCs w:val="24"/>
          <w:highlight w:val="none"/>
          <w:u w:val="single"/>
          <w:lang w:val="en-US" w:eastAsia="zh-CN"/>
        </w:rPr>
        <w:t xml:space="preserve">    </w:t>
      </w:r>
      <w:r>
        <w:rPr>
          <w:rFonts w:hint="eastAsia" w:ascii="仿宋" w:hAnsi="仿宋" w:eastAsia="仿宋"/>
          <w:color w:val="auto"/>
          <w:sz w:val="24"/>
          <w:szCs w:val="24"/>
          <w:highlight w:val="none"/>
        </w:rPr>
        <w:t>个月。</w:t>
      </w:r>
    </w:p>
    <w:p w14:paraId="110B287E">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八、违约责任</w:t>
      </w:r>
    </w:p>
    <w:p w14:paraId="6DF086A3">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1.产品质量责任</w:t>
      </w:r>
    </w:p>
    <w:p w14:paraId="2F23527D">
      <w:pPr>
        <w:pStyle w:val="34"/>
        <w:adjustRightInd w:val="0"/>
        <w:snapToGrid w:val="0"/>
        <w:spacing w:line="360" w:lineRule="exact"/>
        <w:ind w:firstLine="480"/>
        <w:rPr>
          <w:rFonts w:ascii="仿宋" w:hAnsi="仿宋" w:eastAsia="仿宋"/>
          <w:color w:val="auto"/>
          <w:sz w:val="24"/>
          <w:szCs w:val="24"/>
          <w:highlight w:val="none"/>
          <w:u w:val="single"/>
        </w:rPr>
      </w:pPr>
      <w:r>
        <w:rPr>
          <w:rFonts w:hint="eastAsia" w:ascii="仿宋" w:hAnsi="仿宋" w:eastAsia="仿宋"/>
          <w:color w:val="auto"/>
          <w:sz w:val="24"/>
          <w:szCs w:val="24"/>
          <w:highlight w:val="none"/>
        </w:rPr>
        <w:t>质量保证期中相关服务要求：1）在产品质量保证期之内，乙方对由于产品设计、工艺、材料、配套件的缺陷而造成的任何产品质量问题应立即免费替换，并对替换后的产品质量负责，质量保证期重新计算。乙方需承担期间发生的一切费用和甲方的经济损失；甲方亦有权将问题产品进行退货处理，由此引发的一切费用和损失由乙方承担；若造成人身伤害的，乙方应承担所有责任，甲方亦有权向乙方提出索赔。2</w:t>
      </w:r>
      <w:r>
        <w:rPr>
          <w:rFonts w:ascii="仿宋" w:hAnsi="仿宋" w:eastAsia="仿宋"/>
          <w:color w:val="auto"/>
          <w:sz w:val="24"/>
          <w:szCs w:val="24"/>
          <w:highlight w:val="none"/>
        </w:rPr>
        <w:t>）产品在使用过程中发现质量问题，由乙</w:t>
      </w:r>
      <w:r>
        <w:rPr>
          <w:rFonts w:hint="eastAsia" w:ascii="仿宋" w:hAnsi="仿宋" w:eastAsia="仿宋"/>
          <w:color w:val="auto"/>
          <w:sz w:val="24"/>
          <w:szCs w:val="24"/>
          <w:highlight w:val="none"/>
        </w:rPr>
        <w:t>方负责处理，实行包换，包退直至产品符合质量要求。乙方将承担调换，退货发生的一切费用和甲方的经济损失。3）由于甲方保管不善或使用不当造成产品短缺、损坏的，由甲方负责。</w:t>
      </w:r>
    </w:p>
    <w:p w14:paraId="650CC2B2">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2.违约赔偿</w:t>
      </w:r>
    </w:p>
    <w:p w14:paraId="445337B4">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除不可抗力外，如乙方发生不能按期交货或提供服务、甲方因产品非质量问题发生中途退货等情况，应及时以书面形式通知对方。甲乙双方应本着友好的态度进行协商，妥善解决。如协商无效，按下列规定承担违约责任。</w:t>
      </w:r>
    </w:p>
    <w:p w14:paraId="681D58BD">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（1）逾期交货</w:t>
      </w:r>
    </w:p>
    <w:p w14:paraId="722CDCE8">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乙方逾期交货，按逾期交货部分总价计算向甲方赔偿违约金，每逾期一天，支付违约金</w:t>
      </w:r>
      <w:r>
        <w:rPr>
          <w:rFonts w:hint="eastAsia" w:ascii="仿宋" w:hAnsi="仿宋" w:eastAsia="仿宋"/>
          <w:color w:val="auto"/>
          <w:sz w:val="24"/>
          <w:szCs w:val="24"/>
          <w:highlight w:val="none"/>
          <w:u w:val="single"/>
        </w:rPr>
        <w:t>2‰</w:t>
      </w:r>
      <w:r>
        <w:rPr>
          <w:rFonts w:hint="eastAsia" w:ascii="仿宋" w:hAnsi="仿宋" w:eastAsia="仿宋"/>
          <w:color w:val="auto"/>
          <w:sz w:val="24"/>
          <w:szCs w:val="24"/>
          <w:highlight w:val="none"/>
        </w:rPr>
        <w:t>。逾期交货超过</w:t>
      </w:r>
      <w:r>
        <w:rPr>
          <w:rFonts w:hint="eastAsia" w:ascii="仿宋" w:hAnsi="仿宋" w:eastAsia="仿宋"/>
          <w:color w:val="auto"/>
          <w:sz w:val="24"/>
          <w:szCs w:val="24"/>
          <w:highlight w:val="none"/>
          <w:u w:val="single"/>
        </w:rPr>
        <w:t xml:space="preserve">30 </w:t>
      </w:r>
      <w:r>
        <w:rPr>
          <w:rFonts w:hint="eastAsia" w:ascii="仿宋" w:hAnsi="仿宋" w:eastAsia="仿宋"/>
          <w:color w:val="auto"/>
          <w:sz w:val="24"/>
          <w:szCs w:val="24"/>
          <w:highlight w:val="none"/>
        </w:rPr>
        <w:t>天的，甲方有权单方面解除本合同；逾期交货的违约</w:t>
      </w:r>
      <w:r>
        <w:rPr>
          <w:rFonts w:hint="eastAsia" w:ascii="仿宋" w:hAnsi="仿宋" w:eastAsia="仿宋"/>
          <w:color w:val="auto"/>
          <w:sz w:val="24"/>
          <w:szCs w:val="24"/>
          <w:highlight w:val="none"/>
          <w:lang w:eastAsia="zh-CN"/>
        </w:rPr>
        <w:t>金</w:t>
      </w:r>
      <w:r>
        <w:rPr>
          <w:rFonts w:hint="eastAsia" w:ascii="仿宋" w:hAnsi="仿宋" w:eastAsia="仿宋"/>
          <w:color w:val="auto"/>
          <w:sz w:val="24"/>
          <w:szCs w:val="24"/>
          <w:highlight w:val="none"/>
        </w:rPr>
        <w:t>赔偿最高限度为迟交货部分总价的</w:t>
      </w:r>
      <w:r>
        <w:rPr>
          <w:rFonts w:hint="eastAsia" w:ascii="仿宋" w:hAnsi="仿宋" w:eastAsia="仿宋"/>
          <w:color w:val="auto"/>
          <w:sz w:val="24"/>
          <w:szCs w:val="24"/>
          <w:highlight w:val="none"/>
          <w:u w:val="single"/>
        </w:rPr>
        <w:t>5％</w:t>
      </w:r>
      <w:r>
        <w:rPr>
          <w:rFonts w:hint="eastAsia" w:ascii="仿宋" w:hAnsi="仿宋" w:eastAsia="仿宋"/>
          <w:color w:val="auto"/>
          <w:sz w:val="24"/>
          <w:szCs w:val="24"/>
          <w:highlight w:val="none"/>
        </w:rPr>
        <w:t>。</w:t>
      </w:r>
    </w:p>
    <w:p w14:paraId="64AE8652">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（2）乙方不能交货或甲方因产品非质量问题中途退货</w:t>
      </w:r>
    </w:p>
    <w:p w14:paraId="6DD48B5E">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乙方因逾期交货或其他原因由甲方解除或终止本协议的，应向甲方支付合同总额</w:t>
      </w:r>
      <w:r>
        <w:rPr>
          <w:rFonts w:ascii="仿宋" w:hAnsi="仿宋" w:eastAsia="仿宋"/>
          <w:color w:val="auto"/>
          <w:sz w:val="24"/>
          <w:szCs w:val="24"/>
          <w:highlight w:val="none"/>
        </w:rPr>
        <w:t>5%</w:t>
      </w:r>
      <w:r>
        <w:rPr>
          <w:rFonts w:hint="eastAsia" w:ascii="仿宋" w:hAnsi="仿宋" w:eastAsia="仿宋"/>
          <w:color w:val="auto"/>
          <w:sz w:val="24"/>
          <w:szCs w:val="24"/>
          <w:highlight w:val="none"/>
        </w:rPr>
        <w:t>的违约金。甲方因产品非质量问题中途退货，应向乙方偿付违约金。违约金的计算办法与乙方违约相同。</w:t>
      </w:r>
    </w:p>
    <w:p w14:paraId="40E47708">
      <w:pPr>
        <w:pStyle w:val="34"/>
        <w:adjustRightInd w:val="0"/>
        <w:snapToGrid w:val="0"/>
        <w:spacing w:line="360" w:lineRule="exact"/>
        <w:ind w:firstLine="480" w:firstLineChars="200"/>
        <w:rPr>
          <w:rFonts w:ascii="仿宋" w:hAnsi="仿宋" w:eastAsia="仿宋"/>
          <w:color w:val="auto"/>
          <w:sz w:val="24"/>
          <w:szCs w:val="24"/>
          <w:highlight w:val="none"/>
        </w:rPr>
      </w:pPr>
      <w:r>
        <w:rPr>
          <w:rFonts w:ascii="仿宋" w:hAnsi="仿宋" w:eastAsia="仿宋"/>
          <w:color w:val="auto"/>
          <w:sz w:val="24"/>
          <w:szCs w:val="24"/>
          <w:highlight w:val="none"/>
        </w:rPr>
        <w:t>（3）</w:t>
      </w:r>
      <w:r>
        <w:rPr>
          <w:rFonts w:hint="eastAsia" w:ascii="仿宋" w:hAnsi="仿宋" w:eastAsia="仿宋"/>
          <w:color w:val="auto"/>
          <w:sz w:val="24"/>
          <w:szCs w:val="24"/>
          <w:highlight w:val="none"/>
        </w:rPr>
        <w:t>乙方后续如有质保期违约情况，甲方保留追责的权利，除赔偿损失外，每次违约向乙方支付合同总额</w:t>
      </w:r>
      <w:r>
        <w:rPr>
          <w:rFonts w:ascii="仿宋" w:hAnsi="仿宋" w:eastAsia="仿宋"/>
          <w:color w:val="auto"/>
          <w:sz w:val="24"/>
          <w:szCs w:val="24"/>
          <w:highlight w:val="none"/>
          <w:u w:val="single"/>
        </w:rPr>
        <w:t>1%</w:t>
      </w:r>
      <w:r>
        <w:rPr>
          <w:rFonts w:ascii="仿宋" w:hAnsi="仿宋" w:eastAsia="仿宋"/>
          <w:color w:val="auto"/>
          <w:sz w:val="24"/>
          <w:szCs w:val="24"/>
          <w:highlight w:val="none"/>
        </w:rPr>
        <w:t>的违约金。</w:t>
      </w:r>
    </w:p>
    <w:p w14:paraId="5C8B20F1">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九、质量、技术标准及技术支持</w:t>
      </w:r>
    </w:p>
    <w:p w14:paraId="49337C03">
      <w:pPr>
        <w:pStyle w:val="34"/>
        <w:adjustRightInd w:val="0"/>
        <w:snapToGrid w:val="0"/>
        <w:spacing w:line="360" w:lineRule="exact"/>
        <w:ind w:firstLine="480"/>
        <w:rPr>
          <w:rFonts w:ascii="仿宋" w:hAnsi="仿宋" w:eastAsia="仿宋"/>
          <w:color w:val="auto"/>
          <w:sz w:val="24"/>
          <w:szCs w:val="24"/>
          <w:highlight w:val="none"/>
        </w:rPr>
      </w:pPr>
      <w:r>
        <w:rPr>
          <w:rFonts w:hint="eastAsia" w:ascii="仿宋" w:hAnsi="仿宋" w:eastAsia="仿宋"/>
          <w:color w:val="auto"/>
          <w:sz w:val="24"/>
          <w:szCs w:val="24"/>
          <w:highlight w:val="none"/>
        </w:rPr>
        <w:t>符合国家相关的有关标准、规定。合同产品的质量、技术标准如在招投标文件中无相应说明，则按中华人民共和国有关部门颁布的最新的国家或行业或国际标准执行。没有国家或专业（部）或国际标准的，按企业标准执行。</w:t>
      </w:r>
    </w:p>
    <w:p w14:paraId="3052C4D9">
      <w:pPr>
        <w:pStyle w:val="34"/>
        <w:adjustRightInd w:val="0"/>
        <w:snapToGrid w:val="0"/>
        <w:spacing w:line="360" w:lineRule="exact"/>
        <w:ind w:firstLine="480"/>
        <w:rPr>
          <w:rFonts w:ascii="仿宋" w:hAnsi="仿宋" w:eastAsia="仿宋"/>
          <w:color w:val="auto"/>
          <w:sz w:val="24"/>
          <w:szCs w:val="24"/>
          <w:highlight w:val="none"/>
        </w:rPr>
      </w:pPr>
      <w:r>
        <w:rPr>
          <w:rFonts w:hint="eastAsia" w:ascii="仿宋" w:hAnsi="仿宋" w:eastAsia="仿宋"/>
          <w:color w:val="auto"/>
          <w:sz w:val="24"/>
          <w:szCs w:val="24"/>
          <w:highlight w:val="none"/>
        </w:rPr>
        <w:t>厂家长期提供技术支持，免费提供所有公开发表的应用文献和最新仪器有关资料、通讯和用户论文集等。</w:t>
      </w:r>
    </w:p>
    <w:p w14:paraId="1AC6E944">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十、合同转让和分包</w:t>
      </w:r>
    </w:p>
    <w:p w14:paraId="1DB6B5A2">
      <w:pPr>
        <w:pStyle w:val="34"/>
        <w:adjustRightInd w:val="0"/>
        <w:snapToGrid w:val="0"/>
        <w:spacing w:line="360" w:lineRule="exact"/>
        <w:rPr>
          <w:rFonts w:ascii="仿宋" w:hAnsi="仿宋" w:eastAsia="仿宋"/>
          <w:color w:val="auto"/>
          <w:sz w:val="24"/>
          <w:szCs w:val="24"/>
          <w:highlight w:val="none"/>
        </w:rPr>
      </w:pPr>
      <w:r>
        <w:rPr>
          <w:rFonts w:hint="eastAsia" w:ascii="仿宋" w:hAnsi="仿宋" w:eastAsia="仿宋"/>
          <w:color w:val="auto"/>
          <w:sz w:val="24"/>
          <w:szCs w:val="24"/>
          <w:highlight w:val="none"/>
        </w:rPr>
        <w:t xml:space="preserve">    未经甲方书面同意，乙方不得将合同转包、分包给第三方。如果乙方不遵守，甲方有权拒绝付款并索赔涉及未经甲方同意的转、分包部分或整个合同。</w:t>
      </w:r>
    </w:p>
    <w:p w14:paraId="75F1B919">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十一、合同修改</w:t>
      </w:r>
    </w:p>
    <w:p w14:paraId="3E73ABC6">
      <w:pPr>
        <w:pStyle w:val="34"/>
        <w:tabs>
          <w:tab w:val="left" w:pos="709"/>
        </w:tabs>
        <w:adjustRightInd w:val="0"/>
        <w:snapToGrid w:val="0"/>
        <w:spacing w:line="360" w:lineRule="exact"/>
        <w:rPr>
          <w:rFonts w:ascii="仿宋" w:hAnsi="仿宋" w:eastAsia="仿宋"/>
          <w:color w:val="auto"/>
          <w:sz w:val="24"/>
          <w:szCs w:val="24"/>
          <w:highlight w:val="none"/>
        </w:rPr>
      </w:pPr>
      <w:r>
        <w:rPr>
          <w:rFonts w:hint="eastAsia" w:ascii="仿宋" w:hAnsi="仿宋" w:eastAsia="仿宋"/>
          <w:color w:val="auto"/>
          <w:sz w:val="24"/>
          <w:szCs w:val="24"/>
          <w:highlight w:val="none"/>
        </w:rPr>
        <w:t xml:space="preserve">    1.双方的任何一方对合同内容提出修改，均应以书面形式通知对方，并达成由双方签署的合同修改书。</w:t>
      </w:r>
    </w:p>
    <w:p w14:paraId="0956B31A">
      <w:pPr>
        <w:pStyle w:val="34"/>
        <w:tabs>
          <w:tab w:val="left" w:pos="709"/>
        </w:tabs>
        <w:adjustRightInd w:val="0"/>
        <w:snapToGrid w:val="0"/>
        <w:spacing w:line="360" w:lineRule="exact"/>
        <w:rPr>
          <w:rFonts w:ascii="仿宋" w:hAnsi="仿宋" w:eastAsia="仿宋"/>
          <w:color w:val="auto"/>
          <w:sz w:val="24"/>
          <w:szCs w:val="24"/>
          <w:highlight w:val="none"/>
        </w:rPr>
      </w:pPr>
      <w:r>
        <w:rPr>
          <w:rFonts w:hint="eastAsia" w:ascii="仿宋" w:hAnsi="仿宋" w:eastAsia="仿宋"/>
          <w:color w:val="auto"/>
          <w:sz w:val="24"/>
          <w:szCs w:val="24"/>
          <w:highlight w:val="none"/>
        </w:rPr>
        <w:t xml:space="preserve">    2.除非甲方对货物的型号、规格和涉及价格因素的技术参数和配套件提出修改，乙方不得对合同价格提出修改要求。</w:t>
      </w:r>
    </w:p>
    <w:p w14:paraId="478B6380">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十二、合同解除</w:t>
      </w:r>
    </w:p>
    <w:p w14:paraId="380077DB">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1.甲方在乙方存在如下违约情况时，有权单方面终止全部或部分合同。</w:t>
      </w:r>
    </w:p>
    <w:p w14:paraId="19FC03FF">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1</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乙方未能在合同规定期限或甲方同意延长的期限内交付全部或部分货物；</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2</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乙方无故不提供供货范围内部分货物；</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3</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乙方未能履行合同规定的其他义务。</w:t>
      </w:r>
    </w:p>
    <w:p w14:paraId="45316FF0">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2.乙方提供的货物质量不符合国际、国家的相关规定、合同承诺的标准，或多次发现质量问题，甲方有权单方面终止合同。</w:t>
      </w:r>
    </w:p>
    <w:p w14:paraId="5E0F9E0F">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3.在甲方提出终止全部或部分合同的情况下，并不解除乙方对已交货部分货物应负的产品质量责任。</w:t>
      </w:r>
    </w:p>
    <w:p w14:paraId="0DE0F193">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十三、争议的解决</w:t>
      </w:r>
    </w:p>
    <w:p w14:paraId="7C4A314C">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1.本合同项目或与本合同履行有关的任何争议，双方应通过友好协商，妥善解决。若协商仍不能解决时，可向甲方所在地的人民法院诉讼解决。</w:t>
      </w:r>
    </w:p>
    <w:p w14:paraId="299B633B">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2.诉讼费律师费等相关费用由违约方承担。</w:t>
      </w:r>
    </w:p>
    <w:p w14:paraId="3DB79251">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3.在诉讼期间，除正在进行诉讼的部分外，本合同其他部分应按约继续执行。</w:t>
      </w:r>
    </w:p>
    <w:p w14:paraId="5F86C0F6">
      <w:pPr>
        <w:pStyle w:val="34"/>
        <w:adjustRightInd w:val="0"/>
        <w:snapToGrid w:val="0"/>
        <w:spacing w:line="360" w:lineRule="exact"/>
        <w:ind w:firstLine="482" w:firstLineChars="200"/>
        <w:rPr>
          <w:rFonts w:ascii="仿宋" w:hAnsi="仿宋" w:eastAsia="仿宋"/>
          <w:b/>
          <w:color w:val="auto"/>
          <w:sz w:val="24"/>
          <w:szCs w:val="24"/>
          <w:highlight w:val="none"/>
        </w:rPr>
      </w:pPr>
      <w:r>
        <w:rPr>
          <w:rFonts w:hint="eastAsia" w:ascii="仿宋" w:hAnsi="仿宋" w:eastAsia="仿宋"/>
          <w:b/>
          <w:color w:val="auto"/>
          <w:sz w:val="24"/>
          <w:szCs w:val="24"/>
          <w:highlight w:val="none"/>
        </w:rPr>
        <w:t>十四、合同生效及其他</w:t>
      </w:r>
    </w:p>
    <w:p w14:paraId="47034DBE">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1.合同附件</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补充协议、谈判记录等</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作为合同的有效组成部分，与合同具有同等法律效力，合同附件与合同在表述上不一致的地方，以合同为准。</w:t>
      </w:r>
    </w:p>
    <w:p w14:paraId="49D5FF2A">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2.招标文件和投标文件（含补充文件）、都应当视为合同的组成部分。</w:t>
      </w:r>
    </w:p>
    <w:p w14:paraId="6D6A836D">
      <w:pPr>
        <w:adjustRightInd w:val="0"/>
        <w:snapToGrid w:val="0"/>
        <w:spacing w:line="3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3.本合同经双方法定代表人或其授权代表签字加盖公章后生效。</w:t>
      </w:r>
    </w:p>
    <w:p w14:paraId="00B5FDD2">
      <w:pPr>
        <w:pStyle w:val="34"/>
        <w:adjustRightInd w:val="0"/>
        <w:snapToGrid w:val="0"/>
        <w:spacing w:line="360" w:lineRule="exact"/>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4.本协议一式</w:t>
      </w:r>
      <w:r>
        <w:rPr>
          <w:rFonts w:hint="eastAsia" w:ascii="仿宋" w:hAnsi="仿宋" w:eastAsia="仿宋"/>
          <w:color w:val="auto"/>
          <w:sz w:val="24"/>
          <w:szCs w:val="24"/>
          <w:highlight w:val="none"/>
          <w:u w:val="single"/>
        </w:rPr>
        <w:t>叁</w:t>
      </w:r>
      <w:r>
        <w:rPr>
          <w:rFonts w:hint="eastAsia" w:ascii="仿宋" w:hAnsi="仿宋" w:eastAsia="仿宋"/>
          <w:color w:val="auto"/>
          <w:sz w:val="24"/>
          <w:szCs w:val="24"/>
          <w:highlight w:val="none"/>
        </w:rPr>
        <w:t>份，甲方</w:t>
      </w:r>
      <w:r>
        <w:rPr>
          <w:rFonts w:hint="eastAsia" w:ascii="仿宋" w:hAnsi="仿宋" w:eastAsia="仿宋"/>
          <w:color w:val="auto"/>
          <w:sz w:val="24"/>
          <w:szCs w:val="24"/>
          <w:highlight w:val="none"/>
          <w:u w:val="single"/>
        </w:rPr>
        <w:t>贰</w:t>
      </w:r>
      <w:r>
        <w:rPr>
          <w:rFonts w:hint="eastAsia" w:ascii="仿宋" w:hAnsi="仿宋" w:eastAsia="仿宋"/>
          <w:color w:val="auto"/>
          <w:sz w:val="24"/>
          <w:szCs w:val="24"/>
          <w:highlight w:val="none"/>
        </w:rPr>
        <w:t>份，乙方</w:t>
      </w:r>
      <w:r>
        <w:rPr>
          <w:rFonts w:hint="eastAsia" w:ascii="仿宋" w:hAnsi="仿宋" w:eastAsia="仿宋"/>
          <w:color w:val="auto"/>
          <w:sz w:val="24"/>
          <w:szCs w:val="24"/>
          <w:highlight w:val="none"/>
          <w:u w:val="single"/>
        </w:rPr>
        <w:t>壹</w:t>
      </w:r>
      <w:r>
        <w:rPr>
          <w:rFonts w:hint="eastAsia" w:ascii="仿宋" w:hAnsi="仿宋" w:eastAsia="仿宋"/>
          <w:color w:val="auto"/>
          <w:sz w:val="24"/>
          <w:szCs w:val="24"/>
          <w:highlight w:val="none"/>
        </w:rPr>
        <w:t>份。</w:t>
      </w:r>
    </w:p>
    <w:tbl>
      <w:tblPr>
        <w:tblStyle w:val="63"/>
        <w:tblpPr w:leftFromText="180" w:rightFromText="180" w:vertAnchor="text" w:horzAnchor="page" w:tblpX="1697" w:tblpY="464"/>
        <w:tblW w:w="86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8"/>
        <w:gridCol w:w="4109"/>
      </w:tblGrid>
      <w:tr w14:paraId="62474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4538" w:type="dxa"/>
            <w:vAlign w:val="bottom"/>
          </w:tcPr>
          <w:p w14:paraId="7AEE540E">
            <w:pPr>
              <w:jc w:val="center"/>
              <w:rPr>
                <w:rFonts w:ascii="仿宋" w:hAnsi="仿宋" w:eastAsia="仿宋"/>
                <w:b/>
                <w:color w:val="auto"/>
                <w:sz w:val="24"/>
                <w:highlight w:val="none"/>
              </w:rPr>
            </w:pPr>
            <w:r>
              <w:rPr>
                <w:rFonts w:hint="eastAsia" w:ascii="仿宋" w:hAnsi="仿宋" w:eastAsia="仿宋"/>
                <w:b/>
                <w:color w:val="auto"/>
                <w:sz w:val="24"/>
                <w:highlight w:val="none"/>
              </w:rPr>
              <w:t>甲  方（买方）</w:t>
            </w:r>
          </w:p>
        </w:tc>
        <w:tc>
          <w:tcPr>
            <w:tcW w:w="4109" w:type="dxa"/>
            <w:vAlign w:val="bottom"/>
          </w:tcPr>
          <w:p w14:paraId="5B98A65D">
            <w:pPr>
              <w:jc w:val="center"/>
              <w:rPr>
                <w:rFonts w:ascii="仿宋" w:hAnsi="仿宋" w:eastAsia="仿宋"/>
                <w:b/>
                <w:color w:val="auto"/>
                <w:sz w:val="24"/>
                <w:highlight w:val="none"/>
              </w:rPr>
            </w:pPr>
            <w:r>
              <w:rPr>
                <w:rFonts w:hint="eastAsia" w:ascii="仿宋" w:hAnsi="仿宋" w:eastAsia="仿宋"/>
                <w:b/>
                <w:color w:val="auto"/>
                <w:sz w:val="24"/>
                <w:highlight w:val="none"/>
              </w:rPr>
              <w:t>乙  方（卖方）</w:t>
            </w:r>
          </w:p>
        </w:tc>
      </w:tr>
      <w:tr w14:paraId="749E9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538" w:type="dxa"/>
            <w:vAlign w:val="center"/>
          </w:tcPr>
          <w:p w14:paraId="4F95475A">
            <w:pPr>
              <w:rPr>
                <w:rFonts w:ascii="仿宋" w:hAnsi="仿宋" w:eastAsia="仿宋"/>
                <w:color w:val="auto"/>
                <w:sz w:val="24"/>
                <w:highlight w:val="none"/>
              </w:rPr>
            </w:pPr>
            <w:r>
              <w:rPr>
                <w:rFonts w:hint="eastAsia" w:ascii="仿宋" w:hAnsi="仿宋" w:eastAsia="仿宋"/>
                <w:color w:val="auto"/>
                <w:sz w:val="24"/>
                <w:highlight w:val="none"/>
              </w:rPr>
              <w:t>单位名称（章）：</w:t>
            </w:r>
          </w:p>
        </w:tc>
        <w:tc>
          <w:tcPr>
            <w:tcW w:w="4109" w:type="dxa"/>
            <w:vAlign w:val="center"/>
          </w:tcPr>
          <w:p w14:paraId="6AAA147B">
            <w:pPr>
              <w:rPr>
                <w:rFonts w:ascii="仿宋" w:hAnsi="仿宋" w:eastAsia="仿宋"/>
                <w:color w:val="auto"/>
                <w:sz w:val="24"/>
                <w:highlight w:val="none"/>
              </w:rPr>
            </w:pPr>
            <w:r>
              <w:rPr>
                <w:rFonts w:hint="eastAsia" w:ascii="仿宋" w:hAnsi="仿宋" w:eastAsia="仿宋"/>
                <w:color w:val="auto"/>
                <w:sz w:val="24"/>
                <w:highlight w:val="none"/>
              </w:rPr>
              <w:t>单位名称（章）：</w:t>
            </w:r>
          </w:p>
        </w:tc>
      </w:tr>
      <w:tr w14:paraId="1CEBD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4538" w:type="dxa"/>
            <w:vAlign w:val="center"/>
          </w:tcPr>
          <w:p w14:paraId="2981D071">
            <w:pPr>
              <w:rPr>
                <w:rFonts w:ascii="仿宋" w:hAnsi="仿宋" w:eastAsia="仿宋"/>
                <w:color w:val="auto"/>
                <w:sz w:val="24"/>
                <w:highlight w:val="none"/>
              </w:rPr>
            </w:pPr>
            <w:r>
              <w:rPr>
                <w:rFonts w:hint="eastAsia" w:ascii="仿宋" w:hAnsi="仿宋" w:eastAsia="仿宋"/>
                <w:color w:val="auto"/>
                <w:sz w:val="24"/>
                <w:highlight w:val="none"/>
              </w:rPr>
              <w:t>单位地址：</w:t>
            </w:r>
          </w:p>
        </w:tc>
        <w:tc>
          <w:tcPr>
            <w:tcW w:w="4109" w:type="dxa"/>
            <w:vAlign w:val="center"/>
          </w:tcPr>
          <w:p w14:paraId="47F7C5A5">
            <w:pPr>
              <w:rPr>
                <w:rFonts w:ascii="仿宋" w:hAnsi="仿宋" w:eastAsia="仿宋"/>
                <w:color w:val="auto"/>
                <w:sz w:val="24"/>
                <w:highlight w:val="none"/>
              </w:rPr>
            </w:pPr>
            <w:r>
              <w:rPr>
                <w:rFonts w:hint="eastAsia" w:ascii="仿宋" w:hAnsi="仿宋" w:eastAsia="仿宋"/>
                <w:color w:val="auto"/>
                <w:sz w:val="24"/>
                <w:highlight w:val="none"/>
              </w:rPr>
              <w:t>单位地址</w:t>
            </w:r>
          </w:p>
        </w:tc>
      </w:tr>
      <w:tr w14:paraId="328CF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4538" w:type="dxa"/>
            <w:vAlign w:val="center"/>
          </w:tcPr>
          <w:p w14:paraId="06B7F222">
            <w:pPr>
              <w:rPr>
                <w:rFonts w:ascii="仿宋" w:hAnsi="仿宋" w:eastAsia="仿宋"/>
                <w:color w:val="auto"/>
                <w:sz w:val="24"/>
                <w:highlight w:val="none"/>
              </w:rPr>
            </w:pPr>
            <w:r>
              <w:rPr>
                <w:rFonts w:hint="eastAsia" w:ascii="仿宋" w:hAnsi="仿宋" w:eastAsia="仿宋"/>
                <w:color w:val="auto"/>
                <w:sz w:val="24"/>
                <w:highlight w:val="none"/>
              </w:rPr>
              <w:t>法定代表人：</w:t>
            </w:r>
          </w:p>
        </w:tc>
        <w:tc>
          <w:tcPr>
            <w:tcW w:w="4109" w:type="dxa"/>
            <w:vAlign w:val="center"/>
          </w:tcPr>
          <w:p w14:paraId="2BE9408F">
            <w:pPr>
              <w:rPr>
                <w:rFonts w:ascii="仿宋" w:hAnsi="仿宋" w:eastAsia="仿宋"/>
                <w:color w:val="auto"/>
                <w:sz w:val="24"/>
                <w:highlight w:val="none"/>
              </w:rPr>
            </w:pPr>
            <w:r>
              <w:rPr>
                <w:rFonts w:hint="eastAsia" w:ascii="仿宋" w:hAnsi="仿宋" w:eastAsia="仿宋"/>
                <w:color w:val="auto"/>
                <w:sz w:val="24"/>
                <w:highlight w:val="none"/>
              </w:rPr>
              <w:t xml:space="preserve">法定代表人： </w:t>
            </w:r>
          </w:p>
        </w:tc>
      </w:tr>
      <w:tr w14:paraId="0763D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4538" w:type="dxa"/>
            <w:vAlign w:val="center"/>
          </w:tcPr>
          <w:p w14:paraId="3DDECF0A">
            <w:pPr>
              <w:rPr>
                <w:rFonts w:ascii="仿宋" w:hAnsi="仿宋" w:eastAsia="仿宋"/>
                <w:color w:val="auto"/>
                <w:sz w:val="24"/>
                <w:highlight w:val="none"/>
              </w:rPr>
            </w:pPr>
            <w:r>
              <w:rPr>
                <w:rFonts w:hint="eastAsia" w:ascii="仿宋" w:hAnsi="仿宋" w:eastAsia="仿宋"/>
                <w:color w:val="auto"/>
                <w:sz w:val="24"/>
                <w:highlight w:val="none"/>
              </w:rPr>
              <w:t>委托代理人：</w:t>
            </w:r>
          </w:p>
        </w:tc>
        <w:tc>
          <w:tcPr>
            <w:tcW w:w="4109" w:type="dxa"/>
            <w:vAlign w:val="center"/>
          </w:tcPr>
          <w:p w14:paraId="5D02A65D">
            <w:pPr>
              <w:rPr>
                <w:rFonts w:ascii="仿宋" w:hAnsi="仿宋" w:eastAsia="仿宋"/>
                <w:color w:val="auto"/>
                <w:sz w:val="24"/>
                <w:highlight w:val="none"/>
              </w:rPr>
            </w:pPr>
            <w:r>
              <w:rPr>
                <w:rFonts w:hint="eastAsia" w:ascii="仿宋" w:hAnsi="仿宋" w:eastAsia="仿宋"/>
                <w:color w:val="auto"/>
                <w:sz w:val="24"/>
                <w:highlight w:val="none"/>
              </w:rPr>
              <w:t xml:space="preserve">委托代理人： </w:t>
            </w:r>
          </w:p>
        </w:tc>
      </w:tr>
      <w:tr w14:paraId="47897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4538" w:type="dxa"/>
            <w:vAlign w:val="center"/>
          </w:tcPr>
          <w:p w14:paraId="5C051CF1">
            <w:pPr>
              <w:rPr>
                <w:rFonts w:ascii="仿宋" w:hAnsi="仿宋" w:eastAsia="仿宋"/>
                <w:color w:val="auto"/>
                <w:sz w:val="24"/>
                <w:highlight w:val="none"/>
              </w:rPr>
            </w:pPr>
            <w:r>
              <w:rPr>
                <w:rFonts w:hint="eastAsia" w:ascii="仿宋" w:hAnsi="仿宋" w:eastAsia="仿宋"/>
                <w:color w:val="auto"/>
                <w:sz w:val="24"/>
                <w:highlight w:val="none"/>
              </w:rPr>
              <w:t>电话：</w:t>
            </w:r>
          </w:p>
        </w:tc>
        <w:tc>
          <w:tcPr>
            <w:tcW w:w="4109" w:type="dxa"/>
            <w:vAlign w:val="center"/>
          </w:tcPr>
          <w:p w14:paraId="467282C4">
            <w:pPr>
              <w:rPr>
                <w:rFonts w:ascii="仿宋" w:hAnsi="仿宋" w:eastAsia="仿宋"/>
                <w:color w:val="auto"/>
                <w:sz w:val="24"/>
                <w:highlight w:val="none"/>
              </w:rPr>
            </w:pPr>
            <w:r>
              <w:rPr>
                <w:rFonts w:hint="eastAsia" w:ascii="仿宋" w:hAnsi="仿宋" w:eastAsia="仿宋"/>
                <w:color w:val="auto"/>
                <w:sz w:val="24"/>
                <w:highlight w:val="none"/>
              </w:rPr>
              <w:t xml:space="preserve">电话： </w:t>
            </w:r>
          </w:p>
        </w:tc>
      </w:tr>
      <w:tr w14:paraId="4DF2B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trPr>
        <w:tc>
          <w:tcPr>
            <w:tcW w:w="4538" w:type="dxa"/>
            <w:vAlign w:val="center"/>
          </w:tcPr>
          <w:p w14:paraId="63894CF9">
            <w:pPr>
              <w:rPr>
                <w:rFonts w:ascii="仿宋" w:hAnsi="仿宋" w:eastAsia="仿宋"/>
                <w:color w:val="auto"/>
                <w:sz w:val="24"/>
                <w:highlight w:val="none"/>
              </w:rPr>
            </w:pPr>
            <w:r>
              <w:rPr>
                <w:rFonts w:hint="eastAsia" w:ascii="仿宋" w:hAnsi="仿宋" w:eastAsia="仿宋"/>
                <w:color w:val="auto"/>
                <w:sz w:val="24"/>
                <w:highlight w:val="none"/>
              </w:rPr>
              <w:t>开户银行：</w:t>
            </w:r>
          </w:p>
        </w:tc>
        <w:tc>
          <w:tcPr>
            <w:tcW w:w="4109" w:type="dxa"/>
            <w:vAlign w:val="center"/>
          </w:tcPr>
          <w:p w14:paraId="06810F87">
            <w:pPr>
              <w:rPr>
                <w:rFonts w:ascii="仿宋" w:hAnsi="仿宋" w:eastAsia="仿宋"/>
                <w:color w:val="auto"/>
                <w:sz w:val="24"/>
                <w:highlight w:val="none"/>
              </w:rPr>
            </w:pPr>
            <w:r>
              <w:rPr>
                <w:rFonts w:hint="eastAsia" w:ascii="仿宋" w:hAnsi="仿宋" w:eastAsia="仿宋"/>
                <w:color w:val="auto"/>
                <w:sz w:val="24"/>
                <w:highlight w:val="none"/>
              </w:rPr>
              <w:t xml:space="preserve">开户银行： </w:t>
            </w:r>
          </w:p>
        </w:tc>
      </w:tr>
      <w:tr w14:paraId="5327A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4538" w:type="dxa"/>
            <w:vAlign w:val="center"/>
          </w:tcPr>
          <w:p w14:paraId="2F3E7267">
            <w:pPr>
              <w:rPr>
                <w:rFonts w:ascii="仿宋" w:hAnsi="仿宋" w:eastAsia="仿宋"/>
                <w:color w:val="auto"/>
                <w:sz w:val="24"/>
                <w:highlight w:val="none"/>
              </w:rPr>
            </w:pPr>
            <w:r>
              <w:rPr>
                <w:rFonts w:hint="eastAsia" w:ascii="仿宋" w:hAnsi="仿宋" w:eastAsia="仿宋"/>
                <w:color w:val="auto"/>
                <w:sz w:val="24"/>
                <w:highlight w:val="none"/>
              </w:rPr>
              <w:t>账号：</w:t>
            </w:r>
          </w:p>
        </w:tc>
        <w:tc>
          <w:tcPr>
            <w:tcW w:w="4109" w:type="dxa"/>
            <w:vAlign w:val="center"/>
          </w:tcPr>
          <w:p w14:paraId="167430D9">
            <w:pPr>
              <w:rPr>
                <w:rFonts w:ascii="仿宋" w:hAnsi="仿宋" w:eastAsia="仿宋"/>
                <w:color w:val="auto"/>
                <w:sz w:val="24"/>
                <w:highlight w:val="none"/>
              </w:rPr>
            </w:pPr>
            <w:r>
              <w:rPr>
                <w:rFonts w:hint="eastAsia" w:ascii="仿宋" w:hAnsi="仿宋" w:eastAsia="仿宋"/>
                <w:color w:val="auto"/>
                <w:sz w:val="24"/>
                <w:highlight w:val="none"/>
              </w:rPr>
              <w:t>账号：</w:t>
            </w:r>
          </w:p>
        </w:tc>
      </w:tr>
      <w:tr w14:paraId="6757D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4538" w:type="dxa"/>
            <w:vAlign w:val="center"/>
          </w:tcPr>
          <w:p w14:paraId="17D5F56F">
            <w:pPr>
              <w:rPr>
                <w:rFonts w:ascii="仿宋" w:hAnsi="仿宋" w:eastAsia="仿宋"/>
                <w:color w:val="auto"/>
                <w:sz w:val="24"/>
                <w:highlight w:val="none"/>
              </w:rPr>
            </w:pPr>
            <w:r>
              <w:rPr>
                <w:rFonts w:hint="eastAsia" w:ascii="仿宋" w:hAnsi="仿宋" w:eastAsia="仿宋"/>
                <w:color w:val="auto"/>
                <w:sz w:val="24"/>
                <w:highlight w:val="none"/>
              </w:rPr>
              <w:t>纳税人识别号：</w:t>
            </w:r>
          </w:p>
        </w:tc>
        <w:tc>
          <w:tcPr>
            <w:tcW w:w="4109" w:type="dxa"/>
            <w:vAlign w:val="center"/>
          </w:tcPr>
          <w:p w14:paraId="47F72F6F">
            <w:pPr>
              <w:jc w:val="left"/>
              <w:rPr>
                <w:rFonts w:ascii="仿宋" w:hAnsi="仿宋" w:eastAsia="仿宋"/>
                <w:color w:val="auto"/>
                <w:sz w:val="24"/>
                <w:highlight w:val="none"/>
              </w:rPr>
            </w:pPr>
            <w:r>
              <w:rPr>
                <w:rFonts w:hint="eastAsia" w:ascii="仿宋" w:hAnsi="仿宋" w:eastAsia="仿宋"/>
                <w:color w:val="auto"/>
                <w:sz w:val="24"/>
                <w:highlight w:val="none"/>
              </w:rPr>
              <w:t>纳税人识别号：</w:t>
            </w:r>
          </w:p>
        </w:tc>
      </w:tr>
      <w:tr w14:paraId="07860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4538" w:type="dxa"/>
            <w:vAlign w:val="center"/>
          </w:tcPr>
          <w:p w14:paraId="218F4F5B">
            <w:pPr>
              <w:rPr>
                <w:rFonts w:ascii="仿宋" w:hAnsi="仿宋" w:eastAsia="仿宋"/>
                <w:color w:val="auto"/>
                <w:sz w:val="24"/>
                <w:highlight w:val="none"/>
              </w:rPr>
            </w:pPr>
            <w:r>
              <w:rPr>
                <w:rFonts w:hint="eastAsia" w:ascii="仿宋" w:hAnsi="仿宋" w:eastAsia="仿宋"/>
                <w:color w:val="auto"/>
                <w:sz w:val="24"/>
                <w:highlight w:val="none"/>
              </w:rPr>
              <w:t>邮政编号：</w:t>
            </w:r>
          </w:p>
        </w:tc>
        <w:tc>
          <w:tcPr>
            <w:tcW w:w="4109" w:type="dxa"/>
            <w:vAlign w:val="center"/>
          </w:tcPr>
          <w:p w14:paraId="6F30CB1C">
            <w:pPr>
              <w:rPr>
                <w:rFonts w:ascii="仿宋" w:hAnsi="仿宋" w:eastAsia="仿宋"/>
                <w:color w:val="auto"/>
                <w:sz w:val="24"/>
                <w:highlight w:val="none"/>
              </w:rPr>
            </w:pPr>
            <w:r>
              <w:rPr>
                <w:rFonts w:hint="eastAsia" w:ascii="仿宋" w:hAnsi="仿宋" w:eastAsia="仿宋"/>
                <w:color w:val="auto"/>
                <w:sz w:val="24"/>
                <w:highlight w:val="none"/>
              </w:rPr>
              <w:t>邮政编号：</w:t>
            </w:r>
          </w:p>
        </w:tc>
      </w:tr>
      <w:tr w14:paraId="19CEF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4538" w:type="dxa"/>
            <w:vAlign w:val="center"/>
          </w:tcPr>
          <w:p w14:paraId="3D29073B">
            <w:pPr>
              <w:rPr>
                <w:rFonts w:ascii="仿宋" w:hAnsi="仿宋" w:eastAsia="仿宋"/>
                <w:color w:val="auto"/>
                <w:sz w:val="24"/>
                <w:highlight w:val="none"/>
              </w:rPr>
            </w:pPr>
            <w:r>
              <w:rPr>
                <w:rFonts w:hint="eastAsia" w:ascii="仿宋" w:hAnsi="仿宋" w:eastAsia="仿宋"/>
                <w:color w:val="auto"/>
                <w:sz w:val="24"/>
                <w:highlight w:val="none"/>
              </w:rPr>
              <w:t>签约时间：</w:t>
            </w:r>
          </w:p>
        </w:tc>
        <w:tc>
          <w:tcPr>
            <w:tcW w:w="4109" w:type="dxa"/>
            <w:vAlign w:val="center"/>
          </w:tcPr>
          <w:p w14:paraId="20244E3B">
            <w:pPr>
              <w:rPr>
                <w:rFonts w:ascii="仿宋" w:hAnsi="仿宋" w:eastAsia="仿宋"/>
                <w:color w:val="auto"/>
                <w:sz w:val="24"/>
                <w:highlight w:val="none"/>
              </w:rPr>
            </w:pPr>
            <w:r>
              <w:rPr>
                <w:rFonts w:hint="eastAsia" w:ascii="仿宋" w:hAnsi="仿宋" w:eastAsia="仿宋"/>
                <w:color w:val="auto"/>
                <w:sz w:val="24"/>
                <w:highlight w:val="none"/>
              </w:rPr>
              <w:t>签约时间：</w:t>
            </w:r>
          </w:p>
        </w:tc>
      </w:tr>
    </w:tbl>
    <w:p w14:paraId="308DAC0C">
      <w:pPr>
        <w:rPr>
          <w:color w:val="auto"/>
          <w:highlight w:val="none"/>
        </w:rPr>
      </w:pPr>
    </w:p>
    <w:p w14:paraId="3A55989B">
      <w:pPr>
        <w:wordWrap w:val="0"/>
        <w:spacing w:line="360" w:lineRule="auto"/>
        <w:rPr>
          <w:rFonts w:hint="eastAsia" w:ascii="仿宋" w:hAnsi="仿宋" w:eastAsia="仿宋" w:cs="仿宋"/>
          <w:color w:val="auto"/>
          <w:sz w:val="24"/>
          <w:szCs w:val="24"/>
          <w:highlight w:val="none"/>
        </w:rPr>
      </w:pPr>
    </w:p>
    <w:p w14:paraId="4057D87F">
      <w:pPr>
        <w:wordWrap w:val="0"/>
        <w:spacing w:line="360" w:lineRule="auto"/>
        <w:rPr>
          <w:rFonts w:hint="eastAsia" w:ascii="仿宋" w:hAnsi="仿宋" w:eastAsia="仿宋" w:cs="仿宋"/>
          <w:color w:val="auto"/>
          <w:sz w:val="24"/>
          <w:szCs w:val="24"/>
          <w:highlight w:val="none"/>
        </w:rPr>
      </w:pPr>
    </w:p>
    <w:p w14:paraId="54933802">
      <w:pPr>
        <w:rPr>
          <w:rFonts w:hint="eastAsia"/>
          <w:color w:val="auto"/>
          <w:highlight w:val="none"/>
        </w:rPr>
      </w:pPr>
      <w:r>
        <w:rPr>
          <w:rFonts w:hint="eastAsia"/>
          <w:color w:val="auto"/>
          <w:highlight w:val="none"/>
        </w:rPr>
        <w:br w:type="page"/>
      </w:r>
    </w:p>
    <w:p w14:paraId="17334AC4">
      <w:pPr>
        <w:rPr>
          <w:rFonts w:hint="eastAsia"/>
          <w:color w:val="auto"/>
          <w:highlight w:val="none"/>
        </w:rPr>
      </w:pPr>
    </w:p>
    <w:p w14:paraId="6F9A424E">
      <w:pPr>
        <w:wordWrap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合同附件2：</w:t>
      </w:r>
    </w:p>
    <w:p w14:paraId="7238787E">
      <w:pPr>
        <w:jc w:val="center"/>
        <w:rPr>
          <w:rFonts w:hint="eastAsia" w:ascii="仿宋" w:hAnsi="仿宋" w:eastAsia="仿宋" w:cs="仿宋"/>
          <w:b/>
          <w:bCs/>
          <w:color w:val="auto"/>
          <w:sz w:val="32"/>
          <w:szCs w:val="32"/>
          <w:highlight w:val="none"/>
        </w:rPr>
      </w:pP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rPr>
        <w:t>商业采购廉洁购销协议书</w:t>
      </w:r>
    </w:p>
    <w:p w14:paraId="26727165">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甲方：</w:t>
      </w:r>
      <w:r>
        <w:rPr>
          <w:rFonts w:hint="eastAsia" w:ascii="仿宋" w:hAnsi="仿宋" w:eastAsia="仿宋" w:cs="仿宋"/>
          <w:color w:val="auto"/>
          <w:sz w:val="24"/>
          <w:szCs w:val="24"/>
          <w:highlight w:val="none"/>
          <w:lang w:val="en-US" w:eastAsia="zh-CN"/>
        </w:rPr>
        <w:t xml:space="preserve"> </w:t>
      </w:r>
    </w:p>
    <w:p w14:paraId="3FDE4DCF">
      <w:pPr>
        <w:keepNext w:val="0"/>
        <w:keepLines w:val="0"/>
        <w:pageBreakBefore w:val="0"/>
        <w:kinsoku/>
        <w:wordWrap/>
        <w:overflowPunct/>
        <w:topLinePunct w:val="0"/>
        <w:autoSpaceDE/>
        <w:autoSpaceDN/>
        <w:bidi w:val="0"/>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乙方：</w:t>
      </w:r>
    </w:p>
    <w:p w14:paraId="6F368C6A">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进一步加强医疗卫生行风建设，深入推进清廉血站建设，规范招标采购行为，有效防范商业贿赂行为，保证采购过程的公开、公平、公正、诚信、廉洁，构建“亲清”守纪的医商关系，经甲、乙双方协商，同意签订并遵守以下廉洁协议：</w:t>
      </w:r>
    </w:p>
    <w:p w14:paraId="442EBD0F">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一、甲乙双方按照《中华人民共和国政府采购法》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2"/>
          <w:sz w:val="24"/>
          <w:szCs w:val="24"/>
          <w:highlight w:val="none"/>
          <w:lang w:val="en-US" w:eastAsia="zh-CN" w:bidi="ar"/>
        </w:rPr>
        <w:t>宁波市卫生健康委办公室关于印发《宁波市卫生健康委机关小额物资（工程、服务）采购管理办法》的通知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2"/>
          <w:sz w:val="24"/>
          <w:szCs w:val="24"/>
          <w:highlight w:val="none"/>
          <w:lang w:val="en-US" w:eastAsia="zh-CN" w:bidi="ar"/>
        </w:rPr>
        <w:t>甬卫办〔2020〕136 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和《</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小额物资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工程、服务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采购管理制度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试行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》等相关法律、法规进行商业采购，在签订购销合同时需同时签订此廉洁协议书。</w:t>
      </w:r>
    </w:p>
    <w:p w14:paraId="683EBE0E">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二、甲方应当严格执行采购</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物资验收、入库制度，对产品及发票进行查验，不得违反有关规定进行合同外采购、违价采购或从非规定渠道采购；对工程项目严格按规定进行验收；外包服务项目定期进行考核监督。</w:t>
      </w:r>
    </w:p>
    <w:p w14:paraId="12C31B64">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r>
        <w:rPr>
          <w:rFonts w:hint="eastAsia" w:ascii="仿宋" w:hAnsi="仿宋" w:eastAsia="仿宋" w:cs="仿宋"/>
          <w:b/>
          <w:bCs/>
          <w:color w:val="auto"/>
          <w:sz w:val="24"/>
          <w:szCs w:val="24"/>
          <w:highlight w:val="none"/>
        </w:rPr>
        <w:t>甲方严禁接受乙方以任何名义、形式给予的回扣，不得将接受捐赠资助与采购挂钩。</w:t>
      </w:r>
      <w:r>
        <w:rPr>
          <w:rFonts w:hint="eastAsia" w:ascii="仿宋" w:hAnsi="仿宋" w:eastAsia="仿宋" w:cs="仿宋"/>
          <w:color w:val="auto"/>
          <w:sz w:val="24"/>
          <w:szCs w:val="24"/>
          <w:highlight w:val="none"/>
        </w:rPr>
        <w:t>甲方工作人员不得参加乙方安排并支付费用的各类宴请、娱乐、旅游等活动，不得以任何形式向乙方索要现金、有价证券、支付凭证和贵重礼品等。被动接受乙方给予的钱物，应予退还，无法退还的，有责任如实向有关纪检监察部门反映情况。</w:t>
      </w:r>
    </w:p>
    <w:p w14:paraId="6239A10F">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r>
        <w:rPr>
          <w:rFonts w:hint="eastAsia" w:ascii="仿宋" w:hAnsi="仿宋" w:eastAsia="仿宋" w:cs="仿宋"/>
          <w:b/>
          <w:bCs/>
          <w:color w:val="auto"/>
          <w:sz w:val="24"/>
          <w:szCs w:val="24"/>
          <w:highlight w:val="none"/>
        </w:rPr>
        <w:t>乙方不得以回扣、宴请等方式影响甲方工作人员采购或使用物资的选择权，不得在学术活动中提供旅游、宴请、娱乐等。</w:t>
      </w:r>
    </w:p>
    <w:p w14:paraId="07C541E7">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五、乙方指定</w:t>
      </w:r>
      <w:r>
        <w:rPr>
          <w:rFonts w:hint="eastAsia" w:ascii="仿宋" w:hAnsi="仿宋" w:eastAsia="仿宋" w:cs="仿宋"/>
          <w:color w:val="auto"/>
          <w:sz w:val="24"/>
          <w:szCs w:val="24"/>
          <w:highlight w:val="none"/>
          <w:lang w:val="en-US" w:eastAsia="zh-CN"/>
        </w:rPr>
        <w:t xml:space="preserve">     （联系电话：       ）</w:t>
      </w:r>
      <w:r>
        <w:rPr>
          <w:rFonts w:hint="eastAsia" w:ascii="仿宋" w:hAnsi="仿宋" w:eastAsia="仿宋" w:cs="仿宋"/>
          <w:color w:val="auto"/>
          <w:sz w:val="24"/>
          <w:szCs w:val="24"/>
          <w:highlight w:val="none"/>
        </w:rPr>
        <w:t>作为销售代表洽谈业务。</w:t>
      </w:r>
      <w:r>
        <w:rPr>
          <w:rFonts w:hint="eastAsia" w:ascii="仿宋" w:hAnsi="仿宋" w:eastAsia="仿宋" w:cs="仿宋"/>
          <w:b/>
          <w:bCs/>
          <w:color w:val="auto"/>
          <w:sz w:val="24"/>
          <w:szCs w:val="24"/>
          <w:highlight w:val="none"/>
        </w:rPr>
        <w:t>销售人员必须在工作时间到甲方指定地点联系商谈，</w:t>
      </w:r>
      <w:r>
        <w:rPr>
          <w:rFonts w:hint="eastAsia" w:ascii="仿宋" w:hAnsi="仿宋" w:eastAsia="仿宋" w:cs="仿宋"/>
          <w:color w:val="auto"/>
          <w:sz w:val="24"/>
          <w:szCs w:val="24"/>
          <w:highlight w:val="none"/>
        </w:rPr>
        <w:t>不得借故到甲方相关领导、部门负责人及相关工作人员家中访谈并提供任何好处费。</w:t>
      </w:r>
    </w:p>
    <w:p w14:paraId="19F946B1">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六、乙方如违反本协议，一经发现，</w:t>
      </w:r>
      <w:r>
        <w:rPr>
          <w:rFonts w:hint="eastAsia" w:ascii="仿宋" w:hAnsi="仿宋" w:eastAsia="仿宋" w:cs="仿宋"/>
          <w:b/>
          <w:bCs/>
          <w:color w:val="auto"/>
          <w:sz w:val="24"/>
          <w:szCs w:val="24"/>
          <w:highlight w:val="none"/>
        </w:rPr>
        <w:t>甲方有权终止购销合同，并向有关卫生行政部门报告。</w:t>
      </w:r>
      <w:r>
        <w:rPr>
          <w:rFonts w:hint="eastAsia" w:ascii="仿宋" w:hAnsi="仿宋" w:eastAsia="仿宋" w:cs="仿宋"/>
          <w:color w:val="auto"/>
          <w:sz w:val="24"/>
          <w:szCs w:val="24"/>
          <w:highlight w:val="none"/>
        </w:rPr>
        <w:t>如乙方被列入商业贿赂不良记录，则严格按照《国家卫生计生委关于建立医药购销领域商业贿赂不良记录的规定》（国卫法制发〔2013〕50号）等相关规定处理。</w:t>
      </w:r>
    </w:p>
    <w:p w14:paraId="7BFA2DA0">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七、本协议作为购销合同的重要组成部分，与购销合同一并执行，具有同等的法律效力。</w:t>
      </w:r>
    </w:p>
    <w:p w14:paraId="1B11DC7E">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八、本协议一式三份，甲、乙双方各执一份，甲方办公室执一份，并从签订之日起生效。</w:t>
      </w:r>
    </w:p>
    <w:p w14:paraId="703EF41C">
      <w:pPr>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甲方（盖章）：                    乙方（盖章）：</w:t>
      </w:r>
    </w:p>
    <w:p w14:paraId="15CD4BD2">
      <w:pPr>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法定代表人（负责人）：            法定代表人（负责人）：</w:t>
      </w:r>
    </w:p>
    <w:p w14:paraId="39C64A4D">
      <w:pPr>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经办人签名：                      经办人签名：</w:t>
      </w:r>
    </w:p>
    <w:p w14:paraId="3DD7ED44">
      <w:pPr>
        <w:spacing w:line="3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                     年   月   日</w:t>
      </w:r>
    </w:p>
    <w:p w14:paraId="0FEADEA7">
      <w:pPr>
        <w:jc w:val="center"/>
        <w:outlineLvl w:val="0"/>
        <w:rPr>
          <w:rFonts w:hint="eastAsia" w:ascii="仿宋" w:hAnsi="仿宋" w:eastAsia="仿宋" w:cs="仿宋"/>
          <w:b/>
          <w:color w:val="auto"/>
          <w:sz w:val="36"/>
          <w:highlight w:val="none"/>
        </w:rPr>
      </w:pPr>
      <w:r>
        <w:rPr>
          <w:rStyle w:val="961"/>
          <w:rFonts w:hint="eastAsia" w:ascii="仿宋" w:hAnsi="仿宋" w:eastAsia="仿宋" w:cs="仿宋"/>
          <w:b/>
          <w:bCs/>
          <w:color w:val="auto"/>
          <w:sz w:val="24"/>
          <w:szCs w:val="24"/>
          <w:highlight w:val="none"/>
        </w:rPr>
        <w:br w:type="page"/>
      </w:r>
      <w:r>
        <w:rPr>
          <w:rFonts w:hint="eastAsia" w:ascii="仿宋" w:hAnsi="仿宋" w:eastAsia="仿宋" w:cs="仿宋"/>
          <w:b/>
          <w:color w:val="auto"/>
          <w:sz w:val="36"/>
          <w:highlight w:val="none"/>
        </w:rPr>
        <w:t>第六部分</w:t>
      </w:r>
      <w:bookmarkEnd w:id="404"/>
      <w:bookmarkEnd w:id="405"/>
      <w:r>
        <w:rPr>
          <w:rFonts w:hint="eastAsia" w:ascii="仿宋" w:hAnsi="仿宋" w:eastAsia="仿宋" w:cs="仿宋"/>
          <w:b/>
          <w:color w:val="auto"/>
          <w:sz w:val="36"/>
          <w:highlight w:val="none"/>
        </w:rPr>
        <w:t xml:space="preserve">  应提交的有关格式范例</w:t>
      </w:r>
      <w:bookmarkEnd w:id="407"/>
    </w:p>
    <w:p w14:paraId="617B9114">
      <w:pPr>
        <w:spacing w:line="360" w:lineRule="auto"/>
        <w:jc w:val="center"/>
        <w:rPr>
          <w:rFonts w:hint="eastAsia" w:ascii="仿宋" w:hAnsi="仿宋" w:eastAsia="仿宋" w:cs="仿宋"/>
          <w:b/>
          <w:color w:val="auto"/>
          <w:kern w:val="0"/>
          <w:sz w:val="36"/>
          <w:highlight w:val="none"/>
        </w:rPr>
      </w:pPr>
    </w:p>
    <w:p w14:paraId="210795A2">
      <w:pPr>
        <w:spacing w:line="360" w:lineRule="auto"/>
        <w:jc w:val="center"/>
        <w:outlineLvl w:val="0"/>
        <w:rPr>
          <w:rFonts w:hint="eastAsia" w:ascii="仿宋" w:hAnsi="仿宋" w:eastAsia="仿宋" w:cs="仿宋"/>
          <w:b/>
          <w:color w:val="auto"/>
          <w:kern w:val="0"/>
          <w:sz w:val="36"/>
          <w:highlight w:val="none"/>
        </w:rPr>
      </w:pPr>
      <w:bookmarkStart w:id="408" w:name="_Toc4695"/>
      <w:r>
        <w:rPr>
          <w:rFonts w:hint="eastAsia" w:ascii="仿宋" w:hAnsi="仿宋" w:eastAsia="仿宋" w:cs="仿宋"/>
          <w:b/>
          <w:color w:val="auto"/>
          <w:kern w:val="0"/>
          <w:sz w:val="36"/>
          <w:highlight w:val="none"/>
        </w:rPr>
        <w:t>资格文件部分</w:t>
      </w:r>
      <w:bookmarkEnd w:id="408"/>
    </w:p>
    <w:p w14:paraId="26924A13">
      <w:pPr>
        <w:spacing w:line="360" w:lineRule="auto"/>
        <w:jc w:val="center"/>
        <w:rPr>
          <w:rFonts w:hint="eastAsia" w:ascii="仿宋" w:hAnsi="仿宋" w:eastAsia="仿宋" w:cs="仿宋"/>
          <w:b/>
          <w:color w:val="auto"/>
          <w:kern w:val="0"/>
          <w:sz w:val="36"/>
          <w:highlight w:val="none"/>
        </w:rPr>
      </w:pPr>
      <w:bookmarkStart w:id="409" w:name="_Toc21707"/>
      <w:r>
        <w:rPr>
          <w:rFonts w:hint="eastAsia" w:ascii="仿宋" w:hAnsi="仿宋" w:eastAsia="仿宋" w:cs="仿宋"/>
          <w:b/>
          <w:color w:val="auto"/>
          <w:kern w:val="0"/>
          <w:sz w:val="36"/>
          <w:highlight w:val="none"/>
        </w:rPr>
        <w:t>目录</w:t>
      </w:r>
      <w:bookmarkEnd w:id="409"/>
    </w:p>
    <w:p w14:paraId="7407C2EF">
      <w:pPr>
        <w:spacing w:line="360" w:lineRule="auto"/>
        <w:jc w:val="center"/>
        <w:rPr>
          <w:rFonts w:hint="eastAsia" w:ascii="仿宋" w:hAnsi="仿宋" w:eastAsia="仿宋" w:cs="仿宋"/>
          <w:b/>
          <w:color w:val="auto"/>
          <w:kern w:val="0"/>
          <w:sz w:val="36"/>
          <w:highlight w:val="none"/>
        </w:rPr>
      </w:pPr>
    </w:p>
    <w:p w14:paraId="15855E19">
      <w:pPr>
        <w:numPr>
          <w:ilvl w:val="0"/>
          <w:numId w:val="4"/>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符合参加政府采购活动应当具备的一般条件的承诺函……………（页码）</w:t>
      </w:r>
    </w:p>
    <w:p w14:paraId="5C8020D5">
      <w:pPr>
        <w:numPr>
          <w:ilvl w:val="0"/>
          <w:numId w:val="4"/>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营业执照副本或事业单位法人证书副本（复印件加盖公章）……（页码）</w:t>
      </w:r>
    </w:p>
    <w:p w14:paraId="02FCBC6D">
      <w:pPr>
        <w:numPr>
          <w:ilvl w:val="0"/>
          <w:numId w:val="4"/>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与其他</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无利害关系的声明</w:t>
      </w:r>
      <w:r>
        <w:rPr>
          <w:rFonts w:hint="eastAsia" w:ascii="仿宋" w:hAnsi="仿宋" w:eastAsia="仿宋" w:cs="仿宋"/>
          <w:color w:val="auto"/>
          <w:sz w:val="24"/>
          <w:highlight w:val="none"/>
          <w:lang w:val="en-US" w:eastAsia="zh-CN"/>
        </w:rPr>
        <w:t>函</w:t>
      </w:r>
      <w:r>
        <w:rPr>
          <w:rFonts w:hint="eastAsia" w:ascii="仿宋" w:hAnsi="仿宋" w:eastAsia="仿宋" w:cs="仿宋"/>
          <w:color w:val="auto"/>
          <w:sz w:val="24"/>
          <w:highlight w:val="none"/>
        </w:rPr>
        <w:t>…………………………………（页码）</w:t>
      </w:r>
    </w:p>
    <w:p w14:paraId="7B1FE83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）落实政府采购政策需满足的资格要求（如有）……………………（页码）</w:t>
      </w:r>
    </w:p>
    <w:p w14:paraId="338D2FD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如有</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……………………………………（页码）</w:t>
      </w:r>
    </w:p>
    <w:p w14:paraId="4C0EC19B">
      <w:pPr>
        <w:snapToGrid w:val="0"/>
        <w:spacing w:line="360" w:lineRule="auto"/>
        <w:rPr>
          <w:rFonts w:hint="eastAsia" w:ascii="仿宋" w:hAnsi="仿宋" w:eastAsia="仿宋" w:cs="仿宋"/>
          <w:color w:val="auto"/>
          <w:sz w:val="24"/>
          <w:highlight w:val="none"/>
          <w:lang w:eastAsia="zh-CN"/>
        </w:rPr>
      </w:pPr>
    </w:p>
    <w:p w14:paraId="604EC091">
      <w:pPr>
        <w:snapToGrid w:val="0"/>
        <w:spacing w:line="360" w:lineRule="auto"/>
        <w:ind w:firstLine="480" w:firstLineChars="200"/>
        <w:rPr>
          <w:rFonts w:hint="eastAsia" w:ascii="仿宋" w:hAnsi="仿宋" w:eastAsia="仿宋" w:cs="仿宋"/>
          <w:color w:val="auto"/>
          <w:sz w:val="24"/>
          <w:highlight w:val="none"/>
        </w:rPr>
      </w:pPr>
    </w:p>
    <w:p w14:paraId="13566282">
      <w:pPr>
        <w:spacing w:line="360" w:lineRule="auto"/>
        <w:ind w:firstLine="480" w:firstLineChars="200"/>
        <w:rPr>
          <w:rFonts w:hint="eastAsia" w:ascii="仿宋" w:hAnsi="仿宋" w:eastAsia="仿宋" w:cs="仿宋"/>
          <w:color w:val="auto"/>
          <w:sz w:val="24"/>
          <w:highlight w:val="none"/>
        </w:rPr>
      </w:pPr>
    </w:p>
    <w:p w14:paraId="4AC26D33">
      <w:pPr>
        <w:snapToGrid w:val="0"/>
        <w:spacing w:line="360" w:lineRule="auto"/>
        <w:ind w:right="480"/>
        <w:jc w:val="center"/>
        <w:rPr>
          <w:rFonts w:hint="eastAsia" w:ascii="仿宋" w:hAnsi="仿宋" w:eastAsia="仿宋" w:cs="仿宋"/>
          <w:b/>
          <w:color w:val="auto"/>
          <w:kern w:val="0"/>
          <w:sz w:val="32"/>
          <w:highlight w:val="none"/>
        </w:rPr>
      </w:pPr>
      <w:r>
        <w:rPr>
          <w:rFonts w:hint="eastAsia" w:ascii="仿宋" w:hAnsi="仿宋" w:eastAsia="仿宋" w:cs="仿宋"/>
          <w:color w:val="auto"/>
          <w:highlight w:val="none"/>
        </w:rPr>
        <w:br w:type="page"/>
      </w:r>
      <w:r>
        <w:rPr>
          <w:rFonts w:hint="eastAsia" w:ascii="仿宋" w:hAnsi="仿宋" w:eastAsia="仿宋" w:cs="仿宋"/>
          <w:b/>
          <w:color w:val="auto"/>
          <w:kern w:val="0"/>
          <w:sz w:val="28"/>
          <w:szCs w:val="28"/>
          <w:highlight w:val="none"/>
        </w:rPr>
        <w:t xml:space="preserve"> 一、 符合参加政府采购活动应当具备的一般条件的承诺函</w:t>
      </w:r>
    </w:p>
    <w:p w14:paraId="243C3D9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宁波市中心血站</w:t>
      </w:r>
      <w:r>
        <w:rPr>
          <w:rFonts w:hint="eastAsia" w:ascii="仿宋" w:hAnsi="仿宋" w:eastAsia="仿宋" w:cs="仿宋"/>
          <w:color w:val="auto"/>
          <w:sz w:val="24"/>
          <w:highlight w:val="none"/>
        </w:rPr>
        <w:t>、宁波中穗招标有限公司：</w:t>
      </w:r>
    </w:p>
    <w:p w14:paraId="7B61502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lang w:eastAsia="zh-CN"/>
        </w:rPr>
        <w:t>宁波市中心血站天一献血屋采购项目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NBZS-202504062G-2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none"/>
          <w:lang w:val="en-US" w:eastAsia="zh-CN"/>
        </w:rPr>
        <w:t>项目</w:t>
      </w:r>
      <w:r>
        <w:rPr>
          <w:rFonts w:hint="eastAsia" w:ascii="仿宋" w:hAnsi="仿宋" w:eastAsia="仿宋" w:cs="仿宋"/>
          <w:color w:val="auto"/>
          <w:sz w:val="24"/>
          <w:highlight w:val="none"/>
        </w:rPr>
        <w:t>政府采购活动，郑重承诺：</w:t>
      </w:r>
    </w:p>
    <w:p w14:paraId="7BC0A378">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5807952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585F59B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6FCADFA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22CB6C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6A1A76E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48A2F94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0FB3BE77">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、中国政府采购网（www.ccgp.gov.cn）列入失信被执行人、重大税收违法失信主体</w:t>
      </w:r>
      <w:r>
        <w:rPr>
          <w:rFonts w:hint="eastAsia" w:ascii="仿宋" w:hAnsi="仿宋" w:eastAsia="仿宋" w:cs="仿宋"/>
          <w:color w:val="auto"/>
          <w:sz w:val="24"/>
          <w:highlight w:val="none"/>
          <w:lang w:val="en-US" w:eastAsia="zh-CN"/>
        </w:rPr>
        <w:t>名单</w:t>
      </w:r>
      <w:r>
        <w:rPr>
          <w:rFonts w:hint="eastAsia" w:ascii="仿宋" w:hAnsi="仿宋" w:eastAsia="仿宋" w:cs="仿宋"/>
          <w:color w:val="auto"/>
          <w:sz w:val="24"/>
          <w:highlight w:val="none"/>
        </w:rPr>
        <w:t>、政府采购严重违法失信行为记录名单。</w:t>
      </w:r>
    </w:p>
    <w:p w14:paraId="6626426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2F932B3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525AC6F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5F97718B">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供应商</w:t>
      </w:r>
      <w:r>
        <w:rPr>
          <w:rFonts w:hint="eastAsia" w:ascii="仿宋" w:hAnsi="仿宋" w:eastAsia="仿宋" w:cs="仿宋"/>
          <w:color w:val="auto"/>
          <w:kern w:val="0"/>
          <w:sz w:val="24"/>
          <w:highlight w:val="none"/>
        </w:rPr>
        <w:t>名称</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kern w:val="0"/>
          <w:sz w:val="24"/>
          <w:highlight w:val="none"/>
        </w:rPr>
        <w:t>：</w:t>
      </w:r>
    </w:p>
    <w:p w14:paraId="778E971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日</w:t>
      </w:r>
    </w:p>
    <w:p w14:paraId="3D3E299C">
      <w:pP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br w:type="page"/>
      </w:r>
    </w:p>
    <w:p w14:paraId="290C4160">
      <w:pPr>
        <w:adjustRightInd/>
        <w:snapToGrid w:val="0"/>
        <w:spacing w:line="300" w:lineRule="auto"/>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二、营业执照副本或事业单位法人证书副本（复印件加盖公章）</w:t>
      </w:r>
    </w:p>
    <w:p w14:paraId="06CD80A4">
      <w:pPr>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lang w:val="en-US" w:eastAsia="zh-CN"/>
        </w:rPr>
        <w:br w:type="page"/>
      </w:r>
    </w:p>
    <w:p w14:paraId="513DB218">
      <w:pPr>
        <w:adjustRightInd/>
        <w:snapToGrid w:val="0"/>
        <w:spacing w:line="300" w:lineRule="auto"/>
        <w:jc w:val="center"/>
        <w:rPr>
          <w:rFonts w:hint="eastAsia" w:ascii="仿宋" w:hAnsi="仿宋" w:eastAsia="仿宋" w:cs="仿宋"/>
          <w:b/>
          <w:bCs/>
          <w:color w:val="auto"/>
          <w:sz w:val="28"/>
          <w:szCs w:val="28"/>
          <w:highlight w:val="none"/>
        </w:rPr>
      </w:pPr>
      <w:r>
        <w:rPr>
          <w:rFonts w:hint="eastAsia" w:ascii="仿宋" w:hAnsi="仿宋" w:eastAsia="仿宋" w:cs="仿宋"/>
          <w:b/>
          <w:color w:val="auto"/>
          <w:kern w:val="0"/>
          <w:sz w:val="28"/>
          <w:szCs w:val="28"/>
          <w:highlight w:val="none"/>
          <w:lang w:val="en-US" w:eastAsia="zh-CN"/>
        </w:rPr>
        <w:t>三</w:t>
      </w:r>
      <w:r>
        <w:rPr>
          <w:rFonts w:hint="eastAsia" w:ascii="仿宋" w:hAnsi="仿宋" w:eastAsia="仿宋" w:cs="仿宋"/>
          <w:b/>
          <w:color w:val="auto"/>
          <w:kern w:val="0"/>
          <w:sz w:val="28"/>
          <w:szCs w:val="28"/>
          <w:highlight w:val="none"/>
        </w:rPr>
        <w:t>、与其他供应商无利害关系的声明函</w:t>
      </w:r>
    </w:p>
    <w:p w14:paraId="590782A9">
      <w:pPr>
        <w:pStyle w:val="34"/>
        <w:snapToGrid w:val="0"/>
        <w:spacing w:line="360" w:lineRule="auto"/>
        <w:rPr>
          <w:rFonts w:hint="eastAsia" w:ascii="仿宋" w:hAnsi="仿宋" w:eastAsia="仿宋" w:cs="仿宋"/>
          <w:snapToGrid/>
          <w:color w:val="auto"/>
          <w:sz w:val="24"/>
          <w:szCs w:val="24"/>
          <w:highlight w:val="none"/>
        </w:rPr>
      </w:pPr>
    </w:p>
    <w:p w14:paraId="42C21DAB">
      <w:pPr>
        <w:pStyle w:val="34"/>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color w:val="auto"/>
          <w:sz w:val="24"/>
          <w:szCs w:val="24"/>
          <w:highlight w:val="none"/>
          <w:lang w:eastAsia="zh-CN"/>
        </w:rPr>
        <w:t>宁波市中心血站</w:t>
      </w:r>
      <w:r>
        <w:rPr>
          <w:rFonts w:hint="eastAsia" w:ascii="仿宋" w:hAnsi="仿宋" w:eastAsia="仿宋" w:cs="仿宋"/>
          <w:snapToGrid/>
          <w:color w:val="auto"/>
          <w:sz w:val="24"/>
          <w:szCs w:val="24"/>
          <w:highlight w:val="none"/>
        </w:rPr>
        <w:t>、</w:t>
      </w:r>
      <w:r>
        <w:rPr>
          <w:rFonts w:hint="eastAsia" w:ascii="仿宋" w:hAnsi="仿宋" w:eastAsia="仿宋" w:cs="仿宋"/>
          <w:color w:val="auto"/>
          <w:sz w:val="24"/>
          <w:highlight w:val="none"/>
        </w:rPr>
        <w:t>宁波中穗招标有限公司：</w:t>
      </w:r>
    </w:p>
    <w:p w14:paraId="3E55D96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w:t>
      </w:r>
      <w:r>
        <w:rPr>
          <w:rFonts w:hint="eastAsia" w:ascii="仿宋" w:hAnsi="仿宋" w:eastAsia="仿宋" w:cs="仿宋"/>
          <w:color w:val="auto"/>
          <w:sz w:val="24"/>
          <w:highlight w:val="none"/>
          <w:u w:val="single"/>
          <w:lang w:eastAsia="zh-CN"/>
        </w:rPr>
        <w:t>宁波市中心血站天一献血屋采购项目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NBZS-202504062G-2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none"/>
          <w:lang w:val="en-US" w:eastAsia="zh-CN"/>
        </w:rPr>
        <w:t>项目</w:t>
      </w:r>
      <w:r>
        <w:rPr>
          <w:rFonts w:hint="eastAsia" w:ascii="仿宋" w:hAnsi="仿宋" w:eastAsia="仿宋" w:cs="仿宋"/>
          <w:color w:val="auto"/>
          <w:sz w:val="24"/>
          <w:highlight w:val="none"/>
        </w:rPr>
        <w:t>政府采购活动，与同一标项的其他供应商不存在单位负责人为同一人或存在直接控股、管理关系。</w:t>
      </w:r>
    </w:p>
    <w:p w14:paraId="3E076A8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我方对上述声明的真实性负责。如有虚假，愿意承担相应责任，对此无任何异议。</w:t>
      </w:r>
    </w:p>
    <w:p w14:paraId="402FB17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特此声明！</w:t>
      </w:r>
    </w:p>
    <w:p w14:paraId="67BBA0DE">
      <w:pPr>
        <w:snapToGrid w:val="0"/>
        <w:spacing w:line="360" w:lineRule="auto"/>
        <w:ind w:firstLine="4728" w:firstLineChars="1970"/>
        <w:jc w:val="both"/>
        <w:rPr>
          <w:rFonts w:hint="eastAsia" w:ascii="仿宋" w:hAnsi="仿宋" w:eastAsia="仿宋" w:cs="仿宋"/>
          <w:color w:val="auto"/>
          <w:sz w:val="24"/>
          <w:highlight w:val="none"/>
          <w:lang w:eastAsia="zh-CN"/>
        </w:rPr>
      </w:pPr>
    </w:p>
    <w:p w14:paraId="11EC9D17">
      <w:pPr>
        <w:snapToGrid w:val="0"/>
        <w:spacing w:line="360" w:lineRule="auto"/>
        <w:ind w:firstLine="4728" w:firstLineChars="1970"/>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p>
    <w:p w14:paraId="528F3AE5">
      <w:pPr>
        <w:snapToGrid w:val="0"/>
        <w:spacing w:line="360" w:lineRule="auto"/>
        <w:ind w:firstLine="4728" w:firstLineChars="1970"/>
        <w:jc w:val="both"/>
        <w:rPr>
          <w:rFonts w:ascii="仿宋" w:hAnsi="仿宋" w:eastAsia="仿宋" w:cs="仿宋"/>
          <w:color w:val="auto"/>
          <w:sz w:val="24"/>
          <w:highlight w:val="none"/>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全称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72120EE7">
      <w:pPr>
        <w:snapToGrid w:val="0"/>
        <w:spacing w:line="360" w:lineRule="auto"/>
        <w:ind w:firstLine="576"/>
        <w:jc w:val="center"/>
        <w:rPr>
          <w:rFonts w:ascii="仿宋" w:hAnsi="仿宋" w:eastAsia="仿宋" w:cs="仿宋"/>
          <w:b/>
          <w:color w:val="auto"/>
          <w:sz w:val="32"/>
          <w:highlight w:val="none"/>
        </w:rPr>
      </w:pPr>
      <w:r>
        <w:rPr>
          <w:rFonts w:hint="eastAsia" w:ascii="仿宋" w:hAnsi="仿宋" w:eastAsia="仿宋" w:cs="仿宋"/>
          <w:color w:val="auto"/>
          <w:sz w:val="24"/>
          <w:highlight w:val="none"/>
        </w:rPr>
        <w:t xml:space="preserve">                   日期：  年  月  日</w:t>
      </w:r>
    </w:p>
    <w:p w14:paraId="510D1776">
      <w:pPr>
        <w:snapToGrid w:val="0"/>
        <w:spacing w:line="360" w:lineRule="auto"/>
        <w:ind w:firstLine="480" w:firstLineChars="200"/>
        <w:rPr>
          <w:rFonts w:hint="eastAsia" w:ascii="仿宋" w:hAnsi="仿宋" w:eastAsia="仿宋" w:cs="仿宋"/>
          <w:color w:val="auto"/>
          <w:sz w:val="24"/>
          <w:highlight w:val="none"/>
        </w:rPr>
      </w:pPr>
    </w:p>
    <w:p w14:paraId="56E958AF">
      <w:pP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br w:type="page"/>
      </w:r>
    </w:p>
    <w:p w14:paraId="53080A6F">
      <w:pPr>
        <w:snapToGrid w:val="0"/>
        <w:spacing w:line="360" w:lineRule="auto"/>
        <w:ind w:right="480"/>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lang w:val="en-US" w:eastAsia="zh-CN"/>
        </w:rPr>
        <w:t>四</w:t>
      </w:r>
      <w:r>
        <w:rPr>
          <w:rFonts w:hint="eastAsia" w:ascii="仿宋" w:hAnsi="仿宋" w:eastAsia="仿宋" w:cs="仿宋"/>
          <w:b/>
          <w:color w:val="auto"/>
          <w:kern w:val="0"/>
          <w:sz w:val="28"/>
          <w:szCs w:val="28"/>
          <w:highlight w:val="none"/>
        </w:rPr>
        <w:t>、落实政府采购政策需满足的资格要求（如有）</w:t>
      </w:r>
    </w:p>
    <w:p w14:paraId="70F1DD2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（中小企业声明函）</w:t>
      </w:r>
    </w:p>
    <w:p w14:paraId="56500EF7">
      <w:pPr>
        <w:snapToGrid w:val="0"/>
        <w:spacing w:before="50" w:after="50" w:line="360" w:lineRule="auto"/>
        <w:ind w:firstLine="472" w:firstLineChars="196"/>
        <w:jc w:val="center"/>
        <w:rPr>
          <w:rFonts w:hint="eastAsia" w:ascii="仿宋" w:hAnsi="仿宋" w:eastAsia="仿宋" w:cs="仿宋"/>
          <w:b/>
          <w:bCs w:val="0"/>
          <w:color w:val="auto"/>
          <w:sz w:val="24"/>
          <w:highlight w:val="none"/>
        </w:rPr>
      </w:pPr>
      <w:r>
        <w:rPr>
          <w:rFonts w:hint="eastAsia" w:ascii="仿宋" w:hAnsi="仿宋" w:eastAsia="仿宋" w:cs="仿宋"/>
          <w:b/>
          <w:color w:val="auto"/>
          <w:sz w:val="24"/>
          <w:highlight w:val="none"/>
        </w:rPr>
        <w:t>本项目专门面向中小企</w:t>
      </w:r>
      <w:r>
        <w:rPr>
          <w:rFonts w:hint="eastAsia" w:ascii="仿宋" w:hAnsi="仿宋" w:eastAsia="仿宋" w:cs="仿宋"/>
          <w:b/>
          <w:bCs w:val="0"/>
          <w:color w:val="auto"/>
          <w:sz w:val="24"/>
          <w:highlight w:val="none"/>
        </w:rPr>
        <w:t>业</w:t>
      </w:r>
      <w:r>
        <w:rPr>
          <w:rFonts w:hint="eastAsia" w:ascii="仿宋" w:hAnsi="仿宋" w:eastAsia="仿宋" w:cs="仿宋"/>
          <w:b/>
          <w:bCs w:val="0"/>
          <w:color w:val="auto"/>
          <w:sz w:val="24"/>
          <w:highlight w:val="none"/>
          <w:u w:val="thick"/>
        </w:rPr>
        <w:t>（本项目不适用）</w:t>
      </w:r>
    </w:p>
    <w:p w14:paraId="7AF6C7A7">
      <w:pPr>
        <w:snapToGrid w:val="0"/>
        <w:spacing w:before="50" w:after="50" w:line="360" w:lineRule="auto"/>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专门面向中小企业，货物全部由符合政策要求的小微企业制造的，提供相应的中小企业声明函（附件</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w:t>
      </w:r>
    </w:p>
    <w:p w14:paraId="264BD74F">
      <w:pPr>
        <w:widowControl/>
        <w:spacing w:line="360" w:lineRule="auto"/>
        <w:ind w:firstLine="480"/>
        <w:jc w:val="left"/>
        <w:rPr>
          <w:rFonts w:hint="eastAsia" w:ascii="仿宋" w:hAnsi="仿宋" w:eastAsia="仿宋" w:cs="仿宋"/>
          <w:color w:val="auto"/>
          <w:sz w:val="24"/>
          <w:highlight w:val="none"/>
        </w:rPr>
      </w:pPr>
    </w:p>
    <w:p w14:paraId="1B892DEB">
      <w:pPr>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lang w:val="en-US" w:eastAsia="zh-CN"/>
        </w:rPr>
        <w:br w:type="page"/>
      </w:r>
    </w:p>
    <w:p w14:paraId="13C06D8A">
      <w:pPr>
        <w:widowControl/>
        <w:spacing w:line="360" w:lineRule="auto"/>
        <w:ind w:left="150"/>
        <w:jc w:val="center"/>
        <w:rPr>
          <w:rFonts w:hint="eastAsia" w:ascii="仿宋" w:hAnsi="仿宋" w:eastAsia="仿宋" w:cs="仿宋"/>
          <w:b/>
          <w:color w:val="auto"/>
          <w:kern w:val="0"/>
          <w:sz w:val="28"/>
          <w:szCs w:val="28"/>
          <w:highlight w:val="none"/>
          <w:lang w:eastAsia="zh-CN"/>
        </w:rPr>
      </w:pPr>
      <w:r>
        <w:rPr>
          <w:rFonts w:hint="eastAsia" w:ascii="仿宋" w:hAnsi="仿宋" w:eastAsia="仿宋" w:cs="仿宋"/>
          <w:b/>
          <w:color w:val="auto"/>
          <w:kern w:val="0"/>
          <w:sz w:val="28"/>
          <w:szCs w:val="28"/>
          <w:highlight w:val="none"/>
          <w:lang w:val="en-US" w:eastAsia="zh-CN"/>
        </w:rPr>
        <w:t>五</w:t>
      </w:r>
      <w:r>
        <w:rPr>
          <w:rFonts w:hint="eastAsia" w:ascii="仿宋" w:hAnsi="仿宋" w:eastAsia="仿宋" w:cs="仿宋"/>
          <w:b/>
          <w:color w:val="auto"/>
          <w:kern w:val="0"/>
          <w:sz w:val="28"/>
          <w:szCs w:val="28"/>
          <w:highlight w:val="none"/>
        </w:rPr>
        <w:t>、本项目的特定资格要求</w:t>
      </w:r>
      <w:r>
        <w:rPr>
          <w:rFonts w:hint="eastAsia" w:ascii="仿宋" w:hAnsi="仿宋" w:eastAsia="仿宋" w:cs="仿宋"/>
          <w:b/>
          <w:color w:val="auto"/>
          <w:kern w:val="0"/>
          <w:sz w:val="28"/>
          <w:szCs w:val="28"/>
          <w:highlight w:val="none"/>
          <w:lang w:eastAsia="zh-CN"/>
        </w:rPr>
        <w:t>（</w:t>
      </w:r>
      <w:r>
        <w:rPr>
          <w:rFonts w:hint="eastAsia" w:ascii="仿宋" w:hAnsi="仿宋" w:eastAsia="仿宋" w:cs="仿宋"/>
          <w:b/>
          <w:color w:val="auto"/>
          <w:kern w:val="0"/>
          <w:sz w:val="28"/>
          <w:szCs w:val="28"/>
          <w:highlight w:val="none"/>
          <w:lang w:val="en-US" w:eastAsia="zh-CN"/>
        </w:rPr>
        <w:t>如有</w:t>
      </w:r>
      <w:r>
        <w:rPr>
          <w:rFonts w:hint="eastAsia" w:ascii="仿宋" w:hAnsi="仿宋" w:eastAsia="仿宋" w:cs="仿宋"/>
          <w:b/>
          <w:color w:val="auto"/>
          <w:kern w:val="0"/>
          <w:sz w:val="28"/>
          <w:szCs w:val="28"/>
          <w:highlight w:val="none"/>
          <w:lang w:eastAsia="zh-CN"/>
        </w:rPr>
        <w:t>）</w:t>
      </w:r>
    </w:p>
    <w:p w14:paraId="23DEF51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44605583">
      <w:pPr>
        <w:rPr>
          <w:rFonts w:hint="eastAsia" w:ascii="仿宋" w:hAnsi="仿宋" w:eastAsia="仿宋" w:cs="仿宋"/>
          <w:color w:val="auto"/>
          <w:highlight w:val="none"/>
        </w:rPr>
      </w:pPr>
    </w:p>
    <w:p w14:paraId="363EC980">
      <w:pPr>
        <w:snapToGrid w:val="0"/>
        <w:spacing w:line="360" w:lineRule="auto"/>
        <w:ind w:right="480"/>
        <w:jc w:val="center"/>
        <w:rPr>
          <w:rFonts w:hint="eastAsia" w:ascii="仿宋" w:hAnsi="仿宋" w:eastAsia="仿宋" w:cs="仿宋"/>
          <w:b/>
          <w:color w:val="auto"/>
          <w:kern w:val="0"/>
          <w:sz w:val="32"/>
          <w:highlight w:val="none"/>
        </w:rPr>
      </w:pPr>
    </w:p>
    <w:p w14:paraId="2D493AF5">
      <w:pPr>
        <w:spacing w:line="240" w:lineRule="auto"/>
        <w:ind w:right="0"/>
        <w:jc w:val="left"/>
        <w:rPr>
          <w:rFonts w:hint="eastAsia" w:ascii="仿宋" w:hAnsi="仿宋" w:eastAsia="仿宋" w:cs="仿宋"/>
          <w:b/>
          <w:color w:val="auto"/>
          <w:kern w:val="0"/>
          <w:sz w:val="36"/>
          <w:highlight w:val="none"/>
        </w:rPr>
      </w:pPr>
      <w:r>
        <w:rPr>
          <w:rFonts w:hint="eastAsia" w:ascii="仿宋" w:hAnsi="仿宋" w:eastAsia="仿宋" w:cs="仿宋"/>
          <w:b/>
          <w:color w:val="auto"/>
          <w:kern w:val="0"/>
          <w:sz w:val="32"/>
          <w:highlight w:val="none"/>
        </w:rPr>
        <w:br w:type="page"/>
      </w:r>
    </w:p>
    <w:p w14:paraId="77FBDF25">
      <w:pPr>
        <w:spacing w:line="360" w:lineRule="auto"/>
        <w:ind w:right="420"/>
        <w:jc w:val="center"/>
        <w:rPr>
          <w:rFonts w:hint="eastAsia" w:ascii="仿宋" w:hAnsi="仿宋" w:eastAsia="仿宋" w:cs="仿宋"/>
          <w:b/>
          <w:color w:val="auto"/>
          <w:kern w:val="0"/>
          <w:sz w:val="36"/>
          <w:highlight w:val="none"/>
        </w:rPr>
      </w:pPr>
      <w:r>
        <w:rPr>
          <w:rFonts w:hint="eastAsia" w:ascii="仿宋" w:hAnsi="仿宋" w:eastAsia="仿宋" w:cs="仿宋"/>
          <w:b/>
          <w:color w:val="auto"/>
          <w:kern w:val="0"/>
          <w:sz w:val="36"/>
          <w:highlight w:val="none"/>
        </w:rPr>
        <w:t>商务技术文件部分</w:t>
      </w:r>
    </w:p>
    <w:p w14:paraId="510487AB">
      <w:pPr>
        <w:spacing w:line="360" w:lineRule="auto"/>
        <w:jc w:val="center"/>
        <w:rPr>
          <w:rFonts w:hint="eastAsia" w:ascii="仿宋" w:hAnsi="仿宋" w:eastAsia="仿宋" w:cs="仿宋"/>
          <w:b/>
          <w:color w:val="auto"/>
          <w:kern w:val="0"/>
          <w:sz w:val="24"/>
          <w:highlight w:val="none"/>
        </w:rPr>
      </w:pPr>
    </w:p>
    <w:p w14:paraId="7DA0D3B5">
      <w:pPr>
        <w:spacing w:line="360" w:lineRule="auto"/>
        <w:jc w:val="center"/>
        <w:outlineLvl w:val="0"/>
        <w:rPr>
          <w:rFonts w:hint="eastAsia" w:ascii="仿宋" w:hAnsi="仿宋" w:eastAsia="仿宋" w:cs="仿宋"/>
          <w:b/>
          <w:color w:val="auto"/>
          <w:kern w:val="0"/>
          <w:sz w:val="28"/>
          <w:highlight w:val="none"/>
        </w:rPr>
      </w:pPr>
      <w:bookmarkStart w:id="410" w:name="_Toc6887"/>
      <w:r>
        <w:rPr>
          <w:rFonts w:hint="eastAsia" w:ascii="仿宋" w:hAnsi="仿宋" w:eastAsia="仿宋" w:cs="仿宋"/>
          <w:b/>
          <w:color w:val="auto"/>
          <w:kern w:val="0"/>
          <w:sz w:val="28"/>
          <w:highlight w:val="none"/>
        </w:rPr>
        <w:t>目录</w:t>
      </w:r>
      <w:bookmarkEnd w:id="410"/>
    </w:p>
    <w:p w14:paraId="3C48355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（1）投标函………………………………………………………………………（页码）</w:t>
      </w:r>
    </w:p>
    <w:p w14:paraId="506125F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（2）授权委托书或法定代表人（单位负责人、自然人本人）身份证明……（页码）</w:t>
      </w:r>
    </w:p>
    <w:p w14:paraId="55BE094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）符合性审查资料……………………………………………………………（页码）</w:t>
      </w:r>
    </w:p>
    <w:p w14:paraId="538C3815">
      <w:pPr>
        <w:snapToGrid w:val="0"/>
        <w:spacing w:line="360" w:lineRule="auto"/>
        <w:ind w:left="477" w:leftChars="227"/>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）评标标准相应的商务技术资料……………………………………………（页码）</w:t>
      </w:r>
    </w:p>
    <w:p w14:paraId="72600DEA">
      <w:pPr>
        <w:snapToGrid w:val="0"/>
        <w:spacing w:line="360" w:lineRule="auto"/>
        <w:ind w:left="477" w:leftChars="227"/>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）投标标的清单………………………………………………………………（页码）</w:t>
      </w:r>
    </w:p>
    <w:p w14:paraId="1B7819BC">
      <w:pPr>
        <w:snapToGrid w:val="0"/>
        <w:spacing w:line="360" w:lineRule="auto"/>
        <w:ind w:left="477" w:leftChars="227"/>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）商务技术偏离表……………………………………………………………（页码）</w:t>
      </w:r>
    </w:p>
    <w:p w14:paraId="152C2B98">
      <w:pPr>
        <w:snapToGrid w:val="0"/>
        <w:spacing w:line="360" w:lineRule="auto"/>
        <w:ind w:left="477" w:leftChars="227"/>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……（页码）</w:t>
      </w:r>
    </w:p>
    <w:p w14:paraId="0D13B467">
      <w:pPr>
        <w:rPr>
          <w:rFonts w:hint="eastAsia" w:ascii="仿宋" w:hAnsi="仿宋" w:eastAsia="仿宋" w:cs="仿宋"/>
          <w:b/>
          <w:color w:val="auto"/>
          <w:kern w:val="0"/>
          <w:sz w:val="32"/>
          <w:highlight w:val="none"/>
        </w:rPr>
      </w:pPr>
      <w:r>
        <w:rPr>
          <w:rFonts w:hint="eastAsia" w:ascii="仿宋" w:hAnsi="仿宋" w:eastAsia="仿宋" w:cs="仿宋"/>
          <w:color w:val="auto"/>
          <w:highlight w:val="none"/>
        </w:rPr>
        <w:br w:type="page"/>
      </w:r>
    </w:p>
    <w:p w14:paraId="0830E743">
      <w:pPr>
        <w:snapToGrid w:val="0"/>
        <w:spacing w:line="360" w:lineRule="auto"/>
        <w:jc w:val="center"/>
        <w:rPr>
          <w:rFonts w:hint="eastAsia" w:ascii="仿宋" w:hAnsi="仿宋" w:eastAsia="仿宋" w:cs="仿宋"/>
          <w:b/>
          <w:color w:val="auto"/>
          <w:sz w:val="32"/>
          <w:highlight w:val="none"/>
        </w:rPr>
      </w:pPr>
      <w:bookmarkStart w:id="411" w:name="_Toc21408"/>
      <w:r>
        <w:rPr>
          <w:rFonts w:hint="eastAsia" w:ascii="仿宋" w:hAnsi="仿宋" w:eastAsia="仿宋" w:cs="仿宋"/>
          <w:b/>
          <w:color w:val="auto"/>
          <w:kern w:val="0"/>
          <w:sz w:val="32"/>
          <w:highlight w:val="none"/>
        </w:rPr>
        <w:t>一、投标</w:t>
      </w:r>
      <w:r>
        <w:rPr>
          <w:rFonts w:hint="eastAsia" w:ascii="仿宋" w:hAnsi="仿宋" w:eastAsia="仿宋" w:cs="仿宋"/>
          <w:b/>
          <w:color w:val="auto"/>
          <w:sz w:val="32"/>
          <w:highlight w:val="none"/>
        </w:rPr>
        <w:t>函</w:t>
      </w:r>
      <w:bookmarkEnd w:id="411"/>
    </w:p>
    <w:p w14:paraId="07C74137">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宁波市中心血站</w:t>
      </w:r>
      <w:r>
        <w:rPr>
          <w:rFonts w:hint="eastAsia" w:ascii="仿宋" w:hAnsi="仿宋" w:eastAsia="仿宋" w:cs="仿宋"/>
          <w:color w:val="auto"/>
          <w:sz w:val="24"/>
          <w:highlight w:val="none"/>
        </w:rPr>
        <w:t>、宁波中穗招标有限公司：</w:t>
      </w:r>
    </w:p>
    <w:p w14:paraId="6896261B">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w:t>
      </w:r>
      <w:r>
        <w:rPr>
          <w:rFonts w:hint="eastAsia" w:ascii="仿宋" w:hAnsi="仿宋" w:eastAsia="仿宋" w:cs="仿宋"/>
          <w:color w:val="auto"/>
          <w:sz w:val="24"/>
          <w:highlight w:val="none"/>
          <w:u w:val="single"/>
          <w:lang w:eastAsia="zh-CN"/>
        </w:rPr>
        <w:t>宁波市中心血站天一献血屋采购项目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NBZS-202504062G-2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none"/>
          <w:lang w:val="en-US" w:eastAsia="zh-CN"/>
        </w:rPr>
        <w:t>项目</w:t>
      </w:r>
      <w:r>
        <w:rPr>
          <w:rFonts w:hint="eastAsia" w:ascii="仿宋" w:hAnsi="仿宋" w:eastAsia="仿宋" w:cs="仿宋"/>
          <w:color w:val="auto"/>
          <w:sz w:val="24"/>
          <w:highlight w:val="none"/>
        </w:rPr>
        <w:t>招标的有关活动，并对此项目进行投标。为此：</w:t>
      </w:r>
    </w:p>
    <w:p w14:paraId="381520EC">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5CA57F23">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27561A82">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5D81E3A0">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2.1.1</w:t>
      </w:r>
      <w:r>
        <w:rPr>
          <w:rFonts w:hint="eastAsia" w:ascii="仿宋" w:hAnsi="仿宋" w:eastAsia="仿宋" w:cs="仿宋"/>
          <w:color w:val="auto"/>
          <w:sz w:val="24"/>
          <w:highlight w:val="none"/>
          <w:lang w:val="en-US" w:eastAsia="zh-CN"/>
        </w:rPr>
        <w:t>符合参加政府采购活动应当具备的一般条件的</w:t>
      </w:r>
      <w:r>
        <w:rPr>
          <w:rFonts w:hint="eastAsia" w:ascii="仿宋" w:hAnsi="仿宋" w:eastAsia="仿宋" w:cs="仿宋"/>
          <w:color w:val="auto"/>
          <w:sz w:val="24"/>
          <w:highlight w:val="none"/>
        </w:rPr>
        <w:t>承诺函；</w:t>
      </w:r>
    </w:p>
    <w:p w14:paraId="1D809580">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color w:val="auto"/>
          <w:sz w:val="24"/>
          <w:highlight w:val="none"/>
          <w:lang w:val="zh-CN"/>
        </w:rPr>
        <w:t>营业执照副本或事业单位法人证书副本（复印件加盖公章）</w:t>
      </w:r>
      <w:r>
        <w:rPr>
          <w:rFonts w:hint="eastAsia" w:ascii="仿宋" w:hAnsi="仿宋" w:eastAsia="仿宋" w:cs="仿宋"/>
          <w:color w:val="auto"/>
          <w:sz w:val="24"/>
          <w:highlight w:val="none"/>
          <w:lang w:val="en-US" w:eastAsia="zh-CN"/>
        </w:rPr>
        <w:t>；</w:t>
      </w:r>
    </w:p>
    <w:p w14:paraId="1719F765">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2.1.3</w:t>
      </w:r>
      <w:bookmarkStart w:id="412" w:name="_Hlk101257010"/>
      <w:r>
        <w:rPr>
          <w:rFonts w:hint="eastAsia" w:ascii="仿宋" w:hAnsi="仿宋" w:eastAsia="仿宋" w:cs="仿宋"/>
          <w:color w:val="auto"/>
          <w:sz w:val="24"/>
          <w:highlight w:val="none"/>
        </w:rPr>
        <w:t>与其他</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无利害关系的声明</w:t>
      </w:r>
      <w:r>
        <w:rPr>
          <w:rFonts w:hint="eastAsia" w:ascii="仿宋" w:hAnsi="仿宋" w:eastAsia="仿宋" w:cs="仿宋"/>
          <w:color w:val="auto"/>
          <w:sz w:val="24"/>
          <w:highlight w:val="none"/>
          <w:lang w:val="en-US" w:eastAsia="zh-CN"/>
        </w:rPr>
        <w:t>函</w:t>
      </w:r>
      <w:r>
        <w:rPr>
          <w:rFonts w:hint="eastAsia" w:ascii="仿宋" w:hAnsi="仿宋" w:eastAsia="仿宋" w:cs="仿宋"/>
          <w:snapToGrid w:val="0"/>
          <w:color w:val="auto"/>
          <w:kern w:val="28"/>
          <w:sz w:val="24"/>
          <w:highlight w:val="none"/>
        </w:rPr>
        <w:t>（如果有</w:t>
      </w:r>
      <w:r>
        <w:rPr>
          <w:rFonts w:hint="eastAsia" w:ascii="仿宋" w:hAnsi="仿宋" w:eastAsia="仿宋" w:cs="仿宋"/>
          <w:snapToGrid w:val="0"/>
          <w:color w:val="auto"/>
          <w:kern w:val="28"/>
          <w:sz w:val="24"/>
          <w:highlight w:val="none"/>
          <w:lang w:eastAsia="zh-CN"/>
        </w:rPr>
        <w:t>）</w:t>
      </w:r>
      <w:bookmarkEnd w:id="412"/>
      <w:r>
        <w:rPr>
          <w:rFonts w:hint="eastAsia" w:ascii="仿宋" w:hAnsi="仿宋" w:eastAsia="仿宋" w:cs="仿宋"/>
          <w:snapToGrid w:val="0"/>
          <w:color w:val="auto"/>
          <w:kern w:val="28"/>
          <w:sz w:val="24"/>
          <w:highlight w:val="none"/>
        </w:rPr>
        <w:t>；</w:t>
      </w:r>
    </w:p>
    <w:p w14:paraId="093C8106">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2.1.4落实政府采购政策需满足的资格要求（如有）</w:t>
      </w:r>
      <w:r>
        <w:rPr>
          <w:rFonts w:hint="eastAsia" w:ascii="仿宋" w:hAnsi="仿宋" w:eastAsia="仿宋" w:cs="仿宋"/>
          <w:color w:val="auto"/>
          <w:sz w:val="24"/>
          <w:highlight w:val="none"/>
          <w:lang w:eastAsia="zh-CN"/>
        </w:rPr>
        <w:t>；</w:t>
      </w:r>
    </w:p>
    <w:p w14:paraId="22ADEE5F">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本项目的特定资格要求（如有）</w:t>
      </w:r>
      <w:r>
        <w:rPr>
          <w:rFonts w:hint="eastAsia" w:ascii="仿宋" w:hAnsi="仿宋" w:eastAsia="仿宋" w:cs="仿宋"/>
          <w:color w:val="auto"/>
          <w:sz w:val="24"/>
          <w:highlight w:val="none"/>
          <w:lang w:eastAsia="zh-CN"/>
        </w:rPr>
        <w:t>；</w:t>
      </w:r>
    </w:p>
    <w:p w14:paraId="2635E11E">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商务技术文件：</w:t>
      </w:r>
    </w:p>
    <w:p w14:paraId="2EE6787D">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2.2.1投标函； </w:t>
      </w:r>
    </w:p>
    <w:p w14:paraId="15EC1362">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自然人本人</w:t>
      </w:r>
      <w:r>
        <w:rPr>
          <w:rFonts w:hint="eastAsia" w:ascii="仿宋" w:hAnsi="仿宋" w:eastAsia="仿宋" w:cs="仿宋"/>
          <w:color w:val="auto"/>
          <w:sz w:val="24"/>
          <w:highlight w:val="none"/>
        </w:rPr>
        <w:t>）身份证明；</w:t>
      </w:r>
    </w:p>
    <w:p w14:paraId="0A334318">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符合性审查资料；</w:t>
      </w:r>
    </w:p>
    <w:p w14:paraId="747176D9">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p>
    <w:p w14:paraId="13ED6289">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投标标的清单；</w:t>
      </w:r>
    </w:p>
    <w:p w14:paraId="46CF167E">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商务技术偏离表；</w:t>
      </w:r>
    </w:p>
    <w:p w14:paraId="1B76C4F0">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zh-CN"/>
        </w:rPr>
        <w:t>政府采购供应商廉洁自律承诺书；</w:t>
      </w:r>
    </w:p>
    <w:p w14:paraId="3B44A2BB">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2.3报价文件</w:t>
      </w:r>
    </w:p>
    <w:p w14:paraId="481866A4">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63F6C27C">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2.3.2报价明细表</w:t>
      </w:r>
      <w:r>
        <w:rPr>
          <w:rFonts w:hint="eastAsia" w:ascii="仿宋" w:hAnsi="仿宋" w:eastAsia="仿宋" w:cs="仿宋"/>
          <w:color w:val="auto"/>
          <w:sz w:val="24"/>
          <w:highlight w:val="none"/>
          <w:lang w:eastAsia="zh-CN"/>
        </w:rPr>
        <w:t>；</w:t>
      </w:r>
    </w:p>
    <w:p w14:paraId="41384ADD">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snapToGrid/>
          <w:color w:val="auto"/>
          <w:highlight w:val="none"/>
          <w:lang w:eastAsia="zh-CN"/>
        </w:rPr>
      </w:pPr>
      <w:r>
        <w:rPr>
          <w:rFonts w:hint="eastAsia" w:ascii="仿宋" w:hAnsi="仿宋" w:eastAsia="仿宋" w:cs="仿宋"/>
          <w:snapToGrid/>
          <w:color w:val="auto"/>
          <w:sz w:val="24"/>
          <w:highlight w:val="none"/>
          <w:lang w:val="en-US" w:eastAsia="zh-CN"/>
        </w:rPr>
        <w:t>2.3.3</w:t>
      </w:r>
      <w:r>
        <w:rPr>
          <w:rFonts w:hint="eastAsia" w:ascii="仿宋" w:hAnsi="仿宋" w:eastAsia="仿宋" w:cs="仿宋"/>
          <w:snapToGrid/>
          <w:color w:val="auto"/>
          <w:sz w:val="24"/>
          <w:highlight w:val="none"/>
        </w:rPr>
        <w:t>中小企业声明函（如果有）</w:t>
      </w:r>
      <w:r>
        <w:rPr>
          <w:rFonts w:hint="eastAsia" w:ascii="仿宋" w:hAnsi="仿宋" w:eastAsia="仿宋" w:cs="仿宋"/>
          <w:snapToGrid/>
          <w:color w:val="auto"/>
          <w:sz w:val="24"/>
          <w:highlight w:val="none"/>
          <w:lang w:eastAsia="zh-CN"/>
        </w:rPr>
        <w:t>；</w:t>
      </w:r>
    </w:p>
    <w:p w14:paraId="16A91652">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2.3.</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缴纳采购代理服务费承诺书</w:t>
      </w:r>
      <w:r>
        <w:rPr>
          <w:rFonts w:hint="eastAsia" w:ascii="仿宋" w:hAnsi="仿宋" w:eastAsia="仿宋" w:cs="仿宋"/>
          <w:color w:val="auto"/>
          <w:sz w:val="24"/>
          <w:highlight w:val="none"/>
          <w:lang w:eastAsia="zh-CN"/>
        </w:rPr>
        <w:t>。</w:t>
      </w:r>
    </w:p>
    <w:p w14:paraId="2093CA68">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14:paraId="708B4C2A">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51204A8E">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6C9E0773">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322576F9">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2E2BBA07">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7DEB9D32">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p>
    <w:p w14:paraId="0B34482F">
      <w:pPr>
        <w:spacing w:line="24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 xml:space="preserve">名称（盖单位公章）：                          </w:t>
      </w:r>
    </w:p>
    <w:p w14:paraId="35CD5B19">
      <w:pPr>
        <w:spacing w:line="240" w:lineRule="auto"/>
        <w:jc w:val="center"/>
        <w:rPr>
          <w:rFonts w:hint="eastAsia" w:ascii="仿宋" w:hAnsi="仿宋" w:eastAsia="仿宋" w:cs="仿宋"/>
          <w:color w:val="auto"/>
          <w:kern w:val="0"/>
          <w:sz w:val="24"/>
          <w:highlight w:val="none"/>
          <w:u w:val="single"/>
        </w:rPr>
      </w:pPr>
      <w:r>
        <w:rPr>
          <w:rFonts w:hint="eastAsia" w:ascii="仿宋" w:hAnsi="仿宋" w:eastAsia="仿宋" w:cs="仿宋"/>
          <w:color w:val="auto"/>
          <w:sz w:val="24"/>
          <w:highlight w:val="none"/>
        </w:rPr>
        <w:t xml:space="preserve">     日期：  年   月   日</w:t>
      </w:r>
    </w:p>
    <w:p w14:paraId="31CE3496">
      <w:pPr>
        <w:spacing w:line="24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A6F310C">
      <w:pP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br w:type="page"/>
      </w:r>
    </w:p>
    <w:p w14:paraId="42BBE597">
      <w:pPr>
        <w:jc w:val="cente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t>二、</w:t>
      </w:r>
      <w:r>
        <w:rPr>
          <w:rFonts w:hint="eastAsia" w:ascii="仿宋" w:hAnsi="仿宋" w:eastAsia="仿宋" w:cs="仿宋"/>
          <w:b/>
          <w:color w:val="auto"/>
          <w:kern w:val="0"/>
          <w:sz w:val="28"/>
          <w:highlight w:val="none"/>
        </w:rPr>
        <w:t>授权委托书或法定代表人（单位负责人、自然人本人）身份证明</w:t>
      </w:r>
    </w:p>
    <w:p w14:paraId="132BD319">
      <w:pPr>
        <w:snapToGrid w:val="0"/>
        <w:spacing w:line="360" w:lineRule="auto"/>
        <w:rPr>
          <w:rFonts w:hint="eastAsia" w:ascii="仿宋" w:hAnsi="仿宋" w:eastAsia="仿宋" w:cs="仿宋"/>
          <w:color w:val="auto"/>
          <w:sz w:val="24"/>
          <w:highlight w:val="none"/>
        </w:rPr>
      </w:pPr>
    </w:p>
    <w:p w14:paraId="2FB9DD83">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highlight w:val="none"/>
        </w:rPr>
        <w:t>授权委托书（适用于非联合体投标）</w:t>
      </w:r>
    </w:p>
    <w:p w14:paraId="186A448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宁波市中心血站</w:t>
      </w:r>
      <w:r>
        <w:rPr>
          <w:rFonts w:hint="eastAsia" w:ascii="仿宋" w:hAnsi="仿宋" w:eastAsia="仿宋" w:cs="仿宋"/>
          <w:color w:val="auto"/>
          <w:sz w:val="24"/>
          <w:highlight w:val="none"/>
        </w:rPr>
        <w:t>、宁波中穗招标有限公司</w:t>
      </w:r>
      <w:r>
        <w:rPr>
          <w:rFonts w:hint="eastAsia" w:ascii="仿宋" w:hAnsi="仿宋" w:eastAsia="仿宋" w:cs="仿宋"/>
          <w:color w:val="auto"/>
          <w:kern w:val="0"/>
          <w:sz w:val="24"/>
          <w:highlight w:val="none"/>
        </w:rPr>
        <w:t>：</w:t>
      </w:r>
    </w:p>
    <w:p w14:paraId="6697F089">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现委托（姓名）</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为我方代理人（身份证号码：</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，手机：</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），以我方名义处理</w:t>
      </w:r>
      <w:r>
        <w:rPr>
          <w:rFonts w:hint="eastAsia" w:ascii="仿宋" w:hAnsi="仿宋" w:eastAsia="仿宋" w:cs="仿宋"/>
          <w:color w:val="auto"/>
          <w:sz w:val="24"/>
          <w:highlight w:val="none"/>
          <w:u w:val="single"/>
          <w:lang w:eastAsia="zh-CN"/>
        </w:rPr>
        <w:t>宁波市中心血站天一献血屋采购项目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NBZS-202504062G-2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none"/>
          <w:lang w:val="en-US" w:eastAsia="zh-CN"/>
        </w:rPr>
        <w:t>项目</w:t>
      </w:r>
      <w:r>
        <w:rPr>
          <w:rFonts w:hint="eastAsia" w:ascii="仿宋" w:hAnsi="仿宋" w:eastAsia="仿宋" w:cs="仿宋"/>
          <w:color w:val="auto"/>
          <w:kern w:val="0"/>
          <w:sz w:val="24"/>
          <w:highlight w:val="none"/>
        </w:rPr>
        <w:t>政府采购投标的一切事项，其法律后果由我方承担。</w:t>
      </w:r>
    </w:p>
    <w:p w14:paraId="28F6810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委托期限：自   年 月  日起至  年  月  日止。</w:t>
      </w:r>
    </w:p>
    <w:p w14:paraId="6D28D7A2">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特此告知。</w:t>
      </w:r>
    </w:p>
    <w:p w14:paraId="72D6274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名称</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kern w:val="0"/>
          <w:sz w:val="24"/>
          <w:highlight w:val="none"/>
        </w:rPr>
        <w:t>：</w:t>
      </w:r>
    </w:p>
    <w:p w14:paraId="270A2A5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日期：  年  月   日</w:t>
      </w:r>
    </w:p>
    <w:p w14:paraId="405DB316">
      <w:pPr>
        <w:snapToGrid w:val="0"/>
        <w:spacing w:line="360" w:lineRule="auto"/>
        <w:rPr>
          <w:rFonts w:hint="eastAsia" w:ascii="仿宋" w:hAnsi="仿宋" w:eastAsia="仿宋" w:cs="仿宋"/>
          <w:color w:val="auto"/>
          <w:sz w:val="24"/>
          <w:highlight w:val="none"/>
        </w:rPr>
      </w:pPr>
    </w:p>
    <w:p w14:paraId="427DF2E6">
      <w:pPr>
        <w:spacing w:line="360" w:lineRule="auto"/>
        <w:jc w:val="cente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t xml:space="preserve">       授权委托书（适用于联合体投标）</w:t>
      </w:r>
    </w:p>
    <w:p w14:paraId="0904FAA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宁波市中心血站</w:t>
      </w:r>
      <w:r>
        <w:rPr>
          <w:rFonts w:hint="eastAsia" w:ascii="仿宋" w:hAnsi="仿宋" w:eastAsia="仿宋" w:cs="仿宋"/>
          <w:color w:val="auto"/>
          <w:sz w:val="24"/>
          <w:highlight w:val="none"/>
        </w:rPr>
        <w:t>、宁波中穗招标有限公司</w:t>
      </w:r>
      <w:r>
        <w:rPr>
          <w:rFonts w:hint="eastAsia" w:ascii="仿宋" w:hAnsi="仿宋" w:eastAsia="仿宋" w:cs="仿宋"/>
          <w:color w:val="auto"/>
          <w:kern w:val="0"/>
          <w:sz w:val="24"/>
          <w:highlight w:val="none"/>
        </w:rPr>
        <w:t>：</w:t>
      </w:r>
    </w:p>
    <w:p w14:paraId="59E893C0">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现委托（姓名）</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为我方代理人（身份证号码：</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，手机：</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），以我方名义处理</w:t>
      </w:r>
      <w:r>
        <w:rPr>
          <w:rFonts w:hint="eastAsia" w:ascii="仿宋" w:hAnsi="仿宋" w:eastAsia="仿宋" w:cs="仿宋"/>
          <w:color w:val="auto"/>
          <w:sz w:val="24"/>
          <w:highlight w:val="none"/>
          <w:u w:val="single"/>
          <w:lang w:eastAsia="zh-CN"/>
        </w:rPr>
        <w:t>宁波市中心血站天一献血屋采购项目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NBZS-202504062G-2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none"/>
          <w:lang w:val="en-US" w:eastAsia="zh-CN"/>
        </w:rPr>
        <w:t>项目</w:t>
      </w:r>
      <w:r>
        <w:rPr>
          <w:rFonts w:hint="eastAsia" w:ascii="仿宋" w:hAnsi="仿宋" w:eastAsia="仿宋" w:cs="仿宋"/>
          <w:color w:val="auto"/>
          <w:kern w:val="0"/>
          <w:sz w:val="24"/>
          <w:highlight w:val="none"/>
        </w:rPr>
        <w:t>政府采购投标的一切事项，其法律后果由我方承担。</w:t>
      </w:r>
    </w:p>
    <w:p w14:paraId="6E6F300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委托期限：自   年 月  日起至  年  月  日止。</w:t>
      </w:r>
    </w:p>
    <w:p w14:paraId="335B814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特此告知。</w:t>
      </w:r>
    </w:p>
    <w:p w14:paraId="47CEEBE2">
      <w:pPr>
        <w:spacing w:line="360" w:lineRule="auto"/>
        <w:jc w:val="center"/>
        <w:rPr>
          <w:rFonts w:hint="eastAsia" w:ascii="仿宋" w:hAnsi="仿宋" w:eastAsia="仿宋" w:cs="仿宋"/>
          <w:b/>
          <w:color w:val="auto"/>
          <w:kern w:val="0"/>
          <w:sz w:val="32"/>
          <w:highlight w:val="none"/>
        </w:rPr>
      </w:pPr>
    </w:p>
    <w:p w14:paraId="1016D233">
      <w:pPr>
        <w:spacing w:line="360" w:lineRule="auto"/>
        <w:rPr>
          <w:rFonts w:hint="eastAsia" w:ascii="仿宋" w:hAnsi="仿宋" w:eastAsia="仿宋" w:cs="仿宋"/>
          <w:color w:val="auto"/>
          <w:highlight w:val="none"/>
        </w:rPr>
      </w:pPr>
    </w:p>
    <w:p w14:paraId="287746AC">
      <w:pPr>
        <w:snapToGrid w:val="0"/>
        <w:spacing w:line="360" w:lineRule="auto"/>
        <w:ind w:firstLine="5040" w:firstLineChars="2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联合体成员名称</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电子签名/公章</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w:t>
      </w:r>
    </w:p>
    <w:p w14:paraId="6BE180FC">
      <w:pPr>
        <w:snapToGrid w:val="0"/>
        <w:spacing w:line="360" w:lineRule="auto"/>
        <w:ind w:firstLine="5040" w:firstLineChars="2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联合体成员名称</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电子签名/公章</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w:t>
      </w:r>
    </w:p>
    <w:p w14:paraId="14102A84">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rPr>
        <w:t>……</w:t>
      </w:r>
    </w:p>
    <w:p w14:paraId="5801821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日</w:t>
      </w:r>
    </w:p>
    <w:p w14:paraId="02522125">
      <w:pPr>
        <w:autoSpaceDE w:val="0"/>
        <w:autoSpaceDN w:val="0"/>
        <w:spacing w:line="360" w:lineRule="auto"/>
        <w:jc w:val="center"/>
        <w:rPr>
          <w:rFonts w:hint="eastAsia" w:ascii="仿宋" w:hAnsi="仿宋" w:eastAsia="仿宋" w:cs="仿宋"/>
          <w:b/>
          <w:color w:val="auto"/>
          <w:kern w:val="0"/>
          <w:sz w:val="32"/>
          <w:highlight w:val="none"/>
        </w:rPr>
      </w:pPr>
    </w:p>
    <w:p w14:paraId="32DF2A30">
      <w:pPr>
        <w:rPr>
          <w:rFonts w:hint="eastAsia" w:ascii="仿宋" w:hAnsi="仿宋" w:eastAsia="仿宋" w:cs="仿宋"/>
          <w:b/>
          <w:color w:val="auto"/>
          <w:kern w:val="0"/>
          <w:sz w:val="32"/>
          <w:highlight w:val="none"/>
        </w:rPr>
      </w:pPr>
      <w:r>
        <w:rPr>
          <w:rFonts w:hint="eastAsia" w:ascii="仿宋" w:hAnsi="仿宋" w:eastAsia="仿宋" w:cs="仿宋"/>
          <w:color w:val="auto"/>
          <w:highlight w:val="none"/>
        </w:rPr>
        <w:br w:type="page"/>
      </w:r>
    </w:p>
    <w:p w14:paraId="76931DD7">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highlight w:val="none"/>
        </w:rPr>
        <w:t>法定代表人、单位负责人或自然人本人</w:t>
      </w:r>
      <w:r>
        <w:rPr>
          <w:rFonts w:hint="eastAsia" w:ascii="仿宋" w:hAnsi="仿宋" w:eastAsia="仿宋" w:cs="仿宋"/>
          <w:b/>
          <w:color w:val="auto"/>
          <w:sz w:val="30"/>
          <w:highlight w:val="none"/>
        </w:rPr>
        <w:t>的身份证明（适用于法定代表人、单位负责人或者自然人本人代表</w:t>
      </w:r>
      <w:r>
        <w:rPr>
          <w:rFonts w:hint="eastAsia" w:ascii="仿宋" w:hAnsi="仿宋" w:eastAsia="仿宋" w:cs="仿宋"/>
          <w:b/>
          <w:color w:val="auto"/>
          <w:sz w:val="30"/>
          <w:highlight w:val="none"/>
          <w:lang w:eastAsia="zh-CN"/>
        </w:rPr>
        <w:t>供应商</w:t>
      </w:r>
      <w:r>
        <w:rPr>
          <w:rFonts w:hint="eastAsia" w:ascii="仿宋" w:hAnsi="仿宋" w:eastAsia="仿宋" w:cs="仿宋"/>
          <w:b/>
          <w:color w:val="auto"/>
          <w:sz w:val="30"/>
          <w:highlight w:val="none"/>
        </w:rPr>
        <w:t>参加投标）</w:t>
      </w:r>
    </w:p>
    <w:p w14:paraId="2D9D8756">
      <w:pPr>
        <w:pStyle w:val="206"/>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103D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B08CA76">
            <w:pPr>
              <w:pStyle w:val="206"/>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正面：                                 反面：</w:t>
            </w:r>
          </w:p>
          <w:p w14:paraId="6A81C3F6">
            <w:pPr>
              <w:pStyle w:val="206"/>
              <w:adjustRightInd w:val="0"/>
              <w:spacing w:line="360" w:lineRule="auto"/>
              <w:rPr>
                <w:rFonts w:hint="eastAsia" w:ascii="仿宋" w:hAnsi="仿宋" w:eastAsia="仿宋" w:cs="仿宋"/>
                <w:color w:val="auto"/>
                <w:sz w:val="24"/>
                <w:highlight w:val="none"/>
              </w:rPr>
            </w:pPr>
          </w:p>
        </w:tc>
      </w:tr>
    </w:tbl>
    <w:p w14:paraId="637571CD">
      <w:pPr>
        <w:snapToGrid w:val="0"/>
        <w:spacing w:line="360" w:lineRule="auto"/>
        <w:ind w:firstLine="576"/>
        <w:jc w:val="center"/>
        <w:rPr>
          <w:rFonts w:hint="eastAsia" w:ascii="仿宋" w:hAnsi="仿宋" w:eastAsia="仿宋" w:cs="仿宋"/>
          <w:color w:val="auto"/>
          <w:kern w:val="0"/>
          <w:sz w:val="24"/>
          <w:highlight w:val="none"/>
        </w:rPr>
      </w:pPr>
    </w:p>
    <w:p w14:paraId="6A77A9E5">
      <w:pPr>
        <w:snapToGrid w:val="0"/>
        <w:spacing w:line="360" w:lineRule="auto"/>
        <w:ind w:firstLine="576"/>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名称</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kern w:val="0"/>
          <w:sz w:val="24"/>
          <w:highlight w:val="none"/>
        </w:rPr>
        <w:t xml:space="preserve">：                              </w:t>
      </w:r>
    </w:p>
    <w:p w14:paraId="24031D9E">
      <w:pPr>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日</w:t>
      </w:r>
    </w:p>
    <w:p w14:paraId="72AA4E34">
      <w:pPr>
        <w:jc w:val="center"/>
        <w:rPr>
          <w:rFonts w:hint="eastAsia" w:ascii="仿宋" w:hAnsi="仿宋" w:eastAsia="仿宋" w:cs="仿宋"/>
          <w:b/>
          <w:color w:val="auto"/>
          <w:kern w:val="0"/>
          <w:sz w:val="32"/>
          <w:highlight w:val="none"/>
        </w:rPr>
      </w:pPr>
    </w:p>
    <w:p w14:paraId="1D79A87B">
      <w:pPr>
        <w:snapToGrid w:val="0"/>
        <w:spacing w:line="360" w:lineRule="auto"/>
        <w:ind w:right="480"/>
        <w:rPr>
          <w:rFonts w:hint="eastAsia" w:ascii="仿宋" w:hAnsi="仿宋" w:eastAsia="仿宋" w:cs="仿宋"/>
          <w:color w:val="auto"/>
          <w:highlight w:val="none"/>
        </w:rPr>
        <w:sectPr>
          <w:headerReference r:id="rId19" w:type="first"/>
          <w:footerReference r:id="rId21" w:type="first"/>
          <w:headerReference r:id="rId18" w:type="default"/>
          <w:footerReference r:id="rId20" w:type="default"/>
          <w:pgSz w:w="11906" w:h="16838"/>
          <w:pgMar w:top="1304" w:right="1418" w:bottom="976" w:left="1418" w:header="851" w:footer="850" w:gutter="0"/>
          <w:pgNumType w:fmt="decimal"/>
          <w:cols w:space="720" w:num="1"/>
          <w:titlePg/>
          <w:docGrid w:linePitch="312" w:charSpace="0"/>
        </w:sectPr>
      </w:pPr>
    </w:p>
    <w:p w14:paraId="69C932AF">
      <w:pPr>
        <w:jc w:val="cente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lang w:val="en-US" w:eastAsia="zh-CN"/>
        </w:rPr>
        <w:t>三</w:t>
      </w:r>
      <w:r>
        <w:rPr>
          <w:rFonts w:hint="eastAsia" w:ascii="仿宋" w:hAnsi="仿宋" w:eastAsia="仿宋" w:cs="仿宋"/>
          <w:b/>
          <w:color w:val="auto"/>
          <w:kern w:val="0"/>
          <w:sz w:val="32"/>
          <w:highlight w:val="none"/>
        </w:rPr>
        <w:t>、符合性审查资料</w:t>
      </w:r>
    </w:p>
    <w:p w14:paraId="1BD741EC">
      <w:pPr>
        <w:jc w:val="center"/>
        <w:rPr>
          <w:rFonts w:hint="eastAsia" w:ascii="仿宋" w:hAnsi="仿宋" w:eastAsia="仿宋" w:cs="仿宋"/>
          <w:b/>
          <w:color w:val="auto"/>
          <w:kern w:val="0"/>
          <w:sz w:val="32"/>
          <w:highlight w:val="none"/>
        </w:rPr>
      </w:pPr>
    </w:p>
    <w:tbl>
      <w:tblPr>
        <w:tblStyle w:val="63"/>
        <w:tblW w:w="9746" w:type="dxa"/>
        <w:tblInd w:w="-1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4991"/>
        <w:gridCol w:w="2551"/>
        <w:gridCol w:w="1418"/>
      </w:tblGrid>
      <w:tr w14:paraId="5CB25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02948FE">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8F63B6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1E96FCC">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AEEB47C">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2875DD41">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37711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EA4A38D">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B25F28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5EDF77D">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D85E067">
            <w:pPr>
              <w:rPr>
                <w:rFonts w:hint="eastAsia" w:ascii="仿宋" w:hAnsi="仿宋" w:eastAsia="仿宋" w:cs="仿宋"/>
                <w:color w:val="auto"/>
                <w:sz w:val="24"/>
                <w:highlight w:val="none"/>
              </w:rPr>
            </w:pPr>
          </w:p>
          <w:p w14:paraId="55363ED4">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0452B9BA">
            <w:pPr>
              <w:rPr>
                <w:rFonts w:hint="eastAsia" w:ascii="仿宋" w:hAnsi="仿宋" w:eastAsia="仿宋" w:cs="仿宋"/>
                <w:color w:val="auto"/>
                <w:highlight w:val="none"/>
              </w:rPr>
            </w:pPr>
            <w:r>
              <w:rPr>
                <w:rFonts w:hint="eastAsia" w:ascii="仿宋" w:hAnsi="仿宋" w:eastAsia="仿宋" w:cs="仿宋"/>
                <w:color w:val="auto"/>
                <w:sz w:val="24"/>
                <w:highlight w:val="none"/>
              </w:rPr>
              <w:t>第页</w:t>
            </w:r>
          </w:p>
        </w:tc>
      </w:tr>
      <w:tr w14:paraId="751B0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C5C409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D43AEE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按招标文件要求提供国家确定的认证机构出具的、处于有效期之内的节能产品认证证书。</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73AD7A0">
            <w:pPr>
              <w:rPr>
                <w:rFonts w:hint="eastAsia"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7E44547">
            <w:pPr>
              <w:rPr>
                <w:rFonts w:hint="eastAsia" w:ascii="仿宋" w:hAnsi="仿宋" w:eastAsia="仿宋" w:cs="仿宋"/>
                <w:color w:val="auto"/>
                <w:sz w:val="24"/>
                <w:highlight w:val="none"/>
              </w:rPr>
            </w:pPr>
          </w:p>
          <w:p w14:paraId="403DEB4F">
            <w:pPr>
              <w:rPr>
                <w:rFonts w:hint="eastAsia" w:ascii="仿宋" w:hAnsi="仿宋" w:eastAsia="仿宋" w:cs="仿宋"/>
                <w:color w:val="auto"/>
                <w:sz w:val="24"/>
                <w:highlight w:val="none"/>
              </w:rPr>
            </w:pPr>
          </w:p>
          <w:p w14:paraId="75E4BD0A">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3AD7A40">
            <w:pPr>
              <w:pStyle w:val="3"/>
              <w:rPr>
                <w:rFonts w:hint="eastAsia" w:ascii="仿宋" w:hAnsi="仿宋" w:eastAsia="仿宋" w:cs="仿宋"/>
                <w:color w:val="auto"/>
                <w:highlight w:val="none"/>
              </w:rPr>
            </w:pPr>
            <w:r>
              <w:rPr>
                <w:rFonts w:hint="eastAsia" w:ascii="仿宋" w:hAnsi="仿宋" w:eastAsia="仿宋" w:cs="仿宋"/>
                <w:b w:val="0"/>
                <w:color w:val="auto"/>
                <w:sz w:val="24"/>
                <w:highlight w:val="none"/>
              </w:rPr>
              <w:t>第页</w:t>
            </w:r>
          </w:p>
        </w:tc>
      </w:tr>
      <w:tr w14:paraId="16F27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1A4D0B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F03B04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C6FB8D8">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D933C3C">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见投标文件第页</w:t>
            </w:r>
          </w:p>
        </w:tc>
      </w:tr>
      <w:tr w14:paraId="75F64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8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1CFCA0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A9C243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F83DB31">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w:t>
            </w:r>
            <w:r>
              <w:rPr>
                <w:rFonts w:hint="eastAsia" w:ascii="仿宋" w:hAnsi="仿宋" w:eastAsia="仿宋" w:cs="仿宋"/>
                <w:color w:val="auto"/>
                <w:sz w:val="24"/>
                <w:highlight w:val="none"/>
                <w:lang w:bidi="ar"/>
              </w:rPr>
              <w:t>★</w:t>
            </w:r>
            <w:r>
              <w:rPr>
                <w:rFonts w:hint="eastAsia" w:ascii="仿宋" w:hAnsi="仿宋" w:eastAsia="仿宋" w:cs="仿宋"/>
                <w:color w:val="auto"/>
                <w:kern w:val="0"/>
                <w:sz w:val="24"/>
                <w:highlight w:val="none"/>
              </w:rPr>
              <w:t>” 系指实质性要求条款，招标文件无其它实质性要求的，无需提供）</w:t>
            </w:r>
          </w:p>
        </w:tc>
        <w:tc>
          <w:tcPr>
            <w:tcW w:w="141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2547AF4A">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见投标文件第页</w:t>
            </w:r>
          </w:p>
        </w:tc>
      </w:tr>
    </w:tbl>
    <w:p w14:paraId="532421A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D257E6C">
      <w:pPr>
        <w:snapToGrid w:val="0"/>
        <w:spacing w:line="360" w:lineRule="auto"/>
        <w:ind w:firstLine="576"/>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70ECA3EC">
      <w:pPr>
        <w:snapToGrid w:val="0"/>
        <w:spacing w:line="360" w:lineRule="auto"/>
        <w:ind w:firstLine="576"/>
        <w:jc w:val="center"/>
        <w:rPr>
          <w:rFonts w:ascii="仿宋" w:hAnsi="仿宋" w:eastAsia="仿宋" w:cs="仿宋"/>
          <w:color w:val="auto"/>
          <w:highlight w:val="none"/>
        </w:rPr>
      </w:pPr>
      <w:r>
        <w:rPr>
          <w:rFonts w:hint="eastAsia" w:ascii="仿宋" w:hAnsi="仿宋" w:eastAsia="仿宋" w:cs="仿宋"/>
          <w:color w:val="auto"/>
          <w:sz w:val="24"/>
          <w:highlight w:val="none"/>
        </w:rPr>
        <w:t xml:space="preserve">               日期：  年  月  日</w:t>
      </w:r>
    </w:p>
    <w:p w14:paraId="07244444">
      <w:pP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br w:type="page"/>
      </w:r>
    </w:p>
    <w:p w14:paraId="3B0333C4">
      <w:pPr>
        <w:jc w:val="center"/>
        <w:rPr>
          <w:rFonts w:hint="eastAsia" w:ascii="仿宋" w:hAnsi="仿宋" w:eastAsia="仿宋" w:cs="仿宋"/>
          <w:color w:val="auto"/>
          <w:highlight w:val="none"/>
        </w:rPr>
      </w:pPr>
      <w:r>
        <w:rPr>
          <w:rFonts w:hint="eastAsia" w:ascii="仿宋" w:hAnsi="仿宋" w:eastAsia="仿宋" w:cs="仿宋"/>
          <w:b/>
          <w:color w:val="auto"/>
          <w:kern w:val="0"/>
          <w:sz w:val="32"/>
          <w:highlight w:val="none"/>
          <w:lang w:val="en-US" w:eastAsia="zh-CN"/>
        </w:rPr>
        <w:t>四</w:t>
      </w:r>
      <w:r>
        <w:rPr>
          <w:rFonts w:hint="eastAsia" w:ascii="仿宋" w:hAnsi="仿宋" w:eastAsia="仿宋" w:cs="仿宋"/>
          <w:b/>
          <w:color w:val="auto"/>
          <w:kern w:val="0"/>
          <w:sz w:val="32"/>
          <w:highlight w:val="none"/>
        </w:rPr>
        <w:t>、评标标准相应的商务技术资料</w:t>
      </w:r>
    </w:p>
    <w:p w14:paraId="656B2F16">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07FA7520">
      <w:pPr>
        <w:jc w:val="left"/>
        <w:rPr>
          <w:rFonts w:hint="eastAsia" w:ascii="仿宋" w:hAnsi="仿宋" w:eastAsia="仿宋" w:cs="仿宋"/>
          <w:b/>
          <w:color w:val="auto"/>
          <w:sz w:val="32"/>
          <w:highlight w:val="none"/>
        </w:rPr>
      </w:pPr>
    </w:p>
    <w:p w14:paraId="3E793C00">
      <w:pPr>
        <w:jc w:val="left"/>
        <w:rPr>
          <w:rFonts w:hint="eastAsia" w:ascii="仿宋" w:hAnsi="仿宋" w:eastAsia="仿宋" w:cs="仿宋"/>
          <w:b/>
          <w:color w:val="auto"/>
          <w:sz w:val="28"/>
          <w:highlight w:val="none"/>
        </w:rPr>
      </w:pPr>
      <w:r>
        <w:rPr>
          <w:rFonts w:hint="eastAsia" w:ascii="仿宋" w:hAnsi="仿宋" w:eastAsia="仿宋" w:cs="仿宋"/>
          <w:b/>
          <w:color w:val="auto"/>
          <w:sz w:val="28"/>
          <w:highlight w:val="none"/>
        </w:rPr>
        <w:t>参考格式1</w:t>
      </w:r>
    </w:p>
    <w:p w14:paraId="2F375C92">
      <w:pP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简况表</w:t>
      </w:r>
    </w:p>
    <w:tbl>
      <w:tblPr>
        <w:tblStyle w:val="63"/>
        <w:tblW w:w="92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195"/>
        <w:gridCol w:w="1600"/>
        <w:gridCol w:w="1134"/>
        <w:gridCol w:w="1614"/>
        <w:gridCol w:w="795"/>
        <w:gridCol w:w="1418"/>
        <w:gridCol w:w="1515"/>
      </w:tblGrid>
      <w:tr w14:paraId="58A5C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9"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579AA45">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单位名称</w:t>
            </w:r>
          </w:p>
        </w:tc>
        <w:tc>
          <w:tcPr>
            <w:tcW w:w="5143" w:type="dxa"/>
            <w:gridSpan w:val="4"/>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B2D2E1C">
            <w:pPr>
              <w:autoSpaceDE w:val="0"/>
              <w:snapToGrid w:val="0"/>
              <w:spacing w:line="360" w:lineRule="auto"/>
              <w:jc w:val="center"/>
              <w:rPr>
                <w:rFonts w:hint="eastAsia" w:ascii="仿宋" w:hAnsi="仿宋" w:eastAsia="仿宋" w:cs="仿宋"/>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C889989">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成立时间</w:t>
            </w:r>
          </w:p>
        </w:tc>
        <w:tc>
          <w:tcPr>
            <w:tcW w:w="151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5C20446">
            <w:pPr>
              <w:autoSpaceDE w:val="0"/>
              <w:snapToGrid w:val="0"/>
              <w:spacing w:line="360" w:lineRule="auto"/>
              <w:jc w:val="center"/>
              <w:rPr>
                <w:rFonts w:hint="eastAsia" w:ascii="仿宋" w:hAnsi="仿宋" w:eastAsia="仿宋" w:cs="仿宋"/>
                <w:color w:val="auto"/>
                <w:sz w:val="24"/>
                <w:highlight w:val="none"/>
              </w:rPr>
            </w:pPr>
          </w:p>
        </w:tc>
      </w:tr>
      <w:tr w14:paraId="652F8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1"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7401FA2">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资质等级</w:t>
            </w:r>
          </w:p>
        </w:tc>
        <w:tc>
          <w:tcPr>
            <w:tcW w:w="160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A6E1BD9">
            <w:pPr>
              <w:autoSpaceDE w:val="0"/>
              <w:snapToGrid w:val="0"/>
              <w:spacing w:line="360" w:lineRule="auto"/>
              <w:jc w:val="center"/>
              <w:rPr>
                <w:rFonts w:hint="eastAsia"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5683FBB">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经营方式</w:t>
            </w:r>
          </w:p>
        </w:tc>
        <w:tc>
          <w:tcPr>
            <w:tcW w:w="2409"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E393DA4">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□有限责任公司</w:t>
            </w:r>
          </w:p>
          <w:p w14:paraId="6D95AE9F">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□个人独立经营方式</w:t>
            </w:r>
          </w:p>
          <w:p w14:paraId="0BE56411">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□合伙经营方式</w:t>
            </w:r>
          </w:p>
          <w:p w14:paraId="3CF350DD">
            <w:pPr>
              <w:autoSpaceDE w:val="0"/>
              <w:snapToGrid w:val="0"/>
              <w:jc w:val="left"/>
              <w:rPr>
                <w:rFonts w:hint="eastAsia" w:ascii="仿宋" w:hAnsi="仿宋" w:eastAsia="仿宋" w:cs="仿宋"/>
                <w:color w:val="auto"/>
                <w:highlight w:val="none"/>
              </w:rPr>
            </w:pPr>
            <w:r>
              <w:rPr>
                <w:rFonts w:hint="eastAsia" w:ascii="仿宋" w:hAnsi="仿宋" w:eastAsia="仿宋" w:cs="仿宋"/>
                <w:color w:val="auto"/>
                <w:sz w:val="24"/>
                <w:highlight w:val="none"/>
              </w:rPr>
              <w:t>□其他</w:t>
            </w:r>
          </w:p>
        </w:tc>
        <w:tc>
          <w:tcPr>
            <w:tcW w:w="141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8227C85">
            <w:pPr>
              <w:autoSpaceDE w:val="0"/>
              <w:snapToGrid w:val="0"/>
              <w:jc w:val="center"/>
              <w:rPr>
                <w:rFonts w:hint="eastAsia" w:ascii="仿宋" w:hAnsi="仿宋" w:eastAsia="仿宋" w:cs="仿宋"/>
                <w:color w:val="auto"/>
                <w:highlight w:val="none"/>
              </w:rPr>
            </w:pPr>
            <w:r>
              <w:rPr>
                <w:rFonts w:hint="eastAsia" w:ascii="仿宋" w:hAnsi="仿宋" w:eastAsia="仿宋" w:cs="仿宋"/>
                <w:color w:val="auto"/>
                <w:sz w:val="24"/>
                <w:highlight w:val="none"/>
              </w:rPr>
              <w:t>企业性质</w:t>
            </w:r>
          </w:p>
        </w:tc>
        <w:tc>
          <w:tcPr>
            <w:tcW w:w="151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2468D37">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□事业单位</w:t>
            </w:r>
          </w:p>
          <w:p w14:paraId="37D952FB">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□国企</w:t>
            </w:r>
          </w:p>
          <w:p w14:paraId="362E87FC">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□民营</w:t>
            </w:r>
          </w:p>
          <w:p w14:paraId="02683388">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□个体经营者</w:t>
            </w:r>
          </w:p>
          <w:p w14:paraId="5A86AB1F">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□自然人</w:t>
            </w:r>
          </w:p>
          <w:p w14:paraId="69FC4BFC">
            <w:pPr>
              <w:autoSpaceDE w:val="0"/>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□其他组织</w:t>
            </w:r>
          </w:p>
        </w:tc>
      </w:tr>
      <w:tr w14:paraId="5B229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5"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A04C302">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注册资金</w:t>
            </w:r>
          </w:p>
        </w:tc>
        <w:tc>
          <w:tcPr>
            <w:tcW w:w="160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18DA9A6C">
            <w:pPr>
              <w:autoSpaceDE w:val="0"/>
              <w:snapToGrid w:val="0"/>
              <w:spacing w:line="360" w:lineRule="auto"/>
              <w:jc w:val="center"/>
              <w:rPr>
                <w:rFonts w:hint="eastAsia"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FD695CE">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地    址</w:t>
            </w:r>
          </w:p>
        </w:tc>
        <w:tc>
          <w:tcPr>
            <w:tcW w:w="5342" w:type="dxa"/>
            <w:gridSpan w:val="4"/>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0311599">
            <w:pPr>
              <w:autoSpaceDE w:val="0"/>
              <w:snapToGrid w:val="0"/>
              <w:spacing w:line="360" w:lineRule="auto"/>
              <w:jc w:val="center"/>
              <w:rPr>
                <w:rFonts w:hint="eastAsia" w:ascii="仿宋" w:hAnsi="仿宋" w:eastAsia="仿宋" w:cs="仿宋"/>
                <w:color w:val="auto"/>
                <w:sz w:val="24"/>
                <w:highlight w:val="none"/>
              </w:rPr>
            </w:pPr>
          </w:p>
        </w:tc>
      </w:tr>
      <w:tr w14:paraId="47FCB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88"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746783D">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经营范围</w:t>
            </w:r>
          </w:p>
        </w:tc>
        <w:tc>
          <w:tcPr>
            <w:tcW w:w="8076" w:type="dxa"/>
            <w:gridSpan w:val="6"/>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194B7F3">
            <w:pPr>
              <w:autoSpaceDE w:val="0"/>
              <w:snapToGrid w:val="0"/>
              <w:spacing w:line="360" w:lineRule="auto"/>
              <w:rPr>
                <w:rFonts w:hint="eastAsia" w:ascii="仿宋" w:hAnsi="仿宋" w:eastAsia="仿宋" w:cs="仿宋"/>
                <w:color w:val="auto"/>
                <w:sz w:val="24"/>
                <w:highlight w:val="none"/>
              </w:rPr>
            </w:pPr>
          </w:p>
          <w:p w14:paraId="7C919105">
            <w:pPr>
              <w:autoSpaceDE w:val="0"/>
              <w:snapToGrid w:val="0"/>
              <w:spacing w:line="360" w:lineRule="auto"/>
              <w:rPr>
                <w:rFonts w:hint="eastAsia" w:ascii="仿宋" w:hAnsi="仿宋" w:eastAsia="仿宋" w:cs="仿宋"/>
                <w:color w:val="auto"/>
                <w:sz w:val="24"/>
                <w:highlight w:val="none"/>
              </w:rPr>
            </w:pPr>
          </w:p>
          <w:p w14:paraId="1E607331">
            <w:pPr>
              <w:autoSpaceDE w:val="0"/>
              <w:snapToGrid w:val="0"/>
              <w:spacing w:line="360" w:lineRule="auto"/>
              <w:rPr>
                <w:rFonts w:hint="eastAsia" w:ascii="仿宋" w:hAnsi="仿宋" w:eastAsia="仿宋" w:cs="仿宋"/>
                <w:color w:val="auto"/>
                <w:sz w:val="24"/>
                <w:highlight w:val="none"/>
              </w:rPr>
            </w:pPr>
          </w:p>
          <w:p w14:paraId="7BA02B75">
            <w:pPr>
              <w:autoSpaceDE w:val="0"/>
              <w:snapToGrid w:val="0"/>
              <w:spacing w:line="360" w:lineRule="auto"/>
              <w:rPr>
                <w:rFonts w:hint="eastAsia" w:ascii="仿宋" w:hAnsi="仿宋" w:eastAsia="仿宋" w:cs="仿宋"/>
                <w:color w:val="auto"/>
                <w:sz w:val="24"/>
                <w:highlight w:val="none"/>
              </w:rPr>
            </w:pPr>
          </w:p>
        </w:tc>
      </w:tr>
      <w:tr w14:paraId="50572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4" w:hRule="atLeast"/>
          <w:jc w:val="center"/>
        </w:trPr>
        <w:tc>
          <w:tcPr>
            <w:tcW w:w="1195" w:type="dxa"/>
            <w:vMerge w:val="restart"/>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080EDAD">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单位</w:t>
            </w:r>
          </w:p>
          <w:p w14:paraId="64E9B82C">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职工</w:t>
            </w:r>
          </w:p>
        </w:tc>
        <w:tc>
          <w:tcPr>
            <w:tcW w:w="434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54FD9E73">
            <w:pPr>
              <w:autoSpaceDE w:val="0"/>
              <w:snapToGrid w:val="0"/>
              <w:jc w:val="center"/>
              <w:rPr>
                <w:rFonts w:hint="eastAsia" w:ascii="仿宋" w:hAnsi="仿宋" w:eastAsia="仿宋" w:cs="仿宋"/>
                <w:color w:val="auto"/>
                <w:highlight w:val="none"/>
              </w:rPr>
            </w:pPr>
            <w:r>
              <w:rPr>
                <w:rFonts w:hint="eastAsia" w:ascii="仿宋" w:hAnsi="仿宋" w:eastAsia="仿宋" w:cs="仿宋"/>
                <w:color w:val="auto"/>
                <w:sz w:val="24"/>
                <w:highlight w:val="none"/>
              </w:rPr>
              <w:t>人数</w:t>
            </w:r>
          </w:p>
        </w:tc>
        <w:tc>
          <w:tcPr>
            <w:tcW w:w="372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8B9EDA6">
            <w:pPr>
              <w:autoSpaceDE w:val="0"/>
              <w:snapToGrid w:val="0"/>
              <w:jc w:val="center"/>
              <w:rPr>
                <w:rFonts w:hint="eastAsia" w:ascii="仿宋" w:hAnsi="仿宋" w:eastAsia="仿宋" w:cs="仿宋"/>
                <w:color w:val="auto"/>
                <w:highlight w:val="none"/>
              </w:rPr>
            </w:pPr>
            <w:r>
              <w:rPr>
                <w:rFonts w:hint="eastAsia" w:ascii="仿宋" w:hAnsi="仿宋" w:eastAsia="仿宋" w:cs="仿宋"/>
                <w:color w:val="auto"/>
                <w:sz w:val="24"/>
                <w:highlight w:val="none"/>
              </w:rPr>
              <w:t>具有执业资格的管理人员人数</w:t>
            </w:r>
          </w:p>
        </w:tc>
      </w:tr>
      <w:tr w14:paraId="1F6B2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8" w:hRule="atLeast"/>
          <w:jc w:val="center"/>
        </w:trPr>
        <w:tc>
          <w:tcPr>
            <w:tcW w:w="1195" w:type="dxa"/>
            <w:vMerge w:val="continue"/>
            <w:tcBorders>
              <w:top w:val="single" w:color="auto" w:sz="4" w:space="0"/>
              <w:left w:val="single" w:color="auto" w:sz="4" w:space="0"/>
              <w:bottom w:val="single" w:color="auto" w:sz="4" w:space="0"/>
              <w:right w:val="single" w:color="auto" w:sz="4" w:space="0"/>
            </w:tcBorders>
            <w:vAlign w:val="center"/>
          </w:tcPr>
          <w:p w14:paraId="2431F7AA">
            <w:pPr>
              <w:rPr>
                <w:rFonts w:hint="eastAsia" w:ascii="仿宋" w:hAnsi="仿宋" w:eastAsia="仿宋" w:cs="仿宋"/>
                <w:color w:val="auto"/>
                <w:highlight w:val="none"/>
              </w:rPr>
            </w:pPr>
          </w:p>
        </w:tc>
        <w:tc>
          <w:tcPr>
            <w:tcW w:w="434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3975334">
            <w:pPr>
              <w:autoSpaceDE w:val="0"/>
              <w:snapToGrid w:val="0"/>
              <w:spacing w:line="360" w:lineRule="auto"/>
              <w:jc w:val="center"/>
              <w:rPr>
                <w:rFonts w:hint="eastAsia" w:ascii="仿宋" w:hAnsi="仿宋" w:eastAsia="仿宋" w:cs="仿宋"/>
                <w:color w:val="auto"/>
                <w:sz w:val="24"/>
                <w:highlight w:val="none"/>
              </w:rPr>
            </w:pPr>
          </w:p>
        </w:tc>
        <w:tc>
          <w:tcPr>
            <w:tcW w:w="3728"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9313828">
            <w:pPr>
              <w:autoSpaceDE w:val="0"/>
              <w:snapToGrid w:val="0"/>
              <w:spacing w:line="360" w:lineRule="auto"/>
              <w:jc w:val="center"/>
              <w:rPr>
                <w:rFonts w:hint="eastAsia" w:ascii="仿宋" w:hAnsi="仿宋" w:eastAsia="仿宋" w:cs="仿宋"/>
                <w:color w:val="auto"/>
                <w:sz w:val="24"/>
                <w:highlight w:val="none"/>
              </w:rPr>
            </w:pPr>
          </w:p>
        </w:tc>
      </w:tr>
      <w:tr w14:paraId="2A44C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90"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1B5FE876">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获奖情况</w:t>
            </w:r>
          </w:p>
          <w:p w14:paraId="5648763E">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荣誉</w:t>
            </w:r>
            <w:r>
              <w:rPr>
                <w:rFonts w:hint="eastAsia" w:ascii="仿宋" w:hAnsi="仿宋" w:eastAsia="仿宋" w:cs="仿宋"/>
                <w:color w:val="auto"/>
                <w:sz w:val="24"/>
                <w:highlight w:val="none"/>
                <w:lang w:eastAsia="zh-CN"/>
              </w:rPr>
              <w:t>）</w:t>
            </w:r>
          </w:p>
        </w:tc>
        <w:tc>
          <w:tcPr>
            <w:tcW w:w="8076" w:type="dxa"/>
            <w:gridSpan w:val="6"/>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2347A804">
            <w:pPr>
              <w:autoSpaceDE w:val="0"/>
              <w:snapToGrid w:val="0"/>
              <w:spacing w:line="360" w:lineRule="auto"/>
              <w:jc w:val="center"/>
              <w:rPr>
                <w:rFonts w:hint="eastAsia" w:ascii="仿宋" w:hAnsi="仿宋" w:eastAsia="仿宋" w:cs="仿宋"/>
                <w:color w:val="auto"/>
                <w:sz w:val="24"/>
                <w:highlight w:val="none"/>
              </w:rPr>
            </w:pPr>
          </w:p>
        </w:tc>
      </w:tr>
      <w:tr w14:paraId="4ED33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90" w:hRule="atLeast"/>
          <w:jc w:val="center"/>
        </w:trPr>
        <w:tc>
          <w:tcPr>
            <w:tcW w:w="1195"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2299A57">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单</w:t>
            </w:r>
          </w:p>
          <w:p w14:paraId="1829B543">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位</w:t>
            </w:r>
          </w:p>
          <w:p w14:paraId="2082A278">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简</w:t>
            </w:r>
          </w:p>
          <w:p w14:paraId="7DCE8C9C">
            <w:pPr>
              <w:autoSpaceDE w:val="0"/>
              <w:snapToGrid w:val="0"/>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历</w:t>
            </w:r>
          </w:p>
        </w:tc>
        <w:tc>
          <w:tcPr>
            <w:tcW w:w="8076" w:type="dxa"/>
            <w:gridSpan w:val="6"/>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tcPr>
          <w:p w14:paraId="7F0905B7">
            <w:pPr>
              <w:autoSpaceDE w:val="0"/>
              <w:snapToGrid w:val="0"/>
              <w:spacing w:line="360" w:lineRule="auto"/>
              <w:jc w:val="center"/>
              <w:rPr>
                <w:rFonts w:hint="eastAsia" w:ascii="仿宋" w:hAnsi="仿宋" w:eastAsia="仿宋" w:cs="仿宋"/>
                <w:color w:val="auto"/>
                <w:sz w:val="24"/>
                <w:highlight w:val="none"/>
              </w:rPr>
            </w:pPr>
          </w:p>
        </w:tc>
      </w:tr>
    </w:tbl>
    <w:p w14:paraId="52CA4956">
      <w:pPr>
        <w:autoSpaceDE w:val="0"/>
        <w:snapToGrid w:val="0"/>
        <w:spacing w:line="360" w:lineRule="auto"/>
        <w:ind w:firstLine="840"/>
        <w:rPr>
          <w:rFonts w:hint="eastAsia" w:ascii="仿宋" w:hAnsi="仿宋" w:eastAsia="仿宋" w:cs="仿宋"/>
          <w:color w:val="auto"/>
          <w:highlight w:val="none"/>
        </w:rPr>
      </w:pPr>
      <w:r>
        <w:rPr>
          <w:rFonts w:hint="eastAsia" w:ascii="仿宋" w:hAnsi="仿宋" w:eastAsia="仿宋" w:cs="仿宋"/>
          <w:color w:val="auto"/>
          <w:sz w:val="24"/>
          <w:highlight w:val="none"/>
        </w:rPr>
        <w:t>附企业、人员的相关证书复印件。如有其它补充材料，格式自拟。（文本中已提供的资料无需重复提供）</w:t>
      </w:r>
    </w:p>
    <w:p w14:paraId="25987EE2">
      <w:pPr>
        <w:snapToGrid w:val="0"/>
        <w:spacing w:line="360" w:lineRule="auto"/>
        <w:ind w:firstLine="57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6C16DFE8">
      <w:pPr>
        <w:snapToGrid w:val="0"/>
        <w:spacing w:line="360" w:lineRule="auto"/>
        <w:ind w:firstLine="576"/>
        <w:jc w:val="center"/>
        <w:rPr>
          <w:rFonts w:hint="eastAsia" w:ascii="仿宋" w:hAnsi="仿宋" w:eastAsia="仿宋" w:cs="仿宋"/>
          <w:b/>
          <w:color w:val="auto"/>
          <w:sz w:val="32"/>
          <w:highlight w:val="none"/>
        </w:rPr>
      </w:pPr>
      <w:r>
        <w:rPr>
          <w:rFonts w:hint="eastAsia" w:ascii="仿宋" w:hAnsi="仿宋" w:eastAsia="仿宋" w:cs="仿宋"/>
          <w:color w:val="auto"/>
          <w:sz w:val="24"/>
          <w:highlight w:val="none"/>
        </w:rPr>
        <w:t xml:space="preserve">                   日期：  年  月  日</w:t>
      </w:r>
    </w:p>
    <w:p w14:paraId="4DE5CE7C">
      <w:pPr>
        <w:jc w:val="left"/>
        <w:rPr>
          <w:rFonts w:hint="eastAsia" w:ascii="仿宋" w:hAnsi="仿宋" w:eastAsia="仿宋" w:cs="仿宋"/>
          <w:b/>
          <w:color w:val="auto"/>
          <w:sz w:val="28"/>
          <w:highlight w:val="none"/>
        </w:rPr>
      </w:pPr>
    </w:p>
    <w:p w14:paraId="0FD95660">
      <w:pPr>
        <w:jc w:val="left"/>
        <w:rPr>
          <w:rFonts w:hint="eastAsia" w:ascii="仿宋" w:hAnsi="仿宋" w:eastAsia="仿宋" w:cs="仿宋"/>
          <w:b/>
          <w:color w:val="auto"/>
          <w:sz w:val="28"/>
          <w:highlight w:val="none"/>
        </w:rPr>
      </w:pPr>
      <w:r>
        <w:rPr>
          <w:rFonts w:hint="eastAsia" w:ascii="仿宋" w:hAnsi="仿宋" w:eastAsia="仿宋" w:cs="仿宋"/>
          <w:b/>
          <w:color w:val="auto"/>
          <w:sz w:val="28"/>
          <w:highlight w:val="none"/>
        </w:rPr>
        <w:t>参考格式2</w:t>
      </w:r>
    </w:p>
    <w:p w14:paraId="76C24486">
      <w:pPr>
        <w:rPr>
          <w:rFonts w:hint="eastAsia" w:ascii="仿宋" w:hAnsi="仿宋" w:eastAsia="仿宋" w:cs="仿宋"/>
          <w:color w:val="auto"/>
          <w:highlight w:val="none"/>
        </w:rPr>
      </w:pPr>
    </w:p>
    <w:p w14:paraId="2223620E">
      <w:pPr>
        <w:autoSpaceDE w:val="0"/>
        <w:spacing w:line="360" w:lineRule="auto"/>
        <w:ind w:firstLine="120"/>
        <w:jc w:val="center"/>
        <w:rPr>
          <w:rFonts w:hint="eastAsia" w:ascii="仿宋" w:hAnsi="仿宋" w:eastAsia="仿宋" w:cs="仿宋"/>
          <w:color w:val="auto"/>
          <w:highlight w:val="none"/>
        </w:rPr>
      </w:pPr>
      <w:r>
        <w:rPr>
          <w:rFonts w:hint="eastAsia" w:ascii="仿宋" w:hAnsi="仿宋" w:eastAsia="仿宋" w:cs="仿宋"/>
          <w:b/>
          <w:color w:val="auto"/>
          <w:sz w:val="30"/>
          <w:highlight w:val="none"/>
        </w:rPr>
        <w:t>20  年  月  日以来主要业绩证明</w:t>
      </w:r>
    </w:p>
    <w:p w14:paraId="00E60A48">
      <w:pPr>
        <w:autoSpaceDE w:val="0"/>
        <w:spacing w:line="360" w:lineRule="auto"/>
        <w:ind w:firstLine="120"/>
        <w:rPr>
          <w:rFonts w:hint="eastAsia" w:ascii="仿宋" w:hAnsi="仿宋" w:eastAsia="仿宋" w:cs="仿宋"/>
          <w:color w:val="auto"/>
          <w:sz w:val="24"/>
          <w:highlight w:val="none"/>
        </w:rPr>
      </w:pPr>
      <w:r>
        <w:rPr>
          <w:rFonts w:hint="eastAsia" w:ascii="仿宋" w:hAnsi="仿宋" w:eastAsia="仿宋" w:cs="仿宋"/>
          <w:color w:val="auto"/>
          <w:sz w:val="24"/>
          <w:highlight w:val="none"/>
        </w:rPr>
        <w:t>附表：相关项目业绩一览表</w:t>
      </w:r>
    </w:p>
    <w:tbl>
      <w:tblPr>
        <w:tblStyle w:val="63"/>
        <w:tblW w:w="9301" w:type="dxa"/>
        <w:tblInd w:w="-7" w:type="dxa"/>
        <w:tblLayout w:type="fixed"/>
        <w:tblCellMar>
          <w:top w:w="0" w:type="dxa"/>
          <w:left w:w="108" w:type="dxa"/>
          <w:bottom w:w="0" w:type="dxa"/>
          <w:right w:w="108" w:type="dxa"/>
        </w:tblCellMar>
      </w:tblPr>
      <w:tblGrid>
        <w:gridCol w:w="1828"/>
        <w:gridCol w:w="966"/>
        <w:gridCol w:w="1380"/>
        <w:gridCol w:w="1163"/>
        <w:gridCol w:w="1174"/>
        <w:gridCol w:w="1540"/>
        <w:gridCol w:w="1250"/>
      </w:tblGrid>
      <w:tr w14:paraId="2519636E">
        <w:tblPrEx>
          <w:tblCellMar>
            <w:top w:w="0" w:type="dxa"/>
            <w:left w:w="108" w:type="dxa"/>
            <w:bottom w:w="0" w:type="dxa"/>
            <w:right w:w="108" w:type="dxa"/>
          </w:tblCellMar>
        </w:tblPrEx>
        <w:trPr>
          <w:trHeight w:val="1177" w:hRule="atLeast"/>
        </w:trPr>
        <w:tc>
          <w:tcPr>
            <w:tcW w:w="182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7C0A1DB">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项目名称</w:t>
            </w:r>
          </w:p>
        </w:tc>
        <w:tc>
          <w:tcPr>
            <w:tcW w:w="96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F5AF6BD">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项目</w:t>
            </w:r>
          </w:p>
          <w:p w14:paraId="75B19091">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类型</w:t>
            </w:r>
          </w:p>
        </w:tc>
        <w:tc>
          <w:tcPr>
            <w:tcW w:w="13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90E570F">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简要描述</w:t>
            </w:r>
          </w:p>
        </w:tc>
        <w:tc>
          <w:tcPr>
            <w:tcW w:w="116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D1F911B">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项目</w:t>
            </w:r>
          </w:p>
          <w:p w14:paraId="63DDA11E">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投资</w:t>
            </w:r>
          </w:p>
          <w:p w14:paraId="23AB90A6">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（万元）</w:t>
            </w:r>
          </w:p>
        </w:tc>
        <w:tc>
          <w:tcPr>
            <w:tcW w:w="117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B5656AD">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合同签订日期</w:t>
            </w:r>
          </w:p>
        </w:tc>
        <w:tc>
          <w:tcPr>
            <w:tcW w:w="154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EBE6FAD">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项目地址与采购单位联系电话</w:t>
            </w:r>
          </w:p>
        </w:tc>
        <w:tc>
          <w:tcPr>
            <w:tcW w:w="125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46CD0BF">
            <w:pPr>
              <w:autoSpaceDE w:val="0"/>
              <w:spacing w:line="276" w:lineRule="auto"/>
              <w:jc w:val="center"/>
              <w:rPr>
                <w:rFonts w:hint="eastAsia" w:ascii="仿宋" w:hAnsi="仿宋" w:eastAsia="仿宋" w:cs="仿宋"/>
                <w:color w:val="auto"/>
                <w:highlight w:val="none"/>
              </w:rPr>
            </w:pPr>
            <w:r>
              <w:rPr>
                <w:rFonts w:hint="eastAsia" w:ascii="仿宋" w:hAnsi="仿宋" w:eastAsia="仿宋" w:cs="仿宋"/>
                <w:color w:val="auto"/>
                <w:sz w:val="24"/>
                <w:highlight w:val="none"/>
              </w:rPr>
              <w:t>所在页码</w:t>
            </w:r>
          </w:p>
        </w:tc>
      </w:tr>
      <w:tr w14:paraId="31BDC036">
        <w:tblPrEx>
          <w:tblCellMar>
            <w:top w:w="0" w:type="dxa"/>
            <w:left w:w="108" w:type="dxa"/>
            <w:bottom w:w="0" w:type="dxa"/>
            <w:right w:w="108" w:type="dxa"/>
          </w:tblCellMar>
        </w:tblPrEx>
        <w:trPr>
          <w:trHeight w:val="894" w:hRule="atLeast"/>
        </w:trPr>
        <w:tc>
          <w:tcPr>
            <w:tcW w:w="182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2ED4EB6">
            <w:pPr>
              <w:autoSpaceDE w:val="0"/>
              <w:snapToGrid w:val="0"/>
              <w:spacing w:line="360" w:lineRule="auto"/>
              <w:rPr>
                <w:rFonts w:hint="eastAsia" w:ascii="仿宋" w:hAnsi="仿宋" w:eastAsia="仿宋" w:cs="仿宋"/>
                <w:color w:val="auto"/>
                <w:sz w:val="24"/>
                <w:highlight w:val="none"/>
              </w:rPr>
            </w:pPr>
          </w:p>
        </w:tc>
        <w:tc>
          <w:tcPr>
            <w:tcW w:w="96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B29765E">
            <w:pPr>
              <w:autoSpaceDE w:val="0"/>
              <w:snapToGrid w:val="0"/>
              <w:spacing w:line="360" w:lineRule="auto"/>
              <w:rPr>
                <w:rFonts w:hint="eastAsia" w:ascii="仿宋" w:hAnsi="仿宋" w:eastAsia="仿宋" w:cs="仿宋"/>
                <w:color w:val="auto"/>
                <w:sz w:val="24"/>
                <w:highlight w:val="none"/>
              </w:rPr>
            </w:pPr>
          </w:p>
        </w:tc>
        <w:tc>
          <w:tcPr>
            <w:tcW w:w="13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5301123">
            <w:pPr>
              <w:autoSpaceDE w:val="0"/>
              <w:snapToGrid w:val="0"/>
              <w:spacing w:line="360" w:lineRule="auto"/>
              <w:rPr>
                <w:rFonts w:hint="eastAsia" w:ascii="仿宋" w:hAnsi="仿宋" w:eastAsia="仿宋" w:cs="仿宋"/>
                <w:color w:val="auto"/>
                <w:sz w:val="24"/>
                <w:highlight w:val="none"/>
              </w:rPr>
            </w:pPr>
          </w:p>
        </w:tc>
        <w:tc>
          <w:tcPr>
            <w:tcW w:w="116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CAB4B9E">
            <w:pPr>
              <w:autoSpaceDE w:val="0"/>
              <w:snapToGrid w:val="0"/>
              <w:spacing w:line="360" w:lineRule="auto"/>
              <w:rPr>
                <w:rFonts w:hint="eastAsia" w:ascii="仿宋" w:hAnsi="仿宋" w:eastAsia="仿宋" w:cs="仿宋"/>
                <w:color w:val="auto"/>
                <w:sz w:val="24"/>
                <w:highlight w:val="none"/>
              </w:rPr>
            </w:pPr>
          </w:p>
        </w:tc>
        <w:tc>
          <w:tcPr>
            <w:tcW w:w="117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8EFA587">
            <w:pPr>
              <w:autoSpaceDE w:val="0"/>
              <w:snapToGrid w:val="0"/>
              <w:spacing w:line="360" w:lineRule="auto"/>
              <w:rPr>
                <w:rFonts w:hint="eastAsia" w:ascii="仿宋" w:hAnsi="仿宋" w:eastAsia="仿宋" w:cs="仿宋"/>
                <w:color w:val="auto"/>
                <w:sz w:val="24"/>
                <w:highlight w:val="none"/>
              </w:rPr>
            </w:pPr>
          </w:p>
        </w:tc>
        <w:tc>
          <w:tcPr>
            <w:tcW w:w="154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095EF346">
            <w:pPr>
              <w:autoSpaceDE w:val="0"/>
              <w:snapToGrid w:val="0"/>
              <w:spacing w:line="360" w:lineRule="auto"/>
              <w:rPr>
                <w:rFonts w:hint="eastAsia" w:ascii="仿宋" w:hAnsi="仿宋" w:eastAsia="仿宋" w:cs="仿宋"/>
                <w:color w:val="auto"/>
                <w:sz w:val="24"/>
                <w:highlight w:val="none"/>
              </w:rPr>
            </w:pPr>
          </w:p>
        </w:tc>
        <w:tc>
          <w:tcPr>
            <w:tcW w:w="125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C9B3BE9">
            <w:pPr>
              <w:autoSpaceDE w:val="0"/>
              <w:snapToGrid w:val="0"/>
              <w:spacing w:line="360" w:lineRule="auto"/>
              <w:rPr>
                <w:rFonts w:hint="eastAsia" w:ascii="仿宋" w:hAnsi="仿宋" w:eastAsia="仿宋" w:cs="仿宋"/>
                <w:color w:val="auto"/>
                <w:sz w:val="24"/>
                <w:highlight w:val="none"/>
              </w:rPr>
            </w:pPr>
          </w:p>
        </w:tc>
      </w:tr>
      <w:tr w14:paraId="01E07B84">
        <w:tblPrEx>
          <w:tblCellMar>
            <w:top w:w="0" w:type="dxa"/>
            <w:left w:w="108" w:type="dxa"/>
            <w:bottom w:w="0" w:type="dxa"/>
            <w:right w:w="108" w:type="dxa"/>
          </w:tblCellMar>
        </w:tblPrEx>
        <w:trPr>
          <w:trHeight w:val="920" w:hRule="atLeast"/>
        </w:trPr>
        <w:tc>
          <w:tcPr>
            <w:tcW w:w="182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2917EAA">
            <w:pPr>
              <w:autoSpaceDE w:val="0"/>
              <w:snapToGrid w:val="0"/>
              <w:spacing w:line="360" w:lineRule="auto"/>
              <w:rPr>
                <w:rFonts w:hint="eastAsia" w:ascii="仿宋" w:hAnsi="仿宋" w:eastAsia="仿宋" w:cs="仿宋"/>
                <w:color w:val="auto"/>
                <w:sz w:val="24"/>
                <w:highlight w:val="none"/>
              </w:rPr>
            </w:pPr>
          </w:p>
        </w:tc>
        <w:tc>
          <w:tcPr>
            <w:tcW w:w="96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1D0670A">
            <w:pPr>
              <w:autoSpaceDE w:val="0"/>
              <w:snapToGrid w:val="0"/>
              <w:spacing w:line="360" w:lineRule="auto"/>
              <w:rPr>
                <w:rFonts w:hint="eastAsia" w:ascii="仿宋" w:hAnsi="仿宋" w:eastAsia="仿宋" w:cs="仿宋"/>
                <w:color w:val="auto"/>
                <w:sz w:val="24"/>
                <w:highlight w:val="none"/>
              </w:rPr>
            </w:pPr>
          </w:p>
        </w:tc>
        <w:tc>
          <w:tcPr>
            <w:tcW w:w="13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2A8F495">
            <w:pPr>
              <w:autoSpaceDE w:val="0"/>
              <w:snapToGrid w:val="0"/>
              <w:spacing w:line="360" w:lineRule="auto"/>
              <w:rPr>
                <w:rFonts w:hint="eastAsia" w:ascii="仿宋" w:hAnsi="仿宋" w:eastAsia="仿宋" w:cs="仿宋"/>
                <w:color w:val="auto"/>
                <w:sz w:val="24"/>
                <w:highlight w:val="none"/>
              </w:rPr>
            </w:pPr>
          </w:p>
        </w:tc>
        <w:tc>
          <w:tcPr>
            <w:tcW w:w="116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5CC89C5A">
            <w:pPr>
              <w:autoSpaceDE w:val="0"/>
              <w:snapToGrid w:val="0"/>
              <w:spacing w:line="360" w:lineRule="auto"/>
              <w:rPr>
                <w:rFonts w:hint="eastAsia" w:ascii="仿宋" w:hAnsi="仿宋" w:eastAsia="仿宋" w:cs="仿宋"/>
                <w:color w:val="auto"/>
                <w:sz w:val="24"/>
                <w:highlight w:val="none"/>
              </w:rPr>
            </w:pPr>
          </w:p>
        </w:tc>
        <w:tc>
          <w:tcPr>
            <w:tcW w:w="117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0298484">
            <w:pPr>
              <w:autoSpaceDE w:val="0"/>
              <w:snapToGrid w:val="0"/>
              <w:spacing w:line="360" w:lineRule="auto"/>
              <w:rPr>
                <w:rFonts w:hint="eastAsia" w:ascii="仿宋" w:hAnsi="仿宋" w:eastAsia="仿宋" w:cs="仿宋"/>
                <w:color w:val="auto"/>
                <w:sz w:val="24"/>
                <w:highlight w:val="none"/>
              </w:rPr>
            </w:pPr>
          </w:p>
        </w:tc>
        <w:tc>
          <w:tcPr>
            <w:tcW w:w="154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7842149B">
            <w:pPr>
              <w:autoSpaceDE w:val="0"/>
              <w:snapToGrid w:val="0"/>
              <w:spacing w:line="360" w:lineRule="auto"/>
              <w:rPr>
                <w:rFonts w:hint="eastAsia" w:ascii="仿宋" w:hAnsi="仿宋" w:eastAsia="仿宋" w:cs="仿宋"/>
                <w:color w:val="auto"/>
                <w:sz w:val="24"/>
                <w:highlight w:val="none"/>
              </w:rPr>
            </w:pPr>
          </w:p>
        </w:tc>
        <w:tc>
          <w:tcPr>
            <w:tcW w:w="125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D87DC34">
            <w:pPr>
              <w:autoSpaceDE w:val="0"/>
              <w:snapToGrid w:val="0"/>
              <w:spacing w:line="360" w:lineRule="auto"/>
              <w:rPr>
                <w:rFonts w:hint="eastAsia" w:ascii="仿宋" w:hAnsi="仿宋" w:eastAsia="仿宋" w:cs="仿宋"/>
                <w:color w:val="auto"/>
                <w:sz w:val="24"/>
                <w:highlight w:val="none"/>
              </w:rPr>
            </w:pPr>
          </w:p>
        </w:tc>
      </w:tr>
      <w:tr w14:paraId="1DFA091A">
        <w:tblPrEx>
          <w:tblCellMar>
            <w:top w:w="0" w:type="dxa"/>
            <w:left w:w="108" w:type="dxa"/>
            <w:bottom w:w="0" w:type="dxa"/>
            <w:right w:w="108" w:type="dxa"/>
          </w:tblCellMar>
        </w:tblPrEx>
        <w:trPr>
          <w:trHeight w:val="920" w:hRule="atLeast"/>
        </w:trPr>
        <w:tc>
          <w:tcPr>
            <w:tcW w:w="182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AFB4447">
            <w:pPr>
              <w:autoSpaceDE w:val="0"/>
              <w:snapToGrid w:val="0"/>
              <w:spacing w:line="360" w:lineRule="auto"/>
              <w:rPr>
                <w:rFonts w:hint="eastAsia" w:ascii="仿宋" w:hAnsi="仿宋" w:eastAsia="仿宋" w:cs="仿宋"/>
                <w:color w:val="auto"/>
                <w:sz w:val="24"/>
                <w:highlight w:val="none"/>
              </w:rPr>
            </w:pPr>
          </w:p>
        </w:tc>
        <w:tc>
          <w:tcPr>
            <w:tcW w:w="966"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334C9B07">
            <w:pPr>
              <w:autoSpaceDE w:val="0"/>
              <w:snapToGrid w:val="0"/>
              <w:spacing w:line="360" w:lineRule="auto"/>
              <w:rPr>
                <w:rFonts w:hint="eastAsia" w:ascii="仿宋" w:hAnsi="仿宋" w:eastAsia="仿宋" w:cs="仿宋"/>
                <w:color w:val="auto"/>
                <w:sz w:val="24"/>
                <w:highlight w:val="none"/>
              </w:rPr>
            </w:pPr>
          </w:p>
        </w:tc>
        <w:tc>
          <w:tcPr>
            <w:tcW w:w="13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2115B93A">
            <w:pPr>
              <w:autoSpaceDE w:val="0"/>
              <w:snapToGrid w:val="0"/>
              <w:spacing w:line="360" w:lineRule="auto"/>
              <w:rPr>
                <w:rFonts w:hint="eastAsia" w:ascii="仿宋" w:hAnsi="仿宋" w:eastAsia="仿宋" w:cs="仿宋"/>
                <w:color w:val="auto"/>
                <w:sz w:val="24"/>
                <w:highlight w:val="none"/>
              </w:rPr>
            </w:pPr>
          </w:p>
        </w:tc>
        <w:tc>
          <w:tcPr>
            <w:tcW w:w="116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1F839D6A">
            <w:pPr>
              <w:autoSpaceDE w:val="0"/>
              <w:snapToGrid w:val="0"/>
              <w:spacing w:line="360" w:lineRule="auto"/>
              <w:rPr>
                <w:rFonts w:hint="eastAsia" w:ascii="仿宋" w:hAnsi="仿宋" w:eastAsia="仿宋" w:cs="仿宋"/>
                <w:color w:val="auto"/>
                <w:sz w:val="24"/>
                <w:highlight w:val="none"/>
              </w:rPr>
            </w:pPr>
          </w:p>
        </w:tc>
        <w:tc>
          <w:tcPr>
            <w:tcW w:w="1174"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EC4066D">
            <w:pPr>
              <w:autoSpaceDE w:val="0"/>
              <w:snapToGrid w:val="0"/>
              <w:spacing w:line="360" w:lineRule="auto"/>
              <w:rPr>
                <w:rFonts w:hint="eastAsia" w:ascii="仿宋" w:hAnsi="仿宋" w:eastAsia="仿宋" w:cs="仿宋"/>
                <w:color w:val="auto"/>
                <w:sz w:val="24"/>
                <w:highlight w:val="none"/>
              </w:rPr>
            </w:pPr>
          </w:p>
        </w:tc>
        <w:tc>
          <w:tcPr>
            <w:tcW w:w="154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6CEDD99A">
            <w:pPr>
              <w:autoSpaceDE w:val="0"/>
              <w:snapToGrid w:val="0"/>
              <w:spacing w:line="360" w:lineRule="auto"/>
              <w:rPr>
                <w:rFonts w:hint="eastAsia" w:ascii="仿宋" w:hAnsi="仿宋" w:eastAsia="仿宋" w:cs="仿宋"/>
                <w:color w:val="auto"/>
                <w:sz w:val="24"/>
                <w:highlight w:val="none"/>
              </w:rPr>
            </w:pPr>
          </w:p>
        </w:tc>
        <w:tc>
          <w:tcPr>
            <w:tcW w:w="125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14:paraId="46F651FE">
            <w:pPr>
              <w:autoSpaceDE w:val="0"/>
              <w:snapToGrid w:val="0"/>
              <w:spacing w:line="360" w:lineRule="auto"/>
              <w:rPr>
                <w:rFonts w:hint="eastAsia" w:ascii="仿宋" w:hAnsi="仿宋" w:eastAsia="仿宋" w:cs="仿宋"/>
                <w:color w:val="auto"/>
                <w:sz w:val="24"/>
                <w:highlight w:val="none"/>
              </w:rPr>
            </w:pPr>
          </w:p>
        </w:tc>
      </w:tr>
    </w:tbl>
    <w:p w14:paraId="5520F4C4">
      <w:pPr>
        <w:autoSpaceDE w:val="0"/>
        <w:spacing w:line="360" w:lineRule="auto"/>
        <w:rPr>
          <w:rFonts w:hint="eastAsia" w:ascii="仿宋" w:hAnsi="仿宋" w:eastAsia="仿宋" w:cs="仿宋"/>
          <w:color w:val="auto"/>
          <w:highlight w:val="none"/>
        </w:rPr>
      </w:pPr>
      <w:r>
        <w:rPr>
          <w:rFonts w:hint="eastAsia" w:ascii="仿宋" w:hAnsi="仿宋" w:eastAsia="仿宋" w:cs="仿宋"/>
          <w:b/>
          <w:color w:val="auto"/>
          <w:sz w:val="24"/>
          <w:highlight w:val="none"/>
        </w:rPr>
        <w:t xml:space="preserve">  注：</w:t>
      </w:r>
      <w:r>
        <w:rPr>
          <w:rFonts w:hint="eastAsia" w:ascii="仿宋" w:hAnsi="仿宋" w:eastAsia="仿宋" w:cs="仿宋"/>
          <w:b/>
          <w:color w:val="auto"/>
          <w:sz w:val="24"/>
          <w:highlight w:val="none"/>
          <w:lang w:eastAsia="zh-CN"/>
        </w:rPr>
        <w:t>供应商</w:t>
      </w:r>
      <w:r>
        <w:rPr>
          <w:rFonts w:hint="eastAsia" w:ascii="仿宋" w:hAnsi="仿宋" w:eastAsia="仿宋" w:cs="仿宋"/>
          <w:b/>
          <w:color w:val="auto"/>
          <w:sz w:val="24"/>
          <w:highlight w:val="none"/>
        </w:rPr>
        <w:t>可按上述的格式自行编制，须随表提交相应的业绩证明材料（详见评分要求）并注明所在投标商务文件页码。</w:t>
      </w:r>
    </w:p>
    <w:p w14:paraId="71E03763">
      <w:pPr>
        <w:snapToGrid w:val="0"/>
        <w:spacing w:line="360" w:lineRule="auto"/>
        <w:ind w:firstLine="57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4954358D">
      <w:pPr>
        <w:snapToGrid w:val="0"/>
        <w:spacing w:line="360" w:lineRule="auto"/>
        <w:ind w:firstLine="576"/>
        <w:jc w:val="center"/>
        <w:rPr>
          <w:rFonts w:hint="eastAsia" w:ascii="仿宋" w:hAnsi="仿宋" w:eastAsia="仿宋" w:cs="仿宋"/>
          <w:color w:val="auto"/>
          <w:highlight w:val="none"/>
        </w:rPr>
      </w:pPr>
      <w:r>
        <w:rPr>
          <w:rFonts w:hint="eastAsia" w:ascii="仿宋" w:hAnsi="仿宋" w:eastAsia="仿宋" w:cs="仿宋"/>
          <w:color w:val="auto"/>
          <w:sz w:val="24"/>
          <w:highlight w:val="none"/>
        </w:rPr>
        <w:t xml:space="preserve">               日期：  年  月  日</w:t>
      </w:r>
    </w:p>
    <w:p w14:paraId="3E7AE2F7">
      <w:pPr>
        <w:jc w:val="center"/>
        <w:rPr>
          <w:rFonts w:hint="eastAsia" w:ascii="仿宋" w:hAnsi="仿宋" w:eastAsia="仿宋" w:cs="仿宋"/>
          <w:b/>
          <w:color w:val="auto"/>
          <w:kern w:val="0"/>
          <w:sz w:val="32"/>
          <w:highlight w:val="none"/>
        </w:rPr>
      </w:pPr>
    </w:p>
    <w:p w14:paraId="053BCDA8">
      <w:pPr>
        <w:jc w:val="center"/>
        <w:rPr>
          <w:rFonts w:hint="eastAsia" w:ascii="仿宋" w:hAnsi="仿宋" w:eastAsia="仿宋" w:cs="仿宋"/>
          <w:b/>
          <w:color w:val="auto"/>
          <w:kern w:val="0"/>
          <w:sz w:val="32"/>
          <w:highlight w:val="none"/>
        </w:rPr>
      </w:pPr>
    </w:p>
    <w:p w14:paraId="50E039F3">
      <w:pPr>
        <w:rPr>
          <w:rFonts w:hint="eastAsia" w:ascii="仿宋" w:hAnsi="仿宋" w:eastAsia="仿宋" w:cs="仿宋"/>
          <w:b/>
          <w:color w:val="auto"/>
          <w:kern w:val="0"/>
          <w:sz w:val="32"/>
          <w:highlight w:val="none"/>
        </w:rPr>
      </w:pPr>
    </w:p>
    <w:p w14:paraId="1EC271FB">
      <w:pPr>
        <w:rPr>
          <w:rFonts w:hint="eastAsia" w:ascii="仿宋" w:hAnsi="仿宋" w:eastAsia="仿宋" w:cs="仿宋"/>
          <w:b/>
          <w:color w:val="auto"/>
          <w:kern w:val="0"/>
          <w:sz w:val="32"/>
          <w:highlight w:val="none"/>
        </w:rPr>
      </w:pPr>
    </w:p>
    <w:p w14:paraId="065137E8">
      <w:pPr>
        <w:rPr>
          <w:rFonts w:hint="eastAsia" w:ascii="仿宋" w:hAnsi="仿宋" w:eastAsia="仿宋" w:cs="仿宋"/>
          <w:b/>
          <w:color w:val="auto"/>
          <w:kern w:val="0"/>
          <w:sz w:val="32"/>
          <w:highlight w:val="none"/>
        </w:rPr>
      </w:pPr>
    </w:p>
    <w:p w14:paraId="28DA50E8">
      <w:pPr>
        <w:rPr>
          <w:rFonts w:hint="eastAsia" w:ascii="仿宋" w:hAnsi="仿宋" w:eastAsia="仿宋" w:cs="仿宋"/>
          <w:b/>
          <w:color w:val="auto"/>
          <w:kern w:val="0"/>
          <w:sz w:val="32"/>
          <w:highlight w:val="none"/>
        </w:rPr>
      </w:pPr>
    </w:p>
    <w:p w14:paraId="315448BF">
      <w:pPr>
        <w:rPr>
          <w:rFonts w:hint="eastAsia" w:ascii="仿宋" w:hAnsi="仿宋" w:eastAsia="仿宋" w:cs="仿宋"/>
          <w:b/>
          <w:color w:val="auto"/>
          <w:kern w:val="0"/>
          <w:sz w:val="32"/>
          <w:highlight w:val="none"/>
        </w:rPr>
      </w:pPr>
    </w:p>
    <w:p w14:paraId="1CB1761B">
      <w:pPr>
        <w:rPr>
          <w:rFonts w:hint="eastAsia" w:ascii="仿宋" w:hAnsi="仿宋" w:eastAsia="仿宋" w:cs="仿宋"/>
          <w:b/>
          <w:color w:val="auto"/>
          <w:kern w:val="0"/>
          <w:sz w:val="32"/>
          <w:highlight w:val="none"/>
        </w:rPr>
      </w:pPr>
    </w:p>
    <w:p w14:paraId="264FFD2E">
      <w:pPr>
        <w:rPr>
          <w:rFonts w:hint="eastAsia" w:ascii="仿宋" w:hAnsi="仿宋" w:eastAsia="仿宋" w:cs="仿宋"/>
          <w:b/>
          <w:color w:val="auto"/>
          <w:kern w:val="0"/>
          <w:sz w:val="32"/>
          <w:highlight w:val="none"/>
        </w:rPr>
      </w:pPr>
    </w:p>
    <w:p w14:paraId="2E9F35F4">
      <w:pPr>
        <w:rPr>
          <w:rFonts w:hint="eastAsia" w:ascii="仿宋" w:hAnsi="仿宋" w:eastAsia="仿宋" w:cs="仿宋"/>
          <w:b/>
          <w:color w:val="auto"/>
          <w:kern w:val="0"/>
          <w:sz w:val="32"/>
          <w:highlight w:val="none"/>
        </w:rPr>
      </w:pPr>
    </w:p>
    <w:p w14:paraId="203012B7">
      <w:pPr>
        <w:rPr>
          <w:rFonts w:hint="eastAsia" w:ascii="仿宋" w:hAnsi="仿宋" w:eastAsia="仿宋" w:cs="仿宋"/>
          <w:b/>
          <w:color w:val="auto"/>
          <w:kern w:val="0"/>
          <w:sz w:val="32"/>
          <w:highlight w:val="none"/>
        </w:rPr>
      </w:pPr>
    </w:p>
    <w:p w14:paraId="3FA85225">
      <w:pPr>
        <w:rPr>
          <w:rFonts w:hint="eastAsia" w:ascii="仿宋" w:hAnsi="仿宋" w:eastAsia="仿宋" w:cs="仿宋"/>
          <w:b/>
          <w:color w:val="auto"/>
          <w:kern w:val="0"/>
          <w:sz w:val="32"/>
          <w:highlight w:val="none"/>
        </w:rPr>
      </w:pPr>
    </w:p>
    <w:p w14:paraId="5DE42C56">
      <w:pPr>
        <w:rPr>
          <w:rFonts w:hint="eastAsia" w:ascii="仿宋" w:hAnsi="仿宋" w:eastAsia="仿宋" w:cs="仿宋"/>
          <w:b/>
          <w:color w:val="auto"/>
          <w:kern w:val="0"/>
          <w:sz w:val="32"/>
          <w:highlight w:val="none"/>
        </w:rPr>
      </w:pPr>
    </w:p>
    <w:p w14:paraId="07BC3DC7">
      <w:pPr>
        <w:rPr>
          <w:rFonts w:hint="eastAsia" w:ascii="仿宋" w:hAnsi="仿宋" w:eastAsia="仿宋" w:cs="仿宋"/>
          <w:b/>
          <w:color w:val="auto"/>
          <w:kern w:val="0"/>
          <w:sz w:val="32"/>
          <w:highlight w:val="none"/>
        </w:rPr>
      </w:pPr>
    </w:p>
    <w:p w14:paraId="743BBC2D">
      <w:pPr>
        <w:rPr>
          <w:rFonts w:hint="eastAsia" w:ascii="仿宋" w:hAnsi="仿宋" w:eastAsia="仿宋" w:cs="仿宋"/>
          <w:b/>
          <w:color w:val="auto"/>
          <w:kern w:val="0"/>
          <w:sz w:val="32"/>
          <w:highlight w:val="none"/>
        </w:rPr>
      </w:pPr>
    </w:p>
    <w:p w14:paraId="347204B4">
      <w:pPr>
        <w:rPr>
          <w:rFonts w:hint="eastAsia" w:ascii="仿宋" w:hAnsi="仿宋" w:eastAsia="仿宋" w:cs="仿宋"/>
          <w:b/>
          <w:color w:val="auto"/>
          <w:kern w:val="0"/>
          <w:sz w:val="32"/>
          <w:highlight w:val="none"/>
        </w:rPr>
      </w:pPr>
    </w:p>
    <w:p w14:paraId="3BC69F04">
      <w:pP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t>参考格式3</w:t>
      </w:r>
    </w:p>
    <w:p w14:paraId="34C0F4CC">
      <w:pPr>
        <w:jc w:val="cente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t>拟投入项目成员情况表</w:t>
      </w:r>
    </w:p>
    <w:tbl>
      <w:tblPr>
        <w:tblStyle w:val="63"/>
        <w:tblW w:w="10571" w:type="dxa"/>
        <w:jc w:val="center"/>
        <w:tblLayout w:type="fixed"/>
        <w:tblCellMar>
          <w:top w:w="0" w:type="dxa"/>
          <w:left w:w="108" w:type="dxa"/>
          <w:bottom w:w="0" w:type="dxa"/>
          <w:right w:w="108" w:type="dxa"/>
        </w:tblCellMar>
      </w:tblPr>
      <w:tblGrid>
        <w:gridCol w:w="1057"/>
        <w:gridCol w:w="1057"/>
        <w:gridCol w:w="559"/>
        <w:gridCol w:w="791"/>
        <w:gridCol w:w="1433"/>
        <w:gridCol w:w="1242"/>
        <w:gridCol w:w="1083"/>
        <w:gridCol w:w="1251"/>
        <w:gridCol w:w="798"/>
        <w:gridCol w:w="1300"/>
      </w:tblGrid>
      <w:tr w14:paraId="207F214B">
        <w:tblPrEx>
          <w:tblCellMar>
            <w:top w:w="0" w:type="dxa"/>
            <w:left w:w="108" w:type="dxa"/>
            <w:bottom w:w="0" w:type="dxa"/>
            <w:right w:w="108" w:type="dxa"/>
          </w:tblCellMar>
        </w:tblPrEx>
        <w:trPr>
          <w:trHeight w:val="544" w:hRule="atLeast"/>
          <w:jc w:val="center"/>
        </w:trPr>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D85046B">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团队</w:t>
            </w:r>
          </w:p>
          <w:p w14:paraId="4A93039B">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职务</w:t>
            </w:r>
          </w:p>
        </w:tc>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35813B6">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55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F66F95B">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79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E04D2B3">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43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B7E7ABA">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身份证号码</w:t>
            </w:r>
          </w:p>
        </w:tc>
        <w:tc>
          <w:tcPr>
            <w:tcW w:w="124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699F5B5">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学历/专业</w:t>
            </w: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40CC87E">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职称/执业资格</w:t>
            </w:r>
          </w:p>
        </w:tc>
        <w:tc>
          <w:tcPr>
            <w:tcW w:w="125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06858B5">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证书号码</w:t>
            </w:r>
          </w:p>
        </w:tc>
        <w:tc>
          <w:tcPr>
            <w:tcW w:w="79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9359006">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对应页码</w:t>
            </w:r>
          </w:p>
        </w:tc>
        <w:tc>
          <w:tcPr>
            <w:tcW w:w="13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A3418A1">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3EC60A84">
            <w:pPr>
              <w:autoSpaceDE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自行补充</w:t>
            </w:r>
          </w:p>
        </w:tc>
      </w:tr>
      <w:tr w14:paraId="2B8A05CC">
        <w:tblPrEx>
          <w:tblCellMar>
            <w:top w:w="0" w:type="dxa"/>
            <w:left w:w="108" w:type="dxa"/>
            <w:bottom w:w="0" w:type="dxa"/>
            <w:right w:w="108" w:type="dxa"/>
          </w:tblCellMar>
        </w:tblPrEx>
        <w:trPr>
          <w:trHeight w:val="559" w:hRule="atLeast"/>
          <w:jc w:val="center"/>
        </w:trPr>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07A8C3E">
            <w:pPr>
              <w:autoSpaceDE w:val="0"/>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项目负责人</w:t>
            </w:r>
          </w:p>
        </w:tc>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D5297DC">
            <w:pPr>
              <w:autoSpaceDE w:val="0"/>
              <w:snapToGrid w:val="0"/>
              <w:rPr>
                <w:rFonts w:hint="eastAsia" w:ascii="仿宋" w:hAnsi="仿宋" w:eastAsia="仿宋" w:cs="仿宋"/>
                <w:color w:val="auto"/>
                <w:sz w:val="24"/>
                <w:highlight w:val="none"/>
              </w:rPr>
            </w:pPr>
          </w:p>
        </w:tc>
        <w:tc>
          <w:tcPr>
            <w:tcW w:w="55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68F63B6">
            <w:pPr>
              <w:autoSpaceDE w:val="0"/>
              <w:snapToGrid w:val="0"/>
              <w:rPr>
                <w:rFonts w:hint="eastAsia" w:ascii="仿宋" w:hAnsi="仿宋" w:eastAsia="仿宋" w:cs="仿宋"/>
                <w:color w:val="auto"/>
                <w:sz w:val="24"/>
                <w:highlight w:val="none"/>
              </w:rPr>
            </w:pPr>
          </w:p>
        </w:tc>
        <w:tc>
          <w:tcPr>
            <w:tcW w:w="79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60C76BD">
            <w:pPr>
              <w:autoSpaceDE w:val="0"/>
              <w:snapToGrid w:val="0"/>
              <w:rPr>
                <w:rFonts w:hint="eastAsia" w:ascii="仿宋" w:hAnsi="仿宋" w:eastAsia="仿宋" w:cs="仿宋"/>
                <w:color w:val="auto"/>
                <w:sz w:val="24"/>
                <w:highlight w:val="none"/>
              </w:rPr>
            </w:pPr>
          </w:p>
        </w:tc>
        <w:tc>
          <w:tcPr>
            <w:tcW w:w="143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AB88463">
            <w:pPr>
              <w:autoSpaceDE w:val="0"/>
              <w:snapToGrid w:val="0"/>
              <w:rPr>
                <w:rFonts w:hint="eastAsia" w:ascii="仿宋" w:hAnsi="仿宋" w:eastAsia="仿宋" w:cs="仿宋"/>
                <w:color w:val="auto"/>
                <w:sz w:val="24"/>
                <w:highlight w:val="none"/>
              </w:rPr>
            </w:pPr>
          </w:p>
        </w:tc>
        <w:tc>
          <w:tcPr>
            <w:tcW w:w="124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565D215">
            <w:pPr>
              <w:autoSpaceDE w:val="0"/>
              <w:snapToGrid w:val="0"/>
              <w:rPr>
                <w:rFonts w:hint="eastAsia" w:ascii="仿宋" w:hAnsi="仿宋" w:eastAsia="仿宋" w:cs="仿宋"/>
                <w:color w:val="auto"/>
                <w:sz w:val="24"/>
                <w:highlight w:val="none"/>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AB100E7">
            <w:pPr>
              <w:autoSpaceDE w:val="0"/>
              <w:snapToGrid w:val="0"/>
              <w:rPr>
                <w:rFonts w:hint="eastAsia" w:ascii="仿宋" w:hAnsi="仿宋" w:eastAsia="仿宋" w:cs="仿宋"/>
                <w:color w:val="auto"/>
                <w:sz w:val="24"/>
                <w:highlight w:val="none"/>
              </w:rPr>
            </w:pPr>
          </w:p>
        </w:tc>
        <w:tc>
          <w:tcPr>
            <w:tcW w:w="125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48DF3FC">
            <w:pPr>
              <w:autoSpaceDE w:val="0"/>
              <w:snapToGrid w:val="0"/>
              <w:rPr>
                <w:rFonts w:hint="eastAsia" w:ascii="仿宋" w:hAnsi="仿宋" w:eastAsia="仿宋" w:cs="仿宋"/>
                <w:color w:val="auto"/>
                <w:sz w:val="24"/>
                <w:highlight w:val="none"/>
              </w:rPr>
            </w:pPr>
          </w:p>
        </w:tc>
        <w:tc>
          <w:tcPr>
            <w:tcW w:w="79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3237AF5">
            <w:pPr>
              <w:autoSpaceDE w:val="0"/>
              <w:snapToGrid w:val="0"/>
              <w:rPr>
                <w:rFonts w:hint="eastAsia" w:ascii="仿宋" w:hAnsi="仿宋" w:eastAsia="仿宋" w:cs="仿宋"/>
                <w:color w:val="auto"/>
                <w:sz w:val="24"/>
                <w:highlight w:val="none"/>
              </w:rPr>
            </w:pPr>
          </w:p>
        </w:tc>
        <w:tc>
          <w:tcPr>
            <w:tcW w:w="13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80EB5E4">
            <w:pPr>
              <w:autoSpaceDE w:val="0"/>
              <w:snapToGrid w:val="0"/>
              <w:rPr>
                <w:rFonts w:hint="eastAsia" w:ascii="仿宋" w:hAnsi="仿宋" w:eastAsia="仿宋" w:cs="仿宋"/>
                <w:color w:val="auto"/>
                <w:sz w:val="24"/>
                <w:highlight w:val="none"/>
              </w:rPr>
            </w:pPr>
          </w:p>
        </w:tc>
      </w:tr>
      <w:tr w14:paraId="033C88B3">
        <w:tblPrEx>
          <w:tblCellMar>
            <w:top w:w="0" w:type="dxa"/>
            <w:left w:w="108" w:type="dxa"/>
            <w:bottom w:w="0" w:type="dxa"/>
            <w:right w:w="108" w:type="dxa"/>
          </w:tblCellMar>
        </w:tblPrEx>
        <w:trPr>
          <w:trHeight w:val="559" w:hRule="atLeast"/>
          <w:jc w:val="center"/>
        </w:trPr>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447F748">
            <w:pPr>
              <w:autoSpaceDE w:val="0"/>
              <w:snapToGrid w:val="0"/>
              <w:rPr>
                <w:rFonts w:hint="eastAsia" w:ascii="仿宋" w:hAnsi="仿宋" w:eastAsia="仿宋" w:cs="仿宋"/>
                <w:color w:val="auto"/>
                <w:sz w:val="24"/>
                <w:highlight w:val="none"/>
              </w:rPr>
            </w:pPr>
          </w:p>
        </w:tc>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E57229A">
            <w:pPr>
              <w:autoSpaceDE w:val="0"/>
              <w:snapToGrid w:val="0"/>
              <w:rPr>
                <w:rFonts w:hint="eastAsia" w:ascii="仿宋" w:hAnsi="仿宋" w:eastAsia="仿宋" w:cs="仿宋"/>
                <w:color w:val="auto"/>
                <w:sz w:val="24"/>
                <w:highlight w:val="none"/>
              </w:rPr>
            </w:pPr>
          </w:p>
        </w:tc>
        <w:tc>
          <w:tcPr>
            <w:tcW w:w="55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96C56BA">
            <w:pPr>
              <w:autoSpaceDE w:val="0"/>
              <w:snapToGrid w:val="0"/>
              <w:rPr>
                <w:rFonts w:hint="eastAsia" w:ascii="仿宋" w:hAnsi="仿宋" w:eastAsia="仿宋" w:cs="仿宋"/>
                <w:color w:val="auto"/>
                <w:sz w:val="24"/>
                <w:highlight w:val="none"/>
              </w:rPr>
            </w:pPr>
          </w:p>
        </w:tc>
        <w:tc>
          <w:tcPr>
            <w:tcW w:w="79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6E7A4E0">
            <w:pPr>
              <w:autoSpaceDE w:val="0"/>
              <w:snapToGrid w:val="0"/>
              <w:rPr>
                <w:rFonts w:hint="eastAsia" w:ascii="仿宋" w:hAnsi="仿宋" w:eastAsia="仿宋" w:cs="仿宋"/>
                <w:color w:val="auto"/>
                <w:sz w:val="24"/>
                <w:highlight w:val="none"/>
              </w:rPr>
            </w:pPr>
          </w:p>
        </w:tc>
        <w:tc>
          <w:tcPr>
            <w:tcW w:w="143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5BCA9AE">
            <w:pPr>
              <w:autoSpaceDE w:val="0"/>
              <w:snapToGrid w:val="0"/>
              <w:rPr>
                <w:rFonts w:hint="eastAsia" w:ascii="仿宋" w:hAnsi="仿宋" w:eastAsia="仿宋" w:cs="仿宋"/>
                <w:color w:val="auto"/>
                <w:sz w:val="24"/>
                <w:highlight w:val="none"/>
              </w:rPr>
            </w:pPr>
          </w:p>
        </w:tc>
        <w:tc>
          <w:tcPr>
            <w:tcW w:w="124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5230C09">
            <w:pPr>
              <w:autoSpaceDE w:val="0"/>
              <w:snapToGrid w:val="0"/>
              <w:rPr>
                <w:rFonts w:hint="eastAsia" w:ascii="仿宋" w:hAnsi="仿宋" w:eastAsia="仿宋" w:cs="仿宋"/>
                <w:color w:val="auto"/>
                <w:sz w:val="24"/>
                <w:highlight w:val="none"/>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70E208B">
            <w:pPr>
              <w:autoSpaceDE w:val="0"/>
              <w:snapToGrid w:val="0"/>
              <w:rPr>
                <w:rFonts w:hint="eastAsia" w:ascii="仿宋" w:hAnsi="仿宋" w:eastAsia="仿宋" w:cs="仿宋"/>
                <w:color w:val="auto"/>
                <w:sz w:val="24"/>
                <w:highlight w:val="none"/>
              </w:rPr>
            </w:pPr>
          </w:p>
        </w:tc>
        <w:tc>
          <w:tcPr>
            <w:tcW w:w="125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08808F2">
            <w:pPr>
              <w:autoSpaceDE w:val="0"/>
              <w:snapToGrid w:val="0"/>
              <w:rPr>
                <w:rFonts w:hint="eastAsia" w:ascii="仿宋" w:hAnsi="仿宋" w:eastAsia="仿宋" w:cs="仿宋"/>
                <w:color w:val="auto"/>
                <w:sz w:val="24"/>
                <w:highlight w:val="none"/>
              </w:rPr>
            </w:pPr>
          </w:p>
        </w:tc>
        <w:tc>
          <w:tcPr>
            <w:tcW w:w="79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E3E44AB">
            <w:pPr>
              <w:autoSpaceDE w:val="0"/>
              <w:snapToGrid w:val="0"/>
              <w:rPr>
                <w:rFonts w:hint="eastAsia" w:ascii="仿宋" w:hAnsi="仿宋" w:eastAsia="仿宋" w:cs="仿宋"/>
                <w:color w:val="auto"/>
                <w:sz w:val="24"/>
                <w:highlight w:val="none"/>
              </w:rPr>
            </w:pPr>
          </w:p>
        </w:tc>
        <w:tc>
          <w:tcPr>
            <w:tcW w:w="13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1BA7DE8">
            <w:pPr>
              <w:autoSpaceDE w:val="0"/>
              <w:snapToGrid w:val="0"/>
              <w:rPr>
                <w:rFonts w:hint="eastAsia" w:ascii="仿宋" w:hAnsi="仿宋" w:eastAsia="仿宋" w:cs="仿宋"/>
                <w:color w:val="auto"/>
                <w:sz w:val="24"/>
                <w:highlight w:val="none"/>
              </w:rPr>
            </w:pPr>
          </w:p>
        </w:tc>
      </w:tr>
      <w:tr w14:paraId="5BAD8A97">
        <w:tblPrEx>
          <w:tblCellMar>
            <w:top w:w="0" w:type="dxa"/>
            <w:left w:w="108" w:type="dxa"/>
            <w:bottom w:w="0" w:type="dxa"/>
            <w:right w:w="108" w:type="dxa"/>
          </w:tblCellMar>
        </w:tblPrEx>
        <w:trPr>
          <w:trHeight w:val="568" w:hRule="atLeast"/>
          <w:jc w:val="center"/>
        </w:trPr>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AEA2BFB">
            <w:pPr>
              <w:autoSpaceDE w:val="0"/>
              <w:snapToGrid w:val="0"/>
              <w:rPr>
                <w:rFonts w:hint="eastAsia" w:ascii="仿宋" w:hAnsi="仿宋" w:eastAsia="仿宋" w:cs="仿宋"/>
                <w:color w:val="auto"/>
                <w:sz w:val="24"/>
                <w:highlight w:val="none"/>
              </w:rPr>
            </w:pPr>
          </w:p>
        </w:tc>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C2631BC">
            <w:pPr>
              <w:autoSpaceDE w:val="0"/>
              <w:snapToGrid w:val="0"/>
              <w:rPr>
                <w:rFonts w:hint="eastAsia" w:ascii="仿宋" w:hAnsi="仿宋" w:eastAsia="仿宋" w:cs="仿宋"/>
                <w:color w:val="auto"/>
                <w:sz w:val="24"/>
                <w:highlight w:val="none"/>
              </w:rPr>
            </w:pPr>
          </w:p>
        </w:tc>
        <w:tc>
          <w:tcPr>
            <w:tcW w:w="55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CA660F1">
            <w:pPr>
              <w:autoSpaceDE w:val="0"/>
              <w:snapToGrid w:val="0"/>
              <w:rPr>
                <w:rFonts w:hint="eastAsia" w:ascii="仿宋" w:hAnsi="仿宋" w:eastAsia="仿宋" w:cs="仿宋"/>
                <w:color w:val="auto"/>
                <w:sz w:val="24"/>
                <w:highlight w:val="none"/>
              </w:rPr>
            </w:pPr>
          </w:p>
        </w:tc>
        <w:tc>
          <w:tcPr>
            <w:tcW w:w="79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6E1760F">
            <w:pPr>
              <w:autoSpaceDE w:val="0"/>
              <w:snapToGrid w:val="0"/>
              <w:rPr>
                <w:rFonts w:hint="eastAsia" w:ascii="仿宋" w:hAnsi="仿宋" w:eastAsia="仿宋" w:cs="仿宋"/>
                <w:color w:val="auto"/>
                <w:sz w:val="24"/>
                <w:highlight w:val="none"/>
              </w:rPr>
            </w:pPr>
          </w:p>
        </w:tc>
        <w:tc>
          <w:tcPr>
            <w:tcW w:w="143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A3B4D4C">
            <w:pPr>
              <w:autoSpaceDE w:val="0"/>
              <w:snapToGrid w:val="0"/>
              <w:rPr>
                <w:rFonts w:hint="eastAsia" w:ascii="仿宋" w:hAnsi="仿宋" w:eastAsia="仿宋" w:cs="仿宋"/>
                <w:color w:val="auto"/>
                <w:sz w:val="24"/>
                <w:highlight w:val="none"/>
              </w:rPr>
            </w:pPr>
          </w:p>
        </w:tc>
        <w:tc>
          <w:tcPr>
            <w:tcW w:w="124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6D7ADBB">
            <w:pPr>
              <w:autoSpaceDE w:val="0"/>
              <w:snapToGrid w:val="0"/>
              <w:rPr>
                <w:rFonts w:hint="eastAsia" w:ascii="仿宋" w:hAnsi="仿宋" w:eastAsia="仿宋" w:cs="仿宋"/>
                <w:color w:val="auto"/>
                <w:sz w:val="24"/>
                <w:highlight w:val="none"/>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3FE317A">
            <w:pPr>
              <w:autoSpaceDE w:val="0"/>
              <w:snapToGrid w:val="0"/>
              <w:rPr>
                <w:rFonts w:hint="eastAsia" w:ascii="仿宋" w:hAnsi="仿宋" w:eastAsia="仿宋" w:cs="仿宋"/>
                <w:color w:val="auto"/>
                <w:sz w:val="24"/>
                <w:highlight w:val="none"/>
              </w:rPr>
            </w:pPr>
          </w:p>
        </w:tc>
        <w:tc>
          <w:tcPr>
            <w:tcW w:w="125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533B22A">
            <w:pPr>
              <w:autoSpaceDE w:val="0"/>
              <w:snapToGrid w:val="0"/>
              <w:rPr>
                <w:rFonts w:hint="eastAsia" w:ascii="仿宋" w:hAnsi="仿宋" w:eastAsia="仿宋" w:cs="仿宋"/>
                <w:color w:val="auto"/>
                <w:sz w:val="24"/>
                <w:highlight w:val="none"/>
              </w:rPr>
            </w:pPr>
          </w:p>
        </w:tc>
        <w:tc>
          <w:tcPr>
            <w:tcW w:w="79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358D121">
            <w:pPr>
              <w:autoSpaceDE w:val="0"/>
              <w:snapToGrid w:val="0"/>
              <w:rPr>
                <w:rFonts w:hint="eastAsia" w:ascii="仿宋" w:hAnsi="仿宋" w:eastAsia="仿宋" w:cs="仿宋"/>
                <w:color w:val="auto"/>
                <w:sz w:val="24"/>
                <w:highlight w:val="none"/>
              </w:rPr>
            </w:pPr>
          </w:p>
        </w:tc>
        <w:tc>
          <w:tcPr>
            <w:tcW w:w="13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A2CBA2B">
            <w:pPr>
              <w:autoSpaceDE w:val="0"/>
              <w:snapToGrid w:val="0"/>
              <w:rPr>
                <w:rFonts w:hint="eastAsia" w:ascii="仿宋" w:hAnsi="仿宋" w:eastAsia="仿宋" w:cs="仿宋"/>
                <w:color w:val="auto"/>
                <w:sz w:val="24"/>
                <w:highlight w:val="none"/>
              </w:rPr>
            </w:pPr>
          </w:p>
        </w:tc>
      </w:tr>
      <w:tr w14:paraId="7C06C2DC">
        <w:tblPrEx>
          <w:tblCellMar>
            <w:top w:w="0" w:type="dxa"/>
            <w:left w:w="108" w:type="dxa"/>
            <w:bottom w:w="0" w:type="dxa"/>
            <w:right w:w="108" w:type="dxa"/>
          </w:tblCellMar>
        </w:tblPrEx>
        <w:trPr>
          <w:trHeight w:val="568" w:hRule="atLeast"/>
          <w:jc w:val="center"/>
        </w:trPr>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6FA3E25">
            <w:pPr>
              <w:autoSpaceDE w:val="0"/>
              <w:snapToGrid w:val="0"/>
              <w:rPr>
                <w:rFonts w:hint="eastAsia" w:ascii="仿宋" w:hAnsi="仿宋" w:eastAsia="仿宋" w:cs="仿宋"/>
                <w:color w:val="auto"/>
                <w:sz w:val="24"/>
                <w:highlight w:val="none"/>
              </w:rPr>
            </w:pPr>
          </w:p>
        </w:tc>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AA0CDF7">
            <w:pPr>
              <w:autoSpaceDE w:val="0"/>
              <w:snapToGrid w:val="0"/>
              <w:rPr>
                <w:rFonts w:hint="eastAsia" w:ascii="仿宋" w:hAnsi="仿宋" w:eastAsia="仿宋" w:cs="仿宋"/>
                <w:color w:val="auto"/>
                <w:sz w:val="24"/>
                <w:highlight w:val="none"/>
              </w:rPr>
            </w:pPr>
          </w:p>
        </w:tc>
        <w:tc>
          <w:tcPr>
            <w:tcW w:w="55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139511A">
            <w:pPr>
              <w:autoSpaceDE w:val="0"/>
              <w:snapToGrid w:val="0"/>
              <w:rPr>
                <w:rFonts w:hint="eastAsia" w:ascii="仿宋" w:hAnsi="仿宋" w:eastAsia="仿宋" w:cs="仿宋"/>
                <w:color w:val="auto"/>
                <w:sz w:val="24"/>
                <w:highlight w:val="none"/>
              </w:rPr>
            </w:pPr>
          </w:p>
        </w:tc>
        <w:tc>
          <w:tcPr>
            <w:tcW w:w="79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D11D764">
            <w:pPr>
              <w:autoSpaceDE w:val="0"/>
              <w:snapToGrid w:val="0"/>
              <w:rPr>
                <w:rFonts w:hint="eastAsia" w:ascii="仿宋" w:hAnsi="仿宋" w:eastAsia="仿宋" w:cs="仿宋"/>
                <w:color w:val="auto"/>
                <w:sz w:val="24"/>
                <w:highlight w:val="none"/>
              </w:rPr>
            </w:pPr>
          </w:p>
        </w:tc>
        <w:tc>
          <w:tcPr>
            <w:tcW w:w="143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E1F89DD">
            <w:pPr>
              <w:autoSpaceDE w:val="0"/>
              <w:snapToGrid w:val="0"/>
              <w:rPr>
                <w:rFonts w:hint="eastAsia" w:ascii="仿宋" w:hAnsi="仿宋" w:eastAsia="仿宋" w:cs="仿宋"/>
                <w:color w:val="auto"/>
                <w:sz w:val="24"/>
                <w:highlight w:val="none"/>
              </w:rPr>
            </w:pPr>
          </w:p>
        </w:tc>
        <w:tc>
          <w:tcPr>
            <w:tcW w:w="124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A0A613E">
            <w:pPr>
              <w:autoSpaceDE w:val="0"/>
              <w:snapToGrid w:val="0"/>
              <w:rPr>
                <w:rFonts w:hint="eastAsia" w:ascii="仿宋" w:hAnsi="仿宋" w:eastAsia="仿宋" w:cs="仿宋"/>
                <w:color w:val="auto"/>
                <w:sz w:val="24"/>
                <w:highlight w:val="none"/>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4B7E352">
            <w:pPr>
              <w:autoSpaceDE w:val="0"/>
              <w:snapToGrid w:val="0"/>
              <w:rPr>
                <w:rFonts w:hint="eastAsia" w:ascii="仿宋" w:hAnsi="仿宋" w:eastAsia="仿宋" w:cs="仿宋"/>
                <w:color w:val="auto"/>
                <w:sz w:val="24"/>
                <w:highlight w:val="none"/>
              </w:rPr>
            </w:pPr>
          </w:p>
        </w:tc>
        <w:tc>
          <w:tcPr>
            <w:tcW w:w="125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D87D4F8">
            <w:pPr>
              <w:autoSpaceDE w:val="0"/>
              <w:snapToGrid w:val="0"/>
              <w:rPr>
                <w:rFonts w:hint="eastAsia" w:ascii="仿宋" w:hAnsi="仿宋" w:eastAsia="仿宋" w:cs="仿宋"/>
                <w:color w:val="auto"/>
                <w:sz w:val="24"/>
                <w:highlight w:val="none"/>
              </w:rPr>
            </w:pPr>
          </w:p>
        </w:tc>
        <w:tc>
          <w:tcPr>
            <w:tcW w:w="79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D950C07">
            <w:pPr>
              <w:autoSpaceDE w:val="0"/>
              <w:snapToGrid w:val="0"/>
              <w:rPr>
                <w:rFonts w:hint="eastAsia" w:ascii="仿宋" w:hAnsi="仿宋" w:eastAsia="仿宋" w:cs="仿宋"/>
                <w:color w:val="auto"/>
                <w:sz w:val="24"/>
                <w:highlight w:val="none"/>
              </w:rPr>
            </w:pPr>
          </w:p>
        </w:tc>
        <w:tc>
          <w:tcPr>
            <w:tcW w:w="13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7C0AA87">
            <w:pPr>
              <w:autoSpaceDE w:val="0"/>
              <w:snapToGrid w:val="0"/>
              <w:rPr>
                <w:rFonts w:hint="eastAsia" w:ascii="仿宋" w:hAnsi="仿宋" w:eastAsia="仿宋" w:cs="仿宋"/>
                <w:color w:val="auto"/>
                <w:sz w:val="24"/>
                <w:highlight w:val="none"/>
              </w:rPr>
            </w:pPr>
          </w:p>
        </w:tc>
      </w:tr>
      <w:tr w14:paraId="77397047">
        <w:tblPrEx>
          <w:tblCellMar>
            <w:top w:w="0" w:type="dxa"/>
            <w:left w:w="108" w:type="dxa"/>
            <w:bottom w:w="0" w:type="dxa"/>
            <w:right w:w="108" w:type="dxa"/>
          </w:tblCellMar>
        </w:tblPrEx>
        <w:trPr>
          <w:trHeight w:val="568" w:hRule="atLeast"/>
          <w:jc w:val="center"/>
        </w:trPr>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F24CC79">
            <w:pPr>
              <w:autoSpaceDE w:val="0"/>
              <w:snapToGrid w:val="0"/>
              <w:rPr>
                <w:rFonts w:hint="eastAsia" w:ascii="仿宋" w:hAnsi="仿宋" w:eastAsia="仿宋" w:cs="仿宋"/>
                <w:color w:val="auto"/>
                <w:sz w:val="24"/>
                <w:highlight w:val="none"/>
              </w:rPr>
            </w:pPr>
          </w:p>
        </w:tc>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E9B1170">
            <w:pPr>
              <w:autoSpaceDE w:val="0"/>
              <w:snapToGrid w:val="0"/>
              <w:rPr>
                <w:rFonts w:hint="eastAsia" w:ascii="仿宋" w:hAnsi="仿宋" w:eastAsia="仿宋" w:cs="仿宋"/>
                <w:color w:val="auto"/>
                <w:sz w:val="24"/>
                <w:highlight w:val="none"/>
              </w:rPr>
            </w:pPr>
          </w:p>
        </w:tc>
        <w:tc>
          <w:tcPr>
            <w:tcW w:w="55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346B051">
            <w:pPr>
              <w:autoSpaceDE w:val="0"/>
              <w:snapToGrid w:val="0"/>
              <w:rPr>
                <w:rFonts w:hint="eastAsia" w:ascii="仿宋" w:hAnsi="仿宋" w:eastAsia="仿宋" w:cs="仿宋"/>
                <w:color w:val="auto"/>
                <w:sz w:val="24"/>
                <w:highlight w:val="none"/>
              </w:rPr>
            </w:pPr>
          </w:p>
        </w:tc>
        <w:tc>
          <w:tcPr>
            <w:tcW w:w="79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1259FE7">
            <w:pPr>
              <w:autoSpaceDE w:val="0"/>
              <w:snapToGrid w:val="0"/>
              <w:rPr>
                <w:rFonts w:hint="eastAsia" w:ascii="仿宋" w:hAnsi="仿宋" w:eastAsia="仿宋" w:cs="仿宋"/>
                <w:color w:val="auto"/>
                <w:sz w:val="24"/>
                <w:highlight w:val="none"/>
              </w:rPr>
            </w:pPr>
          </w:p>
        </w:tc>
        <w:tc>
          <w:tcPr>
            <w:tcW w:w="143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3A7B27E">
            <w:pPr>
              <w:autoSpaceDE w:val="0"/>
              <w:snapToGrid w:val="0"/>
              <w:rPr>
                <w:rFonts w:hint="eastAsia" w:ascii="仿宋" w:hAnsi="仿宋" w:eastAsia="仿宋" w:cs="仿宋"/>
                <w:color w:val="auto"/>
                <w:sz w:val="24"/>
                <w:highlight w:val="none"/>
              </w:rPr>
            </w:pPr>
          </w:p>
        </w:tc>
        <w:tc>
          <w:tcPr>
            <w:tcW w:w="124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55CD6AA">
            <w:pPr>
              <w:autoSpaceDE w:val="0"/>
              <w:snapToGrid w:val="0"/>
              <w:rPr>
                <w:rFonts w:hint="eastAsia" w:ascii="仿宋" w:hAnsi="仿宋" w:eastAsia="仿宋" w:cs="仿宋"/>
                <w:color w:val="auto"/>
                <w:sz w:val="24"/>
                <w:highlight w:val="none"/>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61EB585">
            <w:pPr>
              <w:autoSpaceDE w:val="0"/>
              <w:snapToGrid w:val="0"/>
              <w:rPr>
                <w:rFonts w:hint="eastAsia" w:ascii="仿宋" w:hAnsi="仿宋" w:eastAsia="仿宋" w:cs="仿宋"/>
                <w:color w:val="auto"/>
                <w:sz w:val="24"/>
                <w:highlight w:val="none"/>
              </w:rPr>
            </w:pPr>
          </w:p>
        </w:tc>
        <w:tc>
          <w:tcPr>
            <w:tcW w:w="125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A02FFEC">
            <w:pPr>
              <w:autoSpaceDE w:val="0"/>
              <w:snapToGrid w:val="0"/>
              <w:rPr>
                <w:rFonts w:hint="eastAsia" w:ascii="仿宋" w:hAnsi="仿宋" w:eastAsia="仿宋" w:cs="仿宋"/>
                <w:color w:val="auto"/>
                <w:sz w:val="24"/>
                <w:highlight w:val="none"/>
              </w:rPr>
            </w:pPr>
          </w:p>
        </w:tc>
        <w:tc>
          <w:tcPr>
            <w:tcW w:w="79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07C598F">
            <w:pPr>
              <w:autoSpaceDE w:val="0"/>
              <w:snapToGrid w:val="0"/>
              <w:rPr>
                <w:rFonts w:hint="eastAsia" w:ascii="仿宋" w:hAnsi="仿宋" w:eastAsia="仿宋" w:cs="仿宋"/>
                <w:color w:val="auto"/>
                <w:sz w:val="24"/>
                <w:highlight w:val="none"/>
              </w:rPr>
            </w:pPr>
          </w:p>
        </w:tc>
        <w:tc>
          <w:tcPr>
            <w:tcW w:w="13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C6045C2">
            <w:pPr>
              <w:autoSpaceDE w:val="0"/>
              <w:snapToGrid w:val="0"/>
              <w:rPr>
                <w:rFonts w:hint="eastAsia" w:ascii="仿宋" w:hAnsi="仿宋" w:eastAsia="仿宋" w:cs="仿宋"/>
                <w:color w:val="auto"/>
                <w:sz w:val="24"/>
                <w:highlight w:val="none"/>
              </w:rPr>
            </w:pPr>
          </w:p>
        </w:tc>
      </w:tr>
      <w:tr w14:paraId="789ED5A6">
        <w:tblPrEx>
          <w:tblCellMar>
            <w:top w:w="0" w:type="dxa"/>
            <w:left w:w="108" w:type="dxa"/>
            <w:bottom w:w="0" w:type="dxa"/>
            <w:right w:w="108" w:type="dxa"/>
          </w:tblCellMar>
        </w:tblPrEx>
        <w:trPr>
          <w:trHeight w:val="568" w:hRule="atLeast"/>
          <w:jc w:val="center"/>
        </w:trPr>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30C6A62">
            <w:pPr>
              <w:autoSpaceDE w:val="0"/>
              <w:snapToGrid w:val="0"/>
              <w:rPr>
                <w:rFonts w:hint="eastAsia" w:ascii="仿宋" w:hAnsi="仿宋" w:eastAsia="仿宋" w:cs="仿宋"/>
                <w:color w:val="auto"/>
                <w:sz w:val="24"/>
                <w:highlight w:val="none"/>
              </w:rPr>
            </w:pPr>
          </w:p>
        </w:tc>
        <w:tc>
          <w:tcPr>
            <w:tcW w:w="105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6D2BBFB">
            <w:pPr>
              <w:autoSpaceDE w:val="0"/>
              <w:snapToGrid w:val="0"/>
              <w:rPr>
                <w:rFonts w:hint="eastAsia" w:ascii="仿宋" w:hAnsi="仿宋" w:eastAsia="仿宋" w:cs="仿宋"/>
                <w:color w:val="auto"/>
                <w:sz w:val="24"/>
                <w:highlight w:val="none"/>
              </w:rPr>
            </w:pPr>
          </w:p>
        </w:tc>
        <w:tc>
          <w:tcPr>
            <w:tcW w:w="55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E8143B0">
            <w:pPr>
              <w:autoSpaceDE w:val="0"/>
              <w:snapToGrid w:val="0"/>
              <w:rPr>
                <w:rFonts w:hint="eastAsia" w:ascii="仿宋" w:hAnsi="仿宋" w:eastAsia="仿宋" w:cs="仿宋"/>
                <w:color w:val="auto"/>
                <w:sz w:val="24"/>
                <w:highlight w:val="none"/>
              </w:rPr>
            </w:pPr>
          </w:p>
        </w:tc>
        <w:tc>
          <w:tcPr>
            <w:tcW w:w="79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62BF35E">
            <w:pPr>
              <w:autoSpaceDE w:val="0"/>
              <w:snapToGrid w:val="0"/>
              <w:rPr>
                <w:rFonts w:hint="eastAsia" w:ascii="仿宋" w:hAnsi="仿宋" w:eastAsia="仿宋" w:cs="仿宋"/>
                <w:color w:val="auto"/>
                <w:sz w:val="24"/>
                <w:highlight w:val="none"/>
              </w:rPr>
            </w:pPr>
          </w:p>
        </w:tc>
        <w:tc>
          <w:tcPr>
            <w:tcW w:w="143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6CEDEC7">
            <w:pPr>
              <w:autoSpaceDE w:val="0"/>
              <w:snapToGrid w:val="0"/>
              <w:rPr>
                <w:rFonts w:hint="eastAsia" w:ascii="仿宋" w:hAnsi="仿宋" w:eastAsia="仿宋" w:cs="仿宋"/>
                <w:color w:val="auto"/>
                <w:sz w:val="24"/>
                <w:highlight w:val="none"/>
              </w:rPr>
            </w:pPr>
          </w:p>
        </w:tc>
        <w:tc>
          <w:tcPr>
            <w:tcW w:w="124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BED6A9E">
            <w:pPr>
              <w:autoSpaceDE w:val="0"/>
              <w:snapToGrid w:val="0"/>
              <w:rPr>
                <w:rFonts w:hint="eastAsia" w:ascii="仿宋" w:hAnsi="仿宋" w:eastAsia="仿宋" w:cs="仿宋"/>
                <w:color w:val="auto"/>
                <w:sz w:val="24"/>
                <w:highlight w:val="none"/>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79035F3">
            <w:pPr>
              <w:autoSpaceDE w:val="0"/>
              <w:snapToGrid w:val="0"/>
              <w:rPr>
                <w:rFonts w:hint="eastAsia" w:ascii="仿宋" w:hAnsi="仿宋" w:eastAsia="仿宋" w:cs="仿宋"/>
                <w:color w:val="auto"/>
                <w:sz w:val="24"/>
                <w:highlight w:val="none"/>
              </w:rPr>
            </w:pPr>
          </w:p>
        </w:tc>
        <w:tc>
          <w:tcPr>
            <w:tcW w:w="125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2D6B9ED">
            <w:pPr>
              <w:autoSpaceDE w:val="0"/>
              <w:snapToGrid w:val="0"/>
              <w:rPr>
                <w:rFonts w:hint="eastAsia" w:ascii="仿宋" w:hAnsi="仿宋" w:eastAsia="仿宋" w:cs="仿宋"/>
                <w:color w:val="auto"/>
                <w:sz w:val="24"/>
                <w:highlight w:val="none"/>
              </w:rPr>
            </w:pPr>
          </w:p>
        </w:tc>
        <w:tc>
          <w:tcPr>
            <w:tcW w:w="798"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7E6DB15">
            <w:pPr>
              <w:autoSpaceDE w:val="0"/>
              <w:snapToGrid w:val="0"/>
              <w:rPr>
                <w:rFonts w:hint="eastAsia" w:ascii="仿宋" w:hAnsi="仿宋" w:eastAsia="仿宋" w:cs="仿宋"/>
                <w:color w:val="auto"/>
                <w:sz w:val="24"/>
                <w:highlight w:val="none"/>
              </w:rPr>
            </w:pPr>
          </w:p>
        </w:tc>
        <w:tc>
          <w:tcPr>
            <w:tcW w:w="13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F3FAF6D">
            <w:pPr>
              <w:autoSpaceDE w:val="0"/>
              <w:snapToGrid w:val="0"/>
              <w:rPr>
                <w:rFonts w:hint="eastAsia" w:ascii="仿宋" w:hAnsi="仿宋" w:eastAsia="仿宋" w:cs="仿宋"/>
                <w:color w:val="auto"/>
                <w:sz w:val="24"/>
                <w:highlight w:val="none"/>
              </w:rPr>
            </w:pPr>
          </w:p>
        </w:tc>
      </w:tr>
    </w:tbl>
    <w:p w14:paraId="5121F57A">
      <w:pPr>
        <w:jc w:val="center"/>
        <w:rPr>
          <w:rFonts w:hint="eastAsia" w:ascii="仿宋" w:hAnsi="仿宋" w:eastAsia="仿宋" w:cs="仿宋"/>
          <w:b/>
          <w:color w:val="auto"/>
          <w:kern w:val="0"/>
          <w:sz w:val="32"/>
          <w:highlight w:val="none"/>
        </w:rPr>
      </w:pPr>
    </w:p>
    <w:p w14:paraId="7D9C5D6A">
      <w:pPr>
        <w:spacing w:line="240" w:lineRule="auto"/>
        <w:ind w:firstLine="4560" w:firstLineChars="19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 xml:space="preserve">名称（盖单位公章）：                          </w:t>
      </w:r>
    </w:p>
    <w:p w14:paraId="38419B2F">
      <w:pPr>
        <w:spacing w:line="240" w:lineRule="auto"/>
        <w:jc w:val="center"/>
        <w:rPr>
          <w:rFonts w:hint="eastAsia" w:ascii="仿宋" w:hAnsi="仿宋" w:eastAsia="仿宋" w:cs="仿宋"/>
          <w:color w:val="auto"/>
          <w:kern w:val="0"/>
          <w:sz w:val="24"/>
          <w:highlight w:val="none"/>
          <w:u w:val="singl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0B63BBA9">
      <w:pPr>
        <w:rPr>
          <w:rFonts w:hint="eastAsia" w:ascii="仿宋" w:hAnsi="仿宋" w:eastAsia="仿宋" w:cs="仿宋"/>
          <w:b/>
          <w:color w:val="auto"/>
          <w:kern w:val="0"/>
          <w:sz w:val="32"/>
          <w:highlight w:val="none"/>
        </w:rPr>
      </w:pPr>
    </w:p>
    <w:p w14:paraId="483EB2AD">
      <w:pP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br w:type="page"/>
      </w:r>
    </w:p>
    <w:p w14:paraId="148A7A3C">
      <w:pP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rPr>
        <w:t>参考格式4</w:t>
      </w:r>
    </w:p>
    <w:p w14:paraId="3F9F6CEE">
      <w:pPr>
        <w:widowControl/>
        <w:jc w:val="center"/>
        <w:rPr>
          <w:rFonts w:hint="eastAsia" w:ascii="仿宋" w:hAnsi="仿宋" w:eastAsia="仿宋" w:cs="仿宋"/>
          <w:b/>
          <w:color w:val="auto"/>
          <w:kern w:val="0"/>
          <w:sz w:val="30"/>
          <w:highlight w:val="none"/>
        </w:rPr>
      </w:pPr>
      <w:r>
        <w:rPr>
          <w:rFonts w:hint="eastAsia" w:ascii="仿宋" w:hAnsi="仿宋" w:eastAsia="仿宋" w:cs="仿宋"/>
          <w:b/>
          <w:color w:val="auto"/>
          <w:kern w:val="0"/>
          <w:sz w:val="30"/>
          <w:highlight w:val="none"/>
        </w:rPr>
        <w:t>拟投入本项目的团队成员情况表</w:t>
      </w:r>
    </w:p>
    <w:tbl>
      <w:tblPr>
        <w:tblStyle w:val="63"/>
        <w:tblW w:w="88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94"/>
        <w:gridCol w:w="1098"/>
        <w:gridCol w:w="747"/>
        <w:gridCol w:w="674"/>
        <w:gridCol w:w="1106"/>
        <w:gridCol w:w="314"/>
        <w:gridCol w:w="1439"/>
        <w:gridCol w:w="1807"/>
      </w:tblGrid>
      <w:tr w14:paraId="503515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142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08ED110">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名</w:t>
            </w:r>
          </w:p>
        </w:tc>
        <w:tc>
          <w:tcPr>
            <w:tcW w:w="1392"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60CC9DAE">
            <w:pPr>
              <w:pStyle w:val="485"/>
              <w:tabs>
                <w:tab w:val="left" w:pos="483"/>
              </w:tabs>
              <w:spacing w:before="104"/>
              <w:jc w:val="center"/>
              <w:rPr>
                <w:rFonts w:hint="eastAsia" w:ascii="仿宋" w:hAnsi="仿宋" w:eastAsia="仿宋" w:cs="仿宋"/>
                <w:color w:val="auto"/>
                <w:sz w:val="24"/>
                <w:highlight w:val="none"/>
              </w:rPr>
            </w:pPr>
          </w:p>
        </w:tc>
        <w:tc>
          <w:tcPr>
            <w:tcW w:w="1421"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80CBC35">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别</w:t>
            </w:r>
          </w:p>
        </w:tc>
        <w:tc>
          <w:tcPr>
            <w:tcW w:w="142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8B6DA92">
            <w:pPr>
              <w:pStyle w:val="485"/>
              <w:tabs>
                <w:tab w:val="left" w:pos="483"/>
              </w:tabs>
              <w:spacing w:before="104"/>
              <w:jc w:val="center"/>
              <w:rPr>
                <w:rFonts w:hint="eastAsia" w:ascii="仿宋" w:hAnsi="仿宋" w:eastAsia="仿宋" w:cs="仿宋"/>
                <w:color w:val="auto"/>
                <w:sz w:val="24"/>
                <w:highlight w:val="none"/>
              </w:rPr>
            </w:pPr>
          </w:p>
        </w:tc>
        <w:tc>
          <w:tcPr>
            <w:tcW w:w="1439"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36D19091">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龄</w:t>
            </w: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62E12321">
            <w:pPr>
              <w:pStyle w:val="485"/>
              <w:tabs>
                <w:tab w:val="left" w:pos="483"/>
              </w:tabs>
              <w:spacing w:before="104"/>
              <w:jc w:val="center"/>
              <w:rPr>
                <w:rFonts w:hint="eastAsia" w:ascii="仿宋" w:hAnsi="仿宋" w:eastAsia="仿宋" w:cs="仿宋"/>
                <w:color w:val="auto"/>
                <w:sz w:val="24"/>
                <w:highlight w:val="none"/>
              </w:rPr>
            </w:pPr>
          </w:p>
        </w:tc>
      </w:tr>
      <w:tr w14:paraId="1CA77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142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501456F">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身份证号码</w:t>
            </w:r>
          </w:p>
        </w:tc>
        <w:tc>
          <w:tcPr>
            <w:tcW w:w="4233" w:type="dxa"/>
            <w:gridSpan w:val="6"/>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424A3099">
            <w:pPr>
              <w:pStyle w:val="485"/>
              <w:tabs>
                <w:tab w:val="left" w:pos="483"/>
              </w:tabs>
              <w:spacing w:before="104"/>
              <w:jc w:val="center"/>
              <w:rPr>
                <w:rFonts w:hint="eastAsia" w:ascii="仿宋" w:hAnsi="仿宋" w:eastAsia="仿宋" w:cs="仿宋"/>
                <w:color w:val="auto"/>
                <w:sz w:val="24"/>
                <w:highlight w:val="none"/>
              </w:rPr>
            </w:pPr>
          </w:p>
        </w:tc>
        <w:tc>
          <w:tcPr>
            <w:tcW w:w="1439"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4E5AFBB">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历</w:t>
            </w: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D48C503">
            <w:pPr>
              <w:pStyle w:val="485"/>
              <w:tabs>
                <w:tab w:val="left" w:pos="483"/>
              </w:tabs>
              <w:spacing w:before="104"/>
              <w:jc w:val="center"/>
              <w:rPr>
                <w:rFonts w:hint="eastAsia" w:ascii="仿宋" w:hAnsi="仿宋" w:eastAsia="仿宋" w:cs="仿宋"/>
                <w:color w:val="auto"/>
                <w:sz w:val="24"/>
                <w:highlight w:val="none"/>
              </w:rPr>
            </w:pPr>
          </w:p>
        </w:tc>
      </w:tr>
      <w:tr w14:paraId="14043A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142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66E1F5F4">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拟任职务</w:t>
            </w:r>
          </w:p>
        </w:tc>
        <w:tc>
          <w:tcPr>
            <w:tcW w:w="1392"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115FD58">
            <w:pPr>
              <w:pStyle w:val="485"/>
              <w:tabs>
                <w:tab w:val="left" w:pos="483"/>
              </w:tabs>
              <w:spacing w:before="104"/>
              <w:jc w:val="center"/>
              <w:rPr>
                <w:rFonts w:hint="eastAsia" w:ascii="仿宋" w:hAnsi="仿宋" w:eastAsia="仿宋" w:cs="仿宋"/>
                <w:color w:val="auto"/>
                <w:sz w:val="24"/>
                <w:highlight w:val="none"/>
              </w:rPr>
            </w:pPr>
          </w:p>
        </w:tc>
        <w:tc>
          <w:tcPr>
            <w:tcW w:w="1421"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5BE4725">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称</w:t>
            </w:r>
          </w:p>
        </w:tc>
        <w:tc>
          <w:tcPr>
            <w:tcW w:w="142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8EA44BC">
            <w:pPr>
              <w:pStyle w:val="485"/>
              <w:tabs>
                <w:tab w:val="left" w:pos="483"/>
              </w:tabs>
              <w:spacing w:before="104"/>
              <w:jc w:val="center"/>
              <w:rPr>
                <w:rFonts w:hint="eastAsia" w:ascii="仿宋" w:hAnsi="仿宋" w:eastAsia="仿宋" w:cs="仿宋"/>
                <w:color w:val="auto"/>
                <w:sz w:val="24"/>
                <w:highlight w:val="none"/>
              </w:rPr>
            </w:pPr>
          </w:p>
        </w:tc>
        <w:tc>
          <w:tcPr>
            <w:tcW w:w="1439"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459B583D">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证书编号</w:t>
            </w: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7B7830C">
            <w:pPr>
              <w:pStyle w:val="485"/>
              <w:tabs>
                <w:tab w:val="left" w:pos="483"/>
              </w:tabs>
              <w:spacing w:before="104"/>
              <w:jc w:val="center"/>
              <w:rPr>
                <w:rFonts w:hint="eastAsia" w:ascii="仿宋" w:hAnsi="仿宋" w:eastAsia="仿宋" w:cs="仿宋"/>
                <w:color w:val="auto"/>
                <w:sz w:val="24"/>
                <w:highlight w:val="none"/>
              </w:rPr>
            </w:pPr>
          </w:p>
        </w:tc>
      </w:tr>
      <w:tr w14:paraId="03038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jc w:val="center"/>
        </w:trPr>
        <w:tc>
          <w:tcPr>
            <w:tcW w:w="142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35A3BFA">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执业证书</w:t>
            </w:r>
          </w:p>
        </w:tc>
        <w:tc>
          <w:tcPr>
            <w:tcW w:w="1392"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38639F4B">
            <w:pPr>
              <w:pStyle w:val="485"/>
              <w:tabs>
                <w:tab w:val="left" w:pos="483"/>
              </w:tabs>
              <w:spacing w:before="104"/>
              <w:jc w:val="center"/>
              <w:rPr>
                <w:rFonts w:hint="eastAsia" w:ascii="仿宋" w:hAnsi="仿宋" w:eastAsia="仿宋" w:cs="仿宋"/>
                <w:color w:val="auto"/>
                <w:sz w:val="24"/>
                <w:highlight w:val="none"/>
              </w:rPr>
            </w:pPr>
          </w:p>
        </w:tc>
        <w:tc>
          <w:tcPr>
            <w:tcW w:w="1421"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1359C78">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证书编号</w:t>
            </w:r>
          </w:p>
        </w:tc>
        <w:tc>
          <w:tcPr>
            <w:tcW w:w="142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A2A857D">
            <w:pPr>
              <w:pStyle w:val="485"/>
              <w:tabs>
                <w:tab w:val="left" w:pos="483"/>
              </w:tabs>
              <w:spacing w:before="104"/>
              <w:jc w:val="center"/>
              <w:rPr>
                <w:rFonts w:hint="eastAsia" w:ascii="仿宋" w:hAnsi="仿宋" w:eastAsia="仿宋" w:cs="仿宋"/>
                <w:color w:val="auto"/>
                <w:sz w:val="24"/>
                <w:highlight w:val="none"/>
              </w:rPr>
            </w:pPr>
          </w:p>
        </w:tc>
        <w:tc>
          <w:tcPr>
            <w:tcW w:w="1439"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63772026">
            <w:pPr>
              <w:pStyle w:val="485"/>
              <w:tabs>
                <w:tab w:val="left" w:pos="483"/>
              </w:tabs>
              <w:spacing w:before="104"/>
              <w:jc w:val="center"/>
              <w:rPr>
                <w:rFonts w:hint="eastAsia" w:ascii="仿宋" w:hAnsi="仿宋" w:eastAsia="仿宋" w:cs="仿宋"/>
                <w:color w:val="auto"/>
                <w:sz w:val="24"/>
                <w:highlight w:val="none"/>
              </w:rPr>
            </w:pP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4629203E">
            <w:pPr>
              <w:pStyle w:val="485"/>
              <w:tabs>
                <w:tab w:val="left" w:pos="483"/>
              </w:tabs>
              <w:spacing w:before="104"/>
              <w:jc w:val="center"/>
              <w:rPr>
                <w:rFonts w:hint="eastAsia" w:ascii="仿宋" w:hAnsi="仿宋" w:eastAsia="仿宋" w:cs="仿宋"/>
                <w:color w:val="auto"/>
                <w:sz w:val="24"/>
                <w:highlight w:val="none"/>
              </w:rPr>
            </w:pPr>
          </w:p>
        </w:tc>
      </w:tr>
      <w:tr w14:paraId="4F8861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53" w:hRule="atLeast"/>
          <w:jc w:val="center"/>
        </w:trPr>
        <w:tc>
          <w:tcPr>
            <w:tcW w:w="8899" w:type="dxa"/>
            <w:gridSpan w:val="9"/>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52EF7A8">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参加工作时间</w:t>
            </w:r>
          </w:p>
        </w:tc>
      </w:tr>
      <w:tr w14:paraId="4F4F68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B5CEF34">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起止时间</w:t>
            </w:r>
          </w:p>
        </w:tc>
        <w:tc>
          <w:tcPr>
            <w:tcW w:w="2519" w:type="dxa"/>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4667EEE0">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任职单位</w:t>
            </w:r>
          </w:p>
        </w:tc>
        <w:tc>
          <w:tcPr>
            <w:tcW w:w="2859" w:type="dxa"/>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BD442D3">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职务</w:t>
            </w: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5943F6C">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6F0572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FD53AD2">
            <w:pPr>
              <w:pStyle w:val="485"/>
              <w:tabs>
                <w:tab w:val="left" w:pos="483"/>
              </w:tabs>
              <w:spacing w:before="104"/>
              <w:jc w:val="center"/>
              <w:rPr>
                <w:rFonts w:hint="eastAsia" w:ascii="仿宋" w:hAnsi="仿宋" w:eastAsia="仿宋" w:cs="仿宋"/>
                <w:color w:val="auto"/>
                <w:sz w:val="24"/>
                <w:highlight w:val="none"/>
              </w:rPr>
            </w:pPr>
          </w:p>
        </w:tc>
        <w:tc>
          <w:tcPr>
            <w:tcW w:w="2519" w:type="dxa"/>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F539AD7">
            <w:pPr>
              <w:pStyle w:val="485"/>
              <w:tabs>
                <w:tab w:val="left" w:pos="483"/>
              </w:tabs>
              <w:spacing w:before="104"/>
              <w:jc w:val="center"/>
              <w:rPr>
                <w:rFonts w:hint="eastAsia" w:ascii="仿宋" w:hAnsi="仿宋" w:eastAsia="仿宋" w:cs="仿宋"/>
                <w:color w:val="auto"/>
                <w:sz w:val="24"/>
                <w:highlight w:val="none"/>
              </w:rPr>
            </w:pPr>
          </w:p>
        </w:tc>
        <w:tc>
          <w:tcPr>
            <w:tcW w:w="2859" w:type="dxa"/>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6014852">
            <w:pPr>
              <w:pStyle w:val="485"/>
              <w:tabs>
                <w:tab w:val="left" w:pos="483"/>
              </w:tabs>
              <w:spacing w:before="104"/>
              <w:jc w:val="center"/>
              <w:rPr>
                <w:rFonts w:hint="eastAsia" w:ascii="仿宋" w:hAnsi="仿宋" w:eastAsia="仿宋" w:cs="仿宋"/>
                <w:color w:val="auto"/>
                <w:sz w:val="24"/>
                <w:highlight w:val="none"/>
              </w:rPr>
            </w:pP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484AD79">
            <w:pPr>
              <w:pStyle w:val="485"/>
              <w:tabs>
                <w:tab w:val="left" w:pos="483"/>
              </w:tabs>
              <w:spacing w:before="104"/>
              <w:jc w:val="center"/>
              <w:rPr>
                <w:rFonts w:hint="eastAsia" w:ascii="仿宋" w:hAnsi="仿宋" w:eastAsia="仿宋" w:cs="仿宋"/>
                <w:color w:val="auto"/>
                <w:sz w:val="24"/>
                <w:highlight w:val="none"/>
              </w:rPr>
            </w:pPr>
          </w:p>
        </w:tc>
      </w:tr>
      <w:tr w14:paraId="63D77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8E0F6EC">
            <w:pPr>
              <w:pStyle w:val="485"/>
              <w:tabs>
                <w:tab w:val="left" w:pos="483"/>
              </w:tabs>
              <w:spacing w:before="104"/>
              <w:jc w:val="center"/>
              <w:rPr>
                <w:rFonts w:hint="eastAsia" w:ascii="仿宋" w:hAnsi="仿宋" w:eastAsia="仿宋" w:cs="仿宋"/>
                <w:color w:val="auto"/>
                <w:sz w:val="24"/>
                <w:highlight w:val="none"/>
              </w:rPr>
            </w:pPr>
          </w:p>
        </w:tc>
        <w:tc>
          <w:tcPr>
            <w:tcW w:w="2519" w:type="dxa"/>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1CCB3C3F">
            <w:pPr>
              <w:pStyle w:val="485"/>
              <w:tabs>
                <w:tab w:val="left" w:pos="483"/>
              </w:tabs>
              <w:spacing w:before="104"/>
              <w:jc w:val="center"/>
              <w:rPr>
                <w:rFonts w:hint="eastAsia" w:ascii="仿宋" w:hAnsi="仿宋" w:eastAsia="仿宋" w:cs="仿宋"/>
                <w:color w:val="auto"/>
                <w:sz w:val="24"/>
                <w:highlight w:val="none"/>
              </w:rPr>
            </w:pPr>
          </w:p>
        </w:tc>
        <w:tc>
          <w:tcPr>
            <w:tcW w:w="2859" w:type="dxa"/>
            <w:gridSpan w:val="3"/>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44C29434">
            <w:pPr>
              <w:pStyle w:val="485"/>
              <w:tabs>
                <w:tab w:val="left" w:pos="483"/>
              </w:tabs>
              <w:spacing w:before="104"/>
              <w:jc w:val="center"/>
              <w:rPr>
                <w:rFonts w:hint="eastAsia" w:ascii="仿宋" w:hAnsi="仿宋" w:eastAsia="仿宋" w:cs="仿宋"/>
                <w:color w:val="auto"/>
                <w:sz w:val="24"/>
                <w:highlight w:val="none"/>
              </w:rPr>
            </w:pP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6484FF91">
            <w:pPr>
              <w:pStyle w:val="485"/>
              <w:tabs>
                <w:tab w:val="left" w:pos="483"/>
              </w:tabs>
              <w:spacing w:before="104"/>
              <w:jc w:val="center"/>
              <w:rPr>
                <w:rFonts w:hint="eastAsia" w:ascii="仿宋" w:hAnsi="仿宋" w:eastAsia="仿宋" w:cs="仿宋"/>
                <w:color w:val="auto"/>
                <w:sz w:val="24"/>
                <w:highlight w:val="none"/>
              </w:rPr>
            </w:pPr>
          </w:p>
        </w:tc>
      </w:tr>
      <w:tr w14:paraId="0419B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jc w:val="center"/>
        </w:trPr>
        <w:tc>
          <w:tcPr>
            <w:tcW w:w="8899" w:type="dxa"/>
            <w:gridSpan w:val="9"/>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171CF081">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已成功实施的类似项目情况</w:t>
            </w:r>
          </w:p>
        </w:tc>
      </w:tr>
      <w:tr w14:paraId="3BF005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3A5D3AC6">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1845"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6C0A81DE">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p>
        </w:tc>
        <w:tc>
          <w:tcPr>
            <w:tcW w:w="178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3B487C81">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起止年月</w:t>
            </w:r>
          </w:p>
        </w:tc>
        <w:tc>
          <w:tcPr>
            <w:tcW w:w="1753"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9D6A4DA">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该项目中任职</w:t>
            </w: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76DDAEE">
            <w:pPr>
              <w:pStyle w:val="485"/>
              <w:tabs>
                <w:tab w:val="left" w:pos="483"/>
              </w:tabs>
              <w:spacing w:before="10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项目类型</w:t>
            </w:r>
          </w:p>
        </w:tc>
      </w:tr>
      <w:tr w14:paraId="545207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E72F9BA">
            <w:pPr>
              <w:pStyle w:val="485"/>
              <w:tabs>
                <w:tab w:val="left" w:pos="483"/>
              </w:tabs>
              <w:spacing w:before="104"/>
              <w:jc w:val="center"/>
              <w:rPr>
                <w:rFonts w:hint="eastAsia" w:ascii="仿宋" w:hAnsi="仿宋" w:eastAsia="仿宋" w:cs="仿宋"/>
                <w:color w:val="auto"/>
                <w:sz w:val="24"/>
                <w:highlight w:val="none"/>
              </w:rPr>
            </w:pPr>
          </w:p>
        </w:tc>
        <w:tc>
          <w:tcPr>
            <w:tcW w:w="1845"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7B09F71">
            <w:pPr>
              <w:pStyle w:val="485"/>
              <w:tabs>
                <w:tab w:val="left" w:pos="483"/>
              </w:tabs>
              <w:spacing w:before="104"/>
              <w:jc w:val="center"/>
              <w:rPr>
                <w:rFonts w:hint="eastAsia" w:ascii="仿宋" w:hAnsi="仿宋" w:eastAsia="仿宋" w:cs="仿宋"/>
                <w:color w:val="auto"/>
                <w:sz w:val="24"/>
                <w:highlight w:val="none"/>
              </w:rPr>
            </w:pPr>
          </w:p>
        </w:tc>
        <w:tc>
          <w:tcPr>
            <w:tcW w:w="178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D0E61A4">
            <w:pPr>
              <w:pStyle w:val="485"/>
              <w:tabs>
                <w:tab w:val="left" w:pos="483"/>
              </w:tabs>
              <w:spacing w:before="104"/>
              <w:jc w:val="center"/>
              <w:rPr>
                <w:rFonts w:hint="eastAsia" w:ascii="仿宋" w:hAnsi="仿宋" w:eastAsia="仿宋" w:cs="仿宋"/>
                <w:color w:val="auto"/>
                <w:sz w:val="24"/>
                <w:highlight w:val="none"/>
              </w:rPr>
            </w:pPr>
          </w:p>
        </w:tc>
        <w:tc>
          <w:tcPr>
            <w:tcW w:w="1753"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175CA30F">
            <w:pPr>
              <w:pStyle w:val="485"/>
              <w:tabs>
                <w:tab w:val="left" w:pos="483"/>
              </w:tabs>
              <w:spacing w:before="104"/>
              <w:jc w:val="center"/>
              <w:rPr>
                <w:rFonts w:hint="eastAsia" w:ascii="仿宋" w:hAnsi="仿宋" w:eastAsia="仿宋" w:cs="仿宋"/>
                <w:color w:val="auto"/>
                <w:sz w:val="24"/>
                <w:highlight w:val="none"/>
              </w:rPr>
            </w:pP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E301142">
            <w:pPr>
              <w:pStyle w:val="485"/>
              <w:tabs>
                <w:tab w:val="left" w:pos="483"/>
              </w:tabs>
              <w:spacing w:before="104"/>
              <w:jc w:val="center"/>
              <w:rPr>
                <w:rFonts w:hint="eastAsia" w:ascii="仿宋" w:hAnsi="仿宋" w:eastAsia="仿宋" w:cs="仿宋"/>
                <w:color w:val="auto"/>
                <w:sz w:val="24"/>
                <w:highlight w:val="none"/>
              </w:rPr>
            </w:pPr>
          </w:p>
        </w:tc>
      </w:tr>
      <w:tr w14:paraId="0EFA9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9501B5C">
            <w:pPr>
              <w:pStyle w:val="485"/>
              <w:tabs>
                <w:tab w:val="left" w:pos="483"/>
              </w:tabs>
              <w:spacing w:before="104"/>
              <w:jc w:val="center"/>
              <w:rPr>
                <w:rFonts w:hint="eastAsia" w:ascii="仿宋" w:hAnsi="仿宋" w:eastAsia="仿宋" w:cs="仿宋"/>
                <w:color w:val="auto"/>
                <w:sz w:val="24"/>
                <w:highlight w:val="none"/>
              </w:rPr>
            </w:pPr>
          </w:p>
        </w:tc>
        <w:tc>
          <w:tcPr>
            <w:tcW w:w="1845"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D9B33BA">
            <w:pPr>
              <w:pStyle w:val="485"/>
              <w:tabs>
                <w:tab w:val="left" w:pos="483"/>
              </w:tabs>
              <w:spacing w:before="104"/>
              <w:jc w:val="center"/>
              <w:rPr>
                <w:rFonts w:hint="eastAsia" w:ascii="仿宋" w:hAnsi="仿宋" w:eastAsia="仿宋" w:cs="仿宋"/>
                <w:color w:val="auto"/>
                <w:sz w:val="24"/>
                <w:highlight w:val="none"/>
              </w:rPr>
            </w:pPr>
          </w:p>
        </w:tc>
        <w:tc>
          <w:tcPr>
            <w:tcW w:w="178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11A459D">
            <w:pPr>
              <w:pStyle w:val="485"/>
              <w:tabs>
                <w:tab w:val="left" w:pos="483"/>
              </w:tabs>
              <w:spacing w:before="104"/>
              <w:jc w:val="center"/>
              <w:rPr>
                <w:rFonts w:hint="eastAsia" w:ascii="仿宋" w:hAnsi="仿宋" w:eastAsia="仿宋" w:cs="仿宋"/>
                <w:color w:val="auto"/>
                <w:sz w:val="24"/>
                <w:highlight w:val="none"/>
              </w:rPr>
            </w:pPr>
          </w:p>
        </w:tc>
        <w:tc>
          <w:tcPr>
            <w:tcW w:w="1753"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19BF78F2">
            <w:pPr>
              <w:pStyle w:val="485"/>
              <w:tabs>
                <w:tab w:val="left" w:pos="483"/>
              </w:tabs>
              <w:spacing w:before="104"/>
              <w:jc w:val="center"/>
              <w:rPr>
                <w:rFonts w:hint="eastAsia" w:ascii="仿宋" w:hAnsi="仿宋" w:eastAsia="仿宋" w:cs="仿宋"/>
                <w:color w:val="auto"/>
                <w:sz w:val="24"/>
                <w:highlight w:val="none"/>
              </w:rPr>
            </w:pP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F05623B">
            <w:pPr>
              <w:pStyle w:val="485"/>
              <w:tabs>
                <w:tab w:val="left" w:pos="483"/>
              </w:tabs>
              <w:spacing w:before="104"/>
              <w:jc w:val="center"/>
              <w:rPr>
                <w:rFonts w:hint="eastAsia" w:ascii="仿宋" w:hAnsi="仿宋" w:eastAsia="仿宋" w:cs="仿宋"/>
                <w:color w:val="auto"/>
                <w:sz w:val="24"/>
                <w:highlight w:val="none"/>
              </w:rPr>
            </w:pPr>
          </w:p>
        </w:tc>
      </w:tr>
      <w:tr w14:paraId="773258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039391D">
            <w:pPr>
              <w:pStyle w:val="485"/>
              <w:tabs>
                <w:tab w:val="left" w:pos="483"/>
              </w:tabs>
              <w:spacing w:before="104"/>
              <w:jc w:val="center"/>
              <w:rPr>
                <w:rFonts w:hint="eastAsia" w:ascii="仿宋" w:hAnsi="仿宋" w:eastAsia="仿宋" w:cs="仿宋"/>
                <w:color w:val="auto"/>
                <w:sz w:val="24"/>
                <w:highlight w:val="none"/>
              </w:rPr>
            </w:pPr>
          </w:p>
        </w:tc>
        <w:tc>
          <w:tcPr>
            <w:tcW w:w="1845"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359F8E9F">
            <w:pPr>
              <w:pStyle w:val="485"/>
              <w:tabs>
                <w:tab w:val="left" w:pos="483"/>
              </w:tabs>
              <w:spacing w:before="104"/>
              <w:jc w:val="center"/>
              <w:rPr>
                <w:rFonts w:hint="eastAsia" w:ascii="仿宋" w:hAnsi="仿宋" w:eastAsia="仿宋" w:cs="仿宋"/>
                <w:color w:val="auto"/>
                <w:sz w:val="24"/>
                <w:highlight w:val="none"/>
              </w:rPr>
            </w:pPr>
          </w:p>
        </w:tc>
        <w:tc>
          <w:tcPr>
            <w:tcW w:w="178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7A81F67B">
            <w:pPr>
              <w:pStyle w:val="485"/>
              <w:tabs>
                <w:tab w:val="left" w:pos="483"/>
              </w:tabs>
              <w:spacing w:before="104"/>
              <w:jc w:val="center"/>
              <w:rPr>
                <w:rFonts w:hint="eastAsia" w:ascii="仿宋" w:hAnsi="仿宋" w:eastAsia="仿宋" w:cs="仿宋"/>
                <w:color w:val="auto"/>
                <w:sz w:val="24"/>
                <w:highlight w:val="none"/>
              </w:rPr>
            </w:pPr>
          </w:p>
        </w:tc>
        <w:tc>
          <w:tcPr>
            <w:tcW w:w="1753"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5C3A4D7">
            <w:pPr>
              <w:pStyle w:val="485"/>
              <w:tabs>
                <w:tab w:val="left" w:pos="483"/>
              </w:tabs>
              <w:spacing w:before="104"/>
              <w:jc w:val="center"/>
              <w:rPr>
                <w:rFonts w:hint="eastAsia" w:ascii="仿宋" w:hAnsi="仿宋" w:eastAsia="仿宋" w:cs="仿宋"/>
                <w:color w:val="auto"/>
                <w:sz w:val="24"/>
                <w:highlight w:val="none"/>
              </w:rPr>
            </w:pP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157BE6C2">
            <w:pPr>
              <w:pStyle w:val="485"/>
              <w:tabs>
                <w:tab w:val="left" w:pos="483"/>
              </w:tabs>
              <w:spacing w:before="104"/>
              <w:jc w:val="center"/>
              <w:rPr>
                <w:rFonts w:hint="eastAsia" w:ascii="仿宋" w:hAnsi="仿宋" w:eastAsia="仿宋" w:cs="仿宋"/>
                <w:color w:val="auto"/>
                <w:sz w:val="24"/>
                <w:highlight w:val="none"/>
              </w:rPr>
            </w:pPr>
          </w:p>
        </w:tc>
      </w:tr>
      <w:tr w14:paraId="7D430F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A67B66D">
            <w:pPr>
              <w:pStyle w:val="485"/>
              <w:tabs>
                <w:tab w:val="left" w:pos="483"/>
              </w:tabs>
              <w:spacing w:before="104"/>
              <w:jc w:val="center"/>
              <w:rPr>
                <w:rFonts w:hint="eastAsia" w:ascii="仿宋" w:hAnsi="仿宋" w:eastAsia="仿宋" w:cs="仿宋"/>
                <w:color w:val="auto"/>
                <w:sz w:val="24"/>
                <w:highlight w:val="none"/>
              </w:rPr>
            </w:pPr>
          </w:p>
        </w:tc>
        <w:tc>
          <w:tcPr>
            <w:tcW w:w="1845"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4913BEA4">
            <w:pPr>
              <w:pStyle w:val="485"/>
              <w:tabs>
                <w:tab w:val="left" w:pos="483"/>
              </w:tabs>
              <w:spacing w:before="104"/>
              <w:jc w:val="center"/>
              <w:rPr>
                <w:rFonts w:hint="eastAsia" w:ascii="仿宋" w:hAnsi="仿宋" w:eastAsia="仿宋" w:cs="仿宋"/>
                <w:color w:val="auto"/>
                <w:sz w:val="24"/>
                <w:highlight w:val="none"/>
              </w:rPr>
            </w:pPr>
          </w:p>
        </w:tc>
        <w:tc>
          <w:tcPr>
            <w:tcW w:w="178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0DDCA79F">
            <w:pPr>
              <w:pStyle w:val="485"/>
              <w:tabs>
                <w:tab w:val="left" w:pos="483"/>
              </w:tabs>
              <w:spacing w:before="104"/>
              <w:jc w:val="center"/>
              <w:rPr>
                <w:rFonts w:hint="eastAsia" w:ascii="仿宋" w:hAnsi="仿宋" w:eastAsia="仿宋" w:cs="仿宋"/>
                <w:color w:val="auto"/>
                <w:sz w:val="24"/>
                <w:highlight w:val="none"/>
              </w:rPr>
            </w:pPr>
          </w:p>
        </w:tc>
        <w:tc>
          <w:tcPr>
            <w:tcW w:w="1753"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913D3F0">
            <w:pPr>
              <w:pStyle w:val="485"/>
              <w:tabs>
                <w:tab w:val="left" w:pos="483"/>
              </w:tabs>
              <w:spacing w:before="104"/>
              <w:jc w:val="center"/>
              <w:rPr>
                <w:rFonts w:hint="eastAsia" w:ascii="仿宋" w:hAnsi="仿宋" w:eastAsia="仿宋" w:cs="仿宋"/>
                <w:color w:val="auto"/>
                <w:sz w:val="24"/>
                <w:highlight w:val="none"/>
              </w:rPr>
            </w:pP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4A8EE34D">
            <w:pPr>
              <w:pStyle w:val="485"/>
              <w:tabs>
                <w:tab w:val="left" w:pos="483"/>
              </w:tabs>
              <w:spacing w:before="104"/>
              <w:jc w:val="center"/>
              <w:rPr>
                <w:rFonts w:hint="eastAsia" w:ascii="仿宋" w:hAnsi="仿宋" w:eastAsia="仿宋" w:cs="仿宋"/>
                <w:color w:val="auto"/>
                <w:sz w:val="24"/>
                <w:highlight w:val="none"/>
              </w:rPr>
            </w:pPr>
          </w:p>
        </w:tc>
      </w:tr>
      <w:tr w14:paraId="33FC1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714"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2AFD590B">
            <w:pPr>
              <w:pStyle w:val="485"/>
              <w:tabs>
                <w:tab w:val="left" w:pos="483"/>
              </w:tabs>
              <w:spacing w:before="104"/>
              <w:jc w:val="center"/>
              <w:rPr>
                <w:rFonts w:hint="eastAsia" w:ascii="仿宋" w:hAnsi="仿宋" w:eastAsia="仿宋" w:cs="仿宋"/>
                <w:color w:val="auto"/>
                <w:sz w:val="24"/>
                <w:highlight w:val="none"/>
              </w:rPr>
            </w:pPr>
          </w:p>
        </w:tc>
        <w:tc>
          <w:tcPr>
            <w:tcW w:w="1845"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445132D7">
            <w:pPr>
              <w:pStyle w:val="485"/>
              <w:tabs>
                <w:tab w:val="left" w:pos="483"/>
              </w:tabs>
              <w:spacing w:before="104"/>
              <w:jc w:val="center"/>
              <w:rPr>
                <w:rFonts w:hint="eastAsia" w:ascii="仿宋" w:hAnsi="仿宋" w:eastAsia="仿宋" w:cs="仿宋"/>
                <w:color w:val="auto"/>
                <w:sz w:val="24"/>
                <w:highlight w:val="none"/>
              </w:rPr>
            </w:pPr>
          </w:p>
        </w:tc>
        <w:tc>
          <w:tcPr>
            <w:tcW w:w="1780"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50E0AF7C">
            <w:pPr>
              <w:pStyle w:val="485"/>
              <w:tabs>
                <w:tab w:val="left" w:pos="483"/>
              </w:tabs>
              <w:spacing w:before="104"/>
              <w:jc w:val="center"/>
              <w:rPr>
                <w:rFonts w:hint="eastAsia" w:ascii="仿宋" w:hAnsi="仿宋" w:eastAsia="仿宋" w:cs="仿宋"/>
                <w:color w:val="auto"/>
                <w:sz w:val="24"/>
                <w:highlight w:val="none"/>
              </w:rPr>
            </w:pPr>
          </w:p>
        </w:tc>
        <w:tc>
          <w:tcPr>
            <w:tcW w:w="1753" w:type="dxa"/>
            <w:gridSpan w:val="2"/>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635F1204">
            <w:pPr>
              <w:pStyle w:val="485"/>
              <w:tabs>
                <w:tab w:val="left" w:pos="483"/>
              </w:tabs>
              <w:spacing w:before="104"/>
              <w:jc w:val="center"/>
              <w:rPr>
                <w:rFonts w:hint="eastAsia" w:ascii="仿宋" w:hAnsi="仿宋" w:eastAsia="仿宋" w:cs="仿宋"/>
                <w:color w:val="auto"/>
                <w:sz w:val="24"/>
                <w:highlight w:val="none"/>
              </w:rPr>
            </w:pPr>
          </w:p>
        </w:tc>
        <w:tc>
          <w:tcPr>
            <w:tcW w:w="180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14:paraId="100858CB">
            <w:pPr>
              <w:pStyle w:val="485"/>
              <w:tabs>
                <w:tab w:val="left" w:pos="483"/>
              </w:tabs>
              <w:spacing w:before="104"/>
              <w:jc w:val="center"/>
              <w:rPr>
                <w:rFonts w:hint="eastAsia" w:ascii="仿宋" w:hAnsi="仿宋" w:eastAsia="仿宋" w:cs="仿宋"/>
                <w:color w:val="auto"/>
                <w:sz w:val="24"/>
                <w:highlight w:val="none"/>
              </w:rPr>
            </w:pPr>
          </w:p>
        </w:tc>
      </w:tr>
    </w:tbl>
    <w:p w14:paraId="73ECBCC1">
      <w:pPr>
        <w:autoSpaceDE w:val="0"/>
        <w:autoSpaceDN w:val="0"/>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参考格式，可酌情调整补充</w:t>
      </w:r>
    </w:p>
    <w:p w14:paraId="1349E402">
      <w:pPr>
        <w:rPr>
          <w:rFonts w:hint="eastAsia" w:ascii="仿宋" w:hAnsi="仿宋" w:eastAsia="仿宋" w:cs="仿宋"/>
          <w:b/>
          <w:color w:val="auto"/>
          <w:kern w:val="0"/>
          <w:sz w:val="32"/>
          <w:highlight w:val="none"/>
        </w:rPr>
      </w:pPr>
    </w:p>
    <w:p w14:paraId="41DEA679">
      <w:pPr>
        <w:spacing w:line="240" w:lineRule="auto"/>
        <w:ind w:firstLine="5280" w:firstLineChars="2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 xml:space="preserve">名称（盖单位公章）：                          </w:t>
      </w:r>
    </w:p>
    <w:p w14:paraId="02EC3FDB">
      <w:pPr>
        <w:spacing w:line="240" w:lineRule="auto"/>
        <w:jc w:val="center"/>
        <w:rPr>
          <w:rFonts w:hint="eastAsia" w:ascii="仿宋" w:hAnsi="仿宋" w:eastAsia="仿宋" w:cs="仿宋"/>
          <w:color w:val="auto"/>
          <w:kern w:val="0"/>
          <w:sz w:val="24"/>
          <w:highlight w:val="none"/>
          <w:u w:val="singl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6874043C">
      <w:pPr>
        <w:rPr>
          <w:rFonts w:hint="eastAsia" w:ascii="仿宋" w:hAnsi="仿宋" w:eastAsia="仿宋" w:cs="仿宋"/>
          <w:b/>
          <w:color w:val="auto"/>
          <w:kern w:val="0"/>
          <w:sz w:val="32"/>
          <w:highlight w:val="none"/>
        </w:rPr>
      </w:pPr>
    </w:p>
    <w:p w14:paraId="21020379">
      <w:pPr>
        <w:rPr>
          <w:rFonts w:hint="eastAsia" w:ascii="仿宋" w:hAnsi="仿宋" w:eastAsia="仿宋" w:cs="仿宋"/>
          <w:b/>
          <w:color w:val="auto"/>
          <w:kern w:val="0"/>
          <w:sz w:val="32"/>
          <w:highlight w:val="none"/>
          <w:lang w:val="en-US" w:eastAsia="zh-CN"/>
        </w:rPr>
      </w:pPr>
      <w:r>
        <w:rPr>
          <w:rFonts w:hint="eastAsia" w:ascii="仿宋" w:hAnsi="仿宋" w:eastAsia="仿宋" w:cs="仿宋"/>
          <w:b/>
          <w:color w:val="auto"/>
          <w:kern w:val="0"/>
          <w:sz w:val="32"/>
          <w:highlight w:val="none"/>
          <w:lang w:val="en-US" w:eastAsia="zh-CN"/>
        </w:rPr>
        <w:br w:type="page"/>
      </w:r>
    </w:p>
    <w:p w14:paraId="1E0EE1D8">
      <w:pPr>
        <w:ind w:firstLine="2891" w:firstLineChars="900"/>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lang w:val="en-US" w:eastAsia="zh-CN"/>
        </w:rPr>
        <w:t>五</w:t>
      </w:r>
      <w:r>
        <w:rPr>
          <w:rFonts w:hint="eastAsia" w:ascii="仿宋" w:hAnsi="仿宋" w:eastAsia="仿宋" w:cs="仿宋"/>
          <w:b/>
          <w:color w:val="auto"/>
          <w:kern w:val="0"/>
          <w:sz w:val="32"/>
          <w:highlight w:val="none"/>
        </w:rPr>
        <w:t>、投标标的清单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078"/>
        <w:gridCol w:w="1405"/>
        <w:gridCol w:w="1260"/>
        <w:gridCol w:w="2775"/>
        <w:gridCol w:w="1673"/>
      </w:tblGrid>
      <w:tr w14:paraId="20020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9B712F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7AE56E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4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E2272BE">
            <w:pPr>
              <w:spacing w:line="360" w:lineRule="auto"/>
              <w:jc w:val="center"/>
              <w:rPr>
                <w:rFonts w:hint="eastAsia" w:ascii="仿宋" w:hAnsi="仿宋" w:eastAsia="仿宋" w:cs="仿宋"/>
                <w:b/>
                <w:color w:val="auto"/>
                <w:sz w:val="24"/>
                <w:highlight w:val="none"/>
              </w:rPr>
            </w:pPr>
          </w:p>
          <w:p w14:paraId="275886E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CDAB8E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677CC8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01EBA7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61F28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3FC09C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804A173">
            <w:pPr>
              <w:snapToGrid w:val="0"/>
              <w:spacing w:line="360" w:lineRule="auto"/>
              <w:jc w:val="center"/>
              <w:rPr>
                <w:rFonts w:hint="eastAsia" w:ascii="仿宋" w:hAnsi="仿宋" w:eastAsia="仿宋" w:cs="仿宋"/>
                <w:color w:val="auto"/>
                <w:sz w:val="24"/>
                <w:highlight w:val="none"/>
              </w:rPr>
            </w:pPr>
          </w:p>
        </w:tc>
        <w:tc>
          <w:tcPr>
            <w:tcW w:w="14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2897B3C">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48B8743">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D7854A6">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FFC4E69">
            <w:pPr>
              <w:spacing w:line="360" w:lineRule="auto"/>
              <w:jc w:val="center"/>
              <w:rPr>
                <w:rFonts w:hint="eastAsia" w:ascii="仿宋" w:hAnsi="仿宋" w:eastAsia="仿宋" w:cs="仿宋"/>
                <w:color w:val="auto"/>
                <w:sz w:val="24"/>
                <w:highlight w:val="none"/>
              </w:rPr>
            </w:pPr>
          </w:p>
        </w:tc>
      </w:tr>
      <w:tr w14:paraId="0DC55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CBE411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440F050">
            <w:pPr>
              <w:snapToGrid w:val="0"/>
              <w:spacing w:line="360" w:lineRule="auto"/>
              <w:jc w:val="center"/>
              <w:rPr>
                <w:rFonts w:hint="eastAsia" w:ascii="仿宋" w:hAnsi="仿宋" w:eastAsia="仿宋" w:cs="仿宋"/>
                <w:color w:val="auto"/>
                <w:sz w:val="24"/>
                <w:highlight w:val="none"/>
              </w:rPr>
            </w:pPr>
          </w:p>
        </w:tc>
        <w:tc>
          <w:tcPr>
            <w:tcW w:w="14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92C1483">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96678D7">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C9508B8">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F7EAC39">
            <w:pPr>
              <w:spacing w:line="360" w:lineRule="auto"/>
              <w:jc w:val="center"/>
              <w:rPr>
                <w:rFonts w:hint="eastAsia" w:ascii="仿宋" w:hAnsi="仿宋" w:eastAsia="仿宋" w:cs="仿宋"/>
                <w:color w:val="auto"/>
                <w:sz w:val="24"/>
                <w:highlight w:val="none"/>
              </w:rPr>
            </w:pPr>
          </w:p>
        </w:tc>
      </w:tr>
      <w:tr w14:paraId="05470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004908B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078"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590038A">
            <w:pPr>
              <w:snapToGrid w:val="0"/>
              <w:spacing w:line="360" w:lineRule="auto"/>
              <w:jc w:val="center"/>
              <w:rPr>
                <w:rFonts w:hint="eastAsia" w:ascii="仿宋" w:hAnsi="仿宋" w:eastAsia="仿宋" w:cs="仿宋"/>
                <w:color w:val="auto"/>
                <w:sz w:val="24"/>
                <w:highlight w:val="none"/>
              </w:rPr>
            </w:pPr>
          </w:p>
        </w:tc>
        <w:tc>
          <w:tcPr>
            <w:tcW w:w="140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67C19517">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68C285D">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3BB7D55">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C0DF344">
            <w:pPr>
              <w:spacing w:line="360" w:lineRule="auto"/>
              <w:jc w:val="center"/>
              <w:rPr>
                <w:rFonts w:hint="eastAsia" w:ascii="仿宋" w:hAnsi="仿宋" w:eastAsia="仿宋" w:cs="仿宋"/>
                <w:color w:val="auto"/>
                <w:sz w:val="24"/>
                <w:highlight w:val="none"/>
              </w:rPr>
            </w:pPr>
          </w:p>
        </w:tc>
      </w:tr>
    </w:tbl>
    <w:p w14:paraId="4D273281">
      <w:pPr>
        <w:spacing w:line="360" w:lineRule="auto"/>
        <w:ind w:right="420"/>
        <w:rPr>
          <w:rFonts w:hint="eastAsia" w:ascii="仿宋" w:hAnsi="仿宋" w:eastAsia="仿宋" w:cs="仿宋"/>
          <w:color w:val="auto"/>
          <w:sz w:val="24"/>
          <w:highlight w:val="none"/>
        </w:rPr>
      </w:pPr>
    </w:p>
    <w:p w14:paraId="540DD6B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9441AE9">
      <w:pPr>
        <w:jc w:val="center"/>
        <w:rPr>
          <w:rFonts w:hint="eastAsia" w:ascii="仿宋" w:hAnsi="仿宋" w:eastAsia="仿宋" w:cs="仿宋"/>
          <w:b/>
          <w:color w:val="auto"/>
          <w:kern w:val="0"/>
          <w:sz w:val="32"/>
          <w:highlight w:val="none"/>
        </w:rPr>
      </w:pPr>
    </w:p>
    <w:p w14:paraId="2E3305C9">
      <w:pPr>
        <w:spacing w:line="240" w:lineRule="auto"/>
        <w:ind w:firstLine="4560" w:firstLineChars="19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 xml:space="preserve">名称（盖单位公章）：                          </w:t>
      </w:r>
    </w:p>
    <w:p w14:paraId="41F00D05">
      <w:pPr>
        <w:spacing w:line="240" w:lineRule="auto"/>
        <w:jc w:val="center"/>
        <w:rPr>
          <w:rFonts w:hint="eastAsia" w:ascii="仿宋" w:hAnsi="仿宋" w:eastAsia="仿宋" w:cs="仿宋"/>
          <w:color w:val="auto"/>
          <w:kern w:val="0"/>
          <w:sz w:val="24"/>
          <w:highlight w:val="none"/>
          <w:u w:val="singl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0B942ED3">
      <w:pPr>
        <w:jc w:val="center"/>
        <w:rPr>
          <w:rFonts w:hint="eastAsia" w:ascii="仿宋" w:hAnsi="仿宋" w:eastAsia="仿宋" w:cs="仿宋"/>
          <w:b/>
          <w:color w:val="auto"/>
          <w:kern w:val="0"/>
          <w:sz w:val="32"/>
          <w:highlight w:val="none"/>
        </w:rPr>
      </w:pPr>
    </w:p>
    <w:p w14:paraId="6F2C3006">
      <w:pPr>
        <w:rPr>
          <w:rFonts w:hint="eastAsia" w:ascii="仿宋" w:hAnsi="仿宋" w:eastAsia="仿宋" w:cs="仿宋"/>
          <w:b/>
          <w:color w:val="auto"/>
          <w:kern w:val="0"/>
          <w:sz w:val="32"/>
          <w:highlight w:val="none"/>
          <w:lang w:val="en-US" w:eastAsia="zh-CN"/>
        </w:rPr>
      </w:pPr>
      <w:r>
        <w:rPr>
          <w:rFonts w:hint="eastAsia" w:ascii="仿宋" w:hAnsi="仿宋" w:eastAsia="仿宋" w:cs="仿宋"/>
          <w:b/>
          <w:color w:val="auto"/>
          <w:kern w:val="0"/>
          <w:sz w:val="32"/>
          <w:highlight w:val="none"/>
          <w:lang w:val="en-US" w:eastAsia="zh-CN"/>
        </w:rPr>
        <w:br w:type="page"/>
      </w:r>
    </w:p>
    <w:p w14:paraId="20E31AB7">
      <w:pPr>
        <w:jc w:val="center"/>
        <w:rPr>
          <w:rFonts w:hint="eastAsia" w:ascii="仿宋" w:hAnsi="仿宋" w:eastAsia="仿宋" w:cs="仿宋"/>
          <w:b/>
          <w:color w:val="auto"/>
          <w:kern w:val="0"/>
          <w:sz w:val="32"/>
          <w:highlight w:val="none"/>
        </w:rPr>
      </w:pPr>
      <w:r>
        <w:rPr>
          <w:rFonts w:hint="eastAsia" w:ascii="仿宋" w:hAnsi="仿宋" w:eastAsia="仿宋" w:cs="仿宋"/>
          <w:b/>
          <w:color w:val="auto"/>
          <w:kern w:val="0"/>
          <w:sz w:val="32"/>
          <w:highlight w:val="none"/>
          <w:lang w:val="en-US" w:eastAsia="zh-CN"/>
        </w:rPr>
        <w:t>六</w:t>
      </w:r>
      <w:r>
        <w:rPr>
          <w:rFonts w:hint="eastAsia" w:ascii="仿宋" w:hAnsi="仿宋" w:eastAsia="仿宋" w:cs="仿宋"/>
          <w:b/>
          <w:color w:val="auto"/>
          <w:kern w:val="0"/>
          <w:sz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5"/>
        <w:gridCol w:w="364"/>
        <w:gridCol w:w="458"/>
        <w:gridCol w:w="3225"/>
        <w:gridCol w:w="3546"/>
        <w:gridCol w:w="1276"/>
      </w:tblGrid>
      <w:tr w14:paraId="00BB7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gridSpan w:val="2"/>
          </w:tcPr>
          <w:p w14:paraId="5A8F523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gridSpan w:val="2"/>
          </w:tcPr>
          <w:p w14:paraId="74E82BF6">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1025A97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6AA22EF9">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58695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4" w:type="dxa"/>
            <w:gridSpan w:val="6"/>
          </w:tcPr>
          <w:p w14:paraId="424F93C9">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商务偏离表</w:t>
            </w:r>
          </w:p>
        </w:tc>
      </w:tr>
      <w:tr w14:paraId="70413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gridSpan w:val="2"/>
          </w:tcPr>
          <w:p w14:paraId="0A18D308">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gridSpan w:val="2"/>
          </w:tcPr>
          <w:p w14:paraId="5D13432E">
            <w:pPr>
              <w:jc w:val="center"/>
              <w:rPr>
                <w:rFonts w:hint="eastAsia" w:ascii="仿宋" w:hAnsi="仿宋" w:eastAsia="仿宋" w:cs="仿宋"/>
                <w:b/>
                <w:color w:val="auto"/>
                <w:kern w:val="0"/>
                <w:sz w:val="32"/>
                <w:szCs w:val="32"/>
                <w:highlight w:val="none"/>
              </w:rPr>
            </w:pPr>
          </w:p>
        </w:tc>
        <w:tc>
          <w:tcPr>
            <w:tcW w:w="3546" w:type="dxa"/>
          </w:tcPr>
          <w:p w14:paraId="2D2F3F35">
            <w:pPr>
              <w:jc w:val="center"/>
              <w:rPr>
                <w:rFonts w:hint="eastAsia" w:ascii="仿宋" w:hAnsi="仿宋" w:eastAsia="仿宋" w:cs="仿宋"/>
                <w:b/>
                <w:color w:val="auto"/>
                <w:kern w:val="0"/>
                <w:sz w:val="32"/>
                <w:szCs w:val="32"/>
                <w:highlight w:val="none"/>
              </w:rPr>
            </w:pPr>
          </w:p>
        </w:tc>
        <w:tc>
          <w:tcPr>
            <w:tcW w:w="1276" w:type="dxa"/>
          </w:tcPr>
          <w:p w14:paraId="70ABA1B2">
            <w:pPr>
              <w:jc w:val="center"/>
              <w:rPr>
                <w:rFonts w:hint="eastAsia" w:ascii="仿宋" w:hAnsi="仿宋" w:eastAsia="仿宋" w:cs="仿宋"/>
                <w:b/>
                <w:color w:val="auto"/>
                <w:kern w:val="0"/>
                <w:sz w:val="32"/>
                <w:szCs w:val="32"/>
                <w:highlight w:val="none"/>
              </w:rPr>
            </w:pPr>
          </w:p>
        </w:tc>
      </w:tr>
      <w:tr w14:paraId="2D90F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gridSpan w:val="2"/>
          </w:tcPr>
          <w:p w14:paraId="0D5D72E5">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gridSpan w:val="2"/>
          </w:tcPr>
          <w:p w14:paraId="0F54F8C7">
            <w:pPr>
              <w:jc w:val="center"/>
              <w:rPr>
                <w:rFonts w:hint="eastAsia" w:ascii="仿宋" w:hAnsi="仿宋" w:eastAsia="仿宋" w:cs="仿宋"/>
                <w:b/>
                <w:color w:val="auto"/>
                <w:kern w:val="0"/>
                <w:sz w:val="32"/>
                <w:szCs w:val="32"/>
                <w:highlight w:val="none"/>
              </w:rPr>
            </w:pPr>
          </w:p>
        </w:tc>
        <w:tc>
          <w:tcPr>
            <w:tcW w:w="3546" w:type="dxa"/>
          </w:tcPr>
          <w:p w14:paraId="18D1AA2A">
            <w:pPr>
              <w:jc w:val="center"/>
              <w:rPr>
                <w:rFonts w:hint="eastAsia" w:ascii="仿宋" w:hAnsi="仿宋" w:eastAsia="仿宋" w:cs="仿宋"/>
                <w:b/>
                <w:color w:val="auto"/>
                <w:kern w:val="0"/>
                <w:sz w:val="32"/>
                <w:szCs w:val="32"/>
                <w:highlight w:val="none"/>
              </w:rPr>
            </w:pPr>
          </w:p>
        </w:tc>
        <w:tc>
          <w:tcPr>
            <w:tcW w:w="1276" w:type="dxa"/>
          </w:tcPr>
          <w:p w14:paraId="1C4F2766">
            <w:pPr>
              <w:jc w:val="center"/>
              <w:rPr>
                <w:rFonts w:hint="eastAsia" w:ascii="仿宋" w:hAnsi="仿宋" w:eastAsia="仿宋" w:cs="仿宋"/>
                <w:b/>
                <w:color w:val="auto"/>
                <w:kern w:val="0"/>
                <w:sz w:val="32"/>
                <w:szCs w:val="32"/>
                <w:highlight w:val="none"/>
              </w:rPr>
            </w:pPr>
          </w:p>
        </w:tc>
      </w:tr>
      <w:tr w14:paraId="0475C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gridSpan w:val="2"/>
          </w:tcPr>
          <w:p w14:paraId="64A3DAF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gridSpan w:val="2"/>
          </w:tcPr>
          <w:p w14:paraId="3CC6AD6A">
            <w:pPr>
              <w:jc w:val="center"/>
              <w:rPr>
                <w:rFonts w:hint="eastAsia" w:ascii="仿宋" w:hAnsi="仿宋" w:eastAsia="仿宋" w:cs="仿宋"/>
                <w:b/>
                <w:color w:val="auto"/>
                <w:kern w:val="0"/>
                <w:sz w:val="32"/>
                <w:szCs w:val="32"/>
                <w:highlight w:val="none"/>
              </w:rPr>
            </w:pPr>
          </w:p>
        </w:tc>
        <w:tc>
          <w:tcPr>
            <w:tcW w:w="3546" w:type="dxa"/>
          </w:tcPr>
          <w:p w14:paraId="3DAE3570">
            <w:pPr>
              <w:jc w:val="center"/>
              <w:rPr>
                <w:rFonts w:hint="eastAsia" w:ascii="仿宋" w:hAnsi="仿宋" w:eastAsia="仿宋" w:cs="仿宋"/>
                <w:b/>
                <w:color w:val="auto"/>
                <w:kern w:val="0"/>
                <w:sz w:val="32"/>
                <w:szCs w:val="32"/>
                <w:highlight w:val="none"/>
              </w:rPr>
            </w:pPr>
          </w:p>
        </w:tc>
        <w:tc>
          <w:tcPr>
            <w:tcW w:w="1276" w:type="dxa"/>
          </w:tcPr>
          <w:p w14:paraId="71C30E7A">
            <w:pPr>
              <w:jc w:val="center"/>
              <w:rPr>
                <w:rFonts w:hint="eastAsia" w:ascii="仿宋" w:hAnsi="仿宋" w:eastAsia="仿宋" w:cs="仿宋"/>
                <w:b/>
                <w:color w:val="auto"/>
                <w:kern w:val="0"/>
                <w:sz w:val="32"/>
                <w:szCs w:val="32"/>
                <w:highlight w:val="none"/>
              </w:rPr>
            </w:pPr>
          </w:p>
        </w:tc>
      </w:tr>
      <w:tr w14:paraId="01B74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4" w:type="dxa"/>
            <w:gridSpan w:val="6"/>
          </w:tcPr>
          <w:p w14:paraId="7BD3D0ED">
            <w:pPr>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24"/>
                <w:highlight w:val="none"/>
              </w:rPr>
              <w:t>技术偏离表</w:t>
            </w:r>
          </w:p>
        </w:tc>
      </w:tr>
      <w:tr w14:paraId="574B7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tcPr>
          <w:p w14:paraId="59E14792">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822" w:type="dxa"/>
            <w:gridSpan w:val="2"/>
          </w:tcPr>
          <w:p w14:paraId="26C13DC2">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货物名称</w:t>
            </w:r>
          </w:p>
        </w:tc>
        <w:tc>
          <w:tcPr>
            <w:tcW w:w="3225" w:type="dxa"/>
          </w:tcPr>
          <w:p w14:paraId="073124D5">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招标文件章节及具体内容</w:t>
            </w:r>
          </w:p>
        </w:tc>
        <w:tc>
          <w:tcPr>
            <w:tcW w:w="3546" w:type="dxa"/>
          </w:tcPr>
          <w:p w14:paraId="758B30E0">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7AE0161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36E4D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tcPr>
          <w:p w14:paraId="102BA359">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822" w:type="dxa"/>
            <w:gridSpan w:val="2"/>
          </w:tcPr>
          <w:p w14:paraId="5A41C280">
            <w:pPr>
              <w:jc w:val="center"/>
              <w:rPr>
                <w:rFonts w:hint="eastAsia" w:ascii="仿宋" w:hAnsi="仿宋" w:eastAsia="仿宋" w:cs="仿宋"/>
                <w:b/>
                <w:color w:val="auto"/>
                <w:kern w:val="0"/>
                <w:sz w:val="32"/>
                <w:szCs w:val="32"/>
                <w:highlight w:val="none"/>
              </w:rPr>
            </w:pPr>
          </w:p>
        </w:tc>
        <w:tc>
          <w:tcPr>
            <w:tcW w:w="3225" w:type="dxa"/>
          </w:tcPr>
          <w:p w14:paraId="611B2410">
            <w:pPr>
              <w:jc w:val="center"/>
              <w:rPr>
                <w:rFonts w:hint="eastAsia" w:ascii="仿宋" w:hAnsi="仿宋" w:eastAsia="仿宋" w:cs="仿宋"/>
                <w:b/>
                <w:color w:val="auto"/>
                <w:kern w:val="0"/>
                <w:sz w:val="32"/>
                <w:szCs w:val="32"/>
                <w:highlight w:val="none"/>
              </w:rPr>
            </w:pPr>
          </w:p>
        </w:tc>
        <w:tc>
          <w:tcPr>
            <w:tcW w:w="3546" w:type="dxa"/>
          </w:tcPr>
          <w:p w14:paraId="039DA3F5">
            <w:pPr>
              <w:jc w:val="center"/>
              <w:rPr>
                <w:rFonts w:hint="eastAsia" w:ascii="仿宋" w:hAnsi="仿宋" w:eastAsia="仿宋" w:cs="仿宋"/>
                <w:b/>
                <w:color w:val="auto"/>
                <w:kern w:val="0"/>
                <w:sz w:val="32"/>
                <w:szCs w:val="32"/>
                <w:highlight w:val="none"/>
              </w:rPr>
            </w:pPr>
          </w:p>
        </w:tc>
        <w:tc>
          <w:tcPr>
            <w:tcW w:w="1276" w:type="dxa"/>
          </w:tcPr>
          <w:p w14:paraId="48EF0233">
            <w:pPr>
              <w:jc w:val="center"/>
              <w:rPr>
                <w:rFonts w:hint="eastAsia" w:ascii="仿宋" w:hAnsi="仿宋" w:eastAsia="仿宋" w:cs="仿宋"/>
                <w:b/>
                <w:color w:val="auto"/>
                <w:kern w:val="0"/>
                <w:sz w:val="32"/>
                <w:szCs w:val="32"/>
                <w:highlight w:val="none"/>
              </w:rPr>
            </w:pPr>
          </w:p>
        </w:tc>
      </w:tr>
      <w:tr w14:paraId="39336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tcPr>
          <w:p w14:paraId="61A52C8A">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822" w:type="dxa"/>
            <w:gridSpan w:val="2"/>
          </w:tcPr>
          <w:p w14:paraId="0068D280">
            <w:pPr>
              <w:jc w:val="center"/>
              <w:rPr>
                <w:rFonts w:hint="eastAsia" w:ascii="仿宋" w:hAnsi="仿宋" w:eastAsia="仿宋" w:cs="仿宋"/>
                <w:b/>
                <w:color w:val="auto"/>
                <w:kern w:val="0"/>
                <w:sz w:val="32"/>
                <w:szCs w:val="32"/>
                <w:highlight w:val="none"/>
              </w:rPr>
            </w:pPr>
          </w:p>
        </w:tc>
        <w:tc>
          <w:tcPr>
            <w:tcW w:w="3225" w:type="dxa"/>
          </w:tcPr>
          <w:p w14:paraId="3B7FA11B">
            <w:pPr>
              <w:jc w:val="center"/>
              <w:rPr>
                <w:rFonts w:hint="eastAsia" w:ascii="仿宋" w:hAnsi="仿宋" w:eastAsia="仿宋" w:cs="仿宋"/>
                <w:b/>
                <w:color w:val="auto"/>
                <w:kern w:val="0"/>
                <w:sz w:val="32"/>
                <w:szCs w:val="32"/>
                <w:highlight w:val="none"/>
              </w:rPr>
            </w:pPr>
          </w:p>
        </w:tc>
        <w:tc>
          <w:tcPr>
            <w:tcW w:w="3546" w:type="dxa"/>
          </w:tcPr>
          <w:p w14:paraId="5DCC0259">
            <w:pPr>
              <w:jc w:val="center"/>
              <w:rPr>
                <w:rFonts w:hint="eastAsia" w:ascii="仿宋" w:hAnsi="仿宋" w:eastAsia="仿宋" w:cs="仿宋"/>
                <w:b/>
                <w:color w:val="auto"/>
                <w:kern w:val="0"/>
                <w:sz w:val="32"/>
                <w:szCs w:val="32"/>
                <w:highlight w:val="none"/>
              </w:rPr>
            </w:pPr>
          </w:p>
        </w:tc>
        <w:tc>
          <w:tcPr>
            <w:tcW w:w="1276" w:type="dxa"/>
          </w:tcPr>
          <w:p w14:paraId="7308EB5D">
            <w:pPr>
              <w:jc w:val="center"/>
              <w:rPr>
                <w:rFonts w:hint="eastAsia" w:ascii="仿宋" w:hAnsi="仿宋" w:eastAsia="仿宋" w:cs="仿宋"/>
                <w:b/>
                <w:color w:val="auto"/>
                <w:kern w:val="0"/>
                <w:sz w:val="32"/>
                <w:szCs w:val="32"/>
                <w:highlight w:val="none"/>
              </w:rPr>
            </w:pPr>
          </w:p>
        </w:tc>
      </w:tr>
      <w:tr w14:paraId="5F120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tcPr>
          <w:p w14:paraId="22167074">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822" w:type="dxa"/>
            <w:gridSpan w:val="2"/>
          </w:tcPr>
          <w:p w14:paraId="2A7C24D4">
            <w:pPr>
              <w:jc w:val="center"/>
              <w:rPr>
                <w:rFonts w:hint="eastAsia" w:ascii="仿宋" w:hAnsi="仿宋" w:eastAsia="仿宋" w:cs="仿宋"/>
                <w:b/>
                <w:color w:val="auto"/>
                <w:kern w:val="0"/>
                <w:sz w:val="32"/>
                <w:szCs w:val="32"/>
                <w:highlight w:val="none"/>
              </w:rPr>
            </w:pPr>
          </w:p>
        </w:tc>
        <w:tc>
          <w:tcPr>
            <w:tcW w:w="3225" w:type="dxa"/>
          </w:tcPr>
          <w:p w14:paraId="593A6942">
            <w:pPr>
              <w:jc w:val="center"/>
              <w:rPr>
                <w:rFonts w:hint="eastAsia" w:ascii="仿宋" w:hAnsi="仿宋" w:eastAsia="仿宋" w:cs="仿宋"/>
                <w:b/>
                <w:color w:val="auto"/>
                <w:kern w:val="0"/>
                <w:sz w:val="32"/>
                <w:szCs w:val="32"/>
                <w:highlight w:val="none"/>
              </w:rPr>
            </w:pPr>
          </w:p>
        </w:tc>
        <w:tc>
          <w:tcPr>
            <w:tcW w:w="3546" w:type="dxa"/>
          </w:tcPr>
          <w:p w14:paraId="133C09FA">
            <w:pPr>
              <w:jc w:val="center"/>
              <w:rPr>
                <w:rFonts w:hint="eastAsia" w:ascii="仿宋" w:hAnsi="仿宋" w:eastAsia="仿宋" w:cs="仿宋"/>
                <w:b/>
                <w:color w:val="auto"/>
                <w:kern w:val="0"/>
                <w:sz w:val="32"/>
                <w:szCs w:val="32"/>
                <w:highlight w:val="none"/>
              </w:rPr>
            </w:pPr>
          </w:p>
        </w:tc>
        <w:tc>
          <w:tcPr>
            <w:tcW w:w="1276" w:type="dxa"/>
          </w:tcPr>
          <w:p w14:paraId="492A7EFB">
            <w:pPr>
              <w:jc w:val="center"/>
              <w:rPr>
                <w:rFonts w:hint="eastAsia" w:ascii="仿宋" w:hAnsi="仿宋" w:eastAsia="仿宋" w:cs="仿宋"/>
                <w:b/>
                <w:color w:val="auto"/>
                <w:kern w:val="0"/>
                <w:sz w:val="32"/>
                <w:szCs w:val="32"/>
                <w:highlight w:val="none"/>
              </w:rPr>
            </w:pPr>
          </w:p>
        </w:tc>
      </w:tr>
      <w:tr w14:paraId="5411C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5" w:type="dxa"/>
          </w:tcPr>
          <w:p w14:paraId="6DF390E7">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822" w:type="dxa"/>
            <w:gridSpan w:val="2"/>
          </w:tcPr>
          <w:p w14:paraId="7328A2D4">
            <w:pPr>
              <w:jc w:val="center"/>
              <w:rPr>
                <w:rFonts w:hint="eastAsia" w:ascii="仿宋" w:hAnsi="仿宋" w:eastAsia="仿宋" w:cs="仿宋"/>
                <w:b/>
                <w:color w:val="auto"/>
                <w:kern w:val="0"/>
                <w:sz w:val="32"/>
                <w:szCs w:val="32"/>
                <w:highlight w:val="none"/>
              </w:rPr>
            </w:pPr>
          </w:p>
        </w:tc>
        <w:tc>
          <w:tcPr>
            <w:tcW w:w="3225" w:type="dxa"/>
          </w:tcPr>
          <w:p w14:paraId="27B7EDE2">
            <w:pPr>
              <w:jc w:val="center"/>
              <w:rPr>
                <w:rFonts w:hint="eastAsia" w:ascii="仿宋" w:hAnsi="仿宋" w:eastAsia="仿宋" w:cs="仿宋"/>
                <w:b/>
                <w:color w:val="auto"/>
                <w:kern w:val="0"/>
                <w:sz w:val="32"/>
                <w:szCs w:val="32"/>
                <w:highlight w:val="none"/>
              </w:rPr>
            </w:pPr>
          </w:p>
        </w:tc>
        <w:tc>
          <w:tcPr>
            <w:tcW w:w="3546" w:type="dxa"/>
          </w:tcPr>
          <w:p w14:paraId="30948F07">
            <w:pPr>
              <w:jc w:val="center"/>
              <w:rPr>
                <w:rFonts w:hint="eastAsia" w:ascii="仿宋" w:hAnsi="仿宋" w:eastAsia="仿宋" w:cs="仿宋"/>
                <w:b/>
                <w:color w:val="auto"/>
                <w:kern w:val="0"/>
                <w:sz w:val="32"/>
                <w:szCs w:val="32"/>
                <w:highlight w:val="none"/>
              </w:rPr>
            </w:pPr>
          </w:p>
        </w:tc>
        <w:tc>
          <w:tcPr>
            <w:tcW w:w="1276" w:type="dxa"/>
          </w:tcPr>
          <w:p w14:paraId="004BEB7C">
            <w:pPr>
              <w:jc w:val="center"/>
              <w:rPr>
                <w:rFonts w:hint="eastAsia" w:ascii="仿宋" w:hAnsi="仿宋" w:eastAsia="仿宋" w:cs="仿宋"/>
                <w:b/>
                <w:color w:val="auto"/>
                <w:kern w:val="0"/>
                <w:sz w:val="32"/>
                <w:szCs w:val="32"/>
                <w:highlight w:val="none"/>
              </w:rPr>
            </w:pPr>
          </w:p>
        </w:tc>
      </w:tr>
    </w:tbl>
    <w:p w14:paraId="49D29280">
      <w:pPr>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3B998498">
      <w:pPr>
        <w:jc w:val="left"/>
        <w:rPr>
          <w:rFonts w:ascii="仿宋" w:hAnsi="仿宋" w:eastAsia="仿宋" w:cs="仿宋"/>
          <w:b/>
          <w:color w:val="auto"/>
          <w:kern w:val="0"/>
          <w:sz w:val="32"/>
          <w:highlight w:val="none"/>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lang w:eastAsia="zh-CN"/>
        </w:rPr>
        <w:t>供应商需对</w:t>
      </w:r>
      <w:r>
        <w:rPr>
          <w:rFonts w:hint="eastAsia" w:ascii="仿宋" w:hAnsi="仿宋" w:eastAsia="仿宋" w:cs="仿宋"/>
          <w:color w:val="auto"/>
          <w:kern w:val="0"/>
          <w:sz w:val="24"/>
          <w:highlight w:val="none"/>
          <w:lang w:val="en-US" w:eastAsia="zh-CN"/>
        </w:rPr>
        <w:t>采购需求第三部分中商务及</w:t>
      </w:r>
      <w:r>
        <w:rPr>
          <w:rFonts w:hint="eastAsia" w:ascii="仿宋" w:hAnsi="仿宋" w:eastAsia="仿宋" w:cs="仿宋"/>
          <w:color w:val="auto"/>
          <w:kern w:val="0"/>
          <w:sz w:val="24"/>
          <w:highlight w:val="none"/>
          <w:lang w:eastAsia="zh-CN"/>
        </w:rPr>
        <w:t>技术参数做出逐条具体应答，并填写偏离情况，否则作技术参数负偏离处理。</w:t>
      </w:r>
    </w:p>
    <w:p w14:paraId="0D9FEA83">
      <w:pPr>
        <w:spacing w:line="360" w:lineRule="auto"/>
        <w:ind w:right="420"/>
        <w:rPr>
          <w:rFonts w:ascii="仿宋" w:hAnsi="仿宋" w:eastAsia="仿宋" w:cs="仿宋"/>
          <w:color w:val="auto"/>
          <w:sz w:val="24"/>
          <w:highlight w:val="none"/>
        </w:rPr>
      </w:pPr>
    </w:p>
    <w:p w14:paraId="4419D346">
      <w:pPr>
        <w:ind w:firstLine="1911" w:firstLineChars="595"/>
        <w:rPr>
          <w:rFonts w:ascii="仿宋" w:hAnsi="仿宋" w:eastAsia="仿宋" w:cs="仿宋"/>
          <w:b/>
          <w:color w:val="auto"/>
          <w:sz w:val="32"/>
          <w:highlight w:val="none"/>
        </w:rPr>
      </w:pPr>
    </w:p>
    <w:p w14:paraId="3100CCB2">
      <w:pPr>
        <w:snapToGrid w:val="0"/>
        <w:spacing w:line="360" w:lineRule="auto"/>
        <w:jc w:val="both"/>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78B5F301">
      <w:pPr>
        <w:snapToGrid w:val="0"/>
        <w:spacing w:line="360" w:lineRule="auto"/>
        <w:ind w:firstLine="576"/>
        <w:jc w:val="center"/>
        <w:rPr>
          <w:rFonts w:ascii="仿宋" w:hAnsi="仿宋" w:eastAsia="仿宋" w:cs="仿宋"/>
          <w:color w:val="auto"/>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7347EED7">
      <w:pPr>
        <w:ind w:firstLine="1911" w:firstLineChars="595"/>
        <w:rPr>
          <w:rFonts w:hint="eastAsia" w:ascii="仿宋" w:hAnsi="仿宋" w:eastAsia="仿宋" w:cs="仿宋"/>
          <w:b/>
          <w:color w:val="auto"/>
          <w:sz w:val="32"/>
          <w:highlight w:val="none"/>
        </w:rPr>
      </w:pPr>
    </w:p>
    <w:p w14:paraId="6EBB9FC6">
      <w:pPr>
        <w:ind w:firstLine="1911" w:firstLineChars="595"/>
        <w:rPr>
          <w:rFonts w:hint="eastAsia" w:ascii="仿宋" w:hAnsi="仿宋" w:eastAsia="仿宋" w:cs="仿宋"/>
          <w:b/>
          <w:color w:val="auto"/>
          <w:sz w:val="32"/>
          <w:highlight w:val="none"/>
        </w:rPr>
      </w:pPr>
    </w:p>
    <w:p w14:paraId="5A11DAE9">
      <w:pPr>
        <w:rPr>
          <w:rFonts w:hint="eastAsia" w:ascii="仿宋" w:hAnsi="仿宋" w:eastAsia="仿宋" w:cs="仿宋"/>
          <w:b/>
          <w:color w:val="auto"/>
          <w:sz w:val="32"/>
          <w:highlight w:val="none"/>
        </w:rPr>
      </w:pPr>
      <w:r>
        <w:rPr>
          <w:rFonts w:hint="eastAsia" w:ascii="仿宋" w:hAnsi="仿宋" w:eastAsia="仿宋" w:cs="仿宋"/>
          <w:color w:val="auto"/>
          <w:highlight w:val="none"/>
        </w:rPr>
        <w:br w:type="page"/>
      </w:r>
    </w:p>
    <w:p w14:paraId="5A0B8D24">
      <w:pPr>
        <w:spacing w:line="360" w:lineRule="auto"/>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sz w:val="28"/>
          <w:szCs w:val="28"/>
          <w:highlight w:val="none"/>
          <w:lang w:val="en-US" w:eastAsia="zh-CN"/>
        </w:rPr>
        <w:t>七</w:t>
      </w:r>
      <w:r>
        <w:rPr>
          <w:rFonts w:hint="eastAsia" w:ascii="仿宋" w:hAnsi="仿宋" w:eastAsia="仿宋" w:cs="仿宋"/>
          <w:b/>
          <w:color w:val="auto"/>
          <w:kern w:val="0"/>
          <w:sz w:val="28"/>
          <w:szCs w:val="28"/>
          <w:highlight w:val="none"/>
        </w:rPr>
        <w:t>、政府采购供应商廉洁自律承诺书</w:t>
      </w:r>
    </w:p>
    <w:p w14:paraId="65F53066">
      <w:pPr>
        <w:snapToGrid w:val="0"/>
        <w:spacing w:line="360" w:lineRule="auto"/>
        <w:rPr>
          <w:rFonts w:hint="eastAsia" w:ascii="仿宋" w:hAnsi="仿宋" w:eastAsia="仿宋" w:cs="仿宋"/>
          <w:color w:val="auto"/>
          <w:sz w:val="24"/>
          <w:highlight w:val="none"/>
        </w:rPr>
      </w:pPr>
    </w:p>
    <w:p w14:paraId="1C9BD00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FF17649">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45B61BE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3CAF5BA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372E15FE">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076A381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727D9639">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669E08E5">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149E75F8">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054E658D">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7763DBC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7981A877">
      <w:pPr>
        <w:autoSpaceDE w:val="0"/>
        <w:autoSpaceDN w:val="0"/>
        <w:spacing w:line="360" w:lineRule="auto"/>
        <w:ind w:left="2"/>
        <w:jc w:val="left"/>
        <w:rPr>
          <w:rFonts w:hint="eastAsia" w:ascii="仿宋" w:hAnsi="仿宋" w:eastAsia="仿宋" w:cs="仿宋"/>
          <w:color w:val="auto"/>
          <w:kern w:val="0"/>
          <w:sz w:val="24"/>
          <w:highlight w:val="none"/>
          <w:lang w:val="zh-CN"/>
        </w:rPr>
      </w:pPr>
    </w:p>
    <w:p w14:paraId="6915E9C1">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78B9A5E">
      <w:pPr>
        <w:autoSpaceDE w:val="0"/>
        <w:autoSpaceDN w:val="0"/>
        <w:spacing w:line="360" w:lineRule="auto"/>
        <w:ind w:left="4" w:leftChars="1" w:right="1120" w:hanging="2"/>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供应商名称（</w:t>
      </w:r>
      <w:r>
        <w:rPr>
          <w:rFonts w:hint="eastAsia" w:ascii="仿宋" w:hAnsi="仿宋" w:eastAsia="仿宋" w:cs="仿宋"/>
          <w:color w:val="auto"/>
          <w:sz w:val="24"/>
          <w:highlight w:val="none"/>
        </w:rPr>
        <w:t>盖单位公章</w:t>
      </w:r>
      <w:r>
        <w:rPr>
          <w:rFonts w:hint="eastAsia" w:ascii="仿宋" w:hAnsi="仿宋" w:eastAsia="仿宋" w:cs="仿宋"/>
          <w:color w:val="auto"/>
          <w:kern w:val="0"/>
          <w:sz w:val="24"/>
          <w:highlight w:val="none"/>
          <w:lang w:val="zh-CN"/>
        </w:rPr>
        <w:t xml:space="preserve">）：                                                                                                                                                                   </w:t>
      </w:r>
    </w:p>
    <w:p w14:paraId="43B897A0">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ab/>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2594C2D">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0B9DD14">
      <w:pPr>
        <w:spacing w:line="360" w:lineRule="auto"/>
        <w:jc w:val="center"/>
        <w:rPr>
          <w:rFonts w:hint="eastAsia" w:ascii="仿宋" w:hAnsi="仿宋" w:eastAsia="仿宋" w:cs="仿宋"/>
          <w:color w:val="auto"/>
          <w:highlight w:val="none"/>
        </w:rPr>
        <w:sectPr>
          <w:headerReference r:id="rId23" w:type="first"/>
          <w:footerReference r:id="rId25" w:type="first"/>
          <w:headerReference r:id="rId22" w:type="default"/>
          <w:footerReference r:id="rId24" w:type="default"/>
          <w:pgSz w:w="11906" w:h="16838"/>
          <w:pgMar w:top="1276" w:right="1418" w:bottom="1247" w:left="1418" w:header="851" w:footer="992" w:gutter="0"/>
          <w:pgNumType w:fmt="decimal"/>
          <w:cols w:space="720" w:num="1"/>
          <w:titlePg/>
          <w:docGrid w:linePitch="312" w:charSpace="0"/>
        </w:sectPr>
      </w:pPr>
    </w:p>
    <w:p w14:paraId="5CCD8785">
      <w:pPr>
        <w:spacing w:line="360" w:lineRule="auto"/>
        <w:jc w:val="center"/>
        <w:outlineLvl w:val="0"/>
        <w:rPr>
          <w:rFonts w:hint="eastAsia" w:ascii="仿宋" w:hAnsi="仿宋" w:eastAsia="仿宋" w:cs="仿宋"/>
          <w:b/>
          <w:color w:val="auto"/>
          <w:kern w:val="0"/>
          <w:sz w:val="36"/>
          <w:highlight w:val="none"/>
        </w:rPr>
      </w:pPr>
      <w:bookmarkStart w:id="413" w:name="_Toc11771"/>
      <w:r>
        <w:rPr>
          <w:rFonts w:hint="eastAsia" w:ascii="仿宋" w:hAnsi="仿宋" w:eastAsia="仿宋" w:cs="仿宋"/>
          <w:b/>
          <w:color w:val="auto"/>
          <w:kern w:val="0"/>
          <w:sz w:val="36"/>
          <w:highlight w:val="none"/>
        </w:rPr>
        <w:t>报价文件部分</w:t>
      </w:r>
      <w:bookmarkEnd w:id="413"/>
    </w:p>
    <w:p w14:paraId="64E5B390">
      <w:pPr>
        <w:spacing w:line="360" w:lineRule="auto"/>
        <w:jc w:val="center"/>
        <w:outlineLvl w:val="0"/>
        <w:rPr>
          <w:rFonts w:hint="eastAsia" w:ascii="仿宋" w:hAnsi="仿宋" w:eastAsia="仿宋" w:cs="仿宋"/>
          <w:b/>
          <w:color w:val="auto"/>
          <w:kern w:val="0"/>
          <w:sz w:val="36"/>
          <w:highlight w:val="none"/>
        </w:rPr>
      </w:pPr>
      <w:bookmarkStart w:id="414" w:name="_Toc24644"/>
      <w:r>
        <w:rPr>
          <w:rFonts w:hint="eastAsia" w:ascii="仿宋" w:hAnsi="仿宋" w:eastAsia="仿宋" w:cs="仿宋"/>
          <w:b/>
          <w:color w:val="auto"/>
          <w:kern w:val="0"/>
          <w:sz w:val="36"/>
          <w:highlight w:val="none"/>
        </w:rPr>
        <w:t>目录</w:t>
      </w:r>
      <w:bookmarkEnd w:id="414"/>
    </w:p>
    <w:p w14:paraId="327FF4A0">
      <w:pPr>
        <w:spacing w:line="360" w:lineRule="auto"/>
        <w:jc w:val="center"/>
        <w:rPr>
          <w:rFonts w:hint="eastAsia" w:ascii="仿宋" w:hAnsi="仿宋" w:eastAsia="仿宋" w:cs="仿宋"/>
          <w:b/>
          <w:color w:val="auto"/>
          <w:kern w:val="0"/>
          <w:sz w:val="36"/>
          <w:highlight w:val="none"/>
        </w:rPr>
      </w:pPr>
    </w:p>
    <w:p w14:paraId="33C776A4">
      <w:pPr>
        <w:numPr>
          <w:ilvl w:val="0"/>
          <w:numId w:val="5"/>
        </w:numPr>
        <w:snapToGrid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开标一览表（报价表）………………………………………………………（页码）</w:t>
      </w:r>
    </w:p>
    <w:p w14:paraId="771F5D81">
      <w:pPr>
        <w:numPr>
          <w:ilvl w:val="0"/>
          <w:numId w:val="5"/>
        </w:numPr>
        <w:snapToGrid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报价明细表……………………………………………………………………（页码）</w:t>
      </w:r>
    </w:p>
    <w:p w14:paraId="6CFFF295">
      <w:pPr>
        <w:numPr>
          <w:ilvl w:val="0"/>
          <w:numId w:val="5"/>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中小企业声明函（如果有）…………………………………………………（页码）</w:t>
      </w:r>
    </w:p>
    <w:p w14:paraId="11CB82CE">
      <w:pPr>
        <w:numPr>
          <w:ilvl w:val="0"/>
          <w:numId w:val="5"/>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缴纳采购代理服务费承诺书…………………………………………………（页码）</w:t>
      </w:r>
    </w:p>
    <w:p w14:paraId="3F2A162A">
      <w:pPr>
        <w:pStyle w:val="27"/>
        <w:ind w:left="840" w:hanging="420"/>
        <w:rPr>
          <w:rFonts w:hint="eastAsia" w:ascii="仿宋" w:hAnsi="仿宋" w:eastAsia="仿宋" w:cs="仿宋"/>
          <w:color w:val="auto"/>
          <w:highlight w:val="none"/>
        </w:rPr>
      </w:pPr>
    </w:p>
    <w:p w14:paraId="1DA6F4F9">
      <w:pPr>
        <w:pStyle w:val="404"/>
        <w:keepNext w:val="0"/>
        <w:pageBreakBefore w:val="0"/>
        <w:tabs>
          <w:tab w:val="clear" w:pos="720"/>
        </w:tabs>
        <w:snapToGrid w:val="0"/>
        <w:spacing w:before="120" w:after="120"/>
        <w:ind w:firstLine="643"/>
        <w:outlineLvl w:val="9"/>
        <w:rPr>
          <w:rFonts w:hint="eastAsia" w:ascii="仿宋" w:hAnsi="仿宋" w:eastAsia="仿宋" w:cs="仿宋"/>
          <w:color w:val="auto"/>
          <w:highlight w:val="none"/>
        </w:rPr>
        <w:sectPr>
          <w:headerReference r:id="rId27" w:type="first"/>
          <w:footerReference r:id="rId29" w:type="first"/>
          <w:headerReference r:id="rId26" w:type="default"/>
          <w:footerReference r:id="rId28" w:type="default"/>
          <w:pgSz w:w="11906" w:h="16838"/>
          <w:pgMar w:top="1304" w:right="1418" w:bottom="1304" w:left="1418" w:header="851" w:footer="850" w:gutter="0"/>
          <w:pgNumType w:fmt="decimal"/>
          <w:cols w:space="720" w:num="1"/>
          <w:titlePg/>
          <w:docGrid w:linePitch="312" w:charSpace="0"/>
        </w:sectPr>
      </w:pPr>
    </w:p>
    <w:p w14:paraId="61C4DB40">
      <w:pPr>
        <w:pStyle w:val="40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highlight w:val="none"/>
        </w:rPr>
      </w:pPr>
      <w:bookmarkStart w:id="415" w:name="_Toc22666"/>
      <w:r>
        <w:rPr>
          <w:rFonts w:hint="eastAsia" w:ascii="仿宋" w:hAnsi="仿宋" w:eastAsia="仿宋" w:cs="仿宋"/>
          <w:color w:val="auto"/>
          <w:kern w:val="2"/>
          <w:sz w:val="32"/>
          <w:highlight w:val="none"/>
        </w:rPr>
        <w:t>一、开标一览表（报价表）</w:t>
      </w:r>
      <w:bookmarkEnd w:id="415"/>
    </w:p>
    <w:p w14:paraId="2E8F094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宁波市中心血站</w:t>
      </w:r>
      <w:r>
        <w:rPr>
          <w:rFonts w:hint="eastAsia" w:ascii="仿宋" w:hAnsi="仿宋" w:eastAsia="仿宋" w:cs="仿宋"/>
          <w:color w:val="auto"/>
          <w:sz w:val="24"/>
          <w:highlight w:val="none"/>
        </w:rPr>
        <w:t>、宁波中穗招标有限公司</w:t>
      </w:r>
      <w:r>
        <w:rPr>
          <w:rFonts w:hint="eastAsia" w:ascii="仿宋" w:hAnsi="仿宋" w:eastAsia="仿宋" w:cs="仿宋"/>
          <w:color w:val="auto"/>
          <w:kern w:val="0"/>
          <w:sz w:val="24"/>
          <w:highlight w:val="none"/>
        </w:rPr>
        <w:t>：</w:t>
      </w:r>
    </w:p>
    <w:p w14:paraId="48C13DDE">
      <w:pPr>
        <w:snapToGrid w:val="0"/>
        <w:spacing w:line="360" w:lineRule="auto"/>
        <w:ind w:firstLine="48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按你方招标文件要求，我们</w:t>
      </w:r>
      <w:r>
        <w:rPr>
          <w:rFonts w:hint="eastAsia" w:ascii="仿宋" w:hAnsi="仿宋" w:eastAsia="仿宋" w:cs="仿宋"/>
          <w:color w:val="auto"/>
          <w:kern w:val="0"/>
          <w:sz w:val="24"/>
          <w:highlight w:val="none"/>
          <w:u w:val="single"/>
        </w:rPr>
        <w:t>本投标文件签字方</w:t>
      </w:r>
      <w:r>
        <w:rPr>
          <w:rFonts w:hint="eastAsia" w:ascii="仿宋" w:hAnsi="仿宋" w:eastAsia="仿宋" w:cs="仿宋"/>
          <w:color w:val="auto"/>
          <w:kern w:val="0"/>
          <w:sz w:val="24"/>
          <w:highlight w:val="none"/>
        </w:rPr>
        <w:t>，谨此向你方发出要约如下：如你方接受本投标，我方承诺按照如下开标一览表（报价表）的价格完成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宁波市中心血站天一献血屋采购项目</w:t>
      </w:r>
      <w:r>
        <w:rPr>
          <w:rFonts w:hint="eastAsia" w:ascii="仿宋" w:hAnsi="仿宋" w:eastAsia="仿宋" w:cs="仿宋"/>
          <w:color w:val="auto"/>
          <w:kern w:val="0"/>
          <w:sz w:val="24"/>
          <w:highlight w:val="none"/>
        </w:rPr>
        <w:t>【项目编号：</w:t>
      </w:r>
      <w:r>
        <w:rPr>
          <w:rFonts w:hint="eastAsia" w:ascii="仿宋" w:hAnsi="仿宋" w:eastAsia="仿宋" w:cs="仿宋"/>
          <w:color w:val="auto"/>
          <w:sz w:val="24"/>
          <w:highlight w:val="none"/>
          <w:lang w:eastAsia="zh-CN"/>
        </w:rPr>
        <w:t>NBZS-202504062G-2</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rPr>
        <w:t>。</w:t>
      </w:r>
    </w:p>
    <w:p w14:paraId="4003C140">
      <w:pPr>
        <w:spacing w:line="360" w:lineRule="auto"/>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开标一览表（报价表）</w:t>
      </w:r>
      <w:r>
        <w:rPr>
          <w:rFonts w:hint="eastAsia" w:ascii="仿宋" w:hAnsi="仿宋" w:eastAsia="仿宋" w:cs="仿宋"/>
          <w:b/>
          <w:color w:val="auto"/>
          <w:kern w:val="0"/>
          <w:sz w:val="24"/>
          <w:highlight w:val="none"/>
          <w:lang w:eastAsia="zh-CN"/>
        </w:rPr>
        <w:t>（</w:t>
      </w:r>
      <w:r>
        <w:rPr>
          <w:rFonts w:hint="eastAsia" w:ascii="仿宋" w:hAnsi="仿宋" w:eastAsia="仿宋" w:cs="仿宋"/>
          <w:b/>
          <w:color w:val="auto"/>
          <w:kern w:val="0"/>
          <w:sz w:val="24"/>
          <w:highlight w:val="none"/>
        </w:rPr>
        <w:t>单位均为人民币</w:t>
      </w:r>
      <w:r>
        <w:rPr>
          <w:rFonts w:hint="eastAsia" w:ascii="仿宋" w:hAnsi="仿宋" w:eastAsia="仿宋" w:cs="仿宋"/>
          <w:b/>
          <w:color w:val="auto"/>
          <w:kern w:val="0"/>
          <w:sz w:val="24"/>
          <w:highlight w:val="none"/>
          <w:lang w:eastAsia="zh-CN"/>
        </w:rPr>
        <w:t>）</w:t>
      </w:r>
    </w:p>
    <w:tbl>
      <w:tblPr>
        <w:tblStyle w:val="63"/>
        <w:tblW w:w="9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9"/>
        <w:gridCol w:w="3563"/>
        <w:gridCol w:w="2025"/>
        <w:gridCol w:w="1080"/>
      </w:tblGrid>
      <w:tr w14:paraId="2EEEA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2569" w:type="dxa"/>
            <w:noWrap w:val="0"/>
            <w:vAlign w:val="center"/>
          </w:tcPr>
          <w:p w14:paraId="58D433C1">
            <w:pPr>
              <w:wordWrap w:val="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项目</w:t>
            </w:r>
            <w:r>
              <w:rPr>
                <w:rFonts w:hint="eastAsia" w:ascii="仿宋" w:hAnsi="仿宋" w:eastAsia="仿宋" w:cs="仿宋"/>
                <w:b/>
                <w:bCs/>
                <w:color w:val="auto"/>
                <w:sz w:val="24"/>
                <w:szCs w:val="24"/>
                <w:highlight w:val="none"/>
              </w:rPr>
              <w:t>名称</w:t>
            </w:r>
          </w:p>
        </w:tc>
        <w:tc>
          <w:tcPr>
            <w:tcW w:w="3563" w:type="dxa"/>
            <w:noWrap w:val="0"/>
            <w:vAlign w:val="center"/>
          </w:tcPr>
          <w:p w14:paraId="3EFC881F">
            <w:pPr>
              <w:wordWrap w:val="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投标</w:t>
            </w:r>
            <w:r>
              <w:rPr>
                <w:rFonts w:hint="eastAsia" w:ascii="仿宋" w:hAnsi="仿宋" w:eastAsia="仿宋" w:cs="仿宋"/>
                <w:b/>
                <w:bCs/>
                <w:color w:val="auto"/>
                <w:sz w:val="24"/>
                <w:szCs w:val="24"/>
                <w:highlight w:val="none"/>
                <w:lang w:val="en-US" w:eastAsia="zh-CN"/>
              </w:rPr>
              <w:t>报价（元）</w:t>
            </w:r>
          </w:p>
        </w:tc>
        <w:tc>
          <w:tcPr>
            <w:tcW w:w="2025" w:type="dxa"/>
            <w:noWrap w:val="0"/>
            <w:vAlign w:val="center"/>
          </w:tcPr>
          <w:p w14:paraId="73B1A3E0">
            <w:pPr>
              <w:wordWrap w:val="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履约期限</w:t>
            </w:r>
          </w:p>
        </w:tc>
        <w:tc>
          <w:tcPr>
            <w:tcW w:w="1080" w:type="dxa"/>
            <w:noWrap w:val="0"/>
            <w:vAlign w:val="center"/>
          </w:tcPr>
          <w:p w14:paraId="5CD7126B">
            <w:pPr>
              <w:wordWrap w:val="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tc>
      </w:tr>
      <w:tr w14:paraId="1040A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2" w:hRule="atLeast"/>
        </w:trPr>
        <w:tc>
          <w:tcPr>
            <w:tcW w:w="2569" w:type="dxa"/>
            <w:vMerge w:val="restart"/>
            <w:noWrap w:val="0"/>
            <w:tcMar>
              <w:left w:w="284" w:type="dxa"/>
              <w:right w:w="284" w:type="dxa"/>
            </w:tcMar>
            <w:vAlign w:val="center"/>
          </w:tcPr>
          <w:p w14:paraId="3AD8D6DD">
            <w:pPr>
              <w:pStyle w:val="116"/>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eastAsia="zh-CN"/>
              </w:rPr>
              <w:t>宁波市中心血站天一献血屋采购项目</w:t>
            </w:r>
          </w:p>
        </w:tc>
        <w:tc>
          <w:tcPr>
            <w:tcW w:w="3563" w:type="dxa"/>
            <w:noWrap w:val="0"/>
            <w:vAlign w:val="center"/>
          </w:tcPr>
          <w:p w14:paraId="1358E12E">
            <w:pPr>
              <w:wordWrap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小写：</w:t>
            </w:r>
          </w:p>
        </w:tc>
        <w:tc>
          <w:tcPr>
            <w:tcW w:w="2025" w:type="dxa"/>
            <w:vMerge w:val="restart"/>
            <w:noWrap w:val="0"/>
            <w:vAlign w:val="center"/>
          </w:tcPr>
          <w:p w14:paraId="7FAF5A8B">
            <w:pPr>
              <w:wordWrap w:val="0"/>
              <w:jc w:val="center"/>
              <w:rPr>
                <w:rFonts w:hint="eastAsia" w:ascii="仿宋" w:hAnsi="仿宋" w:eastAsia="仿宋" w:cs="仿宋"/>
                <w:color w:val="auto"/>
                <w:sz w:val="24"/>
                <w:szCs w:val="24"/>
                <w:highlight w:val="none"/>
              </w:rPr>
            </w:pPr>
          </w:p>
        </w:tc>
        <w:tc>
          <w:tcPr>
            <w:tcW w:w="1080" w:type="dxa"/>
            <w:vMerge w:val="restart"/>
            <w:noWrap w:val="0"/>
            <w:vAlign w:val="center"/>
          </w:tcPr>
          <w:p w14:paraId="6284D0AF">
            <w:pPr>
              <w:wordWrap w:val="0"/>
              <w:jc w:val="center"/>
              <w:rPr>
                <w:rFonts w:hint="eastAsia" w:ascii="仿宋" w:hAnsi="仿宋" w:eastAsia="仿宋" w:cs="仿宋"/>
                <w:color w:val="auto"/>
                <w:sz w:val="24"/>
                <w:szCs w:val="24"/>
                <w:highlight w:val="none"/>
              </w:rPr>
            </w:pPr>
          </w:p>
        </w:tc>
      </w:tr>
      <w:tr w14:paraId="29B5F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trPr>
        <w:tc>
          <w:tcPr>
            <w:tcW w:w="2569" w:type="dxa"/>
            <w:vMerge w:val="continue"/>
            <w:noWrap w:val="0"/>
            <w:vAlign w:val="center"/>
          </w:tcPr>
          <w:p w14:paraId="123B729D">
            <w:pPr>
              <w:pStyle w:val="443"/>
              <w:wordWrap w:val="0"/>
              <w:rPr>
                <w:rFonts w:hint="eastAsia" w:ascii="仿宋" w:hAnsi="仿宋" w:eastAsia="仿宋" w:cs="仿宋"/>
                <w:color w:val="auto"/>
                <w:sz w:val="24"/>
                <w:szCs w:val="24"/>
                <w:highlight w:val="none"/>
              </w:rPr>
            </w:pPr>
          </w:p>
        </w:tc>
        <w:tc>
          <w:tcPr>
            <w:tcW w:w="3563" w:type="dxa"/>
            <w:noWrap w:val="0"/>
            <w:vAlign w:val="center"/>
          </w:tcPr>
          <w:p w14:paraId="3C41A54E">
            <w:pPr>
              <w:wordWrap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大写：</w:t>
            </w:r>
          </w:p>
        </w:tc>
        <w:tc>
          <w:tcPr>
            <w:tcW w:w="2025" w:type="dxa"/>
            <w:vMerge w:val="continue"/>
            <w:noWrap w:val="0"/>
            <w:vAlign w:val="center"/>
          </w:tcPr>
          <w:p w14:paraId="109430FA">
            <w:pPr>
              <w:wordWrap w:val="0"/>
              <w:spacing w:line="360" w:lineRule="auto"/>
              <w:rPr>
                <w:rFonts w:hint="eastAsia" w:ascii="仿宋" w:hAnsi="仿宋" w:eastAsia="仿宋" w:cs="仿宋"/>
                <w:color w:val="auto"/>
                <w:sz w:val="24"/>
                <w:szCs w:val="24"/>
                <w:highlight w:val="none"/>
              </w:rPr>
            </w:pPr>
          </w:p>
        </w:tc>
        <w:tc>
          <w:tcPr>
            <w:tcW w:w="1080" w:type="dxa"/>
            <w:vMerge w:val="continue"/>
            <w:noWrap w:val="0"/>
            <w:vAlign w:val="center"/>
          </w:tcPr>
          <w:p w14:paraId="45AA4095">
            <w:pPr>
              <w:wordWrap w:val="0"/>
              <w:spacing w:line="360" w:lineRule="auto"/>
              <w:rPr>
                <w:rFonts w:hint="eastAsia" w:ascii="仿宋" w:hAnsi="仿宋" w:eastAsia="仿宋" w:cs="仿宋"/>
                <w:color w:val="auto"/>
                <w:sz w:val="24"/>
                <w:szCs w:val="24"/>
                <w:highlight w:val="none"/>
              </w:rPr>
            </w:pPr>
          </w:p>
        </w:tc>
      </w:tr>
      <w:tr w14:paraId="1A1E4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6" w:hRule="atLeast"/>
        </w:trPr>
        <w:tc>
          <w:tcPr>
            <w:tcW w:w="2569" w:type="dxa"/>
            <w:noWrap w:val="0"/>
            <w:vAlign w:val="center"/>
          </w:tcPr>
          <w:p w14:paraId="5C6D3626">
            <w:pPr>
              <w:pStyle w:val="443"/>
              <w:wordWrap w:val="0"/>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投标声明</w:t>
            </w:r>
          </w:p>
        </w:tc>
        <w:tc>
          <w:tcPr>
            <w:tcW w:w="6668" w:type="dxa"/>
            <w:gridSpan w:val="3"/>
            <w:noWrap w:val="0"/>
            <w:vAlign w:val="center"/>
          </w:tcPr>
          <w:p w14:paraId="798DE82F">
            <w:pPr>
              <w:wordWrap w:val="0"/>
              <w:spacing w:line="360" w:lineRule="auto"/>
              <w:rPr>
                <w:rFonts w:hint="eastAsia" w:ascii="仿宋" w:hAnsi="仿宋" w:eastAsia="仿宋" w:cs="仿宋"/>
                <w:color w:val="auto"/>
                <w:sz w:val="24"/>
                <w:szCs w:val="24"/>
                <w:highlight w:val="none"/>
              </w:rPr>
            </w:pPr>
          </w:p>
        </w:tc>
      </w:tr>
    </w:tbl>
    <w:p w14:paraId="3BF3E6FA">
      <w:pPr>
        <w:snapToGrid w:val="0"/>
        <w:spacing w:line="360" w:lineRule="auto"/>
        <w:ind w:firstLine="576"/>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05E8A41A">
      <w:pPr>
        <w:snapToGrid w:val="0"/>
        <w:spacing w:line="360" w:lineRule="auto"/>
        <w:ind w:firstLine="576"/>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5B090AC6">
      <w:pPr>
        <w:snapToGrid w:val="0"/>
        <w:spacing w:line="360" w:lineRule="auto"/>
        <w:ind w:left="48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注：</w:t>
      </w:r>
    </w:p>
    <w:p w14:paraId="3A8D7841">
      <w:pPr>
        <w:spacing w:line="360" w:lineRule="auto"/>
        <w:ind w:left="-2" w:leftChars="-1"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需按本表格式填写</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rPr>
        <w:t>。</w:t>
      </w:r>
    </w:p>
    <w:p w14:paraId="717F51B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2、有关本项目实施所涉及的一切费用均计入报价。</w:t>
      </w:r>
      <w:r>
        <w:rPr>
          <w:rFonts w:hint="eastAsia" w:ascii="仿宋" w:hAnsi="仿宋" w:eastAsia="仿宋" w:cs="仿宋"/>
          <w:b/>
          <w:color w:val="auto"/>
          <w:kern w:val="0"/>
          <w:sz w:val="24"/>
          <w:highlight w:val="none"/>
        </w:rPr>
        <w:t>采购人将以合同形式有偿取得货物或服务，不接受</w:t>
      </w:r>
      <w:r>
        <w:rPr>
          <w:rFonts w:hint="eastAsia" w:ascii="仿宋" w:hAnsi="仿宋" w:eastAsia="仿宋" w:cs="仿宋"/>
          <w:b/>
          <w:color w:val="auto"/>
          <w:kern w:val="0"/>
          <w:sz w:val="24"/>
          <w:highlight w:val="none"/>
          <w:lang w:eastAsia="zh-CN"/>
        </w:rPr>
        <w:t>供应商</w:t>
      </w:r>
      <w:r>
        <w:rPr>
          <w:rFonts w:hint="eastAsia" w:ascii="仿宋" w:hAnsi="仿宋" w:eastAsia="仿宋" w:cs="仿宋"/>
          <w:b/>
          <w:color w:val="auto"/>
          <w:kern w:val="0"/>
          <w:sz w:val="24"/>
          <w:highlight w:val="none"/>
        </w:rPr>
        <w:t>给予的赠品、回扣或者与采购无关的其他商品、服务</w:t>
      </w:r>
      <w:r>
        <w:rPr>
          <w:rFonts w:hint="eastAsia" w:ascii="仿宋" w:hAnsi="仿宋" w:eastAsia="仿宋" w:cs="仿宋"/>
          <w:color w:val="auto"/>
          <w:kern w:val="0"/>
          <w:sz w:val="24"/>
          <w:highlight w:val="none"/>
        </w:rPr>
        <w:t>，</w:t>
      </w:r>
      <w:r>
        <w:rPr>
          <w:rFonts w:hint="eastAsia" w:ascii="仿宋" w:hAnsi="仿宋" w:eastAsia="仿宋" w:cs="仿宋"/>
          <w:b/>
          <w:color w:val="auto"/>
          <w:kern w:val="0"/>
          <w:sz w:val="24"/>
          <w:highlight w:val="none"/>
        </w:rPr>
        <w:t>不得出现“0元”“免费赠送”等形式的无偿报价，否则视为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rPr>
        <w:t>；采购内容未包含在《开标一览表（报价表）》名称栏中，</w:t>
      </w:r>
      <w:r>
        <w:rPr>
          <w:rFonts w:hint="eastAsia" w:ascii="仿宋" w:hAnsi="仿宋" w:eastAsia="仿宋" w:cs="仿宋"/>
          <w:b/>
          <w:color w:val="auto"/>
          <w:kern w:val="0"/>
          <w:sz w:val="24"/>
          <w:highlight w:val="none"/>
          <w:lang w:eastAsia="zh-CN"/>
        </w:rPr>
        <w:t>供应商</w:t>
      </w:r>
      <w:r>
        <w:rPr>
          <w:rFonts w:hint="eastAsia" w:ascii="仿宋" w:hAnsi="仿宋" w:eastAsia="仿宋" w:cs="仿宋"/>
          <w:b/>
          <w:color w:val="auto"/>
          <w:kern w:val="0"/>
          <w:sz w:val="24"/>
          <w:highlight w:val="none"/>
        </w:rPr>
        <w:t>不能</w:t>
      </w:r>
      <w:r>
        <w:rPr>
          <w:rFonts w:hint="eastAsia" w:ascii="仿宋" w:hAnsi="仿宋" w:eastAsia="仿宋" w:cs="仿宋"/>
          <w:b/>
          <w:color w:val="auto"/>
          <w:kern w:val="0"/>
          <w:sz w:val="24"/>
          <w:highlight w:val="none"/>
          <w:lang w:eastAsia="zh-CN"/>
        </w:rPr>
        <w:t>作出</w:t>
      </w:r>
      <w:r>
        <w:rPr>
          <w:rFonts w:hint="eastAsia" w:ascii="仿宋" w:hAnsi="仿宋" w:eastAsia="仿宋" w:cs="仿宋"/>
          <w:b/>
          <w:color w:val="auto"/>
          <w:kern w:val="0"/>
          <w:sz w:val="24"/>
          <w:highlight w:val="none"/>
        </w:rPr>
        <w:t>合理解释的，视为</w:t>
      </w:r>
      <w:r>
        <w:rPr>
          <w:rFonts w:hint="eastAsia" w:ascii="仿宋" w:hAnsi="仿宋" w:eastAsia="仿宋" w:cs="仿宋"/>
          <w:b/>
          <w:color w:val="auto"/>
          <w:sz w:val="24"/>
          <w:highlight w:val="none"/>
        </w:rPr>
        <w:t>投标文件含有采购人不能接受的附加条件的，投标无效。</w:t>
      </w:r>
    </w:p>
    <w:p w14:paraId="36BD23E6">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3、特别提示：采购机构将对项目名称和项目编号，中标供应商名称、地址和中标金额，主要中标标的名称、品牌（如果有）、规格型号、数量、单价等予以公示。</w:t>
      </w:r>
    </w:p>
    <w:p w14:paraId="231874AF">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4、符合招标文件中列明的可享受中小企业扶持政策的</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，请填写中小企业声明函。注：</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提供的中小企业声明函内容不实的，属于提供虚假材料谋取中标、成交，依照《中华人民共和国政府采购法》等国家有关规定追究相应责任。</w:t>
      </w:r>
    </w:p>
    <w:p w14:paraId="4306FCD5">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5、项目负责人应与商务技术文件中一致。</w:t>
      </w:r>
    </w:p>
    <w:p w14:paraId="27138AEB">
      <w:pPr>
        <w:pStyle w:val="404"/>
        <w:keepNext w:val="0"/>
        <w:pageBreakBefore w:val="0"/>
        <w:tabs>
          <w:tab w:val="clear" w:pos="720"/>
        </w:tabs>
        <w:snapToGrid w:val="0"/>
        <w:spacing w:before="120" w:after="120"/>
        <w:jc w:val="both"/>
        <w:outlineLvl w:val="9"/>
        <w:rPr>
          <w:rFonts w:hint="eastAsia" w:ascii="仿宋" w:hAnsi="仿宋" w:eastAsia="仿宋" w:cs="仿宋"/>
          <w:color w:val="auto"/>
          <w:highlight w:val="none"/>
        </w:rPr>
        <w:sectPr>
          <w:pgSz w:w="11906" w:h="16838"/>
          <w:pgMar w:top="1304" w:right="1418" w:bottom="1304" w:left="1418" w:header="851" w:footer="992" w:gutter="0"/>
          <w:pgNumType w:fmt="decimal"/>
          <w:cols w:space="720" w:num="1"/>
          <w:titlePg/>
          <w:docGrid w:linePitch="312" w:charSpace="0"/>
        </w:sectPr>
      </w:pPr>
    </w:p>
    <w:p w14:paraId="29FDBAFB">
      <w:pPr>
        <w:pStyle w:val="404"/>
        <w:keepNext w:val="0"/>
        <w:pageBreakBefore w:val="0"/>
        <w:tabs>
          <w:tab w:val="clear" w:pos="720"/>
        </w:tabs>
        <w:snapToGrid w:val="0"/>
        <w:spacing w:before="120" w:after="120"/>
        <w:outlineLvl w:val="9"/>
        <w:rPr>
          <w:rFonts w:hint="eastAsia" w:ascii="仿宋" w:hAnsi="仿宋" w:eastAsia="仿宋" w:cs="仿宋"/>
          <w:color w:val="auto"/>
          <w:kern w:val="2"/>
          <w:sz w:val="32"/>
          <w:highlight w:val="none"/>
        </w:rPr>
      </w:pPr>
      <w:bookmarkStart w:id="416" w:name="_Toc2250"/>
      <w:bookmarkStart w:id="417" w:name="_Toc6528"/>
      <w:r>
        <w:rPr>
          <w:rFonts w:hint="eastAsia" w:ascii="仿宋" w:hAnsi="仿宋" w:eastAsia="仿宋" w:cs="仿宋"/>
          <w:color w:val="auto"/>
          <w:kern w:val="2"/>
          <w:sz w:val="32"/>
          <w:highlight w:val="none"/>
        </w:rPr>
        <w:t>二、报价明细表</w:t>
      </w:r>
      <w:bookmarkEnd w:id="416"/>
    </w:p>
    <w:p w14:paraId="7181D4F8">
      <w:pPr>
        <w:pStyle w:val="34"/>
        <w:snapToGrid w:val="0"/>
        <w:spacing w:line="360" w:lineRule="auto"/>
        <w:ind w:firstLine="480" w:firstLineChars="200"/>
        <w:jc w:val="left"/>
        <w:rPr>
          <w:rFonts w:hint="eastAsia" w:ascii="仿宋" w:hAnsi="仿宋" w:eastAsia="仿宋" w:cs="仿宋"/>
          <w:color w:val="auto"/>
          <w:sz w:val="28"/>
          <w:highlight w:val="none"/>
        </w:rPr>
      </w:pPr>
      <w:r>
        <w:rPr>
          <w:rFonts w:hint="eastAsia" w:ascii="仿宋" w:hAnsi="仿宋" w:eastAsia="仿宋" w:cs="仿宋"/>
          <w:color w:val="auto"/>
          <w:sz w:val="24"/>
          <w:szCs w:val="24"/>
          <w:highlight w:val="none"/>
        </w:rPr>
        <w:t>（投标价格组成明细表可依据根据投标单位的实际情况填写，以下表式仅供参考，未尽项目由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自行补充填写。）</w:t>
      </w:r>
    </w:p>
    <w:tbl>
      <w:tblPr>
        <w:tblStyle w:val="63"/>
        <w:tblW w:w="9997" w:type="dxa"/>
        <w:jc w:val="center"/>
        <w:tblLayout w:type="fixed"/>
        <w:tblCellMar>
          <w:top w:w="0" w:type="dxa"/>
          <w:left w:w="108" w:type="dxa"/>
          <w:bottom w:w="0" w:type="dxa"/>
          <w:right w:w="108" w:type="dxa"/>
        </w:tblCellMar>
      </w:tblPr>
      <w:tblGrid>
        <w:gridCol w:w="781"/>
        <w:gridCol w:w="1885"/>
        <w:gridCol w:w="1669"/>
        <w:gridCol w:w="1592"/>
        <w:gridCol w:w="1412"/>
        <w:gridCol w:w="886"/>
        <w:gridCol w:w="886"/>
        <w:gridCol w:w="886"/>
      </w:tblGrid>
      <w:tr w14:paraId="4AEC4F96">
        <w:tblPrEx>
          <w:tblCellMar>
            <w:top w:w="0" w:type="dxa"/>
            <w:left w:w="108" w:type="dxa"/>
            <w:bottom w:w="0" w:type="dxa"/>
            <w:right w:w="108" w:type="dxa"/>
          </w:tblCellMar>
        </w:tblPrEx>
        <w:trPr>
          <w:trHeight w:val="631"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407B2E8E">
            <w:pPr>
              <w:widowControl/>
              <w:jc w:val="center"/>
              <w:textAlignment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序号</w:t>
            </w: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76575662">
            <w:pPr>
              <w:widowControl/>
              <w:jc w:val="center"/>
              <w:textAlignment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名称</w:t>
            </w: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67F5AF49">
            <w:pPr>
              <w:widowControl/>
              <w:jc w:val="center"/>
              <w:textAlignment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品牌</w:t>
            </w: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5448B648">
            <w:pPr>
              <w:widowControl/>
              <w:jc w:val="center"/>
              <w:textAlignment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数量</w:t>
            </w: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50B91650">
            <w:pPr>
              <w:widowControl/>
              <w:jc w:val="center"/>
              <w:textAlignment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规格/型号</w:t>
            </w: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0BC2D1D8">
            <w:pPr>
              <w:widowControl/>
              <w:jc w:val="center"/>
              <w:textAlignment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单价</w:t>
            </w: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5164B4A3">
            <w:pPr>
              <w:widowControl/>
              <w:jc w:val="center"/>
              <w:textAlignment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合价</w:t>
            </w: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2CC8E327">
            <w:pPr>
              <w:widowControl/>
              <w:jc w:val="center"/>
              <w:textAlignment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备注</w:t>
            </w:r>
          </w:p>
        </w:tc>
      </w:tr>
      <w:tr w14:paraId="175114E3">
        <w:tblPrEx>
          <w:tblCellMar>
            <w:top w:w="0" w:type="dxa"/>
            <w:left w:w="108" w:type="dxa"/>
            <w:bottom w:w="0" w:type="dxa"/>
            <w:right w:w="108" w:type="dxa"/>
          </w:tblCellMar>
        </w:tblPrEx>
        <w:trPr>
          <w:trHeight w:val="448"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32B3A4DB">
            <w:pPr>
              <w:widowControl/>
              <w:jc w:val="center"/>
              <w:textAlignment w:val="center"/>
              <w:rPr>
                <w:rFonts w:hint="eastAsia" w:ascii="仿宋" w:hAnsi="仿宋" w:eastAsia="仿宋" w:cs="仿宋"/>
                <w:color w:val="auto"/>
                <w:szCs w:val="21"/>
                <w:highlight w:val="none"/>
              </w:rPr>
            </w:pPr>
          </w:p>
        </w:tc>
        <w:tc>
          <w:tcPr>
            <w:tcW w:w="1885" w:type="dxa"/>
            <w:tcBorders>
              <w:top w:val="single" w:color="000000" w:sz="4" w:space="0"/>
              <w:left w:val="single" w:color="000000" w:sz="4" w:space="0"/>
              <w:bottom w:val="single" w:color="000000" w:sz="4" w:space="0"/>
              <w:right w:val="single" w:color="000000" w:sz="4" w:space="0"/>
            </w:tcBorders>
            <w:vAlign w:val="center"/>
          </w:tcPr>
          <w:p w14:paraId="33FDC0E7">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146E2E6E">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38B419CD">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5F67CE7D">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08447953">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59732894">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F63CAAF">
            <w:pPr>
              <w:widowControl/>
              <w:jc w:val="center"/>
              <w:textAlignment w:val="center"/>
              <w:rPr>
                <w:rFonts w:hint="eastAsia" w:ascii="仿宋" w:hAnsi="仿宋" w:eastAsia="仿宋" w:cs="仿宋"/>
                <w:color w:val="auto"/>
                <w:szCs w:val="21"/>
                <w:highlight w:val="none"/>
              </w:rPr>
            </w:pPr>
          </w:p>
        </w:tc>
      </w:tr>
      <w:tr w14:paraId="090E7F8D">
        <w:tblPrEx>
          <w:tblCellMar>
            <w:top w:w="0" w:type="dxa"/>
            <w:left w:w="108" w:type="dxa"/>
            <w:bottom w:w="0" w:type="dxa"/>
            <w:right w:w="108" w:type="dxa"/>
          </w:tblCellMar>
        </w:tblPrEx>
        <w:trPr>
          <w:trHeight w:val="448"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1203EFD9">
            <w:pPr>
              <w:widowControl/>
              <w:jc w:val="center"/>
              <w:textAlignment w:val="center"/>
              <w:rPr>
                <w:rFonts w:hint="eastAsia" w:ascii="仿宋" w:hAnsi="仿宋" w:eastAsia="仿宋" w:cs="仿宋"/>
                <w:color w:val="auto"/>
                <w:szCs w:val="21"/>
                <w:highlight w:val="none"/>
              </w:rPr>
            </w:pP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68AE6960">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1C8788A2">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18214E1A">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4DEF3538">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01C3382D">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77DB32A2">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1C77BD57">
            <w:pPr>
              <w:widowControl/>
              <w:jc w:val="center"/>
              <w:textAlignment w:val="center"/>
              <w:rPr>
                <w:rFonts w:hint="eastAsia" w:ascii="仿宋" w:hAnsi="仿宋" w:eastAsia="仿宋" w:cs="仿宋"/>
                <w:color w:val="auto"/>
                <w:szCs w:val="21"/>
                <w:highlight w:val="none"/>
              </w:rPr>
            </w:pPr>
          </w:p>
        </w:tc>
      </w:tr>
      <w:tr w14:paraId="36DDC5EA">
        <w:tblPrEx>
          <w:tblCellMar>
            <w:top w:w="0" w:type="dxa"/>
            <w:left w:w="108" w:type="dxa"/>
            <w:bottom w:w="0" w:type="dxa"/>
            <w:right w:w="108" w:type="dxa"/>
          </w:tblCellMar>
        </w:tblPrEx>
        <w:trPr>
          <w:trHeight w:val="448"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2C045FCC">
            <w:pPr>
              <w:widowControl/>
              <w:jc w:val="center"/>
              <w:textAlignment w:val="center"/>
              <w:rPr>
                <w:rFonts w:hint="eastAsia" w:ascii="仿宋" w:hAnsi="仿宋" w:eastAsia="仿宋" w:cs="仿宋"/>
                <w:color w:val="auto"/>
                <w:szCs w:val="21"/>
                <w:highlight w:val="none"/>
              </w:rPr>
            </w:pP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11D42B66">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369F5A04">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5498B01B">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47E366D2">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02BECAE">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1D955643">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0A30DB6">
            <w:pPr>
              <w:widowControl/>
              <w:jc w:val="center"/>
              <w:textAlignment w:val="center"/>
              <w:rPr>
                <w:rFonts w:hint="eastAsia" w:ascii="仿宋" w:hAnsi="仿宋" w:eastAsia="仿宋" w:cs="仿宋"/>
                <w:color w:val="auto"/>
                <w:szCs w:val="21"/>
                <w:highlight w:val="none"/>
              </w:rPr>
            </w:pPr>
          </w:p>
        </w:tc>
      </w:tr>
      <w:tr w14:paraId="4F103B82">
        <w:tblPrEx>
          <w:tblCellMar>
            <w:top w:w="0" w:type="dxa"/>
            <w:left w:w="108" w:type="dxa"/>
            <w:bottom w:w="0" w:type="dxa"/>
            <w:right w:w="108" w:type="dxa"/>
          </w:tblCellMar>
        </w:tblPrEx>
        <w:trPr>
          <w:trHeight w:val="448"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25F3BA69">
            <w:pPr>
              <w:widowControl/>
              <w:jc w:val="center"/>
              <w:textAlignment w:val="center"/>
              <w:rPr>
                <w:rFonts w:hint="eastAsia" w:ascii="仿宋" w:hAnsi="仿宋" w:eastAsia="仿宋" w:cs="仿宋"/>
                <w:color w:val="auto"/>
                <w:kern w:val="0"/>
                <w:szCs w:val="21"/>
                <w:highlight w:val="none"/>
              </w:rPr>
            </w:pP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0B803F22">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30DB10E0">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5E3E2C08">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5C4109EB">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53629215">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681153E">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74C6ED6E">
            <w:pPr>
              <w:widowControl/>
              <w:jc w:val="center"/>
              <w:textAlignment w:val="center"/>
              <w:rPr>
                <w:rFonts w:hint="eastAsia" w:ascii="仿宋" w:hAnsi="仿宋" w:eastAsia="仿宋" w:cs="仿宋"/>
                <w:color w:val="auto"/>
                <w:szCs w:val="21"/>
                <w:highlight w:val="none"/>
              </w:rPr>
            </w:pPr>
          </w:p>
        </w:tc>
      </w:tr>
      <w:tr w14:paraId="1813B22E">
        <w:tblPrEx>
          <w:tblCellMar>
            <w:top w:w="0" w:type="dxa"/>
            <w:left w:w="108" w:type="dxa"/>
            <w:bottom w:w="0" w:type="dxa"/>
            <w:right w:w="108" w:type="dxa"/>
          </w:tblCellMar>
        </w:tblPrEx>
        <w:trPr>
          <w:trHeight w:val="369"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5A8F1726">
            <w:pPr>
              <w:widowControl/>
              <w:jc w:val="center"/>
              <w:textAlignment w:val="center"/>
              <w:rPr>
                <w:rFonts w:hint="eastAsia" w:ascii="仿宋" w:hAnsi="仿宋" w:eastAsia="仿宋" w:cs="仿宋"/>
                <w:color w:val="auto"/>
                <w:szCs w:val="21"/>
                <w:highlight w:val="none"/>
              </w:rPr>
            </w:pP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35F1AF04">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18DCCC40">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1FAC0434">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6F0FB44E">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5715A7DC">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8246F0E">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18162183">
            <w:pPr>
              <w:widowControl/>
              <w:jc w:val="center"/>
              <w:textAlignment w:val="center"/>
              <w:rPr>
                <w:rFonts w:hint="eastAsia" w:ascii="仿宋" w:hAnsi="仿宋" w:eastAsia="仿宋" w:cs="仿宋"/>
                <w:color w:val="auto"/>
                <w:szCs w:val="21"/>
                <w:highlight w:val="none"/>
              </w:rPr>
            </w:pPr>
          </w:p>
        </w:tc>
      </w:tr>
      <w:tr w14:paraId="5F456145">
        <w:tblPrEx>
          <w:tblCellMar>
            <w:top w:w="0" w:type="dxa"/>
            <w:left w:w="108" w:type="dxa"/>
            <w:bottom w:w="0" w:type="dxa"/>
            <w:right w:w="108" w:type="dxa"/>
          </w:tblCellMar>
        </w:tblPrEx>
        <w:trPr>
          <w:trHeight w:val="394"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2EA2E24E">
            <w:pPr>
              <w:widowControl/>
              <w:jc w:val="center"/>
              <w:textAlignment w:val="center"/>
              <w:rPr>
                <w:rFonts w:hint="eastAsia" w:ascii="仿宋" w:hAnsi="仿宋" w:eastAsia="仿宋" w:cs="仿宋"/>
                <w:color w:val="auto"/>
                <w:kern w:val="0"/>
                <w:szCs w:val="21"/>
                <w:highlight w:val="none"/>
              </w:rPr>
            </w:pP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3114ACAE">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03E1FBFA">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5C3C8857">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1D73CE4C">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03F9512">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16AFD6B8">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1BCE38D0">
            <w:pPr>
              <w:widowControl/>
              <w:jc w:val="center"/>
              <w:textAlignment w:val="center"/>
              <w:rPr>
                <w:rFonts w:hint="eastAsia" w:ascii="仿宋" w:hAnsi="仿宋" w:eastAsia="仿宋" w:cs="仿宋"/>
                <w:color w:val="auto"/>
                <w:szCs w:val="21"/>
                <w:highlight w:val="none"/>
              </w:rPr>
            </w:pPr>
          </w:p>
        </w:tc>
      </w:tr>
      <w:tr w14:paraId="6E59DE8D">
        <w:tblPrEx>
          <w:tblCellMar>
            <w:top w:w="0" w:type="dxa"/>
            <w:left w:w="108" w:type="dxa"/>
            <w:bottom w:w="0" w:type="dxa"/>
            <w:right w:w="108" w:type="dxa"/>
          </w:tblCellMar>
        </w:tblPrEx>
        <w:trPr>
          <w:trHeight w:val="394"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02387ADE">
            <w:pPr>
              <w:widowControl/>
              <w:jc w:val="center"/>
              <w:textAlignment w:val="center"/>
              <w:rPr>
                <w:rFonts w:hint="eastAsia" w:ascii="仿宋" w:hAnsi="仿宋" w:eastAsia="仿宋" w:cs="仿宋"/>
                <w:color w:val="auto"/>
                <w:kern w:val="0"/>
                <w:szCs w:val="21"/>
                <w:highlight w:val="none"/>
              </w:rPr>
            </w:pP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6E103EEE">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24AA21A5">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3BB6D4AB">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296BE142">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FBC009A">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305A5BE3">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5D020EB6">
            <w:pPr>
              <w:widowControl/>
              <w:jc w:val="center"/>
              <w:textAlignment w:val="center"/>
              <w:rPr>
                <w:rFonts w:hint="eastAsia" w:ascii="仿宋" w:hAnsi="仿宋" w:eastAsia="仿宋" w:cs="仿宋"/>
                <w:color w:val="auto"/>
                <w:szCs w:val="21"/>
                <w:highlight w:val="none"/>
              </w:rPr>
            </w:pPr>
          </w:p>
        </w:tc>
      </w:tr>
      <w:tr w14:paraId="71D53988">
        <w:tblPrEx>
          <w:tblCellMar>
            <w:top w:w="0" w:type="dxa"/>
            <w:left w:w="108" w:type="dxa"/>
            <w:bottom w:w="0" w:type="dxa"/>
            <w:right w:w="108" w:type="dxa"/>
          </w:tblCellMar>
        </w:tblPrEx>
        <w:trPr>
          <w:trHeight w:val="394"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065E662F">
            <w:pPr>
              <w:widowControl/>
              <w:jc w:val="center"/>
              <w:textAlignment w:val="center"/>
              <w:rPr>
                <w:rFonts w:hint="eastAsia" w:ascii="仿宋" w:hAnsi="仿宋" w:eastAsia="仿宋" w:cs="仿宋"/>
                <w:color w:val="auto"/>
                <w:kern w:val="0"/>
                <w:szCs w:val="21"/>
                <w:highlight w:val="none"/>
              </w:rPr>
            </w:pP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39A91227">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2F15ED8B">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3C7CF62E">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0BD31314">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5F7E95A2">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66265B2E">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5A4DEA76">
            <w:pPr>
              <w:widowControl/>
              <w:jc w:val="center"/>
              <w:textAlignment w:val="center"/>
              <w:rPr>
                <w:rFonts w:hint="eastAsia" w:ascii="仿宋" w:hAnsi="仿宋" w:eastAsia="仿宋" w:cs="仿宋"/>
                <w:color w:val="auto"/>
                <w:szCs w:val="21"/>
                <w:highlight w:val="none"/>
              </w:rPr>
            </w:pPr>
          </w:p>
        </w:tc>
      </w:tr>
      <w:tr w14:paraId="0F0CA014">
        <w:tblPrEx>
          <w:tblCellMar>
            <w:top w:w="0" w:type="dxa"/>
            <w:left w:w="108" w:type="dxa"/>
            <w:bottom w:w="0" w:type="dxa"/>
            <w:right w:w="108" w:type="dxa"/>
          </w:tblCellMar>
        </w:tblPrEx>
        <w:trPr>
          <w:trHeight w:val="448" w:hRule="atLeast"/>
          <w:jc w:val="center"/>
        </w:trPr>
        <w:tc>
          <w:tcPr>
            <w:tcW w:w="781" w:type="dxa"/>
            <w:tcBorders>
              <w:top w:val="single" w:color="000000" w:sz="4" w:space="0"/>
              <w:left w:val="single" w:color="000000" w:sz="4" w:space="0"/>
              <w:bottom w:val="single" w:color="000000" w:sz="4" w:space="0"/>
              <w:right w:val="single" w:color="000000" w:sz="4" w:space="0"/>
            </w:tcBorders>
            <w:noWrap/>
            <w:vAlign w:val="center"/>
          </w:tcPr>
          <w:p w14:paraId="54D80692">
            <w:pPr>
              <w:widowControl/>
              <w:jc w:val="center"/>
              <w:textAlignment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6B5014CC">
            <w:pPr>
              <w:widowControl/>
              <w:jc w:val="left"/>
              <w:textAlignment w:val="center"/>
              <w:rPr>
                <w:rFonts w:hint="eastAsia" w:ascii="仿宋" w:hAnsi="仿宋" w:eastAsia="仿宋" w:cs="仿宋"/>
                <w:color w:val="auto"/>
                <w:szCs w:val="21"/>
                <w:highlight w:val="none"/>
              </w:rPr>
            </w:pPr>
          </w:p>
        </w:tc>
        <w:tc>
          <w:tcPr>
            <w:tcW w:w="1669" w:type="dxa"/>
            <w:tcBorders>
              <w:top w:val="single" w:color="000000" w:sz="4" w:space="0"/>
              <w:left w:val="single" w:color="000000" w:sz="4" w:space="0"/>
              <w:bottom w:val="single" w:color="000000" w:sz="4" w:space="0"/>
              <w:right w:val="single" w:color="000000" w:sz="4" w:space="0"/>
            </w:tcBorders>
            <w:noWrap/>
            <w:vAlign w:val="center"/>
          </w:tcPr>
          <w:p w14:paraId="670C0099">
            <w:pPr>
              <w:widowControl/>
              <w:jc w:val="center"/>
              <w:textAlignment w:val="center"/>
              <w:rPr>
                <w:rFonts w:hint="eastAsia" w:ascii="仿宋" w:hAnsi="仿宋" w:eastAsia="仿宋" w:cs="仿宋"/>
                <w:color w:val="auto"/>
                <w:szCs w:val="21"/>
                <w:highlight w:val="none"/>
              </w:rPr>
            </w:pPr>
          </w:p>
        </w:tc>
        <w:tc>
          <w:tcPr>
            <w:tcW w:w="1592" w:type="dxa"/>
            <w:tcBorders>
              <w:top w:val="single" w:color="000000" w:sz="4" w:space="0"/>
              <w:left w:val="single" w:color="000000" w:sz="4" w:space="0"/>
              <w:bottom w:val="single" w:color="000000" w:sz="4" w:space="0"/>
              <w:right w:val="single" w:color="000000" w:sz="4" w:space="0"/>
            </w:tcBorders>
            <w:noWrap/>
            <w:vAlign w:val="center"/>
          </w:tcPr>
          <w:p w14:paraId="625D32FF">
            <w:pPr>
              <w:widowControl/>
              <w:jc w:val="center"/>
              <w:textAlignment w:val="center"/>
              <w:rPr>
                <w:rFonts w:hint="eastAsia" w:ascii="仿宋" w:hAnsi="仿宋" w:eastAsia="仿宋" w:cs="仿宋"/>
                <w:color w:val="auto"/>
                <w:szCs w:val="21"/>
                <w:highlight w:val="none"/>
              </w:rPr>
            </w:pPr>
          </w:p>
        </w:tc>
        <w:tc>
          <w:tcPr>
            <w:tcW w:w="1412" w:type="dxa"/>
            <w:tcBorders>
              <w:top w:val="single" w:color="000000" w:sz="4" w:space="0"/>
              <w:left w:val="single" w:color="000000" w:sz="4" w:space="0"/>
              <w:bottom w:val="single" w:color="000000" w:sz="4" w:space="0"/>
              <w:right w:val="single" w:color="000000" w:sz="4" w:space="0"/>
            </w:tcBorders>
            <w:noWrap/>
            <w:vAlign w:val="center"/>
          </w:tcPr>
          <w:p w14:paraId="72D642C3">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0B2002FB">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4558E06C">
            <w:pPr>
              <w:widowControl/>
              <w:jc w:val="center"/>
              <w:textAlignment w:val="center"/>
              <w:rPr>
                <w:rFonts w:hint="eastAsia" w:ascii="仿宋" w:hAnsi="仿宋" w:eastAsia="仿宋" w:cs="仿宋"/>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41737213">
            <w:pPr>
              <w:widowControl/>
              <w:jc w:val="center"/>
              <w:textAlignment w:val="center"/>
              <w:rPr>
                <w:rFonts w:hint="eastAsia" w:ascii="仿宋" w:hAnsi="仿宋" w:eastAsia="仿宋" w:cs="仿宋"/>
                <w:color w:val="auto"/>
                <w:szCs w:val="21"/>
                <w:highlight w:val="none"/>
              </w:rPr>
            </w:pPr>
          </w:p>
        </w:tc>
      </w:tr>
      <w:tr w14:paraId="0DEBC812">
        <w:tblPrEx>
          <w:tblCellMar>
            <w:top w:w="0" w:type="dxa"/>
            <w:left w:w="108" w:type="dxa"/>
            <w:bottom w:w="0" w:type="dxa"/>
            <w:right w:w="108" w:type="dxa"/>
          </w:tblCellMar>
        </w:tblPrEx>
        <w:trPr>
          <w:trHeight w:val="458" w:hRule="atLeast"/>
          <w:jc w:val="center"/>
        </w:trPr>
        <w:tc>
          <w:tcPr>
            <w:tcW w:w="8225" w:type="dxa"/>
            <w:gridSpan w:val="6"/>
            <w:tcBorders>
              <w:top w:val="single" w:color="000000" w:sz="4" w:space="0"/>
              <w:left w:val="single" w:color="000000" w:sz="4" w:space="0"/>
              <w:bottom w:val="single" w:color="000000" w:sz="4" w:space="0"/>
              <w:right w:val="single" w:color="000000" w:sz="4" w:space="0"/>
            </w:tcBorders>
            <w:noWrap/>
            <w:vAlign w:val="center"/>
          </w:tcPr>
          <w:p w14:paraId="5B6A7649">
            <w:pPr>
              <w:widowControl/>
              <w:jc w:val="left"/>
              <w:textAlignment w:val="center"/>
              <w:rPr>
                <w:rFonts w:hint="eastAsia" w:ascii="仿宋" w:hAnsi="仿宋" w:eastAsia="仿宋" w:cs="仿宋"/>
                <w:color w:val="auto"/>
                <w:kern w:val="0"/>
                <w:szCs w:val="21"/>
                <w:highlight w:val="none"/>
              </w:rPr>
            </w:pPr>
            <w:r>
              <w:rPr>
                <w:rFonts w:hint="eastAsia" w:ascii="仿宋" w:hAnsi="仿宋" w:eastAsia="仿宋" w:cs="仿宋"/>
                <w:b/>
                <w:bCs/>
                <w:color w:val="auto"/>
                <w:szCs w:val="21"/>
                <w:highlight w:val="none"/>
              </w:rPr>
              <w:t xml:space="preserve">总报价（大写）：元  </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小写：￥</w:t>
            </w:r>
            <w:r>
              <w:rPr>
                <w:rFonts w:hint="eastAsia" w:ascii="仿宋" w:hAnsi="仿宋" w:eastAsia="仿宋" w:cs="仿宋"/>
                <w:b/>
                <w:bCs/>
                <w:color w:val="auto"/>
                <w:szCs w:val="21"/>
                <w:highlight w:val="none"/>
                <w:lang w:eastAsia="zh-CN"/>
              </w:rPr>
              <w:t>）</w:t>
            </w: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7C78CDB3">
            <w:pPr>
              <w:widowControl/>
              <w:jc w:val="left"/>
              <w:textAlignment w:val="center"/>
              <w:rPr>
                <w:rFonts w:hint="eastAsia" w:ascii="仿宋" w:hAnsi="仿宋" w:eastAsia="仿宋" w:cs="仿宋"/>
                <w:b/>
                <w:bCs/>
                <w:color w:val="auto"/>
                <w:szCs w:val="21"/>
                <w:highlight w:val="none"/>
              </w:rPr>
            </w:pPr>
          </w:p>
        </w:tc>
        <w:tc>
          <w:tcPr>
            <w:tcW w:w="886" w:type="dxa"/>
            <w:tcBorders>
              <w:top w:val="single" w:color="000000" w:sz="4" w:space="0"/>
              <w:left w:val="single" w:color="000000" w:sz="4" w:space="0"/>
              <w:bottom w:val="single" w:color="000000" w:sz="4" w:space="0"/>
              <w:right w:val="single" w:color="000000" w:sz="4" w:space="0"/>
            </w:tcBorders>
            <w:noWrap/>
            <w:vAlign w:val="center"/>
          </w:tcPr>
          <w:p w14:paraId="1F6DDE29">
            <w:pPr>
              <w:widowControl/>
              <w:jc w:val="left"/>
              <w:textAlignment w:val="center"/>
              <w:rPr>
                <w:rFonts w:hint="eastAsia" w:ascii="仿宋" w:hAnsi="仿宋" w:eastAsia="仿宋" w:cs="仿宋"/>
                <w:b/>
                <w:bCs/>
                <w:color w:val="auto"/>
                <w:szCs w:val="21"/>
                <w:highlight w:val="none"/>
              </w:rPr>
            </w:pPr>
          </w:p>
        </w:tc>
      </w:tr>
    </w:tbl>
    <w:p w14:paraId="660E9485">
      <w:pPr>
        <w:pStyle w:val="3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注：</w:t>
      </w:r>
    </w:p>
    <w:p w14:paraId="3AEA6F30">
      <w:pPr>
        <w:pStyle w:val="3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1、本报价单中的原材料数量已包括工艺性消耗在内。</w:t>
      </w:r>
    </w:p>
    <w:p w14:paraId="15159E36">
      <w:pPr>
        <w:pStyle w:val="34"/>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2、在报价单中出现单价和合价相矛盾时，以单价为准，并重新确定总价。</w:t>
      </w:r>
    </w:p>
    <w:p w14:paraId="5609989C">
      <w:pPr>
        <w:snapToGrid w:val="0"/>
        <w:spacing w:line="360" w:lineRule="auto"/>
        <w:ind w:firstLine="5280" w:firstLineChars="2200"/>
        <w:jc w:val="both"/>
        <w:rPr>
          <w:rFonts w:ascii="仿宋" w:hAnsi="仿宋" w:eastAsia="仿宋" w:cs="仿宋"/>
          <w:color w:val="auto"/>
          <w:sz w:val="24"/>
          <w:highlight w:val="none"/>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57DBEA7B">
      <w:pPr>
        <w:snapToGrid w:val="0"/>
        <w:spacing w:line="360" w:lineRule="auto"/>
        <w:ind w:firstLine="576"/>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日期：  年  月  日</w:t>
      </w:r>
    </w:p>
    <w:p w14:paraId="119FE4DF">
      <w:pPr>
        <w:rPr>
          <w:rFonts w:hint="eastAsia" w:ascii="仿宋" w:hAnsi="仿宋" w:eastAsia="仿宋" w:cs="仿宋"/>
          <w:color w:val="auto"/>
          <w:sz w:val="32"/>
          <w:highlight w:val="none"/>
          <w:lang w:val="en-US" w:eastAsia="zh-CN"/>
        </w:rPr>
      </w:pPr>
    </w:p>
    <w:p w14:paraId="0A9B180B">
      <w:pPr>
        <w:rPr>
          <w:rFonts w:hint="eastAsia" w:ascii="仿宋" w:hAnsi="仿宋" w:eastAsia="仿宋" w:cs="仿宋"/>
          <w:color w:val="auto"/>
          <w:sz w:val="32"/>
          <w:highlight w:val="none"/>
          <w:lang w:val="en-US" w:eastAsia="zh-CN"/>
        </w:rPr>
      </w:pPr>
      <w:r>
        <w:rPr>
          <w:rFonts w:hint="eastAsia" w:ascii="仿宋" w:hAnsi="仿宋" w:eastAsia="仿宋" w:cs="仿宋"/>
          <w:color w:val="auto"/>
          <w:sz w:val="32"/>
          <w:highlight w:val="none"/>
          <w:lang w:val="en-US" w:eastAsia="zh-CN"/>
        </w:rPr>
        <w:br w:type="page"/>
      </w:r>
    </w:p>
    <w:p w14:paraId="15649B0C">
      <w:pPr>
        <w:pStyle w:val="404"/>
        <w:keepNext w:val="0"/>
        <w:pageBreakBefore w:val="0"/>
        <w:tabs>
          <w:tab w:val="clear" w:pos="720"/>
        </w:tabs>
        <w:snapToGrid w:val="0"/>
        <w:spacing w:before="120" w:after="120"/>
        <w:outlineLvl w:val="9"/>
        <w:rPr>
          <w:rFonts w:hint="eastAsia" w:ascii="仿宋" w:hAnsi="仿宋" w:eastAsia="仿宋" w:cs="仿宋"/>
          <w:color w:val="auto"/>
          <w:sz w:val="32"/>
          <w:highlight w:val="none"/>
        </w:rPr>
      </w:pPr>
      <w:r>
        <w:rPr>
          <w:rFonts w:hint="eastAsia" w:ascii="仿宋" w:hAnsi="仿宋" w:eastAsia="仿宋" w:cs="仿宋"/>
          <w:color w:val="auto"/>
          <w:sz w:val="32"/>
          <w:highlight w:val="none"/>
          <w:lang w:val="en-US" w:eastAsia="zh-CN"/>
        </w:rPr>
        <w:t>三</w:t>
      </w:r>
      <w:r>
        <w:rPr>
          <w:rFonts w:hint="eastAsia" w:ascii="仿宋" w:hAnsi="仿宋" w:eastAsia="仿宋" w:cs="仿宋"/>
          <w:color w:val="auto"/>
          <w:sz w:val="32"/>
          <w:highlight w:val="none"/>
        </w:rPr>
        <w:t>、中小企业声明函（如果有）</w:t>
      </w:r>
      <w:bookmarkEnd w:id="417"/>
    </w:p>
    <w:p w14:paraId="615FEC78">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w:t>
      </w:r>
    </w:p>
    <w:p w14:paraId="24B8BD2D">
      <w:pPr>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br w:type="page"/>
      </w:r>
    </w:p>
    <w:p w14:paraId="4106FA2A">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四</w:t>
      </w:r>
      <w:r>
        <w:rPr>
          <w:rFonts w:hint="eastAsia" w:ascii="仿宋" w:hAnsi="仿宋" w:eastAsia="仿宋" w:cs="仿宋"/>
          <w:b/>
          <w:color w:val="auto"/>
          <w:sz w:val="32"/>
          <w:szCs w:val="32"/>
          <w:highlight w:val="none"/>
        </w:rPr>
        <w:t>、缴纳采购代理服务费承诺书</w:t>
      </w:r>
    </w:p>
    <w:p w14:paraId="3865C011">
      <w:pPr>
        <w:spacing w:line="360" w:lineRule="auto"/>
        <w:rPr>
          <w:rFonts w:hint="eastAsia" w:ascii="仿宋" w:hAnsi="仿宋" w:eastAsia="仿宋" w:cs="仿宋"/>
          <w:b/>
          <w:color w:val="auto"/>
          <w:sz w:val="24"/>
          <w:szCs w:val="24"/>
          <w:highlight w:val="none"/>
        </w:rPr>
      </w:pPr>
    </w:p>
    <w:p w14:paraId="01DD05B5">
      <w:pPr>
        <w:pStyle w:val="34"/>
        <w:spacing w:line="360" w:lineRule="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宁波中穗招标有限公司：</w:t>
      </w:r>
    </w:p>
    <w:p w14:paraId="33A10855">
      <w:pPr>
        <w:pStyle w:val="34"/>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我单位在</w:t>
      </w:r>
      <w:r>
        <w:rPr>
          <w:rFonts w:hint="eastAsia" w:ascii="仿宋" w:hAnsi="仿宋" w:eastAsia="仿宋" w:cs="仿宋"/>
          <w:color w:val="auto"/>
          <w:kern w:val="0"/>
          <w:sz w:val="24"/>
          <w:szCs w:val="24"/>
          <w:highlight w:val="none"/>
        </w:rPr>
        <w:t>贵</w:t>
      </w:r>
      <w:r>
        <w:rPr>
          <w:rFonts w:hint="eastAsia" w:ascii="仿宋" w:hAnsi="仿宋" w:eastAsia="仿宋" w:cs="仿宋"/>
          <w:color w:val="auto"/>
          <w:kern w:val="0"/>
          <w:sz w:val="24"/>
          <w:szCs w:val="24"/>
          <w:highlight w:val="none"/>
          <w:lang w:val="zh-CN"/>
        </w:rPr>
        <w:t>公司组织的（采购人）（项目名称）（项目编号：）的招标中若获中标，我单位保证按招标文件投标须知前附表的规定，向你公司即宁波中穗招标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3E6B2298">
      <w:pPr>
        <w:pStyle w:val="34"/>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特此承诺。</w:t>
      </w:r>
    </w:p>
    <w:p w14:paraId="31B966E0">
      <w:pPr>
        <w:pStyle w:val="34"/>
        <w:spacing w:line="360" w:lineRule="auto"/>
        <w:rPr>
          <w:rFonts w:hint="eastAsia" w:ascii="仿宋" w:hAnsi="仿宋" w:eastAsia="仿宋" w:cs="仿宋"/>
          <w:color w:val="auto"/>
          <w:kern w:val="0"/>
          <w:sz w:val="24"/>
          <w:szCs w:val="24"/>
          <w:highlight w:val="none"/>
          <w:lang w:val="zh-CN"/>
        </w:rPr>
      </w:pPr>
    </w:p>
    <w:tbl>
      <w:tblPr>
        <w:tblStyle w:val="63"/>
        <w:tblW w:w="77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7"/>
      </w:tblGrid>
      <w:tr w14:paraId="22406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7" w:type="dxa"/>
          </w:tcPr>
          <w:p w14:paraId="47C70004">
            <w:pPr>
              <w:snapToGrid w:val="0"/>
              <w:spacing w:line="360" w:lineRule="auto"/>
              <w:jc w:val="center"/>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u w:val="single"/>
              </w:rPr>
              <w:t>开具发票信息</w:t>
            </w:r>
          </w:p>
          <w:p w14:paraId="15901DFC">
            <w:pPr>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增值税普通发票</w:t>
            </w:r>
          </w:p>
          <w:p w14:paraId="4CB80137">
            <w:pPr>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或按照以下信息开具增值税专用发票：</w:t>
            </w:r>
          </w:p>
          <w:p w14:paraId="2200F693">
            <w:pPr>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单位名称：</w:t>
            </w:r>
          </w:p>
          <w:p w14:paraId="1D6B2F17">
            <w:pPr>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纳税人识别号：</w:t>
            </w:r>
          </w:p>
          <w:p w14:paraId="7E1A7E6F">
            <w:pPr>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地址：</w:t>
            </w:r>
          </w:p>
          <w:p w14:paraId="0802D021">
            <w:pPr>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电话：</w:t>
            </w:r>
          </w:p>
          <w:p w14:paraId="5D6898C3">
            <w:pPr>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开户行：</w:t>
            </w:r>
          </w:p>
          <w:p w14:paraId="79DB5DA0">
            <w:pPr>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账号：</w:t>
            </w:r>
          </w:p>
        </w:tc>
      </w:tr>
    </w:tbl>
    <w:p w14:paraId="0FAAC321">
      <w:pPr>
        <w:pStyle w:val="34"/>
        <w:spacing w:line="360" w:lineRule="auto"/>
        <w:rPr>
          <w:rFonts w:hint="eastAsia" w:ascii="仿宋" w:hAnsi="仿宋" w:eastAsia="仿宋" w:cs="仿宋"/>
          <w:color w:val="auto"/>
          <w:kern w:val="0"/>
          <w:szCs w:val="22"/>
          <w:highlight w:val="none"/>
          <w:lang w:val="zh-CN"/>
        </w:rPr>
      </w:pPr>
    </w:p>
    <w:p w14:paraId="5A945B76">
      <w:pPr>
        <w:pStyle w:val="34"/>
        <w:spacing w:line="360" w:lineRule="auto"/>
        <w:rPr>
          <w:rFonts w:hint="eastAsia" w:ascii="仿宋" w:hAnsi="仿宋" w:eastAsia="仿宋" w:cs="仿宋"/>
          <w:color w:val="auto"/>
          <w:kern w:val="0"/>
          <w:sz w:val="24"/>
          <w:szCs w:val="24"/>
          <w:highlight w:val="none"/>
          <w:lang w:val="zh-CN"/>
        </w:rPr>
      </w:pPr>
    </w:p>
    <w:p w14:paraId="5BBE9A6F">
      <w:pPr>
        <w:pStyle w:val="34"/>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供应商全称（</w:t>
      </w:r>
      <w:r>
        <w:rPr>
          <w:rFonts w:hint="eastAsia" w:ascii="仿宋" w:hAnsi="仿宋" w:eastAsia="仿宋" w:cs="仿宋"/>
          <w:color w:val="auto"/>
          <w:sz w:val="24"/>
          <w:highlight w:val="none"/>
        </w:rPr>
        <w:t>盖单位公章</w:t>
      </w:r>
      <w:r>
        <w:rPr>
          <w:rFonts w:hint="eastAsia" w:ascii="仿宋" w:hAnsi="仿宋" w:eastAsia="仿宋" w:cs="仿宋"/>
          <w:color w:val="auto"/>
          <w:kern w:val="0"/>
          <w:sz w:val="24"/>
          <w:szCs w:val="24"/>
          <w:highlight w:val="none"/>
          <w:lang w:val="zh-CN"/>
        </w:rPr>
        <w:t>）：</w:t>
      </w:r>
    </w:p>
    <w:p w14:paraId="562885E2">
      <w:pPr>
        <w:pStyle w:val="34"/>
        <w:spacing w:line="360" w:lineRule="auto"/>
        <w:ind w:firstLine="480" w:firstLineChars="200"/>
        <w:rPr>
          <w:rFonts w:hint="eastAsia" w:ascii="仿宋" w:hAnsi="仿宋" w:eastAsia="仿宋" w:cs="仿宋"/>
          <w:color w:val="auto"/>
          <w:kern w:val="0"/>
          <w:sz w:val="24"/>
          <w:szCs w:val="24"/>
          <w:highlight w:val="none"/>
          <w:lang w:val="zh-CN"/>
        </w:rPr>
      </w:pPr>
    </w:p>
    <w:p w14:paraId="508FC10F">
      <w:pPr>
        <w:pStyle w:val="34"/>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日 期：年 月 日</w:t>
      </w:r>
    </w:p>
    <w:p w14:paraId="7AAEA363">
      <w:pPr>
        <w:rPr>
          <w:rFonts w:hint="eastAsia" w:ascii="仿宋" w:hAnsi="仿宋" w:eastAsia="仿宋" w:cs="仿宋"/>
          <w:b/>
          <w:color w:val="auto"/>
          <w:sz w:val="32"/>
          <w:highlight w:val="none"/>
        </w:rPr>
      </w:pPr>
      <w:r>
        <w:rPr>
          <w:rFonts w:hint="eastAsia" w:ascii="仿宋" w:hAnsi="仿宋" w:eastAsia="仿宋" w:cs="仿宋"/>
          <w:color w:val="auto"/>
          <w:highlight w:val="none"/>
        </w:rPr>
        <w:br w:type="page"/>
      </w:r>
    </w:p>
    <w:p w14:paraId="4DADEBFA">
      <w:pPr>
        <w:pStyle w:val="2"/>
        <w:keepNext w:val="0"/>
        <w:keepLines w:val="0"/>
        <w:pageBreakBefore/>
        <w:widowControl/>
        <w:spacing w:beforeAutospacing="1" w:afterAutospacing="1" w:line="360" w:lineRule="auto"/>
        <w:ind w:left="1290" w:firstLine="3092" w:firstLineChars="700"/>
        <w:rPr>
          <w:rFonts w:hint="eastAsia" w:ascii="仿宋" w:hAnsi="仿宋" w:eastAsia="仿宋" w:cs="仿宋"/>
          <w:color w:val="auto"/>
          <w:highlight w:val="none"/>
        </w:rPr>
      </w:pPr>
      <w:bookmarkStart w:id="418" w:name="_Toc31982"/>
      <w:bookmarkStart w:id="419" w:name="_Toc465665161"/>
      <w:r>
        <w:rPr>
          <w:rFonts w:hint="eastAsia" w:ascii="仿宋" w:hAnsi="仿宋" w:eastAsia="仿宋" w:cs="仿宋"/>
          <w:color w:val="auto"/>
          <w:highlight w:val="none"/>
        </w:rPr>
        <w:t>附  件</w:t>
      </w:r>
      <w:bookmarkEnd w:id="418"/>
      <w:bookmarkEnd w:id="419"/>
    </w:p>
    <w:p w14:paraId="231FFB7A">
      <w:pPr>
        <w:spacing w:line="360" w:lineRule="auto"/>
        <w:rPr>
          <w:rFonts w:hint="eastAsia" w:ascii="仿宋" w:hAnsi="仿宋" w:eastAsia="仿宋" w:cs="仿宋"/>
          <w:b/>
          <w:color w:val="auto"/>
          <w:spacing w:val="6"/>
          <w:sz w:val="32"/>
          <w:highlight w:val="none"/>
        </w:rPr>
      </w:pPr>
      <w:r>
        <w:rPr>
          <w:rFonts w:hint="eastAsia" w:ascii="仿宋" w:hAnsi="仿宋" w:eastAsia="仿宋" w:cs="仿宋"/>
          <w:b/>
          <w:color w:val="auto"/>
          <w:spacing w:val="6"/>
          <w:sz w:val="32"/>
          <w:highlight w:val="none"/>
        </w:rPr>
        <w:t>附件1：</w:t>
      </w:r>
    </w:p>
    <w:p w14:paraId="5F760B92">
      <w:pPr>
        <w:spacing w:line="360" w:lineRule="auto"/>
        <w:jc w:val="center"/>
        <w:rPr>
          <w:rFonts w:hint="eastAsia" w:ascii="仿宋" w:hAnsi="仿宋" w:eastAsia="仿宋" w:cs="仿宋"/>
          <w:b/>
          <w:color w:val="auto"/>
          <w:spacing w:val="6"/>
          <w:sz w:val="32"/>
          <w:highlight w:val="none"/>
        </w:rPr>
      </w:pPr>
      <w:bookmarkStart w:id="420" w:name="OLE_LINK13"/>
      <w:bookmarkStart w:id="421" w:name="OLE_LINK14"/>
      <w:r>
        <w:rPr>
          <w:rFonts w:hint="eastAsia" w:ascii="仿宋" w:hAnsi="仿宋" w:eastAsia="仿宋" w:cs="仿宋"/>
          <w:b/>
          <w:color w:val="auto"/>
          <w:spacing w:val="6"/>
          <w:sz w:val="32"/>
          <w:highlight w:val="none"/>
        </w:rPr>
        <w:t>残疾人福利性单位声明函</w:t>
      </w:r>
    </w:p>
    <w:bookmarkEnd w:id="420"/>
    <w:bookmarkEnd w:id="421"/>
    <w:p w14:paraId="4FDA799D">
      <w:pPr>
        <w:spacing w:line="360" w:lineRule="auto"/>
        <w:rPr>
          <w:rFonts w:hint="eastAsia" w:ascii="仿宋" w:hAnsi="仿宋" w:eastAsia="仿宋" w:cs="仿宋"/>
          <w:b/>
          <w:color w:val="auto"/>
          <w:spacing w:val="6"/>
          <w:sz w:val="30"/>
          <w:highlight w:val="none"/>
        </w:rPr>
      </w:pPr>
    </w:p>
    <w:p w14:paraId="4D3DD6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CA032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20B27D76">
      <w:pPr>
        <w:spacing w:line="360" w:lineRule="auto"/>
        <w:ind w:firstLine="480" w:firstLineChars="200"/>
        <w:rPr>
          <w:rFonts w:hint="eastAsia" w:ascii="仿宋" w:hAnsi="仿宋" w:eastAsia="仿宋" w:cs="仿宋"/>
          <w:color w:val="auto"/>
          <w:sz w:val="24"/>
          <w:highlight w:val="none"/>
        </w:rPr>
      </w:pPr>
    </w:p>
    <w:p w14:paraId="45FEE707">
      <w:pPr>
        <w:spacing w:line="360" w:lineRule="auto"/>
        <w:ind w:firstLine="480" w:firstLineChars="200"/>
        <w:rPr>
          <w:rFonts w:hint="eastAsia" w:ascii="仿宋" w:hAnsi="仿宋" w:eastAsia="仿宋" w:cs="仿宋"/>
          <w:color w:val="auto"/>
          <w:sz w:val="24"/>
          <w:highlight w:val="none"/>
        </w:rPr>
      </w:pPr>
    </w:p>
    <w:p w14:paraId="60D6FD4B">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名称（</w:t>
      </w:r>
      <w:r>
        <w:rPr>
          <w:rFonts w:hint="eastAsia" w:ascii="仿宋" w:hAnsi="仿宋" w:eastAsia="仿宋" w:cs="仿宋"/>
          <w:color w:val="auto"/>
          <w:sz w:val="24"/>
          <w:highlight w:val="none"/>
        </w:rPr>
        <w:t>盖单位公章</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w:t>
      </w:r>
    </w:p>
    <w:p w14:paraId="18A0B6DF">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54144EF3">
      <w:pPr>
        <w:rPr>
          <w:rFonts w:hint="eastAsia" w:ascii="仿宋" w:hAnsi="仿宋" w:eastAsia="仿宋" w:cs="仿宋"/>
          <w:b/>
          <w:color w:val="auto"/>
          <w:spacing w:val="6"/>
          <w:sz w:val="32"/>
          <w:highlight w:val="none"/>
        </w:rPr>
      </w:pPr>
      <w:r>
        <w:rPr>
          <w:rFonts w:hint="eastAsia" w:ascii="仿宋" w:hAnsi="仿宋" w:eastAsia="仿宋" w:cs="仿宋"/>
          <w:color w:val="auto"/>
          <w:highlight w:val="none"/>
        </w:rPr>
        <w:br w:type="page"/>
      </w:r>
    </w:p>
    <w:p w14:paraId="27384D73">
      <w:pPr>
        <w:spacing w:line="360" w:lineRule="auto"/>
        <w:jc w:val="left"/>
        <w:rPr>
          <w:rFonts w:hint="eastAsia" w:ascii="仿宋" w:hAnsi="仿宋" w:eastAsia="仿宋" w:cs="仿宋"/>
          <w:b/>
          <w:color w:val="auto"/>
          <w:spacing w:val="6"/>
          <w:sz w:val="32"/>
          <w:highlight w:val="none"/>
        </w:rPr>
      </w:pPr>
      <w:r>
        <w:rPr>
          <w:rFonts w:hint="eastAsia" w:ascii="仿宋" w:hAnsi="仿宋" w:eastAsia="仿宋" w:cs="仿宋"/>
          <w:b/>
          <w:color w:val="auto"/>
          <w:spacing w:val="6"/>
          <w:sz w:val="32"/>
          <w:highlight w:val="none"/>
        </w:rPr>
        <w:t>附件2：质疑函范本及制作说明</w:t>
      </w:r>
    </w:p>
    <w:p w14:paraId="196BD4A7">
      <w:pPr>
        <w:spacing w:line="360" w:lineRule="auto"/>
        <w:jc w:val="center"/>
        <w:rPr>
          <w:rFonts w:hint="eastAsia" w:ascii="仿宋" w:hAnsi="仿宋" w:eastAsia="仿宋" w:cs="仿宋"/>
          <w:b/>
          <w:color w:val="auto"/>
          <w:spacing w:val="6"/>
          <w:sz w:val="32"/>
          <w:highlight w:val="none"/>
        </w:rPr>
      </w:pPr>
      <w:r>
        <w:rPr>
          <w:rFonts w:hint="eastAsia" w:ascii="仿宋" w:hAnsi="仿宋" w:eastAsia="仿宋" w:cs="仿宋"/>
          <w:b/>
          <w:color w:val="auto"/>
          <w:spacing w:val="6"/>
          <w:sz w:val="32"/>
          <w:highlight w:val="none"/>
        </w:rPr>
        <w:t>质疑函范本</w:t>
      </w:r>
    </w:p>
    <w:p w14:paraId="467F4C0D">
      <w:pPr>
        <w:snapToGrid w:val="0"/>
        <w:spacing w:beforeLines="10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一、质疑供应商基本信息</w:t>
      </w:r>
    </w:p>
    <w:p w14:paraId="7C6E2FB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14:paraId="575730F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地址：邮编：</w:t>
      </w:r>
    </w:p>
    <w:p w14:paraId="03CE0F9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14:paraId="0FBE426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14:paraId="1AF1B40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p w14:paraId="032797D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 邮编：</w:t>
      </w:r>
    </w:p>
    <w:p w14:paraId="6BFE060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二、质疑项目基本情况</w:t>
      </w:r>
    </w:p>
    <w:p w14:paraId="40EA158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14:paraId="73CBF83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14:paraId="0755CD4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14:paraId="3F024D6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14:paraId="5BE33B5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三、质疑事项具体内容</w:t>
      </w:r>
    </w:p>
    <w:p w14:paraId="770D482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p>
    <w:p w14:paraId="3AE1760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14:paraId="255A6BC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14:paraId="0792F0A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1AE6915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6169E7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四、与质疑事项相关的质疑请求</w:t>
      </w:r>
    </w:p>
    <w:p w14:paraId="08E9DF6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p>
    <w:p w14:paraId="62A3FD6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签字</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签章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公章：                      </w:t>
      </w:r>
    </w:p>
    <w:p w14:paraId="0F4FB1C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23EEDA3">
      <w:pPr>
        <w:spacing w:line="360" w:lineRule="auto"/>
        <w:jc w:val="center"/>
        <w:rPr>
          <w:rFonts w:hint="eastAsia" w:ascii="仿宋" w:hAnsi="仿宋" w:eastAsia="仿宋" w:cs="仿宋"/>
          <w:b/>
          <w:color w:val="auto"/>
          <w:sz w:val="24"/>
          <w:highlight w:val="none"/>
        </w:rPr>
      </w:pPr>
    </w:p>
    <w:p w14:paraId="71756B04">
      <w:pPr>
        <w:spacing w:line="360" w:lineRule="auto"/>
        <w:rPr>
          <w:rFonts w:hint="eastAsia" w:ascii="仿宋" w:hAnsi="仿宋" w:eastAsia="仿宋" w:cs="仿宋"/>
          <w:b/>
          <w:color w:val="auto"/>
          <w:sz w:val="24"/>
          <w:highlight w:val="none"/>
        </w:rPr>
      </w:pPr>
    </w:p>
    <w:p w14:paraId="25A94FDD">
      <w:pPr>
        <w:spacing w:line="360" w:lineRule="auto"/>
        <w:rPr>
          <w:rFonts w:hint="eastAsia" w:ascii="仿宋" w:hAnsi="仿宋" w:eastAsia="仿宋" w:cs="仿宋"/>
          <w:b/>
          <w:color w:val="auto"/>
          <w:sz w:val="24"/>
          <w:highlight w:val="none"/>
        </w:rPr>
      </w:pPr>
    </w:p>
    <w:p w14:paraId="78E0DFE4">
      <w:pPr>
        <w:spacing w:line="360" w:lineRule="auto"/>
        <w:rPr>
          <w:rFonts w:hint="eastAsia" w:ascii="仿宋" w:hAnsi="仿宋" w:eastAsia="仿宋" w:cs="仿宋"/>
          <w:b/>
          <w:color w:val="auto"/>
          <w:sz w:val="24"/>
          <w:highlight w:val="none"/>
        </w:rPr>
      </w:pPr>
    </w:p>
    <w:p w14:paraId="7EFD4F75">
      <w:pPr>
        <w:rPr>
          <w:rFonts w:hint="eastAsia" w:ascii="仿宋" w:hAnsi="仿宋" w:eastAsia="仿宋" w:cs="仿宋"/>
          <w:b/>
          <w:color w:val="auto"/>
          <w:sz w:val="24"/>
          <w:highlight w:val="none"/>
        </w:rPr>
      </w:pPr>
      <w:r>
        <w:rPr>
          <w:rFonts w:hint="eastAsia" w:ascii="仿宋" w:hAnsi="仿宋" w:eastAsia="仿宋" w:cs="仿宋"/>
          <w:color w:val="auto"/>
          <w:highlight w:val="none"/>
        </w:rPr>
        <w:br w:type="page"/>
      </w:r>
    </w:p>
    <w:p w14:paraId="3912BB3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150D3B8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41F0BD6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29CC82A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2125089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3658184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5D0CDF7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6380CC7F">
      <w:pPr>
        <w:widowControl/>
        <w:spacing w:line="360" w:lineRule="auto"/>
        <w:ind w:firstLine="600" w:firstLineChars="200"/>
        <w:jc w:val="left"/>
        <w:rPr>
          <w:rFonts w:hint="eastAsia" w:ascii="仿宋" w:hAnsi="仿宋" w:eastAsia="仿宋" w:cs="仿宋"/>
          <w:color w:val="auto"/>
          <w:sz w:val="30"/>
          <w:highlight w:val="none"/>
        </w:rPr>
      </w:pPr>
    </w:p>
    <w:p w14:paraId="064CAB97">
      <w:pPr>
        <w:rPr>
          <w:rFonts w:hint="eastAsia" w:ascii="仿宋" w:hAnsi="仿宋" w:eastAsia="仿宋" w:cs="仿宋"/>
          <w:b/>
          <w:color w:val="auto"/>
          <w:spacing w:val="6"/>
          <w:sz w:val="32"/>
          <w:highlight w:val="none"/>
        </w:rPr>
      </w:pPr>
      <w:r>
        <w:rPr>
          <w:rFonts w:hint="eastAsia" w:ascii="仿宋" w:hAnsi="仿宋" w:eastAsia="仿宋" w:cs="仿宋"/>
          <w:b/>
          <w:color w:val="auto"/>
          <w:spacing w:val="6"/>
          <w:sz w:val="32"/>
          <w:highlight w:val="none"/>
        </w:rPr>
        <w:br w:type="page"/>
      </w:r>
    </w:p>
    <w:p w14:paraId="3B308EFD">
      <w:pPr>
        <w:pStyle w:val="3"/>
        <w:rPr>
          <w:rFonts w:hint="eastAsia"/>
          <w:color w:val="auto"/>
          <w:highlight w:val="none"/>
        </w:rPr>
      </w:pPr>
    </w:p>
    <w:p w14:paraId="10FE4397">
      <w:pPr>
        <w:spacing w:line="360" w:lineRule="auto"/>
        <w:jc w:val="left"/>
        <w:rPr>
          <w:rFonts w:hint="eastAsia" w:ascii="仿宋" w:hAnsi="仿宋" w:eastAsia="仿宋" w:cs="仿宋"/>
          <w:b/>
          <w:color w:val="auto"/>
          <w:spacing w:val="6"/>
          <w:sz w:val="32"/>
          <w:highlight w:val="none"/>
        </w:rPr>
      </w:pPr>
      <w:r>
        <w:rPr>
          <w:rFonts w:hint="eastAsia" w:ascii="仿宋" w:hAnsi="仿宋" w:eastAsia="仿宋" w:cs="仿宋"/>
          <w:b/>
          <w:color w:val="auto"/>
          <w:spacing w:val="6"/>
          <w:sz w:val="32"/>
          <w:highlight w:val="none"/>
        </w:rPr>
        <w:t>附件3：投诉书范本及制作说明</w:t>
      </w:r>
    </w:p>
    <w:p w14:paraId="661F87A2">
      <w:pPr>
        <w:spacing w:line="360" w:lineRule="auto"/>
        <w:jc w:val="center"/>
        <w:rPr>
          <w:rFonts w:hint="eastAsia" w:ascii="仿宋" w:hAnsi="仿宋" w:eastAsia="仿宋" w:cs="仿宋"/>
          <w:b/>
          <w:color w:val="auto"/>
          <w:sz w:val="24"/>
          <w:highlight w:val="none"/>
        </w:rPr>
      </w:pPr>
    </w:p>
    <w:p w14:paraId="64BAE9B6">
      <w:pPr>
        <w:spacing w:line="360" w:lineRule="auto"/>
        <w:jc w:val="center"/>
        <w:rPr>
          <w:rFonts w:hint="eastAsia" w:ascii="仿宋" w:hAnsi="仿宋" w:eastAsia="仿宋" w:cs="仿宋"/>
          <w:b/>
          <w:color w:val="auto"/>
          <w:spacing w:val="6"/>
          <w:sz w:val="32"/>
          <w:highlight w:val="none"/>
        </w:rPr>
      </w:pPr>
      <w:r>
        <w:rPr>
          <w:rFonts w:hint="eastAsia" w:ascii="仿宋" w:hAnsi="仿宋" w:eastAsia="仿宋" w:cs="仿宋"/>
          <w:b/>
          <w:color w:val="auto"/>
          <w:spacing w:val="6"/>
          <w:sz w:val="32"/>
          <w:highlight w:val="none"/>
        </w:rPr>
        <w:t>投诉书范本</w:t>
      </w:r>
    </w:p>
    <w:p w14:paraId="2535119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F675FC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p>
    <w:p w14:paraId="0156B9C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0833B394">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p>
    <w:p w14:paraId="7EE0A15A">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p>
    <w:p w14:paraId="2091760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授权代表：联系电话</w:t>
      </w:r>
      <w:r>
        <w:rPr>
          <w:rFonts w:hint="eastAsia" w:ascii="仿宋" w:hAnsi="仿宋" w:eastAsia="仿宋" w:cs="仿宋"/>
          <w:color w:val="auto"/>
          <w:sz w:val="24"/>
          <w:highlight w:val="none"/>
          <w:u w:val="dotted"/>
        </w:rPr>
        <w:t xml:space="preserve">：                         </w:t>
      </w:r>
    </w:p>
    <w:p w14:paraId="4163B79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址：邮编：</w:t>
      </w:r>
    </w:p>
    <w:p w14:paraId="7A06ADE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p>
    <w:p w14:paraId="0631C85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5F29FFF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394F950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25FCB5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58BBB5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p>
    <w:p w14:paraId="3137C41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7209C3E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043F8B9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403D4DE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p>
    <w:p w14:paraId="31704B2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采购项目编号：包号：</w:t>
      </w:r>
    </w:p>
    <w:p w14:paraId="0AAA5F3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p>
    <w:p w14:paraId="7083248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p>
    <w:p w14:paraId="48D9C1A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7D5F8C0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3FCEE9F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392802A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投诉人于年月日,向提出质疑，质疑事项为：</w:t>
      </w:r>
    </w:p>
    <w:p w14:paraId="25A5775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采购人/代理机构于年月日,就质疑事项做出了答复/没有在法定期限内</w:t>
      </w:r>
      <w:r>
        <w:rPr>
          <w:rFonts w:hint="eastAsia" w:ascii="仿宋" w:hAnsi="仿宋" w:eastAsia="仿宋" w:cs="仿宋"/>
          <w:color w:val="auto"/>
          <w:sz w:val="24"/>
          <w:highlight w:val="none"/>
          <w:lang w:eastAsia="zh-CN"/>
        </w:rPr>
        <w:t>作出</w:t>
      </w:r>
      <w:r>
        <w:rPr>
          <w:rFonts w:hint="eastAsia" w:ascii="仿宋" w:hAnsi="仿宋" w:eastAsia="仿宋" w:cs="仿宋"/>
          <w:color w:val="auto"/>
          <w:sz w:val="24"/>
          <w:highlight w:val="none"/>
        </w:rPr>
        <w:t>答复。</w:t>
      </w:r>
    </w:p>
    <w:p w14:paraId="5B2E8209">
      <w:pPr>
        <w:spacing w:line="360" w:lineRule="auto"/>
        <w:rPr>
          <w:rFonts w:hint="eastAsia" w:ascii="仿宋" w:hAnsi="仿宋" w:eastAsia="仿宋" w:cs="仿宋"/>
          <w:color w:val="auto"/>
          <w:sz w:val="24"/>
          <w:highlight w:val="none"/>
        </w:rPr>
      </w:pPr>
    </w:p>
    <w:p w14:paraId="61778EB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1606A8B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投诉事项1：</w:t>
      </w:r>
    </w:p>
    <w:p w14:paraId="084E1DD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p>
    <w:p w14:paraId="6F35B57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p>
    <w:p w14:paraId="63C65BA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64EC4D2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818104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0DA4EA9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p>
    <w:p w14:paraId="027D07FF">
      <w:pPr>
        <w:spacing w:line="360" w:lineRule="auto"/>
        <w:rPr>
          <w:rFonts w:hint="eastAsia" w:ascii="仿宋" w:hAnsi="仿宋" w:eastAsia="仿宋" w:cs="仿宋"/>
          <w:color w:val="auto"/>
          <w:sz w:val="24"/>
          <w:highlight w:val="none"/>
          <w:u w:val="single"/>
        </w:rPr>
      </w:pPr>
    </w:p>
    <w:p w14:paraId="3A512D7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签字</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签章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公章：                      </w:t>
      </w:r>
    </w:p>
    <w:p w14:paraId="5470BD5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CF68831">
      <w:pPr>
        <w:spacing w:line="360" w:lineRule="auto"/>
        <w:rPr>
          <w:rFonts w:hint="eastAsia" w:ascii="仿宋" w:hAnsi="仿宋" w:eastAsia="仿宋" w:cs="仿宋"/>
          <w:b/>
          <w:color w:val="auto"/>
          <w:sz w:val="24"/>
          <w:highlight w:val="none"/>
        </w:rPr>
      </w:pPr>
    </w:p>
    <w:p w14:paraId="367A6490">
      <w:pPr>
        <w:spacing w:line="360" w:lineRule="auto"/>
        <w:rPr>
          <w:rFonts w:hint="eastAsia" w:ascii="仿宋" w:hAnsi="仿宋" w:eastAsia="仿宋" w:cs="仿宋"/>
          <w:b/>
          <w:color w:val="auto"/>
          <w:sz w:val="24"/>
          <w:highlight w:val="none"/>
        </w:rPr>
      </w:pPr>
    </w:p>
    <w:p w14:paraId="66D1CCA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46BD582A">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75E931B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5F4295D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03F81B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36102E3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224F933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6C88692A">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11079553">
      <w:pPr>
        <w:spacing w:line="360" w:lineRule="auto"/>
        <w:rPr>
          <w:rFonts w:hint="eastAsia" w:ascii="仿宋" w:hAnsi="仿宋" w:eastAsia="仿宋" w:cs="仿宋"/>
          <w:b/>
          <w:color w:val="auto"/>
          <w:sz w:val="24"/>
          <w:highlight w:val="none"/>
        </w:rPr>
      </w:pPr>
    </w:p>
    <w:p w14:paraId="6895341C">
      <w:pPr>
        <w:autoSpaceDE w:val="0"/>
        <w:autoSpaceDN w:val="0"/>
        <w:jc w:val="center"/>
        <w:rPr>
          <w:rFonts w:hint="eastAsia" w:ascii="仿宋" w:hAnsi="仿宋" w:eastAsia="仿宋" w:cs="仿宋"/>
          <w:b/>
          <w:color w:val="auto"/>
          <w:spacing w:val="6"/>
          <w:sz w:val="32"/>
          <w:highlight w:val="none"/>
        </w:rPr>
      </w:pPr>
    </w:p>
    <w:p w14:paraId="6425F599">
      <w:pPr>
        <w:autoSpaceDE w:val="0"/>
        <w:autoSpaceDN w:val="0"/>
        <w:jc w:val="center"/>
        <w:rPr>
          <w:rFonts w:hint="eastAsia" w:ascii="仿宋" w:hAnsi="仿宋" w:eastAsia="仿宋" w:cs="仿宋"/>
          <w:b/>
          <w:color w:val="auto"/>
          <w:spacing w:val="6"/>
          <w:sz w:val="32"/>
          <w:highlight w:val="none"/>
        </w:rPr>
      </w:pPr>
    </w:p>
    <w:p w14:paraId="2C78F275">
      <w:pPr>
        <w:rPr>
          <w:rFonts w:hint="eastAsia" w:ascii="仿宋" w:hAnsi="仿宋" w:eastAsia="仿宋" w:cs="仿宋"/>
          <w:b/>
          <w:color w:val="auto"/>
          <w:spacing w:val="6"/>
          <w:sz w:val="32"/>
          <w:highlight w:val="none"/>
        </w:rPr>
      </w:pPr>
      <w:r>
        <w:rPr>
          <w:rFonts w:hint="eastAsia" w:ascii="仿宋" w:hAnsi="仿宋" w:eastAsia="仿宋" w:cs="仿宋"/>
          <w:color w:val="auto"/>
          <w:highlight w:val="none"/>
        </w:rPr>
        <w:br w:type="page"/>
      </w:r>
    </w:p>
    <w:p w14:paraId="5B5BF7AB">
      <w:pPr>
        <w:autoSpaceDE w:val="0"/>
        <w:autoSpaceDN w:val="0"/>
        <w:jc w:val="left"/>
        <w:outlineLvl w:val="0"/>
        <w:rPr>
          <w:rFonts w:hint="eastAsia" w:ascii="仿宋" w:hAnsi="仿宋" w:eastAsia="仿宋" w:cs="仿宋"/>
          <w:b/>
          <w:color w:val="auto"/>
          <w:sz w:val="32"/>
          <w:highlight w:val="none"/>
        </w:rPr>
      </w:pPr>
      <w:bookmarkStart w:id="422" w:name="_Toc25639"/>
      <w:r>
        <w:rPr>
          <w:rFonts w:hint="eastAsia" w:ascii="仿宋" w:hAnsi="仿宋" w:eastAsia="仿宋" w:cs="仿宋"/>
          <w:b/>
          <w:color w:val="auto"/>
          <w:spacing w:val="6"/>
          <w:sz w:val="32"/>
          <w:highlight w:val="none"/>
        </w:rPr>
        <w:t>附件</w:t>
      </w:r>
      <w:r>
        <w:rPr>
          <w:rFonts w:hint="eastAsia" w:ascii="仿宋" w:hAnsi="仿宋" w:eastAsia="仿宋" w:cs="仿宋"/>
          <w:b/>
          <w:color w:val="auto"/>
          <w:spacing w:val="6"/>
          <w:sz w:val="32"/>
          <w:highlight w:val="none"/>
          <w:lang w:val="en-US" w:eastAsia="zh-CN"/>
        </w:rPr>
        <w:t>4</w:t>
      </w:r>
      <w:r>
        <w:rPr>
          <w:rFonts w:hint="eastAsia" w:ascii="仿宋" w:hAnsi="仿宋" w:eastAsia="仿宋" w:cs="仿宋"/>
          <w:b/>
          <w:color w:val="auto"/>
          <w:spacing w:val="6"/>
          <w:sz w:val="32"/>
          <w:highlight w:val="none"/>
        </w:rPr>
        <w:t>：</w:t>
      </w:r>
      <w:r>
        <w:rPr>
          <w:rFonts w:hint="eastAsia" w:ascii="仿宋" w:hAnsi="仿宋" w:eastAsia="仿宋" w:cs="仿宋"/>
          <w:b/>
          <w:color w:val="auto"/>
          <w:sz w:val="32"/>
          <w:highlight w:val="none"/>
        </w:rPr>
        <w:t>中小企业声明函</w:t>
      </w:r>
      <w:bookmarkEnd w:id="422"/>
    </w:p>
    <w:p w14:paraId="6D0E5EC6">
      <w:pPr>
        <w:spacing w:line="360" w:lineRule="auto"/>
        <w:jc w:val="center"/>
        <w:outlineLvl w:val="0"/>
        <w:rPr>
          <w:rFonts w:hint="eastAsia" w:ascii="仿宋" w:hAnsi="仿宋" w:eastAsia="仿宋" w:cs="仿宋"/>
          <w:b/>
          <w:color w:val="auto"/>
          <w:sz w:val="32"/>
          <w:highlight w:val="none"/>
        </w:rPr>
      </w:pPr>
      <w:bookmarkStart w:id="423" w:name="_Toc17247"/>
    </w:p>
    <w:p w14:paraId="78ED195E">
      <w:pPr>
        <w:spacing w:line="360" w:lineRule="auto"/>
        <w:jc w:val="center"/>
        <w:outlineLvl w:val="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中小企业声明函（货物）</w:t>
      </w:r>
      <w:bookmarkEnd w:id="423"/>
    </w:p>
    <w:p w14:paraId="336A388B">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 xml:space="preserve"> 采购活动，提供的货物全部由符合政策要求的中小企业制造。相关企业（含联合体中的中小企业、签订分包意向协议的中小企业）的具体情况如下：</w:t>
      </w:r>
    </w:p>
    <w:p w14:paraId="37AEE162">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w:t>
      </w:r>
      <w:r>
        <w:rPr>
          <w:rFonts w:hint="eastAsia" w:ascii="仿宋" w:hAnsi="仿宋" w:eastAsia="仿宋" w:cs="仿宋"/>
          <w:b w:val="0"/>
          <w:bCs w:val="0"/>
          <w:i w:val="0"/>
          <w:iCs w:val="0"/>
          <w:color w:val="auto"/>
          <w:kern w:val="0"/>
          <w:sz w:val="24"/>
          <w:szCs w:val="24"/>
          <w:highlight w:val="none"/>
          <w:u w:val="single"/>
          <w:lang w:val="en-US" w:eastAsia="zh-CN" w:bidi="ar"/>
        </w:rPr>
        <w:t>献血屋主体</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lang w:val="en-US" w:eastAsia="zh-CN"/>
        </w:rPr>
        <w:t>工业</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D7FFE77">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w:t>
      </w:r>
      <w:r>
        <w:rPr>
          <w:rFonts w:hint="eastAsia" w:ascii="仿宋" w:hAnsi="仿宋" w:eastAsia="仿宋" w:cs="仿宋"/>
          <w:b w:val="0"/>
          <w:bCs w:val="0"/>
          <w:i w:val="0"/>
          <w:iCs w:val="0"/>
          <w:color w:val="auto"/>
          <w:kern w:val="0"/>
          <w:sz w:val="24"/>
          <w:szCs w:val="24"/>
          <w:highlight w:val="none"/>
          <w:u w:val="single"/>
          <w:lang w:val="en-US" w:eastAsia="zh-CN" w:bidi="ar"/>
        </w:rPr>
        <w:t>室外桌椅</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AADF0C1">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w:t>
      </w:r>
      <w:r>
        <w:rPr>
          <w:rFonts w:hint="eastAsia" w:ascii="仿宋" w:hAnsi="仿宋" w:eastAsia="仿宋" w:cs="仿宋"/>
          <w:b w:val="0"/>
          <w:bCs w:val="0"/>
          <w:i w:val="0"/>
          <w:iCs w:val="0"/>
          <w:color w:val="auto"/>
          <w:kern w:val="0"/>
          <w:sz w:val="24"/>
          <w:szCs w:val="24"/>
          <w:highlight w:val="none"/>
          <w:u w:val="single"/>
          <w:lang w:val="en-US" w:eastAsia="zh-CN" w:bidi="ar"/>
        </w:rPr>
        <w:t>遮阳伞</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FE4F4A3">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w:t>
      </w:r>
      <w:r>
        <w:rPr>
          <w:rFonts w:hint="eastAsia" w:ascii="仿宋" w:hAnsi="仿宋" w:eastAsia="仿宋" w:cs="仿宋"/>
          <w:i w:val="0"/>
          <w:iCs w:val="0"/>
          <w:color w:val="auto"/>
          <w:sz w:val="24"/>
          <w:szCs w:val="24"/>
          <w:highlight w:val="none"/>
          <w:u w:val="single"/>
          <w:lang w:val="en-US" w:eastAsia="zh-CN"/>
        </w:rPr>
        <w:t>地板</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6101491">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5.</w:t>
      </w:r>
      <w:r>
        <w:rPr>
          <w:rFonts w:hint="eastAsia" w:ascii="仿宋" w:hAnsi="仿宋" w:eastAsia="仿宋" w:cs="仿宋"/>
          <w:b w:val="0"/>
          <w:bCs w:val="0"/>
          <w:i w:val="0"/>
          <w:iCs w:val="0"/>
          <w:color w:val="auto"/>
          <w:kern w:val="0"/>
          <w:sz w:val="24"/>
          <w:szCs w:val="24"/>
          <w:highlight w:val="none"/>
          <w:u w:val="single"/>
          <w:lang w:val="en-US" w:eastAsia="zh-CN" w:bidi="ar"/>
        </w:rPr>
        <w:t>室内材质、布局、装饰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CD7E3C2">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6.</w:t>
      </w:r>
      <w:r>
        <w:rPr>
          <w:rFonts w:hint="eastAsia" w:ascii="仿宋" w:hAnsi="仿宋" w:eastAsia="仿宋" w:cs="仿宋"/>
          <w:color w:val="auto"/>
          <w:sz w:val="24"/>
          <w:highlight w:val="none"/>
          <w:u w:val="single"/>
          <w:lang w:val="en-US" w:eastAsia="zh-CN"/>
        </w:rPr>
        <w:t>窗帘</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91D35BF">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7.</w:t>
      </w:r>
      <w:r>
        <w:rPr>
          <w:rFonts w:hint="eastAsia" w:ascii="仿宋" w:hAnsi="仿宋" w:eastAsia="仿宋" w:cs="仿宋"/>
          <w:b w:val="0"/>
          <w:bCs w:val="0"/>
          <w:i w:val="0"/>
          <w:iCs w:val="0"/>
          <w:color w:val="auto"/>
          <w:kern w:val="0"/>
          <w:sz w:val="24"/>
          <w:szCs w:val="24"/>
          <w:highlight w:val="none"/>
          <w:u w:val="single"/>
          <w:lang w:val="en-US" w:eastAsia="zh-CN" w:bidi="ar"/>
        </w:rPr>
        <w:t>室内灯光</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4B6DE98">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8.</w:t>
      </w:r>
      <w:r>
        <w:rPr>
          <w:rFonts w:hint="eastAsia" w:ascii="仿宋" w:hAnsi="仿宋" w:eastAsia="仿宋" w:cs="仿宋"/>
          <w:b w:val="0"/>
          <w:bCs w:val="0"/>
          <w:i w:val="0"/>
          <w:iCs w:val="0"/>
          <w:color w:val="auto"/>
          <w:kern w:val="0"/>
          <w:sz w:val="24"/>
          <w:szCs w:val="24"/>
          <w:highlight w:val="none"/>
          <w:u w:val="single"/>
          <w:lang w:val="en-US" w:eastAsia="zh-CN" w:bidi="ar"/>
        </w:rPr>
        <w:t>电路系统</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93C5317">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9.</w:t>
      </w:r>
      <w:r>
        <w:rPr>
          <w:rFonts w:hint="eastAsia" w:ascii="仿宋" w:hAnsi="仿宋" w:eastAsia="仿宋" w:cs="仿宋"/>
          <w:b w:val="0"/>
          <w:bCs w:val="0"/>
          <w:i w:val="0"/>
          <w:iCs w:val="0"/>
          <w:color w:val="auto"/>
          <w:kern w:val="0"/>
          <w:sz w:val="24"/>
          <w:szCs w:val="24"/>
          <w:highlight w:val="none"/>
          <w:u w:val="single"/>
          <w:lang w:val="en-US" w:eastAsia="zh-CN" w:bidi="ar"/>
        </w:rPr>
        <w:t>网络</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21DCE16">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10.</w:t>
      </w:r>
      <w:r>
        <w:rPr>
          <w:rFonts w:hint="eastAsia" w:ascii="仿宋" w:hAnsi="仿宋" w:eastAsia="仿宋" w:cs="仿宋"/>
          <w:b w:val="0"/>
          <w:bCs w:val="0"/>
          <w:i w:val="0"/>
          <w:iCs w:val="0"/>
          <w:color w:val="auto"/>
          <w:kern w:val="0"/>
          <w:sz w:val="24"/>
          <w:szCs w:val="24"/>
          <w:highlight w:val="none"/>
          <w:u w:val="single"/>
          <w:lang w:val="en-US" w:eastAsia="zh-CN" w:bidi="ar"/>
        </w:rPr>
        <w:t>给排水系统</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37D284A">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11.</w:t>
      </w:r>
      <w:r>
        <w:rPr>
          <w:rFonts w:hint="eastAsia" w:ascii="仿宋" w:hAnsi="仿宋" w:eastAsia="仿宋" w:cs="仿宋"/>
          <w:b w:val="0"/>
          <w:bCs w:val="0"/>
          <w:i w:val="0"/>
          <w:iCs w:val="0"/>
          <w:color w:val="auto"/>
          <w:kern w:val="0"/>
          <w:sz w:val="24"/>
          <w:szCs w:val="24"/>
          <w:highlight w:val="none"/>
          <w:u w:val="single"/>
          <w:lang w:val="en-US" w:eastAsia="zh-CN" w:bidi="ar"/>
        </w:rPr>
        <w:t>消防器材</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59F3B91">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12.</w:t>
      </w:r>
      <w:r>
        <w:rPr>
          <w:rFonts w:hint="eastAsia" w:ascii="仿宋" w:hAnsi="仿宋" w:eastAsia="仿宋" w:cs="仿宋"/>
          <w:b w:val="0"/>
          <w:bCs w:val="0"/>
          <w:i w:val="0"/>
          <w:iCs w:val="0"/>
          <w:color w:val="auto"/>
          <w:kern w:val="0"/>
          <w:sz w:val="24"/>
          <w:szCs w:val="24"/>
          <w:highlight w:val="none"/>
          <w:u w:val="single"/>
          <w:lang w:val="en-US" w:eastAsia="zh-CN" w:bidi="ar"/>
        </w:rPr>
        <w:t>智能监控系统</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7F185E68">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13.</w:t>
      </w:r>
      <w:r>
        <w:rPr>
          <w:rFonts w:hint="eastAsia" w:ascii="仿宋" w:hAnsi="仿宋" w:eastAsia="仿宋" w:cs="仿宋"/>
          <w:b w:val="0"/>
          <w:bCs w:val="0"/>
          <w:i w:val="0"/>
          <w:iCs w:val="0"/>
          <w:color w:val="auto"/>
          <w:kern w:val="0"/>
          <w:sz w:val="24"/>
          <w:szCs w:val="24"/>
          <w:highlight w:val="none"/>
          <w:u w:val="single"/>
          <w:lang w:val="en-US" w:eastAsia="zh-CN" w:bidi="ar"/>
        </w:rPr>
        <w:t>空气通风系统</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0FF1965">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14.</w:t>
      </w:r>
      <w:r>
        <w:rPr>
          <w:rFonts w:hint="eastAsia" w:ascii="仿宋" w:hAnsi="仿宋" w:eastAsia="仿宋" w:cs="仿宋"/>
          <w:b w:val="0"/>
          <w:bCs w:val="0"/>
          <w:i w:val="0"/>
          <w:iCs w:val="0"/>
          <w:color w:val="auto"/>
          <w:kern w:val="0"/>
          <w:sz w:val="24"/>
          <w:szCs w:val="24"/>
          <w:highlight w:val="none"/>
          <w:u w:val="single"/>
          <w:lang w:val="en-US" w:eastAsia="zh-CN" w:bidi="ar"/>
        </w:rPr>
        <w:t>吸顶式空调或风管机式空调、壁挂式空调</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0A2E576">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15.</w:t>
      </w:r>
      <w:r>
        <w:rPr>
          <w:rFonts w:hint="eastAsia" w:ascii="仿宋" w:hAnsi="仿宋" w:eastAsia="仿宋" w:cs="仿宋"/>
          <w:b w:val="0"/>
          <w:bCs w:val="0"/>
          <w:i w:val="0"/>
          <w:iCs w:val="0"/>
          <w:color w:val="auto"/>
          <w:kern w:val="0"/>
          <w:sz w:val="24"/>
          <w:szCs w:val="24"/>
          <w:highlight w:val="none"/>
          <w:u w:val="single"/>
          <w:lang w:val="en-US" w:eastAsia="zh-CN" w:bidi="ar"/>
        </w:rPr>
        <w:t>嵌入式空气消毒机</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AB2FC1E">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16.</w:t>
      </w:r>
      <w:r>
        <w:rPr>
          <w:rFonts w:hint="eastAsia" w:ascii="仿宋" w:hAnsi="仿宋" w:eastAsia="仿宋" w:cs="仿宋"/>
          <w:b w:val="0"/>
          <w:bCs w:val="0"/>
          <w:i w:val="0"/>
          <w:iCs w:val="0"/>
          <w:color w:val="auto"/>
          <w:kern w:val="0"/>
          <w:sz w:val="24"/>
          <w:szCs w:val="24"/>
          <w:highlight w:val="none"/>
          <w:u w:val="single"/>
          <w:lang w:val="en-US" w:eastAsia="zh-CN" w:bidi="ar"/>
        </w:rPr>
        <w:t>灯光</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FA5DBCD">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17.</w:t>
      </w:r>
      <w:r>
        <w:rPr>
          <w:rFonts w:hint="eastAsia" w:ascii="仿宋" w:hAnsi="仿宋" w:eastAsia="仿宋" w:cs="仿宋"/>
          <w:b w:val="0"/>
          <w:bCs w:val="0"/>
          <w:i w:val="0"/>
          <w:iCs w:val="0"/>
          <w:color w:val="auto"/>
          <w:kern w:val="0"/>
          <w:sz w:val="24"/>
          <w:szCs w:val="24"/>
          <w:highlight w:val="none"/>
          <w:u w:val="single"/>
          <w:lang w:val="en-US" w:eastAsia="zh-CN" w:bidi="ar"/>
        </w:rPr>
        <w:t>音响</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E0BB1EC">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18.</w:t>
      </w:r>
      <w:r>
        <w:rPr>
          <w:rFonts w:hint="eastAsia" w:ascii="仿宋" w:hAnsi="仿宋" w:eastAsia="仿宋" w:cs="仿宋"/>
          <w:b w:val="0"/>
          <w:bCs w:val="0"/>
          <w:i w:val="0"/>
          <w:iCs w:val="0"/>
          <w:color w:val="auto"/>
          <w:kern w:val="0"/>
          <w:sz w:val="24"/>
          <w:szCs w:val="24"/>
          <w:highlight w:val="none"/>
          <w:u w:val="single"/>
          <w:lang w:val="en-US" w:eastAsia="zh-CN" w:bidi="ar"/>
        </w:rPr>
        <w:t>宣传牌</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667246E">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19.</w:t>
      </w:r>
      <w:r>
        <w:rPr>
          <w:rFonts w:hint="eastAsia" w:ascii="仿宋" w:hAnsi="仿宋" w:eastAsia="仿宋" w:cs="仿宋"/>
          <w:b w:val="0"/>
          <w:bCs w:val="0"/>
          <w:i w:val="0"/>
          <w:iCs w:val="0"/>
          <w:color w:val="auto"/>
          <w:kern w:val="0"/>
          <w:sz w:val="24"/>
          <w:szCs w:val="24"/>
          <w:highlight w:val="none"/>
          <w:u w:val="single"/>
          <w:lang w:val="en-US" w:eastAsia="zh-CN" w:bidi="ar"/>
        </w:rPr>
        <w:t>播放显示器</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7BBFDCBC">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20.</w:t>
      </w:r>
      <w:r>
        <w:rPr>
          <w:rFonts w:hint="eastAsia" w:ascii="仿宋" w:hAnsi="仿宋" w:eastAsia="仿宋" w:cs="仿宋"/>
          <w:b w:val="0"/>
          <w:bCs w:val="0"/>
          <w:i w:val="0"/>
          <w:iCs w:val="0"/>
          <w:color w:val="auto"/>
          <w:kern w:val="0"/>
          <w:sz w:val="24"/>
          <w:szCs w:val="24"/>
          <w:highlight w:val="none"/>
          <w:u w:val="single"/>
          <w:lang w:val="en-US" w:eastAsia="zh-CN" w:bidi="ar"/>
        </w:rPr>
        <w:t>书柜礼品柜</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AC7B4FB">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21.</w:t>
      </w:r>
      <w:r>
        <w:rPr>
          <w:rFonts w:hint="eastAsia" w:ascii="仿宋" w:hAnsi="仿宋" w:eastAsia="仿宋" w:cs="仿宋"/>
          <w:b w:val="0"/>
          <w:bCs w:val="0"/>
          <w:i w:val="0"/>
          <w:iCs w:val="0"/>
          <w:color w:val="auto"/>
          <w:kern w:val="0"/>
          <w:sz w:val="24"/>
          <w:szCs w:val="24"/>
          <w:highlight w:val="none"/>
          <w:u w:val="single"/>
          <w:lang w:val="en-US" w:eastAsia="zh-CN" w:bidi="ar"/>
        </w:rPr>
        <w:t>献血屋大门门禁</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D2B226A">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22.</w:t>
      </w:r>
      <w:r>
        <w:rPr>
          <w:rFonts w:hint="eastAsia" w:ascii="仿宋" w:hAnsi="仿宋" w:eastAsia="仿宋" w:cs="仿宋"/>
          <w:b w:val="0"/>
          <w:bCs w:val="0"/>
          <w:i w:val="0"/>
          <w:iCs w:val="0"/>
          <w:color w:val="auto"/>
          <w:kern w:val="0"/>
          <w:sz w:val="24"/>
          <w:szCs w:val="24"/>
          <w:highlight w:val="none"/>
          <w:u w:val="single"/>
          <w:lang w:val="en-US" w:eastAsia="zh-CN" w:bidi="ar"/>
        </w:rPr>
        <w:t>储物间推拉门</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75CF0707">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23.</w:t>
      </w:r>
      <w:r>
        <w:rPr>
          <w:rFonts w:hint="eastAsia" w:ascii="仿宋" w:hAnsi="仿宋" w:eastAsia="仿宋" w:cs="仿宋"/>
          <w:b w:val="0"/>
          <w:bCs w:val="0"/>
          <w:i w:val="0"/>
          <w:iCs w:val="0"/>
          <w:color w:val="auto"/>
          <w:kern w:val="0"/>
          <w:sz w:val="24"/>
          <w:szCs w:val="24"/>
          <w:highlight w:val="none"/>
          <w:u w:val="single"/>
          <w:lang w:val="en-US" w:eastAsia="zh-CN" w:bidi="ar"/>
        </w:rPr>
        <w:t>雾化玻璃膜</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5270A70">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24.</w:t>
      </w:r>
      <w:r>
        <w:rPr>
          <w:rFonts w:hint="eastAsia" w:ascii="仿宋" w:hAnsi="仿宋" w:eastAsia="仿宋" w:cs="仿宋"/>
          <w:b w:val="0"/>
          <w:bCs w:val="0"/>
          <w:i w:val="0"/>
          <w:iCs w:val="0"/>
          <w:color w:val="auto"/>
          <w:kern w:val="0"/>
          <w:sz w:val="24"/>
          <w:szCs w:val="24"/>
          <w:highlight w:val="none"/>
          <w:u w:val="single"/>
          <w:lang w:val="en-US" w:eastAsia="zh-CN" w:bidi="ar"/>
        </w:rPr>
        <w:t>电动窗帘</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A0F4986">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25.</w:t>
      </w:r>
      <w:r>
        <w:rPr>
          <w:rFonts w:hint="eastAsia" w:ascii="仿宋" w:hAnsi="仿宋" w:eastAsia="仿宋" w:cs="仿宋"/>
          <w:b w:val="0"/>
          <w:bCs w:val="0"/>
          <w:i w:val="0"/>
          <w:iCs w:val="0"/>
          <w:color w:val="auto"/>
          <w:kern w:val="0"/>
          <w:sz w:val="24"/>
          <w:szCs w:val="24"/>
          <w:highlight w:val="none"/>
          <w:u w:val="single"/>
          <w:lang w:val="en-US" w:eastAsia="zh-CN" w:bidi="ar"/>
        </w:rPr>
        <w:t>智能冷热饮水机</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A6683E8">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26.</w:t>
      </w:r>
      <w:r>
        <w:rPr>
          <w:rFonts w:hint="eastAsia" w:ascii="仿宋" w:hAnsi="仿宋" w:eastAsia="仿宋" w:cs="仿宋"/>
          <w:b w:val="0"/>
          <w:bCs w:val="0"/>
          <w:i w:val="0"/>
          <w:iCs w:val="0"/>
          <w:color w:val="auto"/>
          <w:kern w:val="0"/>
          <w:sz w:val="24"/>
          <w:szCs w:val="24"/>
          <w:highlight w:val="none"/>
          <w:u w:val="single"/>
          <w:lang w:val="en-US" w:eastAsia="zh-CN" w:bidi="ar"/>
        </w:rPr>
        <w:t>智能微波炉</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4CD9EC69">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27.</w:t>
      </w:r>
      <w:r>
        <w:rPr>
          <w:rFonts w:hint="eastAsia" w:ascii="仿宋" w:hAnsi="仿宋" w:eastAsia="仿宋" w:cs="仿宋"/>
          <w:b w:val="0"/>
          <w:bCs w:val="0"/>
          <w:i w:val="0"/>
          <w:iCs w:val="0"/>
          <w:color w:val="auto"/>
          <w:kern w:val="0"/>
          <w:sz w:val="24"/>
          <w:szCs w:val="24"/>
          <w:highlight w:val="none"/>
          <w:u w:val="single"/>
          <w:lang w:val="en-US" w:eastAsia="zh-CN" w:bidi="ar"/>
        </w:rPr>
        <w:t>厨房热水器电家用储水式</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4CAFD7C">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28.</w:t>
      </w:r>
      <w:r>
        <w:rPr>
          <w:rFonts w:hint="eastAsia" w:ascii="仿宋" w:hAnsi="仿宋" w:eastAsia="仿宋" w:cs="仿宋"/>
          <w:b w:val="0"/>
          <w:bCs w:val="0"/>
          <w:i w:val="0"/>
          <w:iCs w:val="0"/>
          <w:color w:val="auto"/>
          <w:kern w:val="0"/>
          <w:sz w:val="24"/>
          <w:szCs w:val="24"/>
          <w:highlight w:val="none"/>
          <w:u w:val="single"/>
          <w:lang w:val="en-US" w:eastAsia="zh-CN" w:bidi="ar"/>
        </w:rPr>
        <w:t>胶囊咖啡机</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C36E7DF">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29.</w:t>
      </w:r>
      <w:r>
        <w:rPr>
          <w:rFonts w:hint="eastAsia" w:ascii="仿宋" w:hAnsi="仿宋" w:eastAsia="仿宋" w:cs="仿宋"/>
          <w:b w:val="0"/>
          <w:bCs w:val="0"/>
          <w:i w:val="0"/>
          <w:iCs w:val="0"/>
          <w:color w:val="auto"/>
          <w:kern w:val="0"/>
          <w:sz w:val="24"/>
          <w:szCs w:val="24"/>
          <w:highlight w:val="none"/>
          <w:u w:val="single"/>
          <w:lang w:val="en-US" w:eastAsia="zh-CN" w:bidi="ar"/>
        </w:rPr>
        <w:t>生活冰箱</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74525FF">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30.</w:t>
      </w:r>
      <w:r>
        <w:rPr>
          <w:rFonts w:hint="eastAsia" w:ascii="仿宋" w:hAnsi="仿宋" w:eastAsia="仿宋" w:cs="仿宋"/>
          <w:b w:val="0"/>
          <w:bCs w:val="0"/>
          <w:i w:val="0"/>
          <w:iCs w:val="0"/>
          <w:color w:val="auto"/>
          <w:kern w:val="0"/>
          <w:sz w:val="24"/>
          <w:szCs w:val="24"/>
          <w:highlight w:val="none"/>
          <w:u w:val="single"/>
          <w:lang w:val="en-US" w:eastAsia="zh-CN" w:bidi="ar"/>
        </w:rPr>
        <w:t>水吧台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6FB4463">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31.</w:t>
      </w:r>
      <w:r>
        <w:rPr>
          <w:rFonts w:hint="eastAsia" w:ascii="仿宋" w:hAnsi="仿宋" w:eastAsia="仿宋" w:cs="仿宋"/>
          <w:b w:val="0"/>
          <w:bCs w:val="0"/>
          <w:i w:val="0"/>
          <w:iCs w:val="0"/>
          <w:color w:val="auto"/>
          <w:kern w:val="0"/>
          <w:sz w:val="24"/>
          <w:szCs w:val="24"/>
          <w:highlight w:val="none"/>
          <w:u w:val="single"/>
          <w:lang w:val="en-US" w:eastAsia="zh-CN" w:bidi="ar"/>
        </w:rPr>
        <w:t>净水器</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447FFEFB">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32.</w:t>
      </w:r>
      <w:r>
        <w:rPr>
          <w:rFonts w:hint="eastAsia" w:ascii="仿宋" w:hAnsi="仿宋" w:eastAsia="仿宋" w:cs="仿宋"/>
          <w:b w:val="0"/>
          <w:bCs w:val="0"/>
          <w:i w:val="0"/>
          <w:iCs w:val="0"/>
          <w:color w:val="auto"/>
          <w:kern w:val="0"/>
          <w:sz w:val="24"/>
          <w:szCs w:val="24"/>
          <w:highlight w:val="none"/>
          <w:u w:val="single"/>
          <w:lang w:val="en-US" w:eastAsia="zh-CN" w:bidi="ar"/>
        </w:rPr>
        <w:t>洗手池台面</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F838F1B">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33.</w:t>
      </w:r>
      <w:r>
        <w:rPr>
          <w:rFonts w:hint="eastAsia" w:ascii="仿宋" w:hAnsi="仿宋" w:eastAsia="仿宋" w:cs="仿宋"/>
          <w:b w:val="0"/>
          <w:bCs w:val="0"/>
          <w:i w:val="0"/>
          <w:iCs w:val="0"/>
          <w:color w:val="auto"/>
          <w:kern w:val="0"/>
          <w:sz w:val="24"/>
          <w:szCs w:val="24"/>
          <w:highlight w:val="none"/>
          <w:u w:val="single"/>
          <w:lang w:val="en-US" w:eastAsia="zh-CN" w:bidi="ar"/>
        </w:rPr>
        <w:t>洁具柜</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C57410D">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34.</w:t>
      </w:r>
      <w:r>
        <w:rPr>
          <w:rFonts w:hint="eastAsia" w:ascii="仿宋" w:hAnsi="仿宋" w:eastAsia="仿宋" w:cs="仿宋"/>
          <w:b w:val="0"/>
          <w:bCs w:val="0"/>
          <w:i w:val="0"/>
          <w:iCs w:val="0"/>
          <w:color w:val="auto"/>
          <w:kern w:val="0"/>
          <w:sz w:val="24"/>
          <w:szCs w:val="24"/>
          <w:highlight w:val="none"/>
          <w:u w:val="single"/>
          <w:lang w:val="en-US" w:eastAsia="zh-CN" w:bidi="ar"/>
        </w:rPr>
        <w:t>更衣柜</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CE9432D">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35.</w:t>
      </w:r>
      <w:r>
        <w:rPr>
          <w:rFonts w:hint="eastAsia" w:ascii="仿宋" w:hAnsi="仿宋" w:eastAsia="仿宋" w:cs="仿宋"/>
          <w:b w:val="0"/>
          <w:bCs w:val="0"/>
          <w:i w:val="0"/>
          <w:iCs w:val="0"/>
          <w:color w:val="auto"/>
          <w:kern w:val="0"/>
          <w:sz w:val="24"/>
          <w:szCs w:val="24"/>
          <w:highlight w:val="none"/>
          <w:u w:val="single"/>
          <w:lang w:val="en-US" w:eastAsia="zh-CN" w:bidi="ar"/>
        </w:rPr>
        <w:t>金属货架</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6384C9F">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36.</w:t>
      </w:r>
      <w:r>
        <w:rPr>
          <w:rFonts w:hint="eastAsia" w:ascii="仿宋" w:hAnsi="仿宋" w:eastAsia="仿宋" w:cs="仿宋"/>
          <w:b w:val="0"/>
          <w:bCs w:val="0"/>
          <w:i w:val="0"/>
          <w:iCs w:val="0"/>
          <w:color w:val="auto"/>
          <w:kern w:val="0"/>
          <w:sz w:val="24"/>
          <w:szCs w:val="24"/>
          <w:highlight w:val="none"/>
          <w:u w:val="single"/>
          <w:lang w:val="en-US" w:eastAsia="zh-CN" w:bidi="ar"/>
        </w:rPr>
        <w:t>餐桌、椅</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7C65BDC">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37.</w:t>
      </w:r>
      <w:r>
        <w:rPr>
          <w:rFonts w:hint="eastAsia" w:ascii="仿宋" w:hAnsi="仿宋" w:eastAsia="仿宋" w:cs="仿宋"/>
          <w:b w:val="0"/>
          <w:bCs w:val="0"/>
          <w:i w:val="0"/>
          <w:iCs w:val="0"/>
          <w:color w:val="auto"/>
          <w:kern w:val="0"/>
          <w:sz w:val="24"/>
          <w:szCs w:val="24"/>
          <w:highlight w:val="none"/>
          <w:u w:val="single"/>
          <w:lang w:val="en-US" w:eastAsia="zh-CN" w:bidi="ar"/>
        </w:rPr>
        <w:t>UPS放置区</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CEEE858">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38.</w:t>
      </w:r>
      <w:r>
        <w:rPr>
          <w:rFonts w:hint="eastAsia" w:ascii="仿宋" w:hAnsi="仿宋" w:eastAsia="仿宋" w:cs="仿宋"/>
          <w:b w:val="0"/>
          <w:bCs w:val="0"/>
          <w:i w:val="0"/>
          <w:iCs w:val="0"/>
          <w:color w:val="auto"/>
          <w:kern w:val="0"/>
          <w:sz w:val="24"/>
          <w:szCs w:val="24"/>
          <w:highlight w:val="none"/>
          <w:u w:val="single"/>
          <w:lang w:val="en-US" w:eastAsia="zh-CN" w:bidi="ar"/>
        </w:rPr>
        <w:t>室内采血区配套长沙发</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43BDD4B4">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39.</w:t>
      </w:r>
      <w:r>
        <w:rPr>
          <w:rFonts w:hint="eastAsia" w:ascii="仿宋" w:hAnsi="仿宋" w:eastAsia="仿宋" w:cs="仿宋"/>
          <w:b w:val="0"/>
          <w:bCs w:val="0"/>
          <w:i w:val="0"/>
          <w:iCs w:val="0"/>
          <w:color w:val="auto"/>
          <w:kern w:val="0"/>
          <w:sz w:val="24"/>
          <w:szCs w:val="24"/>
          <w:highlight w:val="none"/>
          <w:u w:val="single"/>
          <w:lang w:val="en-US" w:eastAsia="zh-CN" w:bidi="ar"/>
        </w:rPr>
        <w:t>实木桌</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480C7CC">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40.</w:t>
      </w:r>
      <w:r>
        <w:rPr>
          <w:rFonts w:hint="eastAsia" w:ascii="仿宋" w:hAnsi="仿宋" w:eastAsia="仿宋" w:cs="仿宋"/>
          <w:b w:val="0"/>
          <w:bCs w:val="0"/>
          <w:i w:val="0"/>
          <w:iCs w:val="0"/>
          <w:color w:val="auto"/>
          <w:kern w:val="0"/>
          <w:sz w:val="24"/>
          <w:szCs w:val="24"/>
          <w:highlight w:val="none"/>
          <w:u w:val="single"/>
          <w:lang w:val="en-US" w:eastAsia="zh-CN" w:bidi="ar"/>
        </w:rPr>
        <w:t>休闲桌椅</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B3EBA63">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41.</w:t>
      </w:r>
      <w:r>
        <w:rPr>
          <w:rFonts w:hint="eastAsia" w:ascii="仿宋" w:hAnsi="仿宋" w:eastAsia="仿宋" w:cs="仿宋"/>
          <w:b w:val="0"/>
          <w:bCs w:val="0"/>
          <w:i w:val="0"/>
          <w:iCs w:val="0"/>
          <w:color w:val="auto"/>
          <w:kern w:val="0"/>
          <w:sz w:val="24"/>
          <w:szCs w:val="24"/>
          <w:highlight w:val="none"/>
          <w:u w:val="single"/>
          <w:lang w:val="en-US" w:eastAsia="zh-CN" w:bidi="ar"/>
        </w:rPr>
        <w:t>献血者信息录入一体化设施、打印一体化设施</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D2E4130">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42.</w:t>
      </w:r>
      <w:r>
        <w:rPr>
          <w:rFonts w:hint="eastAsia" w:ascii="仿宋" w:hAnsi="仿宋" w:eastAsia="仿宋" w:cs="仿宋"/>
          <w:b w:val="0"/>
          <w:bCs w:val="0"/>
          <w:i w:val="0"/>
          <w:iCs w:val="0"/>
          <w:color w:val="auto"/>
          <w:kern w:val="0"/>
          <w:sz w:val="24"/>
          <w:szCs w:val="24"/>
          <w:highlight w:val="none"/>
          <w:u w:val="single"/>
          <w:lang w:val="en-US" w:eastAsia="zh-CN" w:bidi="ar"/>
        </w:rPr>
        <w:t>二维码扫描枪</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5AB4B65">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43.</w:t>
      </w:r>
      <w:r>
        <w:rPr>
          <w:rFonts w:hint="eastAsia" w:ascii="仿宋" w:hAnsi="仿宋" w:eastAsia="仿宋" w:cs="仿宋"/>
          <w:b w:val="0"/>
          <w:bCs w:val="0"/>
          <w:i w:val="0"/>
          <w:iCs w:val="0"/>
          <w:color w:val="auto"/>
          <w:kern w:val="0"/>
          <w:sz w:val="24"/>
          <w:szCs w:val="24"/>
          <w:highlight w:val="none"/>
          <w:u w:val="single"/>
          <w:lang w:val="en-US" w:eastAsia="zh-CN" w:bidi="ar"/>
        </w:rPr>
        <w:t>智能献血自助服务系统（征询系统）</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2A09661">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44.</w:t>
      </w:r>
      <w:r>
        <w:rPr>
          <w:rFonts w:hint="eastAsia" w:ascii="仿宋" w:hAnsi="仿宋" w:eastAsia="仿宋" w:cs="仿宋"/>
          <w:b w:val="0"/>
          <w:bCs w:val="0"/>
          <w:i w:val="0"/>
          <w:iCs w:val="0"/>
          <w:color w:val="auto"/>
          <w:kern w:val="0"/>
          <w:sz w:val="24"/>
          <w:szCs w:val="24"/>
          <w:highlight w:val="none"/>
          <w:u w:val="single"/>
          <w:lang w:val="en-US" w:eastAsia="zh-CN" w:bidi="ar"/>
        </w:rPr>
        <w:t>征询、初筛台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BE7DAAE">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45.</w:t>
      </w:r>
      <w:r>
        <w:rPr>
          <w:rFonts w:hint="eastAsia" w:ascii="仿宋" w:hAnsi="仿宋" w:eastAsia="仿宋" w:cs="仿宋"/>
          <w:b w:val="0"/>
          <w:bCs w:val="0"/>
          <w:i w:val="0"/>
          <w:iCs w:val="0"/>
          <w:color w:val="auto"/>
          <w:kern w:val="0"/>
          <w:sz w:val="24"/>
          <w:szCs w:val="24"/>
          <w:highlight w:val="none"/>
          <w:u w:val="single"/>
          <w:lang w:val="en-US" w:eastAsia="zh-CN" w:bidi="ar"/>
        </w:rPr>
        <w:t>采血工作台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48160AE">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46.</w:t>
      </w:r>
      <w:r>
        <w:rPr>
          <w:rFonts w:hint="eastAsia" w:ascii="仿宋" w:hAnsi="仿宋" w:eastAsia="仿宋" w:cs="仿宋"/>
          <w:b w:val="0"/>
          <w:bCs w:val="0"/>
          <w:i w:val="0"/>
          <w:iCs w:val="0"/>
          <w:color w:val="auto"/>
          <w:kern w:val="0"/>
          <w:sz w:val="24"/>
          <w:szCs w:val="24"/>
          <w:highlight w:val="none"/>
          <w:u w:val="single"/>
          <w:lang w:val="en-US" w:eastAsia="zh-CN" w:bidi="ar"/>
        </w:rPr>
        <w:t>采血区储物柜</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6AC3302">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47.</w:t>
      </w:r>
      <w:r>
        <w:rPr>
          <w:rFonts w:hint="eastAsia" w:ascii="仿宋" w:hAnsi="仿宋" w:eastAsia="仿宋" w:cs="仿宋"/>
          <w:b w:val="0"/>
          <w:bCs w:val="0"/>
          <w:i w:val="0"/>
          <w:iCs w:val="0"/>
          <w:color w:val="auto"/>
          <w:kern w:val="0"/>
          <w:sz w:val="24"/>
          <w:szCs w:val="24"/>
          <w:highlight w:val="none"/>
          <w:u w:val="single"/>
          <w:lang w:val="en-US" w:eastAsia="zh-CN" w:bidi="ar"/>
        </w:rPr>
        <w:t>热合离心内置储存一体化操作台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1451DB5">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48.</w:t>
      </w:r>
      <w:r>
        <w:rPr>
          <w:rFonts w:hint="eastAsia" w:ascii="仿宋" w:hAnsi="仿宋" w:eastAsia="仿宋" w:cs="仿宋"/>
          <w:b w:val="0"/>
          <w:bCs w:val="0"/>
          <w:i w:val="0"/>
          <w:iCs w:val="0"/>
          <w:color w:val="auto"/>
          <w:kern w:val="0"/>
          <w:sz w:val="24"/>
          <w:szCs w:val="24"/>
          <w:highlight w:val="none"/>
          <w:u w:val="single"/>
          <w:lang w:val="en-US" w:eastAsia="zh-CN" w:bidi="ar"/>
        </w:rPr>
        <w:t>储血冰箱</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4455B6E">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49.</w:t>
      </w:r>
      <w:r>
        <w:rPr>
          <w:rFonts w:hint="eastAsia" w:ascii="仿宋" w:hAnsi="仿宋" w:eastAsia="仿宋" w:cs="仿宋"/>
          <w:b w:val="0"/>
          <w:bCs w:val="0"/>
          <w:i w:val="0"/>
          <w:iCs w:val="0"/>
          <w:color w:val="auto"/>
          <w:kern w:val="0"/>
          <w:sz w:val="24"/>
          <w:szCs w:val="24"/>
          <w:highlight w:val="none"/>
          <w:u w:val="single"/>
          <w:lang w:val="en-US" w:eastAsia="zh-CN" w:bidi="ar"/>
        </w:rPr>
        <w:t>智能采血椅</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工业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3B3DFC9">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50.</w:t>
      </w:r>
      <w:r>
        <w:rPr>
          <w:rFonts w:hint="eastAsia" w:ascii="仿宋" w:hAnsi="仿宋" w:eastAsia="仿宋" w:cs="仿宋"/>
          <w:b w:val="0"/>
          <w:bCs w:val="0"/>
          <w:i w:val="0"/>
          <w:iCs w:val="0"/>
          <w:color w:val="auto"/>
          <w:kern w:val="0"/>
          <w:sz w:val="24"/>
          <w:szCs w:val="24"/>
          <w:highlight w:val="none"/>
          <w:u w:val="single"/>
          <w:lang w:val="en-US" w:eastAsia="zh-CN" w:bidi="ar"/>
        </w:rPr>
        <w:t>老献血屋处置</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lang w:val="en-US" w:eastAsia="zh-CN"/>
        </w:rPr>
        <w:t>其他未列明行业</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73A1786">
      <w:pPr>
        <w:numPr>
          <w:ilvl w:val="0"/>
          <w:numId w:val="0"/>
        </w:num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51.</w:t>
      </w:r>
      <w:r>
        <w:rPr>
          <w:rFonts w:hint="eastAsia" w:ascii="仿宋" w:hAnsi="仿宋" w:eastAsia="仿宋" w:cs="仿宋"/>
          <w:b w:val="0"/>
          <w:bCs w:val="0"/>
          <w:i w:val="0"/>
          <w:iCs w:val="0"/>
          <w:color w:val="auto"/>
          <w:kern w:val="0"/>
          <w:sz w:val="24"/>
          <w:szCs w:val="24"/>
          <w:highlight w:val="none"/>
          <w:u w:val="single"/>
          <w:lang w:val="en-US" w:eastAsia="zh-CN" w:bidi="ar"/>
        </w:rPr>
        <w:t>服务</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lang w:val="en-US" w:eastAsia="zh-CN"/>
        </w:rPr>
        <w:t>其他未列明行业</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人</w:t>
      </w:r>
      <w:r>
        <w:rPr>
          <w:rFonts w:hint="eastAsia" w:ascii="仿宋" w:hAnsi="仿宋" w:eastAsia="仿宋" w:cs="仿宋"/>
          <w:color w:val="auto"/>
          <w:sz w:val="24"/>
          <w:highlight w:val="none"/>
        </w:rPr>
        <w:t>，营业收入为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万元</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03929D1">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3E5787BC">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FFAA014">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BC2BF6A">
      <w:pPr>
        <w:snapToGrid w:val="0"/>
        <w:spacing w:line="336"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名称</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盖单位公章</w:t>
      </w:r>
      <w:r>
        <w:rPr>
          <w:rFonts w:hint="eastAsia" w:ascii="仿宋" w:hAnsi="仿宋" w:eastAsia="仿宋" w:cs="仿宋"/>
          <w:color w:val="auto"/>
          <w:sz w:val="24"/>
          <w:highlight w:val="none"/>
          <w:lang w:eastAsia="zh-CN"/>
        </w:rPr>
        <w:t>）</w:t>
      </w:r>
      <w:r>
        <w:rPr>
          <w:rFonts w:hint="eastAsia" w:ascii="仿宋" w:hAnsi="仿宋" w:eastAsia="仿宋" w:cs="仿宋"/>
          <w:color w:val="auto"/>
          <w:kern w:val="0"/>
          <w:sz w:val="24"/>
          <w:highlight w:val="none"/>
        </w:rPr>
        <w:t>：</w:t>
      </w:r>
    </w:p>
    <w:p w14:paraId="25C9032A">
      <w:pPr>
        <w:snapToGrid w:val="0"/>
        <w:spacing w:line="336"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日</w:t>
      </w:r>
    </w:p>
    <w:p w14:paraId="607B79E8">
      <w:pPr>
        <w:spacing w:line="336" w:lineRule="auto"/>
        <w:jc w:val="left"/>
        <w:rPr>
          <w:rFonts w:hint="eastAsia" w:ascii="仿宋" w:hAnsi="仿宋" w:eastAsia="仿宋" w:cs="仿宋"/>
          <w:color w:val="auto"/>
          <w:sz w:val="22"/>
          <w:highlight w:val="none"/>
        </w:rPr>
      </w:pPr>
      <w:r>
        <w:rPr>
          <w:rFonts w:hint="eastAsia" w:ascii="仿宋" w:hAnsi="仿宋" w:eastAsia="仿宋" w:cs="仿宋"/>
          <w:b/>
          <w:bCs/>
          <w:color w:val="auto"/>
          <w:sz w:val="22"/>
          <w:highlight w:val="none"/>
        </w:rPr>
        <w:t>从业人员、营业收入、资产总额填报上一年度数据，无上一年度数据的新成立企业可不填报。</w:t>
      </w:r>
    </w:p>
    <w:p w14:paraId="0C2F359A">
      <w:pPr>
        <w:spacing w:line="336" w:lineRule="auto"/>
        <w:ind w:right="420" w:firstLine="480" w:firstLineChars="200"/>
        <w:rPr>
          <w:rFonts w:hint="eastAsia" w:ascii="仿宋" w:hAnsi="Times New Roman" w:eastAsia="仿宋" w:cs="仿宋"/>
          <w:color w:val="auto"/>
          <w:sz w:val="24"/>
          <w:highlight w:val="none"/>
        </w:rPr>
      </w:pPr>
      <w:r>
        <w:rPr>
          <w:rFonts w:hint="eastAsia" w:ascii="仿宋" w:hAnsi="仿宋" w:eastAsia="仿宋" w:cs="仿宋"/>
          <w:color w:val="auto"/>
          <w:sz w:val="24"/>
          <w:highlight w:val="none"/>
        </w:rPr>
        <w:t>注：</w:t>
      </w:r>
      <w:r>
        <w:rPr>
          <w:rFonts w:hint="eastAsia" w:ascii="仿宋" w:eastAsia="仿宋" w:cs="仿宋"/>
          <w:color w:val="auto"/>
          <w:sz w:val="24"/>
          <w:highlight w:val="none"/>
        </w:rPr>
        <w:t>注：1、填写要求：①“标的名称”、“采购文件中明确的所属行业”依据招标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w:t>
      </w:r>
      <w:r>
        <w:rPr>
          <w:rFonts w:hint="eastAsia" w:ascii="仿宋" w:hAnsi="Times New Roman" w:eastAsia="仿宋" w:cs="仿宋"/>
          <w:color w:val="auto"/>
          <w:sz w:val="24"/>
          <w:highlight w:val="none"/>
        </w:rPr>
        <w:t>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2044CEAE">
      <w:pPr>
        <w:spacing w:line="336" w:lineRule="auto"/>
        <w:ind w:right="420" w:firstLine="480" w:firstLineChars="200"/>
        <w:rPr>
          <w:rFonts w:hint="eastAsia" w:ascii="仿宋" w:hAnsi="Times New Roman" w:eastAsia="仿宋" w:cs="仿宋"/>
          <w:color w:val="auto"/>
          <w:sz w:val="24"/>
          <w:highlight w:val="none"/>
          <w:lang w:val="en-US" w:eastAsia="zh-CN"/>
        </w:rPr>
      </w:pPr>
      <w:r>
        <w:rPr>
          <w:rFonts w:hint="eastAsia" w:ascii="仿宋" w:hAnsi="Times New Roman" w:eastAsia="仿宋" w:cs="仿宋"/>
          <w:color w:val="auto"/>
          <w:sz w:val="24"/>
          <w:highlight w:val="none"/>
          <w:lang w:val="en-US" w:eastAsia="zh-CN"/>
        </w:rPr>
        <w:t>2、以下情形不影响声明有效性，也不作为虚假资料情形：一是划型标准中行业不涉及的指标未填写或填写错误的；二是声明函所列行业与招标文件所明确行业不一致且不改变划型结果的；三是非企业供应商错误提交声明函的。</w:t>
      </w:r>
    </w:p>
    <w:p w14:paraId="0363154A">
      <w:pPr>
        <w:spacing w:line="336" w:lineRule="auto"/>
        <w:ind w:right="420" w:firstLine="480" w:firstLineChars="200"/>
        <w:rPr>
          <w:rFonts w:hint="eastAsia" w:ascii="仿宋" w:hAnsi="Times New Roman" w:eastAsia="仿宋" w:cs="仿宋"/>
          <w:color w:val="auto"/>
          <w:sz w:val="24"/>
          <w:highlight w:val="none"/>
          <w:lang w:val="en-US" w:eastAsia="zh-CN"/>
        </w:rPr>
      </w:pPr>
      <w:r>
        <w:rPr>
          <w:rFonts w:hint="eastAsia" w:ascii="仿宋" w:hAnsi="Times New Roman" w:eastAsia="仿宋" w:cs="仿宋"/>
          <w:color w:val="auto"/>
          <w:sz w:val="24"/>
          <w:highlight w:val="none"/>
          <w:lang w:val="en-US" w:eastAsia="zh-CN"/>
        </w:rPr>
        <w:t>3、</w:t>
      </w:r>
      <w:r>
        <w:rPr>
          <w:rFonts w:hint="eastAsia" w:ascii="仿宋" w:hAnsi="Times New Roman" w:eastAsia="仿宋" w:cs="仿宋"/>
          <w:color w:val="auto"/>
          <w:sz w:val="24"/>
          <w:highlight w:val="none"/>
        </w:rPr>
        <w:t>①</w:t>
      </w:r>
      <w:r>
        <w:rPr>
          <w:rFonts w:hint="eastAsia" w:ascii="仿宋" w:hAnsi="Times New Roman" w:eastAsia="仿宋" w:cs="仿宋"/>
          <w:color w:val="auto"/>
          <w:sz w:val="24"/>
          <w:highlight w:val="none"/>
          <w:lang w:val="en-US" w:eastAsia="zh-CN"/>
        </w:rPr>
        <w:t>项目专门面向中小企业采购的，供应商必须按要求提供本表，且投标货物必须全部由中小企业制造或者承接。如有虚假，将对供应商按虚假材料谋取中标论处。</w:t>
      </w:r>
      <w:r>
        <w:rPr>
          <w:rFonts w:hint="eastAsia" w:ascii="仿宋" w:hAnsi="Times New Roman" w:eastAsia="仿宋" w:cs="仿宋"/>
          <w:color w:val="auto"/>
          <w:sz w:val="24"/>
          <w:highlight w:val="none"/>
        </w:rPr>
        <w:t>②</w:t>
      </w:r>
      <w:r>
        <w:rPr>
          <w:rFonts w:hint="eastAsia" w:ascii="仿宋" w:hAnsi="Times New Roman" w:eastAsia="仿宋" w:cs="仿宋"/>
          <w:color w:val="auto"/>
          <w:sz w:val="24"/>
          <w:highlight w:val="none"/>
          <w:lang w:val="en-US" w:eastAsia="zh-CN"/>
        </w:rPr>
        <w:t>项目不是专门面向中小企业采购的，投标产品中有小微企业制造的货物（或者承接的服务）需要参照享受价格评分优惠的，供应商应仔细核实小微企业相关数据后提供本表。本表如有虚假，联合体或者分包方式的所有参与方均按虚假材料谋取中标论处，自行提供或者外购方式的以供应商虚假材料谋取中标论处。对相关制造商信息了解不充分，或者不能确定相关信息真实、准确的，不建议出具《中小企业声明函》。</w:t>
      </w:r>
    </w:p>
    <w:p w14:paraId="1EF61965">
      <w:pPr>
        <w:spacing w:line="336" w:lineRule="auto"/>
        <w:ind w:right="420" w:firstLine="480" w:firstLineChars="200"/>
        <w:rPr>
          <w:rFonts w:hint="eastAsia" w:ascii="仿宋" w:hAnsi="仿宋" w:eastAsia="仿宋" w:cs="仿宋"/>
          <w:color w:val="auto"/>
          <w:sz w:val="24"/>
          <w:highlight w:val="none"/>
        </w:rPr>
      </w:pPr>
      <w:r>
        <w:rPr>
          <w:rFonts w:hint="eastAsia" w:ascii="仿宋" w:hAnsi="Times New Roman" w:eastAsia="仿宋" w:cs="仿宋"/>
          <w:color w:val="auto"/>
          <w:sz w:val="24"/>
          <w:highlight w:val="none"/>
          <w:lang w:val="en-US" w:eastAsia="zh-CN"/>
        </w:rPr>
        <w:t>4</w:t>
      </w:r>
      <w:r>
        <w:rPr>
          <w:rFonts w:hint="eastAsia" w:ascii="仿宋" w:hAnsi="Times New Roman" w:eastAsia="仿宋" w:cs="仿宋"/>
          <w:color w:val="auto"/>
          <w:sz w:val="24"/>
          <w:highlight w:val="none"/>
        </w:rPr>
        <w:t>、符合《关于促进残疾人就业政府采购政策的通知》（财库〔2017〕141号）规定的条件并提供《残疾人福利性单位声明函》（附件1）的残疾人福利性单位视同小型、微型企业；根据《关于政府采购支持监狱企业发展有关问</w:t>
      </w:r>
      <w:r>
        <w:rPr>
          <w:rFonts w:hint="eastAsia" w:ascii="仿宋" w:eastAsia="仿宋" w:cs="仿宋"/>
          <w:color w:val="auto"/>
          <w:sz w:val="24"/>
          <w:highlight w:val="none"/>
        </w:rPr>
        <w:t>题的通知》（财库[2014]68号）的规定，供应商提供由省级以上监狱管理局、戒毒管理局（含新疆生产建设兵团）出具的属于监狱企业证明文件的，视同为小型和微型企业</w:t>
      </w:r>
      <w:r>
        <w:rPr>
          <w:rFonts w:hint="eastAsia" w:ascii="仿宋" w:hAnsi="仿宋" w:eastAsia="仿宋" w:cs="仿宋"/>
          <w:color w:val="auto"/>
          <w:sz w:val="24"/>
          <w:highlight w:val="none"/>
        </w:rPr>
        <w:t>。</w:t>
      </w:r>
    </w:p>
    <w:p w14:paraId="37314782">
      <w:pPr>
        <w:rPr>
          <w:rFonts w:hint="eastAsia" w:ascii="仿宋" w:hAnsi="仿宋" w:eastAsia="仿宋" w:cs="仿宋"/>
          <w:color w:val="auto"/>
          <w:highlight w:val="none"/>
        </w:rPr>
        <w:sectPr>
          <w:headerReference r:id="rId31" w:type="first"/>
          <w:footerReference r:id="rId34" w:type="first"/>
          <w:headerReference r:id="rId30" w:type="default"/>
          <w:footerReference r:id="rId32" w:type="default"/>
          <w:footerReference r:id="rId33" w:type="even"/>
          <w:pgSz w:w="11906" w:h="16838"/>
          <w:pgMar w:top="1304" w:right="1418" w:bottom="1304" w:left="1418" w:header="851" w:footer="850" w:gutter="0"/>
          <w:pgNumType w:fmt="decimal"/>
          <w:cols w:space="720" w:num="1"/>
          <w:titlePg/>
          <w:docGrid w:linePitch="312" w:charSpace="0"/>
        </w:sectPr>
      </w:pPr>
      <w:r>
        <w:rPr>
          <w:rFonts w:hint="eastAsia" w:ascii="仿宋" w:hAnsi="仿宋" w:eastAsia="仿宋" w:cs="仿宋"/>
          <w:color w:val="auto"/>
          <w:highlight w:val="none"/>
        </w:rPr>
        <w:br w:type="page"/>
      </w:r>
    </w:p>
    <w:p w14:paraId="5E058E22">
      <w:pPr>
        <w:rPr>
          <w:rFonts w:hint="eastAsia" w:ascii="仿宋" w:hAnsi="仿宋" w:eastAsia="仿宋" w:cs="仿宋"/>
          <w:color w:val="auto"/>
          <w:highlight w:val="none"/>
        </w:rPr>
      </w:pPr>
    </w:p>
    <w:tbl>
      <w:tblPr>
        <w:tblStyle w:val="63"/>
        <w:tblW w:w="15117" w:type="dxa"/>
        <w:tblInd w:w="-176" w:type="dxa"/>
        <w:tblLayout w:type="fixed"/>
        <w:tblCellMar>
          <w:top w:w="0" w:type="dxa"/>
          <w:left w:w="108" w:type="dxa"/>
          <w:bottom w:w="0" w:type="dxa"/>
          <w:right w:w="108" w:type="dxa"/>
        </w:tblCellMar>
      </w:tblPr>
      <w:tblGrid>
        <w:gridCol w:w="2007"/>
        <w:gridCol w:w="1515"/>
        <w:gridCol w:w="1783"/>
        <w:gridCol w:w="1682"/>
        <w:gridCol w:w="1255"/>
        <w:gridCol w:w="1498"/>
        <w:gridCol w:w="1540"/>
        <w:gridCol w:w="1300"/>
        <w:gridCol w:w="1290"/>
        <w:gridCol w:w="1238"/>
        <w:gridCol w:w="9"/>
      </w:tblGrid>
      <w:tr w14:paraId="43AEBF6A">
        <w:tblPrEx>
          <w:tblCellMar>
            <w:top w:w="0" w:type="dxa"/>
            <w:left w:w="108" w:type="dxa"/>
            <w:bottom w:w="0" w:type="dxa"/>
            <w:right w:w="108" w:type="dxa"/>
          </w:tblCellMar>
        </w:tblPrEx>
        <w:trPr>
          <w:trHeight w:val="128" w:hRule="atLeast"/>
        </w:trPr>
        <w:tc>
          <w:tcPr>
            <w:tcW w:w="15117" w:type="dxa"/>
            <w:gridSpan w:val="11"/>
            <w:tcBorders>
              <w:top w:val="nil"/>
              <w:left w:val="nil"/>
              <w:bottom w:val="nil"/>
              <w:right w:val="nil"/>
            </w:tcBorders>
            <w:noWrap/>
            <w:vAlign w:val="bottom"/>
          </w:tcPr>
          <w:p w14:paraId="7A0EC1EC">
            <w:pPr>
              <w:widowControl/>
              <w:wordWrap w:val="0"/>
              <w:jc w:val="center"/>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24"/>
                <w:highlight w:val="none"/>
              </w:rPr>
              <w:t>中小微行业划型标准规定（根据工信部联企业〔2011〕300号制定）</w:t>
            </w:r>
          </w:p>
        </w:tc>
      </w:tr>
      <w:tr w14:paraId="1F36B015">
        <w:tblPrEx>
          <w:tblCellMar>
            <w:top w:w="0" w:type="dxa"/>
            <w:left w:w="108" w:type="dxa"/>
            <w:bottom w:w="0" w:type="dxa"/>
            <w:right w:w="108" w:type="dxa"/>
          </w:tblCellMar>
        </w:tblPrEx>
        <w:trPr>
          <w:gridAfter w:val="1"/>
          <w:wAfter w:w="7" w:type="dxa"/>
          <w:trHeight w:val="399" w:hRule="atLeast"/>
        </w:trPr>
        <w:tc>
          <w:tcPr>
            <w:tcW w:w="2008" w:type="dxa"/>
            <w:vMerge w:val="restart"/>
            <w:tcBorders>
              <w:top w:val="single" w:color="auto" w:sz="8" w:space="0"/>
              <w:left w:val="single" w:color="auto" w:sz="8" w:space="0"/>
              <w:bottom w:val="single" w:color="000000" w:sz="4" w:space="0"/>
              <w:right w:val="single" w:color="auto" w:sz="8" w:space="0"/>
            </w:tcBorders>
            <w:noWrap/>
            <w:vAlign w:val="center"/>
          </w:tcPr>
          <w:p w14:paraId="6E7DCB6B">
            <w:pPr>
              <w:widowControl/>
              <w:wordWrap w:val="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行业</w:t>
            </w:r>
          </w:p>
        </w:tc>
        <w:tc>
          <w:tcPr>
            <w:tcW w:w="4981" w:type="dxa"/>
            <w:gridSpan w:val="3"/>
            <w:tcBorders>
              <w:top w:val="single" w:color="auto" w:sz="8" w:space="0"/>
              <w:left w:val="nil"/>
              <w:bottom w:val="single" w:color="auto" w:sz="4" w:space="0"/>
              <w:right w:val="single" w:color="000000" w:sz="8" w:space="0"/>
            </w:tcBorders>
            <w:noWrap/>
            <w:vAlign w:val="bottom"/>
          </w:tcPr>
          <w:p w14:paraId="6E3390AD">
            <w:pPr>
              <w:widowControl/>
              <w:wordWrap w:val="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中型企业</w:t>
            </w:r>
          </w:p>
        </w:tc>
        <w:tc>
          <w:tcPr>
            <w:tcW w:w="4293" w:type="dxa"/>
            <w:gridSpan w:val="3"/>
            <w:tcBorders>
              <w:top w:val="single" w:color="auto" w:sz="8" w:space="0"/>
              <w:left w:val="nil"/>
              <w:bottom w:val="single" w:color="auto" w:sz="4" w:space="0"/>
              <w:right w:val="single" w:color="000000" w:sz="8" w:space="0"/>
            </w:tcBorders>
            <w:noWrap/>
            <w:vAlign w:val="bottom"/>
          </w:tcPr>
          <w:p w14:paraId="292C59FF">
            <w:pPr>
              <w:widowControl/>
              <w:wordWrap w:val="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小型企业</w:t>
            </w:r>
          </w:p>
        </w:tc>
        <w:tc>
          <w:tcPr>
            <w:tcW w:w="3828" w:type="dxa"/>
            <w:gridSpan w:val="3"/>
            <w:tcBorders>
              <w:top w:val="single" w:color="auto" w:sz="8" w:space="0"/>
              <w:left w:val="nil"/>
              <w:bottom w:val="single" w:color="auto" w:sz="4" w:space="0"/>
              <w:right w:val="single" w:color="000000" w:sz="8" w:space="0"/>
            </w:tcBorders>
            <w:noWrap/>
            <w:vAlign w:val="bottom"/>
          </w:tcPr>
          <w:p w14:paraId="5712852F">
            <w:pPr>
              <w:widowControl/>
              <w:wordWrap w:val="0"/>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微型企业</w:t>
            </w:r>
          </w:p>
        </w:tc>
      </w:tr>
      <w:tr w14:paraId="1269FD74">
        <w:tblPrEx>
          <w:tblCellMar>
            <w:top w:w="0" w:type="dxa"/>
            <w:left w:w="108" w:type="dxa"/>
            <w:bottom w:w="0" w:type="dxa"/>
            <w:right w:w="108" w:type="dxa"/>
          </w:tblCellMar>
        </w:tblPrEx>
        <w:trPr>
          <w:gridAfter w:val="1"/>
          <w:wAfter w:w="9" w:type="dxa"/>
          <w:trHeight w:val="450" w:hRule="atLeast"/>
        </w:trPr>
        <w:tc>
          <w:tcPr>
            <w:tcW w:w="2008" w:type="dxa"/>
            <w:vMerge w:val="continue"/>
            <w:tcBorders>
              <w:top w:val="single" w:color="auto" w:sz="8" w:space="0"/>
              <w:left w:val="single" w:color="auto" w:sz="8" w:space="0"/>
              <w:bottom w:val="single" w:color="000000" w:sz="4" w:space="0"/>
              <w:right w:val="single" w:color="auto" w:sz="8" w:space="0"/>
            </w:tcBorders>
            <w:noWrap/>
            <w:vAlign w:val="center"/>
          </w:tcPr>
          <w:p w14:paraId="150FBD86">
            <w:pPr>
              <w:widowControl/>
              <w:wordWrap w:val="0"/>
              <w:jc w:val="left"/>
              <w:rPr>
                <w:rFonts w:hint="eastAsia" w:ascii="仿宋" w:hAnsi="仿宋" w:eastAsia="仿宋" w:cs="仿宋"/>
                <w:b/>
                <w:bCs/>
                <w:color w:val="auto"/>
                <w:kern w:val="0"/>
                <w:sz w:val="24"/>
                <w:highlight w:val="none"/>
              </w:rPr>
            </w:pPr>
          </w:p>
        </w:tc>
        <w:tc>
          <w:tcPr>
            <w:tcW w:w="1516" w:type="dxa"/>
            <w:tcBorders>
              <w:top w:val="nil"/>
              <w:left w:val="nil"/>
              <w:bottom w:val="single" w:color="auto" w:sz="4" w:space="0"/>
              <w:right w:val="single" w:color="auto" w:sz="4" w:space="0"/>
            </w:tcBorders>
            <w:noWrap/>
            <w:vAlign w:val="bottom"/>
          </w:tcPr>
          <w:p w14:paraId="00BC8874">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从业人员X（人）</w:t>
            </w:r>
          </w:p>
        </w:tc>
        <w:tc>
          <w:tcPr>
            <w:tcW w:w="1783" w:type="dxa"/>
            <w:tcBorders>
              <w:top w:val="nil"/>
              <w:left w:val="nil"/>
              <w:bottom w:val="single" w:color="auto" w:sz="4" w:space="0"/>
              <w:right w:val="single" w:color="auto" w:sz="4" w:space="0"/>
            </w:tcBorders>
            <w:noWrap/>
            <w:vAlign w:val="bottom"/>
          </w:tcPr>
          <w:p w14:paraId="2227530E">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营业收入Y</w:t>
            </w:r>
          </w:p>
          <w:p w14:paraId="130219DF">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（万元）</w:t>
            </w:r>
          </w:p>
        </w:tc>
        <w:tc>
          <w:tcPr>
            <w:tcW w:w="1681" w:type="dxa"/>
            <w:tcBorders>
              <w:top w:val="nil"/>
              <w:left w:val="nil"/>
              <w:bottom w:val="single" w:color="auto" w:sz="4" w:space="0"/>
              <w:right w:val="single" w:color="auto" w:sz="8" w:space="0"/>
            </w:tcBorders>
            <w:noWrap/>
            <w:vAlign w:val="bottom"/>
          </w:tcPr>
          <w:p w14:paraId="1AE88B11">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资产总额Z</w:t>
            </w:r>
          </w:p>
          <w:p w14:paraId="73190EF7">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（万元）</w:t>
            </w:r>
          </w:p>
        </w:tc>
        <w:tc>
          <w:tcPr>
            <w:tcW w:w="1255" w:type="dxa"/>
            <w:tcBorders>
              <w:top w:val="nil"/>
              <w:left w:val="nil"/>
              <w:bottom w:val="single" w:color="auto" w:sz="4" w:space="0"/>
              <w:right w:val="single" w:color="auto" w:sz="4" w:space="0"/>
            </w:tcBorders>
            <w:noWrap/>
            <w:vAlign w:val="bottom"/>
          </w:tcPr>
          <w:p w14:paraId="78E79A93">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从业人员X（人）</w:t>
            </w:r>
          </w:p>
        </w:tc>
        <w:tc>
          <w:tcPr>
            <w:tcW w:w="1498" w:type="dxa"/>
            <w:tcBorders>
              <w:top w:val="nil"/>
              <w:left w:val="nil"/>
              <w:bottom w:val="single" w:color="auto" w:sz="4" w:space="0"/>
              <w:right w:val="single" w:color="auto" w:sz="4" w:space="0"/>
            </w:tcBorders>
            <w:noWrap/>
            <w:vAlign w:val="bottom"/>
          </w:tcPr>
          <w:p w14:paraId="0D5AB7F4">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营业收入Y</w:t>
            </w:r>
          </w:p>
          <w:p w14:paraId="0702D830">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（万元）</w:t>
            </w:r>
          </w:p>
        </w:tc>
        <w:tc>
          <w:tcPr>
            <w:tcW w:w="1540" w:type="dxa"/>
            <w:tcBorders>
              <w:top w:val="nil"/>
              <w:left w:val="nil"/>
              <w:bottom w:val="single" w:color="auto" w:sz="4" w:space="0"/>
              <w:right w:val="single" w:color="auto" w:sz="8" w:space="0"/>
            </w:tcBorders>
            <w:noWrap/>
            <w:vAlign w:val="bottom"/>
          </w:tcPr>
          <w:p w14:paraId="183FC172">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资产总额Z</w:t>
            </w:r>
          </w:p>
          <w:p w14:paraId="109EA099">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（万元）</w:t>
            </w:r>
          </w:p>
        </w:tc>
        <w:tc>
          <w:tcPr>
            <w:tcW w:w="1300" w:type="dxa"/>
            <w:tcBorders>
              <w:top w:val="nil"/>
              <w:left w:val="nil"/>
              <w:bottom w:val="single" w:color="auto" w:sz="4" w:space="0"/>
              <w:right w:val="single" w:color="auto" w:sz="4" w:space="0"/>
            </w:tcBorders>
            <w:noWrap/>
            <w:vAlign w:val="bottom"/>
          </w:tcPr>
          <w:p w14:paraId="165BA5CC">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从业人员X（人）</w:t>
            </w:r>
          </w:p>
        </w:tc>
        <w:tc>
          <w:tcPr>
            <w:tcW w:w="1290" w:type="dxa"/>
            <w:tcBorders>
              <w:top w:val="nil"/>
              <w:left w:val="nil"/>
              <w:bottom w:val="single" w:color="auto" w:sz="4" w:space="0"/>
              <w:right w:val="single" w:color="auto" w:sz="4" w:space="0"/>
            </w:tcBorders>
            <w:noWrap/>
            <w:vAlign w:val="bottom"/>
          </w:tcPr>
          <w:p w14:paraId="3E04F1D1">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营业收入Y（万元）</w:t>
            </w:r>
          </w:p>
        </w:tc>
        <w:tc>
          <w:tcPr>
            <w:tcW w:w="1237" w:type="dxa"/>
            <w:tcBorders>
              <w:top w:val="nil"/>
              <w:left w:val="nil"/>
              <w:bottom w:val="single" w:color="auto" w:sz="4" w:space="0"/>
              <w:right w:val="single" w:color="auto" w:sz="8" w:space="0"/>
            </w:tcBorders>
            <w:noWrap/>
            <w:vAlign w:val="bottom"/>
          </w:tcPr>
          <w:p w14:paraId="2F51E0EC">
            <w:pPr>
              <w:widowControl/>
              <w:wordWrap w:val="0"/>
              <w:jc w:val="center"/>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资产总额Z（万元）</w:t>
            </w:r>
          </w:p>
        </w:tc>
      </w:tr>
      <w:tr w14:paraId="791D4F89">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1B3C4CF5">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1、农林牧渔业</w:t>
            </w:r>
          </w:p>
        </w:tc>
        <w:tc>
          <w:tcPr>
            <w:tcW w:w="1516" w:type="dxa"/>
            <w:tcBorders>
              <w:top w:val="nil"/>
              <w:left w:val="nil"/>
              <w:bottom w:val="single" w:color="auto" w:sz="4" w:space="0"/>
              <w:right w:val="single" w:color="auto" w:sz="4" w:space="0"/>
            </w:tcBorders>
            <w:noWrap/>
            <w:vAlign w:val="center"/>
          </w:tcPr>
          <w:p w14:paraId="4460CD7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783" w:type="dxa"/>
            <w:tcBorders>
              <w:top w:val="nil"/>
              <w:left w:val="nil"/>
              <w:bottom w:val="single" w:color="auto" w:sz="4" w:space="0"/>
              <w:right w:val="single" w:color="auto" w:sz="4" w:space="0"/>
            </w:tcBorders>
            <w:noWrap/>
            <w:vAlign w:val="center"/>
          </w:tcPr>
          <w:p w14:paraId="54BD8CF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500≤Y＜20000</w:t>
            </w:r>
          </w:p>
        </w:tc>
        <w:tc>
          <w:tcPr>
            <w:tcW w:w="1681" w:type="dxa"/>
            <w:tcBorders>
              <w:top w:val="nil"/>
              <w:left w:val="nil"/>
              <w:bottom w:val="single" w:color="auto" w:sz="4" w:space="0"/>
              <w:right w:val="single" w:color="auto" w:sz="8" w:space="0"/>
            </w:tcBorders>
            <w:noWrap/>
            <w:vAlign w:val="center"/>
          </w:tcPr>
          <w:p w14:paraId="332A2EA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306904C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498" w:type="dxa"/>
            <w:tcBorders>
              <w:top w:val="nil"/>
              <w:left w:val="nil"/>
              <w:bottom w:val="single" w:color="auto" w:sz="4" w:space="0"/>
              <w:right w:val="single" w:color="auto" w:sz="4" w:space="0"/>
            </w:tcBorders>
            <w:noWrap/>
            <w:vAlign w:val="center"/>
          </w:tcPr>
          <w:p w14:paraId="307486F4">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50≤Y＜500</w:t>
            </w:r>
          </w:p>
        </w:tc>
        <w:tc>
          <w:tcPr>
            <w:tcW w:w="1540" w:type="dxa"/>
            <w:tcBorders>
              <w:top w:val="nil"/>
              <w:left w:val="nil"/>
              <w:bottom w:val="single" w:color="auto" w:sz="4" w:space="0"/>
              <w:right w:val="single" w:color="auto" w:sz="8" w:space="0"/>
            </w:tcBorders>
            <w:noWrap/>
            <w:vAlign w:val="center"/>
          </w:tcPr>
          <w:p w14:paraId="3841A947">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1EB7ED0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90" w:type="dxa"/>
            <w:tcBorders>
              <w:top w:val="nil"/>
              <w:left w:val="nil"/>
              <w:bottom w:val="single" w:color="auto" w:sz="4" w:space="0"/>
              <w:right w:val="single" w:color="auto" w:sz="4" w:space="0"/>
            </w:tcBorders>
            <w:noWrap/>
            <w:vAlign w:val="center"/>
          </w:tcPr>
          <w:p w14:paraId="16A9D31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Y＜50</w:t>
            </w:r>
          </w:p>
        </w:tc>
        <w:tc>
          <w:tcPr>
            <w:tcW w:w="1237" w:type="dxa"/>
            <w:tcBorders>
              <w:top w:val="nil"/>
              <w:left w:val="nil"/>
              <w:bottom w:val="single" w:color="auto" w:sz="4" w:space="0"/>
              <w:right w:val="single" w:color="auto" w:sz="8" w:space="0"/>
            </w:tcBorders>
            <w:noWrap/>
            <w:vAlign w:val="center"/>
          </w:tcPr>
          <w:p w14:paraId="7BE0387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09F57061">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6B4F9697">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2、工业</w:t>
            </w:r>
          </w:p>
        </w:tc>
        <w:tc>
          <w:tcPr>
            <w:tcW w:w="1516" w:type="dxa"/>
            <w:tcBorders>
              <w:top w:val="nil"/>
              <w:left w:val="nil"/>
              <w:bottom w:val="single" w:color="auto" w:sz="4" w:space="0"/>
              <w:right w:val="single" w:color="auto" w:sz="4" w:space="0"/>
            </w:tcBorders>
            <w:noWrap/>
            <w:vAlign w:val="center"/>
          </w:tcPr>
          <w:p w14:paraId="5AEC32C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300≤X＜1000</w:t>
            </w:r>
          </w:p>
        </w:tc>
        <w:tc>
          <w:tcPr>
            <w:tcW w:w="1783" w:type="dxa"/>
            <w:tcBorders>
              <w:top w:val="nil"/>
              <w:left w:val="nil"/>
              <w:bottom w:val="single" w:color="auto" w:sz="4" w:space="0"/>
              <w:right w:val="single" w:color="auto" w:sz="4" w:space="0"/>
            </w:tcBorders>
            <w:noWrap/>
            <w:vAlign w:val="center"/>
          </w:tcPr>
          <w:p w14:paraId="37B72524">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2000≤Y＜40000</w:t>
            </w:r>
          </w:p>
        </w:tc>
        <w:tc>
          <w:tcPr>
            <w:tcW w:w="1681" w:type="dxa"/>
            <w:tcBorders>
              <w:top w:val="nil"/>
              <w:left w:val="nil"/>
              <w:bottom w:val="single" w:color="auto" w:sz="4" w:space="0"/>
              <w:right w:val="single" w:color="auto" w:sz="8" w:space="0"/>
            </w:tcBorders>
            <w:noWrap/>
            <w:vAlign w:val="center"/>
          </w:tcPr>
          <w:p w14:paraId="533A636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24D4F76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20≤X＜300</w:t>
            </w:r>
          </w:p>
        </w:tc>
        <w:tc>
          <w:tcPr>
            <w:tcW w:w="1498" w:type="dxa"/>
            <w:tcBorders>
              <w:top w:val="nil"/>
              <w:left w:val="nil"/>
              <w:bottom w:val="single" w:color="auto" w:sz="4" w:space="0"/>
              <w:right w:val="single" w:color="auto" w:sz="4" w:space="0"/>
            </w:tcBorders>
            <w:noWrap/>
            <w:vAlign w:val="center"/>
          </w:tcPr>
          <w:p w14:paraId="0AD671C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300≤Y＜2000</w:t>
            </w:r>
          </w:p>
        </w:tc>
        <w:tc>
          <w:tcPr>
            <w:tcW w:w="1540" w:type="dxa"/>
            <w:tcBorders>
              <w:top w:val="nil"/>
              <w:left w:val="nil"/>
              <w:bottom w:val="single" w:color="auto" w:sz="4" w:space="0"/>
              <w:right w:val="single" w:color="auto" w:sz="8" w:space="0"/>
            </w:tcBorders>
            <w:noWrap/>
            <w:vAlign w:val="center"/>
          </w:tcPr>
          <w:p w14:paraId="1BFA59BE">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512C000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X＜20</w:t>
            </w:r>
          </w:p>
        </w:tc>
        <w:tc>
          <w:tcPr>
            <w:tcW w:w="1290" w:type="dxa"/>
            <w:tcBorders>
              <w:top w:val="nil"/>
              <w:left w:val="nil"/>
              <w:bottom w:val="single" w:color="auto" w:sz="4" w:space="0"/>
              <w:right w:val="single" w:color="auto" w:sz="4" w:space="0"/>
            </w:tcBorders>
            <w:noWrap/>
            <w:vAlign w:val="center"/>
          </w:tcPr>
          <w:p w14:paraId="250585C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Y＜300</w:t>
            </w:r>
          </w:p>
        </w:tc>
        <w:tc>
          <w:tcPr>
            <w:tcW w:w="1237" w:type="dxa"/>
            <w:tcBorders>
              <w:top w:val="nil"/>
              <w:left w:val="nil"/>
              <w:bottom w:val="single" w:color="auto" w:sz="4" w:space="0"/>
              <w:right w:val="single" w:color="auto" w:sz="8" w:space="0"/>
            </w:tcBorders>
            <w:noWrap/>
            <w:vAlign w:val="center"/>
          </w:tcPr>
          <w:p w14:paraId="2F29304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4D6CB1EE">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67F5D630">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3、建筑业</w:t>
            </w:r>
          </w:p>
        </w:tc>
        <w:tc>
          <w:tcPr>
            <w:tcW w:w="1516" w:type="dxa"/>
            <w:tcBorders>
              <w:top w:val="nil"/>
              <w:left w:val="nil"/>
              <w:bottom w:val="single" w:color="auto" w:sz="4" w:space="0"/>
              <w:right w:val="single" w:color="auto" w:sz="4" w:space="0"/>
            </w:tcBorders>
            <w:noWrap/>
            <w:vAlign w:val="center"/>
          </w:tcPr>
          <w:p w14:paraId="23B3363E">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783" w:type="dxa"/>
            <w:tcBorders>
              <w:top w:val="nil"/>
              <w:left w:val="nil"/>
              <w:bottom w:val="single" w:color="auto" w:sz="4" w:space="0"/>
              <w:right w:val="single" w:color="auto" w:sz="4" w:space="0"/>
            </w:tcBorders>
            <w:noWrap/>
            <w:vAlign w:val="center"/>
          </w:tcPr>
          <w:p w14:paraId="263FBA1D">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6000≤Y＜80000</w:t>
            </w:r>
          </w:p>
        </w:tc>
        <w:tc>
          <w:tcPr>
            <w:tcW w:w="1681" w:type="dxa"/>
            <w:tcBorders>
              <w:top w:val="nil"/>
              <w:left w:val="nil"/>
              <w:bottom w:val="single" w:color="auto" w:sz="4" w:space="0"/>
              <w:right w:val="single" w:color="auto" w:sz="8" w:space="0"/>
            </w:tcBorders>
            <w:noWrap/>
            <w:vAlign w:val="center"/>
          </w:tcPr>
          <w:p w14:paraId="4003D70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5000≤Z＜80000</w:t>
            </w:r>
          </w:p>
        </w:tc>
        <w:tc>
          <w:tcPr>
            <w:tcW w:w="1255" w:type="dxa"/>
            <w:tcBorders>
              <w:top w:val="nil"/>
              <w:left w:val="nil"/>
              <w:bottom w:val="single" w:color="auto" w:sz="4" w:space="0"/>
              <w:right w:val="single" w:color="auto" w:sz="4" w:space="0"/>
            </w:tcBorders>
            <w:noWrap/>
            <w:vAlign w:val="center"/>
          </w:tcPr>
          <w:p w14:paraId="668502B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498" w:type="dxa"/>
            <w:tcBorders>
              <w:top w:val="nil"/>
              <w:left w:val="nil"/>
              <w:bottom w:val="single" w:color="auto" w:sz="4" w:space="0"/>
              <w:right w:val="single" w:color="auto" w:sz="4" w:space="0"/>
            </w:tcBorders>
            <w:noWrap/>
            <w:vAlign w:val="center"/>
          </w:tcPr>
          <w:p w14:paraId="48DF402B">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300≤Y＜6000</w:t>
            </w:r>
          </w:p>
        </w:tc>
        <w:tc>
          <w:tcPr>
            <w:tcW w:w="1540" w:type="dxa"/>
            <w:tcBorders>
              <w:top w:val="nil"/>
              <w:left w:val="nil"/>
              <w:bottom w:val="single" w:color="auto" w:sz="4" w:space="0"/>
              <w:right w:val="single" w:color="auto" w:sz="8" w:space="0"/>
            </w:tcBorders>
            <w:noWrap/>
            <w:vAlign w:val="center"/>
          </w:tcPr>
          <w:p w14:paraId="5BC5103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300≤Z＜5000</w:t>
            </w:r>
          </w:p>
        </w:tc>
        <w:tc>
          <w:tcPr>
            <w:tcW w:w="1300" w:type="dxa"/>
            <w:tcBorders>
              <w:top w:val="nil"/>
              <w:left w:val="nil"/>
              <w:bottom w:val="single" w:color="auto" w:sz="4" w:space="0"/>
              <w:right w:val="single" w:color="auto" w:sz="4" w:space="0"/>
            </w:tcBorders>
            <w:noWrap/>
            <w:vAlign w:val="center"/>
          </w:tcPr>
          <w:p w14:paraId="69CFF134">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90" w:type="dxa"/>
            <w:tcBorders>
              <w:top w:val="nil"/>
              <w:left w:val="nil"/>
              <w:bottom w:val="single" w:color="auto" w:sz="4" w:space="0"/>
              <w:right w:val="single" w:color="auto" w:sz="4" w:space="0"/>
            </w:tcBorders>
            <w:noWrap/>
            <w:vAlign w:val="center"/>
          </w:tcPr>
          <w:p w14:paraId="3A836A2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Y＜300</w:t>
            </w:r>
          </w:p>
        </w:tc>
        <w:tc>
          <w:tcPr>
            <w:tcW w:w="1237" w:type="dxa"/>
            <w:tcBorders>
              <w:top w:val="nil"/>
              <w:left w:val="nil"/>
              <w:bottom w:val="single" w:color="auto" w:sz="4" w:space="0"/>
              <w:right w:val="single" w:color="auto" w:sz="8" w:space="0"/>
            </w:tcBorders>
            <w:noWrap/>
            <w:vAlign w:val="center"/>
          </w:tcPr>
          <w:p w14:paraId="6F2FB1F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Z＜300</w:t>
            </w:r>
          </w:p>
        </w:tc>
      </w:tr>
      <w:tr w14:paraId="67AB6910">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4096A29B">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4、批发业</w:t>
            </w:r>
          </w:p>
        </w:tc>
        <w:tc>
          <w:tcPr>
            <w:tcW w:w="1516" w:type="dxa"/>
            <w:tcBorders>
              <w:top w:val="nil"/>
              <w:left w:val="nil"/>
              <w:bottom w:val="single" w:color="auto" w:sz="4" w:space="0"/>
              <w:right w:val="single" w:color="auto" w:sz="4" w:space="0"/>
            </w:tcBorders>
            <w:noWrap/>
            <w:vAlign w:val="center"/>
          </w:tcPr>
          <w:p w14:paraId="2165D1D5">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20≤X＜200</w:t>
            </w:r>
          </w:p>
        </w:tc>
        <w:tc>
          <w:tcPr>
            <w:tcW w:w="1783" w:type="dxa"/>
            <w:tcBorders>
              <w:top w:val="nil"/>
              <w:left w:val="nil"/>
              <w:bottom w:val="single" w:color="auto" w:sz="4" w:space="0"/>
              <w:right w:val="single" w:color="auto" w:sz="4" w:space="0"/>
            </w:tcBorders>
            <w:noWrap/>
            <w:vAlign w:val="center"/>
          </w:tcPr>
          <w:p w14:paraId="4EFB991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5000≤Y＜40000</w:t>
            </w:r>
          </w:p>
        </w:tc>
        <w:tc>
          <w:tcPr>
            <w:tcW w:w="1681" w:type="dxa"/>
            <w:tcBorders>
              <w:top w:val="nil"/>
              <w:left w:val="nil"/>
              <w:bottom w:val="single" w:color="auto" w:sz="4" w:space="0"/>
              <w:right w:val="single" w:color="auto" w:sz="8" w:space="0"/>
            </w:tcBorders>
            <w:noWrap/>
            <w:vAlign w:val="center"/>
          </w:tcPr>
          <w:p w14:paraId="56A8A97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3CED042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5≤X＜20</w:t>
            </w:r>
          </w:p>
        </w:tc>
        <w:tc>
          <w:tcPr>
            <w:tcW w:w="1498" w:type="dxa"/>
            <w:tcBorders>
              <w:top w:val="nil"/>
              <w:left w:val="nil"/>
              <w:bottom w:val="single" w:color="auto" w:sz="4" w:space="0"/>
              <w:right w:val="single" w:color="auto" w:sz="4" w:space="0"/>
            </w:tcBorders>
            <w:noWrap/>
            <w:vAlign w:val="center"/>
          </w:tcPr>
          <w:p w14:paraId="3A850C83">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1000≤Y＜5000</w:t>
            </w:r>
          </w:p>
        </w:tc>
        <w:tc>
          <w:tcPr>
            <w:tcW w:w="1540" w:type="dxa"/>
            <w:tcBorders>
              <w:top w:val="nil"/>
              <w:left w:val="nil"/>
              <w:bottom w:val="single" w:color="auto" w:sz="4" w:space="0"/>
              <w:right w:val="single" w:color="auto" w:sz="8" w:space="0"/>
            </w:tcBorders>
            <w:noWrap/>
            <w:vAlign w:val="center"/>
          </w:tcPr>
          <w:p w14:paraId="7E2649E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4A06E87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X＜5</w:t>
            </w:r>
          </w:p>
        </w:tc>
        <w:tc>
          <w:tcPr>
            <w:tcW w:w="1290" w:type="dxa"/>
            <w:tcBorders>
              <w:top w:val="nil"/>
              <w:left w:val="nil"/>
              <w:bottom w:val="single" w:color="auto" w:sz="4" w:space="0"/>
              <w:right w:val="single" w:color="auto" w:sz="4" w:space="0"/>
            </w:tcBorders>
            <w:noWrap/>
            <w:vAlign w:val="center"/>
          </w:tcPr>
          <w:p w14:paraId="6ABDD84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Y＜1000</w:t>
            </w:r>
          </w:p>
        </w:tc>
        <w:tc>
          <w:tcPr>
            <w:tcW w:w="1237" w:type="dxa"/>
            <w:tcBorders>
              <w:top w:val="nil"/>
              <w:left w:val="nil"/>
              <w:bottom w:val="single" w:color="auto" w:sz="4" w:space="0"/>
              <w:right w:val="single" w:color="auto" w:sz="8" w:space="0"/>
            </w:tcBorders>
            <w:noWrap/>
            <w:vAlign w:val="center"/>
          </w:tcPr>
          <w:p w14:paraId="379D6FA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4F0DADD3">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004F0A7E">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5、零售业</w:t>
            </w:r>
          </w:p>
        </w:tc>
        <w:tc>
          <w:tcPr>
            <w:tcW w:w="1516" w:type="dxa"/>
            <w:tcBorders>
              <w:top w:val="nil"/>
              <w:left w:val="nil"/>
              <w:bottom w:val="single" w:color="auto" w:sz="4" w:space="0"/>
              <w:right w:val="single" w:color="auto" w:sz="4" w:space="0"/>
            </w:tcBorders>
            <w:noWrap/>
            <w:vAlign w:val="center"/>
          </w:tcPr>
          <w:p w14:paraId="720E3B4E">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50≤X＜300</w:t>
            </w:r>
          </w:p>
        </w:tc>
        <w:tc>
          <w:tcPr>
            <w:tcW w:w="1783" w:type="dxa"/>
            <w:tcBorders>
              <w:top w:val="nil"/>
              <w:left w:val="nil"/>
              <w:bottom w:val="single" w:color="auto" w:sz="4" w:space="0"/>
              <w:right w:val="single" w:color="auto" w:sz="4" w:space="0"/>
            </w:tcBorders>
            <w:noWrap/>
            <w:vAlign w:val="center"/>
          </w:tcPr>
          <w:p w14:paraId="2FF3F9B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500≤Y＜20000</w:t>
            </w:r>
          </w:p>
        </w:tc>
        <w:tc>
          <w:tcPr>
            <w:tcW w:w="1681" w:type="dxa"/>
            <w:tcBorders>
              <w:top w:val="nil"/>
              <w:left w:val="nil"/>
              <w:bottom w:val="single" w:color="auto" w:sz="4" w:space="0"/>
              <w:right w:val="single" w:color="auto" w:sz="8" w:space="0"/>
            </w:tcBorders>
            <w:noWrap/>
            <w:vAlign w:val="center"/>
          </w:tcPr>
          <w:p w14:paraId="53F9040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0FD1B7C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10≤X＜50</w:t>
            </w:r>
          </w:p>
        </w:tc>
        <w:tc>
          <w:tcPr>
            <w:tcW w:w="1498" w:type="dxa"/>
            <w:tcBorders>
              <w:top w:val="nil"/>
              <w:left w:val="nil"/>
              <w:bottom w:val="single" w:color="auto" w:sz="4" w:space="0"/>
              <w:right w:val="single" w:color="auto" w:sz="4" w:space="0"/>
            </w:tcBorders>
            <w:noWrap/>
            <w:vAlign w:val="center"/>
          </w:tcPr>
          <w:p w14:paraId="2794922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100≤Y＜500</w:t>
            </w:r>
          </w:p>
        </w:tc>
        <w:tc>
          <w:tcPr>
            <w:tcW w:w="1540" w:type="dxa"/>
            <w:tcBorders>
              <w:top w:val="nil"/>
              <w:left w:val="nil"/>
              <w:bottom w:val="single" w:color="auto" w:sz="4" w:space="0"/>
              <w:right w:val="single" w:color="auto" w:sz="8" w:space="0"/>
            </w:tcBorders>
            <w:noWrap/>
            <w:vAlign w:val="center"/>
          </w:tcPr>
          <w:p w14:paraId="1E77969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5BA1DE7F">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X＜10</w:t>
            </w:r>
          </w:p>
        </w:tc>
        <w:tc>
          <w:tcPr>
            <w:tcW w:w="1290" w:type="dxa"/>
            <w:tcBorders>
              <w:top w:val="nil"/>
              <w:left w:val="nil"/>
              <w:bottom w:val="single" w:color="auto" w:sz="4" w:space="0"/>
              <w:right w:val="single" w:color="auto" w:sz="4" w:space="0"/>
            </w:tcBorders>
            <w:noWrap/>
            <w:vAlign w:val="center"/>
          </w:tcPr>
          <w:p w14:paraId="4CDD6EA5">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Y＜100</w:t>
            </w:r>
          </w:p>
        </w:tc>
        <w:tc>
          <w:tcPr>
            <w:tcW w:w="1237" w:type="dxa"/>
            <w:tcBorders>
              <w:top w:val="nil"/>
              <w:left w:val="nil"/>
              <w:bottom w:val="single" w:color="auto" w:sz="4" w:space="0"/>
              <w:right w:val="single" w:color="auto" w:sz="8" w:space="0"/>
            </w:tcBorders>
            <w:noWrap/>
            <w:vAlign w:val="center"/>
          </w:tcPr>
          <w:p w14:paraId="0050ACC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3D3404CE">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2912DEE3">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6、交通运输业</w:t>
            </w:r>
          </w:p>
        </w:tc>
        <w:tc>
          <w:tcPr>
            <w:tcW w:w="1516" w:type="dxa"/>
            <w:tcBorders>
              <w:top w:val="nil"/>
              <w:left w:val="nil"/>
              <w:bottom w:val="single" w:color="auto" w:sz="4" w:space="0"/>
              <w:right w:val="single" w:color="auto" w:sz="4" w:space="0"/>
            </w:tcBorders>
            <w:noWrap/>
            <w:vAlign w:val="center"/>
          </w:tcPr>
          <w:p w14:paraId="32904EA4">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300≤X＜1000</w:t>
            </w:r>
          </w:p>
        </w:tc>
        <w:tc>
          <w:tcPr>
            <w:tcW w:w="1783" w:type="dxa"/>
            <w:tcBorders>
              <w:top w:val="nil"/>
              <w:left w:val="nil"/>
              <w:bottom w:val="single" w:color="auto" w:sz="4" w:space="0"/>
              <w:right w:val="single" w:color="auto" w:sz="4" w:space="0"/>
            </w:tcBorders>
            <w:noWrap/>
            <w:vAlign w:val="center"/>
          </w:tcPr>
          <w:p w14:paraId="2E1FC1C7">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3000≤Y＜30000</w:t>
            </w:r>
          </w:p>
        </w:tc>
        <w:tc>
          <w:tcPr>
            <w:tcW w:w="1681" w:type="dxa"/>
            <w:tcBorders>
              <w:top w:val="nil"/>
              <w:left w:val="nil"/>
              <w:bottom w:val="single" w:color="auto" w:sz="4" w:space="0"/>
              <w:right w:val="single" w:color="auto" w:sz="8" w:space="0"/>
            </w:tcBorders>
            <w:noWrap/>
            <w:vAlign w:val="center"/>
          </w:tcPr>
          <w:p w14:paraId="2792E13E">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2C589B6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20≤X＜300</w:t>
            </w:r>
          </w:p>
        </w:tc>
        <w:tc>
          <w:tcPr>
            <w:tcW w:w="1498" w:type="dxa"/>
            <w:tcBorders>
              <w:top w:val="nil"/>
              <w:left w:val="nil"/>
              <w:bottom w:val="single" w:color="auto" w:sz="4" w:space="0"/>
              <w:right w:val="single" w:color="auto" w:sz="4" w:space="0"/>
            </w:tcBorders>
            <w:noWrap/>
            <w:vAlign w:val="center"/>
          </w:tcPr>
          <w:p w14:paraId="123824EB">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200≤Y＜3000</w:t>
            </w:r>
          </w:p>
        </w:tc>
        <w:tc>
          <w:tcPr>
            <w:tcW w:w="1540" w:type="dxa"/>
            <w:tcBorders>
              <w:top w:val="nil"/>
              <w:left w:val="nil"/>
              <w:bottom w:val="single" w:color="auto" w:sz="4" w:space="0"/>
              <w:right w:val="single" w:color="auto" w:sz="8" w:space="0"/>
            </w:tcBorders>
            <w:noWrap/>
            <w:vAlign w:val="center"/>
          </w:tcPr>
          <w:p w14:paraId="41DC338D">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777B9A3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X＜20</w:t>
            </w:r>
          </w:p>
        </w:tc>
        <w:tc>
          <w:tcPr>
            <w:tcW w:w="1290" w:type="dxa"/>
            <w:tcBorders>
              <w:top w:val="nil"/>
              <w:left w:val="nil"/>
              <w:bottom w:val="single" w:color="auto" w:sz="4" w:space="0"/>
              <w:right w:val="single" w:color="auto" w:sz="4" w:space="0"/>
            </w:tcBorders>
            <w:noWrap/>
            <w:vAlign w:val="center"/>
          </w:tcPr>
          <w:p w14:paraId="2867BC0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V＜200</w:t>
            </w:r>
          </w:p>
        </w:tc>
        <w:tc>
          <w:tcPr>
            <w:tcW w:w="1237" w:type="dxa"/>
            <w:tcBorders>
              <w:top w:val="nil"/>
              <w:left w:val="nil"/>
              <w:bottom w:val="single" w:color="auto" w:sz="4" w:space="0"/>
              <w:right w:val="single" w:color="auto" w:sz="8" w:space="0"/>
            </w:tcBorders>
            <w:noWrap/>
            <w:vAlign w:val="center"/>
          </w:tcPr>
          <w:p w14:paraId="392DE5B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6DC7752B">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19FDA76A">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7、仓储业</w:t>
            </w:r>
          </w:p>
        </w:tc>
        <w:tc>
          <w:tcPr>
            <w:tcW w:w="1516" w:type="dxa"/>
            <w:tcBorders>
              <w:top w:val="nil"/>
              <w:left w:val="nil"/>
              <w:bottom w:val="single" w:color="auto" w:sz="4" w:space="0"/>
              <w:right w:val="single" w:color="auto" w:sz="4" w:space="0"/>
            </w:tcBorders>
            <w:noWrap/>
            <w:vAlign w:val="center"/>
          </w:tcPr>
          <w:p w14:paraId="6C38EEC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100≤X＜200</w:t>
            </w:r>
          </w:p>
        </w:tc>
        <w:tc>
          <w:tcPr>
            <w:tcW w:w="1783" w:type="dxa"/>
            <w:tcBorders>
              <w:top w:val="nil"/>
              <w:left w:val="nil"/>
              <w:bottom w:val="single" w:color="auto" w:sz="4" w:space="0"/>
              <w:right w:val="single" w:color="auto" w:sz="4" w:space="0"/>
            </w:tcBorders>
            <w:noWrap/>
            <w:vAlign w:val="center"/>
          </w:tcPr>
          <w:p w14:paraId="04C1C843">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1000≤Y＜30000</w:t>
            </w:r>
          </w:p>
        </w:tc>
        <w:tc>
          <w:tcPr>
            <w:tcW w:w="1681" w:type="dxa"/>
            <w:tcBorders>
              <w:top w:val="nil"/>
              <w:left w:val="nil"/>
              <w:bottom w:val="single" w:color="auto" w:sz="4" w:space="0"/>
              <w:right w:val="single" w:color="auto" w:sz="8" w:space="0"/>
            </w:tcBorders>
            <w:noWrap/>
            <w:vAlign w:val="center"/>
          </w:tcPr>
          <w:p w14:paraId="7CCA6CA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1779824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20≤X＜100</w:t>
            </w:r>
          </w:p>
        </w:tc>
        <w:tc>
          <w:tcPr>
            <w:tcW w:w="1498" w:type="dxa"/>
            <w:tcBorders>
              <w:top w:val="nil"/>
              <w:left w:val="nil"/>
              <w:bottom w:val="single" w:color="auto" w:sz="4" w:space="0"/>
              <w:right w:val="single" w:color="auto" w:sz="4" w:space="0"/>
            </w:tcBorders>
            <w:noWrap/>
            <w:vAlign w:val="center"/>
          </w:tcPr>
          <w:p w14:paraId="7AF21DF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100≤Y＜1000</w:t>
            </w:r>
          </w:p>
        </w:tc>
        <w:tc>
          <w:tcPr>
            <w:tcW w:w="1540" w:type="dxa"/>
            <w:tcBorders>
              <w:top w:val="nil"/>
              <w:left w:val="nil"/>
              <w:bottom w:val="single" w:color="auto" w:sz="4" w:space="0"/>
              <w:right w:val="single" w:color="auto" w:sz="8" w:space="0"/>
            </w:tcBorders>
            <w:noWrap/>
            <w:vAlign w:val="center"/>
          </w:tcPr>
          <w:p w14:paraId="0FC3E4D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43FAAADE">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X＜20</w:t>
            </w:r>
          </w:p>
        </w:tc>
        <w:tc>
          <w:tcPr>
            <w:tcW w:w="1290" w:type="dxa"/>
            <w:tcBorders>
              <w:top w:val="nil"/>
              <w:left w:val="nil"/>
              <w:bottom w:val="single" w:color="auto" w:sz="4" w:space="0"/>
              <w:right w:val="single" w:color="auto" w:sz="4" w:space="0"/>
            </w:tcBorders>
            <w:noWrap/>
            <w:vAlign w:val="center"/>
          </w:tcPr>
          <w:p w14:paraId="7A69F56F">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Y＜100</w:t>
            </w:r>
          </w:p>
        </w:tc>
        <w:tc>
          <w:tcPr>
            <w:tcW w:w="1237" w:type="dxa"/>
            <w:tcBorders>
              <w:top w:val="nil"/>
              <w:left w:val="nil"/>
              <w:bottom w:val="single" w:color="auto" w:sz="4" w:space="0"/>
              <w:right w:val="single" w:color="auto" w:sz="8" w:space="0"/>
            </w:tcBorders>
            <w:noWrap/>
            <w:vAlign w:val="center"/>
          </w:tcPr>
          <w:p w14:paraId="5C643B7E">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5880A519">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031E8D61">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8、邮政业</w:t>
            </w:r>
          </w:p>
        </w:tc>
        <w:tc>
          <w:tcPr>
            <w:tcW w:w="1516" w:type="dxa"/>
            <w:tcBorders>
              <w:top w:val="nil"/>
              <w:left w:val="nil"/>
              <w:bottom w:val="single" w:color="auto" w:sz="4" w:space="0"/>
              <w:right w:val="single" w:color="auto" w:sz="4" w:space="0"/>
            </w:tcBorders>
            <w:noWrap/>
            <w:vAlign w:val="center"/>
          </w:tcPr>
          <w:p w14:paraId="1F6E676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300≤X＜1000</w:t>
            </w:r>
          </w:p>
        </w:tc>
        <w:tc>
          <w:tcPr>
            <w:tcW w:w="1783" w:type="dxa"/>
            <w:tcBorders>
              <w:top w:val="nil"/>
              <w:left w:val="nil"/>
              <w:bottom w:val="single" w:color="auto" w:sz="4" w:space="0"/>
              <w:right w:val="single" w:color="auto" w:sz="4" w:space="0"/>
            </w:tcBorders>
            <w:noWrap/>
            <w:vAlign w:val="center"/>
          </w:tcPr>
          <w:p w14:paraId="1D76A1DF">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2000≤Y＜30000</w:t>
            </w:r>
          </w:p>
        </w:tc>
        <w:tc>
          <w:tcPr>
            <w:tcW w:w="1681" w:type="dxa"/>
            <w:tcBorders>
              <w:top w:val="nil"/>
              <w:left w:val="nil"/>
              <w:bottom w:val="single" w:color="auto" w:sz="4" w:space="0"/>
              <w:right w:val="single" w:color="auto" w:sz="8" w:space="0"/>
            </w:tcBorders>
            <w:noWrap/>
            <w:vAlign w:val="center"/>
          </w:tcPr>
          <w:p w14:paraId="716941F7">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13AF114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20≤X＜300</w:t>
            </w:r>
          </w:p>
        </w:tc>
        <w:tc>
          <w:tcPr>
            <w:tcW w:w="1498" w:type="dxa"/>
            <w:tcBorders>
              <w:top w:val="nil"/>
              <w:left w:val="nil"/>
              <w:bottom w:val="single" w:color="auto" w:sz="4" w:space="0"/>
              <w:right w:val="single" w:color="auto" w:sz="4" w:space="0"/>
            </w:tcBorders>
            <w:noWrap/>
            <w:vAlign w:val="center"/>
          </w:tcPr>
          <w:p w14:paraId="3D1E969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100≤Y＜2000</w:t>
            </w:r>
          </w:p>
        </w:tc>
        <w:tc>
          <w:tcPr>
            <w:tcW w:w="1540" w:type="dxa"/>
            <w:tcBorders>
              <w:top w:val="nil"/>
              <w:left w:val="nil"/>
              <w:bottom w:val="single" w:color="auto" w:sz="4" w:space="0"/>
              <w:right w:val="single" w:color="auto" w:sz="8" w:space="0"/>
            </w:tcBorders>
            <w:noWrap/>
            <w:vAlign w:val="center"/>
          </w:tcPr>
          <w:p w14:paraId="21169B3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0235C62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X＜20</w:t>
            </w:r>
          </w:p>
        </w:tc>
        <w:tc>
          <w:tcPr>
            <w:tcW w:w="1290" w:type="dxa"/>
            <w:tcBorders>
              <w:top w:val="nil"/>
              <w:left w:val="nil"/>
              <w:bottom w:val="single" w:color="auto" w:sz="4" w:space="0"/>
              <w:right w:val="single" w:color="auto" w:sz="4" w:space="0"/>
            </w:tcBorders>
            <w:noWrap/>
            <w:vAlign w:val="center"/>
          </w:tcPr>
          <w:p w14:paraId="2C1A350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Y＜100</w:t>
            </w:r>
          </w:p>
        </w:tc>
        <w:tc>
          <w:tcPr>
            <w:tcW w:w="1237" w:type="dxa"/>
            <w:tcBorders>
              <w:top w:val="nil"/>
              <w:left w:val="nil"/>
              <w:bottom w:val="single" w:color="auto" w:sz="4" w:space="0"/>
              <w:right w:val="single" w:color="auto" w:sz="8" w:space="0"/>
            </w:tcBorders>
            <w:noWrap/>
            <w:vAlign w:val="center"/>
          </w:tcPr>
          <w:p w14:paraId="4F05A7F4">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5E9ECE2A">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4720A998">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9、住宿业</w:t>
            </w:r>
          </w:p>
        </w:tc>
        <w:tc>
          <w:tcPr>
            <w:tcW w:w="1516" w:type="dxa"/>
            <w:tcBorders>
              <w:top w:val="nil"/>
              <w:left w:val="nil"/>
              <w:bottom w:val="single" w:color="auto" w:sz="4" w:space="0"/>
              <w:right w:val="single" w:color="auto" w:sz="4" w:space="0"/>
            </w:tcBorders>
            <w:noWrap/>
            <w:vAlign w:val="center"/>
          </w:tcPr>
          <w:p w14:paraId="1DE9195D">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100≤X＜300</w:t>
            </w:r>
          </w:p>
        </w:tc>
        <w:tc>
          <w:tcPr>
            <w:tcW w:w="1783" w:type="dxa"/>
            <w:tcBorders>
              <w:top w:val="nil"/>
              <w:left w:val="nil"/>
              <w:bottom w:val="single" w:color="auto" w:sz="4" w:space="0"/>
              <w:right w:val="single" w:color="auto" w:sz="4" w:space="0"/>
            </w:tcBorders>
            <w:noWrap/>
            <w:vAlign w:val="center"/>
          </w:tcPr>
          <w:p w14:paraId="3AC16B4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2000≤Y＜10000</w:t>
            </w:r>
          </w:p>
        </w:tc>
        <w:tc>
          <w:tcPr>
            <w:tcW w:w="1681" w:type="dxa"/>
            <w:tcBorders>
              <w:top w:val="nil"/>
              <w:left w:val="nil"/>
              <w:bottom w:val="single" w:color="auto" w:sz="4" w:space="0"/>
              <w:right w:val="single" w:color="auto" w:sz="8" w:space="0"/>
            </w:tcBorders>
            <w:noWrap/>
            <w:vAlign w:val="center"/>
          </w:tcPr>
          <w:p w14:paraId="350A781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2F0AB7DD">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10≤X＜100</w:t>
            </w:r>
          </w:p>
        </w:tc>
        <w:tc>
          <w:tcPr>
            <w:tcW w:w="1498" w:type="dxa"/>
            <w:tcBorders>
              <w:top w:val="nil"/>
              <w:left w:val="nil"/>
              <w:bottom w:val="single" w:color="auto" w:sz="4" w:space="0"/>
              <w:right w:val="single" w:color="auto" w:sz="4" w:space="0"/>
            </w:tcBorders>
            <w:noWrap/>
            <w:vAlign w:val="center"/>
          </w:tcPr>
          <w:p w14:paraId="006F006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100≤Y＜2000</w:t>
            </w:r>
          </w:p>
        </w:tc>
        <w:tc>
          <w:tcPr>
            <w:tcW w:w="1540" w:type="dxa"/>
            <w:tcBorders>
              <w:top w:val="nil"/>
              <w:left w:val="nil"/>
              <w:bottom w:val="single" w:color="auto" w:sz="4" w:space="0"/>
              <w:right w:val="single" w:color="auto" w:sz="8" w:space="0"/>
            </w:tcBorders>
            <w:noWrap/>
            <w:vAlign w:val="center"/>
          </w:tcPr>
          <w:p w14:paraId="18AFF68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0E71163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X＜10</w:t>
            </w:r>
          </w:p>
        </w:tc>
        <w:tc>
          <w:tcPr>
            <w:tcW w:w="1290" w:type="dxa"/>
            <w:tcBorders>
              <w:top w:val="nil"/>
              <w:left w:val="nil"/>
              <w:bottom w:val="single" w:color="auto" w:sz="4" w:space="0"/>
              <w:right w:val="single" w:color="auto" w:sz="4" w:space="0"/>
            </w:tcBorders>
            <w:noWrap/>
            <w:vAlign w:val="center"/>
          </w:tcPr>
          <w:p w14:paraId="4B40401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Y＜100</w:t>
            </w:r>
          </w:p>
        </w:tc>
        <w:tc>
          <w:tcPr>
            <w:tcW w:w="1237" w:type="dxa"/>
            <w:tcBorders>
              <w:top w:val="nil"/>
              <w:left w:val="nil"/>
              <w:bottom w:val="single" w:color="auto" w:sz="4" w:space="0"/>
              <w:right w:val="single" w:color="auto" w:sz="8" w:space="0"/>
            </w:tcBorders>
            <w:noWrap/>
            <w:vAlign w:val="center"/>
          </w:tcPr>
          <w:p w14:paraId="2FB63FA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0E274297">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0C98CAB0">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10、餐饮业</w:t>
            </w:r>
          </w:p>
        </w:tc>
        <w:tc>
          <w:tcPr>
            <w:tcW w:w="1516" w:type="dxa"/>
            <w:tcBorders>
              <w:top w:val="nil"/>
              <w:left w:val="nil"/>
              <w:bottom w:val="single" w:color="auto" w:sz="4" w:space="0"/>
              <w:right w:val="single" w:color="auto" w:sz="4" w:space="0"/>
            </w:tcBorders>
            <w:noWrap/>
            <w:vAlign w:val="center"/>
          </w:tcPr>
          <w:p w14:paraId="3181B56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100≤X＜300</w:t>
            </w:r>
          </w:p>
        </w:tc>
        <w:tc>
          <w:tcPr>
            <w:tcW w:w="1783" w:type="dxa"/>
            <w:tcBorders>
              <w:top w:val="nil"/>
              <w:left w:val="nil"/>
              <w:bottom w:val="single" w:color="auto" w:sz="4" w:space="0"/>
              <w:right w:val="single" w:color="auto" w:sz="4" w:space="0"/>
            </w:tcBorders>
            <w:noWrap/>
            <w:vAlign w:val="center"/>
          </w:tcPr>
          <w:p w14:paraId="06F8931F">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2000≤Y＜10000</w:t>
            </w:r>
          </w:p>
        </w:tc>
        <w:tc>
          <w:tcPr>
            <w:tcW w:w="1681" w:type="dxa"/>
            <w:tcBorders>
              <w:top w:val="nil"/>
              <w:left w:val="nil"/>
              <w:bottom w:val="single" w:color="auto" w:sz="4" w:space="0"/>
              <w:right w:val="single" w:color="auto" w:sz="8" w:space="0"/>
            </w:tcBorders>
            <w:noWrap/>
            <w:vAlign w:val="center"/>
          </w:tcPr>
          <w:p w14:paraId="074D7C5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28A5B125">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10≤X＜100</w:t>
            </w:r>
          </w:p>
        </w:tc>
        <w:tc>
          <w:tcPr>
            <w:tcW w:w="1498" w:type="dxa"/>
            <w:tcBorders>
              <w:top w:val="nil"/>
              <w:left w:val="nil"/>
              <w:bottom w:val="single" w:color="auto" w:sz="4" w:space="0"/>
              <w:right w:val="single" w:color="auto" w:sz="4" w:space="0"/>
            </w:tcBorders>
            <w:noWrap/>
            <w:vAlign w:val="center"/>
          </w:tcPr>
          <w:p w14:paraId="2C08DB8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100≤Y＜2000</w:t>
            </w:r>
          </w:p>
        </w:tc>
        <w:tc>
          <w:tcPr>
            <w:tcW w:w="1540" w:type="dxa"/>
            <w:tcBorders>
              <w:top w:val="nil"/>
              <w:left w:val="nil"/>
              <w:bottom w:val="single" w:color="auto" w:sz="4" w:space="0"/>
              <w:right w:val="single" w:color="auto" w:sz="8" w:space="0"/>
            </w:tcBorders>
            <w:noWrap/>
            <w:vAlign w:val="center"/>
          </w:tcPr>
          <w:p w14:paraId="66A1278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3E25429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X＜10</w:t>
            </w:r>
          </w:p>
        </w:tc>
        <w:tc>
          <w:tcPr>
            <w:tcW w:w="1290" w:type="dxa"/>
            <w:tcBorders>
              <w:top w:val="nil"/>
              <w:left w:val="nil"/>
              <w:bottom w:val="single" w:color="auto" w:sz="4" w:space="0"/>
              <w:right w:val="single" w:color="auto" w:sz="4" w:space="0"/>
            </w:tcBorders>
            <w:noWrap/>
            <w:vAlign w:val="center"/>
          </w:tcPr>
          <w:p w14:paraId="38B5389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V＜100</w:t>
            </w:r>
          </w:p>
        </w:tc>
        <w:tc>
          <w:tcPr>
            <w:tcW w:w="1237" w:type="dxa"/>
            <w:tcBorders>
              <w:top w:val="nil"/>
              <w:left w:val="nil"/>
              <w:bottom w:val="single" w:color="auto" w:sz="4" w:space="0"/>
              <w:right w:val="single" w:color="auto" w:sz="8" w:space="0"/>
            </w:tcBorders>
            <w:noWrap/>
            <w:vAlign w:val="center"/>
          </w:tcPr>
          <w:p w14:paraId="7B58CFCE">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1A4B2B6A">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52DA7C20">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11、信息传输业</w:t>
            </w:r>
          </w:p>
        </w:tc>
        <w:tc>
          <w:tcPr>
            <w:tcW w:w="1516" w:type="dxa"/>
            <w:tcBorders>
              <w:top w:val="nil"/>
              <w:left w:val="nil"/>
              <w:bottom w:val="single" w:color="auto" w:sz="4" w:space="0"/>
              <w:right w:val="single" w:color="auto" w:sz="4" w:space="0"/>
            </w:tcBorders>
            <w:noWrap/>
            <w:vAlign w:val="center"/>
          </w:tcPr>
          <w:p w14:paraId="03F4226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100≤X＜2000</w:t>
            </w:r>
          </w:p>
        </w:tc>
        <w:tc>
          <w:tcPr>
            <w:tcW w:w="1783" w:type="dxa"/>
            <w:tcBorders>
              <w:top w:val="nil"/>
              <w:left w:val="nil"/>
              <w:bottom w:val="single" w:color="auto" w:sz="4" w:space="0"/>
              <w:right w:val="single" w:color="auto" w:sz="4" w:space="0"/>
            </w:tcBorders>
            <w:noWrap/>
            <w:vAlign w:val="center"/>
          </w:tcPr>
          <w:p w14:paraId="79F2D21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1000≤Y＜100000</w:t>
            </w:r>
          </w:p>
        </w:tc>
        <w:tc>
          <w:tcPr>
            <w:tcW w:w="1681" w:type="dxa"/>
            <w:tcBorders>
              <w:top w:val="nil"/>
              <w:left w:val="nil"/>
              <w:bottom w:val="single" w:color="auto" w:sz="4" w:space="0"/>
              <w:right w:val="single" w:color="auto" w:sz="8" w:space="0"/>
            </w:tcBorders>
            <w:noWrap/>
            <w:vAlign w:val="center"/>
          </w:tcPr>
          <w:p w14:paraId="2717FC0F">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567D31E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10≤X＜100</w:t>
            </w:r>
          </w:p>
        </w:tc>
        <w:tc>
          <w:tcPr>
            <w:tcW w:w="1498" w:type="dxa"/>
            <w:tcBorders>
              <w:top w:val="nil"/>
              <w:left w:val="nil"/>
              <w:bottom w:val="single" w:color="auto" w:sz="4" w:space="0"/>
              <w:right w:val="single" w:color="auto" w:sz="4" w:space="0"/>
            </w:tcBorders>
            <w:noWrap/>
            <w:vAlign w:val="center"/>
          </w:tcPr>
          <w:p w14:paraId="6B1945D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100≤Y＜1000</w:t>
            </w:r>
          </w:p>
        </w:tc>
        <w:tc>
          <w:tcPr>
            <w:tcW w:w="1540" w:type="dxa"/>
            <w:tcBorders>
              <w:top w:val="nil"/>
              <w:left w:val="nil"/>
              <w:bottom w:val="single" w:color="auto" w:sz="4" w:space="0"/>
              <w:right w:val="single" w:color="auto" w:sz="8" w:space="0"/>
            </w:tcBorders>
            <w:noWrap/>
            <w:vAlign w:val="center"/>
          </w:tcPr>
          <w:p w14:paraId="4297C69B">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362A36BD">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X＜10</w:t>
            </w:r>
          </w:p>
        </w:tc>
        <w:tc>
          <w:tcPr>
            <w:tcW w:w="1290" w:type="dxa"/>
            <w:tcBorders>
              <w:top w:val="nil"/>
              <w:left w:val="nil"/>
              <w:bottom w:val="single" w:color="auto" w:sz="4" w:space="0"/>
              <w:right w:val="single" w:color="auto" w:sz="4" w:space="0"/>
            </w:tcBorders>
            <w:noWrap/>
            <w:vAlign w:val="center"/>
          </w:tcPr>
          <w:p w14:paraId="4697C43B">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Y＜100</w:t>
            </w:r>
          </w:p>
        </w:tc>
        <w:tc>
          <w:tcPr>
            <w:tcW w:w="1237" w:type="dxa"/>
            <w:tcBorders>
              <w:top w:val="nil"/>
              <w:left w:val="nil"/>
              <w:bottom w:val="single" w:color="auto" w:sz="4" w:space="0"/>
              <w:right w:val="single" w:color="auto" w:sz="8" w:space="0"/>
            </w:tcBorders>
            <w:noWrap/>
            <w:vAlign w:val="center"/>
          </w:tcPr>
          <w:p w14:paraId="2F05B4D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421748BD">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3A1687B7">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12、软件和信息技术服务业</w:t>
            </w:r>
          </w:p>
        </w:tc>
        <w:tc>
          <w:tcPr>
            <w:tcW w:w="1516" w:type="dxa"/>
            <w:tcBorders>
              <w:top w:val="nil"/>
              <w:left w:val="nil"/>
              <w:bottom w:val="single" w:color="auto" w:sz="4" w:space="0"/>
              <w:right w:val="single" w:color="auto" w:sz="4" w:space="0"/>
            </w:tcBorders>
            <w:noWrap/>
            <w:vAlign w:val="center"/>
          </w:tcPr>
          <w:p w14:paraId="2001233E">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100≤X＜300</w:t>
            </w:r>
          </w:p>
        </w:tc>
        <w:tc>
          <w:tcPr>
            <w:tcW w:w="1783" w:type="dxa"/>
            <w:tcBorders>
              <w:top w:val="nil"/>
              <w:left w:val="nil"/>
              <w:bottom w:val="single" w:color="auto" w:sz="4" w:space="0"/>
              <w:right w:val="single" w:color="auto" w:sz="4" w:space="0"/>
            </w:tcBorders>
            <w:noWrap/>
            <w:vAlign w:val="center"/>
          </w:tcPr>
          <w:p w14:paraId="1CFDEB5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1000≤Y＜10000</w:t>
            </w:r>
          </w:p>
        </w:tc>
        <w:tc>
          <w:tcPr>
            <w:tcW w:w="1681" w:type="dxa"/>
            <w:tcBorders>
              <w:top w:val="nil"/>
              <w:left w:val="nil"/>
              <w:bottom w:val="single" w:color="auto" w:sz="4" w:space="0"/>
              <w:right w:val="single" w:color="auto" w:sz="8" w:space="0"/>
            </w:tcBorders>
            <w:noWrap/>
            <w:vAlign w:val="center"/>
          </w:tcPr>
          <w:p w14:paraId="389FABF4">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76E9327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10≤X＜100</w:t>
            </w:r>
          </w:p>
        </w:tc>
        <w:tc>
          <w:tcPr>
            <w:tcW w:w="1498" w:type="dxa"/>
            <w:tcBorders>
              <w:top w:val="nil"/>
              <w:left w:val="nil"/>
              <w:bottom w:val="single" w:color="auto" w:sz="4" w:space="0"/>
              <w:right w:val="single" w:color="auto" w:sz="4" w:space="0"/>
            </w:tcBorders>
            <w:noWrap/>
            <w:vAlign w:val="center"/>
          </w:tcPr>
          <w:p w14:paraId="1AA0E014">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50≤Y＜1000</w:t>
            </w:r>
          </w:p>
        </w:tc>
        <w:tc>
          <w:tcPr>
            <w:tcW w:w="1540" w:type="dxa"/>
            <w:tcBorders>
              <w:top w:val="nil"/>
              <w:left w:val="nil"/>
              <w:bottom w:val="single" w:color="auto" w:sz="4" w:space="0"/>
              <w:right w:val="single" w:color="auto" w:sz="8" w:space="0"/>
            </w:tcBorders>
            <w:noWrap/>
            <w:vAlign w:val="center"/>
          </w:tcPr>
          <w:p w14:paraId="41C93AA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01C2CFE7">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X＜10</w:t>
            </w:r>
          </w:p>
        </w:tc>
        <w:tc>
          <w:tcPr>
            <w:tcW w:w="1290" w:type="dxa"/>
            <w:tcBorders>
              <w:top w:val="nil"/>
              <w:left w:val="nil"/>
              <w:bottom w:val="single" w:color="auto" w:sz="4" w:space="0"/>
              <w:right w:val="single" w:color="auto" w:sz="4" w:space="0"/>
            </w:tcBorders>
            <w:noWrap/>
            <w:vAlign w:val="center"/>
          </w:tcPr>
          <w:p w14:paraId="0C56F8F7">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Y＜50</w:t>
            </w:r>
          </w:p>
        </w:tc>
        <w:tc>
          <w:tcPr>
            <w:tcW w:w="1237" w:type="dxa"/>
            <w:tcBorders>
              <w:top w:val="nil"/>
              <w:left w:val="nil"/>
              <w:bottom w:val="single" w:color="auto" w:sz="4" w:space="0"/>
              <w:right w:val="single" w:color="auto" w:sz="8" w:space="0"/>
            </w:tcBorders>
            <w:noWrap/>
            <w:vAlign w:val="center"/>
          </w:tcPr>
          <w:p w14:paraId="78BB35C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29A8A3E0">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6ACCEAD0">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13、房地产开发经营</w:t>
            </w:r>
          </w:p>
        </w:tc>
        <w:tc>
          <w:tcPr>
            <w:tcW w:w="1516" w:type="dxa"/>
            <w:tcBorders>
              <w:top w:val="nil"/>
              <w:left w:val="nil"/>
              <w:bottom w:val="single" w:color="auto" w:sz="4" w:space="0"/>
              <w:right w:val="single" w:color="auto" w:sz="4" w:space="0"/>
            </w:tcBorders>
            <w:noWrap/>
            <w:vAlign w:val="center"/>
          </w:tcPr>
          <w:p w14:paraId="7C39EA17">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783" w:type="dxa"/>
            <w:tcBorders>
              <w:top w:val="nil"/>
              <w:left w:val="nil"/>
              <w:bottom w:val="single" w:color="auto" w:sz="4" w:space="0"/>
              <w:right w:val="single" w:color="auto" w:sz="4" w:space="0"/>
            </w:tcBorders>
            <w:noWrap/>
            <w:vAlign w:val="center"/>
          </w:tcPr>
          <w:p w14:paraId="1171A1B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1000≤Y＜200000</w:t>
            </w:r>
          </w:p>
        </w:tc>
        <w:tc>
          <w:tcPr>
            <w:tcW w:w="1681" w:type="dxa"/>
            <w:tcBorders>
              <w:top w:val="nil"/>
              <w:left w:val="nil"/>
              <w:bottom w:val="single" w:color="auto" w:sz="4" w:space="0"/>
              <w:right w:val="single" w:color="auto" w:sz="8" w:space="0"/>
            </w:tcBorders>
            <w:noWrap/>
            <w:vAlign w:val="center"/>
          </w:tcPr>
          <w:p w14:paraId="7FD4383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5000≤Z＜10000</w:t>
            </w:r>
          </w:p>
        </w:tc>
        <w:tc>
          <w:tcPr>
            <w:tcW w:w="1255" w:type="dxa"/>
            <w:tcBorders>
              <w:top w:val="nil"/>
              <w:left w:val="nil"/>
              <w:bottom w:val="single" w:color="auto" w:sz="4" w:space="0"/>
              <w:right w:val="single" w:color="auto" w:sz="4" w:space="0"/>
            </w:tcBorders>
            <w:noWrap/>
            <w:vAlign w:val="center"/>
          </w:tcPr>
          <w:p w14:paraId="454C08B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498" w:type="dxa"/>
            <w:tcBorders>
              <w:top w:val="nil"/>
              <w:left w:val="nil"/>
              <w:bottom w:val="single" w:color="auto" w:sz="4" w:space="0"/>
              <w:right w:val="single" w:color="auto" w:sz="4" w:space="0"/>
            </w:tcBorders>
            <w:noWrap/>
            <w:vAlign w:val="center"/>
          </w:tcPr>
          <w:p w14:paraId="7BAD57AF">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100≤Y＜1000</w:t>
            </w:r>
          </w:p>
        </w:tc>
        <w:tc>
          <w:tcPr>
            <w:tcW w:w="1540" w:type="dxa"/>
            <w:tcBorders>
              <w:top w:val="nil"/>
              <w:left w:val="nil"/>
              <w:bottom w:val="single" w:color="auto" w:sz="4" w:space="0"/>
              <w:right w:val="single" w:color="auto" w:sz="8" w:space="0"/>
            </w:tcBorders>
            <w:noWrap/>
            <w:vAlign w:val="center"/>
          </w:tcPr>
          <w:p w14:paraId="1CA8E09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2000≤Z＜5000</w:t>
            </w:r>
          </w:p>
        </w:tc>
        <w:tc>
          <w:tcPr>
            <w:tcW w:w="1300" w:type="dxa"/>
            <w:tcBorders>
              <w:top w:val="nil"/>
              <w:left w:val="nil"/>
              <w:bottom w:val="single" w:color="auto" w:sz="4" w:space="0"/>
              <w:right w:val="single" w:color="auto" w:sz="4" w:space="0"/>
            </w:tcBorders>
            <w:noWrap/>
            <w:vAlign w:val="center"/>
          </w:tcPr>
          <w:p w14:paraId="3910DAC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90" w:type="dxa"/>
            <w:tcBorders>
              <w:top w:val="nil"/>
              <w:left w:val="nil"/>
              <w:bottom w:val="single" w:color="auto" w:sz="4" w:space="0"/>
              <w:right w:val="single" w:color="auto" w:sz="4" w:space="0"/>
            </w:tcBorders>
            <w:noWrap/>
            <w:vAlign w:val="center"/>
          </w:tcPr>
          <w:p w14:paraId="4E04118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Y＜100</w:t>
            </w:r>
          </w:p>
        </w:tc>
        <w:tc>
          <w:tcPr>
            <w:tcW w:w="1237" w:type="dxa"/>
            <w:tcBorders>
              <w:top w:val="nil"/>
              <w:left w:val="nil"/>
              <w:bottom w:val="single" w:color="auto" w:sz="4" w:space="0"/>
              <w:right w:val="single" w:color="auto" w:sz="8" w:space="0"/>
            </w:tcBorders>
            <w:noWrap/>
            <w:vAlign w:val="center"/>
          </w:tcPr>
          <w:p w14:paraId="178AC882">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Z＜2000</w:t>
            </w:r>
          </w:p>
        </w:tc>
      </w:tr>
      <w:tr w14:paraId="00B82D4A">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78597F9E">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14、物业管理</w:t>
            </w:r>
          </w:p>
        </w:tc>
        <w:tc>
          <w:tcPr>
            <w:tcW w:w="1516" w:type="dxa"/>
            <w:tcBorders>
              <w:top w:val="nil"/>
              <w:left w:val="nil"/>
              <w:bottom w:val="single" w:color="auto" w:sz="4" w:space="0"/>
              <w:right w:val="single" w:color="auto" w:sz="4" w:space="0"/>
            </w:tcBorders>
            <w:noWrap/>
            <w:vAlign w:val="center"/>
          </w:tcPr>
          <w:p w14:paraId="53710A0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300≤X＜1000</w:t>
            </w:r>
          </w:p>
        </w:tc>
        <w:tc>
          <w:tcPr>
            <w:tcW w:w="1783" w:type="dxa"/>
            <w:tcBorders>
              <w:top w:val="nil"/>
              <w:left w:val="nil"/>
              <w:bottom w:val="single" w:color="auto" w:sz="4" w:space="0"/>
              <w:right w:val="single" w:color="auto" w:sz="4" w:space="0"/>
            </w:tcBorders>
            <w:noWrap/>
            <w:vAlign w:val="center"/>
          </w:tcPr>
          <w:p w14:paraId="1206F3B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1000≤Y＜5000</w:t>
            </w:r>
          </w:p>
        </w:tc>
        <w:tc>
          <w:tcPr>
            <w:tcW w:w="1681" w:type="dxa"/>
            <w:tcBorders>
              <w:top w:val="nil"/>
              <w:left w:val="nil"/>
              <w:bottom w:val="single" w:color="auto" w:sz="4" w:space="0"/>
              <w:right w:val="single" w:color="auto" w:sz="8" w:space="0"/>
            </w:tcBorders>
            <w:noWrap/>
            <w:vAlign w:val="center"/>
          </w:tcPr>
          <w:p w14:paraId="58BC825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4" w:space="0"/>
              <w:right w:val="single" w:color="auto" w:sz="4" w:space="0"/>
            </w:tcBorders>
            <w:noWrap/>
            <w:vAlign w:val="center"/>
          </w:tcPr>
          <w:p w14:paraId="65B786C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100≤X＜300</w:t>
            </w:r>
          </w:p>
        </w:tc>
        <w:tc>
          <w:tcPr>
            <w:tcW w:w="1498" w:type="dxa"/>
            <w:tcBorders>
              <w:top w:val="nil"/>
              <w:left w:val="nil"/>
              <w:bottom w:val="single" w:color="auto" w:sz="4" w:space="0"/>
              <w:right w:val="single" w:color="auto" w:sz="4" w:space="0"/>
            </w:tcBorders>
            <w:noWrap/>
            <w:vAlign w:val="center"/>
          </w:tcPr>
          <w:p w14:paraId="54E4D3C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500≤Y＜1000</w:t>
            </w:r>
          </w:p>
        </w:tc>
        <w:tc>
          <w:tcPr>
            <w:tcW w:w="1540" w:type="dxa"/>
            <w:tcBorders>
              <w:top w:val="nil"/>
              <w:left w:val="nil"/>
              <w:bottom w:val="single" w:color="auto" w:sz="4" w:space="0"/>
              <w:right w:val="single" w:color="auto" w:sz="8" w:space="0"/>
            </w:tcBorders>
            <w:noWrap/>
            <w:vAlign w:val="center"/>
          </w:tcPr>
          <w:p w14:paraId="177C895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4" w:space="0"/>
              <w:right w:val="single" w:color="auto" w:sz="4" w:space="0"/>
            </w:tcBorders>
            <w:noWrap/>
            <w:vAlign w:val="center"/>
          </w:tcPr>
          <w:p w14:paraId="7D4D597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X＜100</w:t>
            </w:r>
          </w:p>
        </w:tc>
        <w:tc>
          <w:tcPr>
            <w:tcW w:w="1290" w:type="dxa"/>
            <w:tcBorders>
              <w:top w:val="nil"/>
              <w:left w:val="nil"/>
              <w:bottom w:val="single" w:color="auto" w:sz="4" w:space="0"/>
              <w:right w:val="single" w:color="auto" w:sz="4" w:space="0"/>
            </w:tcBorders>
            <w:noWrap/>
            <w:vAlign w:val="center"/>
          </w:tcPr>
          <w:p w14:paraId="6FDC5723">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Y＜500</w:t>
            </w:r>
          </w:p>
        </w:tc>
        <w:tc>
          <w:tcPr>
            <w:tcW w:w="1237" w:type="dxa"/>
            <w:tcBorders>
              <w:top w:val="nil"/>
              <w:left w:val="nil"/>
              <w:bottom w:val="single" w:color="auto" w:sz="4" w:space="0"/>
              <w:right w:val="single" w:color="auto" w:sz="8" w:space="0"/>
            </w:tcBorders>
            <w:noWrap/>
            <w:vAlign w:val="center"/>
          </w:tcPr>
          <w:p w14:paraId="5BBFEE7C">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507B2E29">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4" w:space="0"/>
              <w:right w:val="single" w:color="auto" w:sz="8" w:space="0"/>
            </w:tcBorders>
            <w:noWrap/>
            <w:vAlign w:val="bottom"/>
          </w:tcPr>
          <w:p w14:paraId="3E26BDF8">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15、租赁和商务服务业</w:t>
            </w:r>
          </w:p>
        </w:tc>
        <w:tc>
          <w:tcPr>
            <w:tcW w:w="1516" w:type="dxa"/>
            <w:tcBorders>
              <w:top w:val="nil"/>
              <w:left w:val="nil"/>
              <w:bottom w:val="single" w:color="auto" w:sz="4" w:space="0"/>
              <w:right w:val="single" w:color="auto" w:sz="4" w:space="0"/>
            </w:tcBorders>
            <w:noWrap/>
            <w:vAlign w:val="center"/>
          </w:tcPr>
          <w:p w14:paraId="70160BCB">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100≤X＜300</w:t>
            </w:r>
          </w:p>
        </w:tc>
        <w:tc>
          <w:tcPr>
            <w:tcW w:w="1783" w:type="dxa"/>
            <w:tcBorders>
              <w:top w:val="nil"/>
              <w:left w:val="nil"/>
              <w:bottom w:val="single" w:color="auto" w:sz="4" w:space="0"/>
              <w:right w:val="single" w:color="auto" w:sz="4" w:space="0"/>
            </w:tcBorders>
            <w:noWrap/>
            <w:vAlign w:val="center"/>
          </w:tcPr>
          <w:p w14:paraId="66DC9985">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681" w:type="dxa"/>
            <w:tcBorders>
              <w:top w:val="nil"/>
              <w:left w:val="nil"/>
              <w:bottom w:val="single" w:color="auto" w:sz="4" w:space="0"/>
              <w:right w:val="single" w:color="auto" w:sz="8" w:space="0"/>
            </w:tcBorders>
            <w:noWrap/>
            <w:vAlign w:val="center"/>
          </w:tcPr>
          <w:p w14:paraId="2F58BF2D">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8000≤Z＜120000</w:t>
            </w:r>
          </w:p>
        </w:tc>
        <w:tc>
          <w:tcPr>
            <w:tcW w:w="1255" w:type="dxa"/>
            <w:tcBorders>
              <w:top w:val="nil"/>
              <w:left w:val="nil"/>
              <w:bottom w:val="single" w:color="auto" w:sz="4" w:space="0"/>
              <w:right w:val="single" w:color="auto" w:sz="4" w:space="0"/>
            </w:tcBorders>
            <w:noWrap/>
            <w:vAlign w:val="center"/>
          </w:tcPr>
          <w:p w14:paraId="67B93EAA">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10≤X＜100</w:t>
            </w:r>
          </w:p>
        </w:tc>
        <w:tc>
          <w:tcPr>
            <w:tcW w:w="1498" w:type="dxa"/>
            <w:tcBorders>
              <w:top w:val="nil"/>
              <w:left w:val="nil"/>
              <w:bottom w:val="single" w:color="auto" w:sz="4" w:space="0"/>
              <w:right w:val="single" w:color="auto" w:sz="4" w:space="0"/>
            </w:tcBorders>
            <w:noWrap/>
            <w:vAlign w:val="center"/>
          </w:tcPr>
          <w:p w14:paraId="2EFD4215">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540" w:type="dxa"/>
            <w:tcBorders>
              <w:top w:val="nil"/>
              <w:left w:val="nil"/>
              <w:bottom w:val="single" w:color="auto" w:sz="4" w:space="0"/>
              <w:right w:val="single" w:color="auto" w:sz="8" w:space="0"/>
            </w:tcBorders>
            <w:noWrap/>
            <w:vAlign w:val="center"/>
          </w:tcPr>
          <w:p w14:paraId="702EB1A5">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xml:space="preserve"> 100≤Z＜8000</w:t>
            </w:r>
          </w:p>
        </w:tc>
        <w:tc>
          <w:tcPr>
            <w:tcW w:w="1300" w:type="dxa"/>
            <w:tcBorders>
              <w:top w:val="nil"/>
              <w:left w:val="nil"/>
              <w:bottom w:val="single" w:color="auto" w:sz="4" w:space="0"/>
              <w:right w:val="single" w:color="auto" w:sz="4" w:space="0"/>
            </w:tcBorders>
            <w:noWrap/>
            <w:vAlign w:val="center"/>
          </w:tcPr>
          <w:p w14:paraId="131707FB">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X＜10</w:t>
            </w:r>
          </w:p>
        </w:tc>
        <w:tc>
          <w:tcPr>
            <w:tcW w:w="1290" w:type="dxa"/>
            <w:tcBorders>
              <w:top w:val="nil"/>
              <w:left w:val="nil"/>
              <w:bottom w:val="single" w:color="auto" w:sz="4" w:space="0"/>
              <w:right w:val="single" w:color="auto" w:sz="4" w:space="0"/>
            </w:tcBorders>
            <w:noWrap/>
            <w:vAlign w:val="center"/>
          </w:tcPr>
          <w:p w14:paraId="5B852059">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37" w:type="dxa"/>
            <w:tcBorders>
              <w:top w:val="nil"/>
              <w:left w:val="nil"/>
              <w:bottom w:val="single" w:color="auto" w:sz="4" w:space="0"/>
              <w:right w:val="single" w:color="auto" w:sz="8" w:space="0"/>
            </w:tcBorders>
            <w:noWrap/>
            <w:vAlign w:val="center"/>
          </w:tcPr>
          <w:p w14:paraId="2CEA0A9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Z＜100</w:t>
            </w:r>
          </w:p>
        </w:tc>
      </w:tr>
      <w:tr w14:paraId="06E6B6E3">
        <w:tblPrEx>
          <w:tblCellMar>
            <w:top w:w="0" w:type="dxa"/>
            <w:left w:w="108" w:type="dxa"/>
            <w:bottom w:w="0" w:type="dxa"/>
            <w:right w:w="108" w:type="dxa"/>
          </w:tblCellMar>
        </w:tblPrEx>
        <w:trPr>
          <w:gridAfter w:val="1"/>
          <w:wAfter w:w="9" w:type="dxa"/>
          <w:trHeight w:val="308" w:hRule="atLeast"/>
        </w:trPr>
        <w:tc>
          <w:tcPr>
            <w:tcW w:w="2008" w:type="dxa"/>
            <w:tcBorders>
              <w:top w:val="nil"/>
              <w:left w:val="single" w:color="auto" w:sz="8" w:space="0"/>
              <w:bottom w:val="single" w:color="auto" w:sz="8" w:space="0"/>
              <w:right w:val="single" w:color="auto" w:sz="8" w:space="0"/>
            </w:tcBorders>
            <w:noWrap/>
            <w:vAlign w:val="bottom"/>
          </w:tcPr>
          <w:p w14:paraId="3341C129">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16、其他未列明行业</w:t>
            </w:r>
          </w:p>
        </w:tc>
        <w:tc>
          <w:tcPr>
            <w:tcW w:w="1516" w:type="dxa"/>
            <w:tcBorders>
              <w:top w:val="nil"/>
              <w:left w:val="nil"/>
              <w:bottom w:val="single" w:color="auto" w:sz="8" w:space="0"/>
              <w:right w:val="single" w:color="auto" w:sz="4" w:space="0"/>
            </w:tcBorders>
            <w:noWrap/>
            <w:vAlign w:val="center"/>
          </w:tcPr>
          <w:p w14:paraId="578C2BC1">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100≤X＜300</w:t>
            </w:r>
          </w:p>
        </w:tc>
        <w:tc>
          <w:tcPr>
            <w:tcW w:w="1783" w:type="dxa"/>
            <w:tcBorders>
              <w:top w:val="nil"/>
              <w:left w:val="nil"/>
              <w:bottom w:val="single" w:color="auto" w:sz="8" w:space="0"/>
              <w:right w:val="single" w:color="auto" w:sz="4" w:space="0"/>
            </w:tcBorders>
            <w:noWrap/>
            <w:vAlign w:val="center"/>
          </w:tcPr>
          <w:p w14:paraId="4BDD36BD">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681" w:type="dxa"/>
            <w:tcBorders>
              <w:top w:val="nil"/>
              <w:left w:val="nil"/>
              <w:bottom w:val="single" w:color="auto" w:sz="8" w:space="0"/>
              <w:right w:val="single" w:color="auto" w:sz="8" w:space="0"/>
            </w:tcBorders>
            <w:noWrap/>
            <w:vAlign w:val="center"/>
          </w:tcPr>
          <w:p w14:paraId="4D71EABB">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55" w:type="dxa"/>
            <w:tcBorders>
              <w:top w:val="nil"/>
              <w:left w:val="nil"/>
              <w:bottom w:val="single" w:color="auto" w:sz="8" w:space="0"/>
              <w:right w:val="single" w:color="auto" w:sz="4" w:space="0"/>
            </w:tcBorders>
            <w:noWrap/>
            <w:vAlign w:val="center"/>
          </w:tcPr>
          <w:p w14:paraId="331CFC7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10≤X＜100</w:t>
            </w:r>
          </w:p>
        </w:tc>
        <w:tc>
          <w:tcPr>
            <w:tcW w:w="1498" w:type="dxa"/>
            <w:tcBorders>
              <w:top w:val="nil"/>
              <w:left w:val="nil"/>
              <w:bottom w:val="single" w:color="auto" w:sz="8" w:space="0"/>
              <w:right w:val="single" w:color="auto" w:sz="4" w:space="0"/>
            </w:tcBorders>
            <w:noWrap/>
            <w:vAlign w:val="center"/>
          </w:tcPr>
          <w:p w14:paraId="4447B306">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540" w:type="dxa"/>
            <w:tcBorders>
              <w:top w:val="nil"/>
              <w:left w:val="nil"/>
              <w:bottom w:val="single" w:color="auto" w:sz="8" w:space="0"/>
              <w:right w:val="single" w:color="auto" w:sz="8" w:space="0"/>
            </w:tcBorders>
            <w:noWrap/>
            <w:vAlign w:val="center"/>
          </w:tcPr>
          <w:p w14:paraId="3FB78BFF">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300" w:type="dxa"/>
            <w:tcBorders>
              <w:top w:val="nil"/>
              <w:left w:val="nil"/>
              <w:bottom w:val="single" w:color="auto" w:sz="8" w:space="0"/>
              <w:right w:val="single" w:color="auto" w:sz="4" w:space="0"/>
            </w:tcBorders>
            <w:noWrap/>
            <w:vAlign w:val="center"/>
          </w:tcPr>
          <w:p w14:paraId="7987ED38">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X＜10</w:t>
            </w:r>
          </w:p>
        </w:tc>
        <w:tc>
          <w:tcPr>
            <w:tcW w:w="1290" w:type="dxa"/>
            <w:tcBorders>
              <w:top w:val="nil"/>
              <w:left w:val="nil"/>
              <w:bottom w:val="single" w:color="auto" w:sz="8" w:space="0"/>
              <w:right w:val="single" w:color="auto" w:sz="4" w:space="0"/>
            </w:tcBorders>
            <w:noWrap/>
            <w:vAlign w:val="center"/>
          </w:tcPr>
          <w:p w14:paraId="7EAAD9E0">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c>
          <w:tcPr>
            <w:tcW w:w="1237" w:type="dxa"/>
            <w:tcBorders>
              <w:top w:val="nil"/>
              <w:left w:val="nil"/>
              <w:bottom w:val="single" w:color="auto" w:sz="8" w:space="0"/>
              <w:right w:val="single" w:color="auto" w:sz="8" w:space="0"/>
            </w:tcBorders>
            <w:noWrap/>
            <w:vAlign w:val="center"/>
          </w:tcPr>
          <w:p w14:paraId="5C9A7D3F">
            <w:pPr>
              <w:widowControl/>
              <w:wordWrap w:val="0"/>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　</w:t>
            </w:r>
          </w:p>
        </w:tc>
      </w:tr>
      <w:tr w14:paraId="1AB23EA0">
        <w:tblPrEx>
          <w:tblCellMar>
            <w:top w:w="0" w:type="dxa"/>
            <w:left w:w="108" w:type="dxa"/>
            <w:bottom w:w="0" w:type="dxa"/>
            <w:right w:w="108" w:type="dxa"/>
          </w:tblCellMar>
        </w:tblPrEx>
        <w:trPr>
          <w:trHeight w:val="977" w:hRule="atLeast"/>
        </w:trPr>
        <w:tc>
          <w:tcPr>
            <w:tcW w:w="15117" w:type="dxa"/>
            <w:gridSpan w:val="11"/>
            <w:tcBorders>
              <w:top w:val="nil"/>
              <w:left w:val="nil"/>
              <w:bottom w:val="nil"/>
              <w:right w:val="nil"/>
            </w:tcBorders>
            <w:noWrap/>
            <w:vAlign w:val="bottom"/>
          </w:tcPr>
          <w:p w14:paraId="4F45E119">
            <w:pPr>
              <w:widowControl/>
              <w:wordWrap w:val="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说明　1、企业类型的划分以统计部门的统计数据为依据。</w:t>
            </w:r>
          </w:p>
          <w:p w14:paraId="62EFDBDE">
            <w:pPr>
              <w:widowControl/>
              <w:wordWrap w:val="0"/>
              <w:ind w:firstLine="600" w:firstLineChars="30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2、个体工商户和本规定以外的行业，参照本规定进行划型。</w:t>
            </w:r>
          </w:p>
          <w:p w14:paraId="3C8DBC3E">
            <w:pPr>
              <w:widowControl/>
              <w:wordWrap w:val="0"/>
              <w:ind w:firstLine="600" w:firstLineChars="300"/>
              <w:jc w:val="left"/>
              <w:rPr>
                <w:rFonts w:hint="eastAsia" w:ascii="仿宋" w:hAnsi="仿宋" w:eastAsia="仿宋" w:cs="仿宋"/>
                <w:color w:val="auto"/>
                <w:kern w:val="0"/>
                <w:sz w:val="20"/>
                <w:highlight w:val="none"/>
              </w:rPr>
            </w:pPr>
            <w:r>
              <w:rPr>
                <w:rFonts w:hint="eastAsia" w:ascii="仿宋" w:hAnsi="仿宋" w:eastAsia="仿宋" w:cs="仿宋"/>
                <w:color w:val="auto"/>
                <w:kern w:val="0"/>
                <w:sz w:val="20"/>
                <w:highlight w:val="none"/>
              </w:rPr>
              <w:t>3、本规定的中型企业标准上限即为大型企业标准的下限。</w:t>
            </w:r>
          </w:p>
        </w:tc>
      </w:tr>
    </w:tbl>
    <w:p w14:paraId="1DFACED3">
      <w:pPr>
        <w:rPr>
          <w:rFonts w:hint="eastAsia" w:ascii="仿宋" w:hAnsi="仿宋" w:eastAsia="仿宋" w:cs="仿宋"/>
          <w:color w:val="auto"/>
          <w:highlight w:val="none"/>
        </w:rPr>
      </w:pPr>
    </w:p>
    <w:sectPr>
      <w:pgSz w:w="16838" w:h="11906" w:orient="landscape"/>
      <w:pgMar w:top="1417" w:right="1276" w:bottom="1417" w:left="1247" w:header="851" w:footer="992" w:gutter="0"/>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Century Gothic">
    <w:altName w:val="Yu Gothic UI"/>
    <w:panose1 w:val="020B0502020202020204"/>
    <w:charset w:val="00"/>
    <w:family w:val="swiss"/>
    <w:pitch w:val="default"/>
    <w:sig w:usb0="00000000" w:usb1="00000000" w:usb2="00000000" w:usb3="00000000" w:csb0="2000009F" w:csb1="DFD70000"/>
  </w:font>
  <w:font w:name="Futura Bk">
    <w:altName w:val="Arial"/>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Arial (W1)">
    <w:altName w:val="Times New Roman"/>
    <w:panose1 w:val="00000000000000000000"/>
    <w:charset w:val="00"/>
    <w:family w:val="auto"/>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Segoe UI">
    <w:panose1 w:val="020B0502040204020203"/>
    <w:charset w:val="00"/>
    <w:family w:val="swiss"/>
    <w:pitch w:val="default"/>
    <w:sig w:usb0="E4002EFF" w:usb1="C000E47F" w:usb2="00000009" w:usb3="00000000" w:csb0="200001FF" w:csb1="00000000"/>
  </w:font>
  <w:font w:name="Aldine401 BT">
    <w:altName w:val="Arial"/>
    <w:panose1 w:val="00000000000000000000"/>
    <w:charset w:val="00"/>
    <w:family w:val="auto"/>
    <w:pitch w:val="default"/>
    <w:sig w:usb0="00000000" w:usb1="00000000" w:usb2="00000000" w:usb3="00000000" w:csb0="00040001" w:csb1="00000000"/>
  </w:font>
  <w:font w:name="Helvetica">
    <w:panose1 w:val="020B0504020202030204"/>
    <w:charset w:val="00"/>
    <w:family w:val="swiss"/>
    <w:pitch w:val="default"/>
    <w:sig w:usb0="00000007" w:usb1="00000000" w:usb2="00000000" w:usb3="00000000" w:csb0="00000093" w:csb1="00000000"/>
  </w:font>
  <w:font w:name="等线">
    <w:panose1 w:val="02010600030101010101"/>
    <w:charset w:val="86"/>
    <w:family w:val="auto"/>
    <w:pitch w:val="default"/>
    <w:sig w:usb0="A00002BF" w:usb1="38CF7CFA" w:usb2="00000016" w:usb3="00000000" w:csb0="0004000F" w:csb1="00000000"/>
  </w:font>
  <w:font w:name=".PingFang SC">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FHLHE E+ Futura Bk">
    <w:altName w:val="微软雅黑"/>
    <w:panose1 w:val="00000000000000000000"/>
    <w:charset w:val="00"/>
    <w:family w:val="auto"/>
    <w:pitch w:val="default"/>
    <w:sig w:usb0="00000000" w:usb1="00000000" w:usb2="00000000" w:usb3="00000000" w:csb0="0004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ˎ̥">
    <w:altName w:val="微软雅黑"/>
    <w:panose1 w:val="00000000000000000000"/>
    <w:charset w:val="00"/>
    <w:family w:val="decorative"/>
    <w:pitch w:val="default"/>
    <w:sig w:usb0="00000000" w:usb1="00000000" w:usb2="00000000" w:usb3="00000000" w:csb0="00040001" w:csb1="00000000"/>
  </w:font>
  <w:font w:name="等线 Light">
    <w:panose1 w:val="02010600030101010101"/>
    <w:charset w:val="86"/>
    <w:family w:val="auto"/>
    <w:pitch w:val="default"/>
    <w:sig w:usb0="A00002BF" w:usb1="38CF7CFA" w:usb2="00000016" w:usb3="00000000" w:csb0="0004000F" w:csb1="00000000"/>
  </w:font>
  <w:font w:name="MS Sans Serif">
    <w:altName w:val="Arial"/>
    <w:panose1 w:val="00000000000000000000"/>
    <w:charset w:val="00"/>
    <w:family w:val="auto"/>
    <w:pitch w:val="default"/>
    <w:sig w:usb0="00000000" w:usb1="00000000" w:usb2="00000000"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 w:name="Yu Gothic UI">
    <w:panose1 w:val="020B0500000000000000"/>
    <w:charset w:val="80"/>
    <w:family w:val="auto"/>
    <w:pitch w:val="default"/>
    <w:sig w:usb0="E00002FF" w:usb1="2AC7FDFF" w:usb2="00000016" w:usb3="00000000" w:csb0="2002009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C489E">
    <w:pPr>
      <w:pStyle w:val="41"/>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88E6A">
    <w:pPr>
      <w:pStyle w:val="4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51475">
    <w:pPr>
      <w:pStyle w:val="41"/>
      <w:rPr>
        <w:rFonts w:ascii="宋体" w:hAnsi="宋体" w:cs="宋体"/>
        <w:kern w:val="0"/>
        <w:sz w:val="21"/>
        <w:szCs w:val="21"/>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0FBF55">
    <w:pPr>
      <w:pStyle w:val="41"/>
      <w:rPr>
        <w:rFonts w:ascii="宋体" w:hAnsi="宋体" w:cs="宋体"/>
        <w:sz w:val="2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B02CE">
    <w:pPr>
      <w:pStyle w:val="41"/>
      <w:rPr>
        <w:rFonts w:ascii="仿宋_GB2312" w:hAns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8D2FE">
    <w:pPr>
      <w:pStyle w:val="41"/>
      <w:framePr w:wrap="around" w:vAnchor="text" w:hAnchor="margin" w:xAlign="right" w:y="1"/>
      <w:rPr>
        <w:rStyle w:val="68"/>
      </w:rPr>
    </w:pPr>
    <w:r>
      <w:fldChar w:fldCharType="begin"/>
    </w:r>
    <w:r>
      <w:rPr>
        <w:rStyle w:val="68"/>
      </w:rPr>
      <w:instrText xml:space="preserve">PAGE  </w:instrText>
    </w:r>
    <w:r>
      <w:fldChar w:fldCharType="end"/>
    </w:r>
  </w:p>
  <w:p w14:paraId="2165C789">
    <w:pPr>
      <w:pStyle w:val="41"/>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F08D1">
    <w:pPr>
      <w:pStyle w:val="41"/>
      <w:rPr>
        <w:rFonts w:ascii="仿宋_GB2312" w:hAns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761AC">
    <w:pPr>
      <w:pStyle w:val="41"/>
      <w:tabs>
        <w:tab w:val="clear" w:pos="4153"/>
      </w:tabs>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9"/>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EDCF5EA">
                          <w:pPr>
                            <w:pStyle w:val="41"/>
                          </w:pPr>
                          <w:r>
                            <w:fldChar w:fldCharType="begin"/>
                          </w:r>
                          <w:r>
                            <w:instrText xml:space="preserve"> PAGE  \* MERGEFORMAT </w:instrText>
                          </w:r>
                          <w:r>
                            <w:fldChar w:fldCharType="separate"/>
                          </w:r>
                          <w:r>
                            <w:t>18</w:t>
                          </w:r>
                          <w:r>
                            <w:fldChar w:fldCharType="end"/>
                          </w:r>
                        </w:p>
                      </w:txbxContent>
                    </wps:txbx>
                    <wps:bodyPr vert="horz" wrap="none" lIns="0" tIns="0" rIns="0" bIns="0" anchor="t">
                      <a:spAutoFit/>
                    </wps:bodyPr>
                  </wps:wsp>
                </a:graphicData>
              </a:graphic>
            </wp:anchor>
          </w:drawing>
        </mc:Choice>
        <mc:Fallback>
          <w:pict>
            <v:rect id="文本框 9"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Ji8v5/KAQAAkgMAAA4AAAAAAAAAAQAgAAAAHwEAAGRycy9lMm9E&#10;b2MueG1sUEsFBgAAAAAGAAYAWQEAAFsFAAAAAA==&#10;">
              <v:fill on="f" focussize="0,0"/>
              <v:stroke on="f"/>
              <v:imagedata o:title=""/>
              <o:lock v:ext="edit" aspectratio="f"/>
              <v:textbox inset="0mm,0mm,0mm,0mm" style="mso-fit-shape-to-text:t;">
                <w:txbxContent>
                  <w:p w14:paraId="5EDCF5EA">
                    <w:pPr>
                      <w:pStyle w:val="41"/>
                    </w:pPr>
                    <w:r>
                      <w:fldChar w:fldCharType="begin"/>
                    </w:r>
                    <w:r>
                      <w:instrText xml:space="preserve"> PAGE  \* MERGEFORMAT </w:instrText>
                    </w:r>
                    <w:r>
                      <w:fldChar w:fldCharType="separate"/>
                    </w:r>
                    <w:r>
                      <w:t>18</w:t>
                    </w:r>
                    <w:r>
                      <w:fldChar w:fldCharType="end"/>
                    </w:r>
                  </w:p>
                </w:txbxContent>
              </v:textbox>
            </v:rect>
          </w:pict>
        </mc:Fallback>
      </mc:AlternateContent>
    </w:r>
    <w:r>
      <w:rPr>
        <w:rFonts w:hint="eastAsia" w:ascii="仿宋_GB2312" w:hAnsi="仿宋_GB2312" w:eastAsia="仿宋_GB2312"/>
      </w:rPr>
      <w:tab/>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43134">
    <w:pPr>
      <w:pStyle w:val="41"/>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矩形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4B14FC2">
                          <w:pPr>
                            <w:pStyle w:val="41"/>
                          </w:pPr>
                          <w:r>
                            <w:fldChar w:fldCharType="begin"/>
                          </w:r>
                          <w:r>
                            <w:instrText xml:space="preserve"> PAGE  \* MERGEFORMAT </w:instrText>
                          </w:r>
                          <w:r>
                            <w:fldChar w:fldCharType="separate"/>
                          </w:r>
                          <w:r>
                            <w:t>1</w:t>
                          </w:r>
                          <w:r>
                            <w:fldChar w:fldCharType="end"/>
                          </w:r>
                          <w:r>
                            <w:t xml:space="preserve"> / </w:t>
                          </w:r>
                          <w:r>
                            <w:fldChar w:fldCharType="begin"/>
                          </w:r>
                          <w:r>
                            <w:instrText xml:space="preserve"> NUMPAGES  \* MERGEFORMAT </w:instrText>
                          </w:r>
                          <w:r>
                            <w:fldChar w:fldCharType="separate"/>
                          </w:r>
                          <w:r>
                            <w:t>117</w:t>
                          </w:r>
                          <w:r>
                            <w:fldChar w:fldCharType="end"/>
                          </w:r>
                        </w:p>
                      </w:txbxContent>
                    </wps:txbx>
                    <wps:bodyPr wrap="none" lIns="0" tIns="0" rIns="0" bIns="0" upright="1">
                      <a:spAutoFit/>
                    </wps:bodyPr>
                  </wps:wsp>
                </a:graphicData>
              </a:graphic>
            </wp:anchor>
          </w:drawing>
        </mc:Choice>
        <mc:Fallback>
          <w:pict>
            <v:rect id="矩形 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5dblS0AAAAAUBAAAPAAAAAAAAAAEAIAAAACIAAABkcnMvZG93bnJldi54bWxQSwECFAAUAAAA&#10;CACHTuJADBQKD70BAACEAwAADgAAAAAAAAABACAAAAAfAQAAZHJzL2Uyb0RvYy54bWxQSwUGAAAA&#10;AAYABgBZAQAATgUAAAAA&#10;">
              <v:fill on="f" focussize="0,0"/>
              <v:stroke on="f"/>
              <v:imagedata o:title=""/>
              <o:lock v:ext="edit" aspectratio="f"/>
              <v:textbox inset="0mm,0mm,0mm,0mm" style="mso-fit-shape-to-text:t;">
                <w:txbxContent>
                  <w:p w14:paraId="34B14FC2">
                    <w:pPr>
                      <w:pStyle w:val="41"/>
                    </w:pPr>
                    <w:r>
                      <w:fldChar w:fldCharType="begin"/>
                    </w:r>
                    <w:r>
                      <w:instrText xml:space="preserve"> PAGE  \* MERGEFORMAT </w:instrText>
                    </w:r>
                    <w:r>
                      <w:fldChar w:fldCharType="separate"/>
                    </w:r>
                    <w:r>
                      <w:t>1</w:t>
                    </w:r>
                    <w:r>
                      <w:fldChar w:fldCharType="end"/>
                    </w:r>
                    <w:r>
                      <w:t xml:space="preserve"> / </w:t>
                    </w:r>
                    <w:r>
                      <w:fldChar w:fldCharType="begin"/>
                    </w:r>
                    <w:r>
                      <w:instrText xml:space="preserve"> NUMPAGES  \* MERGEFORMAT </w:instrText>
                    </w:r>
                    <w:r>
                      <w:fldChar w:fldCharType="separate"/>
                    </w:r>
                    <w:r>
                      <w:t>117</w:t>
                    </w:r>
                    <w:r>
                      <w:fldChar w:fldCharType="end"/>
                    </w:r>
                  </w:p>
                </w:txbxContent>
              </v:textbox>
            </v:rect>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DAF4D">
    <w:pPr>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1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ADA0767">
                          <w:pPr>
                            <w:pStyle w:val="41"/>
                          </w:pPr>
                          <w:r>
                            <w:fldChar w:fldCharType="begin"/>
                          </w:r>
                          <w:r>
                            <w:instrText xml:space="preserve"> PAGE  \* MERGEFORMAT </w:instrText>
                          </w:r>
                          <w:r>
                            <w:fldChar w:fldCharType="separate"/>
                          </w:r>
                          <w:r>
                            <w:t>42</w:t>
                          </w:r>
                          <w:r>
                            <w:fldChar w:fldCharType="end"/>
                          </w:r>
                        </w:p>
                      </w:txbxContent>
                    </wps:txbx>
                    <wps:bodyPr vert="horz" wrap="none" lIns="0" tIns="0" rIns="0" bIns="0" anchor="t">
                      <a:spAutoFit/>
                    </wps:bodyPr>
                  </wps:wsp>
                </a:graphicData>
              </a:graphic>
            </wp:anchor>
          </w:drawing>
        </mc:Choice>
        <mc:Fallback>
          <w:pict>
            <v:rect id="文本框 1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Ko4nEHKAQAAkwMAAA4AAAAAAAAAAQAgAAAAHwEAAGRycy9lMm9E&#10;b2MueG1sUEsFBgAAAAAGAAYAWQEAAFsFAAAAAA==&#10;">
              <v:fill on="f" focussize="0,0"/>
              <v:stroke on="f"/>
              <v:imagedata o:title=""/>
              <o:lock v:ext="edit" aspectratio="f"/>
              <v:textbox inset="0mm,0mm,0mm,0mm" style="mso-fit-shape-to-text:t;">
                <w:txbxContent>
                  <w:p w14:paraId="7ADA0767">
                    <w:pPr>
                      <w:pStyle w:val="41"/>
                    </w:pPr>
                    <w:r>
                      <w:fldChar w:fldCharType="begin"/>
                    </w:r>
                    <w:r>
                      <w:instrText xml:space="preserve"> PAGE  \* MERGEFORMAT </w:instrText>
                    </w:r>
                    <w:r>
                      <w:fldChar w:fldCharType="separate"/>
                    </w:r>
                    <w:r>
                      <w:t>42</w:t>
                    </w:r>
                    <w:r>
                      <w:fldChar w:fldCharType="end"/>
                    </w:r>
                  </w:p>
                </w:txbxContent>
              </v:textbox>
            </v:rect>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D6ED46">
    <w:pPr>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1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2524ADF">
                          <w:pPr>
                            <w:pStyle w:val="41"/>
                          </w:pPr>
                          <w:r>
                            <w:fldChar w:fldCharType="begin"/>
                          </w:r>
                          <w:r>
                            <w:instrText xml:space="preserve"> PAGE  \* MERGEFORMAT </w:instrText>
                          </w:r>
                          <w:r>
                            <w:fldChar w:fldCharType="separate"/>
                          </w:r>
                          <w:r>
                            <w:t>29</w:t>
                          </w:r>
                          <w:r>
                            <w:fldChar w:fldCharType="end"/>
                          </w:r>
                        </w:p>
                      </w:txbxContent>
                    </wps:txbx>
                    <wps:bodyPr vert="horz" wrap="none" lIns="0" tIns="0" rIns="0" bIns="0" anchor="t">
                      <a:spAutoFit/>
                    </wps:bodyPr>
                  </wps:wsp>
                </a:graphicData>
              </a:graphic>
            </wp:anchor>
          </w:drawing>
        </mc:Choice>
        <mc:Fallback>
          <w:pict>
            <v:rect id="文本框 1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DWq9wIywEAAJMDAAAOAAAAAAAAAAEAIAAAAB8BAABkcnMvZTJv&#10;RG9jLnhtbFBLBQYAAAAABgAGAFkBAABcBQAAAAA=&#10;">
              <v:fill on="f" focussize="0,0"/>
              <v:stroke on="f"/>
              <v:imagedata o:title=""/>
              <o:lock v:ext="edit" aspectratio="f"/>
              <v:textbox inset="0mm,0mm,0mm,0mm" style="mso-fit-shape-to-text:t;">
                <w:txbxContent>
                  <w:p w14:paraId="02524ADF">
                    <w:pPr>
                      <w:pStyle w:val="41"/>
                    </w:pPr>
                    <w:r>
                      <w:fldChar w:fldCharType="begin"/>
                    </w:r>
                    <w:r>
                      <w:instrText xml:space="preserve"> PAGE  \* MERGEFORMAT </w:instrText>
                    </w:r>
                    <w:r>
                      <w:fldChar w:fldCharType="separate"/>
                    </w:r>
                    <w:r>
                      <w:t>29</w:t>
                    </w:r>
                    <w:r>
                      <w:fldChar w:fldCharType="end"/>
                    </w:r>
                  </w:p>
                </w:txbxContent>
              </v:textbox>
            </v:rect>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C0CBA6">
    <w:pPr>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4"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0E557DC">
                          <w:pPr>
                            <w:pStyle w:val="41"/>
                          </w:pPr>
                          <w:r>
                            <w:fldChar w:fldCharType="begin"/>
                          </w:r>
                          <w:r>
                            <w:instrText xml:space="preserve"> PAGE  \* MERGEFORMAT </w:instrText>
                          </w:r>
                          <w:r>
                            <w:fldChar w:fldCharType="separate"/>
                          </w:r>
                          <w:r>
                            <w:t>51</w:t>
                          </w:r>
                          <w:r>
                            <w:fldChar w:fldCharType="end"/>
                          </w:r>
                        </w:p>
                      </w:txbxContent>
                    </wps:txbx>
                    <wps:bodyPr vert="horz" wrap="none" lIns="0" tIns="0" rIns="0" bIns="0" anchor="t">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ApqedGywEAAJMDAAAOAAAAAAAAAAEAIAAAAB8BAABkcnMvZTJv&#10;RG9jLnhtbFBLBQYAAAAABgAGAFkBAABcBQAAAAA=&#10;">
              <v:fill on="f" focussize="0,0"/>
              <v:stroke on="f"/>
              <v:imagedata o:title=""/>
              <o:lock v:ext="edit" aspectratio="f"/>
              <v:textbox inset="0mm,0mm,0mm,0mm" style="mso-fit-shape-to-text:t;">
                <w:txbxContent>
                  <w:p w14:paraId="70E557DC">
                    <w:pPr>
                      <w:pStyle w:val="41"/>
                    </w:pPr>
                    <w:r>
                      <w:fldChar w:fldCharType="begin"/>
                    </w:r>
                    <w:r>
                      <w:instrText xml:space="preserve"> PAGE  \* MERGEFORMAT </w:instrText>
                    </w:r>
                    <w:r>
                      <w:fldChar w:fldCharType="separate"/>
                    </w:r>
                    <w:r>
                      <w:t>51</w:t>
                    </w:r>
                    <w:r>
                      <w:fldChar w:fldCharType="end"/>
                    </w:r>
                  </w:p>
                </w:txbxContent>
              </v:textbox>
            </v:rect>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8DCF3">
    <w:pPr>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5" name="文本框 1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897DBAC">
                          <w:pPr>
                            <w:pStyle w:val="41"/>
                          </w:pPr>
                          <w:r>
                            <w:fldChar w:fldCharType="begin"/>
                          </w:r>
                          <w:r>
                            <w:instrText xml:space="preserve"> PAGE  \* MERGEFORMAT </w:instrText>
                          </w:r>
                          <w:r>
                            <w:fldChar w:fldCharType="separate"/>
                          </w:r>
                          <w:r>
                            <w:t>43</w:t>
                          </w:r>
                          <w:r>
                            <w:fldChar w:fldCharType="end"/>
                          </w:r>
                        </w:p>
                      </w:txbxContent>
                    </wps:txbx>
                    <wps:bodyPr vert="horz" wrap="none" lIns="0" tIns="0" rIns="0" bIns="0" anchor="t">
                      <a:spAutoFit/>
                    </wps:bodyPr>
                  </wps:wsp>
                </a:graphicData>
              </a:graphic>
            </wp:anchor>
          </w:drawing>
        </mc:Choice>
        <mc:Fallback>
          <w:pict>
            <v:rect id="文本框 1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AwxGM6ywEAAJMDAAAOAAAAAAAAAAEAIAAAAB8BAABkcnMvZTJv&#10;RG9jLnhtbFBLBQYAAAAABgAGAFkBAABcBQAAAAA=&#10;">
              <v:fill on="f" focussize="0,0"/>
              <v:stroke on="f"/>
              <v:imagedata o:title=""/>
              <o:lock v:ext="edit" aspectratio="f"/>
              <v:textbox inset="0mm,0mm,0mm,0mm" style="mso-fit-shape-to-text:t;">
                <w:txbxContent>
                  <w:p w14:paraId="2897DBAC">
                    <w:pPr>
                      <w:pStyle w:val="41"/>
                    </w:pPr>
                    <w:r>
                      <w:fldChar w:fldCharType="begin"/>
                    </w:r>
                    <w:r>
                      <w:instrText xml:space="preserve"> PAGE  \* MERGEFORMAT </w:instrText>
                    </w:r>
                    <w:r>
                      <w:fldChar w:fldCharType="separate"/>
                    </w:r>
                    <w:r>
                      <w:t>43</w:t>
                    </w:r>
                    <w:r>
                      <w:fldChar w:fldCharType="end"/>
                    </w:r>
                  </w:p>
                </w:txbxContent>
              </v:textbox>
            </v:rect>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8F44B">
    <w:pPr>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6" name="文本框 1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10FC48C">
                          <w:pPr>
                            <w:pStyle w:val="41"/>
                          </w:pPr>
                          <w:r>
                            <w:fldChar w:fldCharType="begin"/>
                          </w:r>
                          <w:r>
                            <w:instrText xml:space="preserve"> PAGE  \* MERGEFORMAT </w:instrText>
                          </w:r>
                          <w:r>
                            <w:fldChar w:fldCharType="separate"/>
                          </w:r>
                          <w:r>
                            <w:t>54</w:t>
                          </w:r>
                          <w:r>
                            <w:fldChar w:fldCharType="end"/>
                          </w:r>
                        </w:p>
                      </w:txbxContent>
                    </wps:txbx>
                    <wps:bodyPr vert="horz" wrap="none" lIns="0" tIns="0" rIns="0" bIns="0" anchor="t">
                      <a:spAutoFit/>
                    </wps:bodyPr>
                  </wps:wsp>
                </a:graphicData>
              </a:graphic>
            </wp:anchor>
          </w:drawing>
        </mc:Choice>
        <mc:Fallback>
          <w:pict>
            <v:rect id="文本框 1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DRj2bUywEAAJMDAAAOAAAAAAAAAAEAIAAAAB8BAABkcnMvZTJv&#10;RG9jLnhtbFBLBQYAAAAABgAGAFkBAABcBQAAAAA=&#10;">
              <v:fill on="f" focussize="0,0"/>
              <v:stroke on="f"/>
              <v:imagedata o:title=""/>
              <o:lock v:ext="edit" aspectratio="f"/>
              <v:textbox inset="0mm,0mm,0mm,0mm" style="mso-fit-shape-to-text:t;">
                <w:txbxContent>
                  <w:p w14:paraId="310FC48C">
                    <w:pPr>
                      <w:pStyle w:val="41"/>
                    </w:pPr>
                    <w:r>
                      <w:fldChar w:fldCharType="begin"/>
                    </w:r>
                    <w:r>
                      <w:instrText xml:space="preserve"> PAGE  \* MERGEFORMAT </w:instrText>
                    </w:r>
                    <w:r>
                      <w:fldChar w:fldCharType="separate"/>
                    </w:r>
                    <w:r>
                      <w:t>54</w:t>
                    </w:r>
                    <w:r>
                      <w:fldChar w:fldCharType="end"/>
                    </w:r>
                  </w:p>
                </w:txbxContent>
              </v:textbox>
            </v:rect>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56458">
    <w:pPr>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7" name="文本框 1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952A6C1">
                          <w:pPr>
                            <w:pStyle w:val="41"/>
                          </w:pPr>
                          <w:r>
                            <w:fldChar w:fldCharType="begin"/>
                          </w:r>
                          <w:r>
                            <w:instrText xml:space="preserve"> PAGE  \* MERGEFORMAT </w:instrText>
                          </w:r>
                          <w:r>
                            <w:fldChar w:fldCharType="separate"/>
                          </w:r>
                          <w:r>
                            <w:t>53</w:t>
                          </w:r>
                          <w:r>
                            <w:fldChar w:fldCharType="end"/>
                          </w:r>
                        </w:p>
                      </w:txbxContent>
                    </wps:txbx>
                    <wps:bodyPr vert="horz" wrap="none" lIns="0" tIns="0" rIns="0" bIns="0" anchor="t">
                      <a:spAutoFit/>
                    </wps:bodyPr>
                  </wps:wsp>
                </a:graphicData>
              </a:graphic>
            </wp:anchor>
          </w:drawing>
        </mc:Choice>
        <mc:Fallback>
          <w:pict>
            <v:rect id="文本框 1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l1uVLQAAAABQEAAA8AAAAAAAAAAQAgAAAAIgAAAGRycy9kb3ducmV2&#10;LnhtbFBLAQIUABQAAAAIAIdO4kCtHCadywEAAJMDAAAOAAAAAAAAAAEAIAAAAB8BAABkcnMvZTJv&#10;RG9jLnhtbFBLBQYAAAAABgAGAFkBAABcBQAAAAA=&#10;">
              <v:fill on="f" focussize="0,0"/>
              <v:stroke on="f"/>
              <v:imagedata o:title=""/>
              <o:lock v:ext="edit" aspectratio="f"/>
              <v:textbox inset="0mm,0mm,0mm,0mm" style="mso-fit-shape-to-text:t;">
                <w:txbxContent>
                  <w:p w14:paraId="7952A6C1">
                    <w:pPr>
                      <w:pStyle w:val="41"/>
                    </w:pPr>
                    <w:r>
                      <w:fldChar w:fldCharType="begin"/>
                    </w:r>
                    <w:r>
                      <w:instrText xml:space="preserve"> PAGE  \* MERGEFORMAT </w:instrText>
                    </w:r>
                    <w:r>
                      <w:fldChar w:fldCharType="separate"/>
                    </w:r>
                    <w:r>
                      <w:t>53</w:t>
                    </w:r>
                    <w:r>
                      <w:fldChar w:fldCharType="end"/>
                    </w:r>
                  </w:p>
                </w:txbxContent>
              </v:textbox>
            </v:rect>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2EADB">
    <w:pPr>
      <w:pStyle w:val="41"/>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8" name="文本框 1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D9CE90A">
                          <w:pPr>
                            <w:pStyle w:val="41"/>
                          </w:pPr>
                          <w:r>
                            <w:fldChar w:fldCharType="begin"/>
                          </w:r>
                          <w:r>
                            <w:instrText xml:space="preserve"> PAGE  \* MERGEFORMAT </w:instrText>
                          </w:r>
                          <w:r>
                            <w:fldChar w:fldCharType="separate"/>
                          </w:r>
                          <w:r>
                            <w:t>67</w:t>
                          </w:r>
                          <w:r>
                            <w:fldChar w:fldCharType="end"/>
                          </w:r>
                        </w:p>
                      </w:txbxContent>
                    </wps:txbx>
                    <wps:bodyPr vert="horz" wrap="none" lIns="0" tIns="0" rIns="0" bIns="0" anchor="t">
                      <a:spAutoFit/>
                    </wps:bodyPr>
                  </wps:wsp>
                </a:graphicData>
              </a:graphic>
            </wp:anchor>
          </w:drawing>
        </mc:Choice>
        <mc:Fallback>
          <w:pict>
            <v:rect id="文本框 1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C+KEEjKAQAAkwMAAA4AAAAAAAAAAQAgAAAAHwEAAGRycy9lMm9E&#10;b2MueG1sUEsFBgAAAAAGAAYAWQEAAFsFAAAAAA==&#10;">
              <v:fill on="f" focussize="0,0"/>
              <v:stroke on="f"/>
              <v:imagedata o:title=""/>
              <o:lock v:ext="edit" aspectratio="f"/>
              <v:textbox inset="0mm,0mm,0mm,0mm" style="mso-fit-shape-to-text:t;">
                <w:txbxContent>
                  <w:p w14:paraId="4D9CE90A">
                    <w:pPr>
                      <w:pStyle w:val="41"/>
                    </w:pPr>
                    <w:r>
                      <w:fldChar w:fldCharType="begin"/>
                    </w:r>
                    <w:r>
                      <w:instrText xml:space="preserve"> PAGE  \* MERGEFORMAT </w:instrText>
                    </w:r>
                    <w:r>
                      <w:fldChar w:fldCharType="separate"/>
                    </w:r>
                    <w:r>
                      <w:t>67</w:t>
                    </w:r>
                    <w:r>
                      <w:fldChar w:fldCharType="end"/>
                    </w:r>
                  </w:p>
                </w:txbxContent>
              </v:textbox>
            </v:rect>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5A98A">
    <w:pPr>
      <w:pStyle w:val="41"/>
      <w:framePr w:wrap="around" w:vAnchor="text" w:hAnchor="margin" w:xAlign="right" w:y="1"/>
      <w:rPr>
        <w:rStyle w:val="68"/>
      </w:rPr>
    </w:pPr>
    <w:r>
      <w:fldChar w:fldCharType="begin"/>
    </w:r>
    <w:r>
      <w:rPr>
        <w:rStyle w:val="68"/>
      </w:rPr>
      <w:instrText xml:space="preserve">PAGE  </w:instrText>
    </w:r>
    <w:r>
      <w:fldChar w:fldCharType="end"/>
    </w:r>
  </w:p>
  <w:p w14:paraId="485C6CA2">
    <w:pPr>
      <w:pStyle w:val="41"/>
      <w:ind w:right="360"/>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56D96">
    <w:pPr>
      <w:pStyle w:val="41"/>
      <w:rPr>
        <w:rFonts w:ascii="仿宋_GB2312" w:hAns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9" name="文本框 1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BF2428E">
                          <w:pPr>
                            <w:pStyle w:val="41"/>
                          </w:pPr>
                          <w:r>
                            <w:fldChar w:fldCharType="begin"/>
                          </w:r>
                          <w:r>
                            <w:instrText xml:space="preserve"> PAGE  \* MERGEFORMAT </w:instrText>
                          </w:r>
                          <w:r>
                            <w:fldChar w:fldCharType="separate"/>
                          </w:r>
                          <w:r>
                            <w:t>68</w:t>
                          </w:r>
                          <w:r>
                            <w:fldChar w:fldCharType="end"/>
                          </w:r>
                        </w:p>
                      </w:txbxContent>
                    </wps:txbx>
                    <wps:bodyPr vert="horz" wrap="none" lIns="0" tIns="0" rIns="0" bIns="0" anchor="t">
                      <a:spAutoFit/>
                    </wps:bodyPr>
                  </wps:wsp>
                </a:graphicData>
              </a:graphic>
            </wp:anchor>
          </w:drawing>
        </mc:Choice>
        <mc:Fallback>
          <w:pict>
            <v:rect id="文本框 1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PwbHV/KAQAAkwMAAA4AAAAAAAAAAQAgAAAAHwEAAGRycy9lMm9E&#10;b2MueG1sUEsFBgAAAAAGAAYAWQEAAFsFAAAAAA==&#10;">
              <v:fill on="f" focussize="0,0"/>
              <v:stroke on="f"/>
              <v:imagedata o:title=""/>
              <o:lock v:ext="edit" aspectratio="f"/>
              <v:textbox inset="0mm,0mm,0mm,0mm" style="mso-fit-shape-to-text:t;">
                <w:txbxContent>
                  <w:p w14:paraId="3BF2428E">
                    <w:pPr>
                      <w:pStyle w:val="41"/>
                    </w:pPr>
                    <w:r>
                      <w:fldChar w:fldCharType="begin"/>
                    </w:r>
                    <w:r>
                      <w:instrText xml:space="preserve"> PAGE  \* MERGEFORMAT </w:instrText>
                    </w:r>
                    <w:r>
                      <w:fldChar w:fldCharType="separate"/>
                    </w:r>
                    <w:r>
                      <w:t>68</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5C90A">
    <w:pPr>
      <w:pStyle w:val="4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EFEA1">
    <w:pPr>
      <w:pStyle w:val="4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9D7D0">
    <w:pPr>
      <w:pStyle w:val="42"/>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E2B99">
    <w:pPr>
      <w:pStyle w:val="42"/>
      <w:pBdr>
        <w:bottom w:val="single" w:color="auto" w:sz="4" w:space="0"/>
      </w:pBdr>
      <w:jc w:val="left"/>
      <w:rPr>
        <w:rFonts w:ascii="宋体" w:hAnsi="宋体" w:cs="宋体"/>
        <w:szCs w:val="18"/>
      </w:rPr>
    </w:pPr>
    <w:r>
      <w:rPr>
        <w:rFonts w:hint="eastAsia" w:ascii="宋体" w:hAnsi="宋体" w:cs="宋体"/>
        <w:szCs w:val="18"/>
      </w:rPr>
      <w:t>宁波中穗招标有限公司                                                                        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C82D4">
    <w:pPr>
      <w:pStyle w:val="42"/>
      <w:pBdr>
        <w:bottom w:val="single" w:color="auto" w:sz="4" w:space="1"/>
      </w:pBdr>
      <w:ind w:firstLine="210" w:firstLineChars="100"/>
      <w:jc w:val="both"/>
      <w:rPr>
        <w:bCs/>
        <w:sz w:val="21"/>
        <w:szCs w:val="21"/>
      </w:rPr>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w:t>
    </w:r>
    <w:r>
      <w:rPr>
        <w:rFonts w:hint="eastAsia" w:ascii="仿宋" w:hAnsi="仿宋" w:eastAsia="仿宋" w:cs="仿宋"/>
        <w:bCs/>
        <w:sz w:val="21"/>
        <w:szCs w:val="21"/>
        <w:lang w:val="en-US" w:eastAsia="zh-CN"/>
      </w:rPr>
      <w:t xml:space="preserve"> </w:t>
    </w:r>
    <w:r>
      <w:rPr>
        <w:rFonts w:hint="eastAsia" w:ascii="仿宋" w:hAnsi="仿宋" w:eastAsia="仿宋" w:cs="仿宋"/>
        <w:bCs/>
        <w:sz w:val="21"/>
        <w:szCs w:val="21"/>
      </w:rPr>
      <w:t xml:space="preserve">                    </w:t>
    </w:r>
    <w:r>
      <w:rPr>
        <w:rFonts w:hint="eastAsia" w:ascii="仿宋" w:hAnsi="仿宋" w:eastAsia="仿宋" w:cs="仿宋"/>
        <w:bCs/>
        <w:sz w:val="21"/>
        <w:szCs w:val="21"/>
        <w:lang w:val="en-US" w:eastAsia="zh-CN"/>
      </w:rPr>
      <w:t xml:space="preserve">  </w:t>
    </w:r>
    <w:r>
      <w:rPr>
        <w:rFonts w:hint="eastAsia" w:ascii="仿宋" w:hAnsi="仿宋" w:eastAsia="仿宋" w:cs="仿宋"/>
        <w:bCs/>
        <w:sz w:val="21"/>
        <w:szCs w:val="21"/>
      </w:rPr>
      <w:t xml:space="preserve">  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9AD180">
    <w:pPr>
      <w:pStyle w:val="42"/>
      <w:jc w:val="both"/>
      <w:rPr>
        <w:bCs/>
        <w:sz w:val="21"/>
        <w:szCs w:val="21"/>
      </w:rPr>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w:t>
    </w:r>
    <w:r>
      <w:rPr>
        <w:rFonts w:hint="eastAsia" w:ascii="仿宋" w:hAnsi="仿宋" w:eastAsia="仿宋" w:cs="仿宋"/>
        <w:bCs/>
        <w:sz w:val="21"/>
        <w:szCs w:val="21"/>
        <w:lang w:val="en-US" w:eastAsia="zh-CN"/>
      </w:rPr>
      <w:t xml:space="preserve">        </w:t>
    </w:r>
    <w:r>
      <w:rPr>
        <w:rFonts w:hint="eastAsia" w:ascii="仿宋" w:hAnsi="仿宋" w:eastAsia="仿宋" w:cs="仿宋"/>
        <w:bCs/>
        <w:sz w:val="21"/>
        <w:szCs w:val="21"/>
      </w:rPr>
      <w:t xml:space="preserve">  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06266">
    <w:pPr>
      <w:pStyle w:val="42"/>
      <w:rPr>
        <w:rFonts w:ascii="仿宋_GB2312" w:hAnsi="仿宋_GB2312" w:eastAsia="仿宋_GB2312"/>
        <w:b/>
        <w:i/>
        <w:u w:val="single"/>
      </w:rPr>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公开招标文件</w:t>
    </w:r>
  </w:p>
  <w:p w14:paraId="18A2398A">
    <w:pPr>
      <w:rPr>
        <w:rFonts w:ascii="仿宋_GB2312" w:hAns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A97BE">
    <w:pPr>
      <w:pStyle w:val="42"/>
      <w:jc w:val="both"/>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4D60A5">
    <w:pPr>
      <w:pStyle w:val="42"/>
      <w:jc w:val="both"/>
      <w:rPr>
        <w:rFonts w:ascii="仿宋_GB2312" w:hAnsi="仿宋_GB2312" w:eastAsia="仿宋_GB2312"/>
        <w:b/>
        <w:i/>
        <w:u w:val="single"/>
      </w:rPr>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公开招标文件</w:t>
    </w:r>
  </w:p>
  <w:p w14:paraId="22FB8FF9">
    <w:pPr>
      <w:rPr>
        <w:rFonts w:ascii="仿宋_GB2312" w:hAns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CB56C">
    <w:pPr>
      <w:pStyle w:val="42"/>
      <w:jc w:val="both"/>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566CD">
    <w:pPr>
      <w:jc w:val="center"/>
      <w:rPr>
        <w:rFonts w:ascii="仿宋_GB2312" w:hAnsi="仿宋_GB2312" w:eastAsia="仿宋_GB2312"/>
        <w:b/>
        <w:i/>
        <w:sz w:val="18"/>
        <w:u w:val="single"/>
      </w:rPr>
    </w:pPr>
    <w:r>
      <w:rPr>
        <w:rFonts w:hint="eastAsia" w:ascii="仿宋" w:hAnsi="仿宋" w:eastAsia="仿宋" w:cs="仿宋"/>
        <w:bCs/>
        <w:szCs w:val="21"/>
        <w:lang w:eastAsia="zh-CN"/>
      </w:rPr>
      <w:t>宁波市中心血站天一献血屋采购项目</w:t>
    </w:r>
    <w:r>
      <w:rPr>
        <w:rFonts w:hint="eastAsia" w:ascii="仿宋" w:hAnsi="仿宋" w:eastAsia="仿宋" w:cs="仿宋"/>
        <w:bCs/>
        <w:szCs w:val="21"/>
      </w:rPr>
      <w:t xml:space="preserve">                                                         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8BE591">
    <w:pPr>
      <w:pStyle w:val="42"/>
      <w:jc w:val="both"/>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E889B">
    <w:pPr>
      <w:pStyle w:val="42"/>
      <w:jc w:val="both"/>
      <w:rPr>
        <w:rFonts w:ascii="仿宋_GB2312" w:hAnsi="仿宋_GB2312" w:eastAsia="仿宋_GB2312"/>
        <w:b/>
        <w:i/>
        <w:u w:val="single"/>
      </w:rPr>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公开招标文件</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B27E4">
    <w:pPr>
      <w:pStyle w:val="42"/>
      <w:ind w:left="3990" w:hanging="3990" w:hangingChars="1900"/>
      <w:jc w:val="left"/>
    </w:pPr>
    <w:r>
      <w:rPr>
        <w:rFonts w:hint="eastAsia" w:ascii="仿宋" w:hAnsi="仿宋" w:eastAsia="仿宋" w:cs="仿宋"/>
        <w:bCs/>
        <w:sz w:val="21"/>
        <w:szCs w:val="21"/>
        <w:lang w:eastAsia="zh-CN"/>
      </w:rPr>
      <w:t>宁波市中心血站天一献血屋采购项目</w:t>
    </w:r>
    <w:r>
      <w:rPr>
        <w:rFonts w:hint="eastAsia" w:ascii="仿宋" w:hAnsi="仿宋" w:eastAsia="仿宋" w:cs="仿宋"/>
        <w:bCs/>
        <w:sz w:val="21"/>
        <w:szCs w:val="21"/>
      </w:rPr>
      <w:t xml:space="preserve">   </w:t>
    </w:r>
    <w:r>
      <w:rPr>
        <w:rFonts w:hint="eastAsia" w:ascii="仿宋" w:hAnsi="仿宋" w:eastAsia="仿宋" w:cs="仿宋"/>
        <w:bCs/>
        <w:sz w:val="21"/>
        <w:szCs w:val="21"/>
        <w:lang w:val="en-US" w:eastAsia="zh-CN"/>
      </w:rPr>
      <w:t xml:space="preserve">                                   </w:t>
    </w:r>
    <w:r>
      <w:rPr>
        <w:rFonts w:hint="eastAsia" w:ascii="仿宋" w:hAnsi="仿宋" w:eastAsia="仿宋" w:cs="仿宋"/>
        <w:bCs/>
        <w:sz w:val="21"/>
        <w:szCs w:val="21"/>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175BF9"/>
    <w:multiLevelType w:val="singleLevel"/>
    <w:tmpl w:val="D5175BF9"/>
    <w:lvl w:ilvl="0" w:tentative="0">
      <w:start w:val="10"/>
      <w:numFmt w:val="chineseCounting"/>
      <w:suff w:val="nothing"/>
      <w:lvlText w:val="%1、"/>
      <w:lvlJc w:val="left"/>
      <w:rPr>
        <w:rFonts w:hint="eastAsia"/>
      </w:rPr>
    </w:lvl>
  </w:abstractNum>
  <w:abstractNum w:abstractNumId="1">
    <w:nsid w:val="EE32E23F"/>
    <w:multiLevelType w:val="singleLevel"/>
    <w:tmpl w:val="EE32E23F"/>
    <w:lvl w:ilvl="0" w:tentative="0">
      <w:start w:val="1"/>
      <w:numFmt w:val="decimal"/>
      <w:suff w:val="nothing"/>
      <w:lvlText w:val="（%1）"/>
      <w:lvlJc w:val="left"/>
    </w:lvl>
  </w:abstractNum>
  <w:abstractNum w:abstractNumId="2">
    <w:nsid w:val="00000000"/>
    <w:multiLevelType w:val="singleLevel"/>
    <w:tmpl w:val="00000000"/>
    <w:lvl w:ilvl="0" w:tentative="0">
      <w:start w:val="3"/>
      <w:numFmt w:val="chineseCounting"/>
      <w:suff w:val="space"/>
      <w:lvlText w:val="第%1部分"/>
      <w:lvlJc w:val="left"/>
      <w:rPr>
        <w:rFonts w:hint="eastAsia"/>
        <w:color w:val="000000" w:themeColor="text1"/>
        <w14:textFill>
          <w14:solidFill>
            <w14:schemeClr w14:val="tx1"/>
          </w14:solidFill>
        </w14:textFill>
      </w:rPr>
    </w:lvl>
  </w:abstractNum>
  <w:abstractNum w:abstractNumId="3">
    <w:nsid w:val="00000001"/>
    <w:multiLevelType w:val="singleLevel"/>
    <w:tmpl w:val="00000001"/>
    <w:lvl w:ilvl="0" w:tentative="0">
      <w:start w:val="1"/>
      <w:numFmt w:val="decimal"/>
      <w:suff w:val="nothing"/>
      <w:lvlText w:val="（%1）"/>
      <w:lvlJc w:val="left"/>
    </w:lvl>
  </w:abstractNum>
  <w:abstractNum w:abstractNumId="4">
    <w:nsid w:val="00000002"/>
    <w:multiLevelType w:val="singleLevel"/>
    <w:tmpl w:val="00000002"/>
    <w:lvl w:ilvl="0" w:tentative="0">
      <w:start w:val="1"/>
      <w:numFmt w:val="chineseCounting"/>
      <w:suff w:val="nothing"/>
      <w:lvlText w:val="%1、"/>
      <w:lvlJc w:val="left"/>
      <w:rPr>
        <w:rFonts w:hint="eastAsia"/>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efaultTabStop w:val="420"/>
  <w:drawingGridVerticalSpacing w:val="156"/>
  <w:displayHorizontalDrawingGridEvery w:val="1"/>
  <w:displayVerticalDrawingGridEvery w:val="1"/>
  <w:doNotShadeFormData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zNjBkOTgyNWQ1YTMxYzM3MzMwNWFiODNmOWIzYWMifQ=="/>
  </w:docVars>
  <w:rsids>
    <w:rsidRoot w:val="00000000"/>
    <w:rsid w:val="001073A8"/>
    <w:rsid w:val="002F7DB7"/>
    <w:rsid w:val="009F4A11"/>
    <w:rsid w:val="013C690E"/>
    <w:rsid w:val="01634831"/>
    <w:rsid w:val="02AF3174"/>
    <w:rsid w:val="0350044F"/>
    <w:rsid w:val="03542B32"/>
    <w:rsid w:val="035508BA"/>
    <w:rsid w:val="03D33559"/>
    <w:rsid w:val="04506958"/>
    <w:rsid w:val="048206DD"/>
    <w:rsid w:val="04A24CDA"/>
    <w:rsid w:val="04B073F7"/>
    <w:rsid w:val="04BA64C7"/>
    <w:rsid w:val="051528AD"/>
    <w:rsid w:val="062E2CC9"/>
    <w:rsid w:val="06AB431A"/>
    <w:rsid w:val="07E85FE1"/>
    <w:rsid w:val="07F341CA"/>
    <w:rsid w:val="07FD1117"/>
    <w:rsid w:val="080A5070"/>
    <w:rsid w:val="087E5B55"/>
    <w:rsid w:val="08BC7EE1"/>
    <w:rsid w:val="09FC0294"/>
    <w:rsid w:val="0A8A06EA"/>
    <w:rsid w:val="0B300097"/>
    <w:rsid w:val="0BC814CA"/>
    <w:rsid w:val="0C1D22B1"/>
    <w:rsid w:val="0C264442"/>
    <w:rsid w:val="0D1B387B"/>
    <w:rsid w:val="0EB82FD0"/>
    <w:rsid w:val="0F113188"/>
    <w:rsid w:val="0F3103DD"/>
    <w:rsid w:val="0F7200CA"/>
    <w:rsid w:val="101D2275"/>
    <w:rsid w:val="10C04E65"/>
    <w:rsid w:val="10F03EEC"/>
    <w:rsid w:val="115C09BE"/>
    <w:rsid w:val="11A04AF7"/>
    <w:rsid w:val="11BF336F"/>
    <w:rsid w:val="12BE7183"/>
    <w:rsid w:val="133438E9"/>
    <w:rsid w:val="1336140F"/>
    <w:rsid w:val="139A199E"/>
    <w:rsid w:val="139D431D"/>
    <w:rsid w:val="13CC3B21"/>
    <w:rsid w:val="142179C9"/>
    <w:rsid w:val="14C34F24"/>
    <w:rsid w:val="15075808"/>
    <w:rsid w:val="15075A95"/>
    <w:rsid w:val="15CF11B0"/>
    <w:rsid w:val="15E43350"/>
    <w:rsid w:val="167E20F6"/>
    <w:rsid w:val="16AE5760"/>
    <w:rsid w:val="17C074F9"/>
    <w:rsid w:val="17D11706"/>
    <w:rsid w:val="194B7296"/>
    <w:rsid w:val="1AA72BF2"/>
    <w:rsid w:val="1B737891"/>
    <w:rsid w:val="1BFB1448"/>
    <w:rsid w:val="1C427076"/>
    <w:rsid w:val="1CC47A8B"/>
    <w:rsid w:val="1D2B7B0B"/>
    <w:rsid w:val="1D707AC8"/>
    <w:rsid w:val="1D90796E"/>
    <w:rsid w:val="1DAD2382"/>
    <w:rsid w:val="1E6257AE"/>
    <w:rsid w:val="1FB060A5"/>
    <w:rsid w:val="20252354"/>
    <w:rsid w:val="203565E4"/>
    <w:rsid w:val="205D447F"/>
    <w:rsid w:val="20DF664B"/>
    <w:rsid w:val="215F4227"/>
    <w:rsid w:val="2265761B"/>
    <w:rsid w:val="22877591"/>
    <w:rsid w:val="2292394E"/>
    <w:rsid w:val="231D7751"/>
    <w:rsid w:val="23356FED"/>
    <w:rsid w:val="23F70842"/>
    <w:rsid w:val="24A55EAE"/>
    <w:rsid w:val="252E0198"/>
    <w:rsid w:val="2593624D"/>
    <w:rsid w:val="25B85CB3"/>
    <w:rsid w:val="25C41287"/>
    <w:rsid w:val="26415CA9"/>
    <w:rsid w:val="264B4D7A"/>
    <w:rsid w:val="266870AD"/>
    <w:rsid w:val="274C7086"/>
    <w:rsid w:val="277F2F2D"/>
    <w:rsid w:val="28A075FF"/>
    <w:rsid w:val="28C8445F"/>
    <w:rsid w:val="294066EC"/>
    <w:rsid w:val="298E56A9"/>
    <w:rsid w:val="29A61D7E"/>
    <w:rsid w:val="29C410CB"/>
    <w:rsid w:val="29CE019B"/>
    <w:rsid w:val="2BDB6BA0"/>
    <w:rsid w:val="2CDA5AF8"/>
    <w:rsid w:val="2D330C5E"/>
    <w:rsid w:val="2DB06018"/>
    <w:rsid w:val="2E33681F"/>
    <w:rsid w:val="2FE51D9B"/>
    <w:rsid w:val="301937F3"/>
    <w:rsid w:val="30386983"/>
    <w:rsid w:val="30652E8B"/>
    <w:rsid w:val="315665D0"/>
    <w:rsid w:val="31975317"/>
    <w:rsid w:val="31F07456"/>
    <w:rsid w:val="327C5832"/>
    <w:rsid w:val="339C405F"/>
    <w:rsid w:val="342235BE"/>
    <w:rsid w:val="3491604D"/>
    <w:rsid w:val="34AA4B67"/>
    <w:rsid w:val="34BE4682"/>
    <w:rsid w:val="35337292"/>
    <w:rsid w:val="35523A2F"/>
    <w:rsid w:val="3595159F"/>
    <w:rsid w:val="373C44CB"/>
    <w:rsid w:val="376712E7"/>
    <w:rsid w:val="37D56B99"/>
    <w:rsid w:val="37DC7F27"/>
    <w:rsid w:val="38AF4B42"/>
    <w:rsid w:val="396A7926"/>
    <w:rsid w:val="398C3287"/>
    <w:rsid w:val="39934616"/>
    <w:rsid w:val="39DC420F"/>
    <w:rsid w:val="39E84154"/>
    <w:rsid w:val="39EA52CC"/>
    <w:rsid w:val="3A881CA1"/>
    <w:rsid w:val="3B2C6BE8"/>
    <w:rsid w:val="3B467D79"/>
    <w:rsid w:val="3C7E335B"/>
    <w:rsid w:val="3CD04DD0"/>
    <w:rsid w:val="3D3A5896"/>
    <w:rsid w:val="3D82279B"/>
    <w:rsid w:val="3DA45043"/>
    <w:rsid w:val="3DE14212"/>
    <w:rsid w:val="3DFF2687"/>
    <w:rsid w:val="3E391743"/>
    <w:rsid w:val="3F9115F7"/>
    <w:rsid w:val="401462F1"/>
    <w:rsid w:val="406B3BF6"/>
    <w:rsid w:val="40857328"/>
    <w:rsid w:val="40D21EC7"/>
    <w:rsid w:val="40D76E60"/>
    <w:rsid w:val="40E72347"/>
    <w:rsid w:val="41A82C28"/>
    <w:rsid w:val="422C3212"/>
    <w:rsid w:val="42AC606F"/>
    <w:rsid w:val="42CD6DEA"/>
    <w:rsid w:val="435D635D"/>
    <w:rsid w:val="439C526E"/>
    <w:rsid w:val="44736C5A"/>
    <w:rsid w:val="45184A87"/>
    <w:rsid w:val="45D0283B"/>
    <w:rsid w:val="45D10865"/>
    <w:rsid w:val="467A1461"/>
    <w:rsid w:val="467C4DAF"/>
    <w:rsid w:val="469443B4"/>
    <w:rsid w:val="46C15856"/>
    <w:rsid w:val="471F573B"/>
    <w:rsid w:val="475121B4"/>
    <w:rsid w:val="484E277B"/>
    <w:rsid w:val="4860700B"/>
    <w:rsid w:val="488E0DCA"/>
    <w:rsid w:val="489B7828"/>
    <w:rsid w:val="49806205"/>
    <w:rsid w:val="49A534E2"/>
    <w:rsid w:val="4A34774F"/>
    <w:rsid w:val="4A437992"/>
    <w:rsid w:val="4AD827D0"/>
    <w:rsid w:val="4B365A74"/>
    <w:rsid w:val="4BC52D55"/>
    <w:rsid w:val="4C2757BD"/>
    <w:rsid w:val="4CA02E7A"/>
    <w:rsid w:val="4CF91C82"/>
    <w:rsid w:val="4D2C0BB1"/>
    <w:rsid w:val="4DE1199C"/>
    <w:rsid w:val="4E3E6DEE"/>
    <w:rsid w:val="4E574397"/>
    <w:rsid w:val="4FF341AB"/>
    <w:rsid w:val="4FFF435B"/>
    <w:rsid w:val="50106568"/>
    <w:rsid w:val="503E1327"/>
    <w:rsid w:val="5095081C"/>
    <w:rsid w:val="51A46F68"/>
    <w:rsid w:val="52E2243E"/>
    <w:rsid w:val="53733096"/>
    <w:rsid w:val="53F1220D"/>
    <w:rsid w:val="54501629"/>
    <w:rsid w:val="54D55D9F"/>
    <w:rsid w:val="552B7848"/>
    <w:rsid w:val="566A46C7"/>
    <w:rsid w:val="56E34DE1"/>
    <w:rsid w:val="574134AB"/>
    <w:rsid w:val="57875362"/>
    <w:rsid w:val="57E24ECA"/>
    <w:rsid w:val="583B38C3"/>
    <w:rsid w:val="58656388"/>
    <w:rsid w:val="58D52BCD"/>
    <w:rsid w:val="58E16CF4"/>
    <w:rsid w:val="58EB1921"/>
    <w:rsid w:val="59777658"/>
    <w:rsid w:val="59B55863"/>
    <w:rsid w:val="59D46859"/>
    <w:rsid w:val="59F771AB"/>
    <w:rsid w:val="5BC56459"/>
    <w:rsid w:val="5C5C5CC0"/>
    <w:rsid w:val="5C693288"/>
    <w:rsid w:val="5CFF599B"/>
    <w:rsid w:val="5D4B6E32"/>
    <w:rsid w:val="5F531FCE"/>
    <w:rsid w:val="5FA840C8"/>
    <w:rsid w:val="605424A1"/>
    <w:rsid w:val="60A750C4"/>
    <w:rsid w:val="60C767CF"/>
    <w:rsid w:val="61241E74"/>
    <w:rsid w:val="61727C75"/>
    <w:rsid w:val="61AD7142"/>
    <w:rsid w:val="62211DAC"/>
    <w:rsid w:val="62EA2C49"/>
    <w:rsid w:val="633678D4"/>
    <w:rsid w:val="638C5AAE"/>
    <w:rsid w:val="63CB4253"/>
    <w:rsid w:val="63FB4653"/>
    <w:rsid w:val="645038A3"/>
    <w:rsid w:val="64534828"/>
    <w:rsid w:val="647A4E40"/>
    <w:rsid w:val="64D320D3"/>
    <w:rsid w:val="6511270F"/>
    <w:rsid w:val="654B3C55"/>
    <w:rsid w:val="65717652"/>
    <w:rsid w:val="66884C53"/>
    <w:rsid w:val="673426E5"/>
    <w:rsid w:val="67876CB8"/>
    <w:rsid w:val="6850354E"/>
    <w:rsid w:val="68981FA9"/>
    <w:rsid w:val="69A004FC"/>
    <w:rsid w:val="69B563E6"/>
    <w:rsid w:val="6A10568B"/>
    <w:rsid w:val="6B064398"/>
    <w:rsid w:val="6B200811"/>
    <w:rsid w:val="6B6D2669"/>
    <w:rsid w:val="6B721A2E"/>
    <w:rsid w:val="6B733858"/>
    <w:rsid w:val="6B895C0F"/>
    <w:rsid w:val="6BC4672D"/>
    <w:rsid w:val="6C161BA1"/>
    <w:rsid w:val="6CC04577"/>
    <w:rsid w:val="6CC96535"/>
    <w:rsid w:val="6CFE78DF"/>
    <w:rsid w:val="6DB427D1"/>
    <w:rsid w:val="6E1A6AD8"/>
    <w:rsid w:val="6E4B6C92"/>
    <w:rsid w:val="6E9F2B3A"/>
    <w:rsid w:val="6F2D6397"/>
    <w:rsid w:val="6FFD3FBC"/>
    <w:rsid w:val="708E2E66"/>
    <w:rsid w:val="71167F53"/>
    <w:rsid w:val="71270FE4"/>
    <w:rsid w:val="715E4F2E"/>
    <w:rsid w:val="72035AD5"/>
    <w:rsid w:val="72442376"/>
    <w:rsid w:val="72537310"/>
    <w:rsid w:val="728B7A1B"/>
    <w:rsid w:val="72CD5E74"/>
    <w:rsid w:val="72DF377A"/>
    <w:rsid w:val="73216213"/>
    <w:rsid w:val="732D5E85"/>
    <w:rsid w:val="73621AC8"/>
    <w:rsid w:val="736B56E0"/>
    <w:rsid w:val="74B9247B"/>
    <w:rsid w:val="74F040EF"/>
    <w:rsid w:val="75041948"/>
    <w:rsid w:val="75355FA6"/>
    <w:rsid w:val="75774810"/>
    <w:rsid w:val="76165DD7"/>
    <w:rsid w:val="761B5DBD"/>
    <w:rsid w:val="7677439C"/>
    <w:rsid w:val="76BF021D"/>
    <w:rsid w:val="7767204F"/>
    <w:rsid w:val="78810267"/>
    <w:rsid w:val="792C3B64"/>
    <w:rsid w:val="79823784"/>
    <w:rsid w:val="7AB62B45"/>
    <w:rsid w:val="7B332A56"/>
    <w:rsid w:val="7B446F42"/>
    <w:rsid w:val="7B76172D"/>
    <w:rsid w:val="7C2823C0"/>
    <w:rsid w:val="7C677C02"/>
    <w:rsid w:val="7CC07A8E"/>
    <w:rsid w:val="7CF16C56"/>
    <w:rsid w:val="7D9046C1"/>
    <w:rsid w:val="7E171BB9"/>
    <w:rsid w:val="7E435EC9"/>
    <w:rsid w:val="7E492AC2"/>
    <w:rsid w:val="7E880E0B"/>
    <w:rsid w:val="7F1255AA"/>
    <w:rsid w:val="7F364DF4"/>
    <w:rsid w:val="7F3D35B9"/>
    <w:rsid w:val="7F5C42F5"/>
    <w:rsid w:val="7F8518D8"/>
    <w:rsid w:val="7F907470"/>
    <w:rsid w:val="7FA038B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961"/>
    <w:qFormat/>
    <w:uiPriority w:val="0"/>
    <w:pPr>
      <w:keepNext/>
      <w:keepLines/>
      <w:tabs>
        <w:tab w:val="left" w:pos="432"/>
      </w:tabs>
      <w:spacing w:before="340" w:after="330" w:line="578" w:lineRule="auto"/>
      <w:ind w:left="432" w:hanging="432"/>
      <w:outlineLvl w:val="0"/>
    </w:pPr>
    <w:rPr>
      <w:b/>
      <w:kern w:val="44"/>
      <w:sz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sz w:val="32"/>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sz w:val="32"/>
    </w:rPr>
  </w:style>
  <w:style w:type="paragraph" w:styleId="5">
    <w:name w:val="heading 4"/>
    <w:basedOn w:val="1"/>
    <w:next w:val="1"/>
    <w:autoRedefine/>
    <w:qFormat/>
    <w:uiPriority w:val="0"/>
    <w:pPr>
      <w:keepNext/>
      <w:keepLines/>
      <w:tabs>
        <w:tab w:val="left" w:pos="864"/>
      </w:tabs>
      <w:spacing w:before="280" w:after="290" w:line="376" w:lineRule="auto"/>
      <w:ind w:left="864" w:hanging="864"/>
      <w:outlineLvl w:val="3"/>
    </w:pPr>
    <w:rPr>
      <w:rFonts w:ascii="Arial" w:hAnsi="Arial" w:eastAsia="黑体"/>
      <w:b/>
      <w:sz w:val="28"/>
    </w:rPr>
  </w:style>
  <w:style w:type="paragraph" w:styleId="6">
    <w:name w:val="heading 5"/>
    <w:basedOn w:val="1"/>
    <w:next w:val="1"/>
    <w:autoRedefine/>
    <w:qFormat/>
    <w:uiPriority w:val="0"/>
    <w:pPr>
      <w:keepNext/>
      <w:keepLines/>
      <w:tabs>
        <w:tab w:val="left" w:pos="1008"/>
      </w:tabs>
      <w:spacing w:before="280" w:after="290" w:line="376" w:lineRule="auto"/>
      <w:ind w:left="1008" w:hanging="1008"/>
      <w:outlineLvl w:val="4"/>
    </w:pPr>
    <w:rPr>
      <w:b/>
      <w:sz w:val="28"/>
    </w:rPr>
  </w:style>
  <w:style w:type="paragraph" w:styleId="7">
    <w:name w:val="heading 6"/>
    <w:basedOn w:val="1"/>
    <w:next w:val="8"/>
    <w:qFormat/>
    <w:uiPriority w:val="0"/>
    <w:pPr>
      <w:keepNext/>
      <w:keepLines/>
      <w:tabs>
        <w:tab w:val="left" w:pos="1152"/>
      </w:tabs>
      <w:spacing w:before="240" w:after="64" w:line="320" w:lineRule="auto"/>
      <w:ind w:left="1152" w:hanging="1152"/>
      <w:outlineLvl w:val="5"/>
    </w:pPr>
    <w:rPr>
      <w:rFonts w:ascii="Arial" w:hAnsi="Arial" w:eastAsia="黑体"/>
      <w:b/>
      <w:sz w:val="24"/>
    </w:rPr>
  </w:style>
  <w:style w:type="paragraph" w:styleId="9">
    <w:name w:val="heading 7"/>
    <w:basedOn w:val="1"/>
    <w:next w:val="1"/>
    <w:autoRedefine/>
    <w:qFormat/>
    <w:uiPriority w:val="0"/>
    <w:pPr>
      <w:keepNext/>
      <w:keepLines/>
      <w:tabs>
        <w:tab w:val="left" w:pos="1296"/>
      </w:tabs>
      <w:spacing w:before="240" w:after="64" w:line="320" w:lineRule="auto"/>
      <w:ind w:left="1296" w:hanging="1296"/>
      <w:outlineLvl w:val="6"/>
    </w:pPr>
    <w:rPr>
      <w:b/>
      <w:sz w:val="24"/>
    </w:rPr>
  </w:style>
  <w:style w:type="paragraph" w:styleId="10">
    <w:name w:val="heading 8"/>
    <w:basedOn w:val="1"/>
    <w:next w:val="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autoRedefine/>
    <w:qFormat/>
    <w:uiPriority w:val="0"/>
    <w:pPr>
      <w:keepNext/>
      <w:keepLines/>
      <w:tabs>
        <w:tab w:val="left" w:pos="1584"/>
      </w:tabs>
      <w:spacing w:before="240" w:after="64" w:line="320" w:lineRule="auto"/>
      <w:ind w:left="1584" w:hanging="1584"/>
      <w:outlineLvl w:val="8"/>
    </w:pPr>
    <w:rPr>
      <w:rFonts w:ascii="Arial" w:hAnsi="Arial" w:eastAsia="黑体"/>
    </w:rPr>
  </w:style>
  <w:style w:type="character" w:default="1" w:styleId="65">
    <w:name w:val="Default Paragraph Font"/>
    <w:autoRedefine/>
    <w:qFormat/>
    <w:uiPriority w:val="1"/>
  </w:style>
  <w:style w:type="table" w:default="1" w:styleId="63">
    <w:name w:val="Normal Table"/>
    <w:autoRedefine/>
    <w:qFormat/>
    <w:uiPriority w:val="99"/>
    <w:tblPr>
      <w:tblCellMar>
        <w:top w:w="0" w:type="dxa"/>
        <w:left w:w="108" w:type="dxa"/>
        <w:bottom w:w="0" w:type="dxa"/>
        <w:right w:w="108" w:type="dxa"/>
      </w:tblCellMar>
    </w:tblPr>
  </w:style>
  <w:style w:type="paragraph" w:styleId="8">
    <w:name w:val="Normal Indent"/>
    <w:basedOn w:val="1"/>
    <w:next w:val="1"/>
    <w:autoRedefine/>
    <w:qFormat/>
    <w:uiPriority w:val="0"/>
    <w:pPr>
      <w:widowControl/>
      <w:snapToGrid w:val="0"/>
      <w:spacing w:line="480" w:lineRule="exact"/>
      <w:ind w:firstLine="567"/>
    </w:pPr>
    <w:rPr>
      <w:rFonts w:ascii="宋体"/>
      <w:snapToGrid w:val="0"/>
      <w:color w:val="000000"/>
      <w:kern w:val="28"/>
      <w:sz w:val="28"/>
    </w:rPr>
  </w:style>
  <w:style w:type="paragraph" w:styleId="12">
    <w:name w:val="toc 7"/>
    <w:basedOn w:val="1"/>
    <w:next w:val="1"/>
    <w:autoRedefine/>
    <w:qFormat/>
    <w:uiPriority w:val="0"/>
    <w:pPr>
      <w:ind w:left="120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rPr>
  </w:style>
  <w:style w:type="paragraph" w:styleId="14">
    <w:name w:val="List Bullet 4"/>
    <w:basedOn w:val="1"/>
    <w:autoRedefine/>
    <w:qFormat/>
    <w:uiPriority w:val="0"/>
    <w:pPr>
      <w:widowControl/>
      <w:tabs>
        <w:tab w:val="left" w:pos="432"/>
      </w:tabs>
      <w:adjustRightInd/>
      <w:spacing w:before="40" w:after="160"/>
      <w:ind w:left="432" w:hanging="432"/>
      <w:jc w:val="left"/>
    </w:pPr>
    <w:rPr>
      <w:rFonts w:ascii="Cambria" w:hAnsi="Cambria" w:eastAsia="微软雅黑"/>
      <w:color w:val="595959"/>
      <w:kern w:val="20"/>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rPr>
  </w:style>
  <w:style w:type="paragraph" w:styleId="16">
    <w:name w:val="caption"/>
    <w:basedOn w:val="1"/>
    <w:next w:val="1"/>
    <w:autoRedefine/>
    <w:qFormat/>
    <w:uiPriority w:val="0"/>
    <w:rPr>
      <w:b/>
      <w:sz w:val="28"/>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qFormat/>
    <w:uiPriority w:val="0"/>
    <w:pPr>
      <w:shd w:val="clear" w:color="auto" w:fill="000080"/>
    </w:pPr>
  </w:style>
  <w:style w:type="paragraph" w:styleId="19">
    <w:name w:val="annotation text"/>
    <w:basedOn w:val="1"/>
    <w:autoRedefine/>
    <w:qFormat/>
    <w:uiPriority w:val="0"/>
    <w:pPr>
      <w:jc w:val="left"/>
    </w:pPr>
  </w:style>
  <w:style w:type="paragraph" w:styleId="20">
    <w:name w:val="Salutation"/>
    <w:basedOn w:val="1"/>
    <w:next w:val="1"/>
    <w:autoRedefine/>
    <w:qFormat/>
    <w:uiPriority w:val="0"/>
    <w:rPr>
      <w:rFonts w:ascii="仿宋_GB2312" w:eastAsia="仿宋_GB2312"/>
      <w:sz w:val="28"/>
    </w:rPr>
  </w:style>
  <w:style w:type="paragraph" w:styleId="21">
    <w:name w:val="Body Text 3"/>
    <w:basedOn w:val="1"/>
    <w:autoRedefine/>
    <w:qFormat/>
    <w:uiPriority w:val="0"/>
    <w:pPr>
      <w:jc w:val="center"/>
    </w:pPr>
  </w:style>
  <w:style w:type="paragraph" w:styleId="22">
    <w:name w:val="List Bullet 3"/>
    <w:basedOn w:val="1"/>
    <w:autoRedefine/>
    <w:qFormat/>
    <w:uiPriority w:val="0"/>
    <w:pPr>
      <w:snapToGrid w:val="0"/>
      <w:spacing w:line="360" w:lineRule="auto"/>
      <w:ind w:left="360" w:right="238" w:hanging="360"/>
    </w:pPr>
    <w:rPr>
      <w:sz w:val="24"/>
    </w:rPr>
  </w:style>
  <w:style w:type="paragraph" w:styleId="23">
    <w:name w:val="Body Text"/>
    <w:basedOn w:val="1"/>
    <w:next w:val="1"/>
    <w:autoRedefine/>
    <w:qFormat/>
    <w:uiPriority w:val="0"/>
    <w:pPr>
      <w:autoSpaceDE w:val="0"/>
      <w:autoSpaceDN w:val="0"/>
      <w:spacing w:line="360" w:lineRule="auto"/>
    </w:pPr>
    <w:rPr>
      <w:rFonts w:ascii="宋体" w:hAnsi="Arial"/>
      <w:snapToGrid w:val="0"/>
      <w:sz w:val="24"/>
    </w:rPr>
  </w:style>
  <w:style w:type="paragraph" w:styleId="24">
    <w:name w:val="Body Text Indent"/>
    <w:basedOn w:val="1"/>
    <w:next w:val="25"/>
    <w:autoRedefine/>
    <w:qFormat/>
    <w:uiPriority w:val="0"/>
    <w:pPr>
      <w:spacing w:line="480" w:lineRule="exact"/>
      <w:ind w:firstLine="200" w:firstLineChars="200"/>
    </w:pPr>
    <w:rPr>
      <w:rFonts w:ascii="宋体" w:hAnsi="宋体"/>
      <w:sz w:val="24"/>
    </w:rPr>
  </w:style>
  <w:style w:type="paragraph" w:styleId="25">
    <w:name w:val="Body Text First Indent 2"/>
    <w:basedOn w:val="24"/>
    <w:autoRedefine/>
    <w:qFormat/>
    <w:uiPriority w:val="0"/>
    <w:pPr>
      <w:adjustRightInd/>
      <w:spacing w:after="120" w:line="240" w:lineRule="auto"/>
      <w:ind w:left="200" w:leftChars="200"/>
    </w:pPr>
    <w:rPr>
      <w:sz w:val="21"/>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rPr>
  </w:style>
  <w:style w:type="paragraph" w:styleId="27">
    <w:name w:val="List 2"/>
    <w:basedOn w:val="1"/>
    <w:autoRedefine/>
    <w:qFormat/>
    <w:uiPriority w:val="0"/>
    <w:pPr>
      <w:adjustRightInd/>
      <w:spacing w:line="360" w:lineRule="auto"/>
      <w:ind w:left="200" w:leftChars="200" w:hanging="200" w:hangingChars="200"/>
    </w:pPr>
    <w:rPr>
      <w:rFonts w:eastAsia="微软雅黑"/>
    </w:rPr>
  </w:style>
  <w:style w:type="paragraph" w:styleId="28">
    <w:name w:val="Block Text"/>
    <w:basedOn w:val="1"/>
    <w:autoRedefine/>
    <w:qFormat/>
    <w:uiPriority w:val="0"/>
    <w:pPr>
      <w:ind w:left="-171" w:leftChars="-171" w:right="-244" w:rightChars="-244" w:firstLine="239" w:firstLineChars="239"/>
    </w:pPr>
    <w:rPr>
      <w:rFonts w:ascii="仿宋_GB2312" w:eastAsia="仿宋_GB2312"/>
      <w:sz w:val="3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rPr>
  </w:style>
  <w:style w:type="paragraph" w:styleId="30">
    <w:name w:val="HTML Address"/>
    <w:basedOn w:val="1"/>
    <w:autoRedefine/>
    <w:qFormat/>
    <w:uiPriority w:val="0"/>
    <w:pPr>
      <w:widowControl/>
      <w:adjustRightInd/>
      <w:ind w:firstLine="200" w:firstLineChars="200"/>
      <w:jc w:val="left"/>
    </w:pPr>
    <w:rPr>
      <w:rFonts w:ascii="宋体" w:hAnsi="宋体"/>
      <w:i/>
      <w:kern w:val="0"/>
      <w:sz w:val="24"/>
    </w:rPr>
  </w:style>
  <w:style w:type="paragraph" w:styleId="31">
    <w:name w:val="index 4"/>
    <w:basedOn w:val="1"/>
    <w:next w:val="1"/>
    <w:autoRedefine/>
    <w:qFormat/>
    <w:uiPriority w:val="99"/>
    <w:pPr>
      <w:ind w:left="600" w:leftChars="600"/>
    </w:pPr>
    <w:rPr>
      <w:sz w:val="32"/>
      <w:szCs w:val="24"/>
    </w:rPr>
  </w:style>
  <w:style w:type="paragraph" w:styleId="32">
    <w:name w:val="toc 5"/>
    <w:basedOn w:val="1"/>
    <w:next w:val="1"/>
    <w:autoRedefine/>
    <w:qFormat/>
    <w:uiPriority w:val="0"/>
    <w:pPr>
      <w:ind w:left="800" w:leftChars="800"/>
    </w:pPr>
  </w:style>
  <w:style w:type="paragraph" w:styleId="33">
    <w:name w:val="toc 3"/>
    <w:basedOn w:val="1"/>
    <w:next w:val="1"/>
    <w:autoRedefine/>
    <w:qFormat/>
    <w:uiPriority w:val="0"/>
    <w:pPr>
      <w:tabs>
        <w:tab w:val="right" w:leader="dot" w:pos="8268"/>
      </w:tabs>
      <w:spacing w:line="460" w:lineRule="exact"/>
      <w:ind w:left="400" w:leftChars="400" w:firstLine="482"/>
    </w:pPr>
    <w:rPr>
      <w:rFonts w:ascii="宋体" w:hAnsi="宋体"/>
    </w:rPr>
  </w:style>
  <w:style w:type="paragraph" w:styleId="34">
    <w:name w:val="Plain Text"/>
    <w:basedOn w:val="1"/>
    <w:autoRedefine/>
    <w:qFormat/>
    <w:uiPriority w:val="0"/>
    <w:rPr>
      <w:rFonts w:ascii="宋体" w:hAnsi="Courier New"/>
      <w:snapToGrid w:val="0"/>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1400" w:leftChars="1400"/>
    </w:pPr>
  </w:style>
  <w:style w:type="paragraph" w:styleId="37">
    <w:name w:val="Date"/>
    <w:basedOn w:val="1"/>
    <w:next w:val="1"/>
    <w:autoRedefine/>
    <w:qFormat/>
    <w:uiPriority w:val="0"/>
    <w:pPr>
      <w:ind w:left="2500" w:leftChars="2500"/>
    </w:pPr>
    <w:rPr>
      <w:rFonts w:ascii="宋体"/>
      <w:sz w:val="24"/>
    </w:rPr>
  </w:style>
  <w:style w:type="paragraph" w:styleId="38">
    <w:name w:val="Body Text Indent 2"/>
    <w:basedOn w:val="1"/>
    <w:autoRedefine/>
    <w:qFormat/>
    <w:uiPriority w:val="0"/>
    <w:pPr>
      <w:spacing w:line="360" w:lineRule="auto"/>
      <w:ind w:firstLine="601"/>
      <w:textAlignment w:val="baseline"/>
    </w:pPr>
    <w:rPr>
      <w:rFonts w:ascii="宋体"/>
      <w:kern w:val="0"/>
      <w:sz w:val="28"/>
    </w:rPr>
  </w:style>
  <w:style w:type="paragraph" w:styleId="39">
    <w:name w:val="endnote text"/>
    <w:basedOn w:val="1"/>
    <w:autoRedefine/>
    <w:qFormat/>
    <w:uiPriority w:val="0"/>
  </w:style>
  <w:style w:type="paragraph" w:styleId="40">
    <w:name w:val="Balloon Text"/>
    <w:basedOn w:val="1"/>
    <w:autoRedefine/>
    <w:qFormat/>
    <w:uiPriority w:val="0"/>
    <w:rPr>
      <w:sz w:val="18"/>
    </w:rPr>
  </w:style>
  <w:style w:type="paragraph" w:styleId="41">
    <w:name w:val="footer"/>
    <w:basedOn w:val="1"/>
    <w:autoRedefine/>
    <w:qFormat/>
    <w:uiPriority w:val="0"/>
    <w:pPr>
      <w:tabs>
        <w:tab w:val="center" w:pos="4153"/>
        <w:tab w:val="right" w:pos="8306"/>
      </w:tabs>
      <w:snapToGrid w:val="0"/>
      <w:jc w:val="left"/>
    </w:pPr>
    <w:rPr>
      <w:sz w:val="18"/>
    </w:rPr>
  </w:style>
  <w:style w:type="paragraph" w:styleId="42">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43">
    <w:name w:val="Signature"/>
    <w:basedOn w:val="1"/>
    <w:autoRedefine/>
    <w:qFormat/>
    <w:uiPriority w:val="0"/>
    <w:pPr>
      <w:spacing w:after="600" w:line="312" w:lineRule="atLeast"/>
      <w:jc w:val="center"/>
      <w:textAlignment w:val="baseline"/>
    </w:pPr>
    <w:rPr>
      <w:rFonts w:eastAsia="仿宋_GB2312"/>
      <w:kern w:val="0"/>
      <w:sz w:val="24"/>
    </w:rPr>
  </w:style>
  <w:style w:type="paragraph" w:styleId="44">
    <w:name w:val="toc 1"/>
    <w:basedOn w:val="1"/>
    <w:next w:val="1"/>
    <w:autoRedefine/>
    <w:qFormat/>
    <w:uiPriority w:val="0"/>
  </w:style>
  <w:style w:type="paragraph" w:styleId="45">
    <w:name w:val="toc 4"/>
    <w:basedOn w:val="1"/>
    <w:next w:val="1"/>
    <w:autoRedefine/>
    <w:qFormat/>
    <w:uiPriority w:val="0"/>
    <w:pPr>
      <w:ind w:left="60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rPr>
  </w:style>
  <w:style w:type="paragraph" w:styleId="48">
    <w:name w:val="Subtitle"/>
    <w:basedOn w:val="1"/>
    <w:next w:val="1"/>
    <w:autoRedefine/>
    <w:qFormat/>
    <w:uiPriority w:val="0"/>
    <w:pPr>
      <w:snapToGrid w:val="0"/>
      <w:spacing w:before="240" w:after="480"/>
      <w:jc w:val="center"/>
    </w:pPr>
    <w:rPr>
      <w:rFonts w:ascii="Arial" w:hAnsi="Arial" w:eastAsia="隶书"/>
      <w:b/>
      <w:kern w:val="28"/>
      <w:sz w:val="44"/>
    </w:rPr>
  </w:style>
  <w:style w:type="paragraph" w:styleId="49">
    <w:name w:val="List Number 5"/>
    <w:basedOn w:val="1"/>
    <w:autoRedefine/>
    <w:qFormat/>
    <w:uiPriority w:val="0"/>
    <w:pPr>
      <w:tabs>
        <w:tab w:val="left" w:pos="902"/>
      </w:tabs>
      <w:adjustRightInd/>
      <w:spacing w:line="400" w:lineRule="exact"/>
      <w:ind w:left="902" w:hanging="420"/>
    </w:pPr>
    <w:rPr>
      <w:sz w:val="24"/>
    </w:rPr>
  </w:style>
  <w:style w:type="paragraph" w:styleId="50">
    <w:name w:val="List"/>
    <w:basedOn w:val="1"/>
    <w:autoRedefine/>
    <w:qFormat/>
    <w:uiPriority w:val="0"/>
    <w:pPr>
      <w:ind w:left="200" w:hanging="200" w:hangingChars="200"/>
    </w:pPr>
  </w:style>
  <w:style w:type="paragraph" w:styleId="51">
    <w:name w:val="footnote text"/>
    <w:basedOn w:val="8"/>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1000" w:leftChars="1000"/>
    </w:pPr>
  </w:style>
  <w:style w:type="paragraph" w:styleId="53">
    <w:name w:val="List 5"/>
    <w:basedOn w:val="1"/>
    <w:autoRedefine/>
    <w:qFormat/>
    <w:uiPriority w:val="0"/>
    <w:pPr>
      <w:adjustRightInd/>
      <w:ind w:left="800" w:leftChars="800" w:hanging="200" w:hangingChars="200"/>
    </w:pPr>
  </w:style>
  <w:style w:type="paragraph" w:styleId="54">
    <w:name w:val="Body Text Indent 3"/>
    <w:basedOn w:val="1"/>
    <w:autoRedefine/>
    <w:qFormat/>
    <w:uiPriority w:val="0"/>
    <w:pPr>
      <w:spacing w:line="360" w:lineRule="auto"/>
      <w:ind w:firstLine="420"/>
    </w:pPr>
    <w:rPr>
      <w:sz w:val="24"/>
    </w:rPr>
  </w:style>
  <w:style w:type="paragraph" w:styleId="55">
    <w:name w:val="toc 2"/>
    <w:basedOn w:val="1"/>
    <w:next w:val="1"/>
    <w:autoRedefine/>
    <w:qFormat/>
    <w:uiPriority w:val="0"/>
    <w:pPr>
      <w:ind w:left="200" w:leftChars="200"/>
    </w:pPr>
  </w:style>
  <w:style w:type="paragraph" w:styleId="56">
    <w:name w:val="toc 9"/>
    <w:basedOn w:val="1"/>
    <w:next w:val="1"/>
    <w:autoRedefine/>
    <w:qFormat/>
    <w:uiPriority w:val="0"/>
    <w:pPr>
      <w:ind w:left="1600" w:leftChars="1600"/>
    </w:pPr>
  </w:style>
  <w:style w:type="paragraph" w:styleId="57">
    <w:name w:val="Body Text 2"/>
    <w:basedOn w:val="1"/>
    <w:autoRedefine/>
    <w:qFormat/>
    <w:uiPriority w:val="0"/>
    <w:pPr>
      <w:spacing w:after="120" w:line="480" w:lineRule="auto"/>
    </w:pPr>
  </w:style>
  <w:style w:type="paragraph" w:styleId="58">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200" w:firstLineChars="200"/>
      <w:jc w:val="left"/>
    </w:pPr>
    <w:rPr>
      <w:rFonts w:ascii="黑体" w:hAnsi="Courier New" w:eastAsia="黑体"/>
      <w:kern w:val="0"/>
      <w:sz w:val="20"/>
    </w:rPr>
  </w:style>
  <w:style w:type="paragraph" w:styleId="59">
    <w:name w:val="Normal (Web)"/>
    <w:basedOn w:val="1"/>
    <w:autoRedefine/>
    <w:qFormat/>
    <w:uiPriority w:val="0"/>
    <w:pPr>
      <w:widowControl/>
      <w:spacing w:beforeAutospacing="1" w:afterAutospacing="1"/>
      <w:jc w:val="left"/>
    </w:pPr>
    <w:rPr>
      <w:rFonts w:ascii="宋体" w:hAnsi="宋体"/>
      <w:kern w:val="0"/>
      <w:sz w:val="24"/>
    </w:rPr>
  </w:style>
  <w:style w:type="paragraph" w:styleId="60">
    <w:name w:val="Title"/>
    <w:basedOn w:val="1"/>
    <w:next w:val="1"/>
    <w:autoRedefine/>
    <w:qFormat/>
    <w:uiPriority w:val="0"/>
    <w:pPr>
      <w:widowControl/>
      <w:overflowPunct w:val="0"/>
      <w:autoSpaceDE w:val="0"/>
      <w:autoSpaceDN w:val="0"/>
      <w:jc w:val="center"/>
      <w:textAlignment w:val="baseline"/>
    </w:pPr>
    <w:rPr>
      <w:b/>
      <w:kern w:val="0"/>
      <w:sz w:val="24"/>
    </w:rPr>
  </w:style>
  <w:style w:type="paragraph" w:styleId="61">
    <w:name w:val="annotation subject"/>
    <w:basedOn w:val="19"/>
    <w:next w:val="19"/>
    <w:autoRedefine/>
    <w:qFormat/>
    <w:uiPriority w:val="0"/>
    <w:rPr>
      <w:b/>
    </w:rPr>
  </w:style>
  <w:style w:type="paragraph" w:styleId="62">
    <w:name w:val="Body Text First Indent"/>
    <w:basedOn w:val="23"/>
    <w:next w:val="1"/>
    <w:autoRedefine/>
    <w:qFormat/>
    <w:uiPriority w:val="0"/>
    <w:pPr>
      <w:ind w:firstLine="420"/>
    </w:pPr>
    <w:rPr>
      <w:rFonts w:hAnsi="Calibri"/>
      <w:snapToGrid/>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6">
    <w:name w:val="Strong"/>
    <w:autoRedefine/>
    <w:qFormat/>
    <w:uiPriority w:val="0"/>
    <w:rPr>
      <w:b/>
    </w:rPr>
  </w:style>
  <w:style w:type="character" w:styleId="67">
    <w:name w:val="endnote reference"/>
    <w:autoRedefine/>
    <w:qFormat/>
    <w:uiPriority w:val="0"/>
    <w:rPr>
      <w:vertAlign w:val="superscript"/>
    </w:rPr>
  </w:style>
  <w:style w:type="character" w:styleId="68">
    <w:name w:val="page number"/>
    <w:basedOn w:val="65"/>
    <w:autoRedefine/>
    <w:qFormat/>
    <w:uiPriority w:val="0"/>
    <w:rPr>
      <w:rFonts w:ascii="Arial" w:hAnsi="Arial" w:eastAsia="黑体"/>
      <w:snapToGrid w:val="0"/>
      <w:kern w:val="0"/>
    </w:rPr>
  </w:style>
  <w:style w:type="character" w:styleId="69">
    <w:name w:val="FollowedHyperlink"/>
    <w:autoRedefine/>
    <w:qFormat/>
    <w:uiPriority w:val="0"/>
    <w:rPr>
      <w:rFonts w:ascii="Arial" w:hAnsi="Arial" w:eastAsia="黑体"/>
      <w:snapToGrid w:val="0"/>
      <w:color w:val="000000"/>
      <w:kern w:val="0"/>
      <w:sz w:val="18"/>
      <w:u w:val="none"/>
    </w:rPr>
  </w:style>
  <w:style w:type="character" w:styleId="70">
    <w:name w:val="Emphasis"/>
    <w:autoRedefine/>
    <w:qFormat/>
    <w:uiPriority w:val="0"/>
    <w:rPr>
      <w:color w:val="CC0033"/>
    </w:rPr>
  </w:style>
  <w:style w:type="character" w:styleId="71">
    <w:name w:val="line number"/>
    <w:basedOn w:val="65"/>
    <w:autoRedefine/>
    <w:qFormat/>
    <w:uiPriority w:val="0"/>
    <w:rPr>
      <w:rFonts w:ascii="Arial" w:hAnsi="Arial" w:eastAsia="黑体"/>
      <w:snapToGrid w:val="0"/>
      <w:kern w:val="0"/>
    </w:rPr>
  </w:style>
  <w:style w:type="character" w:styleId="72">
    <w:name w:val="Hyperlink"/>
    <w:autoRedefine/>
    <w:qFormat/>
    <w:uiPriority w:val="0"/>
    <w:rPr>
      <w:rFonts w:ascii="Arial" w:hAnsi="Arial" w:eastAsia="黑体"/>
      <w:snapToGrid w:val="0"/>
      <w:color w:val="000000"/>
      <w:kern w:val="0"/>
      <w:sz w:val="18"/>
      <w:u w:val="none"/>
    </w:rPr>
  </w:style>
  <w:style w:type="character" w:styleId="73">
    <w:name w:val="HTML Code"/>
    <w:autoRedefine/>
    <w:qFormat/>
    <w:uiPriority w:val="0"/>
    <w:rPr>
      <w:rFonts w:ascii="黑体" w:hAnsi="Courier New" w:eastAsia="黑体"/>
      <w:sz w:val="20"/>
    </w:rPr>
  </w:style>
  <w:style w:type="character" w:styleId="74">
    <w:name w:val="annotation reference"/>
    <w:autoRedefine/>
    <w:qFormat/>
    <w:uiPriority w:val="0"/>
    <w:rPr>
      <w:sz w:val="21"/>
    </w:rPr>
  </w:style>
  <w:style w:type="paragraph" w:customStyle="1" w:styleId="75">
    <w:name w:val="样式3"/>
    <w:basedOn w:val="34"/>
    <w:autoRedefine/>
    <w:qFormat/>
    <w:uiPriority w:val="0"/>
    <w:pPr>
      <w:tabs>
        <w:tab w:val="left" w:pos="2790"/>
        <w:tab w:val="left" w:pos="4230"/>
      </w:tabs>
      <w:spacing w:beforeLines="100"/>
      <w:jc w:val="left"/>
    </w:pPr>
  </w:style>
  <w:style w:type="paragraph" w:customStyle="1" w:styleId="76">
    <w:name w:val="样式 表格正文 + 两端对齐"/>
    <w:basedOn w:val="1"/>
    <w:next w:val="77"/>
    <w:autoRedefine/>
    <w:qFormat/>
    <w:uiPriority w:val="0"/>
    <w:pPr>
      <w:tabs>
        <w:tab w:val="left" w:pos="0"/>
      </w:tabs>
      <w:spacing w:line="300" w:lineRule="auto"/>
    </w:pPr>
    <w:rPr>
      <w:sz w:val="24"/>
    </w:rPr>
  </w:style>
  <w:style w:type="paragraph" w:customStyle="1" w:styleId="77">
    <w:name w:val="正文1"/>
    <w:basedOn w:val="33"/>
    <w:next w:val="1"/>
    <w:autoRedefine/>
    <w:qFormat/>
    <w:uiPriority w:val="0"/>
    <w:pPr>
      <w:ind w:left="0" w:leftChars="0" w:firstLine="200" w:firstLineChars="200"/>
    </w:pPr>
    <w:rPr>
      <w:rFonts w:ascii="仿宋_GB2312" w:hAnsi="Courier New" w:eastAsia="仿宋_GB2312"/>
      <w:kern w:val="28"/>
      <w:sz w:val="24"/>
    </w:rPr>
  </w:style>
  <w:style w:type="paragraph" w:customStyle="1" w:styleId="78">
    <w:name w:val="xl41"/>
    <w:basedOn w:val="1"/>
    <w:autoRedefine/>
    <w:qFormat/>
    <w:uiPriority w:val="0"/>
    <w:pPr>
      <w:widowControl/>
      <w:pBdr>
        <w:top w:val="single" w:color="auto" w:sz="4" w:space="0"/>
        <w:bottom w:val="single" w:color="auto" w:sz="4" w:space="0"/>
      </w:pBdr>
      <w:adjustRightInd/>
      <w:spacing w:beforeAutospacing="1" w:afterAutospacing="1"/>
      <w:ind w:firstLine="200" w:firstLineChars="200"/>
      <w:jc w:val="center"/>
    </w:pPr>
    <w:rPr>
      <w:rFonts w:ascii="微软雅黑" w:hAnsi="微软雅黑" w:eastAsia="微软雅黑"/>
      <w:b/>
      <w:kern w:val="0"/>
      <w:sz w:val="24"/>
    </w:rPr>
  </w:style>
  <w:style w:type="paragraph" w:customStyle="1" w:styleId="79">
    <w:name w:val="style25"/>
    <w:basedOn w:val="1"/>
    <w:autoRedefine/>
    <w:qFormat/>
    <w:uiPriority w:val="0"/>
    <w:pPr>
      <w:widowControl/>
      <w:adjustRightInd/>
      <w:spacing w:beforeAutospacing="1" w:afterAutospacing="1"/>
      <w:ind w:firstLine="200" w:firstLineChars="200"/>
      <w:jc w:val="left"/>
    </w:pPr>
    <w:rPr>
      <w:rFonts w:ascii="宋体" w:hAnsi="宋体"/>
      <w:color w:val="557AAF"/>
      <w:kern w:val="0"/>
      <w:sz w:val="18"/>
    </w:rPr>
  </w:style>
  <w:style w:type="paragraph" w:customStyle="1" w:styleId="80">
    <w:name w:val="注释"/>
    <w:basedOn w:val="1"/>
    <w:autoRedefine/>
    <w:qFormat/>
    <w:uiPriority w:val="0"/>
    <w:pPr>
      <w:adjustRightInd/>
      <w:spacing w:line="360" w:lineRule="auto"/>
      <w:ind w:firstLine="480"/>
    </w:pPr>
    <w:rPr>
      <w:sz w:val="24"/>
    </w:rPr>
  </w:style>
  <w:style w:type="paragraph" w:customStyle="1" w:styleId="81">
    <w:name w:val="中等深浅网格 1 - 强调文字颜色 21"/>
    <w:basedOn w:val="1"/>
    <w:autoRedefine/>
    <w:qFormat/>
    <w:uiPriority w:val="0"/>
    <w:pPr>
      <w:spacing w:line="360" w:lineRule="auto"/>
      <w:ind w:firstLine="200" w:firstLineChars="200"/>
    </w:pPr>
    <w:rPr>
      <w:rFonts w:eastAsia="楷体_GB2312"/>
      <w:sz w:val="24"/>
    </w:rPr>
  </w:style>
  <w:style w:type="paragraph" w:customStyle="1" w:styleId="82">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textAlignment w:val="center"/>
    </w:pPr>
    <w:rPr>
      <w:rFonts w:ascii="仿宋" w:hAnsi="仿宋" w:eastAsia="仿宋"/>
      <w:color w:val="000000"/>
      <w:kern w:val="0"/>
    </w:rPr>
  </w:style>
  <w:style w:type="paragraph" w:customStyle="1" w:styleId="8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rPr>
  </w:style>
  <w:style w:type="paragraph" w:customStyle="1" w:styleId="84">
    <w:name w:val="三级条标题"/>
    <w:basedOn w:val="85"/>
    <w:next w:val="88"/>
    <w:autoRedefine/>
    <w:qFormat/>
    <w:uiPriority w:val="0"/>
    <w:pPr>
      <w:tabs>
        <w:tab w:val="left" w:pos="1260"/>
        <w:tab w:val="left" w:pos="1680"/>
        <w:tab w:val="left" w:pos="2100"/>
        <w:tab w:val="left" w:pos="2520"/>
      </w:tabs>
      <w:ind w:left="2520"/>
      <w:outlineLvl w:val="4"/>
    </w:pPr>
  </w:style>
  <w:style w:type="paragraph" w:customStyle="1" w:styleId="85">
    <w:name w:val="二级条标题"/>
    <w:basedOn w:val="86"/>
    <w:next w:val="88"/>
    <w:autoRedefine/>
    <w:qFormat/>
    <w:uiPriority w:val="0"/>
    <w:pPr>
      <w:tabs>
        <w:tab w:val="left" w:pos="1260"/>
        <w:tab w:val="left" w:pos="1680"/>
        <w:tab w:val="left" w:pos="2100"/>
      </w:tabs>
      <w:ind w:left="0"/>
      <w:outlineLvl w:val="3"/>
    </w:pPr>
  </w:style>
  <w:style w:type="paragraph" w:customStyle="1" w:styleId="86">
    <w:name w:val="一级条标题"/>
    <w:basedOn w:val="87"/>
    <w:next w:val="88"/>
    <w:autoRedefine/>
    <w:qFormat/>
    <w:uiPriority w:val="0"/>
    <w:pPr>
      <w:tabs>
        <w:tab w:val="left" w:pos="1260"/>
        <w:tab w:val="left" w:pos="1680"/>
      </w:tabs>
      <w:ind w:left="1680"/>
      <w:outlineLvl w:val="2"/>
    </w:pPr>
  </w:style>
  <w:style w:type="paragraph" w:customStyle="1" w:styleId="87">
    <w:name w:val="章标题"/>
    <w:next w:val="88"/>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8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rPr>
  </w:style>
  <w:style w:type="paragraph" w:customStyle="1" w:styleId="90">
    <w:name w:val="MM Topic 4"/>
    <w:basedOn w:val="5"/>
    <w:autoRedefine/>
    <w:qFormat/>
    <w:uiPriority w:val="0"/>
    <w:pPr>
      <w:tabs>
        <w:tab w:val="clear" w:pos="864"/>
      </w:tabs>
      <w:adjustRightInd/>
      <w:ind w:left="2100" w:hanging="420"/>
    </w:pPr>
  </w:style>
  <w:style w:type="paragraph" w:customStyle="1" w:styleId="91">
    <w:name w:val="正文（缩进2汉字）"/>
    <w:basedOn w:val="1"/>
    <w:autoRedefine/>
    <w:qFormat/>
    <w:uiPriority w:val="0"/>
    <w:pPr>
      <w:tabs>
        <w:tab w:val="left" w:pos="525"/>
      </w:tabs>
      <w:adjustRightInd/>
      <w:spacing w:beforeAutospacing="1" w:afterAutospacing="1"/>
      <w:ind w:left="50" w:leftChars="50" w:firstLine="206" w:firstLineChars="206"/>
    </w:pPr>
    <w:rPr>
      <w:rFonts w:ascii="宋体"/>
      <w:kern w:val="0"/>
      <w:sz w:val="20"/>
    </w:rPr>
  </w:style>
  <w:style w:type="paragraph" w:customStyle="1" w:styleId="92">
    <w:name w:val="无间隔1"/>
    <w:basedOn w:val="1"/>
    <w:autoRedefine/>
    <w:qFormat/>
    <w:uiPriority w:val="0"/>
  </w:style>
  <w:style w:type="paragraph" w:customStyle="1" w:styleId="9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zh-CN" w:bidi="ar-SA"/>
    </w:rPr>
  </w:style>
  <w:style w:type="paragraph" w:customStyle="1" w:styleId="94">
    <w:name w:val="Char1 Char Char Char6"/>
    <w:basedOn w:val="1"/>
    <w:autoRedefine/>
    <w:qFormat/>
    <w:uiPriority w:val="0"/>
    <w:pPr>
      <w:widowControl/>
      <w:snapToGrid w:val="0"/>
      <w:spacing w:before="120" w:after="160" w:line="360" w:lineRule="auto"/>
      <w:ind w:right="-360"/>
      <w:jc w:val="left"/>
    </w:pPr>
    <w:rPr>
      <w:rFonts w:ascii="Arial" w:hAnsi="Arial"/>
      <w:kern w:val="0"/>
      <w:sz w:val="24"/>
    </w:rPr>
  </w:style>
  <w:style w:type="paragraph" w:customStyle="1" w:styleId="95">
    <w:name w:val="正文－恩普"/>
    <w:basedOn w:val="8"/>
    <w:autoRedefine/>
    <w:qFormat/>
    <w:uiPriority w:val="0"/>
    <w:pPr>
      <w:adjustRightInd/>
      <w:snapToGrid/>
      <w:spacing w:beforeAutospacing="1" w:afterAutospacing="1" w:line="360" w:lineRule="auto"/>
      <w:ind w:firstLine="200" w:firstLineChars="200"/>
      <w:jc w:val="left"/>
    </w:pPr>
    <w:rPr>
      <w:rFonts w:ascii="Times New Roman"/>
      <w:snapToGrid/>
      <w:color w:val="auto"/>
      <w:kern w:val="0"/>
      <w:sz w:val="24"/>
    </w:rPr>
  </w:style>
  <w:style w:type="paragraph" w:customStyle="1" w:styleId="96">
    <w:name w:val="Char22"/>
    <w:basedOn w:val="1"/>
    <w:autoRedefine/>
    <w:qFormat/>
    <w:uiPriority w:val="0"/>
    <w:pPr>
      <w:adjustRightInd/>
      <w:spacing w:line="360" w:lineRule="auto"/>
      <w:ind w:firstLine="200" w:firstLineChars="200"/>
    </w:pPr>
    <w:rPr>
      <w:rFonts w:ascii="仿宋_GB2312" w:eastAsia="仿宋_GB2312"/>
      <w:b/>
      <w:sz w:val="32"/>
    </w:rPr>
  </w:style>
  <w:style w:type="paragraph" w:customStyle="1" w:styleId="97">
    <w:name w:val="正文表标题"/>
    <w:next w:val="8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98">
    <w:name w:val="Char1 Char Char Char2"/>
    <w:basedOn w:val="1"/>
    <w:autoRedefine/>
    <w:qFormat/>
    <w:uiPriority w:val="0"/>
    <w:pPr>
      <w:adjustRightInd/>
      <w:ind w:firstLine="200" w:firstLineChars="200"/>
    </w:pPr>
    <w:rPr>
      <w:rFonts w:ascii="Tahoma" w:hAnsi="Tahoma"/>
      <w:sz w:val="24"/>
    </w:rPr>
  </w:style>
  <w:style w:type="paragraph" w:customStyle="1" w:styleId="9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rPr>
  </w:style>
  <w:style w:type="paragraph" w:customStyle="1" w:styleId="10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color w:val="000000"/>
      <w:kern w:val="2"/>
      <w:sz w:val="28"/>
      <w:lang w:val="en-US" w:eastAsia="zh-CN" w:bidi="ar-SA"/>
    </w:rPr>
  </w:style>
  <w:style w:type="paragraph" w:customStyle="1" w:styleId="10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rPr>
  </w:style>
  <w:style w:type="paragraph" w:customStyle="1" w:styleId="102">
    <w:name w:val="Char6"/>
    <w:basedOn w:val="1"/>
    <w:autoRedefine/>
    <w:qFormat/>
    <w:uiPriority w:val="0"/>
    <w:rPr>
      <w:rFonts w:ascii="仿宋_GB2312" w:eastAsia="仿宋_GB2312"/>
      <w:b/>
      <w:sz w:val="32"/>
    </w:rPr>
  </w:style>
  <w:style w:type="paragraph" w:customStyle="1" w:styleId="103">
    <w:name w:val="Char Char11 Char Char Char Char Char Char Char Char Char11"/>
    <w:basedOn w:val="1"/>
    <w:autoRedefine/>
    <w:qFormat/>
    <w:uiPriority w:val="0"/>
    <w:pPr>
      <w:spacing w:line="360" w:lineRule="auto"/>
    </w:pPr>
  </w:style>
  <w:style w:type="paragraph" w:customStyle="1" w:styleId="104">
    <w:name w:val="Char Char11 Char Char Char Char Char Char Char Char Char Char Char Char Char11"/>
    <w:basedOn w:val="1"/>
    <w:autoRedefine/>
    <w:qFormat/>
    <w:uiPriority w:val="0"/>
    <w:pPr>
      <w:adjustRightInd/>
      <w:spacing w:line="360" w:lineRule="auto"/>
    </w:pPr>
    <w:rPr>
      <w:rFonts w:ascii="Arial" w:hAnsi="Arial" w:eastAsia="黑体"/>
      <w:snapToGrid w:val="0"/>
      <w:kern w:val="0"/>
    </w:rPr>
  </w:style>
  <w:style w:type="paragraph" w:customStyle="1" w:styleId="105">
    <w:name w:val="列表内容"/>
    <w:basedOn w:val="1"/>
    <w:next w:val="1"/>
    <w:autoRedefine/>
    <w:qFormat/>
    <w:uiPriority w:val="0"/>
    <w:pPr>
      <w:widowControl/>
      <w:tabs>
        <w:tab w:val="left" w:pos="840"/>
      </w:tabs>
      <w:ind w:left="840" w:hanging="420"/>
      <w:jc w:val="left"/>
    </w:pPr>
    <w:rPr>
      <w:kern w:val="0"/>
      <w:sz w:val="18"/>
    </w:rPr>
  </w:style>
  <w:style w:type="paragraph" w:customStyle="1" w:styleId="106">
    <w:name w:val="Char Char Char Char Char Char1 Char1"/>
    <w:basedOn w:val="1"/>
    <w:autoRedefine/>
    <w:qFormat/>
    <w:uiPriority w:val="0"/>
    <w:pPr>
      <w:widowControl/>
      <w:spacing w:after="160" w:line="240" w:lineRule="exact"/>
      <w:jc w:val="left"/>
    </w:pPr>
    <w:rPr>
      <w:rFonts w:ascii="Verdana" w:hAnsi="Verdana"/>
      <w:kern w:val="0"/>
    </w:rPr>
  </w:style>
  <w:style w:type="paragraph" w:customStyle="1" w:styleId="107">
    <w:name w:val="正文1.25"/>
    <w:basedOn w:val="1"/>
    <w:autoRedefine/>
    <w:qFormat/>
    <w:uiPriority w:val="0"/>
    <w:pPr>
      <w:adjustRightInd/>
      <w:spacing w:line="300" w:lineRule="auto"/>
      <w:ind w:firstLine="200" w:firstLineChars="200"/>
    </w:pPr>
    <w:rPr>
      <w:sz w:val="24"/>
    </w:rPr>
  </w:style>
  <w:style w:type="paragraph" w:customStyle="1" w:styleId="108">
    <w:name w:val="前言、引言标题"/>
    <w:next w:val="1"/>
    <w:autoRedefine/>
    <w:qFormat/>
    <w:uiPriority w:val="0"/>
    <w:pPr>
      <w:shd w:val="clear" w:color="auto"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109">
    <w:name w:val="样式 仿宋_GB2312 小三 左侧:  1.06 厘米"/>
    <w:basedOn w:val="1"/>
    <w:autoRedefine/>
    <w:qFormat/>
    <w:uiPriority w:val="0"/>
    <w:pPr>
      <w:spacing w:line="360" w:lineRule="auto"/>
      <w:ind w:left="601"/>
    </w:pPr>
    <w:rPr>
      <w:rFonts w:ascii="仿宋_GB2312" w:eastAsia="仿宋_GB2312"/>
      <w:sz w:val="24"/>
    </w:rPr>
  </w:style>
  <w:style w:type="paragraph" w:customStyle="1" w:styleId="110">
    <w:name w:val="3级"/>
    <w:basedOn w:val="111"/>
    <w:autoRedefine/>
    <w:qFormat/>
    <w:uiPriority w:val="0"/>
    <w:pPr>
      <w:ind w:left="0" w:firstLine="288"/>
    </w:pPr>
    <w:rPr>
      <w:rFonts w:hAnsi="宋体"/>
      <w:snapToGrid/>
    </w:rPr>
  </w:style>
  <w:style w:type="paragraph" w:customStyle="1" w:styleId="111">
    <w:name w:val="样式 标题 3h33rd level3BOD 0H3l3CTHeading 3 - oldLevel 3 He..."/>
    <w:basedOn w:val="4"/>
    <w:autoRedefine/>
    <w:qFormat/>
    <w:uiPriority w:val="0"/>
    <w:pPr>
      <w:keepLines w:val="0"/>
      <w:widowControl/>
      <w:tabs>
        <w:tab w:val="clear" w:pos="900"/>
      </w:tabs>
      <w:adjustRightInd/>
      <w:spacing w:before="240" w:after="240" w:line="360" w:lineRule="auto"/>
      <w:ind w:left="851" w:right="194" w:rightChars="194" w:hanging="851"/>
      <w:jc w:val="left"/>
    </w:pPr>
    <w:rPr>
      <w:rFonts w:ascii="宋体" w:hAnsi="Arial"/>
      <w:snapToGrid w:val="0"/>
      <w:kern w:val="0"/>
      <w:sz w:val="28"/>
    </w:rPr>
  </w:style>
  <w:style w:type="paragraph" w:customStyle="1" w:styleId="112">
    <w:name w:val="subhead"/>
    <w:autoRedefine/>
    <w:qFormat/>
    <w:uiPriority w:val="0"/>
    <w:pPr>
      <w:spacing w:after="120" w:line="300" w:lineRule="exact"/>
    </w:pPr>
    <w:rPr>
      <w:rFonts w:ascii="Arial" w:hAnsi="Arial" w:eastAsia="宋体" w:cs="Times New Roman"/>
      <w:b/>
      <w:sz w:val="26"/>
      <w:lang w:val="en-US" w:eastAsia="zh-CN" w:bidi="ar-SA"/>
    </w:rPr>
  </w:style>
  <w:style w:type="paragraph" w:customStyle="1" w:styleId="113">
    <w:name w:val="Char Char Char Char Char Char Char2"/>
    <w:basedOn w:val="1"/>
    <w:autoRedefine/>
    <w:qFormat/>
    <w:uiPriority w:val="0"/>
    <w:rPr>
      <w:rFonts w:ascii="仿宋_GB2312" w:eastAsia="仿宋_GB2312"/>
      <w:b/>
      <w:sz w:val="32"/>
    </w:rPr>
  </w:style>
  <w:style w:type="paragraph" w:customStyle="1" w:styleId="114">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rPr>
  </w:style>
  <w:style w:type="paragraph" w:customStyle="1" w:styleId="115">
    <w:name w:val="小项目标题"/>
    <w:basedOn w:val="1"/>
    <w:autoRedefine/>
    <w:qFormat/>
    <w:uiPriority w:val="0"/>
    <w:pPr>
      <w:adjustRightInd/>
      <w:spacing w:beforeAutospacing="1" w:afterAutospacing="1" w:line="360" w:lineRule="auto"/>
      <w:ind w:left="200" w:leftChars="200" w:firstLine="200" w:firstLineChars="200"/>
      <w:jc w:val="left"/>
    </w:pPr>
    <w:rPr>
      <w:sz w:val="24"/>
    </w:rPr>
  </w:style>
  <w:style w:type="paragraph" w:customStyle="1" w:styleId="116">
    <w:name w:val="_Style 1"/>
    <w:basedOn w:val="1"/>
    <w:autoRedefine/>
    <w:qFormat/>
    <w:uiPriority w:val="0"/>
    <w:pPr>
      <w:adjustRightInd/>
      <w:ind w:firstLine="200" w:firstLineChars="200"/>
    </w:pPr>
    <w:rPr>
      <w:rFonts w:eastAsia="仿宋_GB2312"/>
      <w:sz w:val="28"/>
    </w:rPr>
  </w:style>
  <w:style w:type="paragraph" w:customStyle="1" w:styleId="117">
    <w:name w:val="Char5"/>
    <w:basedOn w:val="1"/>
    <w:autoRedefine/>
    <w:qFormat/>
    <w:uiPriority w:val="0"/>
    <w:rPr>
      <w:rFonts w:ascii="仿宋_GB2312" w:eastAsia="仿宋_GB2312"/>
      <w:b/>
      <w:sz w:val="32"/>
    </w:rPr>
  </w:style>
  <w:style w:type="paragraph" w:customStyle="1" w:styleId="118">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kern w:val="0"/>
      <w:sz w:val="32"/>
    </w:rPr>
  </w:style>
  <w:style w:type="paragraph" w:customStyle="1" w:styleId="119">
    <w:name w:val="xl94"/>
    <w:basedOn w:val="1"/>
    <w:autoRedefine/>
    <w:qFormat/>
    <w:uiPriority w:val="0"/>
    <w:pPr>
      <w:widowControl/>
      <w:adjustRightInd/>
      <w:spacing w:beforeAutospacing="1" w:afterAutospacing="1"/>
      <w:jc w:val="center"/>
    </w:pPr>
    <w:rPr>
      <w:rFonts w:ascii="仿宋" w:hAnsi="仿宋" w:eastAsia="仿宋"/>
      <w:kern w:val="0"/>
      <w:sz w:val="20"/>
    </w:rPr>
  </w:style>
  <w:style w:type="paragraph" w:customStyle="1" w:styleId="120">
    <w:name w:val="左对齐表格文字"/>
    <w:basedOn w:val="1"/>
    <w:autoRedefine/>
    <w:qFormat/>
    <w:uiPriority w:val="0"/>
    <w:pPr>
      <w:adjustRightInd/>
      <w:ind w:firstLine="200" w:firstLineChars="200"/>
      <w:jc w:val="right"/>
    </w:pPr>
  </w:style>
  <w:style w:type="paragraph" w:customStyle="1" w:styleId="121">
    <w:name w:val="_Style 947"/>
    <w:basedOn w:val="1"/>
    <w:next w:val="122"/>
    <w:autoRedefine/>
    <w:qFormat/>
    <w:uiPriority w:val="0"/>
    <w:pPr>
      <w:adjustRightInd/>
      <w:ind w:firstLine="200" w:firstLineChars="200"/>
    </w:pPr>
  </w:style>
  <w:style w:type="paragraph" w:customStyle="1" w:styleId="122">
    <w:name w:val="列表段落1"/>
    <w:basedOn w:val="1"/>
    <w:autoRedefine/>
    <w:qFormat/>
    <w:uiPriority w:val="0"/>
    <w:pPr>
      <w:spacing w:line="360" w:lineRule="auto"/>
      <w:ind w:firstLine="200" w:firstLineChars="200"/>
    </w:pPr>
    <w:rPr>
      <w:rFonts w:eastAsia="楷体_GB2312"/>
      <w:sz w:val="24"/>
    </w:rPr>
  </w:style>
  <w:style w:type="paragraph" w:customStyle="1" w:styleId="123">
    <w:name w:val="样式1 + (中宋体"/>
    <w:basedOn w:val="124"/>
    <w:autoRedefine/>
    <w:qFormat/>
    <w:uiPriority w:val="0"/>
    <w:pPr>
      <w:widowControl w:val="0"/>
      <w:tabs>
        <w:tab w:val="left" w:pos="1200"/>
        <w:tab w:val="left" w:pos="1212"/>
        <w:tab w:val="left" w:pos="3888"/>
      </w:tabs>
      <w:adjustRightInd/>
      <w:snapToGrid/>
      <w:spacing w:line="360" w:lineRule="auto"/>
      <w:ind w:left="1200" w:firstLine="200" w:firstLineChars="200"/>
      <w:jc w:val="both"/>
    </w:pPr>
    <w:rPr>
      <w:kern w:val="2"/>
    </w:rPr>
  </w:style>
  <w:style w:type="paragraph" w:customStyle="1" w:styleId="1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rPr>
  </w:style>
  <w:style w:type="paragraph" w:customStyle="1" w:styleId="125">
    <w:name w:val="带编号样式"/>
    <w:basedOn w:val="126"/>
    <w:autoRedefine/>
    <w:qFormat/>
    <w:uiPriority w:val="0"/>
    <w:pPr>
      <w:tabs>
        <w:tab w:val="left" w:pos="840"/>
      </w:tabs>
      <w:snapToGrid w:val="0"/>
      <w:ind w:left="840" w:hanging="420" w:firstLineChars="0"/>
    </w:pPr>
    <w:rPr>
      <w:rFonts w:ascii="仿宋_GB2312" w:eastAsia="仿宋_GB2312"/>
      <w:color w:val="000000"/>
    </w:rPr>
  </w:style>
  <w:style w:type="paragraph" w:customStyle="1" w:styleId="126">
    <w:name w:val="文本正文 Char"/>
    <w:basedOn w:val="1"/>
    <w:autoRedefine/>
    <w:qFormat/>
    <w:uiPriority w:val="0"/>
    <w:pPr>
      <w:spacing w:line="360" w:lineRule="auto"/>
      <w:ind w:firstLine="200" w:firstLineChars="200"/>
    </w:pPr>
    <w:rPr>
      <w:kern w:val="0"/>
      <w:sz w:val="24"/>
    </w:rPr>
  </w:style>
  <w:style w:type="paragraph" w:customStyle="1" w:styleId="127">
    <w:name w:val="样式 样式2 + 左侧:  1 字符 右侧:  1 字符"/>
    <w:basedOn w:val="118"/>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b w:val="0"/>
      <w:kern w:val="2"/>
      <w:sz w:val="24"/>
    </w:rPr>
  </w:style>
  <w:style w:type="paragraph" w:customStyle="1" w:styleId="12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rPr>
  </w:style>
  <w:style w:type="paragraph" w:customStyle="1" w:styleId="129">
    <w:name w:val="正文样式"/>
    <w:basedOn w:val="1"/>
    <w:autoRedefine/>
    <w:qFormat/>
    <w:uiPriority w:val="0"/>
    <w:pPr>
      <w:adjustRightInd/>
      <w:spacing w:line="360" w:lineRule="auto"/>
      <w:ind w:firstLine="200" w:firstLineChars="200"/>
    </w:pPr>
    <w:rPr>
      <w:kern w:val="0"/>
      <w:sz w:val="24"/>
    </w:rPr>
  </w:style>
  <w:style w:type="paragraph" w:customStyle="1" w:styleId="130">
    <w:name w:val="哈哈正文"/>
    <w:basedOn w:val="1"/>
    <w:autoRedefine/>
    <w:qFormat/>
    <w:uiPriority w:val="0"/>
    <w:pPr>
      <w:adjustRightInd/>
      <w:spacing w:line="360" w:lineRule="auto"/>
      <w:ind w:firstLine="200" w:firstLineChars="200"/>
    </w:pPr>
    <w:rPr>
      <w:rFonts w:ascii="宋体" w:hAnsi="宋体"/>
      <w:sz w:val="24"/>
    </w:rPr>
  </w:style>
  <w:style w:type="paragraph" w:customStyle="1" w:styleId="131">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rPr>
  </w:style>
  <w:style w:type="paragraph" w:customStyle="1" w:styleId="132">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rPr>
  </w:style>
  <w:style w:type="paragraph" w:customStyle="1" w:styleId="133">
    <w:name w:val="Char Char1 Char Char1 Char Char1"/>
    <w:basedOn w:val="1"/>
    <w:autoRedefine/>
    <w:qFormat/>
    <w:uiPriority w:val="0"/>
    <w:pPr>
      <w:tabs>
        <w:tab w:val="left" w:pos="840"/>
      </w:tabs>
      <w:ind w:left="840" w:hanging="420"/>
    </w:pPr>
    <w:rPr>
      <w:rFonts w:ascii="Tahoma" w:hAnsi="Tahoma"/>
      <w:sz w:val="24"/>
    </w:rPr>
  </w:style>
  <w:style w:type="paragraph" w:customStyle="1" w:styleId="134">
    <w:name w:val="仿宋正文"/>
    <w:basedOn w:val="1"/>
    <w:autoRedefine/>
    <w:qFormat/>
    <w:uiPriority w:val="0"/>
    <w:pPr>
      <w:adjustRightInd/>
      <w:spacing w:line="360" w:lineRule="auto"/>
      <w:ind w:firstLine="200" w:firstLineChars="200"/>
    </w:pPr>
    <w:rPr>
      <w:rFonts w:ascii="仿宋_GB2312" w:eastAsia="仿宋_GB2312"/>
      <w:sz w:val="24"/>
    </w:rPr>
  </w:style>
  <w:style w:type="paragraph" w:customStyle="1" w:styleId="135">
    <w:name w:val="正文文字 2"/>
    <w:basedOn w:val="136"/>
    <w:next w:val="136"/>
    <w:autoRedefine/>
    <w:qFormat/>
    <w:uiPriority w:val="0"/>
    <w:rPr>
      <w:rFonts w:ascii="宋体" w:eastAsia="宋体"/>
      <w:color w:val="auto"/>
    </w:rPr>
  </w:style>
  <w:style w:type="paragraph" w:customStyle="1" w:styleId="136">
    <w:name w:val="Default"/>
    <w:autoRedefine/>
    <w:qFormat/>
    <w:uiPriority w:val="0"/>
    <w:pPr>
      <w:widowControl w:val="0"/>
      <w:autoSpaceDE w:val="0"/>
      <w:autoSpaceDN w:val="0"/>
      <w:adjustRightInd w:val="0"/>
    </w:pPr>
    <w:rPr>
      <w:rFonts w:ascii="仿宋_GB2312" w:hAnsi="Times New Roman" w:eastAsia="仿宋_GB2312" w:cs="Times New Roman"/>
      <w:color w:val="000000"/>
      <w:sz w:val="24"/>
      <w:lang w:val="en-US" w:eastAsia="zh-CN" w:bidi="ar-SA"/>
    </w:rPr>
  </w:style>
  <w:style w:type="paragraph" w:customStyle="1" w:styleId="137">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left"/>
    </w:pPr>
    <w:rPr>
      <w:rFonts w:ascii="仿宋" w:hAnsi="仿宋" w:eastAsia="仿宋"/>
      <w:color w:val="000000"/>
      <w:kern w:val="0"/>
      <w:sz w:val="20"/>
    </w:rPr>
  </w:style>
  <w:style w:type="paragraph" w:customStyle="1" w:styleId="13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adjustRightInd/>
      <w:spacing w:beforeAutospacing="1" w:afterAutospacing="1"/>
      <w:jc w:val="center"/>
    </w:pPr>
    <w:rPr>
      <w:rFonts w:ascii="仿宋" w:hAnsi="仿宋" w:eastAsia="仿宋"/>
      <w:kern w:val="0"/>
      <w:sz w:val="20"/>
    </w:rPr>
  </w:style>
  <w:style w:type="paragraph" w:customStyle="1" w:styleId="139">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rPr>
  </w:style>
  <w:style w:type="paragraph" w:customStyle="1" w:styleId="140">
    <w:name w:val="font1"/>
    <w:basedOn w:val="1"/>
    <w:autoRedefine/>
    <w:qFormat/>
    <w:uiPriority w:val="0"/>
    <w:pPr>
      <w:widowControl/>
      <w:adjustRightInd/>
      <w:spacing w:beforeAutospacing="1" w:afterAutospacing="1"/>
      <w:jc w:val="left"/>
    </w:pPr>
    <w:rPr>
      <w:rFonts w:ascii="Century Gothic" w:hAnsi="Century Gothic"/>
      <w:kern w:val="0"/>
      <w:sz w:val="24"/>
    </w:rPr>
  </w:style>
  <w:style w:type="paragraph" w:customStyle="1" w:styleId="141">
    <w:name w:val="MM Empty"/>
    <w:basedOn w:val="1"/>
    <w:autoRedefine/>
    <w:qFormat/>
    <w:uiPriority w:val="0"/>
    <w:pPr>
      <w:adjustRightInd/>
    </w:pPr>
  </w:style>
  <w:style w:type="paragraph" w:customStyle="1" w:styleId="142">
    <w:name w:val="*Body 1"/>
    <w:autoRedefine/>
    <w:qFormat/>
    <w:uiPriority w:val="0"/>
    <w:pPr>
      <w:spacing w:after="240" w:line="360" w:lineRule="auto"/>
      <w:ind w:left="-1276" w:firstLine="454"/>
    </w:pPr>
    <w:rPr>
      <w:rFonts w:ascii="Times New Roman" w:hAnsi="Times New Roman" w:eastAsia="宋体" w:cs="Times New Roman"/>
      <w:sz w:val="22"/>
      <w:lang w:val="en-US" w:eastAsia="zh-CN" w:bidi="ar-SA"/>
    </w:rPr>
  </w:style>
  <w:style w:type="paragraph" w:customStyle="1" w:styleId="143">
    <w:name w:val="_正文"/>
    <w:basedOn w:val="1"/>
    <w:autoRedefine/>
    <w:qFormat/>
    <w:uiPriority w:val="0"/>
    <w:pPr>
      <w:ind w:firstLine="200" w:firstLineChars="200"/>
    </w:pPr>
    <w:rPr>
      <w:rFonts w:ascii="宋体" w:hAnsi="宋体"/>
      <w:sz w:val="28"/>
    </w:rPr>
  </w:style>
  <w:style w:type="paragraph" w:customStyle="1" w:styleId="144">
    <w:name w:val="Char Char Char"/>
    <w:basedOn w:val="1"/>
    <w:autoRedefine/>
    <w:qFormat/>
    <w:uiPriority w:val="0"/>
    <w:rPr>
      <w:rFonts w:ascii="Tahoma" w:hAnsi="Tahoma"/>
      <w:sz w:val="24"/>
    </w:rPr>
  </w:style>
  <w:style w:type="paragraph" w:customStyle="1" w:styleId="145">
    <w:name w:val="标题2"/>
    <w:basedOn w:val="3"/>
    <w:next w:val="1"/>
    <w:autoRedefine/>
    <w:qFormat/>
    <w:uiPriority w:val="0"/>
    <w:pPr>
      <w:tabs>
        <w:tab w:val="clear" w:pos="432"/>
      </w:tabs>
      <w:ind w:left="1440" w:hanging="360"/>
    </w:pPr>
    <w:rPr>
      <w:rFonts w:ascii="仿宋" w:eastAsia="仿宋"/>
    </w:rPr>
  </w:style>
  <w:style w:type="paragraph" w:customStyle="1" w:styleId="146">
    <w:name w:val="Char1 Char Char Char3"/>
    <w:basedOn w:val="1"/>
    <w:autoRedefine/>
    <w:qFormat/>
    <w:uiPriority w:val="0"/>
    <w:pPr>
      <w:adjustRightInd/>
      <w:ind w:firstLine="200" w:firstLineChars="200"/>
    </w:pPr>
    <w:rPr>
      <w:rFonts w:ascii="Tahoma" w:hAnsi="Tahoma"/>
      <w:sz w:val="24"/>
    </w:rPr>
  </w:style>
  <w:style w:type="paragraph" w:customStyle="1" w:styleId="147">
    <w:name w:val="MM Topic 3"/>
    <w:basedOn w:val="4"/>
    <w:autoRedefine/>
    <w:qFormat/>
    <w:uiPriority w:val="0"/>
    <w:pPr>
      <w:tabs>
        <w:tab w:val="clear" w:pos="900"/>
      </w:tabs>
      <w:adjustRightInd/>
      <w:ind w:left="1680" w:hanging="420"/>
    </w:pPr>
  </w:style>
  <w:style w:type="paragraph" w:customStyle="1" w:styleId="148">
    <w:name w:val="List Paragraph1"/>
    <w:basedOn w:val="1"/>
    <w:autoRedefine/>
    <w:qFormat/>
    <w:uiPriority w:val="0"/>
    <w:pPr>
      <w:spacing w:line="360" w:lineRule="auto"/>
      <w:ind w:firstLine="200" w:firstLineChars="200"/>
    </w:pPr>
    <w:rPr>
      <w:rFonts w:eastAsia="楷体_GB2312"/>
      <w:sz w:val="24"/>
    </w:rPr>
  </w:style>
  <w:style w:type="paragraph" w:customStyle="1" w:styleId="149">
    <w:name w:val="Char19"/>
    <w:basedOn w:val="1"/>
    <w:autoRedefine/>
    <w:qFormat/>
    <w:uiPriority w:val="0"/>
    <w:pPr>
      <w:adjustRightInd/>
    </w:pPr>
  </w:style>
  <w:style w:type="paragraph" w:customStyle="1" w:styleId="150">
    <w:name w:val="纯文本2"/>
    <w:basedOn w:val="1"/>
    <w:autoRedefine/>
    <w:qFormat/>
    <w:uiPriority w:val="0"/>
    <w:pPr>
      <w:adjustRightInd/>
      <w:snapToGrid w:val="0"/>
      <w:jc w:val="left"/>
    </w:pPr>
    <w:rPr>
      <w:rFonts w:ascii="Century Gothic" w:hAnsi="楷体_GB2312" w:eastAsia="Century Gothic"/>
    </w:rPr>
  </w:style>
  <w:style w:type="paragraph" w:customStyle="1" w:styleId="151">
    <w:name w:val="Char Char Char Char Char Char Char Char Char Char Char1 Char"/>
    <w:basedOn w:val="1"/>
    <w:autoRedefine/>
    <w:qFormat/>
    <w:uiPriority w:val="0"/>
    <w:pPr>
      <w:adjustRightInd/>
    </w:pPr>
    <w:rPr>
      <w:rFonts w:ascii="Tahoma" w:hAnsi="Tahoma"/>
      <w:sz w:val="24"/>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rPr>
  </w:style>
  <w:style w:type="paragraph" w:customStyle="1" w:styleId="153">
    <w:name w:val="正文 首行缩进:  2 字符 Char"/>
    <w:basedOn w:val="1"/>
    <w:autoRedefine/>
    <w:qFormat/>
    <w:uiPriority w:val="0"/>
    <w:pPr>
      <w:adjustRightInd/>
      <w:spacing w:line="360" w:lineRule="auto"/>
      <w:ind w:firstLine="480"/>
    </w:pPr>
    <w:rPr>
      <w:sz w:val="24"/>
    </w:rPr>
  </w:style>
  <w:style w:type="paragraph" w:customStyle="1" w:styleId="154">
    <w:name w:val="_Style 11"/>
    <w:basedOn w:val="1"/>
    <w:autoRedefine/>
    <w:qFormat/>
    <w:uiPriority w:val="0"/>
    <w:pPr>
      <w:adjustRightInd/>
      <w:ind w:firstLine="200" w:firstLineChars="200"/>
    </w:pPr>
    <w:rPr>
      <w:rFonts w:eastAsia="仿宋_GB2312"/>
      <w:sz w:val="28"/>
    </w:rPr>
  </w:style>
  <w:style w:type="paragraph" w:customStyle="1" w:styleId="155">
    <w:name w:val="Char1 Char Char Char5"/>
    <w:basedOn w:val="1"/>
    <w:autoRedefine/>
    <w:qFormat/>
    <w:uiPriority w:val="0"/>
    <w:pPr>
      <w:adjustRightInd/>
      <w:ind w:firstLine="200" w:firstLineChars="200"/>
    </w:pPr>
    <w:rPr>
      <w:rFonts w:ascii="Tahoma" w:hAnsi="Tahoma"/>
      <w:sz w:val="24"/>
    </w:rPr>
  </w:style>
  <w:style w:type="paragraph" w:customStyle="1" w:styleId="156">
    <w:name w:val="列出段落*"/>
    <w:basedOn w:val="1"/>
    <w:autoRedefine/>
    <w:qFormat/>
    <w:uiPriority w:val="0"/>
    <w:pPr>
      <w:adjustRightInd/>
      <w:spacing w:line="360" w:lineRule="auto"/>
      <w:ind w:firstLine="200"/>
    </w:pPr>
    <w:rPr>
      <w:rFonts w:eastAsia="楷体_GB2312"/>
      <w:color w:val="000000"/>
      <w:kern w:val="1"/>
      <w:sz w:val="24"/>
    </w:rPr>
  </w:style>
  <w:style w:type="paragraph" w:customStyle="1" w:styleId="157">
    <w:name w:val="冯"/>
    <w:basedOn w:val="1"/>
    <w:autoRedefine/>
    <w:qFormat/>
    <w:uiPriority w:val="0"/>
    <w:pPr>
      <w:widowControl/>
      <w:adjustRightInd/>
      <w:spacing w:line="360" w:lineRule="auto"/>
      <w:ind w:firstLine="200" w:firstLineChars="200"/>
    </w:pPr>
    <w:rPr>
      <w:rFonts w:ascii="宋体" w:hAnsi="宋体"/>
      <w:color w:val="000000"/>
      <w:kern w:val="0"/>
      <w:sz w:val="24"/>
    </w:rPr>
  </w:style>
  <w:style w:type="paragraph" w:customStyle="1" w:styleId="158">
    <w:name w:val="正文21"/>
    <w:basedOn w:val="1"/>
    <w:autoRedefine/>
    <w:qFormat/>
    <w:uiPriority w:val="0"/>
    <w:pPr>
      <w:adjustRightInd/>
      <w:spacing w:before="156" w:line="360" w:lineRule="auto"/>
      <w:ind w:firstLine="200" w:firstLineChars="200"/>
    </w:pPr>
    <w:rPr>
      <w:sz w:val="24"/>
    </w:rPr>
  </w:style>
  <w:style w:type="paragraph" w:customStyle="1" w:styleId="159">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rPr>
  </w:style>
  <w:style w:type="paragraph" w:customStyle="1" w:styleId="160">
    <w:name w:val="表格 表头"/>
    <w:basedOn w:val="1"/>
    <w:autoRedefine/>
    <w:qFormat/>
    <w:uiPriority w:val="0"/>
    <w:pPr>
      <w:adjustRightInd/>
      <w:spacing w:beforeLines="50" w:afterLines="50" w:line="360" w:lineRule="auto"/>
      <w:jc w:val="center"/>
    </w:pPr>
    <w:rPr>
      <w:rFonts w:ascii="微软雅黑" w:hAnsi="Calibri" w:eastAsia="微软雅黑"/>
      <w:b/>
      <w:sz w:val="28"/>
    </w:rPr>
  </w:style>
  <w:style w:type="paragraph" w:customStyle="1" w:styleId="161">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162">
    <w:name w:val="标准有序列表（L1）"/>
    <w:basedOn w:val="8"/>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63">
    <w:name w:val="gf正文1"/>
    <w:basedOn w:val="1"/>
    <w:autoRedefine/>
    <w:qFormat/>
    <w:uiPriority w:val="0"/>
    <w:pPr>
      <w:tabs>
        <w:tab w:val="left" w:pos="3240"/>
        <w:tab w:val="left" w:pos="3960"/>
      </w:tabs>
      <w:snapToGrid w:val="0"/>
      <w:spacing w:line="360" w:lineRule="auto"/>
      <w:ind w:firstLine="200" w:firstLineChars="200"/>
    </w:pPr>
    <w:rPr>
      <w:rFonts w:ascii="宋体" w:hAnsi="宋体"/>
      <w:sz w:val="24"/>
    </w:rPr>
  </w:style>
  <w:style w:type="paragraph" w:customStyle="1" w:styleId="164">
    <w:name w:val="大汉方案正文"/>
    <w:basedOn w:val="1"/>
    <w:autoRedefine/>
    <w:qFormat/>
    <w:uiPriority w:val="0"/>
    <w:pPr>
      <w:adjustRightInd/>
      <w:spacing w:line="360" w:lineRule="auto"/>
      <w:ind w:firstLine="200" w:firstLineChars="200"/>
    </w:pPr>
    <w:rPr>
      <w:rFonts w:ascii="Arial" w:hAnsi="Arial"/>
      <w:sz w:val="24"/>
    </w:rPr>
  </w:style>
  <w:style w:type="paragraph" w:customStyle="1" w:styleId="165">
    <w:name w:val="4"/>
    <w:basedOn w:val="1"/>
    <w:next w:val="38"/>
    <w:autoRedefine/>
    <w:qFormat/>
    <w:uiPriority w:val="0"/>
    <w:pPr>
      <w:spacing w:after="120" w:line="480" w:lineRule="auto"/>
      <w:ind w:left="200" w:leftChars="200"/>
    </w:pPr>
    <w:rPr>
      <w:sz w:val="24"/>
    </w:rPr>
  </w:style>
  <w:style w:type="paragraph" w:customStyle="1" w:styleId="166">
    <w:name w:val="msonormal"/>
    <w:basedOn w:val="1"/>
    <w:autoRedefine/>
    <w:qFormat/>
    <w:uiPriority w:val="0"/>
    <w:pPr>
      <w:widowControl/>
      <w:adjustRightInd/>
      <w:spacing w:beforeAutospacing="1" w:afterAutospacing="1"/>
      <w:jc w:val="left"/>
    </w:pPr>
    <w:rPr>
      <w:rFonts w:ascii="宋体" w:hAnsi="宋体"/>
      <w:kern w:val="0"/>
      <w:sz w:val="24"/>
    </w:rPr>
  </w:style>
  <w:style w:type="paragraph" w:customStyle="1" w:styleId="167">
    <w:name w:val="Char Char Char Char Char Char Char Char1"/>
    <w:basedOn w:val="1"/>
    <w:autoRedefine/>
    <w:qFormat/>
    <w:uiPriority w:val="0"/>
    <w:pPr>
      <w:tabs>
        <w:tab w:val="left" w:pos="360"/>
      </w:tabs>
    </w:pPr>
    <w:rPr>
      <w:sz w:val="24"/>
    </w:rPr>
  </w:style>
  <w:style w:type="paragraph" w:customStyle="1" w:styleId="168">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pPr>
    <w:rPr>
      <w:rFonts w:ascii="微软雅黑" w:hAnsi="微软雅黑" w:eastAsia="微软雅黑"/>
      <w:kern w:val="0"/>
      <w:sz w:val="20"/>
    </w:rPr>
  </w:style>
  <w:style w:type="paragraph" w:customStyle="1" w:styleId="169">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pPr>
    <w:rPr>
      <w:rFonts w:ascii="微软雅黑" w:hAnsi="微软雅黑" w:eastAsia="微软雅黑"/>
      <w:kern w:val="0"/>
      <w:sz w:val="20"/>
    </w:rPr>
  </w:style>
  <w:style w:type="paragraph" w:customStyle="1" w:styleId="170">
    <w:name w:val="Normal0"/>
    <w:autoRedefine/>
    <w:qFormat/>
    <w:uiPriority w:val="0"/>
    <w:rPr>
      <w:rFonts w:ascii="Times New Roman" w:hAnsi="Times New Roman" w:eastAsia="宋体" w:cs="Times New Roman"/>
      <w:lang w:val="en-US" w:eastAsia="zh-CN" w:bidi="ar-SA"/>
    </w:rPr>
  </w:style>
  <w:style w:type="paragraph" w:customStyle="1" w:styleId="171">
    <w:name w:val="font5"/>
    <w:basedOn w:val="1"/>
    <w:autoRedefine/>
    <w:qFormat/>
    <w:uiPriority w:val="0"/>
    <w:pPr>
      <w:widowControl/>
      <w:adjustRightInd/>
      <w:spacing w:beforeAutospacing="1" w:afterAutospacing="1" w:line="360" w:lineRule="auto"/>
      <w:ind w:firstLine="200" w:firstLineChars="200"/>
      <w:jc w:val="left"/>
    </w:pPr>
    <w:rPr>
      <w:rFonts w:hint="eastAsia" w:ascii="宋体" w:hAnsi="宋体"/>
      <w:kern w:val="0"/>
      <w:sz w:val="18"/>
    </w:rPr>
  </w:style>
  <w:style w:type="paragraph" w:customStyle="1" w:styleId="172">
    <w:name w:val="_Style 6"/>
    <w:basedOn w:val="1"/>
    <w:autoRedefine/>
    <w:qFormat/>
    <w:uiPriority w:val="0"/>
    <w:pPr>
      <w:adjustRightInd/>
      <w:ind w:firstLine="200" w:firstLineChars="200"/>
    </w:pPr>
    <w:rPr>
      <w:rFonts w:eastAsia="仿宋_GB2312"/>
      <w:sz w:val="28"/>
    </w:rPr>
  </w:style>
  <w:style w:type="paragraph" w:customStyle="1" w:styleId="173">
    <w:name w:val="_Style 5"/>
    <w:basedOn w:val="1"/>
    <w:autoRedefine/>
    <w:qFormat/>
    <w:uiPriority w:val="0"/>
    <w:pPr>
      <w:adjustRightInd/>
      <w:ind w:firstLine="200" w:firstLineChars="200"/>
    </w:pPr>
    <w:rPr>
      <w:rFonts w:eastAsia="仿宋_GB2312"/>
      <w:sz w:val="28"/>
    </w:rPr>
  </w:style>
  <w:style w:type="paragraph" w:customStyle="1" w:styleId="174">
    <w:name w:val="Char24"/>
    <w:basedOn w:val="1"/>
    <w:autoRedefine/>
    <w:qFormat/>
    <w:uiPriority w:val="0"/>
    <w:rPr>
      <w:rFonts w:ascii="仿宋_GB2312" w:eastAsia="仿宋_GB2312"/>
      <w:b/>
      <w:sz w:val="32"/>
    </w:rPr>
  </w:style>
  <w:style w:type="paragraph" w:customStyle="1" w:styleId="175">
    <w:name w:val="Char311"/>
    <w:basedOn w:val="1"/>
    <w:autoRedefine/>
    <w:qFormat/>
    <w:uiPriority w:val="0"/>
    <w:pPr>
      <w:adjustRightInd/>
      <w:ind w:firstLine="200" w:firstLineChars="200"/>
    </w:pPr>
    <w:rPr>
      <w:rFonts w:ascii="Tahoma" w:hAnsi="Tahoma"/>
      <w:sz w:val="24"/>
    </w:rPr>
  </w:style>
  <w:style w:type="paragraph" w:customStyle="1" w:styleId="17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77">
    <w:name w:val="trs_editor"/>
    <w:basedOn w:val="1"/>
    <w:autoRedefine/>
    <w:qFormat/>
    <w:uiPriority w:val="0"/>
    <w:pPr>
      <w:widowControl/>
      <w:adjustRightInd/>
      <w:spacing w:beforeAutospacing="1" w:afterAutospacing="1"/>
      <w:jc w:val="left"/>
    </w:pPr>
    <w:rPr>
      <w:rFonts w:ascii="宋体" w:hAnsi="宋体"/>
      <w:kern w:val="0"/>
      <w:sz w:val="24"/>
    </w:rPr>
  </w:style>
  <w:style w:type="paragraph" w:customStyle="1" w:styleId="178">
    <w:name w:val="表格非标题文字"/>
    <w:autoRedefine/>
    <w:qFormat/>
    <w:uiPriority w:val="0"/>
    <w:pPr>
      <w:snapToGrid w:val="0"/>
      <w:spacing w:before="80" w:after="40"/>
    </w:pPr>
    <w:rPr>
      <w:rFonts w:ascii="Futura Bk" w:hAnsi="Futura Bk" w:eastAsia="宋体" w:cs="Times New Roman"/>
      <w:kern w:val="2"/>
      <w:sz w:val="18"/>
      <w:lang w:val="en-US" w:eastAsia="zh-CN" w:bidi="ar-SA"/>
    </w:rPr>
  </w:style>
  <w:style w:type="paragraph" w:customStyle="1" w:styleId="179">
    <w:name w:val="冯广丽"/>
    <w:basedOn w:val="1"/>
    <w:autoRedefine/>
    <w:qFormat/>
    <w:uiPriority w:val="0"/>
    <w:pPr>
      <w:adjustRightInd/>
      <w:spacing w:line="360" w:lineRule="auto"/>
      <w:ind w:firstLine="200" w:firstLineChars="200"/>
    </w:pPr>
    <w:rPr>
      <w:rFonts w:ascii="宋体" w:hAnsi="宋体"/>
      <w:sz w:val="24"/>
    </w:rPr>
  </w:style>
  <w:style w:type="paragraph" w:customStyle="1" w:styleId="180">
    <w:name w:val="数字标题3"/>
    <w:basedOn w:val="4"/>
    <w:next w:val="1"/>
    <w:autoRedefine/>
    <w:qFormat/>
    <w:uiPriority w:val="0"/>
    <w:pPr>
      <w:spacing w:line="240" w:lineRule="auto"/>
    </w:pPr>
    <w:rPr>
      <w:sz w:val="28"/>
    </w:rPr>
  </w:style>
  <w:style w:type="paragraph" w:customStyle="1" w:styleId="181">
    <w:name w:val="样式 小四 首行缩进:  0.74 厘米 行距: 1.5 倍行距"/>
    <w:basedOn w:val="1"/>
    <w:autoRedefine/>
    <w:qFormat/>
    <w:uiPriority w:val="0"/>
    <w:pPr>
      <w:adjustRightInd/>
      <w:spacing w:beforeAutospacing="1" w:afterAutospacing="1" w:line="300" w:lineRule="auto"/>
      <w:ind w:firstLine="200" w:firstLineChars="200"/>
    </w:pPr>
    <w:rPr>
      <w:rFonts w:ascii="宋体" w:hAnsi="宋体" w:eastAsia="微软雅黑"/>
      <w:sz w:val="24"/>
    </w:rPr>
  </w:style>
  <w:style w:type="paragraph" w:customStyle="1" w:styleId="182">
    <w:name w:val="样式 宋体 行距: 1.5 倍行距 首行缩进:  2 字符"/>
    <w:basedOn w:val="1"/>
    <w:autoRedefine/>
    <w:qFormat/>
    <w:uiPriority w:val="0"/>
    <w:pPr>
      <w:adjustRightInd/>
      <w:spacing w:line="360" w:lineRule="auto"/>
      <w:ind w:firstLine="200" w:firstLineChars="200"/>
    </w:pPr>
    <w:rPr>
      <w:rFonts w:ascii="宋体" w:hAnsi="宋体"/>
      <w:sz w:val="24"/>
    </w:rPr>
  </w:style>
  <w:style w:type="paragraph" w:customStyle="1" w:styleId="183">
    <w:name w:val="列出段落4"/>
    <w:basedOn w:val="1"/>
    <w:autoRedefine/>
    <w:qFormat/>
    <w:uiPriority w:val="0"/>
    <w:pPr>
      <w:adjustRightInd/>
      <w:spacing w:line="360" w:lineRule="auto"/>
      <w:ind w:firstLine="200" w:firstLineChars="200"/>
    </w:pPr>
    <w:rPr>
      <w:rFonts w:ascii="Calibri" w:hAnsi="Calibri"/>
      <w:sz w:val="24"/>
    </w:rPr>
  </w:style>
  <w:style w:type="paragraph" w:customStyle="1" w:styleId="184">
    <w:name w:val="默认段落字体 Para Char"/>
    <w:basedOn w:val="1"/>
    <w:autoRedefine/>
    <w:qFormat/>
    <w:uiPriority w:val="0"/>
    <w:rPr>
      <w:rFonts w:ascii="Tahoma" w:hAnsi="Tahoma"/>
      <w:sz w:val="24"/>
    </w:rPr>
  </w:style>
  <w:style w:type="paragraph" w:customStyle="1" w:styleId="185">
    <w:name w:val="Char Char Char Char Char Char1 Char"/>
    <w:basedOn w:val="1"/>
    <w:autoRedefine/>
    <w:qFormat/>
    <w:uiPriority w:val="0"/>
    <w:pPr>
      <w:widowControl/>
      <w:spacing w:after="160" w:line="240" w:lineRule="exact"/>
      <w:jc w:val="left"/>
    </w:pPr>
    <w:rPr>
      <w:rFonts w:ascii="Verdana" w:hAnsi="Verdana"/>
      <w:kern w:val="0"/>
    </w:rPr>
  </w:style>
  <w:style w:type="paragraph" w:customStyle="1" w:styleId="186">
    <w:name w:val="P1"/>
    <w:basedOn w:val="1"/>
    <w:autoRedefine/>
    <w:qFormat/>
    <w:uiPriority w:val="0"/>
    <w:pPr>
      <w:adjustRightInd/>
      <w:spacing w:line="288" w:lineRule="auto"/>
      <w:ind w:firstLine="200" w:firstLineChars="200"/>
    </w:pPr>
  </w:style>
  <w:style w:type="paragraph" w:customStyle="1" w:styleId="187">
    <w:name w:val="正文（首行缩进2字符）"/>
    <w:basedOn w:val="1"/>
    <w:autoRedefine/>
    <w:qFormat/>
    <w:uiPriority w:val="0"/>
    <w:pPr>
      <w:adjustRightInd/>
      <w:spacing w:line="360" w:lineRule="auto"/>
      <w:ind w:firstLine="200" w:firstLineChars="200"/>
    </w:pPr>
    <w:rPr>
      <w:sz w:val="24"/>
    </w:rPr>
  </w:style>
  <w:style w:type="paragraph" w:customStyle="1" w:styleId="188">
    <w:name w:val="Char Char1 Char Char Char1"/>
    <w:basedOn w:val="1"/>
    <w:autoRedefine/>
    <w:qFormat/>
    <w:uiPriority w:val="0"/>
    <w:rPr>
      <w:rFonts w:ascii="仿宋_GB2312" w:eastAsia="仿宋_GB2312"/>
      <w:b/>
      <w:sz w:val="32"/>
    </w:rPr>
  </w:style>
  <w:style w:type="paragraph" w:customStyle="1" w:styleId="189">
    <w:name w:val="1正文"/>
    <w:basedOn w:val="1"/>
    <w:autoRedefine/>
    <w:qFormat/>
    <w:uiPriority w:val="0"/>
    <w:pPr>
      <w:adjustRightInd/>
      <w:spacing w:line="360" w:lineRule="auto"/>
      <w:ind w:firstLine="200" w:firstLineChars="200"/>
    </w:pPr>
    <w:rPr>
      <w:rFonts w:ascii="仿宋_GB2312" w:hAnsi="Arial" w:eastAsia="仿宋"/>
      <w:sz w:val="28"/>
    </w:rPr>
  </w:style>
  <w:style w:type="paragraph" w:customStyle="1" w:styleId="190">
    <w:name w:val="标准正文格式"/>
    <w:basedOn w:val="1"/>
    <w:autoRedefine/>
    <w:qFormat/>
    <w:uiPriority w:val="0"/>
    <w:pPr>
      <w:widowControl/>
      <w:spacing w:before="60" w:after="120" w:line="360" w:lineRule="auto"/>
      <w:ind w:firstLine="200" w:firstLineChars="200"/>
      <w:textAlignment w:val="baseline"/>
    </w:pPr>
    <w:rPr>
      <w:rFonts w:ascii="宋体" w:eastAsia="仿宋_GB2312"/>
      <w:color w:val="000000"/>
      <w:kern w:val="0"/>
      <w:sz w:val="24"/>
    </w:rPr>
  </w:style>
  <w:style w:type="paragraph" w:customStyle="1" w:styleId="191">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b w:val="0"/>
      <w:color w:val="000000"/>
      <w:kern w:val="0"/>
      <w:sz w:val="28"/>
    </w:rPr>
  </w:style>
  <w:style w:type="paragraph" w:customStyle="1" w:styleId="192">
    <w:name w:val="Char Char1 Char"/>
    <w:basedOn w:val="1"/>
    <w:autoRedefine/>
    <w:qFormat/>
    <w:uiPriority w:val="0"/>
    <w:rPr>
      <w:rFonts w:ascii="仿宋_GB2312" w:eastAsia="仿宋_GB2312"/>
      <w:b/>
      <w:sz w:val="32"/>
    </w:rPr>
  </w:style>
  <w:style w:type="paragraph" w:customStyle="1" w:styleId="193">
    <w:name w:val="文档正文"/>
    <w:basedOn w:val="1"/>
    <w:autoRedefine/>
    <w:qFormat/>
    <w:uiPriority w:val="0"/>
    <w:pPr>
      <w:spacing w:line="480" w:lineRule="atLeast"/>
      <w:ind w:firstLine="567"/>
      <w:textAlignment w:val="baseline"/>
    </w:pPr>
    <w:rPr>
      <w:kern w:val="0"/>
      <w:sz w:val="24"/>
    </w:rPr>
  </w:style>
  <w:style w:type="paragraph" w:customStyle="1" w:styleId="194">
    <w:name w:val="xl30"/>
    <w:basedOn w:val="1"/>
    <w:autoRedefine/>
    <w:qFormat/>
    <w:uiPriority w:val="0"/>
    <w:pPr>
      <w:widowControl/>
      <w:pBdr>
        <w:left w:val="single" w:color="auto" w:sz="4" w:space="0"/>
        <w:right w:val="single" w:color="auto" w:sz="4" w:space="0"/>
      </w:pBdr>
      <w:adjustRightInd/>
      <w:spacing w:beforeAutospacing="1" w:afterAutospacing="1"/>
      <w:jc w:val="center"/>
    </w:pPr>
    <w:rPr>
      <w:rFonts w:eastAsia="Arial Unicode MS"/>
      <w:kern w:val="0"/>
    </w:rPr>
  </w:style>
  <w:style w:type="paragraph" w:customStyle="1" w:styleId="195">
    <w:name w:val="样式 样式 正文文本缩进 + 仿宋_GB2312 小四 首行缩进:  0 厘米 行距: 1.5 倍行距 + (中文) 仿宋_GB... Char Char"/>
    <w:basedOn w:val="1"/>
    <w:autoRedefine/>
    <w:qFormat/>
    <w:uiPriority w:val="0"/>
    <w:pPr>
      <w:spacing w:line="360" w:lineRule="auto"/>
      <w:ind w:firstLine="200" w:firstLineChars="200"/>
    </w:pPr>
    <w:rPr>
      <w:rFonts w:ascii="仿宋_GB2312" w:eastAsia="新宋体"/>
      <w:sz w:val="24"/>
    </w:rPr>
  </w:style>
  <w:style w:type="paragraph" w:customStyle="1" w:styleId="196">
    <w:name w:val="修订2"/>
    <w:autoRedefine/>
    <w:qFormat/>
    <w:uiPriority w:val="0"/>
    <w:rPr>
      <w:rFonts w:ascii="Times New Roman" w:hAnsi="Times New Roman" w:eastAsia="宋体" w:cs="Times New Roman"/>
      <w:kern w:val="2"/>
      <w:sz w:val="21"/>
      <w:lang w:val="en-US" w:eastAsia="zh-CN" w:bidi="ar-SA"/>
    </w:rPr>
  </w:style>
  <w:style w:type="paragraph" w:customStyle="1" w:styleId="197">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aps/>
      <w:color w:val="FFFFFF"/>
      <w:kern w:val="2"/>
      <w:sz w:val="30"/>
    </w:rPr>
  </w:style>
  <w:style w:type="paragraph" w:customStyle="1" w:styleId="198">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199">
    <w:name w:val="样式 标题 2 + 四号"/>
    <w:basedOn w:val="3"/>
    <w:autoRedefine/>
    <w:qFormat/>
    <w:uiPriority w:val="0"/>
    <w:pPr>
      <w:spacing w:before="120" w:after="120"/>
      <w:ind w:left="0" w:firstLine="0"/>
      <w:jc w:val="both"/>
    </w:pPr>
    <w:rPr>
      <w:rFonts w:ascii="宋体" w:hAnsi="Arial" w:eastAsia="宋体"/>
      <w:sz w:val="28"/>
    </w:rPr>
  </w:style>
  <w:style w:type="paragraph" w:customStyle="1" w:styleId="200">
    <w:name w:val="Char Char11 Char Char Char Char Char Char Char Char Char Char Char11"/>
    <w:basedOn w:val="1"/>
    <w:autoRedefine/>
    <w:qFormat/>
    <w:uiPriority w:val="0"/>
    <w:pPr>
      <w:adjustRightInd/>
      <w:spacing w:line="360" w:lineRule="auto"/>
    </w:pPr>
    <w:rPr>
      <w:rFonts w:ascii="Arial" w:hAnsi="Arial" w:eastAsia="黑体"/>
      <w:snapToGrid w:val="0"/>
      <w:kern w:val="0"/>
    </w:rPr>
  </w:style>
  <w:style w:type="paragraph" w:customStyle="1" w:styleId="201">
    <w:name w:val="bullet"/>
    <w:basedOn w:val="1"/>
    <w:autoRedefine/>
    <w:qFormat/>
    <w:uiPriority w:val="0"/>
    <w:pPr>
      <w:tabs>
        <w:tab w:val="left" w:pos="840"/>
      </w:tabs>
      <w:adjustRightInd/>
      <w:ind w:left="840" w:hanging="420"/>
    </w:pPr>
  </w:style>
  <w:style w:type="paragraph" w:customStyle="1" w:styleId="202">
    <w:name w:val="Char Char11 Char Char Char Char Char Char Char Char Char"/>
    <w:basedOn w:val="1"/>
    <w:autoRedefine/>
    <w:qFormat/>
    <w:uiPriority w:val="0"/>
    <w:pPr>
      <w:spacing w:line="360" w:lineRule="auto"/>
    </w:pPr>
  </w:style>
  <w:style w:type="paragraph" w:customStyle="1" w:styleId="203">
    <w:name w:val="Char3 Char Char Char11"/>
    <w:basedOn w:val="1"/>
    <w:autoRedefine/>
    <w:qFormat/>
    <w:uiPriority w:val="0"/>
    <w:pPr>
      <w:widowControl/>
      <w:adjustRightInd/>
      <w:spacing w:after="160" w:line="240" w:lineRule="exact"/>
      <w:jc w:val="left"/>
    </w:pPr>
  </w:style>
  <w:style w:type="paragraph" w:customStyle="1" w:styleId="204">
    <w:name w:val="封面"/>
    <w:basedOn w:val="1"/>
    <w:autoRedefine/>
    <w:qFormat/>
    <w:uiPriority w:val="0"/>
    <w:pPr>
      <w:spacing w:line="360" w:lineRule="atLeast"/>
      <w:jc w:val="right"/>
      <w:textAlignment w:val="baseline"/>
    </w:pPr>
    <w:rPr>
      <w:rFonts w:ascii="Symbol" w:hAnsi="Symbol"/>
      <w:kern w:val="0"/>
    </w:rPr>
  </w:style>
  <w:style w:type="paragraph" w:customStyle="1" w:styleId="205">
    <w:name w:val="FA正文"/>
    <w:basedOn w:val="1"/>
    <w:autoRedefine/>
    <w:qFormat/>
    <w:uiPriority w:val="0"/>
    <w:pPr>
      <w:spacing w:line="360" w:lineRule="auto"/>
      <w:ind w:firstLine="200" w:firstLineChars="200"/>
    </w:pPr>
    <w:rPr>
      <w:rFonts w:hAnsi="宋体"/>
      <w:sz w:val="24"/>
    </w:rPr>
  </w:style>
  <w:style w:type="paragraph" w:customStyle="1" w:styleId="206">
    <w:name w:val="纯文本_0_0"/>
    <w:basedOn w:val="207"/>
    <w:autoRedefine/>
    <w:qFormat/>
    <w:uiPriority w:val="0"/>
    <w:rPr>
      <w:rFonts w:ascii="宋体" w:hAnsi="Courier New"/>
    </w:rPr>
  </w:style>
  <w:style w:type="paragraph" w:customStyle="1" w:styleId="207">
    <w:name w:val="正文_1_0"/>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08">
    <w:name w:val="Char Char Char Char"/>
    <w:basedOn w:val="1"/>
    <w:autoRedefine/>
    <w:qFormat/>
    <w:uiPriority w:val="0"/>
    <w:rPr>
      <w:rFonts w:ascii="Tahoma" w:hAnsi="Tahoma"/>
      <w:sz w:val="24"/>
    </w:rPr>
  </w:style>
  <w:style w:type="paragraph" w:customStyle="1" w:styleId="209">
    <w:name w:val="正文 小标"/>
    <w:basedOn w:val="1"/>
    <w:autoRedefine/>
    <w:qFormat/>
    <w:uiPriority w:val="0"/>
    <w:pPr>
      <w:tabs>
        <w:tab w:val="left" w:pos="0"/>
      </w:tabs>
      <w:adjustRightInd/>
      <w:spacing w:line="300" w:lineRule="auto"/>
      <w:ind w:left="425"/>
    </w:pPr>
    <w:rPr>
      <w:rFonts w:ascii="仿宋" w:hAnsi="Calibri" w:eastAsia="仿宋"/>
      <w:sz w:val="24"/>
    </w:rPr>
  </w:style>
  <w:style w:type="paragraph" w:customStyle="1" w:styleId="210">
    <w:name w:val="Char Char Char Char Char Char1"/>
    <w:basedOn w:val="1"/>
    <w:autoRedefine/>
    <w:qFormat/>
    <w:uiPriority w:val="0"/>
    <w:pPr>
      <w:widowControl/>
      <w:spacing w:beforeLines="50" w:afterLines="50" w:line="240" w:lineRule="exact"/>
      <w:jc w:val="left"/>
    </w:pPr>
    <w:rPr>
      <w:rFonts w:ascii="Verdana" w:hAnsi="Verdana"/>
      <w:kern w:val="0"/>
      <w:sz w:val="20"/>
    </w:rPr>
  </w:style>
  <w:style w:type="paragraph" w:customStyle="1" w:styleId="211">
    <w:name w:val="默认段落字体 Para Char Char Char1 Char"/>
    <w:basedOn w:val="1"/>
    <w:autoRedefine/>
    <w:qFormat/>
    <w:uiPriority w:val="0"/>
    <w:pPr>
      <w:spacing w:line="240" w:lineRule="atLeast"/>
      <w:ind w:left="420" w:firstLine="420"/>
    </w:pPr>
    <w:rPr>
      <w:sz w:val="24"/>
    </w:rPr>
  </w:style>
  <w:style w:type="paragraph" w:customStyle="1" w:styleId="212">
    <w:name w:val="Char Char Char Char Char Char Char Char2"/>
    <w:basedOn w:val="1"/>
    <w:autoRedefine/>
    <w:qFormat/>
    <w:uiPriority w:val="0"/>
    <w:pPr>
      <w:tabs>
        <w:tab w:val="left" w:pos="360"/>
      </w:tabs>
    </w:pPr>
    <w:rPr>
      <w:sz w:val="24"/>
    </w:rPr>
  </w:style>
  <w:style w:type="paragraph" w:customStyle="1" w:styleId="213">
    <w:name w:val="表文字"/>
    <w:autoRedefine/>
    <w:qFormat/>
    <w:uiPriority w:val="0"/>
    <w:rPr>
      <w:rFonts w:ascii="宋体" w:hAnsi="Times New Roman" w:eastAsia="宋体" w:cs="Times New Roman"/>
      <w:kern w:val="2"/>
      <w:lang w:val="en-US" w:eastAsia="zh-CN" w:bidi="ar-SA"/>
    </w:rPr>
  </w:style>
  <w:style w:type="paragraph" w:customStyle="1" w:styleId="214">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rPr>
  </w:style>
  <w:style w:type="paragraph" w:customStyle="1" w:styleId="215">
    <w:name w:val="缺省文本"/>
    <w:basedOn w:val="1"/>
    <w:autoRedefine/>
    <w:qFormat/>
    <w:uiPriority w:val="0"/>
    <w:pPr>
      <w:widowControl/>
      <w:overflowPunct w:val="0"/>
      <w:autoSpaceDE w:val="0"/>
      <w:autoSpaceDN w:val="0"/>
      <w:spacing w:line="360" w:lineRule="auto"/>
      <w:ind w:firstLine="200" w:firstLineChars="200"/>
      <w:textAlignment w:val="baseline"/>
    </w:pPr>
    <w:rPr>
      <w:rFonts w:ascii="宋体" w:eastAsia="仿宋_GB2312"/>
      <w:kern w:val="0"/>
      <w:sz w:val="28"/>
    </w:rPr>
  </w:style>
  <w:style w:type="paragraph" w:customStyle="1" w:styleId="216">
    <w:name w:val="公文正文"/>
    <w:basedOn w:val="1"/>
    <w:autoRedefine/>
    <w:qFormat/>
    <w:uiPriority w:val="0"/>
    <w:pPr>
      <w:adjustRightInd/>
      <w:spacing w:before="156" w:line="360" w:lineRule="auto"/>
      <w:ind w:firstLine="200" w:firstLineChars="200"/>
    </w:pPr>
    <w:rPr>
      <w:rFonts w:ascii="仿宋_GB2312" w:eastAsia="仿宋_GB2312"/>
      <w:sz w:val="24"/>
    </w:rPr>
  </w:style>
  <w:style w:type="paragraph" w:customStyle="1" w:styleId="21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rPr>
  </w:style>
  <w:style w:type="paragraph" w:customStyle="1" w:styleId="21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9">
    <w:name w:val="表内文字"/>
    <w:basedOn w:val="1"/>
    <w:autoRedefine/>
    <w:qFormat/>
    <w:uiPriority w:val="0"/>
    <w:pPr>
      <w:tabs>
        <w:tab w:val="left" w:pos="1418"/>
      </w:tabs>
      <w:adjustRightInd/>
      <w:spacing w:line="360" w:lineRule="auto"/>
      <w:ind w:firstLine="200" w:firstLineChars="200"/>
      <w:jc w:val="center"/>
    </w:pPr>
    <w:rPr>
      <w:rFonts w:ascii="仿宋_GB2312" w:eastAsia="仿宋_GB2312"/>
      <w:spacing w:val="-20"/>
      <w:kern w:val="0"/>
      <w:sz w:val="24"/>
    </w:rPr>
  </w:style>
  <w:style w:type="paragraph" w:customStyle="1" w:styleId="220">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lang w:val="en-US" w:eastAsia="zh-CN" w:bidi="ar-SA"/>
    </w:rPr>
  </w:style>
  <w:style w:type="paragraph" w:customStyle="1" w:styleId="221">
    <w:name w:val="五级条标题"/>
    <w:basedOn w:val="222"/>
    <w:next w:val="88"/>
    <w:autoRedefine/>
    <w:qFormat/>
    <w:uiPriority w:val="0"/>
    <w:pPr>
      <w:tabs>
        <w:tab w:val="left" w:pos="1260"/>
        <w:tab w:val="left" w:pos="1680"/>
        <w:tab w:val="left" w:pos="2100"/>
        <w:tab w:val="left" w:pos="2940"/>
        <w:tab w:val="left" w:pos="3360"/>
      </w:tabs>
      <w:ind w:left="3360"/>
      <w:outlineLvl w:val="6"/>
    </w:pPr>
  </w:style>
  <w:style w:type="paragraph" w:customStyle="1" w:styleId="222">
    <w:name w:val="四级条标题"/>
    <w:basedOn w:val="84"/>
    <w:next w:val="88"/>
    <w:autoRedefine/>
    <w:qFormat/>
    <w:uiPriority w:val="0"/>
    <w:pPr>
      <w:tabs>
        <w:tab w:val="clear" w:pos="2520"/>
      </w:tabs>
      <w:ind w:left="2940"/>
      <w:outlineLvl w:val="5"/>
    </w:pPr>
  </w:style>
  <w:style w:type="paragraph" w:customStyle="1" w:styleId="22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left"/>
    </w:pPr>
    <w:rPr>
      <w:rFonts w:ascii="仿宋" w:hAnsi="仿宋" w:eastAsia="仿宋"/>
      <w:kern w:val="0"/>
      <w:sz w:val="20"/>
    </w:rPr>
  </w:style>
  <w:style w:type="paragraph" w:customStyle="1" w:styleId="224">
    <w:name w:val="Char Char11 Char Char Char Char Char Char Char Char Char Char Char Char Char Char Char Char Char1"/>
    <w:basedOn w:val="1"/>
    <w:autoRedefine/>
    <w:qFormat/>
    <w:uiPriority w:val="0"/>
    <w:pPr>
      <w:adjustRightInd/>
      <w:spacing w:line="360" w:lineRule="auto"/>
    </w:pPr>
    <w:rPr>
      <w:rFonts w:ascii="Arial" w:hAnsi="Arial" w:eastAsia="黑体"/>
      <w:snapToGrid w:val="0"/>
      <w:kern w:val="0"/>
    </w:rPr>
  </w:style>
  <w:style w:type="paragraph" w:customStyle="1" w:styleId="225">
    <w:name w:val="样式7"/>
    <w:basedOn w:val="226"/>
    <w:next w:val="1"/>
    <w:autoRedefine/>
    <w:qFormat/>
    <w:uiPriority w:val="0"/>
    <w:pPr>
      <w:spacing w:afterLines="50"/>
      <w:jc w:val="left"/>
      <w:outlineLvl w:val="3"/>
    </w:pPr>
    <w:rPr>
      <w:sz w:val="24"/>
    </w:rPr>
  </w:style>
  <w:style w:type="paragraph" w:customStyle="1" w:styleId="226">
    <w:name w:val="样式4"/>
    <w:basedOn w:val="1"/>
    <w:autoRedefine/>
    <w:qFormat/>
    <w:uiPriority w:val="0"/>
    <w:pPr>
      <w:spacing w:line="360" w:lineRule="auto"/>
      <w:ind w:firstLine="420"/>
      <w:jc w:val="center"/>
      <w:outlineLvl w:val="2"/>
    </w:pPr>
    <w:rPr>
      <w:rFonts w:ascii="仿宋_GB2312" w:hAnsi="仿宋" w:eastAsia="仿宋_GB2312"/>
      <w:b/>
      <w:sz w:val="32"/>
    </w:rPr>
  </w:style>
  <w:style w:type="paragraph" w:customStyle="1" w:styleId="22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adjustRightInd/>
      <w:spacing w:beforeAutospacing="1" w:afterAutospacing="1"/>
      <w:jc w:val="left"/>
    </w:pPr>
    <w:rPr>
      <w:rFonts w:ascii="仿宋" w:hAnsi="仿宋" w:eastAsia="仿宋"/>
      <w:kern w:val="0"/>
      <w:sz w:val="20"/>
    </w:rPr>
  </w:style>
  <w:style w:type="paragraph" w:customStyle="1" w:styleId="228">
    <w:name w:val="Char1 Char Char Char4"/>
    <w:basedOn w:val="1"/>
    <w:autoRedefine/>
    <w:qFormat/>
    <w:uiPriority w:val="0"/>
    <w:pPr>
      <w:adjustRightInd/>
      <w:ind w:firstLine="200" w:firstLineChars="200"/>
    </w:pPr>
    <w:rPr>
      <w:rFonts w:ascii="Tahoma" w:hAnsi="Tahoma"/>
      <w:sz w:val="24"/>
    </w:rPr>
  </w:style>
  <w:style w:type="paragraph" w:customStyle="1" w:styleId="229">
    <w:name w:val="Char Char1 Char2"/>
    <w:basedOn w:val="1"/>
    <w:autoRedefine/>
    <w:qFormat/>
    <w:uiPriority w:val="0"/>
    <w:pPr>
      <w:widowControl/>
      <w:snapToGrid w:val="0"/>
      <w:spacing w:before="120" w:after="160" w:line="360" w:lineRule="auto"/>
      <w:ind w:right="-360"/>
      <w:jc w:val="left"/>
    </w:pPr>
    <w:rPr>
      <w:rFonts w:ascii="Arial" w:hAnsi="Arial"/>
      <w:kern w:val="0"/>
      <w:sz w:val="24"/>
    </w:rPr>
  </w:style>
  <w:style w:type="paragraph" w:customStyle="1" w:styleId="230">
    <w:name w:val="style82 f9a f9a f9a"/>
    <w:basedOn w:val="1"/>
    <w:autoRedefine/>
    <w:qFormat/>
    <w:uiPriority w:val="0"/>
    <w:pPr>
      <w:widowControl/>
      <w:spacing w:beforeAutospacing="1" w:afterAutospacing="1" w:line="276" w:lineRule="auto"/>
      <w:jc w:val="left"/>
    </w:pPr>
    <w:rPr>
      <w:rFonts w:ascii="宋体" w:hAnsi="宋体"/>
      <w:kern w:val="0"/>
      <w:sz w:val="24"/>
    </w:rPr>
  </w:style>
  <w:style w:type="paragraph" w:customStyle="1" w:styleId="231">
    <w:name w:val="_Style 94"/>
    <w:basedOn w:val="1"/>
    <w:next w:val="122"/>
    <w:autoRedefine/>
    <w:qFormat/>
    <w:uiPriority w:val="0"/>
    <w:pPr>
      <w:adjustRightInd/>
      <w:spacing w:line="360" w:lineRule="auto"/>
      <w:ind w:firstLine="200" w:firstLineChars="200"/>
    </w:pPr>
    <w:rPr>
      <w:rFonts w:ascii="Calibri" w:hAnsi="Calibri"/>
      <w:sz w:val="28"/>
    </w:rPr>
  </w:style>
  <w:style w:type="paragraph" w:customStyle="1" w:styleId="232">
    <w:name w:val="Char Char Char Char Char Char Char1"/>
    <w:basedOn w:val="1"/>
    <w:autoRedefine/>
    <w:qFormat/>
    <w:uiPriority w:val="0"/>
    <w:rPr>
      <w:rFonts w:ascii="仿宋_GB2312" w:eastAsia="仿宋_GB2312"/>
      <w:b/>
      <w:sz w:val="32"/>
    </w:rPr>
  </w:style>
  <w:style w:type="paragraph" w:customStyle="1" w:styleId="233">
    <w:name w:val="5正文"/>
    <w:basedOn w:val="1"/>
    <w:autoRedefine/>
    <w:qFormat/>
    <w:uiPriority w:val="0"/>
    <w:pPr>
      <w:adjustRightInd/>
      <w:spacing w:line="360" w:lineRule="auto"/>
      <w:ind w:firstLine="202" w:firstLineChars="202"/>
      <w:jc w:val="left"/>
    </w:pPr>
    <w:rPr>
      <w:rFonts w:ascii="仿宋_GB2312" w:hAnsi="微软雅黑" w:eastAsia="仿宋_GB2312"/>
      <w:kern w:val="0"/>
      <w:sz w:val="28"/>
    </w:rPr>
  </w:style>
  <w:style w:type="paragraph" w:customStyle="1" w:styleId="234">
    <w:name w:val="Char3 Char Char Char1"/>
    <w:basedOn w:val="1"/>
    <w:autoRedefine/>
    <w:qFormat/>
    <w:uiPriority w:val="0"/>
    <w:pPr>
      <w:widowControl/>
      <w:adjustRightInd/>
      <w:spacing w:after="160" w:line="240" w:lineRule="exact"/>
      <w:jc w:val="left"/>
    </w:pPr>
  </w:style>
  <w:style w:type="paragraph" w:customStyle="1" w:styleId="235">
    <w:name w:val="插图说明"/>
    <w:basedOn w:val="1"/>
    <w:autoRedefine/>
    <w:qFormat/>
    <w:uiPriority w:val="0"/>
    <w:pPr>
      <w:spacing w:after="240"/>
      <w:ind w:firstLine="200" w:firstLineChars="200"/>
      <w:jc w:val="center"/>
      <w:textAlignment w:val="baseline"/>
    </w:pPr>
    <w:rPr>
      <w:rFonts w:eastAsia="黑体"/>
      <w:sz w:val="24"/>
    </w:rPr>
  </w:style>
  <w:style w:type="paragraph" w:customStyle="1" w:styleId="236">
    <w:name w:val="彩色列表 - 强调文字颜色 12"/>
    <w:basedOn w:val="1"/>
    <w:autoRedefine/>
    <w:qFormat/>
    <w:uiPriority w:val="0"/>
    <w:pPr>
      <w:adjustRightInd/>
      <w:ind w:firstLine="200" w:firstLineChars="200"/>
    </w:pPr>
    <w:rPr>
      <w:rFonts w:ascii="Calibri" w:hAnsi="Calibri"/>
    </w:rPr>
  </w:style>
  <w:style w:type="paragraph" w:customStyle="1" w:styleId="237">
    <w:name w:val="样式 微软雅黑 行距: 1.5 倍行距"/>
    <w:basedOn w:val="1"/>
    <w:autoRedefine/>
    <w:qFormat/>
    <w:uiPriority w:val="0"/>
    <w:pPr>
      <w:adjustRightInd/>
      <w:spacing w:line="360" w:lineRule="auto"/>
      <w:ind w:firstLine="200" w:firstLineChars="200"/>
    </w:pPr>
    <w:rPr>
      <w:rFonts w:ascii="微软雅黑" w:hAnsi="宋体" w:eastAsia="微软雅黑"/>
      <w:sz w:val="24"/>
    </w:rPr>
  </w:style>
  <w:style w:type="paragraph" w:customStyle="1" w:styleId="238">
    <w:name w:val="正文 图"/>
    <w:basedOn w:val="239"/>
    <w:autoRedefine/>
    <w:qFormat/>
    <w:uiPriority w:val="0"/>
    <w:pPr>
      <w:adjustRightInd/>
      <w:spacing w:before="0"/>
      <w:ind w:firstLine="0"/>
      <w:jc w:val="center"/>
    </w:pPr>
    <w:rPr>
      <w:rFonts w:ascii="微软雅黑" w:hAnsi="微软雅黑"/>
    </w:rPr>
  </w:style>
  <w:style w:type="paragraph" w:customStyle="1" w:styleId="239">
    <w:name w:val="My正文"/>
    <w:basedOn w:val="1"/>
    <w:autoRedefine/>
    <w:qFormat/>
    <w:uiPriority w:val="0"/>
    <w:pPr>
      <w:spacing w:before="120" w:line="360" w:lineRule="auto"/>
      <w:ind w:firstLine="567"/>
    </w:pPr>
    <w:rPr>
      <w:rFonts w:ascii="Arial" w:hAnsi="Arial"/>
      <w:sz w:val="20"/>
    </w:rPr>
  </w:style>
  <w:style w:type="paragraph" w:customStyle="1" w:styleId="240">
    <w:name w:val="正文文字表格居中"/>
    <w:basedOn w:val="1"/>
    <w:next w:val="57"/>
    <w:autoRedefine/>
    <w:qFormat/>
    <w:uiPriority w:val="0"/>
    <w:pPr>
      <w:snapToGrid w:val="0"/>
      <w:spacing w:line="360" w:lineRule="auto"/>
    </w:pPr>
    <w:rPr>
      <w:rFonts w:ascii="宋体"/>
      <w:b/>
      <w:sz w:val="24"/>
    </w:rPr>
  </w:style>
  <w:style w:type="paragraph" w:customStyle="1" w:styleId="241">
    <w:name w:val="样式 正文文本缩进 + 左侧:  2 字符 首行缩进:  2 字符"/>
    <w:basedOn w:val="24"/>
    <w:autoRedefine/>
    <w:qFormat/>
    <w:uiPriority w:val="0"/>
    <w:pPr>
      <w:tabs>
        <w:tab w:val="left" w:pos="360"/>
        <w:tab w:val="left" w:pos="540"/>
      </w:tabs>
      <w:adjustRightInd/>
      <w:spacing w:line="520" w:lineRule="exact"/>
      <w:ind w:left="200"/>
    </w:pPr>
    <w:rPr>
      <w:rFonts w:ascii="仿宋_GB2312" w:hAnsi="Times New Roman" w:eastAsia="仿宋_GB2312"/>
      <w:sz w:val="28"/>
    </w:rPr>
  </w:style>
  <w:style w:type="paragraph" w:customStyle="1" w:styleId="24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rPr>
  </w:style>
  <w:style w:type="paragraph" w:customStyle="1" w:styleId="243">
    <w:name w:val="button"/>
    <w:basedOn w:val="1"/>
    <w:autoRedefine/>
    <w:qFormat/>
    <w:uiPriority w:val="0"/>
    <w:pPr>
      <w:widowControl/>
      <w:spacing w:beforeAutospacing="1" w:afterAutospacing="1"/>
      <w:jc w:val="left"/>
    </w:pPr>
    <w:rPr>
      <w:rFonts w:ascii="Arial Unicode MS" w:hAnsi="Arial Unicode MS"/>
      <w:color w:val="000000"/>
      <w:kern w:val="0"/>
      <w:sz w:val="24"/>
    </w:rPr>
  </w:style>
  <w:style w:type="paragraph" w:customStyle="1" w:styleId="244">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adjustRightInd/>
      <w:spacing w:beforeAutospacing="1" w:afterAutospacing="1"/>
      <w:jc w:val="left"/>
    </w:pPr>
    <w:rPr>
      <w:rFonts w:ascii="仿宋" w:hAnsi="仿宋" w:eastAsia="仿宋"/>
      <w:kern w:val="0"/>
      <w:sz w:val="20"/>
    </w:rPr>
  </w:style>
  <w:style w:type="paragraph" w:customStyle="1" w:styleId="245">
    <w:name w:val="中文标题 3"/>
    <w:basedOn w:val="24"/>
    <w:autoRedefine/>
    <w:qFormat/>
    <w:uiPriority w:val="0"/>
    <w:pPr>
      <w:adjustRightInd/>
      <w:spacing w:beforeAutospacing="1" w:afterAutospacing="1" w:line="360" w:lineRule="auto"/>
      <w:ind w:firstLine="482" w:firstLineChars="0"/>
    </w:pPr>
    <w:rPr>
      <w:rFonts w:ascii="Times New Roman" w:hAnsi="Times New Roman" w:eastAsia="楷体_GB2312"/>
      <w:kern w:val="28"/>
    </w:rPr>
  </w:style>
  <w:style w:type="paragraph" w:customStyle="1" w:styleId="246">
    <w:name w:val="4级标题"/>
    <w:basedOn w:val="122"/>
    <w:autoRedefine/>
    <w:qFormat/>
    <w:uiPriority w:val="0"/>
    <w:pPr>
      <w:keepLines/>
      <w:adjustRightInd/>
      <w:ind w:firstLine="0" w:firstLineChars="0"/>
      <w:jc w:val="left"/>
      <w:outlineLvl w:val="3"/>
    </w:pPr>
    <w:rPr>
      <w:rFonts w:ascii="黑体" w:hAnsi="黑体" w:eastAsia="黑体"/>
      <w:kern w:val="0"/>
      <w:sz w:val="28"/>
    </w:rPr>
  </w:style>
  <w:style w:type="paragraph" w:customStyle="1" w:styleId="247">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olor w:val="000000"/>
      <w:kern w:val="0"/>
      <w:sz w:val="16"/>
    </w:rPr>
  </w:style>
  <w:style w:type="paragraph" w:customStyle="1" w:styleId="248">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rPr>
  </w:style>
  <w:style w:type="paragraph" w:customStyle="1" w:styleId="249">
    <w:name w:val="批注框文本 Char Char"/>
    <w:basedOn w:val="1"/>
    <w:autoRedefine/>
    <w:qFormat/>
    <w:uiPriority w:val="0"/>
    <w:pPr>
      <w:adjustRightInd/>
    </w:pPr>
    <w:rPr>
      <w:sz w:val="18"/>
    </w:rPr>
  </w:style>
  <w:style w:type="paragraph" w:customStyle="1" w:styleId="250">
    <w:name w:val="chart text"/>
    <w:basedOn w:val="1"/>
    <w:autoRedefine/>
    <w:qFormat/>
    <w:uiPriority w:val="0"/>
    <w:pPr>
      <w:widowControl/>
      <w:adjustRightInd/>
      <w:spacing w:line="180" w:lineRule="exact"/>
      <w:ind w:firstLine="200" w:firstLineChars="200"/>
      <w:jc w:val="left"/>
    </w:pPr>
    <w:rPr>
      <w:rFonts w:ascii="Futura Bk" w:hAnsi="Futura Bk"/>
      <w:kern w:val="0"/>
      <w:sz w:val="14"/>
    </w:rPr>
  </w:style>
  <w:style w:type="paragraph" w:customStyle="1" w:styleId="251">
    <w:name w:val="表格标题2"/>
    <w:basedOn w:val="252"/>
    <w:autoRedefine/>
    <w:qFormat/>
    <w:uiPriority w:val="0"/>
    <w:rPr>
      <w:b/>
    </w:rPr>
  </w:style>
  <w:style w:type="paragraph" w:customStyle="1" w:styleId="252">
    <w:name w:val="表格内文"/>
    <w:basedOn w:val="1"/>
    <w:autoRedefine/>
    <w:qFormat/>
    <w:uiPriority w:val="0"/>
    <w:pPr>
      <w:adjustRightInd/>
      <w:spacing w:line="360" w:lineRule="auto"/>
    </w:pPr>
    <w:rPr>
      <w:rFonts w:ascii="宋体" w:hAnsi="宋体"/>
      <w:color w:val="000000"/>
    </w:rPr>
  </w:style>
  <w:style w:type="paragraph" w:customStyle="1" w:styleId="253">
    <w:name w:val="a1"/>
    <w:basedOn w:val="1"/>
    <w:autoRedefine/>
    <w:qFormat/>
    <w:uiPriority w:val="0"/>
    <w:pPr>
      <w:widowControl/>
      <w:spacing w:line="300" w:lineRule="atLeast"/>
      <w:jc w:val="left"/>
    </w:pPr>
    <w:rPr>
      <w:rFonts w:ascii="宋体" w:hAnsi="宋体"/>
      <w:kern w:val="0"/>
      <w:sz w:val="18"/>
    </w:rPr>
  </w:style>
  <w:style w:type="paragraph" w:customStyle="1" w:styleId="254">
    <w:name w:val="xl22"/>
    <w:basedOn w:val="1"/>
    <w:autoRedefine/>
    <w:qFormat/>
    <w:uiPriority w:val="0"/>
    <w:pPr>
      <w:widowControl/>
      <w:pBdr>
        <w:left w:val="single" w:color="auto" w:sz="4" w:space="0"/>
        <w:bottom w:val="single" w:color="auto" w:sz="4" w:space="0"/>
        <w:right w:val="single" w:color="auto" w:sz="4" w:space="0"/>
      </w:pBdr>
      <w:adjustRightInd/>
      <w:spacing w:beforeAutospacing="1" w:afterAutospacing="1"/>
      <w:jc w:val="center"/>
    </w:pPr>
    <w:rPr>
      <w:rFonts w:hint="eastAsia" w:ascii="Arial Unicode MS" w:hAnsi="Arial Unicode MS" w:eastAsia="Arial Unicode MS"/>
      <w:kern w:val="0"/>
      <w:sz w:val="24"/>
    </w:rPr>
  </w:style>
  <w:style w:type="paragraph" w:customStyle="1" w:styleId="25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rPr>
  </w:style>
  <w:style w:type="paragraph" w:customStyle="1" w:styleId="256">
    <w:name w:val="目录4"/>
    <w:basedOn w:val="1"/>
    <w:autoRedefine/>
    <w:qFormat/>
    <w:uiPriority w:val="0"/>
    <w:pPr>
      <w:tabs>
        <w:tab w:val="left" w:leader="dot" w:pos="7370"/>
      </w:tabs>
      <w:autoSpaceDE w:val="0"/>
      <w:autoSpaceDN w:val="0"/>
      <w:spacing w:line="317" w:lineRule="atLeast"/>
      <w:ind w:firstLine="200" w:firstLineChars="200"/>
    </w:pPr>
    <w:rPr>
      <w:color w:val="000000"/>
      <w:kern w:val="0"/>
    </w:rPr>
  </w:style>
  <w:style w:type="paragraph" w:customStyle="1" w:styleId="257">
    <w:name w:val="五级无标题条"/>
    <w:basedOn w:val="1"/>
    <w:autoRedefine/>
    <w:qFormat/>
    <w:uiPriority w:val="0"/>
    <w:pPr>
      <w:adjustRightInd/>
    </w:pPr>
  </w:style>
  <w:style w:type="paragraph" w:customStyle="1" w:styleId="258">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259">
    <w:name w:val="样式 标题 2 + 宋体 左侧:  1.76 厘米 首行缩进:  0 厘米"/>
    <w:basedOn w:val="3"/>
    <w:autoRedefine/>
    <w:qFormat/>
    <w:uiPriority w:val="0"/>
    <w:pPr>
      <w:tabs>
        <w:tab w:val="clear" w:pos="432"/>
      </w:tabs>
      <w:spacing w:before="260" w:after="260" w:line="415" w:lineRule="auto"/>
      <w:ind w:left="0" w:firstLine="200" w:firstLineChars="200"/>
      <w:jc w:val="both"/>
    </w:pPr>
    <w:rPr>
      <w:rFonts w:ascii="宋体" w:hAnsi="Cambria" w:eastAsia="宋体"/>
    </w:rPr>
  </w:style>
  <w:style w:type="paragraph" w:customStyle="1" w:styleId="260">
    <w:name w:val="Char Char1 Char Char Char Char Char Char"/>
    <w:basedOn w:val="1"/>
    <w:autoRedefine/>
    <w:qFormat/>
    <w:uiPriority w:val="0"/>
    <w:rPr>
      <w:rFonts w:ascii="仿宋_GB2312" w:eastAsia="仿宋_GB2312"/>
      <w:b/>
      <w:sz w:val="32"/>
    </w:rPr>
  </w:style>
  <w:style w:type="paragraph" w:customStyle="1" w:styleId="261">
    <w:name w:val="小节标题"/>
    <w:basedOn w:val="1"/>
    <w:autoRedefine/>
    <w:qFormat/>
    <w:uiPriority w:val="0"/>
    <w:pPr>
      <w:autoSpaceDE w:val="0"/>
      <w:autoSpaceDN w:val="0"/>
      <w:spacing w:before="175" w:after="102" w:line="351" w:lineRule="atLeast"/>
      <w:ind w:firstLine="200" w:firstLineChars="200"/>
    </w:pPr>
    <w:rPr>
      <w:color w:val="000000"/>
      <w:kern w:val="0"/>
    </w:rPr>
  </w:style>
  <w:style w:type="paragraph" w:customStyle="1" w:styleId="262">
    <w:name w:val="封面表格文本"/>
    <w:basedOn w:val="1"/>
    <w:autoRedefine/>
    <w:qFormat/>
    <w:uiPriority w:val="0"/>
    <w:pPr>
      <w:autoSpaceDE w:val="0"/>
      <w:autoSpaceDN w:val="0"/>
      <w:ind w:firstLine="200" w:firstLineChars="200"/>
      <w:jc w:val="center"/>
    </w:pPr>
    <w:rPr>
      <w:rFonts w:ascii="Arial" w:hAnsi="Arial"/>
      <w:kern w:val="0"/>
    </w:rPr>
  </w:style>
  <w:style w:type="paragraph" w:customStyle="1" w:styleId="263">
    <w:name w:val="*正文"/>
    <w:basedOn w:val="1"/>
    <w:autoRedefine/>
    <w:qFormat/>
    <w:uiPriority w:val="0"/>
    <w:pPr>
      <w:snapToGrid w:val="0"/>
      <w:spacing w:line="360" w:lineRule="auto"/>
      <w:ind w:firstLine="482"/>
      <w:jc w:val="left"/>
    </w:pPr>
    <w:rPr>
      <w:rFonts w:ascii="宋体" w:hAnsi="宋体"/>
      <w:kern w:val="0"/>
      <w:sz w:val="24"/>
    </w:rPr>
  </w:style>
  <w:style w:type="paragraph" w:customStyle="1" w:styleId="264">
    <w:name w:val="Char2"/>
    <w:basedOn w:val="1"/>
    <w:autoRedefine/>
    <w:qFormat/>
    <w:uiPriority w:val="0"/>
    <w:rPr>
      <w:rFonts w:ascii="仿宋_GB2312" w:eastAsia="仿宋_GB2312"/>
      <w:b/>
      <w:sz w:val="32"/>
    </w:rPr>
  </w:style>
  <w:style w:type="paragraph" w:customStyle="1" w:styleId="265">
    <w:name w:val="无间隔2"/>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66">
    <w:name w:val="正文5"/>
    <w:autoRedefine/>
    <w:qFormat/>
    <w:uiPriority w:val="0"/>
    <w:pPr>
      <w:jc w:val="both"/>
    </w:pPr>
    <w:rPr>
      <w:rFonts w:ascii="Times New Roman" w:hAnsi="Times New Roman" w:eastAsia="宋体" w:cs="Times New Roman"/>
      <w:kern w:val="2"/>
      <w:sz w:val="21"/>
      <w:lang w:val="en-US" w:eastAsia="zh-CN" w:bidi="ar-SA"/>
    </w:rPr>
  </w:style>
  <w:style w:type="paragraph" w:customStyle="1" w:styleId="267">
    <w:name w:val="样式 正1 + 首行缩进:  2 字符"/>
    <w:basedOn w:val="1"/>
    <w:autoRedefine/>
    <w:qFormat/>
    <w:uiPriority w:val="0"/>
    <w:pPr>
      <w:adjustRightInd/>
      <w:spacing w:line="360" w:lineRule="auto"/>
      <w:ind w:firstLine="200" w:firstLineChars="200"/>
    </w:pPr>
    <w:rPr>
      <w:rFonts w:ascii="仿宋_GB2312" w:eastAsia="仿宋_GB2312"/>
      <w:sz w:val="24"/>
    </w:rPr>
  </w:style>
  <w:style w:type="paragraph" w:customStyle="1" w:styleId="268">
    <w:name w:val="Table Text"/>
    <w:basedOn w:val="1"/>
    <w:autoRedefine/>
    <w:qFormat/>
    <w:uiPriority w:val="0"/>
    <w:pPr>
      <w:widowControl/>
      <w:spacing w:before="60" w:after="60"/>
      <w:jc w:val="left"/>
    </w:pPr>
    <w:rPr>
      <w:kern w:val="0"/>
      <w:sz w:val="24"/>
    </w:rPr>
  </w:style>
  <w:style w:type="paragraph" w:customStyle="1" w:styleId="269">
    <w:name w:val="列出段落3"/>
    <w:basedOn w:val="1"/>
    <w:autoRedefine/>
    <w:qFormat/>
    <w:uiPriority w:val="0"/>
    <w:pPr>
      <w:adjustRightInd/>
      <w:spacing w:line="360" w:lineRule="auto"/>
      <w:ind w:firstLine="200" w:firstLineChars="200"/>
    </w:pPr>
    <w:rPr>
      <w:rFonts w:ascii="Calibri" w:hAnsi="Calibri"/>
      <w:sz w:val="24"/>
    </w:rPr>
  </w:style>
  <w:style w:type="paragraph" w:customStyle="1" w:styleId="270">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271">
    <w:name w:val="正文 内标"/>
    <w:basedOn w:val="217"/>
    <w:autoRedefine/>
    <w:qFormat/>
    <w:uiPriority w:val="0"/>
    <w:pPr>
      <w:tabs>
        <w:tab w:val="left" w:pos="0"/>
      </w:tabs>
      <w:ind w:left="900" w:firstLine="0" w:firstLineChars="0"/>
    </w:pPr>
  </w:style>
  <w:style w:type="paragraph" w:customStyle="1" w:styleId="272">
    <w:name w:val="正文文本 221"/>
    <w:basedOn w:val="1"/>
    <w:autoRedefine/>
    <w:qFormat/>
    <w:uiPriority w:val="0"/>
    <w:pPr>
      <w:widowControl/>
      <w:overflowPunct w:val="0"/>
      <w:autoSpaceDE w:val="0"/>
      <w:autoSpaceDN w:val="0"/>
      <w:ind w:left="720" w:hanging="720"/>
      <w:textAlignment w:val="baseline"/>
    </w:pPr>
    <w:rPr>
      <w:kern w:val="0"/>
      <w:sz w:val="24"/>
    </w:rPr>
  </w:style>
  <w:style w:type="paragraph" w:customStyle="1" w:styleId="273">
    <w:name w:val="Bullet"/>
    <w:basedOn w:val="1"/>
    <w:autoRedefine/>
    <w:qFormat/>
    <w:uiPriority w:val="0"/>
    <w:pPr>
      <w:widowControl/>
      <w:tabs>
        <w:tab w:val="left" w:pos="288"/>
      </w:tabs>
      <w:adjustRightInd/>
      <w:ind w:left="288" w:firstLine="200" w:firstLineChars="200"/>
      <w:jc w:val="left"/>
    </w:pPr>
    <w:rPr>
      <w:rFonts w:ascii="Arial" w:hAnsi="Arial"/>
      <w:kern w:val="0"/>
      <w:sz w:val="20"/>
    </w:rPr>
  </w:style>
  <w:style w:type="paragraph" w:customStyle="1" w:styleId="27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75">
    <w:name w:val="标1"/>
    <w:basedOn w:val="1"/>
    <w:autoRedefine/>
    <w:qFormat/>
    <w:uiPriority w:val="0"/>
    <w:pPr>
      <w:widowControl/>
      <w:tabs>
        <w:tab w:val="left" w:pos="1020"/>
      </w:tabs>
      <w:snapToGrid w:val="0"/>
      <w:spacing w:beforeLines="100" w:line="360" w:lineRule="auto"/>
      <w:ind w:left="1020" w:firstLine="200" w:firstLineChars="200"/>
      <w:jc w:val="left"/>
      <w:outlineLvl w:val="0"/>
    </w:pPr>
    <w:rPr>
      <w:rFonts w:ascii="Arial Narrow" w:hAnsi="Arial Narrow" w:eastAsia="仿宋_GB2312"/>
      <w:b/>
      <w:spacing w:val="20"/>
      <w:kern w:val="0"/>
      <w:sz w:val="24"/>
    </w:rPr>
  </w:style>
  <w:style w:type="paragraph" w:customStyle="1" w:styleId="276">
    <w:name w:val="数字标题5"/>
    <w:basedOn w:val="6"/>
    <w:next w:val="1"/>
    <w:autoRedefine/>
    <w:qFormat/>
    <w:uiPriority w:val="0"/>
    <w:pPr>
      <w:tabs>
        <w:tab w:val="clear" w:pos="1008"/>
      </w:tabs>
      <w:ind w:left="1080" w:hanging="1080"/>
    </w:pPr>
  </w:style>
  <w:style w:type="paragraph" w:customStyle="1" w:styleId="277">
    <w:name w:val="tableheading"/>
    <w:basedOn w:val="1"/>
    <w:autoRedefine/>
    <w:qFormat/>
    <w:uiPriority w:val="0"/>
    <w:pPr>
      <w:widowControl/>
      <w:adjustRightInd/>
      <w:spacing w:beforeAutospacing="1" w:afterAutospacing="1"/>
      <w:jc w:val="left"/>
    </w:pPr>
    <w:rPr>
      <w:rFonts w:ascii="宋体" w:hAnsi="宋体"/>
      <w:kern w:val="0"/>
      <w:sz w:val="24"/>
    </w:rPr>
  </w:style>
  <w:style w:type="paragraph" w:customStyle="1" w:styleId="278">
    <w:name w:val="Bulleted List"/>
    <w:basedOn w:val="1"/>
    <w:autoRedefine/>
    <w:qFormat/>
    <w:uiPriority w:val="0"/>
    <w:pPr>
      <w:tabs>
        <w:tab w:val="left" w:pos="1260"/>
      </w:tabs>
      <w:adjustRightInd/>
      <w:ind w:left="1260" w:hanging="420"/>
    </w:pPr>
  </w:style>
  <w:style w:type="paragraph" w:customStyle="1" w:styleId="279">
    <w:name w:val="图中文字"/>
    <w:basedOn w:val="1"/>
    <w:autoRedefine/>
    <w:qFormat/>
    <w:uiPriority w:val="0"/>
    <w:pPr>
      <w:snapToGrid w:val="0"/>
      <w:spacing w:line="0" w:lineRule="atLeast"/>
      <w:ind w:firstLine="200" w:firstLineChars="200"/>
      <w:jc w:val="center"/>
    </w:pPr>
    <w:rPr>
      <w:sz w:val="24"/>
    </w:rPr>
  </w:style>
  <w:style w:type="paragraph" w:customStyle="1" w:styleId="280">
    <w:name w:val="Char Char Char1 Char1"/>
    <w:basedOn w:val="1"/>
    <w:autoRedefine/>
    <w:qFormat/>
    <w:uiPriority w:val="0"/>
  </w:style>
  <w:style w:type="paragraph" w:customStyle="1" w:styleId="281">
    <w:name w:val="编号，小四"/>
    <w:basedOn w:val="1"/>
    <w:autoRedefine/>
    <w:qFormat/>
    <w:uiPriority w:val="0"/>
    <w:pPr>
      <w:tabs>
        <w:tab w:val="left" w:pos="432"/>
      </w:tabs>
      <w:adjustRightInd/>
      <w:spacing w:line="360" w:lineRule="auto"/>
      <w:ind w:left="432" w:hanging="432"/>
    </w:pPr>
    <w:rPr>
      <w:rFonts w:ascii="Arial" w:hAnsi="Arial"/>
      <w:kern w:val="0"/>
      <w:sz w:val="24"/>
    </w:rPr>
  </w:style>
  <w:style w:type="paragraph" w:customStyle="1" w:styleId="282">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rPr>
  </w:style>
  <w:style w:type="paragraph" w:customStyle="1" w:styleId="283">
    <w:name w:val="金宏发行正文"/>
    <w:basedOn w:val="1"/>
    <w:autoRedefine/>
    <w:qFormat/>
    <w:uiPriority w:val="0"/>
    <w:pPr>
      <w:adjustRightInd/>
      <w:spacing w:line="500" w:lineRule="exact"/>
      <w:ind w:firstLine="200" w:firstLineChars="200"/>
    </w:pPr>
    <w:rPr>
      <w:rFonts w:eastAsia="仿宋_GB2312"/>
      <w:sz w:val="28"/>
    </w:rPr>
  </w:style>
  <w:style w:type="paragraph" w:customStyle="1" w:styleId="284">
    <w:name w:val="正文文本 23"/>
    <w:basedOn w:val="1"/>
    <w:autoRedefine/>
    <w:qFormat/>
    <w:uiPriority w:val="0"/>
    <w:pPr>
      <w:widowControl/>
      <w:overflowPunct w:val="0"/>
      <w:autoSpaceDE w:val="0"/>
      <w:autoSpaceDN w:val="0"/>
      <w:ind w:left="720" w:hanging="720"/>
      <w:textAlignment w:val="baseline"/>
    </w:pPr>
    <w:rPr>
      <w:kern w:val="0"/>
      <w:sz w:val="24"/>
    </w:rPr>
  </w:style>
  <w:style w:type="paragraph" w:customStyle="1" w:styleId="285">
    <w:name w:val="样式 标题 2H2h2Underrubrik1prop2l2Chapter Titlesect 1.2DO NO..."/>
    <w:basedOn w:val="3"/>
    <w:autoRedefine/>
    <w:qFormat/>
    <w:uiPriority w:val="0"/>
    <w:pPr>
      <w:spacing w:before="120" w:after="120"/>
      <w:ind w:left="425" w:hanging="425"/>
    </w:pPr>
    <w:rPr>
      <w:rFonts w:ascii="微软雅黑" w:hAnsi="微软雅黑" w:eastAsia="微软雅黑"/>
    </w:rPr>
  </w:style>
  <w:style w:type="paragraph" w:customStyle="1" w:styleId="286">
    <w:name w:val="legal"/>
    <w:basedOn w:val="1"/>
    <w:autoRedefine/>
    <w:qFormat/>
    <w:uiPriority w:val="0"/>
    <w:pPr>
      <w:widowControl/>
      <w:adjustRightInd/>
      <w:spacing w:line="180" w:lineRule="exact"/>
      <w:ind w:firstLine="200" w:firstLineChars="200"/>
      <w:jc w:val="left"/>
    </w:pPr>
    <w:rPr>
      <w:rFonts w:ascii="Futura Bk" w:hAnsi="Futura Bk"/>
      <w:kern w:val="0"/>
      <w:sz w:val="13"/>
    </w:rPr>
  </w:style>
  <w:style w:type="paragraph" w:customStyle="1" w:styleId="287">
    <w:name w:val="Char Char4 Char Char"/>
    <w:basedOn w:val="1"/>
    <w:autoRedefine/>
    <w:qFormat/>
    <w:uiPriority w:val="0"/>
    <w:pPr>
      <w:widowControl/>
      <w:adjustRightInd/>
      <w:spacing w:after="160" w:line="240" w:lineRule="exact"/>
      <w:jc w:val="left"/>
    </w:pPr>
  </w:style>
  <w:style w:type="paragraph" w:customStyle="1" w:styleId="288">
    <w:name w:val="xl38"/>
    <w:basedOn w:val="1"/>
    <w:autoRedefine/>
    <w:qFormat/>
    <w:uiPriority w:val="0"/>
    <w:pPr>
      <w:widowControl/>
      <w:pBdr>
        <w:top w:val="single" w:color="auto" w:sz="4" w:space="0"/>
        <w:left w:val="single" w:color="auto" w:sz="4" w:space="0"/>
        <w:right w:val="single" w:color="auto" w:sz="4" w:space="0"/>
      </w:pBdr>
      <w:adjustRightInd/>
      <w:spacing w:beforeAutospacing="1" w:afterAutospacing="1" w:line="360" w:lineRule="auto"/>
      <w:ind w:firstLine="200" w:firstLineChars="200"/>
      <w:jc w:val="center"/>
    </w:pPr>
    <w:rPr>
      <w:rFonts w:ascii="宋体" w:hAnsi="宋体" w:eastAsia="微软雅黑"/>
      <w:kern w:val="0"/>
      <w:sz w:val="20"/>
    </w:rPr>
  </w:style>
  <w:style w:type="paragraph" w:customStyle="1" w:styleId="289">
    <w:name w:val="正文文字缩进2字"/>
    <w:basedOn w:val="23"/>
    <w:autoRedefine/>
    <w:qFormat/>
    <w:uiPriority w:val="0"/>
    <w:pPr>
      <w:autoSpaceDE/>
      <w:autoSpaceDN/>
      <w:adjustRightInd/>
      <w:spacing w:before="60" w:after="60"/>
      <w:ind w:firstLine="200" w:firstLineChars="200"/>
    </w:pPr>
    <w:rPr>
      <w:rFonts w:ascii="Times New Roman"/>
    </w:rPr>
  </w:style>
  <w:style w:type="paragraph" w:customStyle="1" w:styleId="290">
    <w:name w:val="正文4"/>
    <w:basedOn w:val="1"/>
    <w:autoRedefine/>
    <w:qFormat/>
    <w:uiPriority w:val="0"/>
    <w:pPr>
      <w:tabs>
        <w:tab w:val="left" w:pos="720"/>
      </w:tabs>
      <w:adjustRightInd/>
      <w:spacing w:before="60" w:after="60" w:line="360" w:lineRule="auto"/>
      <w:ind w:left="400" w:leftChars="400" w:hanging="175" w:hangingChars="175"/>
    </w:pPr>
    <w:rPr>
      <w:sz w:val="24"/>
    </w:rPr>
  </w:style>
  <w:style w:type="paragraph" w:customStyle="1" w:styleId="291">
    <w:name w:val="标书表格字体格式"/>
    <w:next w:val="292"/>
    <w:autoRedefine/>
    <w:qFormat/>
    <w:uiPriority w:val="0"/>
    <w:rPr>
      <w:rFonts w:ascii="Times New Roman" w:hAnsi="Times New Roman" w:eastAsia="宋体" w:cs="Times New Roman"/>
      <w:kern w:val="2"/>
      <w:sz w:val="21"/>
      <w:lang w:val="en-US" w:eastAsia="zh-CN" w:bidi="ar-SA"/>
    </w:rPr>
  </w:style>
  <w:style w:type="paragraph" w:customStyle="1" w:styleId="292">
    <w:name w:val="标书正文格式"/>
    <w:autoRedefine/>
    <w:qFormat/>
    <w:uiPriority w:val="0"/>
    <w:pPr>
      <w:spacing w:line="360" w:lineRule="auto"/>
      <w:ind w:firstLine="200" w:firstLineChars="200"/>
    </w:pPr>
    <w:rPr>
      <w:rFonts w:ascii="Times New Roman" w:hAnsi="Times New Roman" w:eastAsia="楷体_GB2312" w:cs="Times New Roman"/>
      <w:kern w:val="2"/>
      <w:sz w:val="24"/>
      <w:lang w:val="en-US" w:eastAsia="zh-CN" w:bidi="ar-SA"/>
    </w:rPr>
  </w:style>
  <w:style w:type="paragraph" w:customStyle="1" w:styleId="293">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rPr>
  </w:style>
  <w:style w:type="paragraph" w:customStyle="1" w:styleId="294">
    <w:name w:val="小标题"/>
    <w:basedOn w:val="1"/>
    <w:autoRedefine/>
    <w:qFormat/>
    <w:uiPriority w:val="0"/>
    <w:pPr>
      <w:spacing w:before="120" w:line="360" w:lineRule="atLeast"/>
      <w:ind w:left="1134"/>
      <w:jc w:val="left"/>
      <w:textAlignment w:val="baseline"/>
    </w:pPr>
    <w:rPr>
      <w:rFonts w:eastAsia="黑体"/>
      <w:kern w:val="0"/>
    </w:rPr>
  </w:style>
  <w:style w:type="paragraph" w:customStyle="1" w:styleId="295">
    <w:name w:val="Body"/>
    <w:basedOn w:val="1"/>
    <w:autoRedefine/>
    <w:qFormat/>
    <w:uiPriority w:val="0"/>
    <w:pPr>
      <w:widowControl/>
      <w:adjustRightInd/>
      <w:spacing w:before="120" w:after="120" w:line="240" w:lineRule="exact"/>
      <w:ind w:firstLine="200" w:firstLineChars="200"/>
      <w:jc w:val="left"/>
    </w:pPr>
    <w:rPr>
      <w:rFonts w:ascii="Arial" w:hAnsi="Arial"/>
      <w:kern w:val="0"/>
      <w:sz w:val="20"/>
    </w:rPr>
  </w:style>
  <w:style w:type="paragraph" w:customStyle="1" w:styleId="296">
    <w:name w:val="Char31"/>
    <w:basedOn w:val="1"/>
    <w:autoRedefine/>
    <w:qFormat/>
    <w:uiPriority w:val="0"/>
    <w:pPr>
      <w:adjustRightInd/>
    </w:pPr>
    <w:rPr>
      <w:rFonts w:ascii="仿宋_GB2312" w:eastAsia="仿宋_GB2312"/>
      <w:b/>
      <w:sz w:val="32"/>
    </w:rPr>
  </w:style>
  <w:style w:type="paragraph" w:customStyle="1" w:styleId="297">
    <w:name w:val="Plain Text1"/>
    <w:basedOn w:val="1"/>
    <w:autoRedefine/>
    <w:qFormat/>
    <w:uiPriority w:val="0"/>
    <w:pPr>
      <w:adjustRightInd/>
    </w:pPr>
    <w:rPr>
      <w:rFonts w:ascii="宋体" w:hAnsi="Courier New"/>
    </w:rPr>
  </w:style>
  <w:style w:type="paragraph" w:customStyle="1" w:styleId="298">
    <w:name w:val="Char Char112"/>
    <w:basedOn w:val="1"/>
    <w:autoRedefine/>
    <w:qFormat/>
    <w:uiPriority w:val="0"/>
    <w:pPr>
      <w:widowControl/>
      <w:spacing w:after="160" w:line="240" w:lineRule="exact"/>
      <w:jc w:val="left"/>
    </w:pPr>
    <w:rPr>
      <w:rFonts w:eastAsia="仿宋_GB2312"/>
      <w:sz w:val="28"/>
    </w:rPr>
  </w:style>
  <w:style w:type="paragraph" w:customStyle="1" w:styleId="299">
    <w:name w:val="La0b"/>
    <w:basedOn w:val="1"/>
    <w:autoRedefine/>
    <w:qFormat/>
    <w:uiPriority w:val="0"/>
    <w:pPr>
      <w:tabs>
        <w:tab w:val="left" w:pos="1500"/>
      </w:tabs>
      <w:adjustRightInd/>
      <w:spacing w:after="100" w:line="240" w:lineRule="exact"/>
      <w:ind w:left="1500" w:firstLine="200" w:firstLineChars="200"/>
    </w:pPr>
    <w:rPr>
      <w:rFonts w:ascii="宋体" w:hAnsi="宋体" w:eastAsia="微软雅黑"/>
      <w:b/>
      <w:sz w:val="24"/>
    </w:rPr>
  </w:style>
  <w:style w:type="paragraph" w:customStyle="1" w:styleId="30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sz w:val="24"/>
    </w:rPr>
  </w:style>
  <w:style w:type="paragraph" w:customStyle="1" w:styleId="30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rPr>
  </w:style>
  <w:style w:type="paragraph" w:customStyle="1" w:styleId="302">
    <w:name w:val="xl40"/>
    <w:basedOn w:val="1"/>
    <w:autoRedefine/>
    <w:qFormat/>
    <w:uiPriority w:val="0"/>
    <w:pPr>
      <w:widowControl/>
      <w:pBdr>
        <w:top w:val="single" w:color="auto" w:sz="4" w:space="0"/>
        <w:bottom w:val="single" w:color="auto" w:sz="4" w:space="0"/>
        <w:right w:val="single" w:color="auto" w:sz="4" w:space="0"/>
      </w:pBdr>
      <w:adjustRightInd/>
      <w:spacing w:beforeAutospacing="1" w:afterAutospacing="1"/>
      <w:ind w:firstLine="200" w:firstLineChars="200"/>
      <w:jc w:val="center"/>
    </w:pPr>
    <w:rPr>
      <w:rFonts w:ascii="微软雅黑" w:hAnsi="微软雅黑" w:eastAsia="微软雅黑"/>
      <w:b/>
      <w:kern w:val="0"/>
      <w:sz w:val="24"/>
    </w:rPr>
  </w:style>
  <w:style w:type="paragraph" w:customStyle="1" w:styleId="303">
    <w:name w:val="正文说明"/>
    <w:basedOn w:val="1"/>
    <w:autoRedefine/>
    <w:qFormat/>
    <w:uiPriority w:val="0"/>
    <w:pPr>
      <w:adjustRightInd/>
      <w:spacing w:line="360" w:lineRule="auto"/>
    </w:pPr>
    <w:rPr>
      <w:kern w:val="0"/>
      <w:sz w:val="24"/>
    </w:rPr>
  </w:style>
  <w:style w:type="paragraph" w:customStyle="1" w:styleId="304">
    <w:name w:val="Char1 Char Char Char"/>
    <w:basedOn w:val="1"/>
    <w:autoRedefine/>
    <w:qFormat/>
    <w:uiPriority w:val="0"/>
    <w:pPr>
      <w:widowControl/>
      <w:snapToGrid w:val="0"/>
      <w:spacing w:before="120" w:after="160" w:line="360" w:lineRule="auto"/>
      <w:ind w:right="-360"/>
      <w:jc w:val="left"/>
    </w:pPr>
    <w:rPr>
      <w:rFonts w:ascii="Arial" w:hAnsi="Arial"/>
      <w:kern w:val="0"/>
      <w:sz w:val="24"/>
    </w:rPr>
  </w:style>
  <w:style w:type="paragraph" w:customStyle="1" w:styleId="305">
    <w:name w:val="正文 内标 序号标"/>
    <w:basedOn w:val="239"/>
    <w:autoRedefine/>
    <w:qFormat/>
    <w:uiPriority w:val="0"/>
    <w:pPr>
      <w:tabs>
        <w:tab w:val="left" w:pos="0"/>
      </w:tabs>
      <w:adjustRightInd/>
      <w:spacing w:before="0"/>
      <w:ind w:firstLine="482"/>
    </w:pPr>
    <w:rPr>
      <w:rFonts w:ascii="微软雅黑" w:hAnsi="微软雅黑"/>
      <w:sz w:val="24"/>
    </w:rPr>
  </w:style>
  <w:style w:type="paragraph" w:customStyle="1" w:styleId="306">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rPr>
  </w:style>
  <w:style w:type="paragraph" w:customStyle="1" w:styleId="307">
    <w:name w:val="Char Char Char Char Char Char Char Char Char Char Char Char1 Char1"/>
    <w:basedOn w:val="1"/>
    <w:autoRedefine/>
    <w:qFormat/>
    <w:uiPriority w:val="0"/>
    <w:rPr>
      <w:rFonts w:ascii="Tahoma" w:hAnsi="Tahoma"/>
      <w:sz w:val="24"/>
    </w:rPr>
  </w:style>
  <w:style w:type="paragraph" w:customStyle="1" w:styleId="308">
    <w:name w:val="xl55"/>
    <w:basedOn w:val="1"/>
    <w:autoRedefine/>
    <w:qFormat/>
    <w:uiPriority w:val="0"/>
    <w:pPr>
      <w:widowControl/>
      <w:adjustRightInd/>
      <w:spacing w:beforeAutospacing="1" w:afterAutospacing="1"/>
      <w:jc w:val="center"/>
      <w:textAlignment w:val="center"/>
    </w:pPr>
    <w:rPr>
      <w:rFonts w:ascii="Arial Unicode MS" w:hAnsi="Arial Unicode MS"/>
      <w:kern w:val="0"/>
      <w:sz w:val="24"/>
    </w:rPr>
  </w:style>
  <w:style w:type="paragraph" w:customStyle="1" w:styleId="309">
    <w:name w:val="solutionfonts1"/>
    <w:basedOn w:val="1"/>
    <w:autoRedefine/>
    <w:qFormat/>
    <w:uiPriority w:val="0"/>
    <w:pPr>
      <w:widowControl/>
      <w:adjustRightInd/>
      <w:spacing w:beforeAutospacing="1" w:afterAutospacing="1"/>
      <w:ind w:firstLine="200" w:firstLineChars="200"/>
      <w:jc w:val="left"/>
    </w:pPr>
    <w:rPr>
      <w:rFonts w:ascii="宋体" w:hAnsi="宋体"/>
      <w:kern w:val="0"/>
      <w:sz w:val="24"/>
    </w:rPr>
  </w:style>
  <w:style w:type="paragraph" w:customStyle="1" w:styleId="310">
    <w:name w:val="样式 标题 3h33rd level3Heading 3 - oldH3l3CTheading 3Headin..."/>
    <w:basedOn w:val="4"/>
    <w:autoRedefine/>
    <w:qFormat/>
    <w:uiPriority w:val="0"/>
    <w:pPr>
      <w:snapToGrid w:val="0"/>
      <w:ind w:left="0" w:firstLine="0"/>
      <w:jc w:val="left"/>
    </w:pPr>
    <w:rPr>
      <w:rFonts w:eastAsia="黑体"/>
      <w:sz w:val="28"/>
    </w:rPr>
  </w:style>
  <w:style w:type="paragraph" w:customStyle="1" w:styleId="311">
    <w:name w:val="正文 A"/>
    <w:next w:val="312"/>
    <w:autoRedefine/>
    <w:qFormat/>
    <w:uiPriority w:val="0"/>
    <w:pPr>
      <w:widowControl w:val="0"/>
      <w:jc w:val="both"/>
    </w:pPr>
    <w:rPr>
      <w:rFonts w:ascii="Times New Roman" w:hAnsi="Times New Roman" w:eastAsia="Arial Unicode MS" w:cs="Times New Roman"/>
      <w:color w:val="000000"/>
      <w:kern w:val="2"/>
      <w:sz w:val="21"/>
      <w:lang w:val="en-US" w:eastAsia="zh-CN" w:bidi="ar-SA"/>
    </w:rPr>
  </w:style>
  <w:style w:type="paragraph" w:customStyle="1" w:styleId="312">
    <w:name w:val="标题 11"/>
    <w:next w:val="311"/>
    <w:autoRedefine/>
    <w:qFormat/>
    <w:uiPriority w:val="0"/>
    <w:pPr>
      <w:framePr w:wrap="around" w:vAnchor="margin" w:hAnchor="text" w:y="1"/>
      <w:widowControl w:val="0"/>
      <w:spacing w:before="120" w:after="120"/>
      <w:outlineLvl w:val="0"/>
    </w:pPr>
    <w:rPr>
      <w:rFonts w:hint="eastAsia" w:ascii="Arial Unicode MS" w:hAnsi="Arial Unicode MS" w:eastAsia="Arial Unicode MS" w:cs="Arial Unicode MS"/>
      <w:b/>
      <w:bCs/>
      <w:color w:val="000000"/>
      <w:kern w:val="2"/>
      <w:sz w:val="28"/>
      <w:szCs w:val="28"/>
      <w:lang w:val="en-US" w:eastAsia="zh-CN" w:bidi="ar-SA"/>
    </w:rPr>
  </w:style>
  <w:style w:type="paragraph" w:customStyle="1" w:styleId="313">
    <w:name w:val="有符号正文"/>
    <w:basedOn w:val="1"/>
    <w:autoRedefine/>
    <w:qFormat/>
    <w:uiPriority w:val="0"/>
    <w:pPr>
      <w:adjustRightInd/>
      <w:spacing w:line="400" w:lineRule="exact"/>
      <w:ind w:firstLine="200" w:firstLineChars="200"/>
    </w:pPr>
    <w:rPr>
      <w:rFonts w:ascii="Arial" w:hAnsi="Arial"/>
    </w:rPr>
  </w:style>
  <w:style w:type="paragraph" w:customStyle="1" w:styleId="314">
    <w:name w:val="Char2 Char Char Char1"/>
    <w:basedOn w:val="1"/>
    <w:autoRedefine/>
    <w:qFormat/>
    <w:uiPriority w:val="0"/>
    <w:rPr>
      <w:rFonts w:ascii="仿宋_GB2312" w:eastAsia="仿宋_GB2312"/>
      <w:b/>
      <w:sz w:val="32"/>
    </w:rPr>
  </w:style>
  <w:style w:type="paragraph" w:customStyle="1" w:styleId="315">
    <w:name w:val="正文3"/>
    <w:basedOn w:val="1"/>
    <w:autoRedefine/>
    <w:qFormat/>
    <w:uiPriority w:val="0"/>
    <w:pPr>
      <w:adjustRightInd/>
      <w:spacing w:beforeLines="50" w:afterLines="50" w:line="360" w:lineRule="auto"/>
      <w:outlineLvl w:val="8"/>
    </w:pPr>
    <w:rPr>
      <w:rFonts w:ascii="Segoe UI" w:hAnsi="宋体" w:eastAsia="楷体_GB2312"/>
      <w:sz w:val="24"/>
    </w:rPr>
  </w:style>
  <w:style w:type="paragraph" w:customStyle="1" w:styleId="316">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left"/>
    </w:pPr>
    <w:rPr>
      <w:rFonts w:ascii="仿宋" w:hAnsi="仿宋" w:eastAsia="仿宋"/>
      <w:kern w:val="0"/>
      <w:sz w:val="20"/>
    </w:rPr>
  </w:style>
  <w:style w:type="paragraph" w:customStyle="1" w:styleId="317">
    <w:name w:val="目录2"/>
    <w:basedOn w:val="1"/>
    <w:autoRedefine/>
    <w:qFormat/>
    <w:uiPriority w:val="0"/>
    <w:pPr>
      <w:tabs>
        <w:tab w:val="left" w:leader="dot" w:pos="7370"/>
      </w:tabs>
      <w:autoSpaceDE w:val="0"/>
      <w:autoSpaceDN w:val="0"/>
      <w:spacing w:line="317" w:lineRule="atLeast"/>
      <w:ind w:firstLine="200" w:firstLineChars="200"/>
    </w:pPr>
    <w:rPr>
      <w:color w:val="000000"/>
      <w:kern w:val="0"/>
    </w:rPr>
  </w:style>
  <w:style w:type="paragraph" w:customStyle="1" w:styleId="318">
    <w:name w:val="表格名称"/>
    <w:basedOn w:val="3"/>
    <w:autoRedefine/>
    <w:qFormat/>
    <w:uiPriority w:val="0"/>
    <w:pPr>
      <w:snapToGrid w:val="0"/>
      <w:spacing w:before="240" w:after="240" w:line="240" w:lineRule="auto"/>
      <w:ind w:left="0" w:firstLine="0"/>
      <w:jc w:val="center"/>
    </w:pPr>
    <w:rPr>
      <w:rFonts w:ascii="Calibri" w:hAnsi="Calibri" w:eastAsia="宋体"/>
      <w:b w:val="0"/>
      <w:kern w:val="0"/>
    </w:rPr>
  </w:style>
  <w:style w:type="paragraph" w:customStyle="1" w:styleId="319">
    <w:name w:val="Char4"/>
    <w:basedOn w:val="1"/>
    <w:autoRedefine/>
    <w:qFormat/>
    <w:uiPriority w:val="0"/>
    <w:pPr>
      <w:tabs>
        <w:tab w:val="left" w:pos="432"/>
      </w:tabs>
      <w:adjustRightInd/>
      <w:spacing w:beforeLines="50" w:afterLines="50" w:line="360" w:lineRule="auto"/>
      <w:ind w:left="432" w:firstLine="200" w:firstLineChars="200"/>
    </w:pPr>
    <w:rPr>
      <w:rFonts w:ascii="宋体" w:hAnsi="宋体" w:eastAsia="微软雅黑"/>
      <w:b/>
      <w:kern w:val="44"/>
      <w:sz w:val="32"/>
    </w:rPr>
  </w:style>
  <w:style w:type="paragraph" w:customStyle="1" w:styleId="320">
    <w:name w:val="列表段落11"/>
    <w:basedOn w:val="1"/>
    <w:autoRedefine/>
    <w:qFormat/>
    <w:uiPriority w:val="0"/>
    <w:pPr>
      <w:adjustRightInd/>
      <w:ind w:right="238" w:firstLine="420"/>
    </w:pPr>
    <w:rPr>
      <w:rFonts w:ascii="Calibri" w:hAnsi="Calibri"/>
      <w:sz w:val="24"/>
    </w:rPr>
  </w:style>
  <w:style w:type="paragraph" w:customStyle="1" w:styleId="321">
    <w:name w:val="默认段落字体 Para Char Char Char Char Char Char Char"/>
    <w:basedOn w:val="1"/>
    <w:autoRedefine/>
    <w:qFormat/>
    <w:uiPriority w:val="0"/>
    <w:rPr>
      <w:rFonts w:eastAsia="仿宋_GB2312"/>
      <w:sz w:val="28"/>
    </w:rPr>
  </w:style>
  <w:style w:type="paragraph" w:customStyle="1" w:styleId="322">
    <w:name w:val="无间隔*"/>
    <w:autoRedefine/>
    <w:qFormat/>
    <w:uiPriority w:val="0"/>
    <w:pPr>
      <w:widowControl w:val="0"/>
      <w:jc w:val="both"/>
    </w:pPr>
    <w:rPr>
      <w:rFonts w:ascii="Times New Roman" w:hAnsi="Times New Roman" w:eastAsia="宋体" w:cs="Times New Roman"/>
      <w:color w:val="000000"/>
      <w:kern w:val="1"/>
      <w:sz w:val="21"/>
      <w:lang w:val="en-US" w:eastAsia="zh-CN" w:bidi="ar-SA"/>
    </w:rPr>
  </w:style>
  <w:style w:type="paragraph" w:customStyle="1" w:styleId="323">
    <w:name w:val="Char Char1 Char Char Char"/>
    <w:basedOn w:val="1"/>
    <w:autoRedefine/>
    <w:qFormat/>
    <w:uiPriority w:val="0"/>
    <w:rPr>
      <w:rFonts w:ascii="仿宋_GB2312" w:eastAsia="仿宋_GB2312"/>
      <w:b/>
      <w:sz w:val="32"/>
    </w:rPr>
  </w:style>
  <w:style w:type="paragraph" w:customStyle="1" w:styleId="324">
    <w:name w:val="RFI Heading 2nd Level"/>
    <w:basedOn w:val="1"/>
    <w:autoRedefine/>
    <w:qFormat/>
    <w:uiPriority w:val="0"/>
    <w:pPr>
      <w:widowControl/>
      <w:tabs>
        <w:tab w:val="left" w:pos="1260"/>
      </w:tabs>
      <w:adjustRightInd/>
      <w:ind w:firstLine="200" w:firstLineChars="200"/>
      <w:jc w:val="left"/>
    </w:pPr>
    <w:rPr>
      <w:rFonts w:ascii="Arial (W1)" w:hAnsi="Arial (W1)"/>
      <w:b/>
      <w:color w:val="0000FF"/>
      <w:kern w:val="0"/>
      <w:sz w:val="28"/>
    </w:rPr>
  </w:style>
  <w:style w:type="paragraph" w:customStyle="1" w:styleId="32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rPr>
  </w:style>
  <w:style w:type="paragraph" w:customStyle="1" w:styleId="326">
    <w:name w:val="Char Char11 Char Char Char Char Char Char Char Char Char Char Char Char Char Char Char"/>
    <w:basedOn w:val="1"/>
    <w:autoRedefine/>
    <w:qFormat/>
    <w:uiPriority w:val="0"/>
    <w:pPr>
      <w:adjustRightInd/>
      <w:spacing w:line="360" w:lineRule="auto"/>
    </w:pPr>
    <w:rPr>
      <w:rFonts w:ascii="Arial" w:hAnsi="Arial" w:eastAsia="黑体"/>
      <w:snapToGrid w:val="0"/>
      <w:kern w:val="0"/>
    </w:rPr>
  </w:style>
  <w:style w:type="paragraph" w:customStyle="1" w:styleId="327">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adjustRightInd/>
      <w:spacing w:beforeAutospacing="1" w:afterAutospacing="1"/>
      <w:jc w:val="left"/>
    </w:pPr>
    <w:rPr>
      <w:rFonts w:ascii="仿宋" w:hAnsi="仿宋" w:eastAsia="仿宋"/>
      <w:kern w:val="0"/>
      <w:sz w:val="20"/>
    </w:rPr>
  </w:style>
  <w:style w:type="paragraph" w:customStyle="1" w:styleId="328">
    <w:name w:val="font12"/>
    <w:basedOn w:val="1"/>
    <w:autoRedefine/>
    <w:qFormat/>
    <w:uiPriority w:val="0"/>
    <w:pPr>
      <w:widowControl/>
      <w:adjustRightInd/>
      <w:spacing w:beforeAutospacing="1" w:afterAutospacing="1"/>
      <w:jc w:val="left"/>
    </w:pPr>
    <w:rPr>
      <w:rFonts w:ascii="宋体" w:hAnsi="宋体"/>
      <w:kern w:val="0"/>
      <w:sz w:val="18"/>
    </w:rPr>
  </w:style>
  <w:style w:type="paragraph" w:customStyle="1" w:styleId="329">
    <w:name w:val="样式 样式 标题 4h4H4Fab-4T5Ref Heading 1rh1Heading sqlsect 1.2.3.... +..."/>
    <w:basedOn w:val="330"/>
    <w:autoRedefine/>
    <w:qFormat/>
    <w:uiPriority w:val="0"/>
    <w:pPr>
      <w:tabs>
        <w:tab w:val="left" w:pos="2356"/>
      </w:tabs>
    </w:pPr>
  </w:style>
  <w:style w:type="paragraph" w:customStyle="1" w:styleId="330">
    <w:name w:val="样式 标题 4h4H4Fab-4T5Ref Heading 1rh1Heading sqlsect 1.2.3...."/>
    <w:basedOn w:val="5"/>
    <w:autoRedefine/>
    <w:qFormat/>
    <w:uiPriority w:val="0"/>
    <w:pPr>
      <w:tabs>
        <w:tab w:val="clear" w:pos="864"/>
      </w:tabs>
      <w:adjustRightInd/>
      <w:spacing w:line="360" w:lineRule="auto"/>
      <w:ind w:left="75" w:leftChars="75" w:firstLine="200" w:firstLineChars="200"/>
    </w:pPr>
    <w:rPr>
      <w:rFonts w:ascii="微软雅黑" w:hAnsi="微软雅黑" w:eastAsia="微软雅黑"/>
      <w:sz w:val="24"/>
    </w:rPr>
  </w:style>
  <w:style w:type="paragraph" w:customStyle="1" w:styleId="331">
    <w:name w:val="MM Title"/>
    <w:basedOn w:val="60"/>
    <w:autoRedefine/>
    <w:qFormat/>
    <w:uiPriority w:val="0"/>
    <w:pPr>
      <w:widowControl w:val="0"/>
      <w:overflowPunct/>
      <w:autoSpaceDE/>
      <w:autoSpaceDN/>
      <w:adjustRightInd/>
      <w:spacing w:before="240" w:after="60"/>
      <w:textAlignment w:val="auto"/>
      <w:outlineLvl w:val="0"/>
    </w:pPr>
    <w:rPr>
      <w:rFonts w:ascii="Arial" w:hAnsi="Arial"/>
      <w:kern w:val="2"/>
      <w:sz w:val="32"/>
    </w:rPr>
  </w:style>
  <w:style w:type="paragraph" w:customStyle="1" w:styleId="332">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textAlignment w:val="top"/>
    </w:pPr>
    <w:rPr>
      <w:rFonts w:ascii="宋体" w:hAnsi="宋体"/>
      <w:kern w:val="0"/>
      <w:sz w:val="20"/>
    </w:rPr>
  </w:style>
  <w:style w:type="paragraph" w:customStyle="1" w:styleId="333">
    <w:name w:val="p0"/>
    <w:basedOn w:val="1"/>
    <w:autoRedefine/>
    <w:qFormat/>
    <w:uiPriority w:val="0"/>
    <w:pPr>
      <w:widowControl/>
      <w:adjustRightInd/>
    </w:pPr>
    <w:rPr>
      <w:kern w:val="0"/>
    </w:rPr>
  </w:style>
  <w:style w:type="paragraph" w:customStyle="1" w:styleId="334">
    <w:name w:val="标题4_自定义"/>
    <w:basedOn w:val="5"/>
    <w:autoRedefine/>
    <w:qFormat/>
    <w:uiPriority w:val="0"/>
    <w:pPr>
      <w:adjustRightInd/>
      <w:spacing w:before="0" w:after="0" w:line="360" w:lineRule="auto"/>
    </w:pPr>
    <w:rPr>
      <w:rFonts w:ascii="Verdana" w:eastAsia="Verdana"/>
      <w:sz w:val="21"/>
    </w:rPr>
  </w:style>
  <w:style w:type="paragraph" w:customStyle="1" w:styleId="335">
    <w:name w:val="font8"/>
    <w:basedOn w:val="1"/>
    <w:autoRedefine/>
    <w:qFormat/>
    <w:uiPriority w:val="0"/>
    <w:pPr>
      <w:widowControl/>
      <w:adjustRightInd/>
      <w:spacing w:beforeAutospacing="1" w:afterAutospacing="1"/>
      <w:jc w:val="left"/>
    </w:pPr>
    <w:rPr>
      <w:color w:val="000000"/>
      <w:kern w:val="0"/>
      <w:sz w:val="20"/>
    </w:rPr>
  </w:style>
  <w:style w:type="paragraph" w:customStyle="1" w:styleId="336">
    <w:name w:val="5级标题"/>
    <w:basedOn w:val="246"/>
    <w:autoRedefine/>
    <w:qFormat/>
    <w:uiPriority w:val="0"/>
    <w:pPr>
      <w:keepLines w:val="0"/>
      <w:tabs>
        <w:tab w:val="left" w:pos="360"/>
      </w:tabs>
      <w:spacing w:beforeLines="10" w:afterLines="10"/>
      <w:outlineLvl w:val="4"/>
    </w:pPr>
    <w:rPr>
      <w:rFonts w:ascii="Times New Roman" w:hAnsi="Times New Roman" w:eastAsia="仿宋"/>
      <w:b/>
      <w:kern w:val="2"/>
    </w:rPr>
  </w:style>
  <w:style w:type="paragraph" w:customStyle="1" w:styleId="337">
    <w:name w:val="样式 左侧:  0.85 厘米 首行缩进:  0.85 厘米"/>
    <w:basedOn w:val="1"/>
    <w:autoRedefine/>
    <w:qFormat/>
    <w:uiPriority w:val="0"/>
    <w:pPr>
      <w:adjustRightInd/>
      <w:spacing w:line="360" w:lineRule="auto"/>
      <w:ind w:firstLine="482"/>
    </w:pPr>
    <w:rPr>
      <w:sz w:val="24"/>
    </w:rPr>
  </w:style>
  <w:style w:type="paragraph" w:customStyle="1" w:styleId="338">
    <w:name w:val="Default Text"/>
    <w:basedOn w:val="1"/>
    <w:autoRedefine/>
    <w:qFormat/>
    <w:uiPriority w:val="0"/>
    <w:pPr>
      <w:widowControl/>
      <w:overflowPunct w:val="0"/>
      <w:autoSpaceDE w:val="0"/>
      <w:autoSpaceDN w:val="0"/>
      <w:spacing w:line="360" w:lineRule="auto"/>
      <w:ind w:firstLine="200" w:firstLineChars="200"/>
      <w:jc w:val="left"/>
      <w:textAlignment w:val="baseline"/>
    </w:pPr>
    <w:rPr>
      <w:rFonts w:ascii="宋体" w:hAnsi="宋体" w:eastAsia="微软雅黑"/>
      <w:kern w:val="0"/>
      <w:sz w:val="24"/>
    </w:rPr>
  </w:style>
  <w:style w:type="paragraph" w:customStyle="1" w:styleId="339">
    <w:name w:val="xl23"/>
    <w:basedOn w:val="1"/>
    <w:autoRedefine/>
    <w:qFormat/>
    <w:uiPriority w:val="0"/>
    <w:pPr>
      <w:widowControl/>
      <w:adjustRightInd/>
      <w:spacing w:beforeAutospacing="1" w:afterAutospacing="1" w:line="360" w:lineRule="auto"/>
      <w:ind w:firstLine="200" w:firstLineChars="200"/>
      <w:textAlignment w:val="top"/>
    </w:pPr>
    <w:rPr>
      <w:kern w:val="0"/>
      <w:sz w:val="24"/>
    </w:rPr>
  </w:style>
  <w:style w:type="paragraph" w:customStyle="1" w:styleId="340">
    <w:name w:val="Char3 Char Char Char Char Char Char"/>
    <w:basedOn w:val="1"/>
    <w:autoRedefine/>
    <w:qFormat/>
    <w:uiPriority w:val="0"/>
    <w:pPr>
      <w:adjustRightInd/>
      <w:spacing w:line="360" w:lineRule="auto"/>
    </w:pPr>
    <w:rPr>
      <w:rFonts w:ascii="Arial" w:hAnsi="Arial" w:eastAsia="黑体"/>
      <w:snapToGrid w:val="0"/>
      <w:kern w:val="0"/>
    </w:rPr>
  </w:style>
  <w:style w:type="paragraph" w:customStyle="1" w:styleId="341">
    <w:name w:val="Char3 Char Char Char Char Char Char1"/>
    <w:basedOn w:val="1"/>
    <w:autoRedefine/>
    <w:qFormat/>
    <w:uiPriority w:val="0"/>
    <w:pPr>
      <w:adjustRightInd/>
      <w:spacing w:line="360" w:lineRule="auto"/>
    </w:pPr>
    <w:rPr>
      <w:rFonts w:ascii="Arial" w:hAnsi="Arial" w:eastAsia="黑体"/>
      <w:snapToGrid w:val="0"/>
      <w:kern w:val="0"/>
    </w:rPr>
  </w:style>
  <w:style w:type="paragraph" w:customStyle="1" w:styleId="342">
    <w:name w:val="标题 41"/>
    <w:basedOn w:val="1"/>
    <w:next w:val="1"/>
    <w:autoRedefine/>
    <w:qFormat/>
    <w:uiPriority w:val="0"/>
    <w:pPr>
      <w:keepNext/>
      <w:keepLines/>
      <w:adjustRightInd/>
      <w:spacing w:before="280" w:after="290" w:line="376" w:lineRule="auto"/>
      <w:outlineLvl w:val="3"/>
    </w:pPr>
    <w:rPr>
      <w:rFonts w:ascii="Cambria" w:hAnsi="Cambria"/>
      <w:b/>
      <w:sz w:val="28"/>
    </w:rPr>
  </w:style>
  <w:style w:type="paragraph" w:customStyle="1" w:styleId="343">
    <w:name w:val="Char Char Char Char Char Char Char Char Char Char2"/>
    <w:basedOn w:val="1"/>
    <w:autoRedefine/>
    <w:qFormat/>
    <w:uiPriority w:val="0"/>
    <w:rPr>
      <w:rFonts w:ascii="仿宋_GB2312" w:eastAsia="仿宋_GB2312"/>
      <w:b/>
      <w:sz w:val="32"/>
    </w:rPr>
  </w:style>
  <w:style w:type="paragraph" w:customStyle="1" w:styleId="344">
    <w:name w:val="样式 标题 22h2L1 Heading 2H2sect 1.2H21sect 1.21H22sect 1.2..."/>
    <w:basedOn w:val="3"/>
    <w:next w:val="1"/>
    <w:autoRedefine/>
    <w:qFormat/>
    <w:uiPriority w:val="0"/>
    <w:pPr>
      <w:tabs>
        <w:tab w:val="clear" w:pos="432"/>
      </w:tabs>
      <w:spacing w:before="260" w:after="260" w:line="415" w:lineRule="auto"/>
      <w:ind w:left="425" w:hanging="425"/>
    </w:pPr>
    <w:rPr>
      <w:rFonts w:ascii="微软雅黑" w:hAnsi="微软雅黑" w:eastAsia="微软雅黑"/>
    </w:rPr>
  </w:style>
  <w:style w:type="paragraph" w:customStyle="1" w:styleId="345">
    <w:name w:val="a2"/>
    <w:basedOn w:val="1"/>
    <w:autoRedefine/>
    <w:qFormat/>
    <w:uiPriority w:val="0"/>
    <w:pPr>
      <w:widowControl/>
      <w:adjustRightInd/>
      <w:spacing w:beforeAutospacing="1" w:afterAutospacing="1"/>
      <w:jc w:val="left"/>
    </w:pPr>
    <w:rPr>
      <w:rFonts w:ascii="宋体" w:hAnsi="宋体"/>
      <w:kern w:val="0"/>
      <w:sz w:val="24"/>
    </w:rPr>
  </w:style>
  <w:style w:type="paragraph" w:customStyle="1" w:styleId="346">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pPr>
    <w:rPr>
      <w:rFonts w:ascii="微软雅黑" w:hAnsi="微软雅黑" w:eastAsia="微软雅黑"/>
      <w:kern w:val="0"/>
      <w:sz w:val="20"/>
    </w:rPr>
  </w:style>
  <w:style w:type="paragraph" w:customStyle="1" w:styleId="347">
    <w:name w:val="默认段落字体 Para Char Char Char Char Char Char Char Char Char Char Char Char Char Char Char Char Char Char Char"/>
    <w:basedOn w:val="1"/>
    <w:autoRedefine/>
    <w:qFormat/>
    <w:uiPriority w:val="0"/>
    <w:rPr>
      <w:rFonts w:ascii="Tahoma" w:hAnsi="Tahoma"/>
      <w:sz w:val="24"/>
    </w:rPr>
  </w:style>
  <w:style w:type="paragraph" w:customStyle="1" w:styleId="348">
    <w:name w:val="表格文字（大）"/>
    <w:basedOn w:val="1"/>
    <w:autoRedefine/>
    <w:qFormat/>
    <w:uiPriority w:val="0"/>
    <w:pPr>
      <w:adjustRightInd/>
      <w:spacing w:before="20" w:after="20"/>
      <w:ind w:firstLine="200" w:firstLineChars="200"/>
    </w:pPr>
    <w:rPr>
      <w:rFonts w:ascii="Century Gothic" w:hAnsi="Century Gothic"/>
      <w:sz w:val="24"/>
    </w:rPr>
  </w:style>
  <w:style w:type="paragraph" w:customStyle="1" w:styleId="349">
    <w:name w:val="正文文本 22"/>
    <w:basedOn w:val="1"/>
    <w:autoRedefine/>
    <w:qFormat/>
    <w:uiPriority w:val="0"/>
    <w:pPr>
      <w:widowControl/>
      <w:overflowPunct w:val="0"/>
      <w:autoSpaceDE w:val="0"/>
      <w:autoSpaceDN w:val="0"/>
      <w:ind w:left="720" w:hanging="720"/>
      <w:textAlignment w:val="baseline"/>
    </w:pPr>
    <w:rPr>
      <w:kern w:val="0"/>
      <w:sz w:val="24"/>
    </w:rPr>
  </w:style>
  <w:style w:type="paragraph" w:customStyle="1" w:styleId="350">
    <w:name w:val="正文段"/>
    <w:basedOn w:val="1"/>
    <w:autoRedefine/>
    <w:qFormat/>
    <w:uiPriority w:val="0"/>
    <w:pPr>
      <w:widowControl/>
      <w:snapToGrid w:val="0"/>
      <w:spacing w:afterLines="50"/>
      <w:ind w:firstLine="200" w:firstLineChars="200"/>
    </w:pPr>
    <w:rPr>
      <w:kern w:val="0"/>
      <w:sz w:val="24"/>
    </w:rPr>
  </w:style>
  <w:style w:type="paragraph" w:customStyle="1" w:styleId="351">
    <w:name w:val="Char1 Char Char Char1"/>
    <w:basedOn w:val="1"/>
    <w:autoRedefine/>
    <w:qFormat/>
    <w:uiPriority w:val="0"/>
    <w:pPr>
      <w:adjustRightInd/>
      <w:ind w:firstLine="200" w:firstLineChars="200"/>
    </w:pPr>
    <w:rPr>
      <w:rFonts w:ascii="Tahoma" w:hAnsi="Tahoma"/>
      <w:sz w:val="24"/>
    </w:rPr>
  </w:style>
  <w:style w:type="paragraph" w:customStyle="1" w:styleId="352">
    <w:name w:val="xl42"/>
    <w:basedOn w:val="1"/>
    <w:autoRedefine/>
    <w:qFormat/>
    <w:uiPriority w:val="0"/>
    <w:pPr>
      <w:widowControl/>
      <w:pBdr>
        <w:top w:val="single" w:color="auto" w:sz="4" w:space="0"/>
        <w:left w:val="single" w:color="auto" w:sz="4" w:space="0"/>
        <w:bottom w:val="single" w:color="auto" w:sz="4" w:space="0"/>
      </w:pBdr>
      <w:adjustRightInd/>
      <w:spacing w:beforeAutospacing="1" w:afterAutospacing="1"/>
      <w:ind w:firstLine="200" w:firstLineChars="200"/>
      <w:jc w:val="center"/>
    </w:pPr>
    <w:rPr>
      <w:rFonts w:ascii="微软雅黑" w:hAnsi="微软雅黑" w:eastAsia="微软雅黑"/>
      <w:b/>
      <w:kern w:val="0"/>
    </w:rPr>
  </w:style>
  <w:style w:type="paragraph" w:customStyle="1" w:styleId="353">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354">
    <w:name w:val="方案正文无缩进"/>
    <w:autoRedefine/>
    <w:qFormat/>
    <w:uiPriority w:val="0"/>
    <w:pPr>
      <w:spacing w:line="360" w:lineRule="auto"/>
    </w:pPr>
    <w:rPr>
      <w:rFonts w:ascii="Times New Roman" w:hAnsi="Times New Roman" w:eastAsia="宋体" w:cs="Times New Roman"/>
      <w:kern w:val="2"/>
      <w:sz w:val="24"/>
      <w:lang w:val="en-US" w:eastAsia="zh-CN" w:bidi="ar-SA"/>
    </w:rPr>
  </w:style>
  <w:style w:type="paragraph" w:customStyle="1" w:styleId="35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pPr>
    <w:rPr>
      <w:rFonts w:ascii="微软雅黑" w:hAnsi="微软雅黑" w:eastAsia="微软雅黑"/>
      <w:b/>
      <w:color w:val="000000"/>
      <w:kern w:val="0"/>
      <w:sz w:val="20"/>
    </w:rPr>
  </w:style>
  <w:style w:type="paragraph" w:customStyle="1" w:styleId="356">
    <w:name w:val="此正文"/>
    <w:basedOn w:val="1"/>
    <w:autoRedefine/>
    <w:qFormat/>
    <w:uiPriority w:val="0"/>
    <w:pPr>
      <w:adjustRightInd/>
      <w:spacing w:line="360" w:lineRule="auto"/>
      <w:ind w:firstLine="200" w:firstLineChars="200"/>
    </w:pPr>
    <w:rPr>
      <w:sz w:val="24"/>
    </w:rPr>
  </w:style>
  <w:style w:type="paragraph" w:customStyle="1" w:styleId="357">
    <w:name w:val="文章标题"/>
    <w:next w:val="358"/>
    <w:autoRedefine/>
    <w:qFormat/>
    <w:uiPriority w:val="0"/>
    <w:pPr>
      <w:spacing w:beforeLines="800" w:afterLines="100"/>
      <w:jc w:val="center"/>
    </w:pPr>
    <w:rPr>
      <w:rFonts w:ascii="Arial" w:hAnsi="Arial" w:eastAsia="黑体" w:cs="Times New Roman"/>
      <w:kern w:val="2"/>
      <w:sz w:val="52"/>
      <w:lang w:val="en-US" w:eastAsia="zh-CN" w:bidi="ar-SA"/>
    </w:rPr>
  </w:style>
  <w:style w:type="paragraph" w:customStyle="1" w:styleId="358">
    <w:name w:val="封面公司名"/>
    <w:autoRedefine/>
    <w:qFormat/>
    <w:uiPriority w:val="0"/>
    <w:pPr>
      <w:jc w:val="center"/>
    </w:pPr>
    <w:rPr>
      <w:rFonts w:ascii="Arial" w:hAnsi="Arial" w:eastAsia="楷体_GB2312" w:cs="Times New Roman"/>
      <w:kern w:val="2"/>
      <w:sz w:val="28"/>
      <w:lang w:val="en-US" w:eastAsia="zh-CN" w:bidi="ar-SA"/>
    </w:rPr>
  </w:style>
  <w:style w:type="paragraph" w:customStyle="1" w:styleId="359">
    <w:name w:val="默认段落字体 Para Char Char Char Char Char Char Char Char Char Char"/>
    <w:basedOn w:val="1"/>
    <w:autoRedefine/>
    <w:qFormat/>
    <w:uiPriority w:val="0"/>
    <w:pPr>
      <w:adjustRightInd/>
    </w:pPr>
    <w:rPr>
      <w:rFonts w:ascii="Tahoma" w:hAnsi="Tahoma"/>
      <w:color w:val="000000"/>
      <w:sz w:val="24"/>
    </w:rPr>
  </w:style>
  <w:style w:type="paragraph" w:customStyle="1" w:styleId="360">
    <w:name w:val="数字标题1"/>
    <w:basedOn w:val="2"/>
    <w:next w:val="1"/>
    <w:autoRedefine/>
    <w:qFormat/>
    <w:uiPriority w:val="0"/>
    <w:pPr>
      <w:tabs>
        <w:tab w:val="clear" w:pos="432"/>
      </w:tabs>
      <w:ind w:left="480" w:hanging="480"/>
    </w:pPr>
  </w:style>
  <w:style w:type="paragraph" w:customStyle="1" w:styleId="361">
    <w:name w:val="_Style 27"/>
    <w:autoRedefine/>
    <w:qFormat/>
    <w:uiPriority w:val="0"/>
    <w:pPr>
      <w:widowControl w:val="0"/>
      <w:tabs>
        <w:tab w:val="left" w:pos="480"/>
      </w:tabs>
      <w:autoSpaceDE w:val="0"/>
      <w:autoSpaceDN w:val="0"/>
      <w:adjustRightInd w:val="0"/>
      <w:snapToGrid w:val="0"/>
    </w:pPr>
    <w:rPr>
      <w:rFonts w:ascii="Calibri" w:hAnsi="Calibri" w:eastAsia="宋体" w:cs="Times New Roman"/>
      <w:lang w:val="en-US" w:eastAsia="zh-CN" w:bidi="ar-SA"/>
    </w:rPr>
  </w:style>
  <w:style w:type="paragraph" w:customStyle="1" w:styleId="3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rPr>
  </w:style>
  <w:style w:type="paragraph" w:customStyle="1" w:styleId="363">
    <w:name w:val="Char2 Char Char2"/>
    <w:basedOn w:val="1"/>
    <w:autoRedefine/>
    <w:qFormat/>
    <w:uiPriority w:val="0"/>
    <w:pPr>
      <w:adjustRightInd/>
    </w:pPr>
    <w:rPr>
      <w:rFonts w:ascii="Tahoma" w:hAnsi="Tahoma"/>
      <w:sz w:val="24"/>
    </w:rPr>
  </w:style>
  <w:style w:type="paragraph" w:customStyle="1" w:styleId="364">
    <w:name w:val="trademark"/>
    <w:autoRedefine/>
    <w:qFormat/>
    <w:uiPriority w:val="0"/>
    <w:pPr>
      <w:spacing w:after="60"/>
    </w:pPr>
    <w:rPr>
      <w:rFonts w:ascii="Futura Bk" w:hAnsi="Futura Bk" w:eastAsia="宋体" w:cs="Times New Roman"/>
      <w:sz w:val="15"/>
      <w:lang w:val="en-US" w:eastAsia="zh-CN" w:bidi="ar-SA"/>
    </w:rPr>
  </w:style>
  <w:style w:type="paragraph" w:customStyle="1" w:styleId="36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rPr>
  </w:style>
  <w:style w:type="paragraph" w:customStyle="1" w:styleId="366">
    <w:name w:val="xl72"/>
    <w:basedOn w:val="1"/>
    <w:autoRedefine/>
    <w:qFormat/>
    <w:uiPriority w:val="0"/>
    <w:pPr>
      <w:widowControl/>
      <w:adjustRightInd/>
      <w:spacing w:beforeAutospacing="1" w:afterAutospacing="1"/>
      <w:jc w:val="center"/>
    </w:pPr>
    <w:rPr>
      <w:rFonts w:ascii="微软雅黑" w:hAnsi="微软雅黑" w:eastAsia="微软雅黑"/>
      <w:kern w:val="0"/>
      <w:sz w:val="20"/>
    </w:rPr>
  </w:style>
  <w:style w:type="paragraph" w:customStyle="1" w:styleId="367">
    <w:name w:val="Char Char Char Char Char Char Char Char Char Char"/>
    <w:basedOn w:val="1"/>
    <w:autoRedefine/>
    <w:qFormat/>
    <w:uiPriority w:val="0"/>
    <w:rPr>
      <w:rFonts w:ascii="仿宋_GB2312" w:eastAsia="仿宋_GB2312"/>
      <w:b/>
      <w:sz w:val="32"/>
    </w:rPr>
  </w:style>
  <w:style w:type="paragraph" w:customStyle="1" w:styleId="368">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left"/>
    </w:pPr>
    <w:rPr>
      <w:rFonts w:ascii="仿宋" w:hAnsi="仿宋" w:eastAsia="仿宋"/>
      <w:kern w:val="0"/>
      <w:sz w:val="20"/>
    </w:rPr>
  </w:style>
  <w:style w:type="paragraph" w:customStyle="1" w:styleId="369">
    <w:name w:val="_Style 8"/>
    <w:basedOn w:val="1"/>
    <w:autoRedefine/>
    <w:qFormat/>
    <w:uiPriority w:val="0"/>
    <w:pPr>
      <w:adjustRightInd/>
      <w:ind w:firstLine="200" w:firstLineChars="200"/>
    </w:pPr>
    <w:rPr>
      <w:rFonts w:eastAsia="仿宋_GB2312"/>
      <w:sz w:val="28"/>
    </w:rPr>
  </w:style>
  <w:style w:type="paragraph" w:customStyle="1" w:styleId="370">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rPr>
  </w:style>
  <w:style w:type="paragraph" w:customStyle="1" w:styleId="371">
    <w:name w:val="Char Char1 Char Char Char Char Char Char1"/>
    <w:basedOn w:val="1"/>
    <w:autoRedefine/>
    <w:qFormat/>
    <w:uiPriority w:val="0"/>
    <w:rPr>
      <w:rFonts w:ascii="仿宋_GB2312" w:eastAsia="仿宋_GB2312"/>
      <w:b/>
      <w:sz w:val="32"/>
    </w:rPr>
  </w:style>
  <w:style w:type="paragraph" w:customStyle="1" w:styleId="372">
    <w:name w:val="批注框文本1"/>
    <w:basedOn w:val="1"/>
    <w:autoRedefine/>
    <w:qFormat/>
    <w:uiPriority w:val="0"/>
    <w:pPr>
      <w:autoSpaceDE w:val="0"/>
      <w:autoSpaceDN w:val="0"/>
      <w:spacing w:line="351" w:lineRule="atLeast"/>
      <w:ind w:firstLine="200" w:firstLineChars="200"/>
    </w:pPr>
    <w:rPr>
      <w:color w:val="000000"/>
      <w:kern w:val="0"/>
      <w:sz w:val="18"/>
    </w:rPr>
  </w:style>
  <w:style w:type="paragraph" w:customStyle="1" w:styleId="373">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rPr>
  </w:style>
  <w:style w:type="paragraph" w:customStyle="1" w:styleId="374">
    <w:name w:val="正文 New New New New"/>
    <w:autoRedefine/>
    <w:qFormat/>
    <w:uiPriority w:val="0"/>
    <w:pPr>
      <w:widowControl w:val="0"/>
      <w:jc w:val="both"/>
    </w:pPr>
    <w:rPr>
      <w:rFonts w:ascii="Times New Roman" w:hAnsi="Times New Roman" w:eastAsia="宋体" w:cs="Times New Roman"/>
      <w:color w:val="000000"/>
      <w:lang w:val="en-US" w:eastAsia="zh-CN" w:bidi="ar-SA"/>
    </w:rPr>
  </w:style>
  <w:style w:type="paragraph" w:customStyle="1" w:styleId="375">
    <w:name w:val="Char2 Char Char Char2"/>
    <w:basedOn w:val="1"/>
    <w:autoRedefine/>
    <w:qFormat/>
    <w:uiPriority w:val="0"/>
    <w:rPr>
      <w:rFonts w:ascii="仿宋_GB2312" w:eastAsia="仿宋_GB2312"/>
      <w:b/>
      <w:sz w:val="32"/>
    </w:rPr>
  </w:style>
  <w:style w:type="paragraph" w:customStyle="1" w:styleId="376">
    <w:name w:val="正文样式 首行缩进:  0.74 厘米"/>
    <w:basedOn w:val="1"/>
    <w:autoRedefine/>
    <w:qFormat/>
    <w:uiPriority w:val="0"/>
    <w:pPr>
      <w:adjustRightInd/>
      <w:spacing w:beforeLines="50" w:line="360" w:lineRule="auto"/>
      <w:ind w:firstLine="420"/>
    </w:pPr>
    <w:rPr>
      <w:sz w:val="24"/>
    </w:rPr>
  </w:style>
  <w:style w:type="paragraph" w:customStyle="1" w:styleId="377">
    <w:name w:val="List Paragraph*"/>
    <w:basedOn w:val="1"/>
    <w:autoRedefine/>
    <w:qFormat/>
    <w:uiPriority w:val="0"/>
    <w:pPr>
      <w:adjustRightInd/>
      <w:spacing w:line="360" w:lineRule="auto"/>
      <w:ind w:firstLine="420"/>
    </w:pPr>
    <w:rPr>
      <w:rFonts w:ascii="Calibri" w:hAnsi="Calibri"/>
      <w:color w:val="000000"/>
      <w:kern w:val="1"/>
      <w:sz w:val="24"/>
    </w:rPr>
  </w:style>
  <w:style w:type="paragraph" w:customStyle="1" w:styleId="378">
    <w:name w:val="MM Topic 1"/>
    <w:basedOn w:val="2"/>
    <w:autoRedefine/>
    <w:qFormat/>
    <w:uiPriority w:val="0"/>
    <w:pPr>
      <w:tabs>
        <w:tab w:val="clear" w:pos="432"/>
      </w:tabs>
      <w:adjustRightInd/>
      <w:ind w:left="840" w:hanging="420"/>
    </w:pPr>
  </w:style>
  <w:style w:type="paragraph" w:customStyle="1" w:styleId="379">
    <w:name w:val="Char Char Char Char2"/>
    <w:basedOn w:val="1"/>
    <w:autoRedefine/>
    <w:qFormat/>
    <w:uiPriority w:val="0"/>
    <w:pPr>
      <w:widowControl/>
      <w:spacing w:after="160" w:line="240" w:lineRule="exact"/>
      <w:jc w:val="left"/>
    </w:pPr>
    <w:rPr>
      <w:rFonts w:ascii="Arial" w:hAnsi="Arial" w:eastAsia="Times New Roman"/>
      <w:b/>
      <w:kern w:val="0"/>
      <w:sz w:val="24"/>
    </w:rPr>
  </w:style>
  <w:style w:type="paragraph" w:customStyle="1" w:styleId="380">
    <w:name w:val="列出段落31"/>
    <w:basedOn w:val="1"/>
    <w:autoRedefine/>
    <w:qFormat/>
    <w:uiPriority w:val="0"/>
    <w:pPr>
      <w:adjustRightInd/>
      <w:spacing w:line="360" w:lineRule="auto"/>
      <w:ind w:firstLine="200" w:firstLineChars="200"/>
    </w:pPr>
    <w:rPr>
      <w:rFonts w:ascii="Calibri" w:hAnsi="Calibri"/>
      <w:sz w:val="24"/>
    </w:rPr>
  </w:style>
  <w:style w:type="paragraph" w:customStyle="1" w:styleId="381">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rPr>
  </w:style>
  <w:style w:type="paragraph" w:customStyle="1" w:styleId="382">
    <w:name w:val="Char Char110"/>
    <w:basedOn w:val="1"/>
    <w:autoRedefine/>
    <w:qFormat/>
    <w:uiPriority w:val="0"/>
    <w:pPr>
      <w:spacing w:line="360" w:lineRule="auto"/>
    </w:pPr>
    <w:rPr>
      <w:rFonts w:ascii="Tahoma" w:hAnsi="Tahoma"/>
      <w:sz w:val="24"/>
    </w:rPr>
  </w:style>
  <w:style w:type="paragraph" w:customStyle="1" w:styleId="383">
    <w:name w:val="样式 标题 3H3 + 两端对齐"/>
    <w:basedOn w:val="4"/>
    <w:autoRedefine/>
    <w:qFormat/>
    <w:uiPriority w:val="0"/>
    <w:pPr>
      <w:keepLines w:val="0"/>
      <w:spacing w:before="0" w:after="0" w:line="240" w:lineRule="auto"/>
      <w:jc w:val="left"/>
    </w:pPr>
    <w:rPr>
      <w:sz w:val="21"/>
    </w:rPr>
  </w:style>
  <w:style w:type="paragraph" w:customStyle="1" w:styleId="384">
    <w:name w:val="彩色底纹 - 强调文字颜色 11"/>
    <w:autoRedefine/>
    <w:qFormat/>
    <w:uiPriority w:val="0"/>
    <w:rPr>
      <w:rFonts w:ascii="Times New Roman" w:hAnsi="Times New Roman" w:eastAsia="宋体" w:cs="Times New Roman"/>
      <w:kern w:val="2"/>
      <w:sz w:val="21"/>
      <w:lang w:val="en-US" w:eastAsia="zh-CN" w:bidi="ar-SA"/>
    </w:rPr>
  </w:style>
  <w:style w:type="paragraph" w:customStyle="1" w:styleId="385">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386">
    <w:name w:val="Char3 Char Char Char Char Char Char11"/>
    <w:basedOn w:val="1"/>
    <w:autoRedefine/>
    <w:qFormat/>
    <w:uiPriority w:val="0"/>
    <w:pPr>
      <w:adjustRightInd/>
      <w:spacing w:line="360" w:lineRule="auto"/>
    </w:pPr>
    <w:rPr>
      <w:rFonts w:ascii="Arial" w:hAnsi="Arial" w:eastAsia="黑体"/>
      <w:snapToGrid w:val="0"/>
      <w:kern w:val="0"/>
    </w:rPr>
  </w:style>
  <w:style w:type="paragraph" w:customStyle="1" w:styleId="387">
    <w:name w:val="深色列表 - 强调文字颜色 51"/>
    <w:basedOn w:val="1"/>
    <w:autoRedefine/>
    <w:qFormat/>
    <w:uiPriority w:val="0"/>
    <w:pPr>
      <w:adjustRightInd/>
      <w:spacing w:line="360" w:lineRule="auto"/>
      <w:ind w:firstLine="200" w:firstLineChars="200"/>
    </w:pPr>
    <w:rPr>
      <w:rFonts w:eastAsia="楷体_GB2312"/>
      <w:sz w:val="24"/>
    </w:rPr>
  </w:style>
  <w:style w:type="paragraph" w:customStyle="1" w:styleId="388">
    <w:name w:val="样式6"/>
    <w:basedOn w:val="34"/>
    <w:autoRedefine/>
    <w:qFormat/>
    <w:uiPriority w:val="0"/>
    <w:pPr>
      <w:spacing w:line="460" w:lineRule="exact"/>
      <w:outlineLvl w:val="2"/>
    </w:pPr>
    <w:rPr>
      <w:rFonts w:ascii="仿宋_GB2312" w:hAnsi="宋体" w:eastAsia="仿宋_GB2312"/>
      <w:b/>
      <w:sz w:val="24"/>
    </w:rPr>
  </w:style>
  <w:style w:type="paragraph" w:customStyle="1" w:styleId="389">
    <w:name w:val="列出段落2"/>
    <w:basedOn w:val="1"/>
    <w:autoRedefine/>
    <w:qFormat/>
    <w:uiPriority w:val="0"/>
    <w:pPr>
      <w:adjustRightInd/>
      <w:ind w:firstLine="200" w:firstLineChars="200"/>
    </w:pPr>
    <w:rPr>
      <w:rFonts w:ascii="宋体" w:hAnsi="宋体"/>
      <w:sz w:val="24"/>
    </w:rPr>
  </w:style>
  <w:style w:type="paragraph" w:customStyle="1" w:styleId="390">
    <w:name w:val="Bulleting First Indent 1"/>
    <w:basedOn w:val="62"/>
    <w:autoRedefine/>
    <w:qFormat/>
    <w:uiPriority w:val="0"/>
    <w:pPr>
      <w:tabs>
        <w:tab w:val="left" w:pos="840"/>
      </w:tabs>
      <w:autoSpaceDE/>
      <w:autoSpaceDN/>
      <w:adjustRightInd/>
      <w:spacing w:before="20" w:after="20" w:line="300" w:lineRule="auto"/>
      <w:ind w:left="840" w:hanging="420"/>
    </w:pPr>
    <w:rPr>
      <w:rFonts w:ascii="Tahoma" w:hAnsi="Tahoma"/>
      <w:kern w:val="0"/>
      <w:sz w:val="21"/>
    </w:rPr>
  </w:style>
  <w:style w:type="paragraph" w:customStyle="1" w:styleId="391">
    <w:name w:val="四号　首行缩进"/>
    <w:basedOn w:val="1"/>
    <w:autoRedefine/>
    <w:qFormat/>
    <w:uiPriority w:val="0"/>
    <w:pPr>
      <w:adjustRightInd/>
      <w:spacing w:line="360" w:lineRule="auto"/>
    </w:pPr>
    <w:rPr>
      <w:rFonts w:ascii="宋体" w:hAnsi="宋体"/>
    </w:rPr>
  </w:style>
  <w:style w:type="paragraph" w:customStyle="1" w:styleId="392">
    <w:name w:val="Char Char11 Char Char Char Char Char Char Char Char Char Char Char1"/>
    <w:basedOn w:val="1"/>
    <w:autoRedefine/>
    <w:qFormat/>
    <w:uiPriority w:val="0"/>
    <w:pPr>
      <w:adjustRightInd/>
      <w:spacing w:line="360" w:lineRule="auto"/>
    </w:pPr>
    <w:rPr>
      <w:rFonts w:ascii="Arial" w:hAnsi="Arial" w:eastAsia="黑体"/>
      <w:snapToGrid w:val="0"/>
      <w:kern w:val="0"/>
    </w:rPr>
  </w:style>
  <w:style w:type="paragraph" w:customStyle="1" w:styleId="393">
    <w:name w:val="Blockquote"/>
    <w:basedOn w:val="1"/>
    <w:autoRedefine/>
    <w:qFormat/>
    <w:uiPriority w:val="0"/>
    <w:pPr>
      <w:autoSpaceDE w:val="0"/>
      <w:autoSpaceDN w:val="0"/>
      <w:spacing w:before="100" w:after="100"/>
      <w:ind w:left="360" w:right="360"/>
      <w:jc w:val="left"/>
    </w:pPr>
    <w:rPr>
      <w:kern w:val="0"/>
      <w:sz w:val="24"/>
    </w:rPr>
  </w:style>
  <w:style w:type="paragraph" w:customStyle="1" w:styleId="394">
    <w:name w:val="正文文字缩进"/>
    <w:basedOn w:val="1"/>
    <w:autoRedefine/>
    <w:qFormat/>
    <w:uiPriority w:val="0"/>
    <w:pPr>
      <w:widowControl/>
      <w:tabs>
        <w:tab w:val="left" w:pos="180"/>
      </w:tabs>
      <w:adjustRightInd/>
      <w:spacing w:line="240" w:lineRule="exact"/>
      <w:ind w:left="187" w:firstLine="200" w:firstLineChars="200"/>
      <w:jc w:val="left"/>
    </w:pPr>
    <w:rPr>
      <w:rFonts w:ascii="Futura Bk" w:hAnsi="Futura Bk"/>
      <w:kern w:val="0"/>
      <w:sz w:val="18"/>
    </w:rPr>
  </w:style>
  <w:style w:type="paragraph" w:customStyle="1" w:styleId="395">
    <w:name w:val="Char Char11 Char Char Char Char Char Char Char Char Char Char Char Char Char1"/>
    <w:basedOn w:val="1"/>
    <w:autoRedefine/>
    <w:qFormat/>
    <w:uiPriority w:val="0"/>
    <w:pPr>
      <w:adjustRightInd/>
      <w:spacing w:line="360" w:lineRule="auto"/>
    </w:pPr>
    <w:rPr>
      <w:rFonts w:ascii="Arial" w:hAnsi="Arial" w:eastAsia="黑体"/>
      <w:snapToGrid w:val="0"/>
      <w:kern w:val="0"/>
    </w:rPr>
  </w:style>
  <w:style w:type="paragraph" w:customStyle="1" w:styleId="396">
    <w:name w:val="Char Char Char Char Char Char1 Char2"/>
    <w:basedOn w:val="1"/>
    <w:autoRedefine/>
    <w:qFormat/>
    <w:uiPriority w:val="0"/>
    <w:pPr>
      <w:widowControl/>
      <w:spacing w:after="160" w:line="240" w:lineRule="exact"/>
      <w:jc w:val="left"/>
    </w:pPr>
    <w:rPr>
      <w:rFonts w:ascii="Verdana" w:hAnsi="Verdana"/>
      <w:kern w:val="0"/>
    </w:rPr>
  </w:style>
  <w:style w:type="paragraph" w:customStyle="1" w:styleId="397">
    <w:name w:val="_Style 12"/>
    <w:basedOn w:val="18"/>
    <w:autoRedefine/>
    <w:qFormat/>
    <w:uiPriority w:val="0"/>
    <w:pPr>
      <w:snapToGrid w:val="0"/>
      <w:spacing w:line="360" w:lineRule="auto"/>
    </w:pPr>
  </w:style>
  <w:style w:type="paragraph" w:customStyle="1" w:styleId="398">
    <w:name w:val="样式 左侧:  0.85 厘米"/>
    <w:basedOn w:val="1"/>
    <w:autoRedefine/>
    <w:qFormat/>
    <w:uiPriority w:val="0"/>
    <w:pPr>
      <w:adjustRightInd/>
      <w:spacing w:line="360" w:lineRule="auto"/>
    </w:pPr>
    <w:rPr>
      <w:sz w:val="24"/>
    </w:rPr>
  </w:style>
  <w:style w:type="paragraph" w:customStyle="1" w:styleId="39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left"/>
    </w:pPr>
    <w:rPr>
      <w:rFonts w:ascii="仿宋" w:hAnsi="仿宋" w:eastAsia="仿宋"/>
      <w:kern w:val="0"/>
      <w:sz w:val="20"/>
    </w:rPr>
  </w:style>
  <w:style w:type="paragraph" w:customStyle="1" w:styleId="40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0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rPr>
  </w:style>
  <w:style w:type="paragraph" w:customStyle="1" w:styleId="402">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403">
    <w:name w:val="样式 首行缩进:  2 字符4"/>
    <w:basedOn w:val="1"/>
    <w:autoRedefine/>
    <w:qFormat/>
    <w:uiPriority w:val="0"/>
    <w:pPr>
      <w:adjustRightInd/>
      <w:spacing w:before="120" w:line="360" w:lineRule="auto"/>
      <w:ind w:firstLine="200" w:firstLineChars="200"/>
    </w:pPr>
    <w:rPr>
      <w:rFonts w:eastAsia="仿宋_GB2312"/>
      <w:sz w:val="28"/>
    </w:rPr>
  </w:style>
  <w:style w:type="paragraph" w:customStyle="1" w:styleId="404">
    <w:name w:val="部分1"/>
    <w:basedOn w:val="1"/>
    <w:autoRedefine/>
    <w:qFormat/>
    <w:uiPriority w:val="0"/>
    <w:pPr>
      <w:keepNext/>
      <w:pageBreakBefore/>
      <w:tabs>
        <w:tab w:val="left" w:pos="720"/>
      </w:tabs>
      <w:spacing w:line="360" w:lineRule="auto"/>
      <w:jc w:val="center"/>
      <w:outlineLvl w:val="0"/>
    </w:pPr>
    <w:rPr>
      <w:rFonts w:eastAsia="黑体"/>
      <w:b/>
      <w:kern w:val="44"/>
      <w:sz w:val="36"/>
    </w:rPr>
  </w:style>
  <w:style w:type="paragraph" w:customStyle="1" w:styleId="405">
    <w:name w:val="Char3 Char Char1"/>
    <w:basedOn w:val="1"/>
    <w:autoRedefine/>
    <w:qFormat/>
    <w:uiPriority w:val="0"/>
    <w:pPr>
      <w:widowControl/>
      <w:adjustRightInd/>
      <w:spacing w:after="160" w:line="240" w:lineRule="exact"/>
      <w:jc w:val="left"/>
    </w:pPr>
    <w:rPr>
      <w:rFonts w:ascii="Arial" w:hAnsi="Arial" w:eastAsia="Times New Roman"/>
      <w:b/>
      <w:kern w:val="0"/>
      <w:sz w:val="24"/>
    </w:rPr>
  </w:style>
  <w:style w:type="paragraph" w:customStyle="1" w:styleId="406">
    <w:name w:val="列出段落111"/>
    <w:basedOn w:val="1"/>
    <w:autoRedefine/>
    <w:qFormat/>
    <w:uiPriority w:val="0"/>
    <w:pPr>
      <w:ind w:firstLine="200" w:firstLineChars="200"/>
    </w:pPr>
  </w:style>
  <w:style w:type="paragraph" w:customStyle="1" w:styleId="407">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adjustRightInd/>
      <w:spacing w:beforeAutospacing="1" w:afterAutospacing="1"/>
      <w:jc w:val="left"/>
    </w:pPr>
    <w:rPr>
      <w:rFonts w:ascii="仿宋" w:hAnsi="仿宋" w:eastAsia="仿宋"/>
      <w:kern w:val="0"/>
      <w:sz w:val="20"/>
    </w:rPr>
  </w:style>
  <w:style w:type="paragraph" w:customStyle="1" w:styleId="408">
    <w:name w:val="正文 大标"/>
    <w:basedOn w:val="1"/>
    <w:autoRedefine/>
    <w:qFormat/>
    <w:uiPriority w:val="0"/>
    <w:pPr>
      <w:tabs>
        <w:tab w:val="left" w:pos="0"/>
      </w:tabs>
      <w:adjustRightInd/>
      <w:spacing w:line="300" w:lineRule="auto"/>
      <w:ind w:left="1021"/>
    </w:pPr>
    <w:rPr>
      <w:rFonts w:ascii="仿宋" w:hAnsi="Calibri" w:eastAsia="仿宋"/>
      <w:sz w:val="24"/>
    </w:rPr>
  </w:style>
  <w:style w:type="paragraph" w:customStyle="1" w:styleId="409">
    <w:name w:val="style3"/>
    <w:basedOn w:val="1"/>
    <w:autoRedefine/>
    <w:qFormat/>
    <w:uiPriority w:val="0"/>
    <w:pPr>
      <w:widowControl/>
      <w:adjustRightInd/>
      <w:spacing w:beforeAutospacing="1" w:afterAutospacing="1" w:line="360" w:lineRule="auto"/>
      <w:ind w:firstLine="200" w:firstLineChars="200"/>
      <w:jc w:val="left"/>
    </w:pPr>
    <w:rPr>
      <w:rFonts w:ascii="宋体" w:hAnsi="宋体" w:eastAsia="微软雅黑"/>
      <w:color w:val="666666"/>
      <w:kern w:val="0"/>
      <w:sz w:val="24"/>
    </w:rPr>
  </w:style>
  <w:style w:type="paragraph" w:customStyle="1" w:styleId="410">
    <w:name w:val="浅色底纹 - 强调文字颜色 51"/>
    <w:autoRedefine/>
    <w:qFormat/>
    <w:uiPriority w:val="0"/>
    <w:rPr>
      <w:rFonts w:ascii="Times New Roman" w:hAnsi="Times New Roman" w:eastAsia="宋体" w:cs="Times New Roman"/>
      <w:kern w:val="2"/>
      <w:sz w:val="21"/>
      <w:lang w:val="en-US" w:eastAsia="zh-CN" w:bidi="ar-SA"/>
    </w:rPr>
  </w:style>
  <w:style w:type="paragraph" w:customStyle="1" w:styleId="411">
    <w:name w:val="列出段落5"/>
    <w:basedOn w:val="1"/>
    <w:autoRedefine/>
    <w:qFormat/>
    <w:uiPriority w:val="0"/>
    <w:pPr>
      <w:spacing w:line="360" w:lineRule="auto"/>
      <w:ind w:firstLine="200" w:firstLineChars="200"/>
    </w:pPr>
    <w:rPr>
      <w:rFonts w:eastAsia="楷体_GB2312"/>
      <w:sz w:val="24"/>
    </w:rPr>
  </w:style>
  <w:style w:type="paragraph" w:customStyle="1" w:styleId="412">
    <w:name w:val="正文，首行缩进:  2 字符"/>
    <w:autoRedefine/>
    <w:qFormat/>
    <w:uiPriority w:val="0"/>
    <w:pPr>
      <w:spacing w:line="360" w:lineRule="auto"/>
      <w:ind w:firstLine="200" w:firstLineChars="200"/>
    </w:pPr>
    <w:rPr>
      <w:rFonts w:ascii="Arial" w:hAnsi="Arial" w:eastAsia="仿宋_GB2312" w:cs="Times New Roman"/>
      <w:kern w:val="2"/>
      <w:sz w:val="24"/>
      <w:lang w:val="en-US" w:eastAsia="zh-CN" w:bidi="ar-SA"/>
    </w:rPr>
  </w:style>
  <w:style w:type="paragraph" w:customStyle="1" w:styleId="413">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rPr>
  </w:style>
  <w:style w:type="paragraph" w:customStyle="1" w:styleId="414">
    <w:name w:val="font6"/>
    <w:basedOn w:val="1"/>
    <w:autoRedefine/>
    <w:qFormat/>
    <w:uiPriority w:val="0"/>
    <w:pPr>
      <w:widowControl/>
      <w:adjustRightInd/>
      <w:spacing w:beforeAutospacing="1" w:afterAutospacing="1" w:line="360" w:lineRule="auto"/>
      <w:ind w:firstLine="200" w:firstLineChars="200"/>
      <w:jc w:val="left"/>
    </w:pPr>
    <w:rPr>
      <w:rFonts w:hint="eastAsia" w:ascii="宋体" w:hAnsi="宋体"/>
      <w:kern w:val="0"/>
      <w:sz w:val="20"/>
    </w:rPr>
  </w:style>
  <w:style w:type="paragraph" w:customStyle="1" w:styleId="415">
    <w:name w:val="表格标题1"/>
    <w:basedOn w:val="1"/>
    <w:autoRedefine/>
    <w:qFormat/>
    <w:uiPriority w:val="0"/>
    <w:pPr>
      <w:adjustRightInd/>
      <w:spacing w:line="360" w:lineRule="auto"/>
      <w:jc w:val="center"/>
    </w:pPr>
    <w:rPr>
      <w:rFonts w:ascii="宋体" w:hAnsi="宋体"/>
      <w:b/>
      <w:color w:val="000000"/>
      <w:sz w:val="24"/>
    </w:rPr>
  </w:style>
  <w:style w:type="paragraph" w:customStyle="1" w:styleId="416">
    <w:name w:val="Char Char Char Char Char Char Char Char"/>
    <w:basedOn w:val="1"/>
    <w:autoRedefine/>
    <w:qFormat/>
    <w:uiPriority w:val="0"/>
    <w:pPr>
      <w:tabs>
        <w:tab w:val="left" w:pos="360"/>
      </w:tabs>
    </w:pPr>
    <w:rPr>
      <w:sz w:val="24"/>
    </w:rPr>
  </w:style>
  <w:style w:type="paragraph" w:customStyle="1" w:styleId="417">
    <w:name w:val="font9"/>
    <w:basedOn w:val="1"/>
    <w:autoRedefine/>
    <w:qFormat/>
    <w:uiPriority w:val="0"/>
    <w:pPr>
      <w:widowControl/>
      <w:adjustRightInd/>
      <w:spacing w:beforeAutospacing="1" w:afterAutospacing="1"/>
      <w:jc w:val="left"/>
    </w:pPr>
    <w:rPr>
      <w:rFonts w:hint="eastAsia" w:ascii="宋体" w:hAnsi="宋体"/>
      <w:kern w:val="0"/>
      <w:sz w:val="20"/>
    </w:rPr>
  </w:style>
  <w:style w:type="paragraph" w:customStyle="1" w:styleId="418">
    <w:name w:val="Char Char1 Char Char Char Char Char Char2"/>
    <w:basedOn w:val="1"/>
    <w:autoRedefine/>
    <w:qFormat/>
    <w:uiPriority w:val="0"/>
    <w:rPr>
      <w:rFonts w:ascii="仿宋_GB2312" w:eastAsia="仿宋_GB2312"/>
      <w:b/>
      <w:sz w:val="32"/>
    </w:rPr>
  </w:style>
  <w:style w:type="paragraph" w:customStyle="1" w:styleId="419">
    <w:name w:val="Char Char Char Char11"/>
    <w:basedOn w:val="1"/>
    <w:autoRedefine/>
    <w:qFormat/>
    <w:uiPriority w:val="0"/>
    <w:rPr>
      <w:rFonts w:ascii="Tahoma" w:hAnsi="Tahoma"/>
      <w:sz w:val="24"/>
    </w:rPr>
  </w:style>
  <w:style w:type="paragraph" w:customStyle="1" w:styleId="420">
    <w:name w:val="Item List"/>
    <w:autoRedefine/>
    <w:qFormat/>
    <w:uiPriority w:val="0"/>
    <w:pPr>
      <w:spacing w:after="156" w:line="360" w:lineRule="auto"/>
      <w:ind w:firstLine="202" w:firstLineChars="202"/>
      <w:jc w:val="both"/>
    </w:pPr>
    <w:rPr>
      <w:rFonts w:ascii="Arial" w:hAnsi="Times New Roman" w:eastAsia="宋体" w:cs="Times New Roman"/>
      <w:sz w:val="21"/>
      <w:lang w:val="en-US" w:eastAsia="zh-CN" w:bidi="ar-SA"/>
    </w:rPr>
  </w:style>
  <w:style w:type="paragraph" w:customStyle="1" w:styleId="421">
    <w:name w:val="Char Char Char Char Char Char"/>
    <w:basedOn w:val="1"/>
    <w:autoRedefine/>
    <w:qFormat/>
    <w:uiPriority w:val="0"/>
    <w:pPr>
      <w:widowControl/>
      <w:spacing w:beforeLines="50" w:afterLines="50" w:line="240" w:lineRule="exact"/>
      <w:jc w:val="left"/>
    </w:pPr>
    <w:rPr>
      <w:rFonts w:ascii="Verdana" w:hAnsi="Verdana"/>
      <w:kern w:val="0"/>
      <w:sz w:val="20"/>
    </w:rPr>
  </w:style>
  <w:style w:type="paragraph" w:customStyle="1" w:styleId="422">
    <w:name w:val="样式 样式 宋体 小四 段前: 7.8 磅 段后: 7.8 磅 行距: 1.5 倍行距 + 小二 首行缩进:  2 字符"/>
    <w:basedOn w:val="1"/>
    <w:autoRedefine/>
    <w:qFormat/>
    <w:uiPriority w:val="0"/>
    <w:pPr>
      <w:adjustRightInd/>
      <w:spacing w:line="360" w:lineRule="auto"/>
      <w:ind w:firstLine="200" w:firstLineChars="200"/>
    </w:pPr>
    <w:rPr>
      <w:rFonts w:ascii="宋体" w:hAnsi="宋体"/>
      <w:sz w:val="24"/>
    </w:rPr>
  </w:style>
  <w:style w:type="paragraph" w:customStyle="1" w:styleId="423">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adjustRightInd/>
      <w:spacing w:beforeAutospacing="1" w:afterAutospacing="1"/>
      <w:jc w:val="center"/>
    </w:pPr>
    <w:rPr>
      <w:rFonts w:ascii="仿宋" w:hAnsi="仿宋" w:eastAsia="仿宋"/>
      <w:kern w:val="0"/>
      <w:sz w:val="20"/>
    </w:rPr>
  </w:style>
  <w:style w:type="paragraph" w:customStyle="1" w:styleId="42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rPr>
  </w:style>
  <w:style w:type="paragraph" w:customStyle="1" w:styleId="425">
    <w:name w:val="_正文段落"/>
    <w:basedOn w:val="1"/>
    <w:autoRedefine/>
    <w:qFormat/>
    <w:uiPriority w:val="0"/>
    <w:pPr>
      <w:adjustRightInd/>
      <w:ind w:firstLine="560"/>
    </w:pPr>
    <w:rPr>
      <w:rFonts w:ascii="仿宋_GB2312" w:hAnsi="仿宋" w:eastAsia="仿宋_GB2312"/>
      <w:kern w:val="0"/>
      <w:sz w:val="28"/>
    </w:rPr>
  </w:style>
  <w:style w:type="paragraph" w:customStyle="1" w:styleId="42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left"/>
    </w:pPr>
    <w:rPr>
      <w:rFonts w:ascii="仿宋" w:hAnsi="仿宋" w:eastAsia="仿宋"/>
      <w:color w:val="000000"/>
      <w:kern w:val="0"/>
      <w:sz w:val="20"/>
    </w:rPr>
  </w:style>
  <w:style w:type="paragraph" w:customStyle="1" w:styleId="427">
    <w:name w:val="修订4"/>
    <w:autoRedefine/>
    <w:qFormat/>
    <w:uiPriority w:val="0"/>
    <w:rPr>
      <w:rFonts w:ascii="Times New Roman" w:hAnsi="Times New Roman" w:eastAsia="宋体" w:cs="Times New Roman"/>
      <w:kern w:val="2"/>
      <w:sz w:val="21"/>
      <w:lang w:val="en-US" w:eastAsia="zh-CN" w:bidi="ar-SA"/>
    </w:rPr>
  </w:style>
  <w:style w:type="paragraph" w:customStyle="1" w:styleId="428">
    <w:name w:val="Char Char111"/>
    <w:basedOn w:val="1"/>
    <w:autoRedefine/>
    <w:qFormat/>
    <w:uiPriority w:val="0"/>
    <w:pPr>
      <w:spacing w:line="360" w:lineRule="auto"/>
    </w:pPr>
  </w:style>
  <w:style w:type="paragraph" w:customStyle="1" w:styleId="429">
    <w:name w:val="font13"/>
    <w:basedOn w:val="1"/>
    <w:autoRedefine/>
    <w:qFormat/>
    <w:uiPriority w:val="0"/>
    <w:pPr>
      <w:widowControl/>
      <w:adjustRightInd/>
      <w:spacing w:beforeAutospacing="1" w:afterAutospacing="1"/>
      <w:jc w:val="left"/>
    </w:pPr>
    <w:rPr>
      <w:rFonts w:ascii="宋体" w:hAnsi="宋体"/>
      <w:kern w:val="0"/>
      <w:sz w:val="22"/>
    </w:rPr>
  </w:style>
  <w:style w:type="paragraph" w:customStyle="1" w:styleId="430">
    <w:name w:val="纯文本1"/>
    <w:basedOn w:val="1"/>
    <w:autoRedefine/>
    <w:qFormat/>
    <w:uiPriority w:val="0"/>
    <w:pPr>
      <w:adjustRightInd/>
    </w:pPr>
    <w:rPr>
      <w:rFonts w:ascii="宋体" w:hAnsi="Courier New"/>
      <w:kern w:val="0"/>
      <w:sz w:val="20"/>
    </w:rPr>
  </w:style>
  <w:style w:type="paragraph" w:customStyle="1" w:styleId="431">
    <w:name w:val="Char Char Char11"/>
    <w:basedOn w:val="1"/>
    <w:autoRedefine/>
    <w:qFormat/>
    <w:uiPriority w:val="0"/>
    <w:pPr>
      <w:widowControl/>
      <w:spacing w:after="160" w:line="240" w:lineRule="exact"/>
      <w:jc w:val="left"/>
    </w:pPr>
    <w:rPr>
      <w:rFonts w:ascii="Verdana" w:hAnsi="Verdana"/>
      <w:kern w:val="0"/>
      <w:sz w:val="20"/>
    </w:rPr>
  </w:style>
  <w:style w:type="paragraph" w:customStyle="1" w:styleId="432">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rPr>
  </w:style>
  <w:style w:type="paragraph" w:customStyle="1" w:styleId="433">
    <w:name w:val="章正文"/>
    <w:basedOn w:val="1"/>
    <w:autoRedefine/>
    <w:qFormat/>
    <w:uiPriority w:val="0"/>
    <w:pPr>
      <w:adjustRightInd/>
      <w:spacing w:beforeLines="50" w:after="120" w:line="300" w:lineRule="auto"/>
      <w:ind w:firstLine="200" w:firstLineChars="200"/>
    </w:pPr>
    <w:rPr>
      <w:rFonts w:ascii="Helvetica" w:hAnsi="Helvetica"/>
      <w:kern w:val="0"/>
      <w:sz w:val="24"/>
    </w:rPr>
  </w:style>
  <w:style w:type="paragraph" w:customStyle="1" w:styleId="434">
    <w:name w:val="正文（绿盟科技）"/>
    <w:autoRedefine/>
    <w:qFormat/>
    <w:uiPriority w:val="0"/>
    <w:pPr>
      <w:spacing w:line="300" w:lineRule="auto"/>
    </w:pPr>
    <w:rPr>
      <w:rFonts w:ascii="Arial" w:hAnsi="Arial" w:eastAsia="宋体" w:cs="Times New Roman"/>
      <w:sz w:val="21"/>
      <w:lang w:val="en-US" w:eastAsia="zh-CN" w:bidi="ar-SA"/>
    </w:rPr>
  </w:style>
  <w:style w:type="paragraph" w:customStyle="1" w:styleId="435">
    <w:name w:val="Char Char11 Char Char Char1"/>
    <w:basedOn w:val="1"/>
    <w:autoRedefine/>
    <w:qFormat/>
    <w:uiPriority w:val="0"/>
    <w:pPr>
      <w:spacing w:line="360" w:lineRule="auto"/>
    </w:pPr>
  </w:style>
  <w:style w:type="paragraph" w:customStyle="1" w:styleId="436">
    <w:name w:val="正文（标题三）"/>
    <w:basedOn w:val="1"/>
    <w:autoRedefine/>
    <w:qFormat/>
    <w:uiPriority w:val="0"/>
    <w:pPr>
      <w:spacing w:line="360" w:lineRule="auto"/>
      <w:ind w:firstLine="200" w:firstLineChars="200"/>
    </w:pPr>
    <w:rPr>
      <w:sz w:val="24"/>
    </w:rPr>
  </w:style>
  <w:style w:type="paragraph" w:customStyle="1" w:styleId="437">
    <w:name w:val="Char Char1121"/>
    <w:basedOn w:val="1"/>
    <w:autoRedefine/>
    <w:qFormat/>
    <w:uiPriority w:val="0"/>
    <w:pPr>
      <w:spacing w:line="360" w:lineRule="auto"/>
    </w:pPr>
  </w:style>
  <w:style w:type="paragraph" w:customStyle="1" w:styleId="438">
    <w:name w:val="Char Char1101"/>
    <w:basedOn w:val="1"/>
    <w:autoRedefine/>
    <w:qFormat/>
    <w:uiPriority w:val="0"/>
    <w:pPr>
      <w:spacing w:line="360" w:lineRule="auto"/>
    </w:pPr>
    <w:rPr>
      <w:rFonts w:ascii="Tahoma" w:hAnsi="Tahoma"/>
      <w:sz w:val="24"/>
    </w:rPr>
  </w:style>
  <w:style w:type="paragraph" w:customStyle="1" w:styleId="439">
    <w:name w:val="封面文档标题"/>
    <w:basedOn w:val="1"/>
    <w:autoRedefine/>
    <w:qFormat/>
    <w:uiPriority w:val="0"/>
    <w:pPr>
      <w:autoSpaceDE w:val="0"/>
      <w:autoSpaceDN w:val="0"/>
      <w:spacing w:line="360" w:lineRule="auto"/>
      <w:ind w:firstLine="200" w:firstLineChars="200"/>
      <w:jc w:val="center"/>
    </w:pPr>
    <w:rPr>
      <w:rFonts w:ascii="Arial" w:hAnsi="Arial" w:eastAsia="黑体"/>
      <w:kern w:val="0"/>
      <w:sz w:val="44"/>
    </w:rPr>
  </w:style>
  <w:style w:type="paragraph" w:customStyle="1" w:styleId="44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441">
    <w:name w:val="样式 正文文本缩进 + 段前: 2 字符"/>
    <w:basedOn w:val="1"/>
    <w:autoRedefine/>
    <w:qFormat/>
    <w:uiPriority w:val="0"/>
    <w:pPr>
      <w:adjustRightInd/>
      <w:ind w:left="200" w:leftChars="200"/>
      <w:jc w:val="left"/>
    </w:pPr>
    <w:rPr>
      <w:sz w:val="28"/>
    </w:rPr>
  </w:style>
  <w:style w:type="paragraph" w:customStyle="1" w:styleId="442">
    <w:name w:val="标书标题4"/>
    <w:basedOn w:val="5"/>
    <w:autoRedefine/>
    <w:qFormat/>
    <w:uiPriority w:val="0"/>
    <w:pPr>
      <w:keepLines w:val="0"/>
      <w:snapToGrid w:val="0"/>
      <w:spacing w:before="0" w:after="0" w:line="300" w:lineRule="auto"/>
    </w:pPr>
    <w:rPr>
      <w:rFonts w:ascii="Arial Narrow" w:hAnsi="Arial Narrow" w:eastAsia="仿宋_GB2312"/>
      <w:color w:val="000000"/>
      <w:kern w:val="0"/>
    </w:rPr>
  </w:style>
  <w:style w:type="paragraph" w:customStyle="1" w:styleId="443">
    <w:name w:val="方案正文"/>
    <w:basedOn w:val="1"/>
    <w:autoRedefine/>
    <w:qFormat/>
    <w:uiPriority w:val="0"/>
    <w:pPr>
      <w:snapToGrid w:val="0"/>
      <w:spacing w:line="324" w:lineRule="auto"/>
      <w:ind w:firstLine="200" w:firstLineChars="200"/>
    </w:pPr>
    <w:rPr>
      <w:rFonts w:ascii="仿宋_GB2312" w:eastAsia="仿宋_GB2312"/>
      <w:b/>
      <w:color w:val="000000"/>
      <w:sz w:val="24"/>
    </w:rPr>
  </w:style>
  <w:style w:type="paragraph" w:customStyle="1" w:styleId="444">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445">
    <w:name w:val="样式 首行缩进:  2 字符"/>
    <w:basedOn w:val="1"/>
    <w:autoRedefine/>
    <w:qFormat/>
    <w:uiPriority w:val="0"/>
    <w:pPr>
      <w:snapToGrid w:val="0"/>
      <w:spacing w:line="360" w:lineRule="auto"/>
    </w:pPr>
    <w:rPr>
      <w:rFonts w:ascii="仿宋_GB2312" w:hAnsi="宋体" w:eastAsia="仿宋_GB2312"/>
      <w:color w:val="000000"/>
      <w:kern w:val="0"/>
      <w:sz w:val="28"/>
    </w:rPr>
  </w:style>
  <w:style w:type="paragraph" w:customStyle="1" w:styleId="446">
    <w:name w:val="xl43"/>
    <w:basedOn w:val="1"/>
    <w:autoRedefine/>
    <w:qFormat/>
    <w:uiPriority w:val="0"/>
    <w:pPr>
      <w:widowControl/>
      <w:pBdr>
        <w:top w:val="single" w:color="auto" w:sz="4" w:space="0"/>
        <w:bottom w:val="single" w:color="auto" w:sz="4" w:space="0"/>
        <w:right w:val="single" w:color="auto" w:sz="4" w:space="0"/>
      </w:pBdr>
      <w:adjustRightInd/>
      <w:spacing w:beforeAutospacing="1" w:afterAutospacing="1"/>
      <w:ind w:firstLine="200" w:firstLineChars="200"/>
      <w:jc w:val="center"/>
    </w:pPr>
    <w:rPr>
      <w:rFonts w:ascii="微软雅黑" w:hAnsi="微软雅黑" w:eastAsia="微软雅黑"/>
      <w:b/>
      <w:kern w:val="0"/>
    </w:rPr>
  </w:style>
  <w:style w:type="paragraph" w:customStyle="1" w:styleId="447">
    <w:name w:val="表1"/>
    <w:basedOn w:val="1"/>
    <w:autoRedefine/>
    <w:qFormat/>
    <w:uiPriority w:val="0"/>
    <w:pPr>
      <w:tabs>
        <w:tab w:val="left" w:pos="703"/>
      </w:tabs>
      <w:adjustRightInd/>
      <w:spacing w:line="360" w:lineRule="auto"/>
      <w:ind w:left="703"/>
      <w:jc w:val="center"/>
    </w:pPr>
  </w:style>
  <w:style w:type="paragraph" w:customStyle="1" w:styleId="448">
    <w:name w:val="目录标题"/>
    <w:basedOn w:val="1"/>
    <w:autoRedefine/>
    <w:qFormat/>
    <w:uiPriority w:val="0"/>
    <w:pPr>
      <w:autoSpaceDE w:val="0"/>
      <w:autoSpaceDN w:val="0"/>
      <w:spacing w:before="566" w:after="544" w:line="566" w:lineRule="atLeast"/>
      <w:ind w:firstLine="200" w:firstLineChars="200"/>
      <w:jc w:val="center"/>
    </w:pPr>
    <w:rPr>
      <w:rFonts w:ascii="Arial" w:hAnsi="Arial"/>
      <w:color w:val="000000"/>
      <w:spacing w:val="565"/>
      <w:kern w:val="0"/>
      <w:sz w:val="54"/>
    </w:rPr>
  </w:style>
  <w:style w:type="paragraph" w:customStyle="1" w:styleId="449">
    <w:name w:val="Char Char Char 字元 字元"/>
    <w:basedOn w:val="1"/>
    <w:autoRedefine/>
    <w:qFormat/>
    <w:uiPriority w:val="0"/>
    <w:pPr>
      <w:adjustRightInd/>
      <w:spacing w:line="360" w:lineRule="auto"/>
      <w:ind w:firstLine="200" w:firstLineChars="200"/>
    </w:pPr>
  </w:style>
  <w:style w:type="paragraph" w:customStyle="1" w:styleId="450">
    <w:name w:val="默认段落字体 Para Char Char Char Char"/>
    <w:basedOn w:val="1"/>
    <w:autoRedefine/>
    <w:qFormat/>
    <w:uiPriority w:val="0"/>
    <w:pPr>
      <w:spacing w:line="360" w:lineRule="auto"/>
    </w:pPr>
  </w:style>
  <w:style w:type="paragraph" w:customStyle="1" w:styleId="451">
    <w:name w:val="Char Char11 Char Char Char2"/>
    <w:basedOn w:val="1"/>
    <w:autoRedefine/>
    <w:qFormat/>
    <w:uiPriority w:val="0"/>
    <w:pPr>
      <w:spacing w:line="360" w:lineRule="auto"/>
    </w:pPr>
  </w:style>
  <w:style w:type="paragraph" w:customStyle="1" w:styleId="452">
    <w:name w:val="tabletext"/>
    <w:basedOn w:val="1"/>
    <w:autoRedefine/>
    <w:qFormat/>
    <w:uiPriority w:val="0"/>
    <w:pPr>
      <w:widowControl/>
      <w:spacing w:beforeAutospacing="1" w:afterAutospacing="1"/>
      <w:jc w:val="left"/>
    </w:pPr>
    <w:rPr>
      <w:rFonts w:ascii="宋体" w:hAnsi="宋体"/>
      <w:kern w:val="0"/>
      <w:sz w:val="24"/>
    </w:rPr>
  </w:style>
  <w:style w:type="paragraph" w:customStyle="1" w:styleId="453">
    <w:name w:val="Char23"/>
    <w:basedOn w:val="1"/>
    <w:autoRedefine/>
    <w:qFormat/>
    <w:uiPriority w:val="0"/>
    <w:rPr>
      <w:rFonts w:ascii="仿宋_GB2312" w:eastAsia="仿宋_GB2312"/>
      <w:b/>
      <w:sz w:val="32"/>
    </w:rPr>
  </w:style>
  <w:style w:type="paragraph" w:customStyle="1" w:styleId="454">
    <w:name w:val="CSS1级正文 Char"/>
    <w:basedOn w:val="23"/>
    <w:autoRedefine/>
    <w:qFormat/>
    <w:uiPriority w:val="0"/>
    <w:pPr>
      <w:autoSpaceDE/>
      <w:autoSpaceDN/>
      <w:snapToGrid w:val="0"/>
      <w:ind w:firstLine="200" w:firstLineChars="200"/>
    </w:pPr>
    <w:rPr>
      <w:rFonts w:ascii="Times New Roman"/>
    </w:rPr>
  </w:style>
  <w:style w:type="paragraph" w:customStyle="1" w:styleId="455">
    <w:name w:val="4级"/>
    <w:basedOn w:val="1"/>
    <w:autoRedefine/>
    <w:qFormat/>
    <w:uiPriority w:val="0"/>
    <w:pPr>
      <w:keepNext/>
      <w:keepLines/>
      <w:spacing w:line="312" w:lineRule="auto"/>
      <w:outlineLvl w:val="3"/>
    </w:pPr>
    <w:rPr>
      <w:rFonts w:ascii="Arial" w:hAnsi="Arial"/>
      <w:b/>
      <w:sz w:val="28"/>
    </w:rPr>
  </w:style>
  <w:style w:type="paragraph" w:customStyle="1" w:styleId="456">
    <w:name w:val="Char2 Char Char"/>
    <w:basedOn w:val="1"/>
    <w:autoRedefine/>
    <w:qFormat/>
    <w:uiPriority w:val="0"/>
    <w:pPr>
      <w:adjustRightInd/>
    </w:pPr>
    <w:rPr>
      <w:rFonts w:ascii="Tahoma" w:hAnsi="Tahoma"/>
      <w:sz w:val="24"/>
    </w:rPr>
  </w:style>
  <w:style w:type="paragraph" w:customStyle="1" w:styleId="45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zh-CN" w:bidi="ar-SA"/>
    </w:rPr>
  </w:style>
  <w:style w:type="paragraph" w:customStyle="1" w:styleId="458">
    <w:name w:val="Char"/>
    <w:basedOn w:val="1"/>
    <w:autoRedefine/>
    <w:qFormat/>
    <w:uiPriority w:val="0"/>
    <w:rPr>
      <w:rFonts w:ascii="仿宋_GB2312" w:eastAsia="仿宋_GB2312"/>
      <w:b/>
      <w:sz w:val="32"/>
    </w:rPr>
  </w:style>
  <w:style w:type="paragraph" w:customStyle="1" w:styleId="459">
    <w:name w:val="插图题注"/>
    <w:next w:val="1"/>
    <w:autoRedefine/>
    <w:qFormat/>
    <w:uiPriority w:val="0"/>
    <w:pPr>
      <w:tabs>
        <w:tab w:val="left" w:pos="3780"/>
      </w:tabs>
      <w:spacing w:afterLines="100"/>
      <w:ind w:left="1089" w:hanging="369"/>
      <w:jc w:val="center"/>
    </w:pPr>
    <w:rPr>
      <w:rFonts w:ascii="Arial" w:hAnsi="Arial" w:eastAsia="宋体" w:cs="Times New Roman"/>
      <w:sz w:val="18"/>
      <w:lang w:val="en-US" w:eastAsia="zh-CN" w:bidi="ar-SA"/>
    </w:rPr>
  </w:style>
  <w:style w:type="paragraph" w:customStyle="1" w:styleId="460">
    <w:name w:val="_标题2"/>
    <w:basedOn w:val="461"/>
    <w:next w:val="461"/>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461">
    <w:name w:val="__正文"/>
    <w:autoRedefine/>
    <w:qFormat/>
    <w:uiPriority w:val="0"/>
    <w:pPr>
      <w:spacing w:line="360" w:lineRule="auto"/>
      <w:ind w:firstLine="200" w:firstLineChars="200"/>
    </w:pPr>
    <w:rPr>
      <w:rFonts w:ascii="Times New Roman" w:hAnsi="Times New Roman" w:eastAsia="等线" w:cs="Times New Roman"/>
      <w:kern w:val="2"/>
      <w:sz w:val="24"/>
      <w:lang w:val="en-US" w:eastAsia="zh-CN" w:bidi="ar-SA"/>
    </w:rPr>
  </w:style>
  <w:style w:type="paragraph" w:customStyle="1" w:styleId="462">
    <w:name w:val="Table Contents"/>
    <w:basedOn w:val="1"/>
    <w:autoRedefine/>
    <w:qFormat/>
    <w:uiPriority w:val="0"/>
    <w:pPr>
      <w:suppressAutoHyphens/>
      <w:autoSpaceDE w:val="0"/>
      <w:spacing w:after="120"/>
      <w:jc w:val="left"/>
    </w:pPr>
    <w:rPr>
      <w:rFonts w:ascii="Helvetica" w:hAnsi="Helvetica"/>
      <w:kern w:val="1"/>
      <w:sz w:val="20"/>
    </w:rPr>
  </w:style>
  <w:style w:type="paragraph" w:customStyle="1" w:styleId="463">
    <w:name w:val="普通正文"/>
    <w:basedOn w:val="1"/>
    <w:autoRedefine/>
    <w:qFormat/>
    <w:uiPriority w:val="0"/>
    <w:pPr>
      <w:tabs>
        <w:tab w:val="left" w:pos="2280"/>
      </w:tabs>
      <w:spacing w:before="120" w:after="120" w:line="360" w:lineRule="auto"/>
      <w:ind w:firstLine="200" w:firstLineChars="200"/>
      <w:jc w:val="left"/>
      <w:textAlignment w:val="baseline"/>
    </w:pPr>
    <w:rPr>
      <w:rFonts w:ascii="Arial" w:hAnsi="Arial"/>
      <w:kern w:val="0"/>
      <w:sz w:val="24"/>
    </w:rPr>
  </w:style>
  <w:style w:type="paragraph" w:customStyle="1" w:styleId="464">
    <w:name w:val="金宏发行正文 Char"/>
    <w:basedOn w:val="1"/>
    <w:autoRedefine/>
    <w:qFormat/>
    <w:uiPriority w:val="0"/>
    <w:pPr>
      <w:adjustRightInd/>
      <w:spacing w:line="500" w:lineRule="exact"/>
      <w:ind w:firstLine="200" w:firstLineChars="200"/>
    </w:pPr>
    <w:rPr>
      <w:rFonts w:eastAsia="仿宋_GB2312"/>
      <w:sz w:val="28"/>
    </w:rPr>
  </w:style>
  <w:style w:type="paragraph" w:customStyle="1" w:styleId="465">
    <w:name w:val="Char Char Char Char Char Char Char Char Char"/>
    <w:basedOn w:val="1"/>
    <w:autoRedefine/>
    <w:qFormat/>
    <w:uiPriority w:val="0"/>
    <w:pPr>
      <w:adjustRightInd/>
      <w:ind w:firstLine="200" w:firstLineChars="200"/>
    </w:pPr>
    <w:rPr>
      <w:rFonts w:ascii="Tahoma" w:hAnsi="Tahoma"/>
      <w:sz w:val="24"/>
    </w:rPr>
  </w:style>
  <w:style w:type="paragraph" w:customStyle="1" w:styleId="466">
    <w:name w:val="Char12"/>
    <w:basedOn w:val="1"/>
    <w:autoRedefine/>
    <w:qFormat/>
    <w:uiPriority w:val="0"/>
    <w:pPr>
      <w:widowControl/>
      <w:spacing w:after="160" w:line="240" w:lineRule="exact"/>
      <w:jc w:val="left"/>
    </w:pPr>
    <w:rPr>
      <w:rFonts w:ascii="Verdana" w:hAnsi="Verdana" w:eastAsia="仿宋_GB2312"/>
      <w:kern w:val="0"/>
      <w:sz w:val="24"/>
    </w:rPr>
  </w:style>
  <w:style w:type="paragraph" w:customStyle="1" w:styleId="467">
    <w:name w:val="模板普通正文"/>
    <w:basedOn w:val="24"/>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468">
    <w:name w:val="1级标题"/>
    <w:basedOn w:val="1"/>
    <w:autoRedefine/>
    <w:qFormat/>
    <w:uiPriority w:val="0"/>
    <w:pPr>
      <w:adjustRightInd/>
      <w:spacing w:beforeLines="10" w:afterLines="10" w:line="360" w:lineRule="auto"/>
      <w:jc w:val="center"/>
      <w:outlineLvl w:val="0"/>
    </w:pPr>
    <w:rPr>
      <w:rFonts w:ascii="Calibri" w:hAnsi="Calibri"/>
      <w:b/>
      <w:sz w:val="44"/>
    </w:rPr>
  </w:style>
  <w:style w:type="paragraph" w:customStyle="1" w:styleId="469">
    <w:name w:val="Char Char Char Char Char Char Char Char Char Char1"/>
    <w:basedOn w:val="1"/>
    <w:autoRedefine/>
    <w:qFormat/>
    <w:uiPriority w:val="0"/>
    <w:rPr>
      <w:rFonts w:ascii="仿宋_GB2312" w:eastAsia="仿宋_GB2312"/>
      <w:b/>
      <w:sz w:val="32"/>
    </w:rPr>
  </w:style>
  <w:style w:type="paragraph" w:customStyle="1" w:styleId="470">
    <w:name w:val="b11_01b"/>
    <w:basedOn w:val="1"/>
    <w:next w:val="1"/>
    <w:autoRedefine/>
    <w:qFormat/>
    <w:uiPriority w:val="0"/>
    <w:pPr>
      <w:widowControl/>
      <w:adjustRightInd/>
      <w:spacing w:beforeAutospacing="1" w:afterAutospacing="1" w:line="384" w:lineRule="auto"/>
      <w:jc w:val="left"/>
    </w:pPr>
    <w:rPr>
      <w:rFonts w:ascii="Verdana" w:hAnsi="Verdana"/>
      <w:b/>
      <w:color w:val="4A82CA"/>
      <w:kern w:val="0"/>
      <w:sz w:val="17"/>
    </w:rPr>
  </w:style>
  <w:style w:type="paragraph" w:customStyle="1" w:styleId="471">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rPr>
  </w:style>
  <w:style w:type="paragraph" w:customStyle="1" w:styleId="472">
    <w:name w:val="列表1"/>
    <w:basedOn w:val="1"/>
    <w:next w:val="122"/>
    <w:autoRedefine/>
    <w:qFormat/>
    <w:uiPriority w:val="0"/>
    <w:pPr>
      <w:widowControl/>
      <w:adjustRightInd/>
      <w:spacing w:after="200" w:line="360" w:lineRule="auto"/>
      <w:ind w:left="720" w:firstLine="200" w:firstLineChars="200"/>
      <w:jc w:val="left"/>
    </w:pPr>
    <w:rPr>
      <w:kern w:val="0"/>
      <w:sz w:val="24"/>
    </w:rPr>
  </w:style>
  <w:style w:type="paragraph" w:customStyle="1" w:styleId="473">
    <w:name w:val="表格（小）"/>
    <w:basedOn w:val="1"/>
    <w:autoRedefine/>
    <w:qFormat/>
    <w:uiPriority w:val="0"/>
    <w:pPr>
      <w:adjustRightInd/>
      <w:snapToGrid w:val="0"/>
      <w:spacing w:line="300" w:lineRule="auto"/>
    </w:pPr>
    <w:rPr>
      <w:rFonts w:eastAsia="仿宋"/>
    </w:rPr>
  </w:style>
  <w:style w:type="paragraph" w:customStyle="1" w:styleId="474">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adjustRightInd/>
      <w:spacing w:beforeAutospacing="1" w:afterAutospacing="1"/>
      <w:jc w:val="left"/>
    </w:pPr>
    <w:rPr>
      <w:rFonts w:ascii="仿宋" w:hAnsi="仿宋" w:eastAsia="仿宋"/>
      <w:kern w:val="0"/>
      <w:sz w:val="20"/>
    </w:rPr>
  </w:style>
  <w:style w:type="paragraph" w:customStyle="1" w:styleId="475">
    <w:name w:val="0"/>
    <w:basedOn w:val="1"/>
    <w:autoRedefine/>
    <w:qFormat/>
    <w:uiPriority w:val="0"/>
    <w:pPr>
      <w:widowControl/>
    </w:pPr>
    <w:rPr>
      <w:kern w:val="0"/>
      <w:sz w:val="24"/>
    </w:rPr>
  </w:style>
  <w:style w:type="paragraph" w:customStyle="1" w:styleId="476">
    <w:name w:val="p1"/>
    <w:basedOn w:val="1"/>
    <w:autoRedefine/>
    <w:qFormat/>
    <w:uiPriority w:val="0"/>
    <w:pPr>
      <w:widowControl/>
      <w:adjustRightInd/>
      <w:jc w:val="left"/>
    </w:pPr>
    <w:rPr>
      <w:rFonts w:ascii=".PingFang SC" w:eastAsia=".PingFang SC"/>
      <w:color w:val="454545"/>
      <w:kern w:val="0"/>
      <w:sz w:val="18"/>
    </w:rPr>
  </w:style>
  <w:style w:type="paragraph" w:customStyle="1" w:styleId="477">
    <w:name w:val="正文首行缩进两字"/>
    <w:autoRedefine/>
    <w:qFormat/>
    <w:uiPriority w:val="0"/>
    <w:pPr>
      <w:spacing w:afterLines="50" w:line="300" w:lineRule="auto"/>
      <w:ind w:right="100" w:rightChars="100" w:firstLine="218" w:firstLineChars="218"/>
    </w:pPr>
    <w:rPr>
      <w:rFonts w:ascii="Times New Roman" w:hAnsi="Times New Roman" w:eastAsia="宋体" w:cs="Times New Roman"/>
      <w:sz w:val="24"/>
      <w:lang w:val="en-US" w:eastAsia="zh-CN" w:bidi="ar-SA"/>
    </w:rPr>
  </w:style>
  <w:style w:type="paragraph" w:customStyle="1" w:styleId="478">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b/>
      <w:sz w:val="24"/>
    </w:rPr>
  </w:style>
  <w:style w:type="paragraph" w:customStyle="1" w:styleId="479">
    <w:name w:val="font10"/>
    <w:basedOn w:val="1"/>
    <w:autoRedefine/>
    <w:qFormat/>
    <w:uiPriority w:val="0"/>
    <w:pPr>
      <w:widowControl/>
      <w:adjustRightInd/>
      <w:spacing w:beforeAutospacing="1" w:afterAutospacing="1"/>
      <w:jc w:val="left"/>
    </w:pPr>
    <w:rPr>
      <w:rFonts w:ascii="宋体" w:hAnsi="宋体"/>
      <w:kern w:val="0"/>
      <w:sz w:val="18"/>
    </w:rPr>
  </w:style>
  <w:style w:type="paragraph" w:customStyle="1" w:styleId="480">
    <w:name w:val="gjt_2"/>
    <w:next w:val="1"/>
    <w:autoRedefine/>
    <w:qFormat/>
    <w:uiPriority w:val="0"/>
    <w:pPr>
      <w:keepNext/>
      <w:keepLines/>
      <w:widowControl w:val="0"/>
      <w:spacing w:before="260" w:after="260"/>
      <w:jc w:val="both"/>
      <w:outlineLvl w:val="6"/>
    </w:pPr>
    <w:rPr>
      <w:rFonts w:ascii="Arial" w:hAnsi="Arial" w:eastAsia="黑体" w:cs="Times New Roman"/>
      <w:b/>
      <w:color w:val="000000"/>
      <w:kern w:val="2"/>
      <w:sz w:val="32"/>
      <w:lang w:val="en-US" w:eastAsia="zh-CN" w:bidi="ar-SA"/>
    </w:rPr>
  </w:style>
  <w:style w:type="paragraph" w:customStyle="1" w:styleId="481">
    <w:name w:val="段落"/>
    <w:basedOn w:val="1"/>
    <w:autoRedefine/>
    <w:qFormat/>
    <w:uiPriority w:val="0"/>
    <w:pPr>
      <w:adjustRightInd/>
      <w:spacing w:line="360" w:lineRule="auto"/>
      <w:ind w:firstLine="200" w:firstLineChars="200"/>
    </w:pPr>
    <w:rPr>
      <w:rFonts w:ascii="宋体" w:hAnsi="宋体"/>
      <w:kern w:val="0"/>
      <w:sz w:val="24"/>
    </w:rPr>
  </w:style>
  <w:style w:type="paragraph" w:customStyle="1" w:styleId="482">
    <w:name w:val="样式  + 首行缩进:  2 字符"/>
    <w:basedOn w:val="1"/>
    <w:autoRedefine/>
    <w:qFormat/>
    <w:uiPriority w:val="0"/>
    <w:pPr>
      <w:adjustRightInd/>
      <w:spacing w:before="60" w:after="60" w:line="360" w:lineRule="auto"/>
      <w:ind w:firstLine="200" w:firstLineChars="200"/>
    </w:pPr>
    <w:rPr>
      <w:sz w:val="28"/>
    </w:rPr>
  </w:style>
  <w:style w:type="paragraph" w:customStyle="1" w:styleId="483">
    <w:name w:val="TOC 标题11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rPr>
  </w:style>
  <w:style w:type="paragraph" w:customStyle="1" w:styleId="484">
    <w:name w:val="正文文本 21"/>
    <w:basedOn w:val="1"/>
    <w:autoRedefine/>
    <w:qFormat/>
    <w:uiPriority w:val="0"/>
    <w:pPr>
      <w:widowControl/>
      <w:overflowPunct w:val="0"/>
      <w:autoSpaceDE w:val="0"/>
      <w:autoSpaceDN w:val="0"/>
      <w:ind w:left="720" w:hanging="720"/>
      <w:textAlignment w:val="baseline"/>
    </w:pPr>
    <w:rPr>
      <w:kern w:val="0"/>
      <w:sz w:val="24"/>
    </w:rPr>
  </w:style>
  <w:style w:type="paragraph" w:customStyle="1" w:styleId="485">
    <w:name w:val="Table Paragraph"/>
    <w:basedOn w:val="1"/>
    <w:autoRedefine/>
    <w:qFormat/>
    <w:uiPriority w:val="0"/>
    <w:pPr>
      <w:adjustRightInd/>
      <w:jc w:val="left"/>
    </w:pPr>
    <w:rPr>
      <w:rFonts w:ascii="Calibri" w:hAnsi="Calibri"/>
      <w:kern w:val="0"/>
      <w:sz w:val="22"/>
    </w:rPr>
  </w:style>
  <w:style w:type="paragraph" w:customStyle="1" w:styleId="486">
    <w:name w:val="样式 列表编号 + 段后: 0.5 行"/>
    <w:basedOn w:val="15"/>
    <w:autoRedefine/>
    <w:qFormat/>
    <w:uiPriority w:val="0"/>
    <w:pPr>
      <w:tabs>
        <w:tab w:val="clear" w:pos="390"/>
        <w:tab w:val="clear" w:pos="454"/>
      </w:tabs>
      <w:ind w:left="840" w:hanging="420"/>
    </w:pPr>
  </w:style>
  <w:style w:type="paragraph" w:customStyle="1" w:styleId="487">
    <w:name w:val="列出段落1"/>
    <w:basedOn w:val="1"/>
    <w:autoRedefine/>
    <w:qFormat/>
    <w:uiPriority w:val="0"/>
    <w:pPr>
      <w:adjustRightInd/>
      <w:spacing w:line="360" w:lineRule="auto"/>
      <w:ind w:firstLine="200" w:firstLineChars="200"/>
    </w:pPr>
    <w:rPr>
      <w:rFonts w:ascii="Calibri" w:hAnsi="Calibri"/>
      <w:sz w:val="24"/>
    </w:rPr>
  </w:style>
  <w:style w:type="paragraph" w:customStyle="1" w:styleId="488">
    <w:name w:val="2级标题"/>
    <w:basedOn w:val="468"/>
    <w:autoRedefine/>
    <w:qFormat/>
    <w:uiPriority w:val="0"/>
    <w:pPr>
      <w:jc w:val="left"/>
      <w:outlineLvl w:val="1"/>
    </w:pPr>
    <w:rPr>
      <w:rFonts w:ascii="Times New Roman" w:hAnsi="Times New Roman" w:eastAsia="仿宋"/>
      <w:sz w:val="30"/>
    </w:rPr>
  </w:style>
  <w:style w:type="paragraph" w:customStyle="1" w:styleId="489">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rPr>
  </w:style>
  <w:style w:type="paragraph" w:customStyle="1" w:styleId="490">
    <w:name w:val="9"/>
    <w:autoRedefine/>
    <w:qFormat/>
    <w:uiPriority w:val="0"/>
    <w:pPr>
      <w:widowControl w:val="0"/>
      <w:autoSpaceDE w:val="0"/>
      <w:autoSpaceDN w:val="0"/>
      <w:adjustRightInd w:val="0"/>
      <w:jc w:val="both"/>
    </w:pPr>
    <w:rPr>
      <w:rFonts w:ascii="宋体" w:hAnsi="Times New Roman" w:eastAsia="宋体" w:cs="Times New Roman"/>
      <w:b/>
      <w:color w:val="000000"/>
      <w:spacing w:val="15"/>
      <w:sz w:val="18"/>
      <w:lang w:val="en-US" w:eastAsia="zh-CN" w:bidi="ar-SA"/>
    </w:rPr>
  </w:style>
  <w:style w:type="paragraph" w:customStyle="1" w:styleId="491">
    <w:name w:val="U_编号2"/>
    <w:basedOn w:val="1"/>
    <w:autoRedefine/>
    <w:qFormat/>
    <w:uiPriority w:val="0"/>
    <w:pPr>
      <w:tabs>
        <w:tab w:val="left" w:pos="785"/>
      </w:tabs>
      <w:adjustRightInd/>
      <w:spacing w:beforeLines="10" w:afterLines="10" w:line="300" w:lineRule="auto"/>
    </w:pPr>
    <w:rPr>
      <w:sz w:val="24"/>
    </w:rPr>
  </w:style>
  <w:style w:type="paragraph" w:customStyle="1" w:styleId="492">
    <w:name w:val="xl74"/>
    <w:basedOn w:val="1"/>
    <w:autoRedefine/>
    <w:qFormat/>
    <w:uiPriority w:val="0"/>
    <w:pPr>
      <w:widowControl/>
      <w:adjustRightInd/>
      <w:spacing w:beforeAutospacing="1" w:afterAutospacing="1"/>
      <w:jc w:val="center"/>
    </w:pPr>
    <w:rPr>
      <w:rFonts w:ascii="微软雅黑" w:hAnsi="微软雅黑" w:eastAsia="微软雅黑"/>
      <w:b/>
      <w:kern w:val="0"/>
      <w:sz w:val="20"/>
    </w:rPr>
  </w:style>
  <w:style w:type="paragraph" w:customStyle="1" w:styleId="493">
    <w:name w:val="索引 11"/>
    <w:basedOn w:val="1"/>
    <w:next w:val="1"/>
    <w:autoRedefine/>
    <w:qFormat/>
    <w:uiPriority w:val="0"/>
    <w:pPr>
      <w:adjustRightInd/>
      <w:spacing w:line="360" w:lineRule="auto"/>
    </w:pPr>
    <w:rPr>
      <w:rFonts w:ascii="仿宋_GB2312" w:eastAsia="仿宋_GB2312"/>
      <w:sz w:val="24"/>
    </w:rPr>
  </w:style>
  <w:style w:type="paragraph" w:customStyle="1" w:styleId="494">
    <w:name w:val="彩色列表 - 强调文字颜色 11"/>
    <w:basedOn w:val="1"/>
    <w:autoRedefine/>
    <w:qFormat/>
    <w:uiPriority w:val="0"/>
    <w:pPr>
      <w:adjustRightInd/>
      <w:ind w:firstLine="200" w:firstLineChars="200"/>
    </w:pPr>
    <w:rPr>
      <w:rFonts w:ascii="Calibri" w:hAnsi="Calibri"/>
    </w:rPr>
  </w:style>
  <w:style w:type="paragraph" w:customStyle="1" w:styleId="495">
    <w:name w:val="数字标题4"/>
    <w:basedOn w:val="5"/>
    <w:autoRedefine/>
    <w:qFormat/>
    <w:uiPriority w:val="0"/>
    <w:pPr>
      <w:tabs>
        <w:tab w:val="clear" w:pos="864"/>
      </w:tabs>
      <w:spacing w:before="0" w:after="0" w:line="360" w:lineRule="auto"/>
      <w:ind w:left="1"/>
    </w:pPr>
    <w:rPr>
      <w:rFonts w:eastAsia="仿宋_GB2312"/>
      <w:b w:val="0"/>
      <w:color w:val="000000"/>
      <w:kern w:val="0"/>
      <w:sz w:val="24"/>
    </w:rPr>
  </w:style>
  <w:style w:type="paragraph" w:customStyle="1" w:styleId="496">
    <w:name w:val="my正文"/>
    <w:basedOn w:val="1"/>
    <w:autoRedefine/>
    <w:qFormat/>
    <w:uiPriority w:val="0"/>
    <w:pPr>
      <w:adjustRightInd/>
      <w:spacing w:line="360" w:lineRule="auto"/>
      <w:ind w:firstLine="200" w:firstLineChars="200"/>
    </w:pPr>
    <w:rPr>
      <w:rFonts w:ascii="Tahoma" w:hAnsi="Tahoma"/>
      <w:kern w:val="0"/>
      <w:sz w:val="24"/>
    </w:rPr>
  </w:style>
  <w:style w:type="paragraph" w:customStyle="1" w:styleId="497">
    <w:name w:val="WW-正文文字缩进 2"/>
    <w:basedOn w:val="1"/>
    <w:autoRedefine/>
    <w:qFormat/>
    <w:uiPriority w:val="0"/>
    <w:pPr>
      <w:suppressAutoHyphens/>
      <w:adjustRightInd/>
      <w:ind w:firstLine="420"/>
    </w:pPr>
    <w:rPr>
      <w:kern w:val="1"/>
    </w:rPr>
  </w:style>
  <w:style w:type="paragraph" w:customStyle="1" w:styleId="498">
    <w:name w:val="Char Char Char Char Char Char Char Char Char Char Char Char1 Char2"/>
    <w:basedOn w:val="1"/>
    <w:autoRedefine/>
    <w:qFormat/>
    <w:uiPriority w:val="0"/>
    <w:rPr>
      <w:rFonts w:ascii="Tahoma" w:hAnsi="Tahoma"/>
      <w:sz w:val="24"/>
    </w:rPr>
  </w:style>
  <w:style w:type="paragraph" w:customStyle="1" w:styleId="499">
    <w:name w:val="规范正文"/>
    <w:basedOn w:val="1"/>
    <w:autoRedefine/>
    <w:qFormat/>
    <w:uiPriority w:val="0"/>
    <w:pPr>
      <w:tabs>
        <w:tab w:val="left" w:pos="840"/>
      </w:tabs>
      <w:spacing w:beforeLines="50" w:line="360" w:lineRule="auto"/>
      <w:ind w:left="840" w:hanging="420"/>
      <w:textAlignment w:val="baseline"/>
    </w:pPr>
  </w:style>
  <w:style w:type="paragraph" w:customStyle="1" w:styleId="500">
    <w:name w:val="Char Char11 Char Char Char Char Char Char Char Char Char1"/>
    <w:basedOn w:val="1"/>
    <w:autoRedefine/>
    <w:qFormat/>
    <w:uiPriority w:val="0"/>
    <w:pPr>
      <w:spacing w:line="360" w:lineRule="auto"/>
    </w:pPr>
  </w:style>
  <w:style w:type="paragraph" w:customStyle="1" w:styleId="501">
    <w:name w:val="Char3"/>
    <w:basedOn w:val="1"/>
    <w:autoRedefine/>
    <w:qFormat/>
    <w:uiPriority w:val="0"/>
    <w:pPr>
      <w:adjustRightInd/>
    </w:pPr>
    <w:rPr>
      <w:rFonts w:ascii="仿宋_GB2312" w:eastAsia="仿宋_GB2312"/>
      <w:b/>
      <w:sz w:val="32"/>
    </w:rPr>
  </w:style>
  <w:style w:type="paragraph" w:customStyle="1" w:styleId="502">
    <w:name w:val="Char Char11 Char Char Char Char Char Char Char Char Char Char Char"/>
    <w:basedOn w:val="1"/>
    <w:autoRedefine/>
    <w:qFormat/>
    <w:uiPriority w:val="0"/>
    <w:pPr>
      <w:adjustRightInd/>
      <w:spacing w:line="360" w:lineRule="auto"/>
    </w:pPr>
    <w:rPr>
      <w:rFonts w:ascii="Arial" w:hAnsi="Arial" w:eastAsia="黑体"/>
      <w:snapToGrid w:val="0"/>
      <w:kern w:val="0"/>
    </w:rPr>
  </w:style>
  <w:style w:type="paragraph" w:customStyle="1" w:styleId="503">
    <w:name w:val="首行缩进"/>
    <w:basedOn w:val="1"/>
    <w:autoRedefine/>
    <w:qFormat/>
    <w:uiPriority w:val="0"/>
    <w:pPr>
      <w:spacing w:line="360" w:lineRule="auto"/>
      <w:ind w:firstLine="200" w:firstLineChars="200"/>
    </w:pPr>
    <w:rPr>
      <w:rFonts w:ascii="宋体"/>
      <w:sz w:val="24"/>
    </w:rPr>
  </w:style>
  <w:style w:type="paragraph" w:customStyle="1" w:styleId="504">
    <w:name w:val="6级标题"/>
    <w:basedOn w:val="336"/>
    <w:autoRedefine/>
    <w:qFormat/>
    <w:uiPriority w:val="0"/>
    <w:pPr>
      <w:keepNext/>
      <w:outlineLvl w:val="5"/>
    </w:pPr>
  </w:style>
  <w:style w:type="paragraph" w:customStyle="1" w:styleId="505">
    <w:name w:val="Char11"/>
    <w:basedOn w:val="1"/>
    <w:autoRedefine/>
    <w:qFormat/>
    <w:uiPriority w:val="0"/>
    <w:pPr>
      <w:tabs>
        <w:tab w:val="left" w:pos="432"/>
      </w:tabs>
      <w:adjustRightInd/>
      <w:spacing w:beforeLines="50" w:afterLines="50"/>
      <w:ind w:left="432" w:firstLine="200" w:firstLineChars="200"/>
    </w:pPr>
    <w:rPr>
      <w:sz w:val="24"/>
    </w:rPr>
  </w:style>
  <w:style w:type="paragraph" w:customStyle="1" w:styleId="506">
    <w:name w:val="Char2 Char Char1"/>
    <w:basedOn w:val="1"/>
    <w:autoRedefine/>
    <w:qFormat/>
    <w:uiPriority w:val="0"/>
    <w:pPr>
      <w:adjustRightInd/>
    </w:pPr>
    <w:rPr>
      <w:rFonts w:ascii="Tahoma" w:hAnsi="Tahoma"/>
      <w:sz w:val="24"/>
    </w:rPr>
  </w:style>
  <w:style w:type="paragraph" w:customStyle="1" w:styleId="507">
    <w:name w:val="表格"/>
    <w:basedOn w:val="1"/>
    <w:autoRedefine/>
    <w:qFormat/>
    <w:uiPriority w:val="0"/>
    <w:pPr>
      <w:snapToGrid w:val="0"/>
      <w:ind w:firstLine="21" w:firstLineChars="21"/>
    </w:pPr>
    <w:rPr>
      <w:rFonts w:ascii="宋体" w:hAnsi="宋体"/>
      <w:kern w:val="0"/>
      <w:sz w:val="20"/>
    </w:rPr>
  </w:style>
  <w:style w:type="paragraph" w:customStyle="1" w:styleId="508">
    <w:name w:val="默认段落字体 Para Char Char Char Char Char Char Char Char Char1 Char Char Char Char"/>
    <w:basedOn w:val="1"/>
    <w:autoRedefine/>
    <w:qFormat/>
    <w:uiPriority w:val="0"/>
    <w:pPr>
      <w:adjustRightInd/>
    </w:pPr>
    <w:rPr>
      <w:rFonts w:ascii="Tahoma" w:hAnsi="Tahoma"/>
      <w:sz w:val="24"/>
    </w:rPr>
  </w:style>
  <w:style w:type="paragraph" w:customStyle="1" w:styleId="509">
    <w:name w:val="xl25"/>
    <w:basedOn w:val="1"/>
    <w:autoRedefine/>
    <w:qFormat/>
    <w:uiPriority w:val="0"/>
    <w:pPr>
      <w:widowControl/>
      <w:spacing w:beforeAutospacing="1" w:afterAutospacing="1"/>
      <w:jc w:val="center"/>
      <w:textAlignment w:val="center"/>
    </w:pPr>
    <w:rPr>
      <w:rFonts w:hint="eastAsia" w:ascii="楷体_GB2312" w:hAnsi="宋体" w:eastAsia="楷体_GB2312"/>
      <w:kern w:val="0"/>
      <w:sz w:val="24"/>
    </w:rPr>
  </w:style>
  <w:style w:type="paragraph" w:customStyle="1" w:styleId="510">
    <w:name w:val="表格文字"/>
    <w:basedOn w:val="1"/>
    <w:next w:val="8"/>
    <w:autoRedefine/>
    <w:qFormat/>
    <w:uiPriority w:val="0"/>
    <w:pPr>
      <w:adjustRightInd/>
      <w:ind w:firstLine="200" w:firstLineChars="200"/>
    </w:pPr>
    <w:rPr>
      <w:rFonts w:ascii="Arial" w:hAnsi="Arial"/>
      <w:spacing w:val="-5"/>
      <w:kern w:val="0"/>
      <w:sz w:val="24"/>
    </w:rPr>
  </w:style>
  <w:style w:type="paragraph" w:customStyle="1" w:styleId="51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512">
    <w:name w:val="Char3 Char Char Char"/>
    <w:basedOn w:val="1"/>
    <w:autoRedefine/>
    <w:qFormat/>
    <w:uiPriority w:val="0"/>
    <w:pPr>
      <w:widowControl/>
      <w:adjustRightInd/>
      <w:spacing w:after="160" w:line="240" w:lineRule="exact"/>
      <w:jc w:val="left"/>
    </w:pPr>
  </w:style>
  <w:style w:type="paragraph" w:customStyle="1" w:styleId="513">
    <w:name w:val="规划正文"/>
    <w:basedOn w:val="1"/>
    <w:autoRedefine/>
    <w:qFormat/>
    <w:uiPriority w:val="0"/>
    <w:pPr>
      <w:adjustRightInd/>
      <w:spacing w:beforeLines="100" w:line="360" w:lineRule="auto"/>
      <w:jc w:val="left"/>
    </w:pPr>
    <w:rPr>
      <w:rFonts w:ascii="Arial" w:hAnsi="Arial" w:eastAsia="仿宋_GB2312"/>
      <w:sz w:val="28"/>
    </w:rPr>
  </w:style>
  <w:style w:type="paragraph" w:customStyle="1" w:styleId="514">
    <w:name w:val="Char Char Char1"/>
    <w:basedOn w:val="1"/>
    <w:autoRedefine/>
    <w:qFormat/>
    <w:uiPriority w:val="0"/>
    <w:pPr>
      <w:widowControl/>
      <w:spacing w:after="160" w:line="240" w:lineRule="exact"/>
      <w:jc w:val="left"/>
    </w:pPr>
    <w:rPr>
      <w:rFonts w:ascii="Verdana" w:hAnsi="Verdana"/>
      <w:kern w:val="0"/>
      <w:sz w:val="20"/>
    </w:rPr>
  </w:style>
  <w:style w:type="paragraph" w:customStyle="1" w:styleId="515">
    <w:name w:val="TOC 标题1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rPr>
  </w:style>
  <w:style w:type="paragraph" w:customStyle="1" w:styleId="51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pPr>
    <w:rPr>
      <w:rFonts w:ascii="仿宋" w:hAnsi="仿宋" w:eastAsia="仿宋"/>
      <w:color w:val="000000"/>
      <w:kern w:val="0"/>
      <w:sz w:val="20"/>
    </w:rPr>
  </w:style>
  <w:style w:type="paragraph" w:customStyle="1" w:styleId="517">
    <w:name w:val="Char Char281"/>
    <w:basedOn w:val="1"/>
    <w:autoRedefine/>
    <w:qFormat/>
    <w:uiPriority w:val="0"/>
    <w:pPr>
      <w:adjustRightInd/>
      <w:snapToGrid w:val="0"/>
      <w:spacing w:line="360" w:lineRule="auto"/>
    </w:pPr>
    <w:rPr>
      <w:rFonts w:ascii="Arial" w:hAnsi="Arial" w:eastAsia="黑体"/>
      <w:snapToGrid w:val="0"/>
      <w:kern w:val="0"/>
      <w:sz w:val="20"/>
    </w:rPr>
  </w:style>
  <w:style w:type="paragraph" w:customStyle="1" w:styleId="518">
    <w:name w:val="Char3 Char Char2"/>
    <w:basedOn w:val="1"/>
    <w:autoRedefine/>
    <w:qFormat/>
    <w:uiPriority w:val="0"/>
    <w:pPr>
      <w:widowControl/>
      <w:adjustRightInd/>
      <w:spacing w:after="160" w:line="240" w:lineRule="exact"/>
      <w:jc w:val="left"/>
    </w:pPr>
    <w:rPr>
      <w:rFonts w:ascii="Arial" w:hAnsi="Arial" w:eastAsia="Times New Roman"/>
      <w:b/>
      <w:kern w:val="0"/>
      <w:sz w:val="24"/>
    </w:rPr>
  </w:style>
  <w:style w:type="paragraph" w:customStyle="1" w:styleId="51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color w:val="000000"/>
      <w:kern w:val="2"/>
      <w:sz w:val="24"/>
      <w:lang w:val="en-US" w:eastAsia="zh-CN" w:bidi="ar-SA"/>
    </w:rPr>
  </w:style>
  <w:style w:type="paragraph" w:customStyle="1" w:styleId="520">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pPr>
    <w:rPr>
      <w:rFonts w:ascii="微软雅黑" w:hAnsi="微软雅黑" w:eastAsia="微软雅黑"/>
      <w:b/>
      <w:color w:val="000000"/>
      <w:kern w:val="0"/>
      <w:sz w:val="20"/>
    </w:rPr>
  </w:style>
  <w:style w:type="paragraph" w:customStyle="1" w:styleId="521">
    <w:name w:val="xl80"/>
    <w:basedOn w:val="1"/>
    <w:autoRedefine/>
    <w:qFormat/>
    <w:uiPriority w:val="0"/>
    <w:pPr>
      <w:widowControl/>
      <w:adjustRightInd/>
      <w:spacing w:beforeAutospacing="1" w:afterAutospacing="1"/>
      <w:jc w:val="left"/>
    </w:pPr>
    <w:rPr>
      <w:rFonts w:ascii="仿宋" w:hAnsi="仿宋" w:eastAsia="仿宋"/>
      <w:kern w:val="0"/>
      <w:sz w:val="20"/>
    </w:rPr>
  </w:style>
  <w:style w:type="paragraph" w:customStyle="1" w:styleId="522">
    <w:name w:val="正文主体"/>
    <w:basedOn w:val="482"/>
    <w:autoRedefine/>
    <w:qFormat/>
    <w:uiPriority w:val="0"/>
  </w:style>
  <w:style w:type="paragraph" w:customStyle="1" w:styleId="523">
    <w:name w:val="样式 标题 4PIM 4H4h4bulletblbbH41H42H43H44H45H46H47H48...1"/>
    <w:basedOn w:val="5"/>
    <w:autoRedefine/>
    <w:qFormat/>
    <w:uiPriority w:val="0"/>
    <w:pPr>
      <w:widowControl/>
      <w:jc w:val="left"/>
    </w:pPr>
    <w:rPr>
      <w:sz w:val="24"/>
    </w:rPr>
  </w:style>
  <w:style w:type="paragraph" w:customStyle="1" w:styleId="524">
    <w:name w:val="默认段落样式"/>
    <w:basedOn w:val="525"/>
    <w:autoRedefine/>
    <w:qFormat/>
    <w:uiPriority w:val="0"/>
    <w:pPr>
      <w:spacing w:before="0"/>
      <w:outlineLvl w:val="2"/>
    </w:pPr>
    <w:rPr>
      <w:rFonts w:ascii="仿宋_GB2312" w:hAnsi="宋体" w:eastAsia="仿宋_GB2312"/>
      <w:color w:val="000000"/>
    </w:rPr>
  </w:style>
  <w:style w:type="paragraph" w:customStyle="1" w:styleId="525">
    <w:name w:val="正文2"/>
    <w:basedOn w:val="1"/>
    <w:autoRedefine/>
    <w:qFormat/>
    <w:uiPriority w:val="0"/>
    <w:pPr>
      <w:spacing w:before="156" w:line="360" w:lineRule="auto"/>
      <w:ind w:firstLine="200" w:firstLineChars="200"/>
    </w:pPr>
    <w:rPr>
      <w:sz w:val="24"/>
    </w:rPr>
  </w:style>
  <w:style w:type="paragraph" w:customStyle="1" w:styleId="526">
    <w:name w:val="样式 宋体 三号 加粗 居中"/>
    <w:basedOn w:val="1"/>
    <w:autoRedefine/>
    <w:qFormat/>
    <w:uiPriority w:val="0"/>
    <w:pPr>
      <w:adjustRightInd/>
      <w:spacing w:line="360" w:lineRule="auto"/>
      <w:jc w:val="center"/>
    </w:pPr>
    <w:rPr>
      <w:rFonts w:ascii="宋体" w:hAnsi="宋体"/>
      <w:b/>
      <w:sz w:val="24"/>
    </w:rPr>
  </w:style>
  <w:style w:type="paragraph" w:customStyle="1" w:styleId="527">
    <w:name w:val="小节"/>
    <w:basedOn w:val="4"/>
    <w:autoRedefine/>
    <w:qFormat/>
    <w:uiPriority w:val="0"/>
    <w:pPr>
      <w:adjustRightInd/>
      <w:spacing w:before="200" w:after="200" w:line="560" w:lineRule="exact"/>
      <w:jc w:val="left"/>
    </w:pPr>
    <w:rPr>
      <w:rFonts w:ascii="宋体" w:hAnsi="宋体"/>
      <w:color w:val="000000"/>
      <w:spacing w:val="10"/>
      <w:kern w:val="24"/>
      <w:sz w:val="28"/>
    </w:rPr>
  </w:style>
  <w:style w:type="paragraph" w:customStyle="1" w:styleId="528">
    <w:name w:val="正文箭头"/>
    <w:basedOn w:val="161"/>
    <w:autoRedefine/>
    <w:qFormat/>
    <w:uiPriority w:val="0"/>
  </w:style>
  <w:style w:type="paragraph" w:customStyle="1" w:styleId="529">
    <w:name w:val="reader-word-layer"/>
    <w:basedOn w:val="1"/>
    <w:autoRedefine/>
    <w:qFormat/>
    <w:uiPriority w:val="0"/>
    <w:pPr>
      <w:widowControl/>
      <w:adjustRightInd/>
      <w:spacing w:beforeAutospacing="1" w:afterAutospacing="1"/>
      <w:jc w:val="left"/>
    </w:pPr>
    <w:rPr>
      <w:rFonts w:ascii="宋体" w:hAnsi="宋体"/>
      <w:kern w:val="0"/>
      <w:sz w:val="24"/>
    </w:rPr>
  </w:style>
  <w:style w:type="paragraph" w:customStyle="1" w:styleId="530">
    <w:name w:val="正文 项目2"/>
    <w:basedOn w:val="128"/>
    <w:autoRedefine/>
    <w:qFormat/>
    <w:uiPriority w:val="0"/>
    <w:pPr>
      <w:spacing w:after="0"/>
      <w:ind w:left="900"/>
    </w:pPr>
  </w:style>
  <w:style w:type="paragraph" w:customStyle="1" w:styleId="531">
    <w:name w:val="!大节"/>
    <w:basedOn w:val="3"/>
    <w:autoRedefine/>
    <w:qFormat/>
    <w:uiPriority w:val="0"/>
    <w:pPr>
      <w:spacing w:before="260" w:after="260" w:line="415" w:lineRule="auto"/>
      <w:ind w:left="420" w:hanging="420"/>
    </w:pPr>
    <w:rPr>
      <w:rFonts w:ascii="Arial" w:hAnsi="Arial" w:eastAsia="微软雅黑"/>
    </w:rPr>
  </w:style>
  <w:style w:type="paragraph" w:customStyle="1" w:styleId="532">
    <w:name w:val="Char Char Char Char Char Char Char Char Char Char Char Char1 Char"/>
    <w:basedOn w:val="1"/>
    <w:autoRedefine/>
    <w:qFormat/>
    <w:uiPriority w:val="0"/>
    <w:rPr>
      <w:rFonts w:ascii="Tahoma" w:hAnsi="Tahoma"/>
      <w:sz w:val="24"/>
    </w:rPr>
  </w:style>
  <w:style w:type="paragraph" w:customStyle="1" w:styleId="533">
    <w:name w:val="Char Char11 Char Char Char Char Char Char Char Char Char Char Char Char Char12"/>
    <w:basedOn w:val="1"/>
    <w:autoRedefine/>
    <w:qFormat/>
    <w:uiPriority w:val="0"/>
    <w:pPr>
      <w:adjustRightInd/>
      <w:spacing w:line="360" w:lineRule="auto"/>
    </w:pPr>
    <w:rPr>
      <w:rFonts w:ascii="Arial" w:hAnsi="Arial" w:eastAsia="黑体"/>
      <w:snapToGrid w:val="0"/>
      <w:kern w:val="0"/>
    </w:rPr>
  </w:style>
  <w:style w:type="paragraph" w:customStyle="1" w:styleId="534">
    <w:name w:val="Char2 Char Char Char"/>
    <w:basedOn w:val="1"/>
    <w:autoRedefine/>
    <w:qFormat/>
    <w:uiPriority w:val="0"/>
    <w:rPr>
      <w:rFonts w:ascii="仿宋_GB2312" w:eastAsia="仿宋_GB2312"/>
      <w:b/>
      <w:sz w:val="32"/>
    </w:rPr>
  </w:style>
  <w:style w:type="paragraph" w:customStyle="1" w:styleId="535">
    <w:name w:val="U_正文"/>
    <w:basedOn w:val="1"/>
    <w:autoRedefine/>
    <w:qFormat/>
    <w:uiPriority w:val="0"/>
    <w:pPr>
      <w:adjustRightInd/>
      <w:spacing w:beforeLines="20" w:afterLines="20" w:line="300" w:lineRule="auto"/>
      <w:ind w:firstLine="200" w:firstLineChars="200"/>
    </w:pPr>
    <w:rPr>
      <w:kern w:val="0"/>
      <w:sz w:val="24"/>
    </w:rPr>
  </w:style>
  <w:style w:type="paragraph" w:customStyle="1" w:styleId="536">
    <w:name w:val="Char Char11 Char Char Char Char Char Char Char Char Char Char Char Char Char Char Char Char Char"/>
    <w:basedOn w:val="1"/>
    <w:autoRedefine/>
    <w:qFormat/>
    <w:uiPriority w:val="0"/>
    <w:pPr>
      <w:adjustRightInd/>
      <w:spacing w:line="360" w:lineRule="auto"/>
    </w:pPr>
    <w:rPr>
      <w:rFonts w:ascii="Arial" w:hAnsi="Arial" w:eastAsia="黑体"/>
      <w:snapToGrid w:val="0"/>
      <w:kern w:val="0"/>
    </w:rPr>
  </w:style>
  <w:style w:type="paragraph" w:customStyle="1" w:styleId="537">
    <w:name w:val="正文缩进1"/>
    <w:basedOn w:val="1"/>
    <w:next w:val="24"/>
    <w:autoRedefine/>
    <w:qFormat/>
    <w:uiPriority w:val="0"/>
    <w:pPr>
      <w:autoSpaceDE w:val="0"/>
      <w:autoSpaceDN w:val="0"/>
      <w:snapToGrid w:val="0"/>
      <w:spacing w:after="120" w:line="360" w:lineRule="auto"/>
      <w:ind w:left="200" w:leftChars="200" w:firstLine="200" w:firstLineChars="200"/>
    </w:pPr>
    <w:rPr>
      <w:sz w:val="24"/>
    </w:rPr>
  </w:style>
  <w:style w:type="paragraph" w:customStyle="1" w:styleId="538">
    <w:name w:val="_Style 3"/>
    <w:basedOn w:val="1"/>
    <w:autoRedefine/>
    <w:qFormat/>
    <w:uiPriority w:val="0"/>
    <w:pPr>
      <w:adjustRightInd/>
      <w:ind w:firstLine="200" w:firstLineChars="200"/>
    </w:pPr>
    <w:rPr>
      <w:rFonts w:eastAsia="仿宋_GB2312"/>
      <w:sz w:val="28"/>
    </w:rPr>
  </w:style>
  <w:style w:type="paragraph" w:customStyle="1" w:styleId="539">
    <w:name w:val="Char Char Char Char Char Char Char"/>
    <w:basedOn w:val="1"/>
    <w:autoRedefine/>
    <w:qFormat/>
    <w:uiPriority w:val="0"/>
    <w:rPr>
      <w:rFonts w:ascii="仿宋_GB2312" w:eastAsia="仿宋_GB2312"/>
      <w:b/>
      <w:sz w:val="32"/>
    </w:rPr>
  </w:style>
  <w:style w:type="paragraph" w:customStyle="1" w:styleId="540">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left"/>
    </w:pPr>
    <w:rPr>
      <w:rFonts w:ascii="仿宋" w:hAnsi="仿宋" w:eastAsia="仿宋"/>
      <w:color w:val="000000"/>
      <w:kern w:val="0"/>
      <w:sz w:val="20"/>
    </w:rPr>
  </w:style>
  <w:style w:type="paragraph" w:customStyle="1" w:styleId="541">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lang w:val="en-US" w:eastAsia="zh-CN" w:bidi="ar-SA"/>
    </w:rPr>
  </w:style>
  <w:style w:type="paragraph" w:customStyle="1" w:styleId="542">
    <w:name w:val="Char Char1"/>
    <w:basedOn w:val="1"/>
    <w:autoRedefine/>
    <w:qFormat/>
    <w:uiPriority w:val="0"/>
    <w:pPr>
      <w:widowControl/>
      <w:spacing w:after="160" w:line="240" w:lineRule="exact"/>
      <w:jc w:val="left"/>
    </w:pPr>
    <w:rPr>
      <w:rFonts w:eastAsia="仿宋_GB2312"/>
      <w:sz w:val="28"/>
    </w:rPr>
  </w:style>
  <w:style w:type="paragraph" w:customStyle="1" w:styleId="543">
    <w:name w:val="Char21"/>
    <w:basedOn w:val="1"/>
    <w:autoRedefine/>
    <w:qFormat/>
    <w:uiPriority w:val="0"/>
    <w:pPr>
      <w:adjustRightInd/>
      <w:ind w:firstLine="200" w:firstLineChars="200"/>
    </w:pPr>
    <w:rPr>
      <w:rFonts w:ascii="仿宋_GB2312" w:eastAsia="仿宋_GB2312"/>
      <w:b/>
      <w:sz w:val="32"/>
    </w:rPr>
  </w:style>
  <w:style w:type="paragraph" w:customStyle="1" w:styleId="544">
    <w:name w:val="节标题"/>
    <w:basedOn w:val="1"/>
    <w:autoRedefine/>
    <w:qFormat/>
    <w:uiPriority w:val="0"/>
    <w:pPr>
      <w:autoSpaceDE w:val="0"/>
      <w:autoSpaceDN w:val="0"/>
      <w:spacing w:line="289" w:lineRule="atLeast"/>
      <w:ind w:firstLine="200" w:firstLineChars="200"/>
      <w:jc w:val="center"/>
    </w:pPr>
    <w:rPr>
      <w:color w:val="000000"/>
      <w:kern w:val="0"/>
      <w:sz w:val="28"/>
    </w:rPr>
  </w:style>
  <w:style w:type="paragraph" w:customStyle="1" w:styleId="545">
    <w:name w:val="加粗正文"/>
    <w:basedOn w:val="1"/>
    <w:autoRedefine/>
    <w:qFormat/>
    <w:uiPriority w:val="0"/>
    <w:pPr>
      <w:adjustRightInd/>
      <w:spacing w:beforeLines="50" w:afterLines="50" w:line="360" w:lineRule="auto"/>
      <w:ind w:firstLine="200" w:firstLineChars="200"/>
    </w:pPr>
    <w:rPr>
      <w:b/>
    </w:rPr>
  </w:style>
  <w:style w:type="paragraph" w:customStyle="1" w:styleId="546">
    <w:name w:val="xl66"/>
    <w:basedOn w:val="1"/>
    <w:autoRedefine/>
    <w:qFormat/>
    <w:uiPriority w:val="0"/>
    <w:pPr>
      <w:widowControl/>
      <w:adjustRightInd/>
      <w:spacing w:beforeAutospacing="1" w:afterAutospacing="1"/>
      <w:jc w:val="left"/>
    </w:pPr>
    <w:rPr>
      <w:rFonts w:ascii="宋体" w:hAnsi="宋体"/>
      <w:kern w:val="0"/>
      <w:sz w:val="24"/>
    </w:rPr>
  </w:style>
  <w:style w:type="paragraph" w:customStyle="1" w:styleId="547">
    <w:name w:val="Char111"/>
    <w:basedOn w:val="1"/>
    <w:autoRedefine/>
    <w:qFormat/>
    <w:uiPriority w:val="0"/>
    <w:rPr>
      <w:rFonts w:ascii="仿宋_GB2312" w:eastAsia="仿宋_GB2312"/>
      <w:b/>
      <w:sz w:val="32"/>
    </w:rPr>
  </w:style>
  <w:style w:type="paragraph" w:customStyle="1" w:styleId="548">
    <w:name w:val="无间隔11"/>
    <w:autoRedefine/>
    <w:qFormat/>
    <w:uiPriority w:val="0"/>
    <w:rPr>
      <w:rFonts w:ascii="Times New Roman" w:hAnsi="Times New Roman" w:eastAsia="宋体" w:cs="Times New Roman"/>
      <w:sz w:val="22"/>
      <w:lang w:val="en-US" w:eastAsia="zh-CN" w:bidi="ar-SA"/>
    </w:rPr>
  </w:style>
  <w:style w:type="paragraph" w:customStyle="1" w:styleId="549">
    <w:name w:val="单元格居中"/>
    <w:basedOn w:val="1"/>
    <w:autoRedefine/>
    <w:qFormat/>
    <w:uiPriority w:val="0"/>
    <w:pPr>
      <w:adjustRightInd/>
      <w:spacing w:line="360" w:lineRule="auto"/>
      <w:jc w:val="center"/>
    </w:pPr>
    <w:rPr>
      <w:sz w:val="24"/>
    </w:rPr>
  </w:style>
  <w:style w:type="paragraph" w:customStyle="1" w:styleId="550">
    <w:name w:val="Char3 Char Char"/>
    <w:basedOn w:val="1"/>
    <w:autoRedefine/>
    <w:qFormat/>
    <w:uiPriority w:val="0"/>
    <w:pPr>
      <w:widowControl/>
      <w:adjustRightInd/>
      <w:spacing w:after="160" w:line="240" w:lineRule="exact"/>
      <w:jc w:val="left"/>
    </w:pPr>
    <w:rPr>
      <w:rFonts w:ascii="Arial" w:hAnsi="Arial" w:eastAsia="Times New Roman"/>
      <w:b/>
      <w:kern w:val="0"/>
      <w:sz w:val="24"/>
    </w:rPr>
  </w:style>
  <w:style w:type="paragraph" w:customStyle="1" w:styleId="551">
    <w:name w:val="标题五"/>
    <w:basedOn w:val="1"/>
    <w:autoRedefine/>
    <w:qFormat/>
    <w:uiPriority w:val="0"/>
    <w:pPr>
      <w:adjustRightInd/>
      <w:spacing w:beforeLines="50" w:line="360" w:lineRule="auto"/>
    </w:pPr>
    <w:rPr>
      <w:b/>
      <w:sz w:val="24"/>
    </w:rPr>
  </w:style>
  <w:style w:type="paragraph" w:customStyle="1" w:styleId="552">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3">
    <w:name w:val="Char Char1 Char1"/>
    <w:basedOn w:val="1"/>
    <w:autoRedefine/>
    <w:qFormat/>
    <w:uiPriority w:val="0"/>
    <w:pPr>
      <w:widowControl/>
      <w:snapToGrid w:val="0"/>
      <w:spacing w:before="120" w:after="160" w:line="360" w:lineRule="auto"/>
      <w:ind w:right="-360"/>
      <w:jc w:val="left"/>
    </w:pPr>
    <w:rPr>
      <w:rFonts w:ascii="Arial" w:hAnsi="Arial"/>
      <w:kern w:val="0"/>
      <w:sz w:val="24"/>
    </w:rPr>
  </w:style>
  <w:style w:type="paragraph" w:customStyle="1" w:styleId="554">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left"/>
    </w:pPr>
    <w:rPr>
      <w:rFonts w:ascii="仿宋" w:hAnsi="仿宋" w:eastAsia="仿宋"/>
      <w:kern w:val="0"/>
      <w:sz w:val="20"/>
    </w:rPr>
  </w:style>
  <w:style w:type="paragraph" w:customStyle="1" w:styleId="555">
    <w:name w:val="Bullet with text 4"/>
    <w:basedOn w:val="1"/>
    <w:autoRedefine/>
    <w:qFormat/>
    <w:uiPriority w:val="0"/>
    <w:pPr>
      <w:widowControl/>
      <w:tabs>
        <w:tab w:val="left" w:pos="1440"/>
      </w:tabs>
      <w:adjustRightInd/>
      <w:ind w:left="1440" w:firstLine="200" w:firstLineChars="200"/>
      <w:jc w:val="left"/>
    </w:pPr>
    <w:rPr>
      <w:rFonts w:ascii="Arial" w:hAnsi="Arial"/>
      <w:kern w:val="0"/>
      <w:sz w:val="20"/>
    </w:rPr>
  </w:style>
  <w:style w:type="paragraph" w:customStyle="1" w:styleId="55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rPr>
  </w:style>
  <w:style w:type="paragraph" w:customStyle="1" w:styleId="557">
    <w:name w:val="Char Char Char Char Char Char11"/>
    <w:basedOn w:val="1"/>
    <w:autoRedefine/>
    <w:qFormat/>
    <w:uiPriority w:val="0"/>
    <w:pPr>
      <w:widowControl/>
      <w:spacing w:beforeLines="50" w:afterLines="50" w:line="240" w:lineRule="exact"/>
      <w:jc w:val="left"/>
    </w:pPr>
    <w:rPr>
      <w:rFonts w:ascii="Verdana" w:hAnsi="Verdana"/>
      <w:kern w:val="0"/>
      <w:sz w:val="20"/>
    </w:rPr>
  </w:style>
  <w:style w:type="paragraph" w:customStyle="1" w:styleId="558">
    <w:name w:val="Char Char113"/>
    <w:basedOn w:val="1"/>
    <w:autoRedefine/>
    <w:qFormat/>
    <w:uiPriority w:val="0"/>
    <w:pPr>
      <w:widowControl/>
      <w:spacing w:after="160" w:line="240" w:lineRule="exact"/>
      <w:jc w:val="left"/>
    </w:pPr>
    <w:rPr>
      <w:rFonts w:eastAsia="仿宋_GB2312"/>
      <w:sz w:val="28"/>
    </w:rPr>
  </w:style>
  <w:style w:type="paragraph" w:customStyle="1" w:styleId="559">
    <w:name w:val="样式 首行缩进:  0 字符"/>
    <w:basedOn w:val="1"/>
    <w:autoRedefine/>
    <w:qFormat/>
    <w:uiPriority w:val="0"/>
    <w:pPr>
      <w:adjustRightInd/>
      <w:spacing w:line="360" w:lineRule="auto"/>
      <w:ind w:firstLine="200" w:firstLineChars="200"/>
    </w:pPr>
    <w:rPr>
      <w:rFonts w:ascii="Arial" w:hAnsi="Arial"/>
      <w:sz w:val="24"/>
    </w:rPr>
  </w:style>
  <w:style w:type="paragraph" w:customStyle="1" w:styleId="560">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pPr>
    <w:rPr>
      <w:rFonts w:ascii="仿宋" w:hAnsi="仿宋" w:eastAsia="仿宋"/>
      <w:kern w:val="0"/>
      <w:sz w:val="20"/>
    </w:rPr>
  </w:style>
  <w:style w:type="paragraph" w:customStyle="1" w:styleId="561">
    <w:name w:val="表格 内容"/>
    <w:basedOn w:val="160"/>
    <w:autoRedefine/>
    <w:qFormat/>
    <w:uiPriority w:val="0"/>
    <w:rPr>
      <w:b w:val="0"/>
      <w:sz w:val="20"/>
    </w:rPr>
  </w:style>
  <w:style w:type="paragraph" w:customStyle="1" w:styleId="562">
    <w:name w:val="Item Step in Table"/>
    <w:autoRedefine/>
    <w:qFormat/>
    <w:uiPriority w:val="0"/>
    <w:pPr>
      <w:tabs>
        <w:tab w:val="left" w:pos="397"/>
        <w:tab w:val="left" w:pos="840"/>
      </w:tabs>
      <w:spacing w:before="40" w:after="40"/>
      <w:ind w:left="840" w:hanging="420"/>
      <w:jc w:val="both"/>
    </w:pPr>
    <w:rPr>
      <w:rFonts w:ascii="Arial" w:hAnsi="Arial" w:eastAsia="宋体" w:cs="Times New Roman"/>
      <w:sz w:val="18"/>
      <w:lang w:val="en-US" w:eastAsia="zh-CN" w:bidi="ar-SA"/>
    </w:rPr>
  </w:style>
  <w:style w:type="paragraph" w:customStyle="1" w:styleId="563">
    <w:name w:val="Char Char Char1 Char"/>
    <w:basedOn w:val="1"/>
    <w:autoRedefine/>
    <w:qFormat/>
    <w:uiPriority w:val="0"/>
  </w:style>
  <w:style w:type="paragraph" w:customStyle="1" w:styleId="564">
    <w:name w:val="Char Char11 Char Char Char Char Char Char Char Char Char Char Char Char Char Char Char1"/>
    <w:basedOn w:val="1"/>
    <w:autoRedefine/>
    <w:qFormat/>
    <w:uiPriority w:val="0"/>
    <w:pPr>
      <w:adjustRightInd/>
      <w:spacing w:line="360" w:lineRule="auto"/>
    </w:pPr>
    <w:rPr>
      <w:rFonts w:ascii="Arial" w:hAnsi="Arial" w:eastAsia="黑体"/>
      <w:snapToGrid w:val="0"/>
      <w:kern w:val="0"/>
    </w:rPr>
  </w:style>
  <w:style w:type="paragraph" w:customStyle="1" w:styleId="565">
    <w:name w:val="标书标题2"/>
    <w:basedOn w:val="3"/>
    <w:autoRedefine/>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rPr>
  </w:style>
  <w:style w:type="paragraph" w:customStyle="1" w:styleId="566">
    <w:name w:val="xl39"/>
    <w:basedOn w:val="1"/>
    <w:autoRedefine/>
    <w:qFormat/>
    <w:uiPriority w:val="0"/>
    <w:pPr>
      <w:widowControl/>
      <w:pBdr>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rPr>
  </w:style>
  <w:style w:type="paragraph" w:customStyle="1" w:styleId="56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rPr>
  </w:style>
  <w:style w:type="paragraph" w:customStyle="1" w:styleId="568">
    <w:name w:val="目录3"/>
    <w:basedOn w:val="1"/>
    <w:autoRedefine/>
    <w:qFormat/>
    <w:uiPriority w:val="0"/>
    <w:pPr>
      <w:tabs>
        <w:tab w:val="left" w:leader="dot" w:pos="7370"/>
      </w:tabs>
      <w:autoSpaceDE w:val="0"/>
      <w:autoSpaceDN w:val="0"/>
      <w:spacing w:line="317" w:lineRule="atLeast"/>
      <w:ind w:firstLine="200" w:firstLineChars="200"/>
    </w:pPr>
    <w:rPr>
      <w:color w:val="000000"/>
      <w:kern w:val="0"/>
    </w:rPr>
  </w:style>
  <w:style w:type="paragraph" w:customStyle="1" w:styleId="569">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textAlignment w:val="top"/>
    </w:pPr>
    <w:rPr>
      <w:rFonts w:ascii="宋体" w:hAnsi="宋体"/>
      <w:kern w:val="0"/>
      <w:sz w:val="20"/>
    </w:rPr>
  </w:style>
  <w:style w:type="paragraph" w:customStyle="1" w:styleId="57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rPr>
  </w:style>
  <w:style w:type="paragraph" w:customStyle="1" w:styleId="571">
    <w:name w:val="样式 仿宋_GB2312 三号 加粗 黑色 居中 行距: 1.5 倍行距"/>
    <w:basedOn w:val="1"/>
    <w:autoRedefine/>
    <w:qFormat/>
    <w:uiPriority w:val="0"/>
    <w:pPr>
      <w:spacing w:line="360" w:lineRule="auto"/>
      <w:jc w:val="center"/>
    </w:pPr>
    <w:rPr>
      <w:rFonts w:ascii="仿宋_GB2312" w:eastAsia="仿宋_GB2312"/>
      <w:b/>
      <w:color w:val="000000"/>
      <w:sz w:val="28"/>
    </w:rPr>
  </w:style>
  <w:style w:type="paragraph" w:customStyle="1" w:styleId="572">
    <w:name w:val="Char Char1 Char Char Char2"/>
    <w:basedOn w:val="1"/>
    <w:autoRedefine/>
    <w:qFormat/>
    <w:uiPriority w:val="0"/>
    <w:rPr>
      <w:rFonts w:ascii="仿宋_GB2312" w:eastAsia="仿宋_GB2312"/>
      <w:b/>
      <w:sz w:val="32"/>
    </w:rPr>
  </w:style>
  <w:style w:type="paragraph" w:customStyle="1" w:styleId="57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rPr>
  </w:style>
  <w:style w:type="paragraph" w:customStyle="1" w:styleId="574">
    <w:name w:val="EB_表格"/>
    <w:basedOn w:val="1"/>
    <w:autoRedefine/>
    <w:qFormat/>
    <w:uiPriority w:val="0"/>
    <w:pPr>
      <w:adjustRightInd/>
      <w:spacing w:line="300" w:lineRule="auto"/>
      <w:jc w:val="center"/>
    </w:pPr>
  </w:style>
  <w:style w:type="paragraph" w:customStyle="1" w:styleId="575">
    <w:name w:val="Char Char11 Char Char Char"/>
    <w:basedOn w:val="1"/>
    <w:autoRedefine/>
    <w:qFormat/>
    <w:uiPriority w:val="0"/>
    <w:pPr>
      <w:spacing w:line="360" w:lineRule="auto"/>
    </w:pPr>
  </w:style>
  <w:style w:type="paragraph" w:customStyle="1" w:styleId="576">
    <w:name w:val="CM14"/>
    <w:basedOn w:val="136"/>
    <w:next w:val="136"/>
    <w:autoRedefine/>
    <w:qFormat/>
    <w:uiPriority w:val="0"/>
    <w:pPr>
      <w:spacing w:after="68"/>
    </w:pPr>
    <w:rPr>
      <w:rFonts w:ascii="FHLHE E+ Futura Bk" w:eastAsia="FHLHE E+ Futura Bk"/>
      <w:color w:val="auto"/>
    </w:rPr>
  </w:style>
  <w:style w:type="paragraph" w:customStyle="1" w:styleId="577">
    <w:name w:val="main"/>
    <w:basedOn w:val="1"/>
    <w:autoRedefine/>
    <w:qFormat/>
    <w:uiPriority w:val="0"/>
    <w:pPr>
      <w:widowControl/>
      <w:adjustRightInd/>
      <w:spacing w:beforeAutospacing="1" w:afterAutospacing="1" w:line="320" w:lineRule="atLeast"/>
      <w:ind w:firstLine="200" w:firstLineChars="200"/>
      <w:jc w:val="left"/>
    </w:pPr>
    <w:rPr>
      <w:rFonts w:ascii="微软雅黑" w:hAnsi="微软雅黑" w:eastAsia="Arial Unicode MS"/>
      <w:kern w:val="0"/>
      <w:sz w:val="23"/>
    </w:rPr>
  </w:style>
  <w:style w:type="paragraph" w:customStyle="1" w:styleId="578">
    <w:name w:val="3级标题"/>
    <w:basedOn w:val="488"/>
    <w:autoRedefine/>
    <w:qFormat/>
    <w:uiPriority w:val="0"/>
    <w:pPr>
      <w:outlineLvl w:val="2"/>
    </w:pPr>
  </w:style>
  <w:style w:type="paragraph" w:customStyle="1" w:styleId="579">
    <w:name w:val="样式"/>
    <w:basedOn w:val="1"/>
    <w:autoRedefine/>
    <w:qFormat/>
    <w:uiPriority w:val="0"/>
    <w:pPr>
      <w:autoSpaceDE w:val="0"/>
      <w:autoSpaceDN w:val="0"/>
      <w:snapToGrid w:val="0"/>
      <w:spacing w:before="120" w:after="120" w:line="360" w:lineRule="auto"/>
    </w:pPr>
    <w:rPr>
      <w:rFonts w:ascii="宋体"/>
      <w:sz w:val="24"/>
    </w:rPr>
  </w:style>
  <w:style w:type="paragraph" w:customStyle="1" w:styleId="580">
    <w:name w:val="MM Topic 2"/>
    <w:basedOn w:val="3"/>
    <w:autoRedefine/>
    <w:qFormat/>
    <w:uiPriority w:val="0"/>
    <w:pPr>
      <w:tabs>
        <w:tab w:val="clear" w:pos="432"/>
      </w:tabs>
      <w:ind w:left="1260" w:hanging="420"/>
    </w:pPr>
    <w:rPr>
      <w:rFonts w:ascii="Arial" w:hAnsi="Arial" w:eastAsia="黑体"/>
    </w:rPr>
  </w:style>
  <w:style w:type="paragraph" w:customStyle="1" w:styleId="581">
    <w:name w:val="Char Char Char1 Char2"/>
    <w:basedOn w:val="1"/>
    <w:autoRedefine/>
    <w:qFormat/>
    <w:uiPriority w:val="0"/>
  </w:style>
  <w:style w:type="paragraph" w:customStyle="1" w:styleId="582">
    <w:name w:val="修订3"/>
    <w:autoRedefine/>
    <w:qFormat/>
    <w:uiPriority w:val="0"/>
    <w:rPr>
      <w:rFonts w:ascii="Times New Roman" w:hAnsi="Times New Roman" w:eastAsia="宋体" w:cs="Times New Roman"/>
      <w:kern w:val="2"/>
      <w:sz w:val="21"/>
      <w:lang w:val="en-US" w:eastAsia="zh-CN" w:bidi="ar-SA"/>
    </w:rPr>
  </w:style>
  <w:style w:type="paragraph" w:customStyle="1" w:styleId="58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rPr>
  </w:style>
  <w:style w:type="paragraph" w:customStyle="1" w:styleId="58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zh-CN" w:bidi="ar-SA"/>
    </w:rPr>
  </w:style>
  <w:style w:type="paragraph" w:customStyle="1" w:styleId="585">
    <w:name w:val="标题3"/>
    <w:basedOn w:val="4"/>
    <w:next w:val="54"/>
    <w:autoRedefine/>
    <w:qFormat/>
    <w:uiPriority w:val="0"/>
    <w:pPr>
      <w:tabs>
        <w:tab w:val="clear" w:pos="900"/>
      </w:tabs>
      <w:spacing w:after="0" w:line="360" w:lineRule="auto"/>
    </w:pPr>
    <w:rPr>
      <w:rFonts w:ascii="仿宋" w:hAnsi="仿宋" w:eastAsia="仿宋"/>
    </w:rPr>
  </w:style>
  <w:style w:type="paragraph" w:customStyle="1" w:styleId="586">
    <w:name w:val="Thf"/>
    <w:basedOn w:val="93"/>
    <w:autoRedefine/>
    <w:qFormat/>
    <w:uiPriority w:val="0"/>
    <w:pPr>
      <w:ind w:left="0"/>
    </w:pPr>
  </w:style>
  <w:style w:type="paragraph" w:customStyle="1" w:styleId="587">
    <w:name w:val="样式8"/>
    <w:basedOn w:val="1"/>
    <w:autoRedefine/>
    <w:qFormat/>
    <w:uiPriority w:val="0"/>
    <w:pPr>
      <w:spacing w:beforeLines="50" w:afterLines="50"/>
      <w:ind w:firstLine="200" w:firstLineChars="200"/>
      <w:outlineLvl w:val="4"/>
    </w:pPr>
    <w:rPr>
      <w:rFonts w:ascii="仿宋_GB2312" w:hAnsi="宋体" w:eastAsia="仿宋_GB2312"/>
      <w:b/>
      <w:sz w:val="24"/>
    </w:rPr>
  </w:style>
  <w:style w:type="paragraph" w:customStyle="1" w:styleId="588">
    <w:name w:val="Char1"/>
    <w:basedOn w:val="1"/>
    <w:autoRedefine/>
    <w:qFormat/>
    <w:uiPriority w:val="0"/>
    <w:rPr>
      <w:rFonts w:ascii="仿宋_GB2312" w:eastAsia="仿宋_GB2312"/>
      <w:b/>
      <w:sz w:val="32"/>
    </w:rPr>
  </w:style>
  <w:style w:type="paragraph" w:customStyle="1" w:styleId="589">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rPr>
  </w:style>
  <w:style w:type="paragraph" w:customStyle="1" w:styleId="590">
    <w:name w:val="Preformatted Text"/>
    <w:basedOn w:val="1"/>
    <w:autoRedefine/>
    <w:qFormat/>
    <w:uiPriority w:val="0"/>
    <w:pPr>
      <w:suppressAutoHyphens/>
      <w:adjustRightInd/>
      <w:ind w:firstLine="200" w:firstLineChars="200"/>
    </w:pPr>
    <w:rPr>
      <w:rFonts w:ascii="Cumberland" w:hAnsi="Cumberland" w:eastAsia="方正宋体"/>
      <w:kern w:val="1"/>
      <w:sz w:val="20"/>
    </w:rPr>
  </w:style>
  <w:style w:type="paragraph" w:customStyle="1" w:styleId="591">
    <w:name w:val="MM Topic 5"/>
    <w:basedOn w:val="6"/>
    <w:autoRedefine/>
    <w:qFormat/>
    <w:uiPriority w:val="0"/>
    <w:pPr>
      <w:tabs>
        <w:tab w:val="clear" w:pos="1008"/>
      </w:tabs>
      <w:adjustRightInd/>
      <w:ind w:left="2520" w:hanging="420"/>
    </w:pPr>
  </w:style>
  <w:style w:type="paragraph" w:customStyle="1" w:styleId="592">
    <w:name w:val="bt_content"/>
    <w:basedOn w:val="1"/>
    <w:autoRedefine/>
    <w:qFormat/>
    <w:uiPriority w:val="0"/>
    <w:pPr>
      <w:widowControl/>
      <w:adjustRightInd/>
      <w:spacing w:beforeAutospacing="1" w:afterAutospacing="1" w:line="360" w:lineRule="auto"/>
      <w:ind w:firstLine="200" w:firstLineChars="200"/>
      <w:jc w:val="left"/>
    </w:pPr>
    <w:rPr>
      <w:rFonts w:ascii="宋体" w:hAnsi="宋体" w:eastAsia="微软雅黑"/>
      <w:kern w:val="0"/>
      <w:sz w:val="24"/>
    </w:rPr>
  </w:style>
  <w:style w:type="paragraph" w:customStyle="1" w:styleId="593">
    <w:name w:val="样式 正文缩进 + 首行缩进:  2 字符"/>
    <w:basedOn w:val="8"/>
    <w:autoRedefine/>
    <w:qFormat/>
    <w:uiPriority w:val="0"/>
    <w:pPr>
      <w:widowControl w:val="0"/>
      <w:adjustRightInd/>
      <w:snapToGrid/>
      <w:spacing w:line="360" w:lineRule="auto"/>
      <w:ind w:firstLine="200" w:firstLineChars="200"/>
    </w:pPr>
    <w:rPr>
      <w:rFonts w:ascii="Calibri"/>
      <w:snapToGrid/>
      <w:color w:val="auto"/>
      <w:kern w:val="2"/>
      <w:sz w:val="24"/>
    </w:rPr>
  </w:style>
  <w:style w:type="paragraph" w:customStyle="1" w:styleId="594">
    <w:name w:val="样式 正文文本缩进 2 + 仿宋_GB2312 黑色 行距: 1.5 倍行距"/>
    <w:basedOn w:val="38"/>
    <w:autoRedefine/>
    <w:qFormat/>
    <w:uiPriority w:val="0"/>
    <w:pPr>
      <w:adjustRightInd/>
      <w:ind w:firstLine="200" w:firstLineChars="200"/>
      <w:textAlignment w:val="auto"/>
    </w:pPr>
    <w:rPr>
      <w:rFonts w:hAnsi="宋体"/>
      <w:color w:val="000000"/>
      <w:kern w:val="2"/>
      <w:sz w:val="24"/>
    </w:rPr>
  </w:style>
  <w:style w:type="paragraph" w:customStyle="1" w:styleId="595">
    <w:name w:val="标准小四"/>
    <w:basedOn w:val="1"/>
    <w:autoRedefine/>
    <w:qFormat/>
    <w:uiPriority w:val="0"/>
    <w:pPr>
      <w:spacing w:line="360" w:lineRule="auto"/>
      <w:ind w:firstLine="200" w:firstLineChars="200"/>
    </w:pPr>
    <w:rPr>
      <w:rFonts w:ascii="Arial" w:hAnsi="Arial"/>
      <w:sz w:val="24"/>
    </w:rPr>
  </w:style>
  <w:style w:type="paragraph" w:customStyle="1" w:styleId="596">
    <w:name w:val="说明"/>
    <w:basedOn w:val="1"/>
    <w:autoRedefine/>
    <w:qFormat/>
    <w:uiPriority w:val="0"/>
    <w:pPr>
      <w:autoSpaceDE w:val="0"/>
      <w:autoSpaceDN w:val="0"/>
      <w:spacing w:line="440" w:lineRule="exact"/>
      <w:ind w:firstLine="200" w:firstLineChars="200"/>
    </w:pPr>
    <w:rPr>
      <w:rFonts w:ascii="宋体"/>
      <w:b/>
      <w:i/>
      <w:color w:val="0000FF"/>
      <w:kern w:val="0"/>
      <w:sz w:val="24"/>
    </w:rPr>
  </w:style>
  <w:style w:type="paragraph" w:customStyle="1" w:styleId="597">
    <w:name w:val="样式5"/>
    <w:basedOn w:val="1"/>
    <w:autoRedefine/>
    <w:qFormat/>
    <w:uiPriority w:val="0"/>
    <w:pPr>
      <w:spacing w:line="440" w:lineRule="exact"/>
      <w:ind w:left="2" w:firstLine="200" w:firstLineChars="200"/>
    </w:pPr>
    <w:rPr>
      <w:rFonts w:ascii="仿宋_GB2312" w:hAnsi="仿宋" w:eastAsia="仿宋_GB2312"/>
      <w:sz w:val="24"/>
    </w:rPr>
  </w:style>
  <w:style w:type="paragraph" w:customStyle="1" w:styleId="598">
    <w:name w:val="xl73"/>
    <w:basedOn w:val="1"/>
    <w:autoRedefine/>
    <w:qFormat/>
    <w:uiPriority w:val="0"/>
    <w:pPr>
      <w:widowControl/>
      <w:adjustRightInd/>
      <w:spacing w:beforeAutospacing="1" w:afterAutospacing="1"/>
      <w:jc w:val="left"/>
    </w:pPr>
    <w:rPr>
      <w:rFonts w:ascii="微软雅黑" w:hAnsi="微软雅黑" w:eastAsia="微软雅黑"/>
      <w:kern w:val="0"/>
      <w:sz w:val="20"/>
    </w:rPr>
  </w:style>
  <w:style w:type="paragraph" w:customStyle="1" w:styleId="599">
    <w:name w:val="数字标题6"/>
    <w:basedOn w:val="7"/>
    <w:next w:val="1"/>
    <w:autoRedefine/>
    <w:qFormat/>
    <w:uiPriority w:val="0"/>
    <w:pPr>
      <w:tabs>
        <w:tab w:val="clear" w:pos="1152"/>
      </w:tabs>
      <w:ind w:left="1080" w:hanging="1080"/>
    </w:pPr>
    <w:rPr>
      <w:rFonts w:ascii="Times New Roman" w:hAnsi="Times New Roman" w:eastAsia="宋体"/>
      <w:i/>
    </w:rPr>
  </w:style>
  <w:style w:type="paragraph" w:customStyle="1" w:styleId="600">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color w:val="000000"/>
      <w:kern w:val="0"/>
      <w:sz w:val="28"/>
    </w:rPr>
  </w:style>
  <w:style w:type="paragraph" w:customStyle="1" w:styleId="60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jc w:val="center"/>
    </w:pPr>
    <w:rPr>
      <w:rFonts w:ascii="仿宋" w:hAnsi="仿宋" w:eastAsia="仿宋"/>
      <w:kern w:val="0"/>
      <w:sz w:val="20"/>
    </w:rPr>
  </w:style>
  <w:style w:type="paragraph" w:customStyle="1" w:styleId="602">
    <w:name w:val="Char1 Char Char Char21"/>
    <w:basedOn w:val="1"/>
    <w:autoRedefine/>
    <w:qFormat/>
    <w:uiPriority w:val="0"/>
    <w:rPr>
      <w:rFonts w:ascii="Tahoma" w:hAnsi="Tahoma"/>
      <w:sz w:val="24"/>
    </w:rPr>
  </w:style>
  <w:style w:type="paragraph" w:customStyle="1" w:styleId="603">
    <w:name w:val="标题4-dyf"/>
    <w:basedOn w:val="5"/>
    <w:autoRedefine/>
    <w:qFormat/>
    <w:uiPriority w:val="0"/>
    <w:pPr>
      <w:tabs>
        <w:tab w:val="clear" w:pos="864"/>
      </w:tabs>
      <w:adjustRightInd/>
      <w:spacing w:line="376" w:lineRule="atLeast"/>
      <w:ind w:left="851" w:hanging="851"/>
    </w:pPr>
    <w:rPr>
      <w:rFonts w:ascii="Cambria" w:hAnsi="Cambria" w:eastAsia="宋体"/>
      <w:color w:val="000000"/>
      <w:sz w:val="21"/>
    </w:rPr>
  </w:style>
  <w:style w:type="paragraph" w:customStyle="1" w:styleId="604">
    <w:name w:val="font7"/>
    <w:basedOn w:val="1"/>
    <w:autoRedefine/>
    <w:qFormat/>
    <w:uiPriority w:val="0"/>
    <w:pPr>
      <w:widowControl/>
      <w:adjustRightInd/>
      <w:spacing w:beforeAutospacing="1" w:afterAutospacing="1" w:line="360" w:lineRule="auto"/>
      <w:ind w:firstLine="200" w:firstLineChars="200"/>
      <w:jc w:val="left"/>
    </w:pPr>
    <w:rPr>
      <w:kern w:val="0"/>
      <w:sz w:val="20"/>
    </w:rPr>
  </w:style>
  <w:style w:type="paragraph" w:customStyle="1" w:styleId="605">
    <w:name w:val="单元格左对齐"/>
    <w:basedOn w:val="1"/>
    <w:autoRedefine/>
    <w:qFormat/>
    <w:uiPriority w:val="0"/>
    <w:pPr>
      <w:adjustRightInd/>
      <w:spacing w:line="360" w:lineRule="auto"/>
    </w:pPr>
    <w:rPr>
      <w:sz w:val="24"/>
    </w:rPr>
  </w:style>
  <w:style w:type="paragraph" w:customStyle="1" w:styleId="606">
    <w:name w:val="标准文本"/>
    <w:basedOn w:val="1"/>
    <w:autoRedefine/>
    <w:qFormat/>
    <w:uiPriority w:val="0"/>
    <w:pPr>
      <w:adjustRightInd/>
      <w:spacing w:line="360" w:lineRule="auto"/>
      <w:ind w:firstLine="200" w:firstLineChars="200"/>
    </w:pPr>
    <w:rPr>
      <w:sz w:val="24"/>
    </w:rPr>
  </w:style>
  <w:style w:type="paragraph" w:customStyle="1" w:styleId="607">
    <w:name w:val="Body Text 2*"/>
    <w:basedOn w:val="1"/>
    <w:autoRedefine/>
    <w:qFormat/>
    <w:uiPriority w:val="0"/>
    <w:pPr>
      <w:widowControl/>
      <w:adjustRightInd/>
      <w:ind w:left="720" w:hanging="720"/>
    </w:pPr>
    <w:rPr>
      <w:color w:val="000000"/>
      <w:kern w:val="0"/>
      <w:sz w:val="24"/>
    </w:rPr>
  </w:style>
  <w:style w:type="paragraph" w:customStyle="1" w:styleId="608">
    <w:name w:val="text-tag"/>
    <w:basedOn w:val="1"/>
    <w:autoRedefine/>
    <w:qFormat/>
    <w:uiPriority w:val="0"/>
    <w:pPr>
      <w:widowControl/>
      <w:adjustRightInd/>
      <w:spacing w:beforeAutospacing="1" w:afterAutospacing="1"/>
      <w:jc w:val="left"/>
    </w:pPr>
    <w:rPr>
      <w:rFonts w:ascii="宋体" w:hAnsi="宋体"/>
      <w:kern w:val="0"/>
      <w:sz w:val="24"/>
    </w:rPr>
  </w:style>
  <w:style w:type="paragraph" w:customStyle="1" w:styleId="609">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rPr>
  </w:style>
  <w:style w:type="paragraph" w:customStyle="1" w:styleId="610">
    <w:name w:val="数字标题2"/>
    <w:basedOn w:val="3"/>
    <w:next w:val="1"/>
    <w:qFormat/>
    <w:uiPriority w:val="0"/>
    <w:pPr>
      <w:tabs>
        <w:tab w:val="clear" w:pos="432"/>
      </w:tabs>
      <w:ind w:left="480" w:hanging="480"/>
    </w:pPr>
    <w:rPr>
      <w:rFonts w:ascii="Times New Roman" w:eastAsia="宋体"/>
      <w:i/>
      <w:sz w:val="36"/>
    </w:rPr>
  </w:style>
  <w:style w:type="paragraph" w:customStyle="1" w:styleId="611">
    <w:name w:val="f9a style88 f9a"/>
    <w:basedOn w:val="1"/>
    <w:autoRedefine/>
    <w:qFormat/>
    <w:uiPriority w:val="0"/>
    <w:pPr>
      <w:widowControl/>
      <w:spacing w:beforeAutospacing="1" w:afterAutospacing="1" w:line="276" w:lineRule="auto"/>
      <w:jc w:val="left"/>
    </w:pPr>
    <w:rPr>
      <w:rFonts w:ascii="宋体" w:hAnsi="宋体"/>
      <w:kern w:val="0"/>
      <w:sz w:val="24"/>
    </w:rPr>
  </w:style>
  <w:style w:type="paragraph" w:customStyle="1" w:styleId="612">
    <w:name w:val="GP正文(首行缩进)"/>
    <w:basedOn w:val="1"/>
    <w:autoRedefine/>
    <w:qFormat/>
    <w:uiPriority w:val="0"/>
    <w:pPr>
      <w:adjustRightInd/>
      <w:spacing w:line="360" w:lineRule="auto"/>
      <w:ind w:firstLine="200" w:firstLineChars="200"/>
    </w:pPr>
    <w:rPr>
      <w:rFonts w:eastAsia="仿宋_GB2312"/>
      <w:sz w:val="28"/>
    </w:rPr>
  </w:style>
  <w:style w:type="paragraph" w:customStyle="1" w:styleId="613">
    <w:name w:val="修订1"/>
    <w:autoRedefine/>
    <w:qFormat/>
    <w:uiPriority w:val="0"/>
    <w:rPr>
      <w:rFonts w:ascii="Times New Roman" w:hAnsi="Times New Roman" w:eastAsia="宋体" w:cs="Times New Roman"/>
      <w:color w:val="000000"/>
      <w:kern w:val="1"/>
      <w:sz w:val="21"/>
      <w:lang w:val="en-US" w:eastAsia="zh-CN" w:bidi="ar-SA"/>
    </w:rPr>
  </w:style>
  <w:style w:type="paragraph" w:customStyle="1" w:styleId="614">
    <w:name w:val="subhead 2"/>
    <w:autoRedefine/>
    <w:qFormat/>
    <w:uiPriority w:val="0"/>
    <w:pPr>
      <w:spacing w:after="60" w:line="240" w:lineRule="exact"/>
    </w:pPr>
    <w:rPr>
      <w:rFonts w:ascii="Arial" w:hAnsi="Arial" w:eastAsia="宋体" w:cs="Times New Roman"/>
      <w:b/>
      <w:sz w:val="22"/>
      <w:lang w:val="en-US" w:eastAsia="zh-CN" w:bidi="ar-SA"/>
    </w:rPr>
  </w:style>
  <w:style w:type="paragraph" w:customStyle="1" w:styleId="615">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rPr>
  </w:style>
  <w:style w:type="paragraph" w:customStyle="1" w:styleId="616">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rPr>
  </w:style>
  <w:style w:type="paragraph" w:customStyle="1" w:styleId="617">
    <w:name w:val="正文（首行缩进）"/>
    <w:basedOn w:val="24"/>
    <w:qFormat/>
    <w:uiPriority w:val="0"/>
    <w:pPr>
      <w:widowControl/>
      <w:tabs>
        <w:tab w:val="left" w:pos="840"/>
      </w:tabs>
      <w:overflowPunct w:val="0"/>
      <w:autoSpaceDE w:val="0"/>
      <w:autoSpaceDN w:val="0"/>
      <w:spacing w:beforeLines="50" w:after="120" w:line="400" w:lineRule="exact"/>
      <w:ind w:left="200" w:leftChars="200"/>
      <w:jc w:val="left"/>
      <w:textAlignment w:val="baseline"/>
    </w:pPr>
    <w:rPr>
      <w:rFonts w:ascii="Times New Roman" w:hAnsi="Times New Roman"/>
      <w:spacing w:val="10"/>
      <w:kern w:val="0"/>
    </w:rPr>
  </w:style>
  <w:style w:type="character" w:customStyle="1" w:styleId="618">
    <w:name w:val="样式4 Char"/>
    <w:autoRedefine/>
    <w:qFormat/>
    <w:uiPriority w:val="0"/>
    <w:rPr>
      <w:rFonts w:ascii="仿宋_GB2312" w:hAnsi="仿宋" w:eastAsia="仿宋_GB2312"/>
      <w:b/>
      <w:kern w:val="2"/>
      <w:sz w:val="32"/>
    </w:rPr>
  </w:style>
  <w:style w:type="character" w:customStyle="1" w:styleId="619">
    <w:name w:val="pt9"/>
    <w:autoRedefine/>
    <w:qFormat/>
    <w:uiPriority w:val="0"/>
    <w:rPr>
      <w:rFonts w:ascii="仿宋_GB2312" w:hAnsi="仿宋_GB2312" w:eastAsia="微软雅黑"/>
      <w:b/>
      <w:kern w:val="2"/>
      <w:sz w:val="32"/>
    </w:rPr>
  </w:style>
  <w:style w:type="character" w:customStyle="1" w:styleId="620">
    <w:name w:val="H6 Char"/>
    <w:autoRedefine/>
    <w:qFormat/>
    <w:uiPriority w:val="0"/>
    <w:rPr>
      <w:rFonts w:ascii="Arial" w:hAnsi="Arial" w:eastAsia="黑体"/>
      <w:b/>
      <w:kern w:val="2"/>
      <w:sz w:val="24"/>
    </w:rPr>
  </w:style>
  <w:style w:type="character" w:customStyle="1" w:styleId="621">
    <w:name w:val="仿宋正文 Char"/>
    <w:autoRedefine/>
    <w:qFormat/>
    <w:uiPriority w:val="0"/>
    <w:rPr>
      <w:rFonts w:ascii="仿宋_GB2312" w:hAnsi="仿宋_GB2312" w:eastAsia="仿宋_GB2312"/>
      <w:kern w:val="2"/>
      <w:sz w:val="24"/>
    </w:rPr>
  </w:style>
  <w:style w:type="character" w:customStyle="1" w:styleId="622">
    <w:name w:val="Char Char19"/>
    <w:autoRedefine/>
    <w:qFormat/>
    <w:uiPriority w:val="0"/>
    <w:rPr>
      <w:rFonts w:ascii="宋体" w:hAnsi="宋体"/>
      <w:i/>
      <w:sz w:val="24"/>
    </w:rPr>
  </w:style>
  <w:style w:type="character" w:customStyle="1" w:styleId="623">
    <w:name w:val="hui3"/>
    <w:autoRedefine/>
    <w:qFormat/>
    <w:uiPriority w:val="0"/>
    <w:rPr>
      <w:color w:val="333333"/>
    </w:rPr>
  </w:style>
  <w:style w:type="character" w:customStyle="1" w:styleId="624">
    <w:name w:val="正文文本缩进 Char1"/>
    <w:qFormat/>
    <w:uiPriority w:val="0"/>
    <w:rPr>
      <w:rFonts w:ascii="Calibri" w:hAnsi="Calibri"/>
      <w:sz w:val="28"/>
    </w:rPr>
  </w:style>
  <w:style w:type="character" w:customStyle="1" w:styleId="625">
    <w:name w:val="HTML 预设格式 字符"/>
    <w:autoRedefine/>
    <w:qFormat/>
    <w:uiPriority w:val="0"/>
    <w:rPr>
      <w:rFonts w:ascii="黑体" w:hAnsi="Courier New" w:eastAsia="黑体"/>
    </w:rPr>
  </w:style>
  <w:style w:type="character" w:customStyle="1" w:styleId="626">
    <w:name w:val="批注框文本 字符"/>
    <w:autoRedefine/>
    <w:qFormat/>
    <w:uiPriority w:val="0"/>
    <w:rPr>
      <w:rFonts w:ascii="Arial" w:hAnsi="Arial" w:eastAsia="黑体"/>
      <w:snapToGrid w:val="0"/>
      <w:kern w:val="0"/>
      <w:sz w:val="18"/>
    </w:rPr>
  </w:style>
  <w:style w:type="character" w:customStyle="1" w:styleId="627">
    <w:name w:val="Char Char26"/>
    <w:autoRedefine/>
    <w:qFormat/>
    <w:uiPriority w:val="0"/>
    <w:rPr>
      <w:kern w:val="1"/>
      <w:sz w:val="21"/>
    </w:rPr>
  </w:style>
  <w:style w:type="character" w:customStyle="1" w:styleId="628">
    <w:name w:val="编号，小四 Char"/>
    <w:autoRedefine/>
    <w:qFormat/>
    <w:uiPriority w:val="0"/>
    <w:rPr>
      <w:rFonts w:ascii="Arial" w:hAnsi="Arial"/>
      <w:sz w:val="24"/>
    </w:rPr>
  </w:style>
  <w:style w:type="character" w:customStyle="1" w:styleId="629">
    <w:name w:val="U_正文 Char"/>
    <w:autoRedefine/>
    <w:qFormat/>
    <w:uiPriority w:val="0"/>
    <w:rPr>
      <w:sz w:val="24"/>
    </w:rPr>
  </w:style>
  <w:style w:type="character" w:customStyle="1" w:styleId="630">
    <w:name w:val="bulletintext1"/>
    <w:autoRedefine/>
    <w:qFormat/>
    <w:uiPriority w:val="0"/>
    <w:rPr>
      <w:color w:val="000000"/>
      <w:sz w:val="18"/>
    </w:rPr>
  </w:style>
  <w:style w:type="character" w:customStyle="1" w:styleId="631">
    <w:name w:val="首行缩进 Char"/>
    <w:autoRedefine/>
    <w:qFormat/>
    <w:uiPriority w:val="0"/>
    <w:rPr>
      <w:rFonts w:ascii="宋体" w:hAnsi="宋体" w:eastAsia="宋体"/>
      <w:kern w:val="2"/>
      <w:sz w:val="24"/>
    </w:rPr>
  </w:style>
  <w:style w:type="character" w:customStyle="1" w:styleId="632">
    <w:name w:val="纯文本 Char2"/>
    <w:autoRedefine/>
    <w:qFormat/>
    <w:uiPriority w:val="0"/>
    <w:rPr>
      <w:rFonts w:ascii="宋体" w:hAnsi="Courier New" w:eastAsia="宋体"/>
    </w:rPr>
  </w:style>
  <w:style w:type="character" w:customStyle="1" w:styleId="633">
    <w:name w:val="Char Char102"/>
    <w:autoRedefine/>
    <w:qFormat/>
    <w:uiPriority w:val="0"/>
    <w:rPr>
      <w:rFonts w:ascii="宋体" w:hAnsi="宋体"/>
      <w:kern w:val="2"/>
      <w:sz w:val="21"/>
    </w:rPr>
  </w:style>
  <w:style w:type="character" w:customStyle="1" w:styleId="634">
    <w:name w:val="标题 4 Char1"/>
    <w:autoRedefine/>
    <w:qFormat/>
    <w:uiPriority w:val="0"/>
    <w:rPr>
      <w:rFonts w:ascii="Cambria" w:hAnsi="Cambria" w:eastAsia="宋体"/>
      <w:b/>
      <w:kern w:val="2"/>
      <w:sz w:val="28"/>
    </w:rPr>
  </w:style>
  <w:style w:type="character" w:customStyle="1" w:styleId="635">
    <w:name w:val="图名 Char"/>
    <w:autoRedefine/>
    <w:qFormat/>
    <w:uiPriority w:val="0"/>
    <w:rPr>
      <w:rFonts w:ascii="Arial" w:hAnsi="Arial" w:eastAsia="黑体"/>
      <w:kern w:val="2"/>
      <w:sz w:val="24"/>
    </w:rPr>
  </w:style>
  <w:style w:type="character" w:customStyle="1" w:styleId="636">
    <w:name w:val="Heading 2 Hidden Char"/>
    <w:autoRedefine/>
    <w:qFormat/>
    <w:uiPriority w:val="0"/>
    <w:rPr>
      <w:rFonts w:ascii="仿宋_GB2312" w:hAnsi="仿宋_GB2312" w:eastAsia="仿宋_GB2312"/>
      <w:b/>
      <w:kern w:val="2"/>
      <w:sz w:val="24"/>
    </w:rPr>
  </w:style>
  <w:style w:type="character" w:customStyle="1" w:styleId="637">
    <w:name w:val="正文文字缩进 2 Char Char"/>
    <w:autoRedefine/>
    <w:qFormat/>
    <w:uiPriority w:val="0"/>
    <w:rPr>
      <w:rFonts w:ascii="宋体" w:hAnsi="宋体"/>
      <w:sz w:val="28"/>
    </w:rPr>
  </w:style>
  <w:style w:type="character" w:customStyle="1" w:styleId="638">
    <w:name w:val="Char Char11"/>
    <w:autoRedefine/>
    <w:qFormat/>
    <w:uiPriority w:val="0"/>
    <w:rPr>
      <w:rFonts w:ascii="宋体" w:hAnsi="宋体" w:eastAsia="宋体"/>
      <w:b/>
      <w:kern w:val="2"/>
      <w:sz w:val="24"/>
    </w:rPr>
  </w:style>
  <w:style w:type="character" w:customStyle="1" w:styleId="639">
    <w:name w:val="blue1"/>
    <w:basedOn w:val="65"/>
    <w:autoRedefine/>
    <w:qFormat/>
    <w:uiPriority w:val="0"/>
    <w:rPr>
      <w:rFonts w:ascii="Arial" w:hAnsi="Arial" w:eastAsia="黑体"/>
      <w:snapToGrid w:val="0"/>
      <w:kern w:val="0"/>
    </w:rPr>
  </w:style>
  <w:style w:type="character" w:customStyle="1" w:styleId="640">
    <w:name w:val="pt141"/>
    <w:autoRedefine/>
    <w:qFormat/>
    <w:uiPriority w:val="0"/>
    <w:rPr>
      <w:color w:val="330066"/>
      <w:sz w:val="22"/>
    </w:rPr>
  </w:style>
  <w:style w:type="character" w:customStyle="1" w:styleId="641">
    <w:name w:val="此正文 Char"/>
    <w:autoRedefine/>
    <w:qFormat/>
    <w:uiPriority w:val="0"/>
    <w:rPr>
      <w:kern w:val="2"/>
      <w:sz w:val="24"/>
    </w:rPr>
  </w:style>
  <w:style w:type="character" w:customStyle="1" w:styleId="642">
    <w:name w:val="Char Char30"/>
    <w:autoRedefine/>
    <w:qFormat/>
    <w:uiPriority w:val="0"/>
    <w:rPr>
      <w:rFonts w:ascii="Arial" w:hAnsi="Arial" w:eastAsia="黑体"/>
      <w:kern w:val="1"/>
      <w:sz w:val="21"/>
    </w:rPr>
  </w:style>
  <w:style w:type="character" w:customStyle="1" w:styleId="643">
    <w:name w:val="表正文 Char"/>
    <w:autoRedefine/>
    <w:qFormat/>
    <w:uiPriority w:val="0"/>
    <w:rPr>
      <w:rFonts w:ascii="宋体" w:hAnsi="宋体" w:eastAsia="宋体"/>
      <w:snapToGrid w:val="0"/>
      <w:color w:val="000000"/>
      <w:kern w:val="28"/>
      <w:sz w:val="28"/>
    </w:rPr>
  </w:style>
  <w:style w:type="character" w:customStyle="1" w:styleId="644">
    <w:name w:val="标题 2 Char"/>
    <w:autoRedefine/>
    <w:qFormat/>
    <w:uiPriority w:val="0"/>
    <w:rPr>
      <w:rFonts w:ascii="Arial" w:hAnsi="Arial" w:eastAsia="黑体"/>
      <w:b/>
      <w:kern w:val="2"/>
      <w:sz w:val="32"/>
    </w:rPr>
  </w:style>
  <w:style w:type="character" w:customStyle="1" w:styleId="645">
    <w:name w:val="正文缩进 字符"/>
    <w:autoRedefine/>
    <w:qFormat/>
    <w:uiPriority w:val="0"/>
    <w:rPr>
      <w:rFonts w:ascii="宋体" w:hAnsi="宋体" w:eastAsia="宋体"/>
      <w:snapToGrid w:val="0"/>
      <w:color w:val="000000"/>
      <w:kern w:val="28"/>
      <w:sz w:val="28"/>
    </w:rPr>
  </w:style>
  <w:style w:type="character" w:customStyle="1" w:styleId="646">
    <w:name w:val="日期 Char1"/>
    <w:autoRedefine/>
    <w:qFormat/>
    <w:uiPriority w:val="0"/>
    <w:rPr>
      <w:rFonts w:ascii="Times New Roman" w:hAnsi="Times New Roman" w:eastAsia="宋体"/>
    </w:rPr>
  </w:style>
  <w:style w:type="character" w:customStyle="1" w:styleId="647">
    <w:name w:val="h4 Char"/>
    <w:autoRedefine/>
    <w:qFormat/>
    <w:uiPriority w:val="0"/>
    <w:rPr>
      <w:rFonts w:ascii="Arial" w:hAnsi="Arial" w:eastAsia="黑体"/>
      <w:b/>
      <w:kern w:val="2"/>
      <w:sz w:val="28"/>
    </w:rPr>
  </w:style>
  <w:style w:type="character" w:customStyle="1" w:styleId="648">
    <w:name w:val="二级标题 Char Char"/>
    <w:autoRedefine/>
    <w:qFormat/>
    <w:uiPriority w:val="0"/>
    <w:rPr>
      <w:rFonts w:ascii="宋体" w:hAnsi="宋体" w:eastAsia="宋体"/>
      <w:b/>
      <w:snapToGrid w:val="0"/>
      <w:kern w:val="2"/>
      <w:sz w:val="24"/>
    </w:rPr>
  </w:style>
  <w:style w:type="character" w:customStyle="1" w:styleId="649">
    <w:name w:val="ca-131"/>
    <w:autoRedefine/>
    <w:qFormat/>
    <w:uiPriority w:val="0"/>
    <w:rPr>
      <w:rFonts w:hint="eastAsia" w:ascii="仿宋_GB2312" w:hAnsi="仿宋_GB2312" w:eastAsia="仿宋_GB2312"/>
      <w:b/>
      <w:color w:val="000000"/>
      <w:spacing w:val="-20"/>
      <w:sz w:val="24"/>
    </w:rPr>
  </w:style>
  <w:style w:type="character" w:customStyle="1" w:styleId="650">
    <w:name w:val="标题 1 字符"/>
    <w:autoRedefine/>
    <w:qFormat/>
    <w:uiPriority w:val="0"/>
    <w:rPr>
      <w:rFonts w:ascii="Arial" w:hAnsi="Arial" w:eastAsia="黑体"/>
      <w:b/>
      <w:snapToGrid w:val="0"/>
      <w:kern w:val="44"/>
      <w:sz w:val="44"/>
    </w:rPr>
  </w:style>
  <w:style w:type="character" w:customStyle="1" w:styleId="651">
    <w:name w:val="Char Char91"/>
    <w:autoRedefine/>
    <w:qFormat/>
    <w:uiPriority w:val="0"/>
    <w:rPr>
      <w:rFonts w:eastAsia="宋体"/>
      <w:kern w:val="2"/>
      <w:sz w:val="18"/>
    </w:rPr>
  </w:style>
  <w:style w:type="character" w:customStyle="1" w:styleId="652">
    <w:name w:val="未处理的提及1"/>
    <w:autoRedefine/>
    <w:qFormat/>
    <w:uiPriority w:val="0"/>
    <w:rPr>
      <w:color w:val="808080"/>
      <w:shd w:val="clear" w:color="auto" w:fill="E6E6E6"/>
    </w:rPr>
  </w:style>
  <w:style w:type="character" w:customStyle="1" w:styleId="653">
    <w:name w:val="样式3 Char"/>
    <w:basedOn w:val="654"/>
    <w:autoRedefine/>
    <w:qFormat/>
    <w:uiPriority w:val="0"/>
    <w:rPr>
      <w:rFonts w:ascii="仿宋_GB2312" w:hAnsi="仿宋" w:eastAsia="仿宋_GB2312"/>
      <w:sz w:val="32"/>
    </w:rPr>
  </w:style>
  <w:style w:type="character" w:customStyle="1" w:styleId="654">
    <w:name w:val="样式2 Char"/>
    <w:autoRedefine/>
    <w:qFormat/>
    <w:uiPriority w:val="0"/>
    <w:rPr>
      <w:rFonts w:ascii="仿宋_GB2312" w:hAnsi="仿宋" w:eastAsia="仿宋_GB2312"/>
      <w:b/>
      <w:sz w:val="32"/>
    </w:rPr>
  </w:style>
  <w:style w:type="character" w:customStyle="1" w:styleId="655">
    <w:name w:val="PI Char1"/>
    <w:autoRedefine/>
    <w:qFormat/>
    <w:uiPriority w:val="0"/>
    <w:rPr>
      <w:rFonts w:ascii="宋体" w:hAnsi="宋体"/>
      <w:kern w:val="2"/>
      <w:sz w:val="24"/>
    </w:rPr>
  </w:style>
  <w:style w:type="character" w:customStyle="1" w:styleId="656">
    <w:name w:val="txt"/>
    <w:autoRedefine/>
    <w:qFormat/>
    <w:uiPriority w:val="0"/>
    <w:rPr>
      <w:rFonts w:ascii="仿宋_GB2312" w:hAnsi="仿宋_GB2312" w:eastAsia="微软雅黑"/>
      <w:b/>
      <w:kern w:val="2"/>
      <w:sz w:val="32"/>
    </w:rPr>
  </w:style>
  <w:style w:type="character" w:customStyle="1" w:styleId="657">
    <w:name w:val="页脚 字符1"/>
    <w:autoRedefine/>
    <w:qFormat/>
    <w:uiPriority w:val="0"/>
    <w:rPr>
      <w:kern w:val="2"/>
      <w:sz w:val="18"/>
    </w:rPr>
  </w:style>
  <w:style w:type="character" w:customStyle="1" w:styleId="658">
    <w:name w:val="Used by Word for text of Help footnotes Char Char"/>
    <w:autoRedefine/>
    <w:qFormat/>
    <w:uiPriority w:val="0"/>
    <w:rPr>
      <w:rFonts w:ascii="Times New Roman" w:hAnsi="Times New Roman" w:eastAsia="宋体"/>
      <w:sz w:val="20"/>
    </w:rPr>
  </w:style>
  <w:style w:type="character" w:customStyle="1" w:styleId="659">
    <w:name w:val="Header Char_422551ce-c798-47c3-9b2a-698bd7980bc2"/>
    <w:autoRedefine/>
    <w:qFormat/>
    <w:uiPriority w:val="0"/>
    <w:rPr>
      <w:rFonts w:eastAsia="宋体"/>
      <w:kern w:val="2"/>
      <w:sz w:val="18"/>
    </w:rPr>
  </w:style>
  <w:style w:type="character" w:customStyle="1" w:styleId="660">
    <w:name w:val="正文缩进 Char"/>
    <w:autoRedefine/>
    <w:qFormat/>
    <w:uiPriority w:val="0"/>
    <w:rPr>
      <w:rFonts w:eastAsia="宋体"/>
      <w:kern w:val="2"/>
      <w:sz w:val="21"/>
    </w:rPr>
  </w:style>
  <w:style w:type="character" w:customStyle="1" w:styleId="661">
    <w:name w:val="my正文 Char"/>
    <w:autoRedefine/>
    <w:qFormat/>
    <w:uiPriority w:val="0"/>
    <w:rPr>
      <w:rFonts w:ascii="Tahoma" w:hAnsi="Tahoma"/>
      <w:sz w:val="24"/>
    </w:rPr>
  </w:style>
  <w:style w:type="character" w:customStyle="1" w:styleId="662">
    <w:name w:val="tw4winJump"/>
    <w:autoRedefine/>
    <w:qFormat/>
    <w:uiPriority w:val="0"/>
    <w:rPr>
      <w:rFonts w:ascii="Courier New" w:hAnsi="Courier New"/>
      <w:color w:val="008080"/>
    </w:rPr>
  </w:style>
  <w:style w:type="character" w:customStyle="1" w:styleId="663">
    <w:name w:val="页眉 Char1"/>
    <w:autoRedefine/>
    <w:qFormat/>
    <w:uiPriority w:val="0"/>
    <w:rPr>
      <w:rFonts w:eastAsia="宋体"/>
      <w:kern w:val="2"/>
      <w:sz w:val="18"/>
    </w:rPr>
  </w:style>
  <w:style w:type="character" w:customStyle="1" w:styleId="664">
    <w:name w:val="页脚 字符"/>
    <w:autoRedefine/>
    <w:qFormat/>
    <w:uiPriority w:val="0"/>
    <w:rPr>
      <w:kern w:val="2"/>
      <w:sz w:val="18"/>
    </w:rPr>
  </w:style>
  <w:style w:type="character" w:customStyle="1" w:styleId="665">
    <w:name w:val="Char Char28"/>
    <w:autoRedefine/>
    <w:qFormat/>
    <w:uiPriority w:val="0"/>
    <w:rPr>
      <w:rFonts w:ascii="仿宋_GB2312" w:hAnsi="仿宋_GB2312" w:eastAsia="仿宋_GB2312"/>
      <w:kern w:val="1"/>
      <w:sz w:val="28"/>
    </w:rPr>
  </w:style>
  <w:style w:type="character" w:customStyle="1" w:styleId="666">
    <w:name w:val="Char Char"/>
    <w:autoRedefine/>
    <w:qFormat/>
    <w:uiPriority w:val="0"/>
    <w:rPr>
      <w:rFonts w:ascii="宋体" w:hAnsi="Courier New" w:eastAsia="宋体"/>
      <w:kern w:val="2"/>
      <w:sz w:val="21"/>
    </w:rPr>
  </w:style>
  <w:style w:type="character" w:customStyle="1" w:styleId="667">
    <w:name w:val="称呼 Char1"/>
    <w:autoRedefine/>
    <w:qFormat/>
    <w:uiPriority w:val="0"/>
    <w:rPr>
      <w:rFonts w:ascii="Times New Roman" w:hAnsi="Times New Roman" w:eastAsia="宋体"/>
    </w:rPr>
  </w:style>
  <w:style w:type="character" w:customStyle="1" w:styleId="668">
    <w:name w:val="Ò³Ã¼ Char Char1"/>
    <w:autoRedefine/>
    <w:qFormat/>
    <w:uiPriority w:val="0"/>
    <w:rPr>
      <w:rFonts w:eastAsia="宋体"/>
      <w:kern w:val="2"/>
      <w:sz w:val="18"/>
    </w:rPr>
  </w:style>
  <w:style w:type="character" w:customStyle="1" w:styleId="669">
    <w:name w:val="标题 2 字符"/>
    <w:autoRedefine/>
    <w:qFormat/>
    <w:uiPriority w:val="0"/>
    <w:rPr>
      <w:rFonts w:ascii="仿宋_GB2312" w:hAnsi="Times New Roman" w:eastAsia="仿宋_GB2312"/>
      <w:b/>
      <w:kern w:val="2"/>
      <w:sz w:val="24"/>
    </w:rPr>
  </w:style>
  <w:style w:type="character" w:customStyle="1" w:styleId="670">
    <w:name w:val="Char Char37"/>
    <w:autoRedefine/>
    <w:qFormat/>
    <w:uiPriority w:val="0"/>
    <w:rPr>
      <w:b/>
      <w:kern w:val="1"/>
      <w:sz w:val="44"/>
    </w:rPr>
  </w:style>
  <w:style w:type="character" w:customStyle="1" w:styleId="671">
    <w:name w:val="尾注文本 字符"/>
    <w:autoRedefine/>
    <w:qFormat/>
    <w:uiPriority w:val="0"/>
    <w:rPr>
      <w:kern w:val="2"/>
      <w:sz w:val="21"/>
    </w:rPr>
  </w:style>
  <w:style w:type="character" w:customStyle="1" w:styleId="672">
    <w:name w:val="Char Char6"/>
    <w:autoRedefine/>
    <w:qFormat/>
    <w:uiPriority w:val="0"/>
    <w:rPr>
      <w:rFonts w:eastAsia="宋体"/>
      <w:kern w:val="2"/>
      <w:sz w:val="21"/>
    </w:rPr>
  </w:style>
  <w:style w:type="character" w:customStyle="1" w:styleId="673">
    <w:name w:val="Default Char"/>
    <w:autoRedefine/>
    <w:qFormat/>
    <w:uiPriority w:val="0"/>
    <w:rPr>
      <w:rFonts w:ascii="仿宋_GB2312" w:hAnsi="仿宋_GB2312" w:eastAsia="仿宋_GB2312"/>
      <w:color w:val="000000"/>
      <w:sz w:val="24"/>
    </w:rPr>
  </w:style>
  <w:style w:type="character" w:customStyle="1" w:styleId="674">
    <w:name w:val="正文1 Char"/>
    <w:autoRedefine/>
    <w:qFormat/>
    <w:uiPriority w:val="0"/>
    <w:rPr>
      <w:rFonts w:ascii="宋体" w:hAnsi="宋体" w:eastAsia="宋体"/>
      <w:snapToGrid w:val="0"/>
      <w:color w:val="000000"/>
      <w:kern w:val="28"/>
      <w:sz w:val="28"/>
    </w:rPr>
  </w:style>
  <w:style w:type="character" w:customStyle="1" w:styleId="675">
    <w:name w:val="样式7 Char"/>
    <w:autoRedefine/>
    <w:qFormat/>
    <w:uiPriority w:val="0"/>
    <w:rPr>
      <w:rFonts w:ascii="仿宋_GB2312" w:hAnsi="仿宋" w:eastAsia="仿宋_GB2312"/>
      <w:b/>
      <w:kern w:val="2"/>
      <w:sz w:val="24"/>
    </w:rPr>
  </w:style>
  <w:style w:type="character" w:customStyle="1" w:styleId="676">
    <w:name w:val="正文首行缩进 Char Char Char Char Char"/>
    <w:autoRedefine/>
    <w:qFormat/>
    <w:uiPriority w:val="0"/>
    <w:rPr>
      <w:rFonts w:ascii="宋体" w:hAnsi="宋体"/>
      <w:kern w:val="2"/>
      <w:sz w:val="24"/>
    </w:rPr>
  </w:style>
  <w:style w:type="character" w:customStyle="1" w:styleId="677">
    <w:name w:val="font61"/>
    <w:basedOn w:val="65"/>
    <w:autoRedefine/>
    <w:qFormat/>
    <w:uiPriority w:val="0"/>
    <w:rPr>
      <w:rFonts w:hint="eastAsia" w:ascii="仿宋" w:hAnsi="仿宋" w:eastAsia="仿宋"/>
      <w:color w:val="000000"/>
      <w:sz w:val="20"/>
      <w:u w:val="none"/>
    </w:rPr>
  </w:style>
  <w:style w:type="character" w:customStyle="1" w:styleId="678">
    <w:name w:val="content"/>
    <w:autoRedefine/>
    <w:qFormat/>
    <w:uiPriority w:val="0"/>
  </w:style>
  <w:style w:type="character" w:customStyle="1" w:styleId="679">
    <w:name w:val="列出段落 Char1"/>
    <w:autoRedefine/>
    <w:qFormat/>
    <w:uiPriority w:val="0"/>
    <w:rPr>
      <w:rFonts w:ascii="Calibri" w:hAnsi="Calibri"/>
      <w:sz w:val="24"/>
    </w:rPr>
  </w:style>
  <w:style w:type="character" w:customStyle="1" w:styleId="680">
    <w:name w:val="Char Char20"/>
    <w:autoRedefine/>
    <w:qFormat/>
    <w:uiPriority w:val="0"/>
    <w:rPr>
      <w:kern w:val="1"/>
      <w:sz w:val="24"/>
    </w:rPr>
  </w:style>
  <w:style w:type="character" w:customStyle="1" w:styleId="681">
    <w:name w:val="标准文本 Char Char"/>
    <w:autoRedefine/>
    <w:qFormat/>
    <w:uiPriority w:val="0"/>
    <w:rPr>
      <w:kern w:val="2"/>
      <w:sz w:val="24"/>
    </w:rPr>
  </w:style>
  <w:style w:type="character" w:customStyle="1" w:styleId="682">
    <w:name w:val="样式5 Char"/>
    <w:autoRedefine/>
    <w:qFormat/>
    <w:uiPriority w:val="0"/>
    <w:rPr>
      <w:rFonts w:ascii="仿宋_GB2312" w:hAnsi="仿宋" w:eastAsia="仿宋_GB2312"/>
      <w:kern w:val="2"/>
      <w:sz w:val="24"/>
    </w:rPr>
  </w:style>
  <w:style w:type="character" w:customStyle="1" w:styleId="683">
    <w:name w:val="正文文本缩进 Char2"/>
    <w:autoRedefine/>
    <w:qFormat/>
    <w:uiPriority w:val="0"/>
    <w:rPr>
      <w:rFonts w:ascii="Times New Roman" w:hAnsi="Times New Roman" w:eastAsia="宋体"/>
      <w:snapToGrid w:val="0"/>
      <w:kern w:val="0"/>
    </w:rPr>
  </w:style>
  <w:style w:type="character" w:customStyle="1" w:styleId="684">
    <w:name w:val="标题 3 Char1"/>
    <w:autoRedefine/>
    <w:qFormat/>
    <w:uiPriority w:val="0"/>
    <w:rPr>
      <w:rFonts w:hint="eastAsia" w:ascii="华文中宋" w:hAnsi="华文中宋" w:eastAsia="华文中宋"/>
      <w:b/>
      <w:kern w:val="2"/>
      <w:sz w:val="32"/>
    </w:rPr>
  </w:style>
  <w:style w:type="character" w:customStyle="1" w:styleId="685">
    <w:name w:val="正文缩进 Char3"/>
    <w:autoRedefine/>
    <w:qFormat/>
    <w:uiPriority w:val="0"/>
    <w:rPr>
      <w:rFonts w:ascii="宋体" w:hAnsi="宋体" w:eastAsia="宋体"/>
      <w:snapToGrid w:val="0"/>
      <w:color w:val="000000"/>
      <w:kern w:val="28"/>
      <w:sz w:val="28"/>
    </w:rPr>
  </w:style>
  <w:style w:type="character" w:customStyle="1" w:styleId="686">
    <w:name w:val="Char Char2"/>
    <w:autoRedefine/>
    <w:qFormat/>
    <w:uiPriority w:val="0"/>
    <w:rPr>
      <w:rFonts w:eastAsia="宋体"/>
      <w:b/>
      <w:kern w:val="2"/>
      <w:sz w:val="21"/>
    </w:rPr>
  </w:style>
  <w:style w:type="character" w:customStyle="1" w:styleId="687">
    <w:name w:val="标题 4 Char"/>
    <w:autoRedefine/>
    <w:qFormat/>
    <w:uiPriority w:val="0"/>
    <w:rPr>
      <w:rFonts w:ascii="Arial" w:hAnsi="Arial" w:eastAsia="黑体"/>
      <w:b/>
      <w:kern w:val="2"/>
      <w:sz w:val="28"/>
    </w:rPr>
  </w:style>
  <w:style w:type="character" w:customStyle="1" w:styleId="688">
    <w:name w:val="Char Char3"/>
    <w:autoRedefine/>
    <w:qFormat/>
    <w:uiPriority w:val="0"/>
    <w:rPr>
      <w:rFonts w:eastAsia="宋体"/>
      <w:kern w:val="2"/>
      <w:sz w:val="21"/>
    </w:rPr>
  </w:style>
  <w:style w:type="character" w:customStyle="1" w:styleId="689">
    <w:name w:val="正文1 Char1"/>
    <w:autoRedefine/>
    <w:qFormat/>
    <w:uiPriority w:val="0"/>
    <w:rPr>
      <w:rFonts w:ascii="仿宋_GB2312" w:hAnsi="Courier New" w:eastAsia="仿宋_GB2312"/>
      <w:kern w:val="28"/>
      <w:sz w:val="24"/>
    </w:rPr>
  </w:style>
  <w:style w:type="character" w:customStyle="1" w:styleId="690">
    <w:name w:val="正文文本 3 Char1"/>
    <w:autoRedefine/>
    <w:qFormat/>
    <w:uiPriority w:val="0"/>
    <w:rPr>
      <w:rFonts w:ascii="Times New Roman" w:hAnsi="Times New Roman" w:eastAsia="宋体"/>
      <w:sz w:val="16"/>
    </w:rPr>
  </w:style>
  <w:style w:type="character" w:customStyle="1" w:styleId="691">
    <w:name w:val="Char Char25"/>
    <w:autoRedefine/>
    <w:qFormat/>
    <w:uiPriority w:val="0"/>
    <w:rPr>
      <w:rFonts w:ascii="宋体" w:hAnsi="宋体"/>
      <w:kern w:val="1"/>
      <w:sz w:val="24"/>
    </w:rPr>
  </w:style>
  <w:style w:type="character" w:customStyle="1" w:styleId="692">
    <w:name w:val="批注文字 Char2"/>
    <w:autoRedefine/>
    <w:qFormat/>
    <w:uiPriority w:val="0"/>
    <w:rPr>
      <w:rFonts w:ascii="Times New Roman" w:hAnsi="Times New Roman" w:eastAsia="宋体"/>
      <w:snapToGrid w:val="0"/>
      <w:kern w:val="0"/>
    </w:rPr>
  </w:style>
  <w:style w:type="character" w:customStyle="1" w:styleId="693">
    <w:name w:val="段落 Char Char"/>
    <w:autoRedefine/>
    <w:qFormat/>
    <w:uiPriority w:val="0"/>
    <w:rPr>
      <w:rFonts w:ascii="宋体" w:hAnsi="宋体"/>
      <w:sz w:val="24"/>
    </w:rPr>
  </w:style>
  <w:style w:type="character" w:customStyle="1" w:styleId="694">
    <w:name w:val="正文 编号 Char"/>
    <w:autoRedefine/>
    <w:qFormat/>
    <w:uiPriority w:val="0"/>
    <w:rPr>
      <w:rFonts w:ascii="仿宋_GB2312" w:hAnsi="仿宋_GB2312" w:eastAsia="仿宋_GB2312"/>
      <w:kern w:val="2"/>
      <w:sz w:val="24"/>
    </w:rPr>
  </w:style>
  <w:style w:type="character" w:customStyle="1" w:styleId="695">
    <w:name w:val="unnamed11"/>
    <w:autoRedefine/>
    <w:qFormat/>
    <w:uiPriority w:val="0"/>
    <w:rPr>
      <w:sz w:val="20"/>
    </w:rPr>
  </w:style>
  <w:style w:type="character" w:customStyle="1" w:styleId="696">
    <w:name w:val="Char Char29"/>
    <w:autoRedefine/>
    <w:qFormat/>
    <w:uiPriority w:val="0"/>
    <w:rPr>
      <w:rFonts w:ascii="Arial" w:hAnsi="Arial" w:eastAsia="微软雅黑"/>
      <w:b/>
      <w:kern w:val="1"/>
      <w:sz w:val="44"/>
    </w:rPr>
  </w:style>
  <w:style w:type="character" w:customStyle="1" w:styleId="697">
    <w:name w:val="样式6 Char"/>
    <w:autoRedefine/>
    <w:qFormat/>
    <w:uiPriority w:val="0"/>
    <w:rPr>
      <w:rFonts w:ascii="仿宋_GB2312" w:hAnsi="宋体" w:eastAsia="仿宋_GB2312"/>
      <w:b/>
      <w:kern w:val="2"/>
      <w:sz w:val="24"/>
    </w:rPr>
  </w:style>
  <w:style w:type="character" w:customStyle="1" w:styleId="698">
    <w:name w:val="myp1111"/>
    <w:autoRedefine/>
    <w:qFormat/>
    <w:uiPriority w:val="0"/>
    <w:rPr>
      <w:rFonts w:hint="default" w:ascii="ˎ̥" w:hAnsi="ˎ̥"/>
      <w:color w:val="000000"/>
      <w:sz w:val="20"/>
      <w:u w:val="none"/>
    </w:rPr>
  </w:style>
  <w:style w:type="character" w:customStyle="1" w:styleId="699">
    <w:name w:val="标题 1 字符1"/>
    <w:autoRedefine/>
    <w:qFormat/>
    <w:uiPriority w:val="0"/>
    <w:rPr>
      <w:b/>
      <w:kern w:val="44"/>
      <w:sz w:val="44"/>
    </w:rPr>
  </w:style>
  <w:style w:type="character" w:customStyle="1" w:styleId="700">
    <w:name w:val="冯广丽 Char"/>
    <w:autoRedefine/>
    <w:qFormat/>
    <w:uiPriority w:val="0"/>
    <w:rPr>
      <w:rFonts w:ascii="宋体" w:hAnsi="宋体"/>
      <w:kern w:val="2"/>
      <w:sz w:val="24"/>
    </w:rPr>
  </w:style>
  <w:style w:type="character" w:customStyle="1" w:styleId="701">
    <w:name w:val="页眉 Char"/>
    <w:autoRedefine/>
    <w:qFormat/>
    <w:uiPriority w:val="0"/>
    <w:rPr>
      <w:rFonts w:eastAsia="仿宋_GB2312"/>
      <w:kern w:val="2"/>
      <w:sz w:val="18"/>
    </w:rPr>
  </w:style>
  <w:style w:type="character" w:customStyle="1" w:styleId="702">
    <w:name w:val="普通文字 Char Char1"/>
    <w:autoRedefine/>
    <w:qFormat/>
    <w:uiPriority w:val="0"/>
    <w:rPr>
      <w:rFonts w:ascii="宋体" w:hAnsi="Courier New"/>
      <w:kern w:val="2"/>
      <w:sz w:val="21"/>
    </w:rPr>
  </w:style>
  <w:style w:type="character" w:customStyle="1" w:styleId="703">
    <w:name w:val="正文段 Char"/>
    <w:autoRedefine/>
    <w:qFormat/>
    <w:uiPriority w:val="0"/>
    <w:rPr>
      <w:sz w:val="24"/>
    </w:rPr>
  </w:style>
  <w:style w:type="character" w:customStyle="1" w:styleId="704">
    <w:name w:val="正文文本缩进 3 Char1"/>
    <w:autoRedefine/>
    <w:qFormat/>
    <w:uiPriority w:val="0"/>
    <w:rPr>
      <w:rFonts w:ascii="Times New Roman" w:hAnsi="Times New Roman" w:eastAsia="宋体"/>
      <w:sz w:val="16"/>
    </w:rPr>
  </w:style>
  <w:style w:type="character" w:customStyle="1" w:styleId="705">
    <w:name w:val="页脚 Char1"/>
    <w:autoRedefine/>
    <w:qFormat/>
    <w:uiPriority w:val="0"/>
    <w:rPr>
      <w:rFonts w:eastAsia="宋体"/>
      <w:kern w:val="2"/>
      <w:sz w:val="18"/>
    </w:rPr>
  </w:style>
  <w:style w:type="character" w:customStyle="1" w:styleId="706">
    <w:name w:val="style91"/>
    <w:autoRedefine/>
    <w:qFormat/>
    <w:uiPriority w:val="0"/>
    <w:rPr>
      <w:color w:val="333333"/>
    </w:rPr>
  </w:style>
  <w:style w:type="character" w:customStyle="1" w:styleId="707">
    <w:name w:val="页眉 字符2"/>
    <w:autoRedefine/>
    <w:qFormat/>
    <w:uiPriority w:val="0"/>
    <w:rPr>
      <w:kern w:val="2"/>
      <w:sz w:val="18"/>
    </w:rPr>
  </w:style>
  <w:style w:type="character" w:customStyle="1" w:styleId="708">
    <w:name w:val="批注文字 字符1"/>
    <w:qFormat/>
    <w:uiPriority w:val="0"/>
    <w:rPr>
      <w:kern w:val="2"/>
      <w:sz w:val="21"/>
    </w:rPr>
  </w:style>
  <w:style w:type="character" w:customStyle="1" w:styleId="709">
    <w:name w:val="Char Char92"/>
    <w:autoRedefine/>
    <w:qFormat/>
    <w:uiPriority w:val="0"/>
    <w:rPr>
      <w:rFonts w:ascii="Times New Roman" w:hAnsi="Times New Roman" w:eastAsia="宋体"/>
      <w:b/>
      <w:kern w:val="2"/>
      <w:sz w:val="32"/>
    </w:rPr>
  </w:style>
  <w:style w:type="character" w:customStyle="1" w:styleId="710">
    <w:name w:val="Char Char1211"/>
    <w:autoRedefine/>
    <w:qFormat/>
    <w:uiPriority w:val="0"/>
    <w:rPr>
      <w:rFonts w:ascii="仿宋_GB2312" w:hAnsi="仿宋_GB2312" w:eastAsia="仿宋_GB2312"/>
      <w:b/>
      <w:kern w:val="2"/>
      <w:sz w:val="24"/>
    </w:rPr>
  </w:style>
  <w:style w:type="character" w:customStyle="1" w:styleId="711">
    <w:name w:val="标题4-dyf Char"/>
    <w:autoRedefine/>
    <w:qFormat/>
    <w:uiPriority w:val="0"/>
    <w:rPr>
      <w:rFonts w:ascii="Cambria" w:hAnsi="Cambria"/>
      <w:b/>
      <w:color w:val="000000"/>
      <w:kern w:val="2"/>
      <w:sz w:val="21"/>
    </w:rPr>
  </w:style>
  <w:style w:type="character" w:customStyle="1" w:styleId="712">
    <w:name w:val="公文正文 Char"/>
    <w:autoRedefine/>
    <w:qFormat/>
    <w:uiPriority w:val="0"/>
    <w:rPr>
      <w:rFonts w:ascii="仿宋_GB2312" w:hAnsi="仿宋_GB2312" w:eastAsia="仿宋_GB2312"/>
      <w:kern w:val="2"/>
      <w:sz w:val="24"/>
    </w:rPr>
  </w:style>
  <w:style w:type="character" w:customStyle="1" w:styleId="713">
    <w:name w:val="ksfind_class_select1"/>
    <w:basedOn w:val="65"/>
    <w:qFormat/>
    <w:uiPriority w:val="0"/>
    <w:rPr>
      <w:color w:val="000000"/>
      <w:shd w:val="clear" w:color="auto" w:fill="EFD200"/>
    </w:rPr>
  </w:style>
  <w:style w:type="character" w:customStyle="1" w:styleId="714">
    <w:name w:val="批注文字 字符"/>
    <w:autoRedefine/>
    <w:qFormat/>
    <w:uiPriority w:val="0"/>
    <w:rPr>
      <w:rFonts w:ascii="Arial" w:hAnsi="Arial" w:eastAsia="黑体"/>
      <w:snapToGrid w:val="0"/>
      <w:kern w:val="0"/>
    </w:rPr>
  </w:style>
  <w:style w:type="character" w:customStyle="1" w:styleId="715">
    <w:name w:val="Char Char8"/>
    <w:autoRedefine/>
    <w:qFormat/>
    <w:uiPriority w:val="0"/>
    <w:rPr>
      <w:rFonts w:eastAsia="宋体"/>
      <w:b/>
      <w:sz w:val="24"/>
    </w:rPr>
  </w:style>
  <w:style w:type="character" w:customStyle="1" w:styleId="716">
    <w:name w:val="HTML 预设格式 Char1"/>
    <w:autoRedefine/>
    <w:qFormat/>
    <w:uiPriority w:val="0"/>
    <w:rPr>
      <w:rFonts w:ascii="Courier New" w:hAnsi="Courier New" w:eastAsia="宋体"/>
      <w:sz w:val="20"/>
    </w:rPr>
  </w:style>
  <w:style w:type="character" w:customStyle="1" w:styleId="717">
    <w:name w:val="正文文本 2 字符"/>
    <w:autoRedefine/>
    <w:qFormat/>
    <w:uiPriority w:val="0"/>
    <w:rPr>
      <w:rFonts w:ascii="Arial" w:hAnsi="Arial" w:eastAsia="宋体"/>
      <w:kern w:val="2"/>
      <w:sz w:val="24"/>
    </w:rPr>
  </w:style>
  <w:style w:type="character" w:customStyle="1" w:styleId="718">
    <w:name w:val="Char Char15"/>
    <w:autoRedefine/>
    <w:qFormat/>
    <w:uiPriority w:val="0"/>
    <w:rPr>
      <w:rFonts w:ascii="宋体" w:hAnsi="宋体"/>
      <w:kern w:val="1"/>
      <w:sz w:val="21"/>
    </w:rPr>
  </w:style>
  <w:style w:type="character" w:customStyle="1" w:styleId="719">
    <w:name w:val="Heading 1 Char_8927610c-909e-4730-aef0-152e3da3da85"/>
    <w:autoRedefine/>
    <w:qFormat/>
    <w:uiPriority w:val="0"/>
    <w:rPr>
      <w:rFonts w:ascii="Times New Roman" w:hAnsi="Times New Roman" w:eastAsia="黑体"/>
      <w:b/>
      <w:kern w:val="0"/>
      <w:sz w:val="24"/>
    </w:rPr>
  </w:style>
  <w:style w:type="character" w:customStyle="1" w:styleId="720">
    <w:name w:val="font81"/>
    <w:basedOn w:val="65"/>
    <w:autoRedefine/>
    <w:qFormat/>
    <w:uiPriority w:val="0"/>
    <w:rPr>
      <w:rFonts w:ascii="微软雅黑" w:hAnsi="微软雅黑" w:eastAsia="微软雅黑"/>
      <w:color w:val="000000"/>
      <w:sz w:val="20"/>
      <w:u w:val="none"/>
    </w:rPr>
  </w:style>
  <w:style w:type="character" w:customStyle="1" w:styleId="721">
    <w:name w:val="h Char Char1"/>
    <w:autoRedefine/>
    <w:qFormat/>
    <w:uiPriority w:val="0"/>
    <w:rPr>
      <w:rFonts w:eastAsia="宋体"/>
      <w:kern w:val="2"/>
      <w:sz w:val="18"/>
    </w:rPr>
  </w:style>
  <w:style w:type="character" w:customStyle="1" w:styleId="722">
    <w:name w:val="正文文本 Char"/>
    <w:autoRedefine/>
    <w:qFormat/>
    <w:uiPriority w:val="0"/>
    <w:rPr>
      <w:rFonts w:eastAsia="宋体"/>
      <w:kern w:val="2"/>
      <w:sz w:val="24"/>
    </w:rPr>
  </w:style>
  <w:style w:type="character" w:customStyle="1" w:styleId="723">
    <w:name w:val="冯 Char"/>
    <w:autoRedefine/>
    <w:qFormat/>
    <w:uiPriority w:val="0"/>
    <w:rPr>
      <w:rFonts w:ascii="宋体" w:hAnsi="宋体"/>
      <w:color w:val="000000"/>
      <w:sz w:val="24"/>
    </w:rPr>
  </w:style>
  <w:style w:type="character" w:customStyle="1" w:styleId="724">
    <w:name w:val="正文文本缩进 2 Char1"/>
    <w:autoRedefine/>
    <w:qFormat/>
    <w:uiPriority w:val="0"/>
    <w:rPr>
      <w:rFonts w:ascii="Times New Roman" w:hAnsi="Times New Roman" w:eastAsia="宋体"/>
    </w:rPr>
  </w:style>
  <w:style w:type="character" w:customStyle="1" w:styleId="725">
    <w:name w:val="Char Char5"/>
    <w:autoRedefine/>
    <w:qFormat/>
    <w:uiPriority w:val="0"/>
    <w:rPr>
      <w:rFonts w:ascii="宋体" w:hAnsi="Courier New" w:eastAsia="宋体"/>
      <w:kern w:val="2"/>
      <w:sz w:val="21"/>
    </w:rPr>
  </w:style>
  <w:style w:type="character" w:customStyle="1" w:styleId="726">
    <w:name w:val="Bold"/>
    <w:autoRedefine/>
    <w:qFormat/>
    <w:uiPriority w:val="0"/>
    <w:rPr>
      <w:rFonts w:ascii="Arial" w:hAnsi="Arial" w:eastAsia="黑体"/>
      <w:b/>
      <w:kern w:val="2"/>
      <w:sz w:val="32"/>
    </w:rPr>
  </w:style>
  <w:style w:type="character" w:customStyle="1" w:styleId="727">
    <w:name w:val="标题 4 字符1"/>
    <w:autoRedefine/>
    <w:qFormat/>
    <w:uiPriority w:val="0"/>
    <w:rPr>
      <w:rFonts w:ascii="Arial" w:hAnsi="Arial" w:eastAsia="黑体"/>
      <w:b/>
      <w:kern w:val="2"/>
      <w:sz w:val="28"/>
    </w:rPr>
  </w:style>
  <w:style w:type="character" w:customStyle="1" w:styleId="728">
    <w:name w:val="样式 正文缩进 + 首行缩进:  2 字符 Char Char"/>
    <w:autoRedefine/>
    <w:qFormat/>
    <w:uiPriority w:val="0"/>
    <w:rPr>
      <w:kern w:val="2"/>
      <w:sz w:val="24"/>
    </w:rPr>
  </w:style>
  <w:style w:type="character" w:customStyle="1" w:styleId="729">
    <w:name w:val="No Spacing Char"/>
    <w:autoRedefine/>
    <w:qFormat/>
    <w:uiPriority w:val="0"/>
    <w:rPr>
      <w:sz w:val="22"/>
    </w:rPr>
  </w:style>
  <w:style w:type="character" w:customStyle="1" w:styleId="730">
    <w:name w:val="公文正文 Char Char"/>
    <w:autoRedefine/>
    <w:qFormat/>
    <w:uiPriority w:val="0"/>
    <w:rPr>
      <w:rFonts w:ascii="仿宋_GB2312" w:hAnsi="仿宋_GB2312" w:eastAsia="仿宋_GB2312"/>
      <w:kern w:val="2"/>
      <w:sz w:val="24"/>
    </w:rPr>
  </w:style>
  <w:style w:type="character" w:customStyle="1" w:styleId="731">
    <w:name w:val="Char Char212"/>
    <w:autoRedefine/>
    <w:qFormat/>
    <w:uiPriority w:val="0"/>
    <w:rPr>
      <w:rFonts w:eastAsia="宋体"/>
      <w:b/>
      <w:kern w:val="2"/>
      <w:sz w:val="21"/>
    </w:rPr>
  </w:style>
  <w:style w:type="character" w:customStyle="1" w:styleId="732">
    <w:name w:val="shadow11"/>
    <w:autoRedefine/>
    <w:qFormat/>
    <w:uiPriority w:val="0"/>
    <w:rPr>
      <w:color w:val="000000"/>
      <w:sz w:val="21"/>
    </w:rPr>
  </w:style>
  <w:style w:type="character" w:customStyle="1" w:styleId="733">
    <w:name w:val="Footer-Even Char1"/>
    <w:autoRedefine/>
    <w:qFormat/>
    <w:uiPriority w:val="0"/>
    <w:rPr>
      <w:rFonts w:eastAsia="宋体"/>
      <w:kern w:val="2"/>
      <w:sz w:val="18"/>
    </w:rPr>
  </w:style>
  <w:style w:type="character" w:customStyle="1" w:styleId="734">
    <w:name w:val="正文首行缩进 Char Char Char Char Char Char1"/>
    <w:autoRedefine/>
    <w:qFormat/>
    <w:uiPriority w:val="0"/>
    <w:rPr>
      <w:rFonts w:ascii="宋体" w:hAnsi="宋体" w:eastAsia="宋体"/>
      <w:kern w:val="2"/>
      <w:sz w:val="24"/>
    </w:rPr>
  </w:style>
  <w:style w:type="character" w:customStyle="1" w:styleId="735">
    <w:name w:val="列出段落 Char2"/>
    <w:autoRedefine/>
    <w:qFormat/>
    <w:uiPriority w:val="0"/>
    <w:rPr>
      <w:rFonts w:ascii="Calibri" w:hAnsi="Calibri"/>
      <w:kern w:val="2"/>
      <w:sz w:val="28"/>
    </w:rPr>
  </w:style>
  <w:style w:type="character" w:customStyle="1" w:styleId="736">
    <w:name w:val="edui-unclickable"/>
    <w:autoRedefine/>
    <w:qFormat/>
    <w:uiPriority w:val="0"/>
    <w:rPr>
      <w:color w:val="808080"/>
    </w:rPr>
  </w:style>
  <w:style w:type="character" w:customStyle="1" w:styleId="737">
    <w:name w:val="页眉 字符"/>
    <w:autoRedefine/>
    <w:qFormat/>
    <w:uiPriority w:val="0"/>
    <w:rPr>
      <w:kern w:val="2"/>
      <w:sz w:val="18"/>
    </w:rPr>
  </w:style>
  <w:style w:type="character" w:customStyle="1" w:styleId="738">
    <w:name w:val="16"/>
    <w:autoRedefine/>
    <w:qFormat/>
    <w:uiPriority w:val="0"/>
    <w:rPr>
      <w:rFonts w:hint="eastAsia" w:ascii="宋体" w:hAnsi="宋体" w:eastAsia="宋体"/>
      <w:color w:val="000000"/>
      <w:sz w:val="20"/>
    </w:rPr>
  </w:style>
  <w:style w:type="character" w:customStyle="1" w:styleId="739">
    <w:name w:val="表格名称[858D7CFB-ED40-4347-BF05-701D383B685F]"/>
    <w:autoRedefine/>
    <w:qFormat/>
    <w:uiPriority w:val="0"/>
    <w:rPr>
      <w:sz w:val="32"/>
    </w:rPr>
  </w:style>
  <w:style w:type="character" w:customStyle="1" w:styleId="740">
    <w:name w:val="正文缩进 字符2"/>
    <w:autoRedefine/>
    <w:qFormat/>
    <w:uiPriority w:val="0"/>
    <w:rPr>
      <w:rFonts w:ascii="宋体" w:hAnsi="宋体" w:eastAsia="宋体"/>
      <w:snapToGrid w:val="0"/>
      <w:color w:val="000000"/>
      <w:kern w:val="28"/>
      <w:sz w:val="28"/>
    </w:rPr>
  </w:style>
  <w:style w:type="character" w:customStyle="1" w:styleId="741">
    <w:name w:val="h Char1"/>
    <w:autoRedefine/>
    <w:qFormat/>
    <w:uiPriority w:val="0"/>
    <w:rPr>
      <w:sz w:val="18"/>
    </w:rPr>
  </w:style>
  <w:style w:type="character" w:customStyle="1" w:styleId="742">
    <w:name w:val="Balloon Text Char"/>
    <w:qFormat/>
    <w:uiPriority w:val="0"/>
    <w:rPr>
      <w:rFonts w:eastAsia="宋体"/>
      <w:kern w:val="2"/>
      <w:sz w:val="18"/>
    </w:rPr>
  </w:style>
  <w:style w:type="character" w:customStyle="1" w:styleId="743">
    <w:name w:val="表格 Char Char"/>
    <w:autoRedefine/>
    <w:qFormat/>
    <w:uiPriority w:val="0"/>
    <w:rPr>
      <w:rFonts w:ascii="宋体" w:hAnsi="宋体" w:eastAsia="宋体"/>
    </w:rPr>
  </w:style>
  <w:style w:type="character" w:customStyle="1" w:styleId="744">
    <w:name w:val="maywed421"/>
    <w:autoRedefine/>
    <w:qFormat/>
    <w:uiPriority w:val="0"/>
    <w:rPr>
      <w:color w:val="366FB6"/>
      <w:u w:val="none"/>
    </w:rPr>
  </w:style>
  <w:style w:type="character" w:customStyle="1" w:styleId="745">
    <w:name w:val="正文说明 Char"/>
    <w:autoRedefine/>
    <w:qFormat/>
    <w:uiPriority w:val="0"/>
    <w:rPr>
      <w:sz w:val="24"/>
    </w:rPr>
  </w:style>
  <w:style w:type="character" w:customStyle="1" w:styleId="746">
    <w:name w:val="链接"/>
    <w:autoRedefine/>
    <w:qFormat/>
    <w:uiPriority w:val="0"/>
    <w:rPr>
      <w:color w:val="0000FF"/>
      <w:sz w:val="21"/>
      <w:u w:val="single"/>
    </w:rPr>
  </w:style>
  <w:style w:type="character" w:customStyle="1" w:styleId="747">
    <w:name w:val="PI Char"/>
    <w:autoRedefine/>
    <w:qFormat/>
    <w:uiPriority w:val="0"/>
    <w:rPr>
      <w:rFonts w:ascii="宋体" w:hAnsi="宋体" w:eastAsia="宋体"/>
      <w:kern w:val="2"/>
      <w:sz w:val="24"/>
    </w:rPr>
  </w:style>
  <w:style w:type="character" w:customStyle="1" w:styleId="748">
    <w:name w:val="正文文本缩进 字符"/>
    <w:autoRedefine/>
    <w:qFormat/>
    <w:uiPriority w:val="0"/>
    <w:rPr>
      <w:rFonts w:ascii="Century Gothic" w:hAnsi="Century Gothic" w:eastAsia="Century Gothic"/>
      <w:kern w:val="2"/>
      <w:sz w:val="24"/>
    </w:rPr>
  </w:style>
  <w:style w:type="character" w:customStyle="1" w:styleId="749">
    <w:name w:val="标题 6 字符"/>
    <w:autoRedefine/>
    <w:qFormat/>
    <w:uiPriority w:val="0"/>
    <w:rPr>
      <w:rFonts w:ascii="Arial" w:hAnsi="Arial" w:eastAsia="黑体"/>
      <w:b/>
      <w:kern w:val="2"/>
      <w:sz w:val="24"/>
    </w:rPr>
  </w:style>
  <w:style w:type="character" w:customStyle="1" w:styleId="750">
    <w:name w:val="apple-style-span"/>
    <w:autoRedefine/>
    <w:qFormat/>
    <w:uiPriority w:val="0"/>
    <w:rPr>
      <w:rFonts w:ascii="Arial" w:hAnsi="Arial" w:eastAsia="黑体"/>
      <w:snapToGrid w:val="0"/>
      <w:kern w:val="0"/>
    </w:rPr>
  </w:style>
  <w:style w:type="character" w:customStyle="1" w:styleId="751">
    <w:name w:val="font11"/>
    <w:basedOn w:val="65"/>
    <w:autoRedefine/>
    <w:qFormat/>
    <w:uiPriority w:val="0"/>
    <w:rPr>
      <w:rFonts w:hint="default" w:ascii="Times New Roman" w:hAnsi="Times New Roman"/>
      <w:color w:val="000000"/>
      <w:sz w:val="22"/>
      <w:u w:val="none"/>
    </w:rPr>
  </w:style>
  <w:style w:type="character" w:customStyle="1" w:styleId="752">
    <w:name w:val="Used by Word for text of Help footnotes Char Char1"/>
    <w:autoRedefine/>
    <w:qFormat/>
    <w:uiPriority w:val="0"/>
    <w:rPr>
      <w:color w:val="0000FF"/>
      <w:sz w:val="21"/>
    </w:rPr>
  </w:style>
  <w:style w:type="character" w:customStyle="1" w:styleId="753">
    <w:name w:val="批注框文本 字符1"/>
    <w:autoRedefine/>
    <w:qFormat/>
    <w:uiPriority w:val="0"/>
    <w:rPr>
      <w:kern w:val="2"/>
      <w:sz w:val="18"/>
    </w:rPr>
  </w:style>
  <w:style w:type="character" w:customStyle="1" w:styleId="754">
    <w:name w:val="称呼 字符"/>
    <w:autoRedefine/>
    <w:qFormat/>
    <w:uiPriority w:val="0"/>
    <w:rPr>
      <w:rFonts w:ascii="仿宋_GB2312" w:hAnsi="仿宋_GB2312" w:eastAsia="仿宋_GB2312"/>
      <w:kern w:val="2"/>
      <w:sz w:val="28"/>
    </w:rPr>
  </w:style>
  <w:style w:type="character" w:customStyle="1" w:styleId="755">
    <w:name w:val="Char Char611"/>
    <w:autoRedefine/>
    <w:qFormat/>
    <w:uiPriority w:val="0"/>
    <w:rPr>
      <w:rFonts w:eastAsia="宋体"/>
      <w:kern w:val="2"/>
      <w:sz w:val="21"/>
    </w:rPr>
  </w:style>
  <w:style w:type="character" w:customStyle="1" w:styleId="756">
    <w:name w:val="h Char Char"/>
    <w:autoRedefine/>
    <w:qFormat/>
    <w:uiPriority w:val="0"/>
    <w:rPr>
      <w:rFonts w:eastAsia="宋体"/>
      <w:kern w:val="2"/>
      <w:sz w:val="18"/>
    </w:rPr>
  </w:style>
  <w:style w:type="character" w:customStyle="1" w:styleId="757">
    <w:name w:val="c7 style3"/>
    <w:autoRedefine/>
    <w:qFormat/>
    <w:uiPriority w:val="0"/>
  </w:style>
  <w:style w:type="character" w:customStyle="1" w:styleId="758">
    <w:name w:val="正文文本 3 字符"/>
    <w:autoRedefine/>
    <w:qFormat/>
    <w:uiPriority w:val="0"/>
    <w:rPr>
      <w:kern w:val="2"/>
      <w:sz w:val="21"/>
    </w:rPr>
  </w:style>
  <w:style w:type="character" w:customStyle="1" w:styleId="759">
    <w:name w:val="font21"/>
    <w:basedOn w:val="65"/>
    <w:autoRedefine/>
    <w:qFormat/>
    <w:uiPriority w:val="0"/>
    <w:rPr>
      <w:rFonts w:hint="eastAsia" w:ascii="宋体" w:hAnsi="宋体" w:eastAsia="宋体"/>
      <w:kern w:val="2"/>
      <w:sz w:val="28"/>
    </w:rPr>
  </w:style>
  <w:style w:type="character" w:customStyle="1" w:styleId="760">
    <w:name w:val="标题 Char1"/>
    <w:autoRedefine/>
    <w:qFormat/>
    <w:uiPriority w:val="0"/>
    <w:rPr>
      <w:rFonts w:ascii="Cambria" w:hAnsi="Cambria" w:eastAsia="宋体"/>
      <w:b/>
      <w:sz w:val="32"/>
    </w:rPr>
  </w:style>
  <w:style w:type="character" w:customStyle="1" w:styleId="761">
    <w:name w:val="tw4winTerm"/>
    <w:autoRedefine/>
    <w:qFormat/>
    <w:uiPriority w:val="0"/>
    <w:rPr>
      <w:color w:val="0000FF"/>
    </w:rPr>
  </w:style>
  <w:style w:type="character" w:customStyle="1" w:styleId="762">
    <w:name w:val="font31"/>
    <w:basedOn w:val="65"/>
    <w:autoRedefine/>
    <w:qFormat/>
    <w:uiPriority w:val="0"/>
    <w:rPr>
      <w:rFonts w:hint="eastAsia" w:ascii="仿宋" w:hAnsi="仿宋" w:eastAsia="仿宋"/>
      <w:color w:val="000000"/>
      <w:sz w:val="20"/>
      <w:u w:val="none"/>
    </w:rPr>
  </w:style>
  <w:style w:type="character" w:customStyle="1" w:styleId="763">
    <w:name w:val="正文2 Char"/>
    <w:autoRedefine/>
    <w:qFormat/>
    <w:uiPriority w:val="0"/>
    <w:rPr>
      <w:rFonts w:eastAsia="宋体"/>
      <w:kern w:val="2"/>
      <w:sz w:val="24"/>
    </w:rPr>
  </w:style>
  <w:style w:type="character" w:customStyle="1" w:styleId="764">
    <w:name w:val="纯文本 字符1"/>
    <w:autoRedefine/>
    <w:qFormat/>
    <w:uiPriority w:val="0"/>
    <w:rPr>
      <w:rFonts w:ascii="宋体" w:hAnsi="Courier New" w:eastAsia="宋体"/>
      <w:snapToGrid w:val="0"/>
      <w:kern w:val="2"/>
      <w:sz w:val="21"/>
    </w:rPr>
  </w:style>
  <w:style w:type="character" w:customStyle="1" w:styleId="765">
    <w:name w:val="mdeck"/>
    <w:autoRedefine/>
    <w:qFormat/>
    <w:uiPriority w:val="0"/>
    <w:rPr>
      <w:rFonts w:ascii="仿宋_GB2312" w:hAnsi="仿宋_GB2312" w:eastAsia="微软雅黑"/>
      <w:b/>
      <w:kern w:val="2"/>
      <w:sz w:val="32"/>
    </w:rPr>
  </w:style>
  <w:style w:type="character" w:customStyle="1" w:styleId="766">
    <w:name w:val="正文文本 字符1"/>
    <w:autoRedefine/>
    <w:qFormat/>
    <w:uiPriority w:val="0"/>
    <w:rPr>
      <w:rFonts w:ascii="Calibri" w:hAnsi="Calibri" w:eastAsia="黑体"/>
      <w:snapToGrid w:val="0"/>
      <w:kern w:val="2"/>
      <w:sz w:val="28"/>
    </w:rPr>
  </w:style>
  <w:style w:type="character" w:customStyle="1" w:styleId="767">
    <w:name w:val="表格非标题文字 Char"/>
    <w:autoRedefine/>
    <w:qFormat/>
    <w:uiPriority w:val="0"/>
    <w:rPr>
      <w:rFonts w:ascii="Futura Bk" w:hAnsi="Futura Bk"/>
      <w:kern w:val="2"/>
      <w:sz w:val="18"/>
    </w:rPr>
  </w:style>
  <w:style w:type="character" w:customStyle="1" w:styleId="768">
    <w:name w:val="正文首行缩进 2 Char1"/>
    <w:autoRedefine/>
    <w:qFormat/>
    <w:uiPriority w:val="0"/>
    <w:rPr>
      <w:rFonts w:ascii="Times New Roman" w:hAnsi="Times New Roman" w:eastAsia="宋体"/>
      <w:kern w:val="2"/>
      <w:sz w:val="24"/>
    </w:rPr>
  </w:style>
  <w:style w:type="character" w:customStyle="1" w:styleId="769">
    <w:name w:val="gray6"/>
    <w:basedOn w:val="65"/>
    <w:autoRedefine/>
    <w:qFormat/>
    <w:uiPriority w:val="0"/>
    <w:rPr>
      <w:rFonts w:ascii="Arial" w:hAnsi="Arial" w:eastAsia="黑体"/>
      <w:snapToGrid w:val="0"/>
      <w:kern w:val="0"/>
    </w:rPr>
  </w:style>
  <w:style w:type="character" w:customStyle="1" w:styleId="770">
    <w:name w:val="正文首行缩进 Char Char Char Char Char Char"/>
    <w:autoRedefine/>
    <w:qFormat/>
    <w:uiPriority w:val="0"/>
    <w:rPr>
      <w:rFonts w:ascii="宋体" w:hAnsi="宋体" w:eastAsia="宋体"/>
      <w:kern w:val="2"/>
      <w:sz w:val="24"/>
    </w:rPr>
  </w:style>
  <w:style w:type="character" w:customStyle="1" w:styleId="771">
    <w:name w:val="标题 3 字符"/>
    <w:autoRedefine/>
    <w:qFormat/>
    <w:uiPriority w:val="0"/>
    <w:rPr>
      <w:b/>
      <w:kern w:val="2"/>
      <w:sz w:val="32"/>
    </w:rPr>
  </w:style>
  <w:style w:type="character" w:customStyle="1" w:styleId="772">
    <w:name w:val="Char Char35"/>
    <w:autoRedefine/>
    <w:qFormat/>
    <w:uiPriority w:val="0"/>
    <w:rPr>
      <w:rFonts w:ascii="Arial" w:hAnsi="Arial" w:eastAsia="黑体"/>
      <w:b/>
      <w:kern w:val="1"/>
      <w:sz w:val="28"/>
    </w:rPr>
  </w:style>
  <w:style w:type="character" w:customStyle="1" w:styleId="773">
    <w:name w:val="正文文本 字符"/>
    <w:autoRedefine/>
    <w:qFormat/>
    <w:uiPriority w:val="0"/>
    <w:rPr>
      <w:rFonts w:ascii="宋体" w:hAnsi="Arial" w:eastAsia="宋体"/>
      <w:snapToGrid w:val="0"/>
      <w:kern w:val="2"/>
      <w:sz w:val="24"/>
    </w:rPr>
  </w:style>
  <w:style w:type="character" w:customStyle="1" w:styleId="774">
    <w:name w:val="Char Char27"/>
    <w:autoRedefine/>
    <w:qFormat/>
    <w:uiPriority w:val="0"/>
    <w:rPr>
      <w:rFonts w:ascii="宋体" w:hAnsi="宋体" w:eastAsia="宋体"/>
      <w:color w:val="000000"/>
      <w:kern w:val="1"/>
      <w:sz w:val="28"/>
    </w:rPr>
  </w:style>
  <w:style w:type="character" w:customStyle="1" w:styleId="775">
    <w:name w:val="标题 9 字符"/>
    <w:autoRedefine/>
    <w:qFormat/>
    <w:uiPriority w:val="0"/>
    <w:rPr>
      <w:rFonts w:ascii="Arial" w:hAnsi="Arial" w:eastAsia="黑体"/>
      <w:kern w:val="2"/>
      <w:sz w:val="21"/>
    </w:rPr>
  </w:style>
  <w:style w:type="character" w:customStyle="1" w:styleId="776">
    <w:name w:val="Char Char82"/>
    <w:autoRedefine/>
    <w:qFormat/>
    <w:uiPriority w:val="0"/>
    <w:rPr>
      <w:rFonts w:eastAsia="宋体"/>
      <w:b/>
      <w:sz w:val="24"/>
    </w:rPr>
  </w:style>
  <w:style w:type="character" w:customStyle="1" w:styleId="777">
    <w:name w:val="列出段落 Char"/>
    <w:autoRedefine/>
    <w:qFormat/>
    <w:uiPriority w:val="0"/>
    <w:rPr>
      <w:rFonts w:eastAsia="楷体_GB2312"/>
      <w:kern w:val="2"/>
      <w:sz w:val="24"/>
    </w:rPr>
  </w:style>
  <w:style w:type="character" w:customStyle="1" w:styleId="778">
    <w:name w:val="H5 Char"/>
    <w:autoRedefine/>
    <w:qFormat/>
    <w:uiPriority w:val="0"/>
    <w:rPr>
      <w:b/>
      <w:kern w:val="2"/>
      <w:sz w:val="28"/>
    </w:rPr>
  </w:style>
  <w:style w:type="character" w:customStyle="1" w:styleId="779">
    <w:name w:val="表正文 Char1"/>
    <w:autoRedefine/>
    <w:qFormat/>
    <w:uiPriority w:val="0"/>
    <w:rPr>
      <w:rFonts w:ascii="宋体" w:hAnsi="宋体" w:eastAsia="宋体"/>
      <w:snapToGrid w:val="0"/>
      <w:color w:val="000000"/>
      <w:kern w:val="28"/>
      <w:sz w:val="28"/>
    </w:rPr>
  </w:style>
  <w:style w:type="character" w:customStyle="1" w:styleId="780">
    <w:name w:val="Char Char23"/>
    <w:autoRedefine/>
    <w:qFormat/>
    <w:uiPriority w:val="0"/>
    <w:rPr>
      <w:color w:val="0000FF"/>
      <w:sz w:val="21"/>
    </w:rPr>
  </w:style>
  <w:style w:type="character" w:customStyle="1" w:styleId="781">
    <w:name w:val="apple-converted-space"/>
    <w:autoRedefine/>
    <w:qFormat/>
    <w:uiPriority w:val="0"/>
  </w:style>
  <w:style w:type="character" w:customStyle="1" w:styleId="782">
    <w:name w:val="Char Char41"/>
    <w:autoRedefine/>
    <w:qFormat/>
    <w:uiPriority w:val="0"/>
    <w:rPr>
      <w:rFonts w:eastAsia="宋体"/>
      <w:b/>
      <w:sz w:val="24"/>
    </w:rPr>
  </w:style>
  <w:style w:type="character" w:customStyle="1" w:styleId="783">
    <w:name w:val="正文文本缩进 字符1"/>
    <w:autoRedefine/>
    <w:qFormat/>
    <w:uiPriority w:val="0"/>
    <w:rPr>
      <w:rFonts w:ascii="宋体" w:hAnsi="宋体"/>
      <w:kern w:val="2"/>
      <w:sz w:val="24"/>
    </w:rPr>
  </w:style>
  <w:style w:type="character" w:customStyle="1" w:styleId="784">
    <w:name w:val="标题 字符"/>
    <w:autoRedefine/>
    <w:qFormat/>
    <w:uiPriority w:val="0"/>
    <w:rPr>
      <w:b/>
      <w:sz w:val="24"/>
    </w:rPr>
  </w:style>
  <w:style w:type="character" w:customStyle="1" w:styleId="785">
    <w:name w:val="正文文本 2 字符1"/>
    <w:autoRedefine/>
    <w:qFormat/>
    <w:uiPriority w:val="0"/>
    <w:rPr>
      <w:kern w:val="2"/>
      <w:sz w:val="21"/>
    </w:rPr>
  </w:style>
  <w:style w:type="character" w:customStyle="1" w:styleId="786">
    <w:name w:val="正文缩进 Char1"/>
    <w:autoRedefine/>
    <w:qFormat/>
    <w:uiPriority w:val="0"/>
    <w:rPr>
      <w:rFonts w:ascii="宋体" w:hAnsi="宋体" w:eastAsia="宋体"/>
      <w:snapToGrid w:val="0"/>
      <w:color w:val="000000"/>
      <w:kern w:val="28"/>
      <w:sz w:val="28"/>
    </w:rPr>
  </w:style>
  <w:style w:type="character" w:customStyle="1" w:styleId="787">
    <w:name w:val="标书1 Char1"/>
    <w:autoRedefine/>
    <w:qFormat/>
    <w:uiPriority w:val="0"/>
    <w:rPr>
      <w:rFonts w:eastAsia="宋体"/>
      <w:b/>
      <w:kern w:val="44"/>
      <w:sz w:val="44"/>
    </w:rPr>
  </w:style>
  <w:style w:type="character" w:customStyle="1" w:styleId="788">
    <w:name w:val="样式 宋体"/>
    <w:autoRedefine/>
    <w:qFormat/>
    <w:uiPriority w:val="0"/>
    <w:rPr>
      <w:rFonts w:ascii="宋体" w:hAnsi="宋体"/>
      <w:sz w:val="24"/>
    </w:rPr>
  </w:style>
  <w:style w:type="character" w:customStyle="1" w:styleId="789">
    <w:name w:val="Char Char14"/>
    <w:autoRedefine/>
    <w:qFormat/>
    <w:uiPriority w:val="0"/>
    <w:rPr>
      <w:rFonts w:ascii="黑体" w:hAnsi="黑体" w:eastAsia="黑体"/>
    </w:rPr>
  </w:style>
  <w:style w:type="character" w:customStyle="1" w:styleId="790">
    <w:name w:val="tw4winInternal"/>
    <w:autoRedefine/>
    <w:qFormat/>
    <w:uiPriority w:val="0"/>
    <w:rPr>
      <w:rFonts w:ascii="Courier New" w:hAnsi="Courier New"/>
      <w:color w:val="FF0000"/>
    </w:rPr>
  </w:style>
  <w:style w:type="character" w:customStyle="1" w:styleId="791">
    <w:name w:val="页脚 字符2"/>
    <w:autoRedefine/>
    <w:qFormat/>
    <w:uiPriority w:val="0"/>
    <w:rPr>
      <w:kern w:val="2"/>
      <w:sz w:val="18"/>
    </w:rPr>
  </w:style>
  <w:style w:type="character" w:customStyle="1" w:styleId="792">
    <w:name w:val="普通文字 Char1 Char"/>
    <w:autoRedefine/>
    <w:qFormat/>
    <w:uiPriority w:val="0"/>
    <w:rPr>
      <w:rFonts w:ascii="宋体" w:hAnsi="Courier New" w:eastAsia="宋体"/>
      <w:kern w:val="2"/>
      <w:sz w:val="21"/>
    </w:rPr>
  </w:style>
  <w:style w:type="character" w:customStyle="1" w:styleId="793">
    <w:name w:val="文档结构图 字符"/>
    <w:autoRedefine/>
    <w:qFormat/>
    <w:uiPriority w:val="0"/>
    <w:rPr>
      <w:kern w:val="2"/>
      <w:sz w:val="21"/>
      <w:shd w:val="clear" w:color="auto" w:fill="000080"/>
    </w:rPr>
  </w:style>
  <w:style w:type="character" w:customStyle="1" w:styleId="794">
    <w:name w:val="zbggmain style9"/>
    <w:autoRedefine/>
    <w:qFormat/>
    <w:uiPriority w:val="0"/>
  </w:style>
  <w:style w:type="character" w:customStyle="1" w:styleId="795">
    <w:name w:val="large1"/>
    <w:autoRedefine/>
    <w:qFormat/>
    <w:uiPriority w:val="0"/>
    <w:rPr>
      <w:rFonts w:hint="eastAsia" w:ascii="宋体" w:hAnsi="宋体" w:eastAsia="宋体"/>
      <w:sz w:val="21"/>
    </w:rPr>
  </w:style>
  <w:style w:type="character" w:customStyle="1" w:styleId="796">
    <w:name w:val="带编号样式 Char"/>
    <w:autoRedefine/>
    <w:qFormat/>
    <w:uiPriority w:val="0"/>
    <w:rPr>
      <w:rFonts w:ascii="仿宋_GB2312" w:hAnsi="仿宋_GB2312" w:eastAsia="仿宋_GB2312"/>
      <w:color w:val="000000"/>
      <w:sz w:val="24"/>
    </w:rPr>
  </w:style>
  <w:style w:type="character" w:customStyle="1" w:styleId="797">
    <w:name w:val="文档结构图 Char"/>
    <w:autoRedefine/>
    <w:qFormat/>
    <w:uiPriority w:val="0"/>
    <w:rPr>
      <w:rFonts w:eastAsia="宋体"/>
      <w:kern w:val="2"/>
      <w:sz w:val="21"/>
    </w:rPr>
  </w:style>
  <w:style w:type="character" w:customStyle="1" w:styleId="798">
    <w:name w:val="标书1 Char"/>
    <w:autoRedefine/>
    <w:qFormat/>
    <w:uiPriority w:val="0"/>
    <w:rPr>
      <w:rFonts w:eastAsia="宋体"/>
      <w:b/>
      <w:kern w:val="44"/>
      <w:sz w:val="44"/>
    </w:rPr>
  </w:style>
  <w:style w:type="character" w:customStyle="1" w:styleId="799">
    <w:name w:val="标题 Char"/>
    <w:autoRedefine/>
    <w:qFormat/>
    <w:uiPriority w:val="0"/>
    <w:rPr>
      <w:rFonts w:eastAsia="宋体"/>
      <w:b/>
      <w:sz w:val="24"/>
    </w:rPr>
  </w:style>
  <w:style w:type="character" w:customStyle="1" w:styleId="800">
    <w:name w:val="tw4winPopup"/>
    <w:autoRedefine/>
    <w:qFormat/>
    <w:uiPriority w:val="0"/>
    <w:rPr>
      <w:rFonts w:ascii="Courier New" w:hAnsi="Courier New"/>
      <w:color w:val="008000"/>
    </w:rPr>
  </w:style>
  <w:style w:type="character" w:customStyle="1" w:styleId="801">
    <w:name w:val="正文 项目 Char"/>
    <w:autoRedefine/>
    <w:qFormat/>
    <w:uiPriority w:val="0"/>
    <w:rPr>
      <w:rFonts w:ascii="仿宋_GB2312" w:hAnsi="仿宋_GB2312" w:eastAsia="仿宋_GB2312"/>
      <w:kern w:val="2"/>
      <w:sz w:val="24"/>
    </w:rPr>
  </w:style>
  <w:style w:type="character" w:customStyle="1" w:styleId="802">
    <w:name w:val="样式 标题 4h4H4Fab-4T5Ref Heading 1rh1Heading sqlsect 1.2.3.... Char"/>
    <w:autoRedefine/>
    <w:qFormat/>
    <w:uiPriority w:val="0"/>
    <w:rPr>
      <w:rFonts w:ascii="微软雅黑" w:hAnsi="微软雅黑" w:eastAsia="微软雅黑"/>
      <w:b/>
      <w:kern w:val="2"/>
      <w:sz w:val="24"/>
    </w:rPr>
  </w:style>
  <w:style w:type="character" w:customStyle="1" w:styleId="803">
    <w:name w:val="标题 7 字符"/>
    <w:autoRedefine/>
    <w:qFormat/>
    <w:uiPriority w:val="0"/>
    <w:rPr>
      <w:b/>
      <w:kern w:val="2"/>
      <w:sz w:val="24"/>
    </w:rPr>
  </w:style>
  <w:style w:type="character" w:customStyle="1" w:styleId="804">
    <w:name w:val="Char Char31"/>
    <w:autoRedefine/>
    <w:qFormat/>
    <w:uiPriority w:val="0"/>
    <w:rPr>
      <w:rFonts w:ascii="Arial" w:hAnsi="Arial" w:eastAsia="黑体"/>
      <w:kern w:val="1"/>
      <w:sz w:val="24"/>
    </w:rPr>
  </w:style>
  <w:style w:type="character" w:customStyle="1" w:styleId="805">
    <w:name w:val="question-title2"/>
    <w:autoRedefine/>
    <w:qFormat/>
    <w:uiPriority w:val="0"/>
    <w:rPr>
      <w:rFonts w:ascii="Arial" w:hAnsi="Arial" w:eastAsia="黑体"/>
      <w:snapToGrid w:val="0"/>
      <w:kern w:val="0"/>
    </w:rPr>
  </w:style>
  <w:style w:type="character" w:customStyle="1" w:styleId="806">
    <w:name w:val="正文文本缩进 2 字符"/>
    <w:autoRedefine/>
    <w:qFormat/>
    <w:uiPriority w:val="0"/>
    <w:rPr>
      <w:rFonts w:ascii="宋体" w:hAnsi="宋体"/>
      <w:sz w:val="28"/>
    </w:rPr>
  </w:style>
  <w:style w:type="character" w:customStyle="1" w:styleId="807">
    <w:name w:val="Font Style82"/>
    <w:autoRedefine/>
    <w:qFormat/>
    <w:uiPriority w:val="0"/>
    <w:rPr>
      <w:rFonts w:ascii="宋体" w:hAnsi="宋体" w:eastAsia="宋体"/>
      <w:color w:val="000000"/>
      <w:sz w:val="14"/>
    </w:rPr>
  </w:style>
  <w:style w:type="character" w:customStyle="1" w:styleId="808">
    <w:name w:val="Document Map Char"/>
    <w:autoRedefine/>
    <w:qFormat/>
    <w:uiPriority w:val="0"/>
    <w:rPr>
      <w:rFonts w:eastAsia="宋体"/>
      <w:kern w:val="2"/>
      <w:sz w:val="21"/>
    </w:rPr>
  </w:style>
  <w:style w:type="character" w:customStyle="1" w:styleId="809">
    <w:name w:val="edui-clickable2"/>
    <w:autoRedefine/>
    <w:qFormat/>
    <w:uiPriority w:val="0"/>
    <w:rPr>
      <w:color w:val="0000FF"/>
      <w:u w:val="single"/>
    </w:rPr>
  </w:style>
  <w:style w:type="character" w:customStyle="1" w:styleId="810">
    <w:name w:val="Char Char34"/>
    <w:autoRedefine/>
    <w:qFormat/>
    <w:uiPriority w:val="0"/>
    <w:rPr>
      <w:b/>
      <w:kern w:val="1"/>
      <w:sz w:val="28"/>
    </w:rPr>
  </w:style>
  <w:style w:type="character" w:customStyle="1" w:styleId="811">
    <w:name w:val="hui"/>
    <w:basedOn w:val="65"/>
    <w:autoRedefine/>
    <w:qFormat/>
    <w:uiPriority w:val="0"/>
    <w:rPr>
      <w:rFonts w:ascii="Arial" w:hAnsi="Arial" w:eastAsia="黑体"/>
      <w:snapToGrid w:val="0"/>
      <w:kern w:val="0"/>
    </w:rPr>
  </w:style>
  <w:style w:type="character" w:customStyle="1" w:styleId="812">
    <w:name w:val="Char Char36"/>
    <w:autoRedefine/>
    <w:qFormat/>
    <w:uiPriority w:val="0"/>
    <w:rPr>
      <w:rFonts w:ascii="仿宋_GB2312" w:hAnsi="仿宋_GB2312" w:eastAsia="仿宋_GB2312"/>
      <w:b/>
      <w:kern w:val="1"/>
      <w:sz w:val="32"/>
    </w:rPr>
  </w:style>
  <w:style w:type="character" w:customStyle="1" w:styleId="813">
    <w:name w:val="正文文本首行缩进 2 字符"/>
    <w:autoRedefine/>
    <w:qFormat/>
    <w:uiPriority w:val="0"/>
    <w:rPr>
      <w:rFonts w:ascii="宋体" w:hAnsi="宋体"/>
      <w:kern w:val="2"/>
      <w:sz w:val="21"/>
    </w:rPr>
  </w:style>
  <w:style w:type="character" w:customStyle="1" w:styleId="814">
    <w:name w:val="*正文 Char"/>
    <w:autoRedefine/>
    <w:qFormat/>
    <w:uiPriority w:val="0"/>
    <w:rPr>
      <w:rFonts w:ascii="宋体" w:hAnsi="宋体"/>
      <w:sz w:val="24"/>
    </w:rPr>
  </w:style>
  <w:style w:type="character" w:customStyle="1" w:styleId="815">
    <w:name w:val="正文首行缩进 Char1"/>
    <w:autoRedefine/>
    <w:qFormat/>
    <w:uiPriority w:val="0"/>
    <w:rPr>
      <w:rFonts w:ascii="宋体" w:hAnsi="Times New Roman" w:eastAsia="宋体"/>
      <w:snapToGrid w:val="0"/>
      <w:kern w:val="2"/>
      <w:sz w:val="24"/>
    </w:rPr>
  </w:style>
  <w:style w:type="character" w:customStyle="1" w:styleId="816">
    <w:name w:val="Char Char32"/>
    <w:autoRedefine/>
    <w:qFormat/>
    <w:uiPriority w:val="0"/>
    <w:rPr>
      <w:b/>
      <w:kern w:val="1"/>
      <w:sz w:val="24"/>
    </w:rPr>
  </w:style>
  <w:style w:type="character" w:customStyle="1" w:styleId="817">
    <w:name w:val="Comment Text Char"/>
    <w:autoRedefine/>
    <w:qFormat/>
    <w:uiPriority w:val="0"/>
    <w:rPr>
      <w:rFonts w:ascii="宋体" w:hAnsi="宋体" w:eastAsia="宋体"/>
      <w:kern w:val="2"/>
      <w:sz w:val="24"/>
    </w:rPr>
  </w:style>
  <w:style w:type="character" w:customStyle="1" w:styleId="818">
    <w:name w:val="px14"/>
    <w:autoRedefine/>
    <w:qFormat/>
    <w:uiPriority w:val="0"/>
    <w:rPr>
      <w:rFonts w:ascii="仿宋_GB2312" w:hAnsi="仿宋_GB2312" w:eastAsia="微软雅黑"/>
      <w:b/>
      <w:kern w:val="2"/>
      <w:sz w:val="32"/>
    </w:rPr>
  </w:style>
  <w:style w:type="character" w:customStyle="1" w:styleId="819">
    <w:name w:val="正文首行缩进两字 Char"/>
    <w:autoRedefine/>
    <w:qFormat/>
    <w:uiPriority w:val="0"/>
    <w:rPr>
      <w:sz w:val="24"/>
    </w:rPr>
  </w:style>
  <w:style w:type="character" w:customStyle="1" w:styleId="820">
    <w:name w:val="dandyren_title1"/>
    <w:autoRedefine/>
    <w:qFormat/>
    <w:uiPriority w:val="0"/>
    <w:rPr>
      <w:b/>
      <w:color w:val="FF6633"/>
      <w:sz w:val="18"/>
    </w:rPr>
  </w:style>
  <w:style w:type="character" w:customStyle="1" w:styleId="821">
    <w:name w:val="Char Char7"/>
    <w:autoRedefine/>
    <w:qFormat/>
    <w:uiPriority w:val="0"/>
    <w:rPr>
      <w:rFonts w:eastAsia="宋体"/>
      <w:kern w:val="2"/>
      <w:sz w:val="21"/>
    </w:rPr>
  </w:style>
  <w:style w:type="character" w:customStyle="1" w:styleId="822">
    <w:name w:val="样式 样式 标题 4h4H4Fab-4T5Ref Heading 1rh1Heading sqlsect 1.2.3.... +... Char"/>
    <w:autoRedefine/>
    <w:qFormat/>
    <w:uiPriority w:val="0"/>
    <w:rPr>
      <w:rFonts w:ascii="微软雅黑" w:hAnsi="微软雅黑" w:eastAsia="微软雅黑"/>
      <w:b/>
      <w:kern w:val="2"/>
      <w:sz w:val="24"/>
    </w:rPr>
  </w:style>
  <w:style w:type="character" w:customStyle="1" w:styleId="823">
    <w:name w:val="Char Char22"/>
    <w:autoRedefine/>
    <w:qFormat/>
    <w:uiPriority w:val="0"/>
    <w:rPr>
      <w:rFonts w:ascii="宋体" w:hAnsi="宋体"/>
      <w:kern w:val="1"/>
      <w:sz w:val="24"/>
    </w:rPr>
  </w:style>
  <w:style w:type="character" w:customStyle="1" w:styleId="824">
    <w:name w:val="Char Char71"/>
    <w:autoRedefine/>
    <w:qFormat/>
    <w:uiPriority w:val="0"/>
    <w:rPr>
      <w:rFonts w:eastAsia="宋体"/>
      <w:kern w:val="2"/>
      <w:sz w:val="21"/>
    </w:rPr>
  </w:style>
  <w:style w:type="character" w:customStyle="1" w:styleId="825">
    <w:name w:val="日期 字符"/>
    <w:autoRedefine/>
    <w:qFormat/>
    <w:uiPriority w:val="0"/>
    <w:rPr>
      <w:rFonts w:ascii="宋体" w:hAnsi="宋体"/>
      <w:kern w:val="2"/>
      <w:sz w:val="24"/>
    </w:rPr>
  </w:style>
  <w:style w:type="character" w:customStyle="1" w:styleId="826">
    <w:name w:val="dectext1"/>
    <w:autoRedefine/>
    <w:qFormat/>
    <w:uiPriority w:val="0"/>
    <w:rPr>
      <w:rFonts w:ascii="宋体" w:hAnsi="宋体" w:eastAsia="宋体"/>
      <w:color w:val="333333"/>
      <w:sz w:val="21"/>
      <w:u w:val="none"/>
    </w:rPr>
  </w:style>
  <w:style w:type="character" w:customStyle="1" w:styleId="827">
    <w:name w:val="标题 4 字符"/>
    <w:autoRedefine/>
    <w:qFormat/>
    <w:uiPriority w:val="0"/>
    <w:rPr>
      <w:rFonts w:ascii="等线 Light" w:hAnsi="等线 Light" w:eastAsia="等线 Light"/>
      <w:b/>
      <w:snapToGrid w:val="0"/>
      <w:kern w:val="0"/>
      <w:sz w:val="28"/>
    </w:rPr>
  </w:style>
  <w:style w:type="character" w:customStyle="1" w:styleId="828">
    <w:name w:val="h3 Char"/>
    <w:autoRedefine/>
    <w:qFormat/>
    <w:uiPriority w:val="0"/>
    <w:rPr>
      <w:rFonts w:eastAsia="宋体"/>
      <w:b/>
      <w:kern w:val="2"/>
      <w:sz w:val="32"/>
    </w:rPr>
  </w:style>
  <w:style w:type="character" w:customStyle="1" w:styleId="829">
    <w:name w:val="Footer Char_f9d3788e-5064-4113-943a-6eb06b30b226"/>
    <w:autoRedefine/>
    <w:qFormat/>
    <w:uiPriority w:val="0"/>
    <w:rPr>
      <w:rFonts w:eastAsia="宋体"/>
      <w:kern w:val="2"/>
      <w:sz w:val="18"/>
    </w:rPr>
  </w:style>
  <w:style w:type="character" w:customStyle="1" w:styleId="830">
    <w:name w:val="签名 Char1"/>
    <w:autoRedefine/>
    <w:qFormat/>
    <w:uiPriority w:val="0"/>
    <w:rPr>
      <w:rFonts w:ascii="Times New Roman" w:hAnsi="Times New Roman" w:eastAsia="宋体"/>
    </w:rPr>
  </w:style>
  <w:style w:type="character" w:customStyle="1" w:styleId="831">
    <w:name w:val="正文文本 2 Char"/>
    <w:autoRedefine/>
    <w:qFormat/>
    <w:uiPriority w:val="0"/>
    <w:rPr>
      <w:rFonts w:eastAsia="宋体"/>
      <w:kern w:val="2"/>
      <w:sz w:val="21"/>
    </w:rPr>
  </w:style>
  <w:style w:type="character" w:customStyle="1" w:styleId="832">
    <w:name w:val="DO_NOT_TRANSLATE"/>
    <w:autoRedefine/>
    <w:qFormat/>
    <w:uiPriority w:val="0"/>
    <w:rPr>
      <w:rFonts w:ascii="Courier New" w:hAnsi="Courier New"/>
      <w:color w:val="800000"/>
    </w:rPr>
  </w:style>
  <w:style w:type="character" w:customStyle="1" w:styleId="833">
    <w:name w:val="正文 项目2 Char"/>
    <w:basedOn w:val="801"/>
    <w:autoRedefine/>
    <w:qFormat/>
    <w:uiPriority w:val="0"/>
    <w:rPr>
      <w:rFonts w:ascii="仿宋_GB2312" w:hAnsi="仿宋_GB2312" w:eastAsia="仿宋_GB2312"/>
      <w:kern w:val="2"/>
      <w:sz w:val="24"/>
    </w:rPr>
  </w:style>
  <w:style w:type="character" w:customStyle="1" w:styleId="834">
    <w:name w:val="Char Char21"/>
    <w:autoRedefine/>
    <w:qFormat/>
    <w:uiPriority w:val="0"/>
    <w:rPr>
      <w:rFonts w:ascii="宋体" w:hAnsi="宋体"/>
      <w:kern w:val="1"/>
      <w:sz w:val="24"/>
    </w:rPr>
  </w:style>
  <w:style w:type="character" w:customStyle="1" w:styleId="835">
    <w:name w:val="font91"/>
    <w:basedOn w:val="65"/>
    <w:autoRedefine/>
    <w:qFormat/>
    <w:uiPriority w:val="0"/>
    <w:rPr>
      <w:rFonts w:hint="eastAsia" w:ascii="仿宋" w:hAnsi="仿宋" w:eastAsia="仿宋"/>
      <w:color w:val="000000"/>
      <w:sz w:val="22"/>
      <w:u w:val="none"/>
    </w:rPr>
  </w:style>
  <w:style w:type="character" w:customStyle="1" w:styleId="836">
    <w:name w:val="Table Text Char1"/>
    <w:autoRedefine/>
    <w:qFormat/>
    <w:uiPriority w:val="0"/>
    <w:rPr>
      <w:rFonts w:eastAsia="宋体"/>
      <w:sz w:val="24"/>
    </w:rPr>
  </w:style>
  <w:style w:type="character" w:customStyle="1" w:styleId="837">
    <w:name w:val="style36"/>
    <w:basedOn w:val="65"/>
    <w:autoRedefine/>
    <w:qFormat/>
    <w:uiPriority w:val="0"/>
    <w:rPr>
      <w:rFonts w:ascii="Arial" w:hAnsi="Arial" w:eastAsia="黑体"/>
      <w:snapToGrid w:val="0"/>
      <w:kern w:val="0"/>
    </w:rPr>
  </w:style>
  <w:style w:type="character" w:customStyle="1" w:styleId="838">
    <w:name w:val="批注文字 Char"/>
    <w:autoRedefine/>
    <w:qFormat/>
    <w:uiPriority w:val="0"/>
    <w:rPr>
      <w:kern w:val="2"/>
      <w:sz w:val="21"/>
    </w:rPr>
  </w:style>
  <w:style w:type="character" w:customStyle="1" w:styleId="839">
    <w:name w:val="哈哈正文 Char"/>
    <w:autoRedefine/>
    <w:qFormat/>
    <w:uiPriority w:val="0"/>
    <w:rPr>
      <w:rFonts w:ascii="宋体" w:hAnsi="宋体" w:eastAsia="宋体"/>
      <w:kern w:val="2"/>
      <w:sz w:val="24"/>
    </w:rPr>
  </w:style>
  <w:style w:type="character" w:customStyle="1" w:styleId="840">
    <w:name w:val="Char Char411"/>
    <w:autoRedefine/>
    <w:qFormat/>
    <w:uiPriority w:val="0"/>
    <w:rPr>
      <w:rFonts w:eastAsia="宋体"/>
      <w:b/>
      <w:sz w:val="24"/>
    </w:rPr>
  </w:style>
  <w:style w:type="character" w:customStyle="1" w:styleId="841">
    <w:name w:val="正文样式 Char"/>
    <w:autoRedefine/>
    <w:qFormat/>
    <w:uiPriority w:val="0"/>
    <w:rPr>
      <w:rFonts w:ascii="Calibri" w:hAnsi="Calibri"/>
      <w:sz w:val="24"/>
    </w:rPr>
  </w:style>
  <w:style w:type="character" w:customStyle="1" w:styleId="842">
    <w:name w:val="Char Char52"/>
    <w:autoRedefine/>
    <w:qFormat/>
    <w:uiPriority w:val="0"/>
    <w:rPr>
      <w:rFonts w:ascii="宋体" w:hAnsi="Courier New" w:eastAsia="宋体"/>
      <w:kern w:val="2"/>
      <w:sz w:val="21"/>
    </w:rPr>
  </w:style>
  <w:style w:type="character" w:customStyle="1" w:styleId="843">
    <w:name w:val="普通文字 Char1"/>
    <w:qFormat/>
    <w:uiPriority w:val="0"/>
    <w:rPr>
      <w:rFonts w:ascii="宋体" w:hAnsi="Courier New" w:eastAsia="宋体"/>
      <w:kern w:val="2"/>
      <w:sz w:val="21"/>
    </w:rPr>
  </w:style>
  <w:style w:type="character" w:customStyle="1" w:styleId="844">
    <w:name w:val="脚注文本 Char1"/>
    <w:autoRedefine/>
    <w:qFormat/>
    <w:uiPriority w:val="0"/>
    <w:rPr>
      <w:rFonts w:ascii="Times New Roman" w:hAnsi="Times New Roman" w:eastAsia="宋体"/>
      <w:sz w:val="18"/>
    </w:rPr>
  </w:style>
  <w:style w:type="character" w:customStyle="1" w:styleId="845">
    <w:name w:val="font01"/>
    <w:autoRedefine/>
    <w:qFormat/>
    <w:uiPriority w:val="0"/>
    <w:rPr>
      <w:rFonts w:hint="eastAsia" w:ascii="微软雅黑" w:hAnsi="微软雅黑" w:eastAsia="微软雅黑"/>
      <w:color w:val="000000"/>
      <w:sz w:val="20"/>
      <w:u w:val="none"/>
    </w:rPr>
  </w:style>
  <w:style w:type="character" w:customStyle="1" w:styleId="846">
    <w:name w:val="正文2 Char Char"/>
    <w:autoRedefine/>
    <w:qFormat/>
    <w:uiPriority w:val="0"/>
    <w:rPr>
      <w:rFonts w:eastAsia="宋体"/>
      <w:kern w:val="2"/>
      <w:sz w:val="24"/>
    </w:rPr>
  </w:style>
  <w:style w:type="character" w:customStyle="1" w:styleId="847">
    <w:name w:val="Footer-Even Char"/>
    <w:autoRedefine/>
    <w:qFormat/>
    <w:uiPriority w:val="0"/>
    <w:rPr>
      <w:rFonts w:eastAsia="宋体"/>
      <w:kern w:val="2"/>
      <w:sz w:val="18"/>
    </w:rPr>
  </w:style>
  <w:style w:type="character" w:customStyle="1" w:styleId="848">
    <w:name w:val="gf正文1 Char"/>
    <w:autoRedefine/>
    <w:qFormat/>
    <w:uiPriority w:val="0"/>
    <w:rPr>
      <w:rFonts w:ascii="宋体" w:hAnsi="宋体" w:eastAsia="宋体"/>
      <w:kern w:val="2"/>
      <w:sz w:val="24"/>
    </w:rPr>
  </w:style>
  <w:style w:type="character" w:customStyle="1" w:styleId="849">
    <w:name w:val="批注主题 字符"/>
    <w:autoRedefine/>
    <w:qFormat/>
    <w:uiPriority w:val="0"/>
    <w:rPr>
      <w:b/>
      <w:kern w:val="2"/>
      <w:sz w:val="21"/>
    </w:rPr>
  </w:style>
  <w:style w:type="character" w:customStyle="1" w:styleId="850">
    <w:name w:val="列表段落 字符"/>
    <w:autoRedefine/>
    <w:qFormat/>
    <w:uiPriority w:val="0"/>
  </w:style>
  <w:style w:type="character" w:customStyle="1" w:styleId="851">
    <w:name w:val="Char Char18"/>
    <w:autoRedefine/>
    <w:qFormat/>
    <w:uiPriority w:val="0"/>
    <w:rPr>
      <w:rFonts w:ascii="宋体" w:hAnsi="宋体"/>
      <w:sz w:val="28"/>
    </w:rPr>
  </w:style>
  <w:style w:type="character" w:customStyle="1" w:styleId="852">
    <w:name w:val="副标题 字符"/>
    <w:autoRedefine/>
    <w:qFormat/>
    <w:uiPriority w:val="0"/>
    <w:rPr>
      <w:rFonts w:ascii="Arial" w:hAnsi="Arial" w:eastAsia="隶书"/>
      <w:b/>
      <w:kern w:val="28"/>
      <w:sz w:val="44"/>
    </w:rPr>
  </w:style>
  <w:style w:type="character" w:customStyle="1" w:styleId="853">
    <w:name w:val="Heading 7 Char_a517e822-e62c-477a-afaf-c01f45e23f10"/>
    <w:autoRedefine/>
    <w:qFormat/>
    <w:uiPriority w:val="0"/>
    <w:rPr>
      <w:rFonts w:ascii="宋体" w:hAnsi="宋体" w:eastAsia="宋体"/>
      <w:b/>
      <w:kern w:val="2"/>
      <w:sz w:val="24"/>
    </w:rPr>
  </w:style>
  <w:style w:type="character" w:customStyle="1" w:styleId="854">
    <w:name w:val="文档结构图 字符1"/>
    <w:autoRedefine/>
    <w:qFormat/>
    <w:uiPriority w:val="0"/>
    <w:rPr>
      <w:rFonts w:ascii="宋体" w:hAnsi="Calibri" w:eastAsia="黑体"/>
      <w:snapToGrid w:val="0"/>
      <w:kern w:val="2"/>
      <w:sz w:val="18"/>
    </w:rPr>
  </w:style>
  <w:style w:type="character" w:customStyle="1" w:styleId="855">
    <w:name w:val="tw4winExternal"/>
    <w:autoRedefine/>
    <w:qFormat/>
    <w:uiPriority w:val="0"/>
    <w:rPr>
      <w:rFonts w:ascii="Courier New" w:hAnsi="Courier New"/>
      <w:color w:val="808080"/>
    </w:rPr>
  </w:style>
  <w:style w:type="character" w:customStyle="1" w:styleId="856">
    <w:name w:val="样式8 Char"/>
    <w:autoRedefine/>
    <w:qFormat/>
    <w:uiPriority w:val="0"/>
    <w:rPr>
      <w:rFonts w:ascii="仿宋_GB2312" w:hAnsi="宋体" w:eastAsia="仿宋_GB2312"/>
      <w:b/>
      <w:kern w:val="2"/>
      <w:sz w:val="24"/>
    </w:rPr>
  </w:style>
  <w:style w:type="character" w:customStyle="1" w:styleId="857">
    <w:name w:val="脚注文本 字符"/>
    <w:autoRedefine/>
    <w:qFormat/>
    <w:uiPriority w:val="0"/>
    <w:rPr>
      <w:color w:val="0000FF"/>
      <w:sz w:val="21"/>
    </w:rPr>
  </w:style>
  <w:style w:type="character" w:customStyle="1" w:styleId="858">
    <w:name w:val="页脚 Char"/>
    <w:autoRedefine/>
    <w:qFormat/>
    <w:uiPriority w:val="0"/>
    <w:rPr>
      <w:rFonts w:eastAsia="仿宋_GB2312"/>
      <w:kern w:val="2"/>
      <w:sz w:val="18"/>
    </w:rPr>
  </w:style>
  <w:style w:type="character" w:customStyle="1" w:styleId="859">
    <w:name w:val="Char Char121"/>
    <w:autoRedefine/>
    <w:qFormat/>
    <w:uiPriority w:val="0"/>
    <w:rPr>
      <w:rFonts w:ascii="仿宋_GB2312" w:hAnsi="仿宋_GB2312" w:eastAsia="仿宋_GB2312"/>
      <w:b/>
      <w:kern w:val="2"/>
      <w:sz w:val="24"/>
    </w:rPr>
  </w:style>
  <w:style w:type="character" w:customStyle="1" w:styleId="860">
    <w:name w:val="Char Char10"/>
    <w:autoRedefine/>
    <w:qFormat/>
    <w:uiPriority w:val="0"/>
    <w:rPr>
      <w:rFonts w:ascii="宋体" w:hAnsi="宋体"/>
      <w:kern w:val="2"/>
      <w:sz w:val="21"/>
    </w:rPr>
  </w:style>
  <w:style w:type="character" w:customStyle="1" w:styleId="861">
    <w:name w:val="style1"/>
    <w:autoRedefine/>
    <w:qFormat/>
    <w:uiPriority w:val="0"/>
    <w:rPr>
      <w:rFonts w:ascii="Arial" w:hAnsi="Arial" w:eastAsia="黑体"/>
      <w:snapToGrid w:val="0"/>
      <w:kern w:val="0"/>
    </w:rPr>
  </w:style>
  <w:style w:type="character" w:customStyle="1" w:styleId="862">
    <w:name w:val="表名 Char"/>
    <w:autoRedefine/>
    <w:qFormat/>
    <w:uiPriority w:val="0"/>
    <w:rPr>
      <w:rFonts w:eastAsia="宋体"/>
      <w:b/>
      <w:kern w:val="2"/>
      <w:sz w:val="24"/>
    </w:rPr>
  </w:style>
  <w:style w:type="character" w:customStyle="1" w:styleId="863">
    <w:name w:val="正文非缩进 Char"/>
    <w:autoRedefine/>
    <w:qFormat/>
    <w:uiPriority w:val="0"/>
    <w:rPr>
      <w:rFonts w:ascii="宋体" w:hAnsi="宋体" w:eastAsia="宋体"/>
      <w:snapToGrid w:val="0"/>
      <w:color w:val="000000"/>
      <w:kern w:val="28"/>
      <w:sz w:val="28"/>
    </w:rPr>
  </w:style>
  <w:style w:type="character" w:customStyle="1" w:styleId="864">
    <w:name w:val="标题 8 字符"/>
    <w:autoRedefine/>
    <w:qFormat/>
    <w:uiPriority w:val="0"/>
    <w:rPr>
      <w:rFonts w:ascii="Arial" w:hAnsi="Arial" w:eastAsia="黑体"/>
      <w:kern w:val="2"/>
      <w:sz w:val="24"/>
    </w:rPr>
  </w:style>
  <w:style w:type="character" w:customStyle="1" w:styleId="865">
    <w:name w:val="正文文本 Char2"/>
    <w:autoRedefine/>
    <w:qFormat/>
    <w:uiPriority w:val="0"/>
    <w:rPr>
      <w:rFonts w:ascii="Times New Roman" w:hAnsi="Times New Roman" w:eastAsia="宋体"/>
      <w:snapToGrid w:val="0"/>
      <w:kern w:val="0"/>
    </w:rPr>
  </w:style>
  <w:style w:type="character" w:customStyle="1" w:styleId="866">
    <w:name w:val="纯文本 Char1"/>
    <w:autoRedefine/>
    <w:qFormat/>
    <w:uiPriority w:val="0"/>
    <w:rPr>
      <w:rFonts w:ascii="宋体" w:hAnsi="Courier New"/>
    </w:rPr>
  </w:style>
  <w:style w:type="character" w:customStyle="1" w:styleId="867">
    <w:name w:val="highlight1"/>
    <w:autoRedefine/>
    <w:qFormat/>
    <w:uiPriority w:val="0"/>
    <w:rPr>
      <w:rFonts w:ascii="仿宋_GB2312" w:hAnsi="仿宋_GB2312" w:eastAsia="微软雅黑"/>
      <w:b/>
      <w:kern w:val="2"/>
      <w:sz w:val="23"/>
    </w:rPr>
  </w:style>
  <w:style w:type="character" w:customStyle="1" w:styleId="868">
    <w:name w:val="tw4winMark"/>
    <w:autoRedefine/>
    <w:qFormat/>
    <w:uiPriority w:val="0"/>
    <w:rPr>
      <w:rFonts w:ascii="Courier New" w:hAnsi="Courier New"/>
      <w:vanish/>
      <w:color w:val="800080"/>
      <w:sz w:val="24"/>
      <w:vertAlign w:val="subscript"/>
    </w:rPr>
  </w:style>
  <w:style w:type="character" w:customStyle="1" w:styleId="869">
    <w:name w:val="未用 Char"/>
    <w:autoRedefine/>
    <w:qFormat/>
    <w:uiPriority w:val="0"/>
    <w:rPr>
      <w:rFonts w:ascii="Arial" w:hAnsi="Arial" w:eastAsia="黑体"/>
      <w:kern w:val="2"/>
      <w:sz w:val="21"/>
    </w:rPr>
  </w:style>
  <w:style w:type="character" w:customStyle="1" w:styleId="870">
    <w:name w:val="Table Text Char"/>
    <w:autoRedefine/>
    <w:qFormat/>
    <w:uiPriority w:val="0"/>
    <w:rPr>
      <w:sz w:val="24"/>
    </w:rPr>
  </w:style>
  <w:style w:type="character" w:customStyle="1" w:styleId="871">
    <w:name w:val="b11_01b Char"/>
    <w:autoRedefine/>
    <w:qFormat/>
    <w:uiPriority w:val="0"/>
    <w:rPr>
      <w:rFonts w:ascii="Verdana" w:hAnsi="Verdana"/>
      <w:b/>
      <w:color w:val="4A82CA"/>
      <w:sz w:val="17"/>
    </w:rPr>
  </w:style>
  <w:style w:type="character" w:customStyle="1" w:styleId="872">
    <w:name w:val="方案正文 Char"/>
    <w:autoRedefine/>
    <w:qFormat/>
    <w:uiPriority w:val="0"/>
    <w:rPr>
      <w:rFonts w:ascii="仿宋_GB2312" w:hAnsi="仿宋_GB2312" w:eastAsia="仿宋_GB2312"/>
      <w:b/>
      <w:color w:val="000000"/>
      <w:kern w:val="2"/>
      <w:sz w:val="24"/>
    </w:rPr>
  </w:style>
  <w:style w:type="character" w:customStyle="1" w:styleId="873">
    <w:name w:val="Char Char12"/>
    <w:autoRedefine/>
    <w:qFormat/>
    <w:uiPriority w:val="0"/>
    <w:rPr>
      <w:rFonts w:ascii="仿宋_GB2312" w:hAnsi="仿宋_GB2312" w:eastAsia="仿宋_GB2312"/>
      <w:b/>
      <w:kern w:val="2"/>
      <w:sz w:val="24"/>
    </w:rPr>
  </w:style>
  <w:style w:type="character" w:customStyle="1" w:styleId="874">
    <w:name w:val="表正文 Char3"/>
    <w:autoRedefine/>
    <w:qFormat/>
    <w:uiPriority w:val="0"/>
    <w:rPr>
      <w:rFonts w:eastAsia="宋体"/>
    </w:rPr>
  </w:style>
  <w:style w:type="character" w:customStyle="1" w:styleId="875">
    <w:name w:val="Char Char72"/>
    <w:autoRedefine/>
    <w:qFormat/>
    <w:uiPriority w:val="0"/>
    <w:rPr>
      <w:rFonts w:eastAsia="宋体"/>
      <w:kern w:val="2"/>
      <w:sz w:val="21"/>
    </w:rPr>
  </w:style>
  <w:style w:type="character" w:customStyle="1" w:styleId="876">
    <w:name w:val="正文文本缩进 Char"/>
    <w:autoRedefine/>
    <w:qFormat/>
    <w:uiPriority w:val="0"/>
    <w:rPr>
      <w:rFonts w:ascii="宋体" w:hAnsi="宋体"/>
      <w:kern w:val="2"/>
      <w:sz w:val="24"/>
    </w:rPr>
  </w:style>
  <w:style w:type="character" w:customStyle="1" w:styleId="877">
    <w:name w:val="bod1"/>
    <w:autoRedefine/>
    <w:qFormat/>
    <w:uiPriority w:val="0"/>
    <w:rPr>
      <w:rFonts w:ascii="MS Sans Serif" w:hAnsi="MS Sans Serif" w:eastAsia="微软雅黑"/>
      <w:b/>
      <w:color w:val="000000"/>
      <w:kern w:val="2"/>
      <w:sz w:val="20"/>
    </w:rPr>
  </w:style>
  <w:style w:type="character" w:customStyle="1" w:styleId="878">
    <w:name w:val="签名 字符"/>
    <w:autoRedefine/>
    <w:qFormat/>
    <w:uiPriority w:val="0"/>
    <w:rPr>
      <w:rFonts w:eastAsia="仿宋_GB2312"/>
      <w:sz w:val="24"/>
    </w:rPr>
  </w:style>
  <w:style w:type="character" w:customStyle="1" w:styleId="879">
    <w:name w:val="正文文本首行缩进 字符"/>
    <w:autoRedefine/>
    <w:qFormat/>
    <w:uiPriority w:val="0"/>
    <w:rPr>
      <w:rFonts w:ascii="宋体" w:hAnsi="宋体"/>
      <w:kern w:val="2"/>
      <w:sz w:val="24"/>
    </w:rPr>
  </w:style>
  <w:style w:type="character" w:customStyle="1" w:styleId="880">
    <w:name w:val="Char Char33"/>
    <w:autoRedefine/>
    <w:qFormat/>
    <w:uiPriority w:val="0"/>
    <w:rPr>
      <w:rFonts w:ascii="Arial" w:hAnsi="Arial" w:eastAsia="黑体"/>
      <w:b/>
      <w:kern w:val="1"/>
      <w:sz w:val="24"/>
    </w:rPr>
  </w:style>
  <w:style w:type="character" w:customStyle="1" w:styleId="881">
    <w:name w:val="Char Char211"/>
    <w:autoRedefine/>
    <w:qFormat/>
    <w:uiPriority w:val="0"/>
    <w:rPr>
      <w:rFonts w:eastAsia="宋体"/>
      <w:b/>
      <w:kern w:val="2"/>
      <w:sz w:val="21"/>
    </w:rPr>
  </w:style>
  <w:style w:type="character" w:customStyle="1" w:styleId="882">
    <w:name w:val="Body Text(ch) Char Char"/>
    <w:qFormat/>
    <w:uiPriority w:val="0"/>
    <w:rPr>
      <w:rFonts w:ascii="宋体" w:hAnsi="宋体"/>
      <w:kern w:val="2"/>
      <w:sz w:val="24"/>
    </w:rPr>
  </w:style>
  <w:style w:type="character" w:customStyle="1" w:styleId="883">
    <w:name w:val="FA正文 Char Char"/>
    <w:autoRedefine/>
    <w:qFormat/>
    <w:uiPriority w:val="0"/>
    <w:rPr>
      <w:rFonts w:hAnsi="宋体"/>
      <w:kern w:val="2"/>
      <w:sz w:val="24"/>
    </w:rPr>
  </w:style>
  <w:style w:type="character" w:customStyle="1" w:styleId="884">
    <w:name w:val="Normal Indent Char"/>
    <w:autoRedefine/>
    <w:qFormat/>
    <w:uiPriority w:val="0"/>
    <w:rPr>
      <w:rFonts w:ascii="Calibri" w:hAnsi="Calibri" w:eastAsia="宋体"/>
      <w:snapToGrid w:val="0"/>
      <w:kern w:val="2"/>
      <w:sz w:val="24"/>
    </w:rPr>
  </w:style>
  <w:style w:type="character" w:customStyle="1" w:styleId="885">
    <w:name w:val="哈哈正文 Char Char"/>
    <w:autoRedefine/>
    <w:qFormat/>
    <w:uiPriority w:val="0"/>
    <w:rPr>
      <w:rFonts w:ascii="宋体" w:hAnsi="宋体" w:eastAsia="宋体"/>
      <w:kern w:val="2"/>
      <w:sz w:val="24"/>
    </w:rPr>
  </w:style>
  <w:style w:type="character" w:customStyle="1" w:styleId="886">
    <w:name w:val="副标题 Char1"/>
    <w:autoRedefine/>
    <w:qFormat/>
    <w:uiPriority w:val="0"/>
    <w:rPr>
      <w:rFonts w:ascii="Cambria" w:hAnsi="Cambria" w:eastAsia="宋体"/>
      <w:b/>
      <w:snapToGrid w:val="0"/>
      <w:kern w:val="28"/>
      <w:sz w:val="32"/>
    </w:rPr>
  </w:style>
  <w:style w:type="character" w:customStyle="1" w:styleId="887">
    <w:name w:val="正文缩进 字符1"/>
    <w:autoRedefine/>
    <w:qFormat/>
    <w:uiPriority w:val="0"/>
    <w:rPr>
      <w:rFonts w:ascii="宋体" w:hAnsi="宋体" w:eastAsia="宋体"/>
      <w:snapToGrid w:val="0"/>
      <w:color w:val="000000"/>
      <w:kern w:val="28"/>
      <w:sz w:val="28"/>
    </w:rPr>
  </w:style>
  <w:style w:type="character" w:customStyle="1" w:styleId="888">
    <w:name w:val="t21"/>
    <w:autoRedefine/>
    <w:qFormat/>
    <w:uiPriority w:val="0"/>
    <w:rPr>
      <w:rFonts w:ascii="仿宋_GB2312" w:hAnsi="仿宋_GB2312" w:eastAsia="微软雅黑"/>
      <w:b/>
      <w:kern w:val="2"/>
      <w:sz w:val="23"/>
    </w:rPr>
  </w:style>
  <w:style w:type="character" w:customStyle="1" w:styleId="889">
    <w:name w:val="纯文本 Char_0"/>
    <w:autoRedefine/>
    <w:qFormat/>
    <w:uiPriority w:val="0"/>
    <w:rPr>
      <w:rFonts w:ascii="宋体" w:hAnsi="Courier New"/>
      <w:kern w:val="2"/>
      <w:sz w:val="21"/>
    </w:rPr>
  </w:style>
  <w:style w:type="character" w:customStyle="1" w:styleId="890">
    <w:name w:val="交叉引用"/>
    <w:autoRedefine/>
    <w:qFormat/>
    <w:uiPriority w:val="0"/>
    <w:rPr>
      <w:rFonts w:ascii="Arial" w:hAnsi="Arial" w:eastAsia="黑体"/>
      <w:snapToGrid w:val="0"/>
      <w:color w:val="0000FF"/>
      <w:kern w:val="0"/>
      <w:sz w:val="20"/>
      <w:u w:val="single"/>
    </w:rPr>
  </w:style>
  <w:style w:type="character" w:customStyle="1" w:styleId="891">
    <w:name w:val="Char Char161"/>
    <w:autoRedefine/>
    <w:qFormat/>
    <w:uiPriority w:val="0"/>
    <w:rPr>
      <w:rFonts w:eastAsia="宋体"/>
      <w:b/>
      <w:kern w:val="2"/>
      <w:sz w:val="32"/>
    </w:rPr>
  </w:style>
  <w:style w:type="character" w:customStyle="1" w:styleId="892">
    <w:name w:val="标书正文格式 Char"/>
    <w:autoRedefine/>
    <w:qFormat/>
    <w:uiPriority w:val="0"/>
    <w:rPr>
      <w:rFonts w:eastAsia="楷体_GB2312"/>
      <w:kern w:val="2"/>
      <w:sz w:val="24"/>
    </w:rPr>
  </w:style>
  <w:style w:type="character" w:customStyle="1" w:styleId="893">
    <w:name w:val="标题 1 Char Char"/>
    <w:autoRedefine/>
    <w:qFormat/>
    <w:uiPriority w:val="0"/>
    <w:rPr>
      <w:rFonts w:hint="eastAsia" w:ascii="宋体" w:hAnsi="宋体" w:eastAsia="宋体"/>
      <w:b/>
      <w:spacing w:val="-2"/>
      <w:sz w:val="24"/>
    </w:rPr>
  </w:style>
  <w:style w:type="character" w:customStyle="1" w:styleId="894">
    <w:name w:val="Char Char312"/>
    <w:autoRedefine/>
    <w:qFormat/>
    <w:uiPriority w:val="0"/>
    <w:rPr>
      <w:rFonts w:ascii="Times New Roman" w:hAnsi="Times New Roman" w:eastAsia="宋体"/>
      <w:b/>
      <w:kern w:val="2"/>
      <w:sz w:val="32"/>
    </w:rPr>
  </w:style>
  <w:style w:type="character" w:customStyle="1" w:styleId="895">
    <w:name w:val="标题 3 Char2"/>
    <w:autoRedefine/>
    <w:qFormat/>
    <w:uiPriority w:val="0"/>
    <w:rPr>
      <w:rFonts w:eastAsia="宋体"/>
      <w:b/>
      <w:kern w:val="2"/>
      <w:sz w:val="32"/>
    </w:rPr>
  </w:style>
  <w:style w:type="character" w:customStyle="1" w:styleId="896">
    <w:name w:val="正文（绿盟科技） Char"/>
    <w:autoRedefine/>
    <w:qFormat/>
    <w:uiPriority w:val="0"/>
    <w:rPr>
      <w:rFonts w:ascii="Arial" w:hAnsi="Arial"/>
      <w:sz w:val="21"/>
    </w:rPr>
  </w:style>
  <w:style w:type="character" w:customStyle="1" w:styleId="897">
    <w:name w:val="param-name"/>
    <w:autoRedefine/>
    <w:qFormat/>
    <w:uiPriority w:val="0"/>
    <w:rPr>
      <w:rFonts w:ascii="Arial" w:hAnsi="Arial" w:eastAsia="黑体"/>
      <w:snapToGrid w:val="0"/>
      <w:kern w:val="0"/>
    </w:rPr>
  </w:style>
  <w:style w:type="character" w:customStyle="1" w:styleId="898">
    <w:name w:val="tw4winError"/>
    <w:autoRedefine/>
    <w:qFormat/>
    <w:uiPriority w:val="0"/>
    <w:rPr>
      <w:rFonts w:ascii="Courier New" w:hAnsi="Courier New"/>
      <w:color w:val="00FF00"/>
      <w:sz w:val="40"/>
    </w:rPr>
  </w:style>
  <w:style w:type="character" w:customStyle="1" w:styleId="899">
    <w:name w:val="副标题 Char2"/>
    <w:autoRedefine/>
    <w:qFormat/>
    <w:uiPriority w:val="0"/>
    <w:rPr>
      <w:rFonts w:ascii="Cambria" w:hAnsi="Cambria" w:eastAsia="宋体"/>
      <w:b/>
      <w:snapToGrid w:val="0"/>
      <w:kern w:val="28"/>
      <w:sz w:val="32"/>
    </w:rPr>
  </w:style>
  <w:style w:type="character" w:customStyle="1" w:styleId="900">
    <w:name w:val="正文文本缩进 3 字符"/>
    <w:autoRedefine/>
    <w:qFormat/>
    <w:uiPriority w:val="0"/>
    <w:rPr>
      <w:kern w:val="2"/>
      <w:sz w:val="24"/>
    </w:rPr>
  </w:style>
  <w:style w:type="character" w:customStyle="1" w:styleId="901">
    <w:name w:val="标书表格字体格式 Char"/>
    <w:autoRedefine/>
    <w:qFormat/>
    <w:uiPriority w:val="0"/>
    <w:rPr>
      <w:kern w:val="2"/>
      <w:sz w:val="21"/>
    </w:rPr>
  </w:style>
  <w:style w:type="character" w:customStyle="1" w:styleId="902">
    <w:name w:val="正文（缩进2汉字） Char"/>
    <w:autoRedefine/>
    <w:qFormat/>
    <w:uiPriority w:val="0"/>
    <w:rPr>
      <w:rFonts w:ascii="宋体" w:hAnsi="宋体"/>
    </w:rPr>
  </w:style>
  <w:style w:type="character" w:customStyle="1" w:styleId="903">
    <w:name w:val="批注框文本 Char1"/>
    <w:autoRedefine/>
    <w:qFormat/>
    <w:uiPriority w:val="0"/>
    <w:rPr>
      <w:rFonts w:ascii="Times New Roman" w:hAnsi="Times New Roman" w:eastAsia="宋体"/>
      <w:sz w:val="18"/>
    </w:rPr>
  </w:style>
  <w:style w:type="character" w:customStyle="1" w:styleId="904">
    <w:name w:val="Normal Indent Char Char"/>
    <w:autoRedefine/>
    <w:qFormat/>
    <w:uiPriority w:val="0"/>
    <w:rPr>
      <w:rFonts w:eastAsia="宋体"/>
      <w:kern w:val="2"/>
      <w:sz w:val="21"/>
    </w:rPr>
  </w:style>
  <w:style w:type="character" w:customStyle="1" w:styleId="905">
    <w:name w:val="普通文字 Char3"/>
    <w:autoRedefine/>
    <w:qFormat/>
    <w:uiPriority w:val="0"/>
    <w:rPr>
      <w:rFonts w:ascii="宋体" w:hAnsi="Courier New" w:eastAsia="宋体"/>
      <w:kern w:val="2"/>
      <w:sz w:val="21"/>
    </w:rPr>
  </w:style>
  <w:style w:type="character" w:customStyle="1" w:styleId="906">
    <w:name w:val="标准正文格式 Char"/>
    <w:autoRedefine/>
    <w:qFormat/>
    <w:uiPriority w:val="0"/>
    <w:rPr>
      <w:rFonts w:ascii="宋体" w:hAnsi="宋体" w:eastAsia="仿宋_GB2312"/>
      <w:color w:val="000000"/>
      <w:sz w:val="24"/>
    </w:rPr>
  </w:style>
  <w:style w:type="character" w:customStyle="1" w:styleId="907">
    <w:name w:val="正文非缩进 Char3"/>
    <w:autoRedefine/>
    <w:qFormat/>
    <w:uiPriority w:val="0"/>
    <w:rPr>
      <w:rFonts w:ascii="宋体" w:hAnsi="宋体" w:eastAsia="宋体"/>
      <w:snapToGrid w:val="0"/>
      <w:color w:val="000000"/>
      <w:kern w:val="28"/>
      <w:sz w:val="28"/>
    </w:rPr>
  </w:style>
  <w:style w:type="character" w:customStyle="1" w:styleId="908">
    <w:name w:val="message1"/>
    <w:autoRedefine/>
    <w:qFormat/>
    <w:uiPriority w:val="0"/>
    <w:rPr>
      <w:rFonts w:hint="default" w:ascii="Tahoma" w:hAnsi="Tahoma"/>
      <w:sz w:val="18"/>
    </w:rPr>
  </w:style>
  <w:style w:type="character" w:customStyle="1" w:styleId="909">
    <w:name w:val="big1"/>
    <w:autoRedefine/>
    <w:qFormat/>
    <w:uiPriority w:val="0"/>
    <w:rPr>
      <w:rFonts w:hint="eastAsia" w:ascii="宋体" w:hAnsi="宋体" w:eastAsia="宋体"/>
      <w:color w:val="333333"/>
      <w:sz w:val="22"/>
    </w:rPr>
  </w:style>
  <w:style w:type="character" w:customStyle="1" w:styleId="910">
    <w:name w:val="unnamed31"/>
    <w:qFormat/>
    <w:uiPriority w:val="0"/>
    <w:rPr>
      <w:rFonts w:ascii="Tahoma" w:hAnsi="Tahoma" w:eastAsia="宋体"/>
      <w:b/>
      <w:kern w:val="2"/>
      <w:sz w:val="24"/>
      <w:u w:val="none"/>
    </w:rPr>
  </w:style>
  <w:style w:type="character" w:customStyle="1" w:styleId="911">
    <w:name w:val="Item List Char"/>
    <w:autoRedefine/>
    <w:qFormat/>
    <w:uiPriority w:val="0"/>
    <w:rPr>
      <w:rFonts w:ascii="Arial" w:hAnsi="Arial"/>
      <w:sz w:val="21"/>
    </w:rPr>
  </w:style>
  <w:style w:type="character" w:customStyle="1" w:styleId="912">
    <w:name w:val="tpc_content1"/>
    <w:qFormat/>
    <w:uiPriority w:val="0"/>
    <w:rPr>
      <w:sz w:val="20"/>
    </w:rPr>
  </w:style>
  <w:style w:type="character" w:customStyle="1" w:styleId="913">
    <w:name w:val="文本正文 Char Char"/>
    <w:autoRedefine/>
    <w:qFormat/>
    <w:uiPriority w:val="0"/>
    <w:rPr>
      <w:sz w:val="24"/>
    </w:rPr>
  </w:style>
  <w:style w:type="character" w:customStyle="1" w:styleId="914">
    <w:name w:val="font41"/>
    <w:autoRedefine/>
    <w:qFormat/>
    <w:uiPriority w:val="0"/>
    <w:rPr>
      <w:rFonts w:hint="eastAsia" w:ascii="仿宋_GB2312" w:hAnsi="仿宋_GB2312" w:eastAsia="仿宋_GB2312"/>
      <w:color w:val="000000"/>
      <w:sz w:val="22"/>
      <w:u w:val="none"/>
    </w:rPr>
  </w:style>
  <w:style w:type="character" w:customStyle="1" w:styleId="915">
    <w:name w:val="标题 2 Char Char"/>
    <w:autoRedefine/>
    <w:qFormat/>
    <w:uiPriority w:val="0"/>
    <w:rPr>
      <w:rFonts w:ascii="楷体_GB2312" w:hAnsi="Arial" w:eastAsia="楷体_GB2312"/>
      <w:b/>
      <w:kern w:val="2"/>
      <w:sz w:val="24"/>
    </w:rPr>
  </w:style>
  <w:style w:type="character" w:customStyle="1" w:styleId="916">
    <w:name w:val="插图说明 Char"/>
    <w:autoRedefine/>
    <w:qFormat/>
    <w:uiPriority w:val="0"/>
    <w:rPr>
      <w:rFonts w:eastAsia="黑体"/>
      <w:sz w:val="24"/>
    </w:rPr>
  </w:style>
  <w:style w:type="character" w:customStyle="1" w:styleId="917">
    <w:name w:val="Char Char4"/>
    <w:autoRedefine/>
    <w:qFormat/>
    <w:uiPriority w:val="0"/>
    <w:rPr>
      <w:rFonts w:eastAsia="宋体"/>
      <w:b/>
      <w:sz w:val="24"/>
    </w:rPr>
  </w:style>
  <w:style w:type="character" w:customStyle="1" w:styleId="918">
    <w:name w:val="纯文本 Char Char Char"/>
    <w:autoRedefine/>
    <w:qFormat/>
    <w:uiPriority w:val="0"/>
    <w:rPr>
      <w:rFonts w:ascii="宋体" w:hAnsi="Courier New" w:eastAsia="宋体"/>
      <w:kern w:val="2"/>
      <w:sz w:val="21"/>
    </w:rPr>
  </w:style>
  <w:style w:type="character" w:customStyle="1" w:styleId="919">
    <w:name w:val="标题 6 Char1"/>
    <w:autoRedefine/>
    <w:qFormat/>
    <w:uiPriority w:val="0"/>
    <w:rPr>
      <w:rFonts w:ascii="Arial" w:hAnsi="Arial" w:eastAsia="黑体"/>
      <w:b/>
      <w:sz w:val="24"/>
    </w:rPr>
  </w:style>
  <w:style w:type="character" w:customStyle="1" w:styleId="920">
    <w:name w:val="Char Char9"/>
    <w:autoRedefine/>
    <w:qFormat/>
    <w:uiPriority w:val="0"/>
    <w:rPr>
      <w:rFonts w:eastAsia="宋体"/>
      <w:kern w:val="2"/>
      <w:sz w:val="18"/>
    </w:rPr>
  </w:style>
  <w:style w:type="character" w:customStyle="1" w:styleId="921">
    <w:name w:val="5正文 Char"/>
    <w:qFormat/>
    <w:uiPriority w:val="0"/>
    <w:rPr>
      <w:rFonts w:ascii="仿宋_GB2312" w:hAnsi="微软雅黑" w:eastAsia="仿宋_GB2312"/>
      <w:sz w:val="28"/>
    </w:rPr>
  </w:style>
  <w:style w:type="character" w:customStyle="1" w:styleId="922">
    <w:name w:val="题注 字符"/>
    <w:autoRedefine/>
    <w:qFormat/>
    <w:uiPriority w:val="0"/>
    <w:rPr>
      <w:b/>
      <w:kern w:val="2"/>
      <w:sz w:val="28"/>
    </w:rPr>
  </w:style>
  <w:style w:type="character" w:customStyle="1" w:styleId="923">
    <w:name w:val="gf正文1 Char Char"/>
    <w:autoRedefine/>
    <w:qFormat/>
    <w:uiPriority w:val="0"/>
    <w:rPr>
      <w:rFonts w:ascii="宋体" w:hAnsi="宋体"/>
      <w:kern w:val="2"/>
      <w:sz w:val="24"/>
    </w:rPr>
  </w:style>
  <w:style w:type="character" w:customStyle="1" w:styleId="924">
    <w:name w:val="h3 Char1"/>
    <w:autoRedefine/>
    <w:qFormat/>
    <w:uiPriority w:val="0"/>
    <w:rPr>
      <w:rFonts w:eastAsia="宋体"/>
      <w:b/>
      <w:kern w:val="2"/>
      <w:sz w:val="32"/>
    </w:rPr>
  </w:style>
  <w:style w:type="character" w:customStyle="1" w:styleId="925">
    <w:name w:val="15"/>
    <w:autoRedefine/>
    <w:qFormat/>
    <w:uiPriority w:val="0"/>
    <w:rPr>
      <w:rFonts w:hint="default" w:ascii="Calibri" w:hAnsi="Calibri"/>
      <w:color w:val="0000FF"/>
      <w:u w:val="single"/>
    </w:rPr>
  </w:style>
  <w:style w:type="character" w:customStyle="1" w:styleId="926">
    <w:name w:val="font12gray1"/>
    <w:autoRedefine/>
    <w:qFormat/>
    <w:uiPriority w:val="0"/>
    <w:rPr>
      <w:rFonts w:ascii="仿宋_GB2312" w:hAnsi="仿宋_GB2312" w:eastAsia="微软雅黑"/>
      <w:b/>
      <w:spacing w:val="300"/>
      <w:kern w:val="2"/>
      <w:sz w:val="18"/>
    </w:rPr>
  </w:style>
  <w:style w:type="character" w:customStyle="1" w:styleId="927">
    <w:name w:val="myp11"/>
    <w:autoRedefine/>
    <w:qFormat/>
    <w:uiPriority w:val="0"/>
    <w:rPr>
      <w:rFonts w:ascii="仿宋_GB2312" w:hAnsi="仿宋_GB2312" w:eastAsia="微软雅黑"/>
      <w:b/>
      <w:kern w:val="2"/>
      <w:sz w:val="32"/>
    </w:rPr>
  </w:style>
  <w:style w:type="character" w:customStyle="1" w:styleId="928">
    <w:name w:val="zbggtop11 style5"/>
    <w:autoRedefine/>
    <w:qFormat/>
    <w:uiPriority w:val="0"/>
    <w:rPr>
      <w:rFonts w:ascii="Arial" w:hAnsi="Arial" w:eastAsia="黑体"/>
      <w:snapToGrid w:val="0"/>
      <w:kern w:val="0"/>
    </w:rPr>
  </w:style>
  <w:style w:type="character" w:customStyle="1" w:styleId="929">
    <w:name w:val="页眉 字符1"/>
    <w:autoRedefine/>
    <w:qFormat/>
    <w:uiPriority w:val="0"/>
    <w:rPr>
      <w:kern w:val="2"/>
      <w:sz w:val="18"/>
    </w:rPr>
  </w:style>
  <w:style w:type="character" w:customStyle="1" w:styleId="930">
    <w:name w:val="Char Char16"/>
    <w:autoRedefine/>
    <w:qFormat/>
    <w:uiPriority w:val="0"/>
    <w:rPr>
      <w:kern w:val="1"/>
      <w:sz w:val="18"/>
    </w:rPr>
  </w:style>
  <w:style w:type="character" w:customStyle="1" w:styleId="931">
    <w:name w:val="纯文本 字符"/>
    <w:autoRedefine/>
    <w:qFormat/>
    <w:uiPriority w:val="0"/>
    <w:rPr>
      <w:rFonts w:ascii="宋体" w:hAnsi="Courier New" w:eastAsia="宋体"/>
      <w:snapToGrid w:val="0"/>
      <w:kern w:val="2"/>
      <w:sz w:val="21"/>
    </w:rPr>
  </w:style>
  <w:style w:type="character" w:customStyle="1" w:styleId="932">
    <w:name w:val="HTML 地址 字符"/>
    <w:autoRedefine/>
    <w:qFormat/>
    <w:uiPriority w:val="0"/>
    <w:rPr>
      <w:rFonts w:ascii="宋体" w:hAnsi="宋体"/>
      <w:i/>
      <w:sz w:val="24"/>
    </w:rPr>
  </w:style>
  <w:style w:type="character" w:customStyle="1" w:styleId="933">
    <w:name w:val="Char Char311"/>
    <w:autoRedefine/>
    <w:qFormat/>
    <w:uiPriority w:val="0"/>
    <w:rPr>
      <w:rFonts w:eastAsia="宋体"/>
      <w:kern w:val="2"/>
      <w:sz w:val="21"/>
    </w:rPr>
  </w:style>
  <w:style w:type="character" w:customStyle="1" w:styleId="934">
    <w:name w:val="Char Char101"/>
    <w:autoRedefine/>
    <w:qFormat/>
    <w:uiPriority w:val="0"/>
    <w:rPr>
      <w:rFonts w:ascii="宋体" w:hAnsi="宋体"/>
      <w:kern w:val="2"/>
      <w:sz w:val="21"/>
    </w:rPr>
  </w:style>
  <w:style w:type="character" w:customStyle="1" w:styleId="935">
    <w:name w:val="HTML 地址 Char1"/>
    <w:autoRedefine/>
    <w:qFormat/>
    <w:uiPriority w:val="0"/>
    <w:rPr>
      <w:rFonts w:ascii="Times New Roman" w:hAnsi="Times New Roman" w:eastAsia="宋体"/>
      <w:i/>
    </w:rPr>
  </w:style>
  <w:style w:type="character" w:customStyle="1" w:styleId="936">
    <w:name w:val="批注主题 Char"/>
    <w:autoRedefine/>
    <w:qFormat/>
    <w:uiPriority w:val="0"/>
    <w:rPr>
      <w:rFonts w:eastAsia="宋体"/>
      <w:b/>
      <w:kern w:val="2"/>
      <w:sz w:val="21"/>
    </w:rPr>
  </w:style>
  <w:style w:type="character" w:customStyle="1" w:styleId="937">
    <w:name w:val="font51"/>
    <w:basedOn w:val="65"/>
    <w:autoRedefine/>
    <w:qFormat/>
    <w:uiPriority w:val="0"/>
    <w:rPr>
      <w:rFonts w:hint="eastAsia" w:ascii="仿宋" w:hAnsi="仿宋" w:eastAsia="仿宋"/>
      <w:color w:val="000000"/>
      <w:sz w:val="20"/>
      <w:u w:val="none"/>
    </w:rPr>
  </w:style>
  <w:style w:type="character" w:customStyle="1" w:styleId="938">
    <w:name w:val="md"/>
    <w:basedOn w:val="65"/>
    <w:autoRedefine/>
    <w:qFormat/>
    <w:uiPriority w:val="0"/>
    <w:rPr>
      <w:rFonts w:ascii="Arial" w:hAnsi="Arial" w:eastAsia="黑体"/>
      <w:snapToGrid w:val="0"/>
      <w:kern w:val="0"/>
    </w:rPr>
  </w:style>
  <w:style w:type="character" w:customStyle="1" w:styleId="939">
    <w:name w:val="font71"/>
    <w:basedOn w:val="65"/>
    <w:autoRedefine/>
    <w:qFormat/>
    <w:uiPriority w:val="0"/>
    <w:rPr>
      <w:rFonts w:hint="eastAsia" w:ascii="宋体" w:hAnsi="宋体" w:eastAsia="宋体"/>
      <w:color w:val="000000"/>
      <w:sz w:val="22"/>
      <w:u w:val="none"/>
    </w:rPr>
  </w:style>
  <w:style w:type="character" w:customStyle="1" w:styleId="940">
    <w:name w:val="Ò³Ã¼ Char Char"/>
    <w:autoRedefine/>
    <w:qFormat/>
    <w:uiPriority w:val="0"/>
    <w:rPr>
      <w:rFonts w:eastAsia="宋体"/>
      <w:kern w:val="2"/>
      <w:sz w:val="18"/>
    </w:rPr>
  </w:style>
  <w:style w:type="character" w:customStyle="1" w:styleId="941">
    <w:name w:val="Char Char24"/>
    <w:autoRedefine/>
    <w:qFormat/>
    <w:uiPriority w:val="0"/>
    <w:rPr>
      <w:kern w:val="1"/>
      <w:sz w:val="21"/>
    </w:rPr>
  </w:style>
  <w:style w:type="character" w:customStyle="1" w:styleId="942">
    <w:name w:val="标题 5 字符"/>
    <w:autoRedefine/>
    <w:qFormat/>
    <w:uiPriority w:val="0"/>
    <w:rPr>
      <w:b/>
      <w:kern w:val="2"/>
      <w:sz w:val="28"/>
    </w:rPr>
  </w:style>
  <w:style w:type="character" w:customStyle="1" w:styleId="943">
    <w:name w:val="f141"/>
    <w:autoRedefine/>
    <w:qFormat/>
    <w:uiPriority w:val="0"/>
    <w:rPr>
      <w:rFonts w:ascii="Tahoma" w:hAnsi="Tahoma" w:eastAsia="宋体"/>
      <w:b/>
      <w:kern w:val="2"/>
      <w:sz w:val="21"/>
    </w:rPr>
  </w:style>
  <w:style w:type="character" w:customStyle="1" w:styleId="944">
    <w:name w:val="无间隔 字符"/>
    <w:autoRedefine/>
    <w:qFormat/>
    <w:uiPriority w:val="0"/>
    <w:rPr>
      <w:kern w:val="2"/>
      <w:sz w:val="21"/>
    </w:rPr>
  </w:style>
  <w:style w:type="character" w:customStyle="1" w:styleId="945">
    <w:name w:val="Char Char13"/>
    <w:autoRedefine/>
    <w:qFormat/>
    <w:uiPriority w:val="0"/>
    <w:rPr>
      <w:rFonts w:ascii="宋体" w:hAnsi="宋体"/>
      <w:kern w:val="1"/>
      <w:sz w:val="21"/>
    </w:rPr>
  </w:style>
  <w:style w:type="character" w:customStyle="1" w:styleId="946">
    <w:name w:val="Char Char51"/>
    <w:autoRedefine/>
    <w:qFormat/>
    <w:uiPriority w:val="0"/>
    <w:rPr>
      <w:rFonts w:ascii="宋体" w:hAnsi="Courier New" w:eastAsia="宋体"/>
      <w:kern w:val="2"/>
      <w:sz w:val="21"/>
    </w:rPr>
  </w:style>
  <w:style w:type="character" w:customStyle="1" w:styleId="947">
    <w:name w:val="solutionfonts"/>
    <w:autoRedefine/>
    <w:qFormat/>
    <w:uiPriority w:val="0"/>
  </w:style>
  <w:style w:type="character" w:customStyle="1" w:styleId="948">
    <w:name w:val="Char Char61"/>
    <w:autoRedefine/>
    <w:qFormat/>
    <w:uiPriority w:val="0"/>
    <w:rPr>
      <w:rFonts w:eastAsia="宋体"/>
      <w:kern w:val="2"/>
      <w:sz w:val="21"/>
    </w:rPr>
  </w:style>
  <w:style w:type="character" w:customStyle="1" w:styleId="949">
    <w:name w:val="hei16b1"/>
    <w:autoRedefine/>
    <w:qFormat/>
    <w:uiPriority w:val="0"/>
    <w:rPr>
      <w:rFonts w:hint="default" w:ascii="Arial" w:hAnsi="Arial"/>
      <w:b/>
      <w:color w:val="000000"/>
      <w:sz w:val="24"/>
    </w:rPr>
  </w:style>
  <w:style w:type="character" w:customStyle="1" w:styleId="950">
    <w:name w:val="Char Char213"/>
    <w:autoRedefine/>
    <w:qFormat/>
    <w:uiPriority w:val="0"/>
    <w:rPr>
      <w:rFonts w:eastAsia="Century Gothic"/>
      <w:b/>
      <w:kern w:val="44"/>
      <w:sz w:val="32"/>
    </w:rPr>
  </w:style>
  <w:style w:type="character" w:customStyle="1" w:styleId="951">
    <w:name w:val="3级 Char"/>
    <w:autoRedefine/>
    <w:qFormat/>
    <w:uiPriority w:val="0"/>
    <w:rPr>
      <w:rFonts w:ascii="宋体" w:hAnsi="宋体"/>
      <w:b/>
      <w:snapToGrid/>
      <w:sz w:val="28"/>
    </w:rPr>
  </w:style>
  <w:style w:type="character" w:customStyle="1" w:styleId="952">
    <w:name w:val="纯文本 Char Char Char Char Char Char Char Char Char Char Char Char Char Char Char"/>
    <w:autoRedefine/>
    <w:qFormat/>
    <w:uiPriority w:val="0"/>
    <w:rPr>
      <w:rFonts w:ascii="宋体" w:hAnsi="Courier New" w:eastAsia="宋体"/>
      <w:snapToGrid w:val="0"/>
      <w:sz w:val="18"/>
    </w:rPr>
  </w:style>
  <w:style w:type="character" w:customStyle="1" w:styleId="953">
    <w:name w:val="javascript"/>
    <w:autoRedefine/>
    <w:qFormat/>
    <w:uiPriority w:val="0"/>
  </w:style>
  <w:style w:type="character" w:customStyle="1" w:styleId="954">
    <w:name w:val="Char Char81"/>
    <w:autoRedefine/>
    <w:qFormat/>
    <w:uiPriority w:val="0"/>
    <w:rPr>
      <w:rFonts w:eastAsia="宋体"/>
      <w:b/>
      <w:sz w:val="24"/>
    </w:rPr>
  </w:style>
  <w:style w:type="character" w:customStyle="1" w:styleId="955">
    <w:name w:val="Char Char17"/>
    <w:autoRedefine/>
    <w:qFormat/>
    <w:uiPriority w:val="0"/>
    <w:rPr>
      <w:rFonts w:eastAsia="仿宋_GB2312"/>
      <w:sz w:val="24"/>
    </w:rPr>
  </w:style>
  <w:style w:type="paragraph" w:customStyle="1" w:styleId="956">
    <w:name w:val="Revision_af88b31d-beef-44d2-b35b-3ed2b69e2343"/>
    <w:autoRedefine/>
    <w:qFormat/>
    <w:uiPriority w:val="99"/>
    <w:rPr>
      <w:rFonts w:ascii="Times New Roman" w:hAnsi="Times New Roman" w:eastAsia="宋体" w:cs="Times New Roman"/>
      <w:kern w:val="2"/>
      <w:sz w:val="21"/>
      <w:lang w:val="en-US" w:eastAsia="zh-CN" w:bidi="ar-SA"/>
    </w:rPr>
  </w:style>
  <w:style w:type="character" w:customStyle="1" w:styleId="957">
    <w:name w:val="NormalCharacter"/>
    <w:autoRedefine/>
    <w:qFormat/>
    <w:uiPriority w:val="0"/>
  </w:style>
  <w:style w:type="table" w:customStyle="1" w:styleId="958">
    <w:name w:val="Table Normal"/>
    <w:autoRedefine/>
    <w:qFormat/>
    <w:uiPriority w:val="0"/>
    <w:tblPr>
      <w:tblCellMar>
        <w:top w:w="0" w:type="dxa"/>
        <w:left w:w="0" w:type="dxa"/>
        <w:bottom w:w="0" w:type="dxa"/>
        <w:right w:w="0" w:type="dxa"/>
      </w:tblCellMar>
    </w:tblPr>
  </w:style>
  <w:style w:type="paragraph" w:customStyle="1" w:styleId="959">
    <w:name w:val="修订5"/>
    <w:autoRedefine/>
    <w:qFormat/>
    <w:uiPriority w:val="99"/>
    <w:rPr>
      <w:rFonts w:ascii="Times New Roman" w:hAnsi="Times New Roman" w:eastAsia="宋体" w:cs="Times New Roman"/>
      <w:kern w:val="2"/>
      <w:sz w:val="21"/>
      <w:lang w:val="en-US" w:eastAsia="zh-CN" w:bidi="ar-SA"/>
    </w:rPr>
  </w:style>
  <w:style w:type="paragraph" w:customStyle="1" w:styleId="960">
    <w:name w:val="WPSOffice手动目录 1"/>
    <w:autoRedefine/>
    <w:qFormat/>
    <w:uiPriority w:val="0"/>
    <w:rPr>
      <w:rFonts w:ascii="Times New Roman" w:hAnsi="Times New Roman" w:eastAsia="宋体" w:cs="Times New Roman"/>
      <w:lang w:val="en-US" w:eastAsia="zh-CN" w:bidi="ar-SA"/>
    </w:rPr>
  </w:style>
  <w:style w:type="character" w:customStyle="1" w:styleId="961">
    <w:name w:val="标题 1 Char"/>
    <w:link w:val="2"/>
    <w:autoRedefine/>
    <w:qFormat/>
    <w:uiPriority w:val="0"/>
    <w:rPr>
      <w:b/>
      <w:kern w:val="44"/>
      <w:sz w:val="44"/>
    </w:rPr>
  </w:style>
  <w:style w:type="character" w:customStyle="1" w:styleId="962">
    <w:name w:val="font101"/>
    <w:basedOn w:val="65"/>
    <w:autoRedefine/>
    <w:qFormat/>
    <w:uiPriority w:val="0"/>
    <w:rPr>
      <w:rFonts w:hint="eastAsia" w:ascii="等线" w:hAnsi="等线" w:eastAsia="等线" w:cs="等线"/>
      <w:b/>
      <w:bCs/>
      <w:color w:val="FF0000"/>
      <w:sz w:val="20"/>
      <w:szCs w:val="20"/>
      <w:u w:val="none"/>
    </w:rPr>
  </w:style>
  <w:style w:type="character" w:customStyle="1" w:styleId="963">
    <w:name w:val="font122"/>
    <w:basedOn w:val="65"/>
    <w:autoRedefine/>
    <w:qFormat/>
    <w:uiPriority w:val="0"/>
    <w:rPr>
      <w:rFonts w:hint="eastAsia" w:ascii="等线" w:hAnsi="等线" w:eastAsia="等线" w:cs="等线"/>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2" Type="http://schemas.openxmlformats.org/officeDocument/2006/relationships/fontTable" Target="fontTable.xml"/><Relationship Id="rId41" Type="http://schemas.openxmlformats.org/officeDocument/2006/relationships/customXml" Target="../customXml/item2.xml"/><Relationship Id="rId40" Type="http://schemas.openxmlformats.org/officeDocument/2006/relationships/numbering" Target="numbering.xml"/><Relationship Id="rId4" Type="http://schemas.openxmlformats.org/officeDocument/2006/relationships/header" Target="header2.xml"/><Relationship Id="rId39" Type="http://schemas.openxmlformats.org/officeDocument/2006/relationships/customXml" Target="../customXml/item1.xml"/><Relationship Id="rId38" Type="http://schemas.openxmlformats.org/officeDocument/2006/relationships/image" Target="media/image3.jpeg"/><Relationship Id="rId37" Type="http://schemas.openxmlformats.org/officeDocument/2006/relationships/image" Target="media/image2.jpeg"/><Relationship Id="rId36" Type="http://schemas.openxmlformats.org/officeDocument/2006/relationships/image" Target="media/image1.jpeg"/><Relationship Id="rId35" Type="http://schemas.openxmlformats.org/officeDocument/2006/relationships/theme" Target="theme/theme1.xml"/><Relationship Id="rId34" Type="http://schemas.openxmlformats.org/officeDocument/2006/relationships/footer" Target="footer18.xml"/><Relationship Id="rId33" Type="http://schemas.openxmlformats.org/officeDocument/2006/relationships/footer" Target="footer17.xml"/><Relationship Id="rId32" Type="http://schemas.openxmlformats.org/officeDocument/2006/relationships/footer" Target="footer16.xml"/><Relationship Id="rId31" Type="http://schemas.openxmlformats.org/officeDocument/2006/relationships/header" Target="header14.xml"/><Relationship Id="rId30" Type="http://schemas.openxmlformats.org/officeDocument/2006/relationships/header" Target="header13.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footer" Target="footer14.xml"/><Relationship Id="rId27" Type="http://schemas.openxmlformats.org/officeDocument/2006/relationships/header" Target="header12.xml"/><Relationship Id="rId26" Type="http://schemas.openxmlformats.org/officeDocument/2006/relationships/header" Target="header1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header" Target="header10.xml"/><Relationship Id="rId22" Type="http://schemas.openxmlformats.org/officeDocument/2006/relationships/header" Target="header9.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B236FFB-33E2-4319-8182-1BFED68E1C9B}">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80</Pages>
  <Words>27816</Words>
  <Characters>29988</Characters>
  <Paragraphs>2218</Paragraphs>
  <TotalTime>91</TotalTime>
  <ScaleCrop>false</ScaleCrop>
  <LinksUpToDate>false</LinksUpToDate>
  <CharactersWithSpaces>30157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2023-12-19T04:50:00Z</dcterms:created>
  <dc:creator>玥</dc:creator>
  <cp:lastModifiedBy>星空</cp:lastModifiedBy>
  <dcterms:modified xsi:type="dcterms:W3CDTF">2025-05-30T07:03:15Z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64A6A185AC6B4B48A09CCF5A3FFEC206_13</vt:lpwstr>
  </property>
  <property fmtid="{D5CDD505-2E9C-101B-9397-08002B2CF9AE}" pid="5" name="KSOTemplateDocerSaveRecord">
    <vt:lpwstr>eyJoZGlkIjoiMzY2YzUyMzJjMTk2OTZiNTI4NDlhYjVlNTNhN2YxNTQiLCJ1c2VySWQiOiI0MTgzMzExODEifQ==</vt:lpwstr>
  </property>
</Properties>
</file>