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hAnsi="宋体" w:eastAsia="宋体" w:cs="宋体"/>
          <w:b/>
          <w:sz w:val="44"/>
          <w:szCs w:val="44"/>
          <w:highlight w:val="none"/>
        </w:rPr>
      </w:pPr>
      <w:bookmarkStart w:id="0" w:name="_Toc341993112"/>
      <w:bookmarkStart w:id="1" w:name="_Toc341992707"/>
      <w:bookmarkStart w:id="2" w:name="_Toc342241484"/>
      <w:bookmarkStart w:id="3" w:name="_Toc341991041"/>
      <w:bookmarkStart w:id="4" w:name="_Toc337620797"/>
      <w:bookmarkStart w:id="5" w:name="_Toc342252860"/>
      <w:bookmarkStart w:id="6" w:name="_Toc337622980"/>
      <w:bookmarkStart w:id="7" w:name="_Toc341992627"/>
      <w:bookmarkStart w:id="8" w:name="_Toc341988481"/>
      <w:bookmarkStart w:id="9" w:name="_Toc341993786"/>
    </w:p>
    <w:p>
      <w:pPr>
        <w:spacing w:before="120" w:beforeLines="50"/>
        <w:jc w:val="center"/>
        <w:rPr>
          <w:rFonts w:hAnsi="宋体" w:eastAsia="宋体" w:cs="宋体"/>
          <w:b/>
          <w:sz w:val="44"/>
          <w:szCs w:val="44"/>
          <w:highlight w:val="none"/>
        </w:rPr>
      </w:pPr>
      <w:r>
        <w:rPr>
          <w:rFonts w:hint="eastAsia" w:hAnsi="宋体" w:eastAsia="宋体" w:cs="宋体"/>
          <w:b/>
          <w:sz w:val="44"/>
          <w:szCs w:val="44"/>
          <w:highlight w:val="none"/>
        </w:rPr>
        <w:t xml:space="preserve">丽水市中心医院采购PEM-D心身整体评估干预系统项目 </w:t>
      </w:r>
    </w:p>
    <w:p>
      <w:pPr>
        <w:spacing w:before="120" w:beforeLines="50"/>
        <w:jc w:val="center"/>
        <w:rPr>
          <w:rFonts w:hAnsi="宋体" w:eastAsia="宋体" w:cs="宋体"/>
          <w:b/>
          <w:sz w:val="72"/>
          <w:szCs w:val="72"/>
          <w:highlight w:val="none"/>
        </w:rPr>
      </w:pPr>
      <w:r>
        <w:rPr>
          <w:rFonts w:hint="eastAsia" w:hAnsi="宋体" w:eastAsia="宋体" w:cs="宋体"/>
          <w:b/>
          <w:sz w:val="44"/>
          <w:szCs w:val="44"/>
          <w:highlight w:val="none"/>
        </w:rPr>
        <w:t>竞争性磋商文件</w:t>
      </w:r>
    </w:p>
    <w:p>
      <w:pPr>
        <w:pStyle w:val="246"/>
        <w:ind w:firstLine="0"/>
        <w:rPr>
          <w:rFonts w:ascii="宋体" w:hAnsi="宋体" w:cs="宋体"/>
          <w:b/>
          <w:bCs/>
          <w:sz w:val="36"/>
          <w:szCs w:val="36"/>
          <w:highlight w:val="none"/>
        </w:rPr>
      </w:pPr>
    </w:p>
    <w:p>
      <w:pPr>
        <w:pStyle w:val="246"/>
        <w:ind w:firstLine="0"/>
        <w:rPr>
          <w:rFonts w:ascii="宋体" w:hAnsi="宋体" w:cs="宋体"/>
          <w:b/>
          <w:sz w:val="32"/>
          <w:szCs w:val="52"/>
          <w:highlight w:val="none"/>
        </w:rPr>
      </w:pPr>
    </w:p>
    <w:p>
      <w:pPr>
        <w:pStyle w:val="246"/>
        <w:ind w:firstLine="0"/>
        <w:rPr>
          <w:rFonts w:ascii="宋体" w:hAnsi="宋体" w:cs="宋体"/>
          <w:b/>
          <w:sz w:val="32"/>
          <w:szCs w:val="52"/>
          <w:highlight w:val="none"/>
        </w:rPr>
      </w:pPr>
    </w:p>
    <w:p>
      <w:pPr>
        <w:pStyle w:val="38"/>
        <w:snapToGrid w:val="0"/>
        <w:spacing w:before="120" w:after="120"/>
        <w:ind w:firstLine="321" w:firstLineChars="100"/>
        <w:rPr>
          <w:rFonts w:ascii="宋体" w:hAnsi="宋体" w:cs="宋体"/>
          <w:b/>
          <w:bCs/>
          <w:sz w:val="32"/>
          <w:szCs w:val="32"/>
          <w:highlight w:val="none"/>
        </w:rPr>
      </w:pPr>
    </w:p>
    <w:p>
      <w:pPr>
        <w:pStyle w:val="38"/>
        <w:snapToGrid w:val="0"/>
        <w:spacing w:before="120" w:after="120"/>
        <w:ind w:firstLine="321" w:firstLineChars="100"/>
        <w:rPr>
          <w:rFonts w:ascii="宋体" w:hAnsi="宋体" w:cs="宋体"/>
          <w:b/>
          <w:bCs/>
          <w:sz w:val="32"/>
          <w:szCs w:val="32"/>
          <w:highlight w:val="none"/>
        </w:rPr>
      </w:pPr>
    </w:p>
    <w:p>
      <w:pPr>
        <w:pStyle w:val="38"/>
        <w:snapToGrid w:val="0"/>
        <w:spacing w:before="120" w:after="120"/>
        <w:ind w:firstLine="321" w:firstLineChars="100"/>
        <w:rPr>
          <w:rFonts w:hint="eastAsia" w:ascii="宋体" w:hAnsi="宋体" w:eastAsia="宋体" w:cs="宋体"/>
          <w:b/>
          <w:bCs/>
          <w:sz w:val="32"/>
          <w:szCs w:val="32"/>
          <w:highlight w:val="none"/>
          <w:lang w:eastAsia="zh-CN"/>
        </w:rPr>
      </w:pPr>
      <w:r>
        <w:rPr>
          <w:rFonts w:hint="eastAsia" w:ascii="宋体" w:hAnsi="宋体" w:cs="宋体"/>
          <w:b/>
          <w:bCs/>
          <w:sz w:val="32"/>
          <w:szCs w:val="32"/>
          <w:highlight w:val="none"/>
        </w:rPr>
        <w:t>项目编号：</w:t>
      </w:r>
      <w:r>
        <w:rPr>
          <w:rFonts w:hint="eastAsia" w:ascii="宋体" w:hAnsi="宋体" w:cs="宋体"/>
          <w:b/>
          <w:bCs/>
          <w:sz w:val="32"/>
          <w:szCs w:val="32"/>
          <w:highlight w:val="none"/>
          <w:lang w:eastAsia="zh-CN"/>
        </w:rPr>
        <w:t>CBNB-20245134GLS</w:t>
      </w:r>
    </w:p>
    <w:p>
      <w:pPr>
        <w:pStyle w:val="38"/>
        <w:snapToGrid w:val="0"/>
        <w:spacing w:before="120" w:after="120"/>
        <w:ind w:left="1886" w:leftChars="100" w:hanging="1606" w:hangingChars="500"/>
        <w:rPr>
          <w:rFonts w:ascii="宋体" w:hAnsi="宋体" w:cs="宋体"/>
          <w:b/>
          <w:bCs/>
          <w:sz w:val="32"/>
          <w:szCs w:val="32"/>
          <w:highlight w:val="none"/>
        </w:rPr>
      </w:pPr>
      <w:r>
        <w:rPr>
          <w:rFonts w:hint="eastAsia" w:ascii="宋体" w:hAnsi="宋体" w:cs="宋体"/>
          <w:b/>
          <w:bCs/>
          <w:sz w:val="32"/>
          <w:szCs w:val="32"/>
          <w:highlight w:val="none"/>
        </w:rPr>
        <w:t xml:space="preserve">项目名称：丽水市中心医院采购PEM-D心身整体评估干预系统项目 </w:t>
      </w:r>
    </w:p>
    <w:p>
      <w:pPr>
        <w:pStyle w:val="38"/>
        <w:snapToGrid w:val="0"/>
        <w:spacing w:before="120" w:after="120"/>
        <w:ind w:firstLine="321" w:firstLineChars="100"/>
        <w:rPr>
          <w:rFonts w:ascii="宋体" w:hAnsi="宋体" w:cs="宋体"/>
          <w:b/>
          <w:bCs/>
          <w:sz w:val="32"/>
          <w:szCs w:val="32"/>
          <w:highlight w:val="none"/>
        </w:rPr>
      </w:pPr>
      <w:r>
        <w:rPr>
          <w:rFonts w:hint="eastAsia" w:ascii="宋体" w:hAnsi="宋体" w:cs="宋体"/>
          <w:b/>
          <w:bCs/>
          <w:sz w:val="32"/>
          <w:szCs w:val="32"/>
          <w:highlight w:val="none"/>
        </w:rPr>
        <w:t>采购单位：丽水市中心医院</w:t>
      </w:r>
    </w:p>
    <w:p>
      <w:pPr>
        <w:pStyle w:val="38"/>
        <w:snapToGrid w:val="0"/>
        <w:spacing w:before="120" w:after="120"/>
        <w:ind w:firstLine="321" w:firstLineChars="100"/>
        <w:rPr>
          <w:rFonts w:ascii="宋体" w:hAnsi="宋体" w:cs="宋体"/>
          <w:b/>
          <w:bCs/>
          <w:sz w:val="32"/>
          <w:szCs w:val="32"/>
          <w:highlight w:val="none"/>
        </w:rPr>
      </w:pPr>
      <w:r>
        <w:rPr>
          <w:rFonts w:hint="eastAsia" w:ascii="宋体" w:hAnsi="宋体" w:cs="宋体"/>
          <w:b/>
          <w:bCs/>
          <w:sz w:val="32"/>
          <w:szCs w:val="32"/>
          <w:highlight w:val="none"/>
        </w:rPr>
        <w:t>代理机构：宁波中基国际招标有限公司</w:t>
      </w:r>
    </w:p>
    <w:p>
      <w:pPr>
        <w:pStyle w:val="38"/>
        <w:snapToGrid w:val="0"/>
        <w:spacing w:before="120" w:after="120"/>
        <w:rPr>
          <w:rFonts w:ascii="宋体" w:hAnsi="宋体" w:cs="宋体"/>
          <w:b/>
          <w:bCs/>
          <w:w w:val="95"/>
          <w:sz w:val="32"/>
          <w:szCs w:val="32"/>
          <w:highlight w:val="none"/>
        </w:rPr>
      </w:pPr>
    </w:p>
    <w:p>
      <w:pPr>
        <w:pStyle w:val="38"/>
        <w:snapToGrid w:val="0"/>
        <w:spacing w:before="120" w:after="120"/>
        <w:rPr>
          <w:rFonts w:ascii="宋体" w:hAnsi="宋体" w:cs="宋体"/>
          <w:b/>
          <w:bCs/>
          <w:w w:val="95"/>
          <w:sz w:val="32"/>
          <w:szCs w:val="32"/>
          <w:highlight w:val="none"/>
        </w:rPr>
      </w:pPr>
    </w:p>
    <w:p>
      <w:pPr>
        <w:pStyle w:val="38"/>
        <w:snapToGrid w:val="0"/>
        <w:spacing w:before="120" w:after="120"/>
        <w:rPr>
          <w:rFonts w:ascii="宋体" w:hAnsi="宋体" w:cs="宋体"/>
          <w:b/>
          <w:bCs/>
          <w:w w:val="95"/>
          <w:sz w:val="32"/>
          <w:szCs w:val="32"/>
          <w:highlight w:val="none"/>
        </w:rPr>
      </w:pPr>
    </w:p>
    <w:p>
      <w:pPr>
        <w:jc w:val="center"/>
        <w:rPr>
          <w:rFonts w:hAnsi="宋体" w:eastAsia="宋体" w:cs="宋体"/>
          <w:b/>
          <w:bCs/>
          <w:w w:val="95"/>
          <w:sz w:val="32"/>
          <w:szCs w:val="32"/>
          <w:highlight w:val="none"/>
        </w:rPr>
      </w:pPr>
      <w:r>
        <w:rPr>
          <w:rFonts w:hint="eastAsia" w:hAnsi="宋体" w:eastAsia="宋体" w:cs="宋体"/>
          <w:b/>
          <w:bCs/>
          <w:w w:val="95"/>
          <w:sz w:val="32"/>
          <w:szCs w:val="32"/>
          <w:highlight w:val="none"/>
        </w:rPr>
        <w:t>202</w:t>
      </w:r>
      <w:r>
        <w:rPr>
          <w:rFonts w:hint="eastAsia" w:hAnsi="宋体" w:eastAsia="宋体" w:cs="宋体"/>
          <w:b/>
          <w:bCs/>
          <w:w w:val="95"/>
          <w:sz w:val="32"/>
          <w:szCs w:val="32"/>
          <w:highlight w:val="none"/>
          <w:lang w:val="en-US" w:eastAsia="zh-CN"/>
        </w:rPr>
        <w:t>4</w:t>
      </w:r>
      <w:r>
        <w:rPr>
          <w:rFonts w:hint="eastAsia" w:hAnsi="宋体" w:eastAsia="宋体" w:cs="宋体"/>
          <w:b/>
          <w:bCs/>
          <w:w w:val="95"/>
          <w:sz w:val="32"/>
          <w:szCs w:val="32"/>
          <w:highlight w:val="none"/>
        </w:rPr>
        <w:t>年</w:t>
      </w:r>
      <w:r>
        <w:rPr>
          <w:rFonts w:hint="eastAsia" w:hAnsi="宋体" w:eastAsia="宋体" w:cs="宋体"/>
          <w:b/>
          <w:bCs/>
          <w:w w:val="95"/>
          <w:sz w:val="32"/>
          <w:szCs w:val="32"/>
          <w:highlight w:val="none"/>
          <w:lang w:val="en-US" w:eastAsia="zh-CN"/>
        </w:rPr>
        <w:t>3</w:t>
      </w:r>
      <w:r>
        <w:rPr>
          <w:rFonts w:hint="eastAsia" w:hAnsi="宋体" w:eastAsia="宋体" w:cs="宋体"/>
          <w:b/>
          <w:bCs/>
          <w:w w:val="95"/>
          <w:sz w:val="32"/>
          <w:szCs w:val="32"/>
          <w:highlight w:val="none"/>
        </w:rPr>
        <w:t>月</w:t>
      </w:r>
    </w:p>
    <w:p>
      <w:pPr>
        <w:pStyle w:val="52"/>
        <w:tabs>
          <w:tab w:val="left" w:pos="1200"/>
          <w:tab w:val="right" w:leader="dot" w:pos="9060"/>
        </w:tabs>
        <w:ind w:firstLine="482" w:firstLineChars="100"/>
        <w:jc w:val="center"/>
        <w:rPr>
          <w:rFonts w:ascii="宋体" w:hAnsi="宋体" w:cs="宋体"/>
          <w:sz w:val="48"/>
          <w:szCs w:val="21"/>
          <w:highlight w:val="none"/>
        </w:rPr>
      </w:pPr>
      <w:bookmarkStart w:id="10" w:name="_Toc120614210"/>
      <w:bookmarkStart w:id="11" w:name="_Toc403986986"/>
      <w:bookmarkStart w:id="12" w:name="_Toc403987193"/>
      <w:bookmarkStart w:id="13" w:name="_Toc20823272"/>
      <w:bookmarkStart w:id="14" w:name="_Toc16938516"/>
      <w:bookmarkStart w:id="15" w:name="_Toc513029200"/>
      <w:bookmarkStart w:id="16" w:name="_Toc479757206"/>
      <w:bookmarkStart w:id="17" w:name="_Toc523127445"/>
      <w:r>
        <w:rPr>
          <w:rFonts w:hint="eastAsia" w:ascii="宋体" w:hAnsi="宋体" w:cs="宋体"/>
          <w:sz w:val="48"/>
          <w:szCs w:val="21"/>
          <w:highlight w:val="none"/>
        </w:rPr>
        <w:t>目  录</w:t>
      </w:r>
      <w:bookmarkEnd w:id="10"/>
      <w:bookmarkEnd w:id="11"/>
      <w:bookmarkEnd w:id="12"/>
      <w:bookmarkEnd w:id="13"/>
      <w:bookmarkEnd w:id="14"/>
      <w:bookmarkEnd w:id="15"/>
      <w:bookmarkEnd w:id="16"/>
      <w:bookmarkEnd w:id="17"/>
    </w:p>
    <w:p>
      <w:pPr>
        <w:rPr>
          <w:rFonts w:hAnsi="宋体" w:eastAsia="宋体" w:cs="宋体"/>
          <w:highlight w:val="none"/>
        </w:rPr>
      </w:pPr>
    </w:p>
    <w:p>
      <w:pPr>
        <w:pStyle w:val="52"/>
        <w:tabs>
          <w:tab w:val="right" w:leader="dot" w:pos="8948"/>
        </w:tabs>
        <w:spacing w:line="480" w:lineRule="auto"/>
        <w:rPr>
          <w:rFonts w:ascii="宋体" w:hAnsi="宋体" w:cs="宋体"/>
          <w:b w:val="0"/>
          <w:bCs w:val="0"/>
          <w:caps w:val="0"/>
          <w:kern w:val="2"/>
          <w:sz w:val="21"/>
          <w:szCs w:val="22"/>
          <w:highlight w:val="none"/>
        </w:rPr>
      </w:pPr>
      <w:r>
        <w:rPr>
          <w:rFonts w:hint="eastAsia" w:ascii="宋体" w:hAnsi="宋体" w:cs="宋体"/>
          <w:bCs w:val="0"/>
          <w:caps w:val="0"/>
          <w:sz w:val="32"/>
          <w:szCs w:val="32"/>
          <w:highlight w:val="none"/>
        </w:rPr>
        <w:fldChar w:fldCharType="begin"/>
      </w:r>
      <w:r>
        <w:rPr>
          <w:rFonts w:hint="eastAsia" w:ascii="宋体" w:hAnsi="宋体" w:cs="宋体"/>
          <w:bCs w:val="0"/>
          <w:caps w:val="0"/>
          <w:sz w:val="32"/>
          <w:szCs w:val="32"/>
          <w:highlight w:val="none"/>
        </w:rPr>
        <w:instrText xml:space="preserve"> TOC \o "1-1" \h \z \u </w:instrText>
      </w:r>
      <w:r>
        <w:rPr>
          <w:rFonts w:hint="eastAsia" w:ascii="宋体" w:hAnsi="宋体" w:cs="宋体"/>
          <w:bCs w:val="0"/>
          <w:caps w:val="0"/>
          <w:sz w:val="32"/>
          <w:szCs w:val="32"/>
          <w:highlight w:val="none"/>
        </w:rPr>
        <w:fldChar w:fldCharType="separate"/>
      </w:r>
      <w:r>
        <w:rPr>
          <w:highlight w:val="none"/>
        </w:rPr>
        <w:fldChar w:fldCharType="begin"/>
      </w:r>
      <w:r>
        <w:rPr>
          <w:highlight w:val="none"/>
        </w:rPr>
        <w:instrText xml:space="preserve"> HYPERLINK \l "_Toc113181332" </w:instrText>
      </w:r>
      <w:r>
        <w:rPr>
          <w:highlight w:val="none"/>
        </w:rPr>
        <w:fldChar w:fldCharType="separate"/>
      </w:r>
      <w:r>
        <w:rPr>
          <w:rStyle w:val="134"/>
          <w:rFonts w:hint="eastAsia" w:ascii="宋体" w:hAnsi="宋体" w:cs="宋体"/>
          <w:color w:val="auto"/>
          <w:highlight w:val="none"/>
        </w:rPr>
        <w:t>第一章 采购公告</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_Toc113181332 \h </w:instrText>
      </w:r>
      <w:r>
        <w:rPr>
          <w:rFonts w:hint="eastAsia" w:ascii="宋体" w:hAnsi="宋体" w:cs="宋体"/>
          <w:highlight w:val="none"/>
        </w:rPr>
        <w:fldChar w:fldCharType="separate"/>
      </w:r>
      <w:r>
        <w:rPr>
          <w:rFonts w:hint="eastAsia" w:ascii="宋体" w:hAnsi="宋体" w:cs="宋体"/>
          <w:highlight w:val="none"/>
        </w:rPr>
        <w:t>3</w:t>
      </w:r>
      <w:r>
        <w:rPr>
          <w:rFonts w:hint="eastAsia" w:ascii="宋体" w:hAnsi="宋体" w:cs="宋体"/>
          <w:highlight w:val="none"/>
        </w:rPr>
        <w:fldChar w:fldCharType="end"/>
      </w:r>
      <w:r>
        <w:rPr>
          <w:rFonts w:hint="eastAsia" w:ascii="宋体" w:hAnsi="宋体" w:cs="宋体"/>
          <w:highlight w:val="none"/>
        </w:rPr>
        <w:fldChar w:fldCharType="end"/>
      </w:r>
    </w:p>
    <w:p>
      <w:pPr>
        <w:pStyle w:val="52"/>
        <w:tabs>
          <w:tab w:val="right" w:leader="dot" w:pos="8948"/>
        </w:tabs>
        <w:spacing w:line="480" w:lineRule="auto"/>
        <w:rPr>
          <w:rFonts w:ascii="宋体" w:hAnsi="宋体" w:cs="宋体"/>
          <w:b w:val="0"/>
          <w:bCs w:val="0"/>
          <w:caps w:val="0"/>
          <w:kern w:val="2"/>
          <w:sz w:val="21"/>
          <w:szCs w:val="22"/>
          <w:highlight w:val="none"/>
        </w:rPr>
      </w:pPr>
      <w:r>
        <w:rPr>
          <w:highlight w:val="none"/>
        </w:rPr>
        <w:fldChar w:fldCharType="begin"/>
      </w:r>
      <w:r>
        <w:rPr>
          <w:highlight w:val="none"/>
        </w:rPr>
        <w:instrText xml:space="preserve"> HYPERLINK \l "_Toc113181333" </w:instrText>
      </w:r>
      <w:r>
        <w:rPr>
          <w:highlight w:val="none"/>
        </w:rPr>
        <w:fldChar w:fldCharType="separate"/>
      </w:r>
      <w:r>
        <w:rPr>
          <w:rStyle w:val="134"/>
          <w:rFonts w:hint="eastAsia" w:ascii="宋体" w:hAnsi="宋体" w:cs="宋体"/>
          <w:color w:val="auto"/>
          <w:highlight w:val="none"/>
        </w:rPr>
        <w:t>第二章 采购需求</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_Toc113181333 \h </w:instrText>
      </w:r>
      <w:r>
        <w:rPr>
          <w:rFonts w:hint="eastAsia" w:ascii="宋体" w:hAnsi="宋体" w:cs="宋体"/>
          <w:highlight w:val="none"/>
        </w:rPr>
        <w:fldChar w:fldCharType="separate"/>
      </w:r>
      <w:r>
        <w:rPr>
          <w:rFonts w:hint="eastAsia" w:ascii="宋体" w:hAnsi="宋体" w:cs="宋体"/>
          <w:highlight w:val="none"/>
        </w:rPr>
        <w:t>7</w:t>
      </w:r>
      <w:r>
        <w:rPr>
          <w:rFonts w:hint="eastAsia" w:ascii="宋体" w:hAnsi="宋体" w:cs="宋体"/>
          <w:highlight w:val="none"/>
        </w:rPr>
        <w:fldChar w:fldCharType="end"/>
      </w:r>
      <w:r>
        <w:rPr>
          <w:rFonts w:hint="eastAsia" w:ascii="宋体" w:hAnsi="宋体" w:cs="宋体"/>
          <w:highlight w:val="none"/>
        </w:rPr>
        <w:fldChar w:fldCharType="end"/>
      </w:r>
    </w:p>
    <w:p>
      <w:pPr>
        <w:pStyle w:val="52"/>
        <w:tabs>
          <w:tab w:val="right" w:leader="dot" w:pos="8948"/>
        </w:tabs>
        <w:spacing w:line="480" w:lineRule="auto"/>
        <w:rPr>
          <w:rFonts w:ascii="宋体" w:hAnsi="宋体" w:cs="宋体"/>
          <w:b w:val="0"/>
          <w:bCs w:val="0"/>
          <w:caps w:val="0"/>
          <w:kern w:val="2"/>
          <w:sz w:val="21"/>
          <w:szCs w:val="22"/>
          <w:highlight w:val="none"/>
        </w:rPr>
      </w:pPr>
      <w:r>
        <w:rPr>
          <w:highlight w:val="none"/>
        </w:rPr>
        <w:fldChar w:fldCharType="begin"/>
      </w:r>
      <w:r>
        <w:rPr>
          <w:highlight w:val="none"/>
        </w:rPr>
        <w:instrText xml:space="preserve"> HYPERLINK \l "_Toc113181339" </w:instrText>
      </w:r>
      <w:r>
        <w:rPr>
          <w:highlight w:val="none"/>
        </w:rPr>
        <w:fldChar w:fldCharType="separate"/>
      </w:r>
      <w:r>
        <w:rPr>
          <w:rStyle w:val="134"/>
          <w:rFonts w:hint="eastAsia" w:ascii="宋体" w:hAnsi="宋体" w:cs="宋体"/>
          <w:color w:val="auto"/>
          <w:highlight w:val="none"/>
        </w:rPr>
        <w:t>第三章 供应商须知</w:t>
      </w:r>
      <w:r>
        <w:rPr>
          <w:rFonts w:hint="eastAsia" w:ascii="宋体" w:hAnsi="宋体" w:cs="宋体"/>
          <w:highlight w:val="none"/>
        </w:rPr>
        <w:tab/>
      </w:r>
      <w:r>
        <w:rPr>
          <w:rFonts w:hint="eastAsia" w:ascii="宋体" w:hAnsi="宋体" w:cs="宋体"/>
          <w:highlight w:val="none"/>
        </w:rPr>
        <w:t>1</w:t>
      </w:r>
      <w:r>
        <w:rPr>
          <w:rFonts w:hint="eastAsia" w:ascii="宋体" w:hAnsi="宋体" w:cs="宋体"/>
          <w:highlight w:val="none"/>
        </w:rPr>
        <w:fldChar w:fldCharType="end"/>
      </w:r>
      <w:r>
        <w:rPr>
          <w:rFonts w:hint="eastAsia" w:ascii="宋体" w:hAnsi="宋体" w:cs="宋体"/>
          <w:highlight w:val="none"/>
        </w:rPr>
        <w:t>0</w:t>
      </w:r>
    </w:p>
    <w:p>
      <w:pPr>
        <w:pStyle w:val="52"/>
        <w:tabs>
          <w:tab w:val="right" w:leader="dot" w:pos="8948"/>
        </w:tabs>
        <w:spacing w:line="480" w:lineRule="auto"/>
        <w:rPr>
          <w:rFonts w:ascii="宋体" w:hAnsi="宋体" w:cs="宋体"/>
          <w:b w:val="0"/>
          <w:bCs w:val="0"/>
          <w:caps w:val="0"/>
          <w:kern w:val="2"/>
          <w:sz w:val="21"/>
          <w:szCs w:val="22"/>
          <w:highlight w:val="none"/>
        </w:rPr>
      </w:pPr>
      <w:r>
        <w:rPr>
          <w:highlight w:val="none"/>
        </w:rPr>
        <w:fldChar w:fldCharType="begin"/>
      </w:r>
      <w:r>
        <w:rPr>
          <w:highlight w:val="none"/>
        </w:rPr>
        <w:instrText xml:space="preserve"> HYPERLINK \l "_Toc113181340" </w:instrText>
      </w:r>
      <w:r>
        <w:rPr>
          <w:highlight w:val="none"/>
        </w:rPr>
        <w:fldChar w:fldCharType="separate"/>
      </w:r>
      <w:r>
        <w:rPr>
          <w:rStyle w:val="134"/>
          <w:rFonts w:hint="eastAsia" w:ascii="宋体" w:hAnsi="宋体" w:cs="宋体"/>
          <w:color w:val="auto"/>
          <w:highlight w:val="none"/>
        </w:rPr>
        <w:t>第四章 评审标准</w:t>
      </w:r>
      <w:r>
        <w:rPr>
          <w:rFonts w:hint="eastAsia" w:ascii="宋体" w:hAnsi="宋体" w:cs="宋体"/>
          <w:highlight w:val="none"/>
        </w:rPr>
        <w:tab/>
      </w:r>
      <w:r>
        <w:rPr>
          <w:rFonts w:hint="eastAsia" w:ascii="宋体" w:hAnsi="宋体" w:cs="宋体"/>
          <w:highlight w:val="none"/>
        </w:rPr>
        <w:t>2</w:t>
      </w:r>
      <w:r>
        <w:rPr>
          <w:rFonts w:hint="eastAsia" w:ascii="宋体" w:hAnsi="宋体" w:cs="宋体"/>
          <w:highlight w:val="none"/>
        </w:rPr>
        <w:fldChar w:fldCharType="end"/>
      </w:r>
      <w:r>
        <w:rPr>
          <w:rFonts w:hint="eastAsia" w:ascii="宋体" w:hAnsi="宋体" w:cs="宋体"/>
          <w:highlight w:val="none"/>
        </w:rPr>
        <w:t>4</w:t>
      </w:r>
    </w:p>
    <w:p>
      <w:pPr>
        <w:pStyle w:val="52"/>
        <w:tabs>
          <w:tab w:val="right" w:leader="dot" w:pos="8948"/>
        </w:tabs>
        <w:spacing w:line="480" w:lineRule="auto"/>
        <w:rPr>
          <w:rFonts w:ascii="宋体" w:hAnsi="宋体" w:cs="宋体"/>
          <w:b w:val="0"/>
          <w:bCs w:val="0"/>
          <w:caps w:val="0"/>
          <w:kern w:val="2"/>
          <w:sz w:val="21"/>
          <w:szCs w:val="22"/>
          <w:highlight w:val="none"/>
        </w:rPr>
      </w:pPr>
      <w:r>
        <w:rPr>
          <w:highlight w:val="none"/>
        </w:rPr>
        <w:fldChar w:fldCharType="begin"/>
      </w:r>
      <w:r>
        <w:rPr>
          <w:highlight w:val="none"/>
        </w:rPr>
        <w:instrText xml:space="preserve"> HYPERLINK \l "_Toc113181341" </w:instrText>
      </w:r>
      <w:r>
        <w:rPr>
          <w:highlight w:val="none"/>
        </w:rPr>
        <w:fldChar w:fldCharType="separate"/>
      </w:r>
      <w:r>
        <w:rPr>
          <w:rStyle w:val="134"/>
          <w:rFonts w:hint="eastAsia" w:ascii="宋体" w:hAnsi="宋体" w:cs="宋体"/>
          <w:color w:val="auto"/>
          <w:highlight w:val="none"/>
        </w:rPr>
        <w:t>第五章 合同主要条款</w:t>
      </w:r>
      <w:r>
        <w:rPr>
          <w:rFonts w:hint="eastAsia" w:ascii="宋体" w:hAnsi="宋体" w:cs="宋体"/>
          <w:highlight w:val="none"/>
        </w:rPr>
        <w:tab/>
      </w:r>
      <w:r>
        <w:rPr>
          <w:rFonts w:hint="eastAsia" w:ascii="宋体" w:hAnsi="宋体" w:cs="宋体"/>
          <w:highlight w:val="none"/>
        </w:rPr>
        <w:t>2</w:t>
      </w:r>
      <w:r>
        <w:rPr>
          <w:rFonts w:hint="eastAsia" w:ascii="宋体" w:hAnsi="宋体" w:cs="宋体"/>
          <w:highlight w:val="none"/>
        </w:rPr>
        <w:fldChar w:fldCharType="end"/>
      </w:r>
      <w:r>
        <w:rPr>
          <w:rFonts w:hint="eastAsia" w:ascii="宋体" w:hAnsi="宋体" w:cs="宋体"/>
          <w:highlight w:val="none"/>
        </w:rPr>
        <w:t>7</w:t>
      </w:r>
    </w:p>
    <w:p>
      <w:pPr>
        <w:pStyle w:val="52"/>
        <w:tabs>
          <w:tab w:val="right" w:leader="dot" w:pos="8948"/>
        </w:tabs>
        <w:spacing w:line="480" w:lineRule="auto"/>
        <w:rPr>
          <w:rFonts w:ascii="宋体" w:hAnsi="宋体" w:cs="宋体"/>
          <w:b w:val="0"/>
          <w:bCs w:val="0"/>
          <w:caps w:val="0"/>
          <w:kern w:val="2"/>
          <w:sz w:val="21"/>
          <w:szCs w:val="22"/>
          <w:highlight w:val="none"/>
        </w:rPr>
      </w:pPr>
      <w:r>
        <w:rPr>
          <w:highlight w:val="none"/>
        </w:rPr>
        <w:fldChar w:fldCharType="begin"/>
      </w:r>
      <w:r>
        <w:rPr>
          <w:highlight w:val="none"/>
        </w:rPr>
        <w:instrText xml:space="preserve"> HYPERLINK \l "_Toc113181342" </w:instrText>
      </w:r>
      <w:r>
        <w:rPr>
          <w:highlight w:val="none"/>
        </w:rPr>
        <w:fldChar w:fldCharType="separate"/>
      </w:r>
      <w:r>
        <w:rPr>
          <w:rStyle w:val="134"/>
          <w:rFonts w:hint="eastAsia" w:ascii="宋体" w:hAnsi="宋体" w:cs="宋体"/>
          <w:color w:val="auto"/>
          <w:highlight w:val="none"/>
        </w:rPr>
        <w:t>第六章 响应文件格式</w:t>
      </w:r>
      <w:r>
        <w:rPr>
          <w:rFonts w:hint="eastAsia" w:ascii="宋体" w:hAnsi="宋体" w:cs="宋体"/>
          <w:highlight w:val="none"/>
        </w:rPr>
        <w:tab/>
      </w:r>
      <w:r>
        <w:rPr>
          <w:rFonts w:hint="eastAsia" w:ascii="宋体" w:hAnsi="宋体" w:cs="宋体"/>
          <w:highlight w:val="none"/>
        </w:rPr>
        <w:t>2</w:t>
      </w:r>
      <w:r>
        <w:rPr>
          <w:rFonts w:hint="eastAsia" w:ascii="宋体" w:hAnsi="宋体" w:cs="宋体"/>
          <w:highlight w:val="none"/>
        </w:rPr>
        <w:fldChar w:fldCharType="end"/>
      </w:r>
      <w:r>
        <w:rPr>
          <w:rFonts w:hint="eastAsia" w:ascii="宋体" w:hAnsi="宋体" w:cs="宋体"/>
          <w:highlight w:val="none"/>
        </w:rPr>
        <w:t>9</w:t>
      </w:r>
    </w:p>
    <w:p>
      <w:pPr>
        <w:pStyle w:val="52"/>
        <w:tabs>
          <w:tab w:val="right" w:leader="dot" w:pos="8306"/>
        </w:tabs>
        <w:spacing w:before="160" w:after="160" w:line="480" w:lineRule="auto"/>
        <w:jc w:val="center"/>
        <w:rPr>
          <w:rFonts w:ascii="宋体" w:hAnsi="宋体" w:cs="宋体"/>
          <w:bCs w:val="0"/>
          <w:caps w:val="0"/>
          <w:szCs w:val="28"/>
          <w:highlight w:val="none"/>
        </w:rPr>
      </w:pPr>
      <w:r>
        <w:rPr>
          <w:rFonts w:hint="eastAsia" w:ascii="宋体" w:hAnsi="宋体" w:cs="宋体"/>
          <w:bCs w:val="0"/>
          <w:caps w:val="0"/>
          <w:szCs w:val="32"/>
          <w:highlight w:val="none"/>
        </w:rPr>
        <w:fldChar w:fldCharType="end"/>
      </w:r>
      <w:bookmarkEnd w:id="0"/>
      <w:bookmarkEnd w:id="1"/>
      <w:bookmarkEnd w:id="2"/>
      <w:bookmarkEnd w:id="3"/>
      <w:bookmarkEnd w:id="4"/>
      <w:bookmarkEnd w:id="5"/>
      <w:bookmarkEnd w:id="6"/>
      <w:bookmarkEnd w:id="7"/>
      <w:bookmarkEnd w:id="8"/>
      <w:bookmarkEnd w:id="9"/>
      <w:bookmarkStart w:id="18" w:name="_Toc120614213"/>
      <w:bookmarkStart w:id="19" w:name="_Toc513029202"/>
      <w:bookmarkStart w:id="20" w:name="_Toc20823274"/>
      <w:bookmarkStart w:id="21" w:name="_Toc16938518"/>
      <w:bookmarkStart w:id="22" w:name="_Toc341993788"/>
      <w:bookmarkStart w:id="23" w:name="_Toc341991044"/>
      <w:bookmarkStart w:id="24" w:name="_Toc341988484"/>
      <w:bookmarkStart w:id="25" w:name="_Toc342497332"/>
      <w:bookmarkStart w:id="26" w:name="_Toc337622983"/>
      <w:bookmarkStart w:id="27" w:name="_Toc366517151"/>
      <w:bookmarkStart w:id="28" w:name="_Toc342558384"/>
      <w:bookmarkStart w:id="29" w:name="_Toc341992630"/>
      <w:bookmarkStart w:id="30" w:name="_Toc337622640"/>
      <w:bookmarkStart w:id="31" w:name="_Toc337622251"/>
      <w:bookmarkStart w:id="32" w:name="_Toc365619242"/>
      <w:bookmarkStart w:id="33" w:name="_Toc403560410"/>
      <w:bookmarkStart w:id="34" w:name="_Toc341992710"/>
      <w:bookmarkStart w:id="35" w:name="_Toc337584958"/>
      <w:bookmarkStart w:id="36" w:name="_Toc373781378"/>
      <w:bookmarkStart w:id="37" w:name="_Toc337584644"/>
      <w:bookmarkStart w:id="38" w:name="_Toc337622278"/>
      <w:bookmarkStart w:id="39" w:name="_Toc342241487"/>
      <w:bookmarkStart w:id="40" w:name="_Toc337622372"/>
      <w:bookmarkStart w:id="41" w:name="_Toc337620692"/>
      <w:bookmarkStart w:id="42" w:name="_Toc337620800"/>
      <w:bookmarkStart w:id="43" w:name="_Toc341993114"/>
      <w:bookmarkStart w:id="44" w:name="_Toc337620620"/>
      <w:bookmarkStart w:id="45" w:name="_Toc342374716"/>
      <w:bookmarkStart w:id="46" w:name="_Toc342252863"/>
      <w:bookmarkStart w:id="47" w:name="_Toc337584877"/>
      <w:bookmarkStart w:id="48" w:name="_Toc403401434"/>
      <w:bookmarkStart w:id="49" w:name="_Toc337622790"/>
      <w:bookmarkStart w:id="50" w:name="_Toc337622690"/>
      <w:bookmarkStart w:id="51" w:name="_Ref352791871"/>
      <w:bookmarkStart w:id="52" w:name="_Toc337622590"/>
    </w:p>
    <w:p>
      <w:pPr>
        <w:rPr>
          <w:rFonts w:hAnsi="宋体" w:eastAsia="宋体" w:cs="宋体"/>
          <w:highlight w:val="none"/>
        </w:rPr>
      </w:pPr>
      <w:r>
        <w:rPr>
          <w:rFonts w:hint="eastAsia" w:hAnsi="宋体" w:eastAsia="宋体" w:cs="宋体"/>
          <w:highlight w:val="none"/>
        </w:rPr>
        <w:br w:type="page"/>
      </w:r>
    </w:p>
    <w:p>
      <w:pPr>
        <w:pStyle w:val="38"/>
        <w:adjustRightInd/>
        <w:snapToGrid w:val="0"/>
        <w:jc w:val="center"/>
        <w:textAlignment w:val="auto"/>
        <w:outlineLvl w:val="0"/>
        <w:rPr>
          <w:rFonts w:ascii="宋体" w:hAnsi="宋体" w:cs="宋体"/>
          <w:b/>
          <w:kern w:val="2"/>
          <w:sz w:val="32"/>
          <w:szCs w:val="32"/>
          <w:highlight w:val="none"/>
        </w:rPr>
      </w:pPr>
      <w:bookmarkStart w:id="53" w:name="_Toc113181332"/>
      <w:r>
        <w:rPr>
          <w:rFonts w:hint="eastAsia" w:ascii="宋体" w:hAnsi="宋体" w:cs="宋体"/>
          <w:b/>
          <w:kern w:val="2"/>
          <w:sz w:val="32"/>
          <w:szCs w:val="32"/>
          <w:highlight w:val="none"/>
        </w:rPr>
        <w:t>第一章 采购公告</w:t>
      </w:r>
      <w:bookmarkEnd w:id="53"/>
    </w:p>
    <w:tbl>
      <w:tblPr>
        <w:tblStyle w:val="78"/>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5" w:type="dxa"/>
            <w:shd w:val="clear" w:color="auto" w:fill="auto"/>
          </w:tcPr>
          <w:p>
            <w:pPr>
              <w:adjustRightInd/>
              <w:textAlignment w:val="auto"/>
              <w:rPr>
                <w:rFonts w:hAnsi="宋体" w:eastAsia="宋体" w:cs="宋体"/>
                <w:sz w:val="21"/>
                <w:highlight w:val="none"/>
              </w:rPr>
            </w:pPr>
            <w:bookmarkStart w:id="54" w:name="_Toc28359002"/>
            <w:bookmarkStart w:id="55" w:name="_Toc28359079"/>
            <w:bookmarkStart w:id="56" w:name="_Toc35393790"/>
            <w:bookmarkStart w:id="57" w:name="_Toc35393621"/>
            <w:bookmarkStart w:id="58" w:name="_Hlk24379207"/>
            <w:r>
              <w:rPr>
                <w:rFonts w:hint="eastAsia" w:hAnsi="宋体" w:eastAsia="宋体" w:cs="宋体"/>
                <w:sz w:val="21"/>
                <w:highlight w:val="none"/>
              </w:rPr>
              <w:t>项目概况：</w:t>
            </w:r>
          </w:p>
          <w:p>
            <w:pPr>
              <w:pStyle w:val="192"/>
              <w:widowControl w:val="0"/>
              <w:snapToGrid/>
              <w:spacing w:after="0" w:afterLines="0" w:line="360" w:lineRule="auto"/>
              <w:ind w:firstLine="420"/>
              <w:jc w:val="left"/>
              <w:rPr>
                <w:rFonts w:ascii="宋体" w:hAnsi="宋体" w:cs="宋体"/>
                <w:sz w:val="21"/>
                <w:szCs w:val="21"/>
                <w:highlight w:val="none"/>
              </w:rPr>
            </w:pPr>
            <w:r>
              <w:rPr>
                <w:rFonts w:hint="eastAsia" w:ascii="宋体" w:hAnsi="宋体" w:cs="宋体"/>
                <w:sz w:val="21"/>
                <w:szCs w:val="21"/>
                <w:highlight w:val="none"/>
                <w:u w:val="single"/>
              </w:rPr>
              <w:t>（丽水市中心医院采购PEM-D心身整体评估干预系统项目 ）采购项目</w:t>
            </w:r>
            <w:r>
              <w:rPr>
                <w:rFonts w:hint="eastAsia" w:ascii="宋体" w:hAnsi="宋体" w:cs="宋体"/>
                <w:sz w:val="21"/>
                <w:szCs w:val="21"/>
                <w:highlight w:val="none"/>
              </w:rPr>
              <w:t>的潜在供应商应在浙府采购云平台</w:t>
            </w:r>
            <w:r>
              <w:rPr>
                <w:rFonts w:hint="eastAsia" w:ascii="宋体" w:hAnsi="宋体" w:cs="宋体"/>
                <w:sz w:val="21"/>
                <w:szCs w:val="21"/>
                <w:highlight w:val="none"/>
                <w:u w:val="single"/>
              </w:rPr>
              <w:t>（</w:t>
            </w:r>
            <w:r>
              <w:rPr>
                <w:highlight w:val="none"/>
              </w:rPr>
              <w:fldChar w:fldCharType="begin"/>
            </w:r>
            <w:r>
              <w:rPr>
                <w:highlight w:val="none"/>
              </w:rPr>
              <w:instrText xml:space="preserve"> HYPERLINK "http://www.zcygov.cn/）获取（下载）磋商文件，并于2022年" </w:instrText>
            </w:r>
            <w:r>
              <w:rPr>
                <w:highlight w:val="none"/>
              </w:rPr>
              <w:fldChar w:fldCharType="separate"/>
            </w:r>
            <w:r>
              <w:rPr>
                <w:rStyle w:val="134"/>
                <w:rFonts w:hint="eastAsia" w:ascii="宋体" w:hAnsi="宋体" w:cs="宋体"/>
                <w:color w:val="auto"/>
                <w:sz w:val="21"/>
                <w:szCs w:val="21"/>
                <w:highlight w:val="none"/>
              </w:rPr>
              <w:t>http://www.zcygov.cn/）获取（下载）磋商文件，并于202</w:t>
            </w:r>
            <w:r>
              <w:rPr>
                <w:rStyle w:val="134"/>
                <w:rFonts w:hint="eastAsia" w:ascii="宋体" w:hAnsi="宋体" w:cs="宋体"/>
                <w:color w:val="auto"/>
                <w:sz w:val="21"/>
                <w:szCs w:val="21"/>
                <w:highlight w:val="none"/>
                <w:lang w:val="en-US" w:eastAsia="zh-CN"/>
              </w:rPr>
              <w:t>4</w:t>
            </w:r>
            <w:r>
              <w:rPr>
                <w:rStyle w:val="134"/>
                <w:rFonts w:hint="eastAsia" w:ascii="宋体" w:hAnsi="宋体" w:cs="宋体"/>
                <w:color w:val="auto"/>
                <w:sz w:val="21"/>
                <w:szCs w:val="21"/>
                <w:highlight w:val="none"/>
              </w:rPr>
              <w:t>年</w:t>
            </w:r>
            <w:r>
              <w:rPr>
                <w:rStyle w:val="134"/>
                <w:rFonts w:hint="eastAsia" w:ascii="宋体" w:hAnsi="宋体" w:cs="宋体"/>
                <w:color w:val="auto"/>
                <w:sz w:val="21"/>
                <w:szCs w:val="21"/>
                <w:highlight w:val="none"/>
              </w:rPr>
              <w:fldChar w:fldCharType="end"/>
            </w:r>
            <w:r>
              <w:rPr>
                <w:rStyle w:val="134"/>
                <w:rFonts w:hint="eastAsia" w:ascii="宋体" w:hAnsi="宋体" w:cs="宋体"/>
                <w:color w:val="auto"/>
                <w:sz w:val="21"/>
                <w:szCs w:val="21"/>
                <w:highlight w:val="none"/>
                <w:lang w:val="en-US" w:eastAsia="zh-CN"/>
              </w:rPr>
              <w:t>4</w:t>
            </w:r>
            <w:r>
              <w:rPr>
                <w:rFonts w:hint="eastAsia" w:ascii="宋体" w:hAnsi="宋体" w:cs="宋体"/>
                <w:sz w:val="21"/>
                <w:szCs w:val="21"/>
                <w:highlight w:val="none"/>
                <w:u w:val="single"/>
              </w:rPr>
              <w:t>月</w:t>
            </w:r>
            <w:r>
              <w:rPr>
                <w:rFonts w:hint="eastAsia" w:ascii="宋体" w:hAnsi="宋体" w:cs="宋体"/>
                <w:sz w:val="21"/>
                <w:szCs w:val="21"/>
                <w:highlight w:val="none"/>
                <w:u w:val="single"/>
                <w:lang w:val="en-US" w:eastAsia="zh-CN"/>
              </w:rPr>
              <w:t>8</w:t>
            </w:r>
            <w:r>
              <w:rPr>
                <w:rFonts w:hint="eastAsia" w:ascii="宋体" w:hAnsi="宋体" w:cs="宋体"/>
                <w:sz w:val="21"/>
                <w:szCs w:val="21"/>
                <w:highlight w:val="none"/>
                <w:u w:val="single"/>
              </w:rPr>
              <w:t>日</w:t>
            </w:r>
            <w:r>
              <w:rPr>
                <w:rFonts w:hint="eastAsia" w:ascii="宋体" w:hAnsi="宋体" w:cs="宋体"/>
                <w:sz w:val="21"/>
                <w:szCs w:val="21"/>
                <w:highlight w:val="none"/>
                <w:u w:val="single"/>
                <w:lang w:val="en-US" w:eastAsia="zh-CN"/>
              </w:rPr>
              <w:t>14</w:t>
            </w:r>
            <w:r>
              <w:rPr>
                <w:rFonts w:hint="eastAsia" w:ascii="宋体" w:hAnsi="宋体" w:cs="宋体"/>
                <w:sz w:val="21"/>
                <w:szCs w:val="21"/>
                <w:highlight w:val="none"/>
                <w:u w:val="single"/>
              </w:rPr>
              <w:t>:</w:t>
            </w:r>
            <w:r>
              <w:rPr>
                <w:rFonts w:hint="eastAsia" w:ascii="宋体" w:hAnsi="宋体" w:cs="宋体"/>
                <w:sz w:val="21"/>
                <w:szCs w:val="21"/>
                <w:highlight w:val="none"/>
                <w:u w:val="single"/>
                <w:lang w:val="en-US" w:eastAsia="zh-CN"/>
              </w:rPr>
              <w:t>0</w:t>
            </w:r>
            <w:r>
              <w:rPr>
                <w:rFonts w:hint="eastAsia" w:ascii="宋体" w:hAnsi="宋体" w:cs="宋体"/>
                <w:sz w:val="21"/>
                <w:szCs w:val="21"/>
                <w:highlight w:val="none"/>
                <w:u w:val="single"/>
              </w:rPr>
              <w:t>0</w:t>
            </w:r>
            <w:r>
              <w:rPr>
                <w:rFonts w:hint="eastAsia" w:ascii="宋体" w:hAnsi="宋体" w:cs="宋体"/>
                <w:bCs/>
                <w:sz w:val="21"/>
                <w:szCs w:val="21"/>
                <w:highlight w:val="none"/>
                <w:u w:val="single"/>
              </w:rPr>
              <w:t>（北京时间）</w:t>
            </w:r>
            <w:r>
              <w:rPr>
                <w:rFonts w:hint="eastAsia" w:ascii="宋体" w:hAnsi="宋体" w:cs="宋体"/>
                <w:bCs/>
                <w:sz w:val="21"/>
                <w:szCs w:val="21"/>
                <w:highlight w:val="none"/>
              </w:rPr>
              <w:t>前递交（上传）响应文件</w:t>
            </w:r>
            <w:r>
              <w:rPr>
                <w:rFonts w:hint="eastAsia" w:ascii="宋体" w:hAnsi="宋体" w:cs="宋体"/>
                <w:sz w:val="21"/>
                <w:szCs w:val="21"/>
                <w:highlight w:val="none"/>
              </w:rPr>
              <w:t>。</w:t>
            </w:r>
          </w:p>
        </w:tc>
      </w:tr>
    </w:tbl>
    <w:p>
      <w:pPr>
        <w:pStyle w:val="4"/>
        <w:numPr>
          <w:ilvl w:val="0"/>
          <w:numId w:val="0"/>
        </w:numPr>
        <w:adjustRightInd/>
        <w:spacing w:before="0" w:after="0" w:line="360" w:lineRule="auto"/>
        <w:textAlignment w:val="auto"/>
        <w:rPr>
          <w:rFonts w:ascii="宋体" w:hAnsi="宋体" w:eastAsia="宋体" w:cs="宋体"/>
          <w:bCs w:val="0"/>
          <w:sz w:val="21"/>
          <w:szCs w:val="21"/>
          <w:highlight w:val="none"/>
        </w:rPr>
      </w:pPr>
      <w:r>
        <w:rPr>
          <w:rFonts w:hint="eastAsia" w:ascii="宋体" w:hAnsi="宋体" w:eastAsia="宋体" w:cs="宋体"/>
          <w:bCs w:val="0"/>
          <w:sz w:val="21"/>
          <w:szCs w:val="21"/>
          <w:highlight w:val="none"/>
        </w:rPr>
        <w:t>一、项目基本情况</w:t>
      </w:r>
      <w:bookmarkEnd w:id="54"/>
      <w:bookmarkEnd w:id="55"/>
      <w:bookmarkEnd w:id="56"/>
      <w:bookmarkEnd w:id="57"/>
    </w:p>
    <w:p>
      <w:pPr>
        <w:adjustRightInd/>
        <w:ind w:firstLine="420" w:firstLineChars="200"/>
        <w:textAlignment w:val="auto"/>
        <w:rPr>
          <w:rFonts w:hint="eastAsia" w:hAnsi="宋体" w:eastAsia="宋体" w:cs="宋体"/>
          <w:sz w:val="21"/>
          <w:highlight w:val="none"/>
          <w:lang w:eastAsia="zh-CN"/>
        </w:rPr>
      </w:pPr>
      <w:r>
        <w:rPr>
          <w:rFonts w:hint="eastAsia" w:hAnsi="宋体" w:eastAsia="宋体" w:cs="宋体"/>
          <w:sz w:val="21"/>
          <w:highlight w:val="none"/>
        </w:rPr>
        <w:t>项目编号：</w:t>
      </w:r>
      <w:r>
        <w:rPr>
          <w:rFonts w:hint="eastAsia" w:hAnsi="宋体" w:eastAsia="宋体" w:cs="宋体"/>
          <w:sz w:val="21"/>
          <w:highlight w:val="none"/>
          <w:lang w:eastAsia="zh-CN"/>
        </w:rPr>
        <w:t>CBNB-20245134GLS</w:t>
      </w:r>
    </w:p>
    <w:p>
      <w:pPr>
        <w:adjustRightInd/>
        <w:ind w:firstLine="420" w:firstLineChars="200"/>
        <w:textAlignment w:val="auto"/>
        <w:rPr>
          <w:rFonts w:hAnsi="宋体" w:eastAsia="宋体" w:cs="宋体"/>
          <w:sz w:val="21"/>
          <w:highlight w:val="none"/>
        </w:rPr>
      </w:pPr>
      <w:r>
        <w:rPr>
          <w:rFonts w:hint="eastAsia" w:hAnsi="宋体" w:eastAsia="宋体" w:cs="宋体"/>
          <w:sz w:val="21"/>
          <w:highlight w:val="none"/>
        </w:rPr>
        <w:t xml:space="preserve">项目名称：丽水市中心医院采购PEM-D心身整体评估干预系统项目 </w:t>
      </w:r>
    </w:p>
    <w:bookmarkEnd w:id="58"/>
    <w:p>
      <w:pPr>
        <w:adjustRightInd/>
        <w:ind w:firstLine="420" w:firstLineChars="200"/>
        <w:textAlignment w:val="auto"/>
        <w:rPr>
          <w:rFonts w:hAnsi="宋体" w:eastAsia="宋体" w:cs="宋体"/>
          <w:sz w:val="21"/>
          <w:highlight w:val="none"/>
        </w:rPr>
      </w:pPr>
      <w:r>
        <w:rPr>
          <w:rFonts w:hint="eastAsia" w:hAnsi="宋体" w:eastAsia="宋体" w:cs="宋体"/>
          <w:sz w:val="21"/>
          <w:highlight w:val="none"/>
        </w:rPr>
        <w:t>采购方式：竞争性磋商</w:t>
      </w:r>
    </w:p>
    <w:p>
      <w:pPr>
        <w:spacing w:line="336" w:lineRule="auto"/>
        <w:ind w:firstLine="420" w:firstLineChars="200"/>
        <w:rPr>
          <w:rFonts w:hAnsi="宋体" w:eastAsia="宋体" w:cs="宋体"/>
          <w:sz w:val="21"/>
          <w:highlight w:val="none"/>
        </w:rPr>
      </w:pPr>
      <w:r>
        <w:rPr>
          <w:rFonts w:hint="eastAsia" w:hAnsi="宋体" w:eastAsia="宋体" w:cs="宋体"/>
          <w:sz w:val="21"/>
          <w:highlight w:val="none"/>
        </w:rPr>
        <w:t>预算金额（元）：</w:t>
      </w:r>
      <w:r>
        <w:rPr>
          <w:rFonts w:hint="eastAsia" w:hAnsi="宋体" w:eastAsia="宋体" w:cs="宋体"/>
          <w:sz w:val="21"/>
          <w:highlight w:val="none"/>
          <w:lang w:val="en-US" w:eastAsia="zh-CN"/>
        </w:rPr>
        <w:t>300,000.00</w:t>
      </w:r>
      <w:r>
        <w:rPr>
          <w:rFonts w:hint="eastAsia" w:hAnsi="宋体" w:eastAsia="宋体" w:cs="宋体"/>
          <w:sz w:val="21"/>
          <w:highlight w:val="none"/>
        </w:rPr>
        <w:t>元</w:t>
      </w:r>
    </w:p>
    <w:p>
      <w:pPr>
        <w:spacing w:line="336" w:lineRule="auto"/>
        <w:ind w:firstLine="420" w:firstLineChars="200"/>
        <w:rPr>
          <w:rFonts w:hAnsi="宋体" w:eastAsia="宋体" w:cs="宋体"/>
          <w:sz w:val="21"/>
          <w:highlight w:val="none"/>
        </w:rPr>
      </w:pPr>
      <w:r>
        <w:rPr>
          <w:rFonts w:hint="eastAsia" w:hAnsi="宋体" w:eastAsia="宋体" w:cs="宋体"/>
          <w:sz w:val="21"/>
          <w:highlight w:val="none"/>
        </w:rPr>
        <w:t>最高限价（元）：</w:t>
      </w:r>
      <w:r>
        <w:rPr>
          <w:rFonts w:hint="eastAsia" w:hAnsi="宋体" w:eastAsia="宋体" w:cs="宋体"/>
          <w:sz w:val="21"/>
          <w:highlight w:val="none"/>
          <w:lang w:val="en-US" w:eastAsia="zh-CN"/>
        </w:rPr>
        <w:t>300,000.00</w:t>
      </w:r>
      <w:r>
        <w:rPr>
          <w:rFonts w:hint="eastAsia" w:hAnsi="宋体" w:eastAsia="宋体" w:cs="宋体"/>
          <w:sz w:val="21"/>
          <w:highlight w:val="none"/>
        </w:rPr>
        <w:t>元</w:t>
      </w:r>
    </w:p>
    <w:p>
      <w:pPr>
        <w:adjustRightInd/>
        <w:ind w:firstLine="420" w:firstLineChars="200"/>
        <w:textAlignment w:val="auto"/>
        <w:rPr>
          <w:rFonts w:hAnsi="宋体" w:eastAsia="宋体" w:cs="宋体"/>
          <w:sz w:val="21"/>
          <w:highlight w:val="none"/>
        </w:rPr>
      </w:pPr>
      <w:r>
        <w:rPr>
          <w:rFonts w:hint="eastAsia" w:hAnsi="宋体" w:eastAsia="宋体" w:cs="宋体"/>
          <w:sz w:val="21"/>
          <w:highlight w:val="none"/>
        </w:rPr>
        <w:t>采购需求：</w:t>
      </w:r>
    </w:p>
    <w:p>
      <w:pPr>
        <w:spacing w:line="336" w:lineRule="auto"/>
        <w:ind w:firstLine="420" w:firstLineChars="200"/>
        <w:rPr>
          <w:rFonts w:hint="eastAsia" w:hAnsi="宋体" w:eastAsia="宋体" w:cs="宋体"/>
          <w:sz w:val="21"/>
          <w:highlight w:val="none"/>
          <w:lang w:eastAsia="zh-CN"/>
        </w:rPr>
      </w:pPr>
      <w:r>
        <w:rPr>
          <w:rFonts w:hint="eastAsia" w:hAnsi="宋体" w:eastAsia="宋体" w:cs="宋体"/>
          <w:sz w:val="21"/>
          <w:highlight w:val="none"/>
        </w:rPr>
        <w:t>数量:</w:t>
      </w:r>
      <w:r>
        <w:rPr>
          <w:rFonts w:hint="eastAsia" w:hAnsi="宋体" w:eastAsia="宋体" w:cs="宋体"/>
          <w:sz w:val="21"/>
          <w:highlight w:val="none"/>
          <w:lang w:val="en-US" w:eastAsia="zh-CN"/>
        </w:rPr>
        <w:t>1</w:t>
      </w:r>
    </w:p>
    <w:p>
      <w:pPr>
        <w:spacing w:line="336" w:lineRule="auto"/>
        <w:ind w:firstLine="420" w:firstLineChars="200"/>
        <w:rPr>
          <w:rFonts w:hAnsi="宋体" w:eastAsia="宋体" w:cs="宋体"/>
          <w:sz w:val="21"/>
          <w:highlight w:val="none"/>
        </w:rPr>
      </w:pPr>
      <w:r>
        <w:rPr>
          <w:rFonts w:hint="eastAsia" w:hAnsi="宋体" w:eastAsia="宋体" w:cs="宋体"/>
          <w:sz w:val="21"/>
          <w:highlight w:val="none"/>
        </w:rPr>
        <w:t xml:space="preserve">预算金额（元）: </w:t>
      </w:r>
      <w:r>
        <w:rPr>
          <w:rFonts w:hint="eastAsia" w:hAnsi="宋体" w:eastAsia="宋体" w:cs="宋体"/>
          <w:sz w:val="21"/>
          <w:highlight w:val="none"/>
          <w:lang w:val="en-US" w:eastAsia="zh-CN"/>
        </w:rPr>
        <w:t>300,000.00</w:t>
      </w:r>
      <w:r>
        <w:rPr>
          <w:rFonts w:hint="eastAsia" w:hAnsi="宋体" w:eastAsia="宋体" w:cs="宋体"/>
          <w:sz w:val="21"/>
          <w:highlight w:val="none"/>
        </w:rPr>
        <w:t>元</w:t>
      </w:r>
    </w:p>
    <w:p>
      <w:pPr>
        <w:spacing w:line="336" w:lineRule="auto"/>
        <w:ind w:firstLine="420" w:firstLineChars="200"/>
        <w:rPr>
          <w:rFonts w:hint="eastAsia" w:hAnsi="宋体" w:eastAsia="宋体" w:cs="宋体"/>
          <w:sz w:val="21"/>
          <w:highlight w:val="none"/>
          <w:lang w:val="en-US" w:eastAsia="zh-CN"/>
        </w:rPr>
      </w:pPr>
      <w:r>
        <w:rPr>
          <w:rFonts w:hint="eastAsia" w:hAnsi="宋体" w:eastAsia="宋体" w:cs="宋体"/>
          <w:sz w:val="21"/>
          <w:highlight w:val="none"/>
        </w:rPr>
        <w:t>单位：</w:t>
      </w:r>
      <w:r>
        <w:rPr>
          <w:rFonts w:hint="eastAsia" w:hAnsi="宋体" w:eastAsia="宋体" w:cs="宋体"/>
          <w:sz w:val="21"/>
          <w:highlight w:val="none"/>
          <w:lang w:val="en-US" w:eastAsia="zh-CN"/>
        </w:rPr>
        <w:t>套</w:t>
      </w:r>
    </w:p>
    <w:p>
      <w:pPr>
        <w:spacing w:line="336" w:lineRule="auto"/>
        <w:ind w:firstLine="420" w:firstLineChars="200"/>
        <w:rPr>
          <w:rFonts w:hAnsi="宋体" w:eastAsia="宋体" w:cs="宋体"/>
          <w:sz w:val="21"/>
          <w:highlight w:val="none"/>
        </w:rPr>
      </w:pPr>
      <w:r>
        <w:rPr>
          <w:rFonts w:hint="eastAsia" w:hAnsi="宋体" w:eastAsia="宋体" w:cs="宋体"/>
          <w:sz w:val="21"/>
          <w:highlight w:val="none"/>
        </w:rPr>
        <w:t>简要规格描述：详见磋商文件。</w:t>
      </w:r>
    </w:p>
    <w:p>
      <w:pPr>
        <w:spacing w:line="336" w:lineRule="auto"/>
        <w:ind w:firstLine="420" w:firstLineChars="200"/>
        <w:rPr>
          <w:rFonts w:hAnsi="宋体" w:eastAsia="宋体" w:cs="宋体"/>
          <w:sz w:val="21"/>
          <w:highlight w:val="none"/>
        </w:rPr>
      </w:pPr>
      <w:r>
        <w:rPr>
          <w:rFonts w:hint="eastAsia" w:hAnsi="宋体" w:eastAsia="宋体" w:cs="宋体"/>
          <w:sz w:val="21"/>
          <w:highlight w:val="none"/>
        </w:rPr>
        <w:t xml:space="preserve">备注： / </w:t>
      </w:r>
    </w:p>
    <w:p>
      <w:pPr>
        <w:spacing w:line="336" w:lineRule="auto"/>
        <w:ind w:firstLine="420" w:firstLineChars="200"/>
        <w:rPr>
          <w:rFonts w:hAnsi="宋体" w:eastAsia="宋体" w:cs="宋体"/>
          <w:sz w:val="21"/>
          <w:highlight w:val="none"/>
          <w:u w:val="single"/>
        </w:rPr>
      </w:pPr>
      <w:r>
        <w:rPr>
          <w:rFonts w:hint="eastAsia" w:hAnsi="宋体" w:eastAsia="宋体" w:cs="宋体"/>
          <w:sz w:val="21"/>
          <w:highlight w:val="none"/>
        </w:rPr>
        <w:t>合同履行期限：自合同签订生效后开始至双方合同义务完全履行后截止。</w:t>
      </w:r>
    </w:p>
    <w:p>
      <w:pPr>
        <w:adjustRightInd/>
        <w:ind w:firstLine="420" w:firstLineChars="200"/>
        <w:textAlignment w:val="auto"/>
        <w:rPr>
          <w:rFonts w:hAnsi="宋体" w:eastAsia="宋体" w:cs="宋体"/>
          <w:sz w:val="21"/>
          <w:highlight w:val="none"/>
        </w:rPr>
      </w:pPr>
      <w:r>
        <w:rPr>
          <w:rFonts w:hint="eastAsia" w:hAnsi="宋体" w:eastAsia="宋体" w:cs="宋体"/>
          <w:sz w:val="21"/>
          <w:highlight w:val="none"/>
        </w:rPr>
        <w:t>本项目（是）接受联合体响应。</w:t>
      </w:r>
    </w:p>
    <w:p>
      <w:pPr>
        <w:pStyle w:val="4"/>
        <w:numPr>
          <w:ilvl w:val="0"/>
          <w:numId w:val="0"/>
        </w:numPr>
        <w:adjustRightInd/>
        <w:spacing w:before="0" w:after="0" w:line="360" w:lineRule="auto"/>
        <w:textAlignment w:val="auto"/>
        <w:rPr>
          <w:rFonts w:ascii="宋体" w:hAnsi="宋体" w:eastAsia="宋体" w:cs="宋体"/>
          <w:bCs w:val="0"/>
          <w:sz w:val="21"/>
          <w:szCs w:val="21"/>
          <w:highlight w:val="none"/>
        </w:rPr>
      </w:pPr>
      <w:bookmarkStart w:id="59" w:name="_Toc35393791"/>
      <w:bookmarkStart w:id="60" w:name="_Toc35393622"/>
      <w:bookmarkStart w:id="61" w:name="_Toc28359003"/>
      <w:bookmarkStart w:id="62" w:name="_Toc28359080"/>
      <w:r>
        <w:rPr>
          <w:rFonts w:hint="eastAsia" w:ascii="宋体" w:hAnsi="宋体" w:eastAsia="宋体" w:cs="宋体"/>
          <w:bCs w:val="0"/>
          <w:sz w:val="21"/>
          <w:szCs w:val="21"/>
          <w:highlight w:val="none"/>
        </w:rPr>
        <w:t>二、申请人的资格要求：</w:t>
      </w:r>
      <w:bookmarkEnd w:id="59"/>
      <w:bookmarkEnd w:id="60"/>
      <w:bookmarkEnd w:id="61"/>
      <w:bookmarkEnd w:id="62"/>
    </w:p>
    <w:p>
      <w:pPr>
        <w:adjustRightInd/>
        <w:ind w:firstLine="420" w:firstLineChars="200"/>
        <w:textAlignment w:val="auto"/>
        <w:rPr>
          <w:rFonts w:hAnsi="宋体" w:eastAsia="宋体" w:cs="宋体"/>
          <w:sz w:val="21"/>
          <w:highlight w:val="none"/>
        </w:rPr>
      </w:pPr>
      <w:r>
        <w:rPr>
          <w:rFonts w:hint="eastAsia" w:hAnsi="宋体" w:eastAsia="宋体" w:cs="宋体"/>
          <w:sz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adjustRightInd/>
        <w:ind w:firstLine="420" w:firstLineChars="200"/>
        <w:textAlignment w:val="auto"/>
        <w:rPr>
          <w:rFonts w:hAnsi="宋体" w:eastAsia="宋体" w:cs="宋体"/>
          <w:sz w:val="21"/>
          <w:highlight w:val="none"/>
        </w:rPr>
      </w:pPr>
      <w:bookmarkStart w:id="63" w:name="_Toc28359004"/>
      <w:bookmarkStart w:id="64" w:name="_Toc28359081"/>
      <w:r>
        <w:rPr>
          <w:rFonts w:hint="eastAsia" w:hAnsi="宋体" w:eastAsia="宋体" w:cs="宋体"/>
          <w:sz w:val="21"/>
          <w:highlight w:val="none"/>
        </w:rPr>
        <w:t>2.落实政府采购政策需满足的资格要求：/</w:t>
      </w:r>
    </w:p>
    <w:p>
      <w:pPr>
        <w:adjustRightInd/>
        <w:ind w:firstLine="420" w:firstLineChars="200"/>
        <w:textAlignment w:val="auto"/>
        <w:rPr>
          <w:rFonts w:hAnsi="宋体" w:eastAsia="宋体" w:cs="宋体"/>
          <w:sz w:val="21"/>
          <w:highlight w:val="none"/>
        </w:rPr>
      </w:pPr>
      <w:r>
        <w:rPr>
          <w:rFonts w:hint="eastAsia" w:hAnsi="宋体" w:eastAsia="宋体" w:cs="宋体"/>
          <w:sz w:val="21"/>
          <w:highlight w:val="none"/>
        </w:rPr>
        <w:t>3.本项目的特定资格要求：无。</w:t>
      </w:r>
    </w:p>
    <w:p>
      <w:pPr>
        <w:pStyle w:val="4"/>
        <w:numPr>
          <w:ilvl w:val="0"/>
          <w:numId w:val="0"/>
        </w:numPr>
        <w:adjustRightInd/>
        <w:spacing w:before="0" w:after="0" w:line="360" w:lineRule="auto"/>
        <w:textAlignment w:val="auto"/>
        <w:rPr>
          <w:rFonts w:ascii="宋体" w:hAnsi="宋体" w:eastAsia="宋体" w:cs="宋体"/>
          <w:bCs w:val="0"/>
          <w:sz w:val="21"/>
          <w:szCs w:val="21"/>
          <w:highlight w:val="none"/>
        </w:rPr>
      </w:pPr>
      <w:bookmarkStart w:id="65" w:name="_Toc35393623"/>
      <w:bookmarkStart w:id="66" w:name="_Toc35393792"/>
      <w:r>
        <w:rPr>
          <w:rFonts w:hint="eastAsia" w:ascii="宋体" w:hAnsi="宋体" w:eastAsia="宋体" w:cs="宋体"/>
          <w:bCs w:val="0"/>
          <w:sz w:val="21"/>
          <w:szCs w:val="21"/>
          <w:highlight w:val="none"/>
        </w:rPr>
        <w:t>三、获取</w:t>
      </w:r>
      <w:bookmarkEnd w:id="63"/>
      <w:bookmarkEnd w:id="64"/>
      <w:bookmarkEnd w:id="65"/>
      <w:bookmarkEnd w:id="66"/>
      <w:r>
        <w:rPr>
          <w:rFonts w:hint="eastAsia" w:ascii="宋体" w:hAnsi="宋体" w:eastAsia="宋体" w:cs="宋体"/>
          <w:bCs w:val="0"/>
          <w:sz w:val="21"/>
          <w:szCs w:val="21"/>
          <w:highlight w:val="none"/>
        </w:rPr>
        <w:t>（下载）采购文件</w:t>
      </w:r>
    </w:p>
    <w:p>
      <w:pPr>
        <w:adjustRightInd/>
        <w:ind w:firstLine="540"/>
        <w:textAlignment w:val="auto"/>
        <w:rPr>
          <w:rFonts w:hAnsi="宋体" w:eastAsia="宋体" w:cs="宋体"/>
          <w:sz w:val="21"/>
          <w:highlight w:val="none"/>
        </w:rPr>
      </w:pPr>
      <w:r>
        <w:rPr>
          <w:rFonts w:hint="eastAsia" w:hAnsi="宋体" w:eastAsia="宋体" w:cs="宋体"/>
          <w:sz w:val="21"/>
          <w:highlight w:val="none"/>
        </w:rPr>
        <w:t>1.时间：</w:t>
      </w:r>
      <w:r>
        <w:rPr>
          <w:rFonts w:hint="eastAsia" w:hAnsi="宋体" w:eastAsia="宋体" w:cs="宋体"/>
          <w:sz w:val="21"/>
          <w:highlight w:val="none"/>
          <w:u w:val="single"/>
        </w:rPr>
        <w:t>/</w:t>
      </w:r>
      <w:r>
        <w:rPr>
          <w:rFonts w:hint="eastAsia" w:hAnsi="宋体" w:eastAsia="宋体" w:cs="宋体"/>
          <w:sz w:val="21"/>
          <w:highlight w:val="none"/>
        </w:rPr>
        <w:t>至</w:t>
      </w:r>
      <w:r>
        <w:rPr>
          <w:rFonts w:hint="eastAsia" w:hAnsi="宋体" w:eastAsia="宋体" w:cs="宋体"/>
          <w:sz w:val="21"/>
          <w:highlight w:val="none"/>
          <w:u w:val="single"/>
        </w:rPr>
        <w:t>202</w:t>
      </w:r>
      <w:r>
        <w:rPr>
          <w:rFonts w:hint="eastAsia" w:hAnsi="宋体" w:eastAsia="宋体" w:cs="宋体"/>
          <w:sz w:val="21"/>
          <w:highlight w:val="none"/>
          <w:u w:val="single"/>
          <w:lang w:val="en-US" w:eastAsia="zh-CN"/>
        </w:rPr>
        <w:t>4</w:t>
      </w:r>
      <w:r>
        <w:rPr>
          <w:rFonts w:hint="eastAsia" w:hAnsi="宋体" w:eastAsia="宋体" w:cs="宋体"/>
          <w:sz w:val="21"/>
          <w:highlight w:val="none"/>
          <w:u w:val="single"/>
        </w:rPr>
        <w:t>年</w:t>
      </w:r>
      <w:r>
        <w:rPr>
          <w:rFonts w:hint="eastAsia" w:hAnsi="宋体" w:eastAsia="宋体" w:cs="宋体"/>
          <w:sz w:val="21"/>
          <w:highlight w:val="none"/>
          <w:u w:val="single"/>
          <w:lang w:val="en-US" w:eastAsia="zh-CN"/>
        </w:rPr>
        <w:t>4</w:t>
      </w:r>
      <w:r>
        <w:rPr>
          <w:rFonts w:hint="eastAsia" w:hAnsi="宋体" w:eastAsia="宋体" w:cs="宋体"/>
          <w:sz w:val="21"/>
          <w:highlight w:val="none"/>
          <w:u w:val="single"/>
        </w:rPr>
        <w:t>月</w:t>
      </w:r>
      <w:r>
        <w:rPr>
          <w:rFonts w:hint="eastAsia" w:hAnsi="宋体" w:eastAsia="宋体" w:cs="宋体"/>
          <w:sz w:val="21"/>
          <w:highlight w:val="none"/>
          <w:u w:val="single"/>
          <w:lang w:val="en-US" w:eastAsia="zh-CN"/>
        </w:rPr>
        <w:t>8</w:t>
      </w:r>
      <w:r>
        <w:rPr>
          <w:rFonts w:hint="eastAsia" w:hAnsi="宋体" w:eastAsia="宋体" w:cs="宋体"/>
          <w:sz w:val="21"/>
          <w:highlight w:val="none"/>
          <w:u w:val="single"/>
        </w:rPr>
        <w:t>日</w:t>
      </w:r>
      <w:r>
        <w:rPr>
          <w:rFonts w:hint="eastAsia" w:hAnsi="宋体" w:eastAsia="宋体" w:cs="宋体"/>
          <w:sz w:val="21"/>
          <w:highlight w:val="none"/>
        </w:rPr>
        <w:t>，每天上午</w:t>
      </w:r>
      <w:r>
        <w:rPr>
          <w:rFonts w:hint="eastAsia" w:hAnsi="宋体" w:eastAsia="宋体" w:cs="宋体"/>
          <w:sz w:val="21"/>
          <w:highlight w:val="none"/>
          <w:u w:val="single"/>
        </w:rPr>
        <w:t>00:00</w:t>
      </w:r>
      <w:r>
        <w:rPr>
          <w:rFonts w:hint="eastAsia" w:hAnsi="宋体" w:eastAsia="宋体" w:cs="宋体"/>
          <w:sz w:val="21"/>
          <w:highlight w:val="none"/>
        </w:rPr>
        <w:t>至</w:t>
      </w:r>
      <w:r>
        <w:rPr>
          <w:rFonts w:hint="eastAsia" w:hAnsi="宋体" w:eastAsia="宋体" w:cs="宋体"/>
          <w:sz w:val="21"/>
          <w:highlight w:val="none"/>
          <w:u w:val="single"/>
        </w:rPr>
        <w:t>12:00</w:t>
      </w:r>
      <w:r>
        <w:rPr>
          <w:rFonts w:hint="eastAsia" w:hAnsi="宋体" w:eastAsia="宋体" w:cs="宋体"/>
          <w:sz w:val="21"/>
          <w:highlight w:val="none"/>
        </w:rPr>
        <w:t>，下午</w:t>
      </w:r>
      <w:r>
        <w:rPr>
          <w:rFonts w:hint="eastAsia" w:hAnsi="宋体" w:eastAsia="宋体" w:cs="宋体"/>
          <w:sz w:val="21"/>
          <w:highlight w:val="none"/>
          <w:u w:val="single"/>
        </w:rPr>
        <w:t>12:00</w:t>
      </w:r>
      <w:r>
        <w:rPr>
          <w:rFonts w:hint="eastAsia" w:hAnsi="宋体" w:eastAsia="宋体" w:cs="宋体"/>
          <w:sz w:val="21"/>
          <w:highlight w:val="none"/>
        </w:rPr>
        <w:t>至</w:t>
      </w:r>
      <w:r>
        <w:rPr>
          <w:rFonts w:hint="eastAsia" w:hAnsi="宋体" w:eastAsia="宋体" w:cs="宋体"/>
          <w:sz w:val="21"/>
          <w:highlight w:val="none"/>
          <w:u w:val="single"/>
        </w:rPr>
        <w:t>23:59</w:t>
      </w:r>
      <w:r>
        <w:rPr>
          <w:rFonts w:hint="eastAsia" w:hAnsi="宋体" w:eastAsia="宋体" w:cs="宋体"/>
          <w:sz w:val="21"/>
          <w:highlight w:val="none"/>
        </w:rPr>
        <w:t>（北京时间，线上获取法定节假日均可，线下获取文件法定节假日除外）。</w:t>
      </w:r>
    </w:p>
    <w:p>
      <w:pPr>
        <w:adjustRightInd/>
        <w:ind w:firstLine="540"/>
        <w:textAlignment w:val="auto"/>
        <w:rPr>
          <w:rFonts w:hAnsi="宋体" w:eastAsia="宋体" w:cs="宋体"/>
          <w:sz w:val="21"/>
          <w:highlight w:val="none"/>
          <w:u w:val="single"/>
        </w:rPr>
      </w:pPr>
      <w:r>
        <w:rPr>
          <w:rFonts w:hint="eastAsia" w:hAnsi="宋体" w:eastAsia="宋体" w:cs="宋体"/>
          <w:sz w:val="21"/>
          <w:highlight w:val="none"/>
        </w:rPr>
        <w:t>2.地点（网址）：政府采购云平台（http://www.zcy.gov.cn/）。</w:t>
      </w:r>
    </w:p>
    <w:p>
      <w:pPr>
        <w:adjustRightInd/>
        <w:ind w:firstLine="540"/>
        <w:textAlignment w:val="auto"/>
        <w:rPr>
          <w:rFonts w:hAnsi="宋体" w:eastAsia="宋体" w:cs="宋体"/>
          <w:sz w:val="21"/>
          <w:highlight w:val="none"/>
        </w:rPr>
      </w:pPr>
      <w:r>
        <w:rPr>
          <w:rFonts w:hint="eastAsia" w:hAnsi="宋体" w:eastAsia="宋体" w:cs="宋体"/>
          <w:sz w:val="21"/>
          <w:highlight w:val="none"/>
        </w:rPr>
        <w:t>3.方式：供应商登录政采云平台https://www.zcygov.cn/在线申请获取采购文件（进入“项目采购”应用，在获取采购文件菜单中选择项目，申请获取采购文件）</w:t>
      </w:r>
    </w:p>
    <w:p>
      <w:pPr>
        <w:adjustRightInd/>
        <w:ind w:firstLine="540"/>
        <w:textAlignment w:val="auto"/>
        <w:rPr>
          <w:rFonts w:hAnsi="宋体" w:eastAsia="宋体" w:cs="宋体"/>
          <w:sz w:val="21"/>
          <w:highlight w:val="none"/>
        </w:rPr>
      </w:pPr>
      <w:r>
        <w:rPr>
          <w:rFonts w:hint="eastAsia" w:hAnsi="宋体" w:eastAsia="宋体" w:cs="宋体"/>
          <w:sz w:val="21"/>
          <w:highlight w:val="none"/>
        </w:rPr>
        <w:t>4.售价（元）：0</w:t>
      </w:r>
    </w:p>
    <w:p>
      <w:pPr>
        <w:pStyle w:val="4"/>
        <w:numPr>
          <w:ilvl w:val="0"/>
          <w:numId w:val="0"/>
        </w:numPr>
        <w:adjustRightInd/>
        <w:spacing w:before="0" w:after="0" w:line="360" w:lineRule="auto"/>
        <w:textAlignment w:val="auto"/>
        <w:rPr>
          <w:rFonts w:ascii="宋体" w:hAnsi="宋体" w:eastAsia="宋体" w:cs="宋体"/>
          <w:bCs w:val="0"/>
          <w:sz w:val="21"/>
          <w:szCs w:val="21"/>
          <w:highlight w:val="none"/>
        </w:rPr>
      </w:pPr>
      <w:bookmarkStart w:id="67" w:name="_Toc35393624"/>
      <w:bookmarkStart w:id="68" w:name="_Toc28359082"/>
      <w:bookmarkStart w:id="69" w:name="_Toc35393793"/>
      <w:bookmarkStart w:id="70" w:name="_Toc28359005"/>
      <w:r>
        <w:rPr>
          <w:rFonts w:hint="eastAsia" w:ascii="宋体" w:hAnsi="宋体" w:eastAsia="宋体" w:cs="宋体"/>
          <w:bCs w:val="0"/>
          <w:sz w:val="21"/>
          <w:szCs w:val="21"/>
          <w:highlight w:val="none"/>
        </w:rPr>
        <w:t>四、</w:t>
      </w:r>
      <w:bookmarkEnd w:id="67"/>
      <w:bookmarkEnd w:id="68"/>
      <w:bookmarkEnd w:id="69"/>
      <w:bookmarkEnd w:id="70"/>
      <w:r>
        <w:rPr>
          <w:rFonts w:hint="eastAsia" w:ascii="宋体" w:hAnsi="宋体" w:eastAsia="宋体" w:cs="宋体"/>
          <w:bCs w:val="0"/>
          <w:sz w:val="21"/>
          <w:szCs w:val="21"/>
          <w:highlight w:val="none"/>
        </w:rPr>
        <w:t>响应文件提交（上传）</w:t>
      </w:r>
    </w:p>
    <w:p>
      <w:pPr>
        <w:adjustRightInd/>
        <w:spacing w:line="336" w:lineRule="auto"/>
        <w:ind w:firstLine="540"/>
        <w:textAlignment w:val="auto"/>
        <w:rPr>
          <w:rFonts w:hAnsi="宋体" w:eastAsia="宋体" w:cs="宋体"/>
          <w:sz w:val="21"/>
          <w:highlight w:val="none"/>
        </w:rPr>
      </w:pPr>
      <w:r>
        <w:rPr>
          <w:rFonts w:hint="eastAsia" w:hAnsi="宋体" w:eastAsia="宋体" w:cs="宋体"/>
          <w:sz w:val="21"/>
          <w:highlight w:val="none"/>
        </w:rPr>
        <w:t>截止时间：202</w:t>
      </w:r>
      <w:r>
        <w:rPr>
          <w:rFonts w:hint="eastAsia" w:hAnsi="宋体" w:eastAsia="宋体" w:cs="宋体"/>
          <w:sz w:val="21"/>
          <w:highlight w:val="none"/>
          <w:lang w:val="en-US" w:eastAsia="zh-CN"/>
        </w:rPr>
        <w:t>4</w:t>
      </w:r>
      <w:r>
        <w:rPr>
          <w:rFonts w:hint="eastAsia" w:hAnsi="宋体" w:eastAsia="宋体" w:cs="宋体"/>
          <w:sz w:val="21"/>
          <w:highlight w:val="none"/>
        </w:rPr>
        <w:t>年</w:t>
      </w:r>
      <w:r>
        <w:rPr>
          <w:rFonts w:hint="eastAsia" w:hAnsi="宋体" w:eastAsia="宋体" w:cs="宋体"/>
          <w:sz w:val="21"/>
          <w:highlight w:val="none"/>
          <w:lang w:val="en-US" w:eastAsia="zh-CN"/>
        </w:rPr>
        <w:t>4</w:t>
      </w:r>
      <w:r>
        <w:rPr>
          <w:rFonts w:hint="eastAsia" w:hAnsi="宋体" w:eastAsia="宋体" w:cs="宋体"/>
          <w:sz w:val="21"/>
          <w:highlight w:val="none"/>
        </w:rPr>
        <w:t>月</w:t>
      </w:r>
      <w:r>
        <w:rPr>
          <w:rFonts w:hint="eastAsia" w:hAnsi="宋体" w:eastAsia="宋体" w:cs="宋体"/>
          <w:sz w:val="21"/>
          <w:highlight w:val="none"/>
          <w:lang w:val="en-US" w:eastAsia="zh-CN"/>
        </w:rPr>
        <w:t>8</w:t>
      </w:r>
      <w:r>
        <w:rPr>
          <w:rFonts w:hint="eastAsia" w:hAnsi="宋体" w:eastAsia="宋体" w:cs="宋体"/>
          <w:sz w:val="21"/>
          <w:highlight w:val="none"/>
        </w:rPr>
        <w:t>日</w:t>
      </w:r>
      <w:r>
        <w:rPr>
          <w:rFonts w:hint="eastAsia" w:hAnsi="宋体" w:eastAsia="宋体" w:cs="宋体"/>
          <w:sz w:val="21"/>
          <w:highlight w:val="none"/>
          <w:lang w:val="en-US" w:eastAsia="zh-CN"/>
        </w:rPr>
        <w:t>14</w:t>
      </w:r>
      <w:r>
        <w:rPr>
          <w:rFonts w:hint="eastAsia" w:hAnsi="宋体" w:eastAsia="宋体" w:cs="宋体"/>
          <w:sz w:val="21"/>
          <w:highlight w:val="none"/>
        </w:rPr>
        <w:t>:</w:t>
      </w:r>
      <w:r>
        <w:rPr>
          <w:rFonts w:hint="eastAsia" w:hAnsi="宋体" w:eastAsia="宋体" w:cs="宋体"/>
          <w:sz w:val="21"/>
          <w:highlight w:val="none"/>
          <w:lang w:val="en-US" w:eastAsia="zh-CN"/>
        </w:rPr>
        <w:t>0</w:t>
      </w:r>
      <w:r>
        <w:rPr>
          <w:rFonts w:hint="eastAsia" w:hAnsi="宋体" w:eastAsia="宋体" w:cs="宋体"/>
          <w:sz w:val="21"/>
          <w:highlight w:val="none"/>
        </w:rPr>
        <w:t>0（北京时间）。</w:t>
      </w:r>
    </w:p>
    <w:p>
      <w:pPr>
        <w:adjustRightInd/>
        <w:spacing w:line="336" w:lineRule="auto"/>
        <w:textAlignment w:val="auto"/>
        <w:rPr>
          <w:rFonts w:hAnsi="宋体" w:eastAsia="宋体" w:cs="宋体"/>
          <w:sz w:val="21"/>
          <w:highlight w:val="none"/>
          <w:u w:val="single"/>
        </w:rPr>
      </w:pPr>
      <w:r>
        <w:rPr>
          <w:rFonts w:hint="eastAsia" w:hAnsi="宋体" w:eastAsia="宋体" w:cs="宋体"/>
          <w:sz w:val="21"/>
          <w:highlight w:val="none"/>
        </w:rPr>
        <w:t>地点（网址）：</w:t>
      </w:r>
      <w:r>
        <w:rPr>
          <w:rFonts w:hint="eastAsia" w:hAnsi="宋体" w:eastAsia="宋体" w:cs="宋体"/>
          <w:sz w:val="21"/>
          <w:highlight w:val="none"/>
          <w:u w:val="single"/>
        </w:rPr>
        <w:t>⑴ 电子加密响应文件：在“政府采购云平台”上传提交，“电子加密响应文件”成功上传提交后，供应商自行打印响应文件接收回执； ⑵ 备份响应文件： 备份响应文件是否提交由供应商自行决定，如不提交的，当电子响应文件无法解密时，将导致无备份响应文件而失去磋商资格。 如提交备份响应文件的，应在响应文件提交截止时间前将最后生成的具有电子签章的备份响应文件通过电子邮件方式传送至代理机构邮箱（</w:t>
      </w:r>
      <w:r>
        <w:rPr>
          <w:highlight w:val="none"/>
        </w:rPr>
        <w:fldChar w:fldCharType="begin"/>
      </w:r>
      <w:r>
        <w:rPr>
          <w:highlight w:val="none"/>
        </w:rPr>
        <w:instrText xml:space="preserve"> HYPERLINK "mailto:4893224@qq.com" </w:instrText>
      </w:r>
      <w:r>
        <w:rPr>
          <w:highlight w:val="none"/>
        </w:rPr>
        <w:fldChar w:fldCharType="separate"/>
      </w:r>
      <w:r>
        <w:rPr>
          <w:rStyle w:val="134"/>
          <w:rFonts w:hint="eastAsia" w:ascii="宋体" w:hAnsi="宋体" w:cs="宋体"/>
          <w:color w:val="auto"/>
          <w:sz w:val="21"/>
          <w:highlight w:val="none"/>
        </w:rPr>
        <w:t>4893224@qq.com</w:t>
      </w:r>
      <w:r>
        <w:rPr>
          <w:rStyle w:val="134"/>
          <w:rFonts w:hint="eastAsia" w:ascii="宋体" w:hAnsi="宋体" w:cs="宋体"/>
          <w:color w:val="auto"/>
          <w:sz w:val="21"/>
          <w:highlight w:val="none"/>
        </w:rPr>
        <w:fldChar w:fldCharType="end"/>
      </w:r>
      <w:r>
        <w:rPr>
          <w:rFonts w:hint="eastAsia" w:hAnsi="宋体" w:eastAsia="宋体" w:cs="宋体"/>
          <w:sz w:val="21"/>
          <w:highlight w:val="none"/>
          <w:u w:val="single"/>
        </w:rPr>
        <w:t>）</w:t>
      </w:r>
    </w:p>
    <w:p>
      <w:pPr>
        <w:adjustRightInd/>
        <w:spacing w:line="336" w:lineRule="auto"/>
        <w:textAlignment w:val="auto"/>
        <w:rPr>
          <w:rFonts w:hAnsi="宋体" w:eastAsia="宋体" w:cs="宋体"/>
          <w:b/>
          <w:sz w:val="21"/>
          <w:highlight w:val="none"/>
        </w:rPr>
      </w:pPr>
      <w:r>
        <w:rPr>
          <w:rFonts w:hint="eastAsia" w:hAnsi="宋体" w:eastAsia="宋体" w:cs="宋体"/>
          <w:b/>
          <w:sz w:val="21"/>
          <w:highlight w:val="none"/>
        </w:rPr>
        <w:t>五、响应文件开启</w:t>
      </w:r>
    </w:p>
    <w:p>
      <w:pPr>
        <w:adjustRightInd/>
        <w:spacing w:line="336" w:lineRule="auto"/>
        <w:ind w:firstLine="420" w:firstLineChars="200"/>
        <w:textAlignment w:val="auto"/>
        <w:rPr>
          <w:rFonts w:hAnsi="宋体" w:eastAsia="宋体" w:cs="宋体"/>
          <w:sz w:val="21"/>
          <w:highlight w:val="none"/>
        </w:rPr>
      </w:pPr>
      <w:r>
        <w:rPr>
          <w:rFonts w:hint="eastAsia" w:hAnsi="宋体" w:eastAsia="宋体" w:cs="宋体"/>
          <w:sz w:val="21"/>
          <w:highlight w:val="none"/>
        </w:rPr>
        <w:t>开启时间：202</w:t>
      </w:r>
      <w:r>
        <w:rPr>
          <w:rFonts w:hint="eastAsia" w:hAnsi="宋体" w:eastAsia="宋体" w:cs="宋体"/>
          <w:sz w:val="21"/>
          <w:highlight w:val="none"/>
          <w:lang w:val="en-US" w:eastAsia="zh-CN"/>
        </w:rPr>
        <w:t>4</w:t>
      </w:r>
      <w:r>
        <w:rPr>
          <w:rFonts w:hint="eastAsia" w:hAnsi="宋体" w:eastAsia="宋体" w:cs="宋体"/>
          <w:sz w:val="21"/>
          <w:highlight w:val="none"/>
        </w:rPr>
        <w:t>年</w:t>
      </w:r>
      <w:r>
        <w:rPr>
          <w:rFonts w:hint="eastAsia" w:hAnsi="宋体" w:eastAsia="宋体" w:cs="宋体"/>
          <w:sz w:val="21"/>
          <w:highlight w:val="none"/>
          <w:lang w:val="en-US" w:eastAsia="zh-CN"/>
        </w:rPr>
        <w:t>4</w:t>
      </w:r>
      <w:r>
        <w:rPr>
          <w:rFonts w:hint="eastAsia" w:hAnsi="宋体" w:eastAsia="宋体" w:cs="宋体"/>
          <w:sz w:val="21"/>
          <w:highlight w:val="none"/>
        </w:rPr>
        <w:t>月</w:t>
      </w:r>
      <w:r>
        <w:rPr>
          <w:rFonts w:hint="eastAsia" w:hAnsi="宋体" w:eastAsia="宋体" w:cs="宋体"/>
          <w:sz w:val="21"/>
          <w:highlight w:val="none"/>
          <w:lang w:val="en-US" w:eastAsia="zh-CN"/>
        </w:rPr>
        <w:t>8</w:t>
      </w:r>
      <w:r>
        <w:rPr>
          <w:rFonts w:hint="eastAsia" w:hAnsi="宋体" w:eastAsia="宋体" w:cs="宋体"/>
          <w:sz w:val="21"/>
          <w:highlight w:val="none"/>
        </w:rPr>
        <w:t>日</w:t>
      </w:r>
      <w:r>
        <w:rPr>
          <w:rFonts w:hint="eastAsia" w:hAnsi="宋体" w:eastAsia="宋体" w:cs="宋体"/>
          <w:sz w:val="21"/>
          <w:highlight w:val="none"/>
          <w:lang w:val="en-US" w:eastAsia="zh-CN"/>
        </w:rPr>
        <w:t>14</w:t>
      </w:r>
      <w:r>
        <w:rPr>
          <w:rFonts w:hint="eastAsia" w:hAnsi="宋体" w:eastAsia="宋体" w:cs="宋体"/>
          <w:sz w:val="21"/>
          <w:highlight w:val="none"/>
        </w:rPr>
        <w:t>:</w:t>
      </w:r>
      <w:r>
        <w:rPr>
          <w:rFonts w:hint="eastAsia" w:hAnsi="宋体" w:eastAsia="宋体" w:cs="宋体"/>
          <w:sz w:val="21"/>
          <w:highlight w:val="none"/>
          <w:lang w:val="en-US" w:eastAsia="zh-CN"/>
        </w:rPr>
        <w:t>0</w:t>
      </w:r>
      <w:r>
        <w:rPr>
          <w:rFonts w:hint="eastAsia" w:hAnsi="宋体" w:eastAsia="宋体" w:cs="宋体"/>
          <w:sz w:val="21"/>
          <w:highlight w:val="none"/>
        </w:rPr>
        <w:t>0（北京时间）。</w:t>
      </w:r>
    </w:p>
    <w:p>
      <w:pPr>
        <w:adjustRightInd/>
        <w:ind w:firstLine="540"/>
        <w:textAlignment w:val="auto"/>
        <w:rPr>
          <w:rFonts w:hAnsi="宋体" w:eastAsia="宋体" w:cs="宋体"/>
          <w:sz w:val="21"/>
          <w:highlight w:val="none"/>
        </w:rPr>
      </w:pPr>
      <w:r>
        <w:rPr>
          <w:rFonts w:hint="eastAsia" w:hAnsi="宋体" w:eastAsia="宋体" w:cs="宋体"/>
          <w:sz w:val="21"/>
          <w:highlight w:val="none"/>
        </w:rPr>
        <w:t>地点（网址）：</w:t>
      </w:r>
      <w:r>
        <w:rPr>
          <w:rFonts w:hint="eastAsia" w:hAnsi="宋体" w:eastAsia="宋体" w:cs="宋体"/>
          <w:sz w:val="21"/>
          <w:highlight w:val="none"/>
          <w:u w:val="single"/>
        </w:rPr>
        <w:t>政府采购云平台（www.zcygov.cn）和</w:t>
      </w:r>
      <w:r>
        <w:rPr>
          <w:rFonts w:hint="eastAsia" w:hAnsi="宋体" w:eastAsia="宋体" w:cs="宋体"/>
          <w:sz w:val="21"/>
          <w:highlight w:val="none"/>
          <w:u w:val="single"/>
          <w:lang w:val="en-US" w:eastAsia="zh-CN"/>
        </w:rPr>
        <w:t>丽水市莲都区人民街615号</w:t>
      </w:r>
      <w:r>
        <w:rPr>
          <w:rFonts w:hint="eastAsia" w:hAnsi="宋体" w:eastAsia="宋体" w:cs="宋体"/>
          <w:sz w:val="21"/>
          <w:highlight w:val="none"/>
          <w:u w:val="single"/>
        </w:rPr>
        <w:t>（</w:t>
      </w:r>
      <w:r>
        <w:rPr>
          <w:rFonts w:hint="eastAsia" w:hAnsi="宋体" w:eastAsia="宋体" w:cs="宋体"/>
          <w:sz w:val="21"/>
          <w:highlight w:val="none"/>
          <w:u w:val="single"/>
          <w:lang w:val="en-US" w:eastAsia="zh-CN"/>
        </w:rPr>
        <w:t>商会大厦</w:t>
      </w:r>
      <w:r>
        <w:rPr>
          <w:rFonts w:hint="eastAsia" w:hAnsi="宋体" w:eastAsia="宋体" w:cs="宋体"/>
          <w:sz w:val="21"/>
          <w:highlight w:val="none"/>
          <w:u w:val="single"/>
        </w:rPr>
        <w:t>）</w:t>
      </w:r>
      <w:r>
        <w:rPr>
          <w:rFonts w:hint="eastAsia" w:hAnsi="宋体" w:eastAsia="宋体" w:cs="宋体"/>
          <w:sz w:val="21"/>
          <w:highlight w:val="none"/>
          <w:u w:val="single"/>
          <w:lang w:val="en-US" w:eastAsia="zh-CN"/>
        </w:rPr>
        <w:t>5</w:t>
      </w:r>
      <w:r>
        <w:rPr>
          <w:rFonts w:hint="eastAsia" w:hAnsi="宋体" w:eastAsia="宋体" w:cs="宋体"/>
          <w:sz w:val="21"/>
          <w:highlight w:val="none"/>
          <w:u w:val="single"/>
        </w:rPr>
        <w:t>楼开标室</w:t>
      </w:r>
      <w:r>
        <w:rPr>
          <w:rFonts w:hint="eastAsia" w:hAnsi="宋体" w:eastAsia="宋体" w:cs="宋体"/>
          <w:sz w:val="21"/>
          <w:highlight w:val="none"/>
        </w:rPr>
        <w:t>。</w:t>
      </w:r>
    </w:p>
    <w:p>
      <w:pPr>
        <w:pStyle w:val="4"/>
        <w:numPr>
          <w:ilvl w:val="0"/>
          <w:numId w:val="0"/>
        </w:numPr>
        <w:adjustRightInd/>
        <w:spacing w:before="0" w:after="0" w:line="360" w:lineRule="auto"/>
        <w:textAlignment w:val="auto"/>
        <w:rPr>
          <w:rFonts w:ascii="宋体" w:hAnsi="宋体" w:eastAsia="宋体" w:cs="宋体"/>
          <w:bCs w:val="0"/>
          <w:sz w:val="21"/>
          <w:szCs w:val="21"/>
          <w:highlight w:val="none"/>
        </w:rPr>
      </w:pPr>
      <w:bookmarkStart w:id="71" w:name="_Toc28359007"/>
      <w:bookmarkStart w:id="72" w:name="_Toc35393794"/>
      <w:bookmarkStart w:id="73" w:name="_Toc28359084"/>
      <w:bookmarkStart w:id="74" w:name="_Toc35393625"/>
      <w:r>
        <w:rPr>
          <w:rFonts w:hint="eastAsia" w:ascii="宋体" w:hAnsi="宋体" w:eastAsia="宋体" w:cs="宋体"/>
          <w:bCs w:val="0"/>
          <w:sz w:val="21"/>
          <w:szCs w:val="21"/>
          <w:highlight w:val="none"/>
        </w:rPr>
        <w:t>六、公告期限</w:t>
      </w:r>
      <w:bookmarkEnd w:id="71"/>
      <w:bookmarkEnd w:id="72"/>
      <w:bookmarkEnd w:id="73"/>
      <w:bookmarkEnd w:id="74"/>
    </w:p>
    <w:p>
      <w:pPr>
        <w:adjustRightInd/>
        <w:ind w:firstLine="420" w:firstLineChars="200"/>
        <w:textAlignment w:val="auto"/>
        <w:rPr>
          <w:rFonts w:hAnsi="宋体" w:eastAsia="宋体" w:cs="宋体"/>
          <w:sz w:val="21"/>
          <w:highlight w:val="none"/>
        </w:rPr>
      </w:pPr>
      <w:r>
        <w:rPr>
          <w:rFonts w:hint="eastAsia" w:hAnsi="宋体" w:eastAsia="宋体" w:cs="宋体"/>
          <w:sz w:val="21"/>
          <w:highlight w:val="none"/>
        </w:rPr>
        <w:t>自本公告发布之日起3个工作日。</w:t>
      </w:r>
    </w:p>
    <w:p>
      <w:pPr>
        <w:pStyle w:val="4"/>
        <w:numPr>
          <w:ilvl w:val="0"/>
          <w:numId w:val="0"/>
        </w:numPr>
        <w:adjustRightInd/>
        <w:spacing w:before="0" w:after="0" w:line="360" w:lineRule="auto"/>
        <w:textAlignment w:val="auto"/>
        <w:rPr>
          <w:rFonts w:ascii="宋体" w:hAnsi="宋体" w:eastAsia="宋体" w:cs="宋体"/>
          <w:bCs w:val="0"/>
          <w:sz w:val="21"/>
          <w:szCs w:val="21"/>
          <w:highlight w:val="none"/>
        </w:rPr>
      </w:pPr>
      <w:bookmarkStart w:id="75" w:name="_Toc35393795"/>
      <w:bookmarkStart w:id="76" w:name="_Toc35393626"/>
      <w:r>
        <w:rPr>
          <w:rFonts w:hint="eastAsia" w:ascii="宋体" w:hAnsi="宋体" w:eastAsia="宋体" w:cs="宋体"/>
          <w:bCs w:val="0"/>
          <w:sz w:val="21"/>
          <w:szCs w:val="21"/>
          <w:highlight w:val="none"/>
        </w:rPr>
        <w:t>七、其他补充事宜</w:t>
      </w:r>
      <w:bookmarkEnd w:id="75"/>
      <w:bookmarkEnd w:id="76"/>
    </w:p>
    <w:p>
      <w:pPr>
        <w:widowControl/>
        <w:adjustRightInd/>
        <w:spacing w:before="100" w:beforeAutospacing="1" w:after="100" w:afterAutospacing="1"/>
        <w:jc w:val="left"/>
        <w:textAlignment w:val="auto"/>
        <w:rPr>
          <w:rFonts w:hAnsi="宋体" w:eastAsia="宋体" w:cs="宋体"/>
          <w:bCs/>
          <w:sz w:val="21"/>
          <w:highlight w:val="none"/>
        </w:rPr>
      </w:pPr>
      <w:bookmarkStart w:id="77" w:name="_Toc28359008"/>
      <w:bookmarkStart w:id="78" w:name="_Toc35393796"/>
      <w:bookmarkStart w:id="79" w:name="_Toc28359085"/>
      <w:bookmarkStart w:id="80" w:name="_Toc35393627"/>
      <w:r>
        <w:rPr>
          <w:rFonts w:hint="eastAsia" w:hAnsi="宋体" w:eastAsia="宋体" w:cs="宋体"/>
          <w:bCs/>
          <w:sz w:val="21"/>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widowControl/>
        <w:adjustRightInd/>
        <w:spacing w:before="100" w:beforeAutospacing="1" w:after="100" w:afterAutospacing="1"/>
        <w:jc w:val="left"/>
        <w:textAlignment w:val="auto"/>
        <w:rPr>
          <w:rFonts w:hAnsi="宋体" w:eastAsia="宋体" w:cs="宋体"/>
          <w:bCs/>
          <w:sz w:val="21"/>
          <w:highlight w:val="none"/>
        </w:rPr>
      </w:pPr>
      <w:r>
        <w:rPr>
          <w:rFonts w:hint="eastAsia" w:hAnsi="宋体" w:eastAsia="宋体" w:cs="宋体"/>
          <w:bCs/>
          <w:sz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adjustRightInd/>
        <w:spacing w:before="100" w:beforeAutospacing="1" w:after="100" w:afterAutospacing="1"/>
        <w:jc w:val="left"/>
        <w:textAlignment w:val="auto"/>
        <w:rPr>
          <w:rFonts w:hAnsi="宋体" w:eastAsia="宋体" w:cs="宋体"/>
          <w:bCs/>
          <w:sz w:val="21"/>
          <w:highlight w:val="none"/>
        </w:rPr>
      </w:pPr>
      <w:r>
        <w:rPr>
          <w:rFonts w:hint="eastAsia" w:hAnsi="宋体" w:eastAsia="宋体" w:cs="宋体"/>
          <w:bCs/>
          <w:sz w:val="21"/>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adjustRightInd/>
        <w:spacing w:before="100" w:beforeAutospacing="1" w:after="100" w:afterAutospacing="1"/>
        <w:jc w:val="left"/>
        <w:textAlignment w:val="auto"/>
        <w:rPr>
          <w:rFonts w:hAnsi="宋体" w:eastAsia="宋体" w:cs="宋体"/>
          <w:sz w:val="21"/>
          <w:highlight w:val="none"/>
        </w:rPr>
      </w:pPr>
      <w:r>
        <w:rPr>
          <w:rFonts w:hint="eastAsia" w:hAnsi="宋体" w:eastAsia="宋体" w:cs="宋体"/>
          <w:sz w:val="21"/>
          <w:highlight w:val="none"/>
        </w:rPr>
        <w:t>4.其他事项：</w:t>
      </w:r>
    </w:p>
    <w:p>
      <w:pPr>
        <w:widowControl/>
        <w:adjustRightInd/>
        <w:spacing w:before="100" w:beforeAutospacing="1" w:after="100" w:afterAutospacing="1"/>
        <w:jc w:val="left"/>
        <w:textAlignment w:val="auto"/>
        <w:rPr>
          <w:rFonts w:hAnsi="宋体" w:eastAsia="宋体" w:cs="宋体"/>
          <w:sz w:val="21"/>
          <w:highlight w:val="none"/>
        </w:rPr>
      </w:pPr>
      <w:r>
        <w:rPr>
          <w:rFonts w:hint="eastAsia" w:hAnsi="宋体" w:eastAsia="宋体" w:cs="宋体"/>
          <w:sz w:val="21"/>
          <w:highlight w:val="none"/>
        </w:rPr>
        <w:t>4.1单位负责人为同一人或者存在直接控股、管理关系的不同供应商，不得参加同一合同项下的政府采购活动。除单一来源采购项目外，为采购项目提供整体设计、规范编制或者项目管理、监理、检测等服务的供应商，不得再参加本项目响应。 </w:t>
      </w:r>
    </w:p>
    <w:p>
      <w:pPr>
        <w:widowControl/>
        <w:adjustRightInd/>
        <w:spacing w:before="100" w:beforeAutospacing="1" w:after="100" w:afterAutospacing="1"/>
        <w:jc w:val="left"/>
        <w:textAlignment w:val="auto"/>
        <w:rPr>
          <w:rFonts w:hAnsi="宋体" w:eastAsia="宋体" w:cs="宋体"/>
          <w:sz w:val="21"/>
          <w:highlight w:val="none"/>
        </w:rPr>
      </w:pPr>
      <w:r>
        <w:rPr>
          <w:rFonts w:hint="eastAsia" w:hAnsi="宋体" w:eastAsia="宋体" w:cs="宋体"/>
          <w:sz w:val="21"/>
          <w:highlight w:val="none"/>
        </w:rPr>
        <w:t>4.2落实的政策：《政府采购促进中小企业发展管理办法》【财库（2020）46号】、《关于促进残疾人就业政府采购政策的通知》（财库〔2017〕141号）、《关于政府采购支持监狱企业发展有关问题的通知》（财库[2014]68号）。</w:t>
      </w:r>
    </w:p>
    <w:p>
      <w:pPr>
        <w:widowControl/>
        <w:adjustRightInd/>
        <w:spacing w:before="100" w:beforeAutospacing="1" w:after="100" w:afterAutospacing="1"/>
        <w:jc w:val="left"/>
        <w:textAlignment w:val="auto"/>
        <w:rPr>
          <w:rFonts w:hAnsi="宋体" w:eastAsia="宋体" w:cs="宋体"/>
          <w:b/>
          <w:sz w:val="21"/>
          <w:highlight w:val="none"/>
        </w:rPr>
      </w:pPr>
      <w:r>
        <w:rPr>
          <w:rFonts w:hint="eastAsia" w:hAnsi="宋体" w:eastAsia="宋体" w:cs="宋体"/>
          <w:sz w:val="21"/>
          <w:highlight w:val="none"/>
        </w:rPr>
        <w:t>4.3本采购公告中二、申请人的资格要求：第1条中的“重大税收违法案件当事人名单”即为“重大税收违法失信主体”。</w:t>
      </w:r>
    </w:p>
    <w:p>
      <w:pPr>
        <w:pStyle w:val="4"/>
        <w:numPr>
          <w:ilvl w:val="0"/>
          <w:numId w:val="0"/>
        </w:numPr>
        <w:adjustRightInd/>
        <w:spacing w:before="0" w:after="0" w:line="360" w:lineRule="auto"/>
        <w:textAlignment w:val="auto"/>
        <w:rPr>
          <w:rFonts w:ascii="宋体" w:hAnsi="宋体" w:eastAsia="宋体" w:cs="宋体"/>
          <w:bCs w:val="0"/>
          <w:sz w:val="21"/>
          <w:szCs w:val="21"/>
          <w:highlight w:val="none"/>
        </w:rPr>
      </w:pPr>
      <w:r>
        <w:rPr>
          <w:rFonts w:hint="eastAsia" w:ascii="宋体" w:hAnsi="宋体" w:eastAsia="宋体" w:cs="宋体"/>
          <w:bCs w:val="0"/>
          <w:sz w:val="21"/>
          <w:szCs w:val="21"/>
          <w:highlight w:val="none"/>
        </w:rPr>
        <w:t>七、对本次招标提出询问，请按以下方式联系。</w:t>
      </w:r>
      <w:bookmarkEnd w:id="77"/>
      <w:bookmarkEnd w:id="78"/>
      <w:bookmarkEnd w:id="79"/>
      <w:bookmarkEnd w:id="80"/>
    </w:p>
    <w:p>
      <w:pPr>
        <w:adjustRightInd/>
        <w:textAlignment w:val="auto"/>
        <w:rPr>
          <w:rFonts w:hAnsi="宋体" w:eastAsia="宋体" w:cs="宋体"/>
          <w:sz w:val="21"/>
          <w:highlight w:val="none"/>
        </w:rPr>
      </w:pPr>
      <w:r>
        <w:rPr>
          <w:rFonts w:hint="eastAsia" w:hAnsi="宋体" w:eastAsia="宋体" w:cs="宋体"/>
          <w:sz w:val="21"/>
          <w:highlight w:val="none"/>
        </w:rPr>
        <w:t>1.采购人信息</w:t>
      </w:r>
    </w:p>
    <w:p>
      <w:pPr>
        <w:adjustRightInd/>
        <w:textAlignment w:val="auto"/>
        <w:rPr>
          <w:rFonts w:hint="eastAsia" w:hAnsi="宋体" w:eastAsia="宋体" w:cs="宋体"/>
          <w:sz w:val="21"/>
          <w:highlight w:val="none"/>
        </w:rPr>
      </w:pPr>
      <w:r>
        <w:rPr>
          <w:rFonts w:hint="eastAsia" w:hAnsi="宋体" w:eastAsia="宋体" w:cs="宋体"/>
          <w:sz w:val="21"/>
          <w:highlight w:val="none"/>
        </w:rPr>
        <w:t>名称：丽水市中心医院 </w:t>
      </w:r>
    </w:p>
    <w:p>
      <w:pPr>
        <w:adjustRightInd/>
        <w:textAlignment w:val="auto"/>
        <w:rPr>
          <w:rFonts w:hint="eastAsia" w:hAnsi="宋体" w:eastAsia="宋体" w:cs="宋体"/>
          <w:sz w:val="21"/>
          <w:highlight w:val="none"/>
        </w:rPr>
      </w:pPr>
      <w:r>
        <w:rPr>
          <w:rFonts w:hint="eastAsia" w:hAnsi="宋体" w:eastAsia="宋体" w:cs="宋体"/>
          <w:sz w:val="21"/>
          <w:highlight w:val="none"/>
        </w:rPr>
        <w:t>地址：丽水市莲都区括苍路289号 </w:t>
      </w:r>
    </w:p>
    <w:p>
      <w:pPr>
        <w:adjustRightInd/>
        <w:textAlignment w:val="auto"/>
        <w:rPr>
          <w:rFonts w:hint="eastAsia" w:hAnsi="宋体" w:eastAsia="宋体" w:cs="宋体"/>
          <w:sz w:val="21"/>
          <w:highlight w:val="none"/>
        </w:rPr>
      </w:pPr>
      <w:r>
        <w:rPr>
          <w:rFonts w:hint="eastAsia" w:hAnsi="宋体" w:eastAsia="宋体" w:cs="宋体"/>
          <w:sz w:val="21"/>
          <w:highlight w:val="none"/>
        </w:rPr>
        <w:t>传真：/  </w:t>
      </w:r>
    </w:p>
    <w:p>
      <w:pPr>
        <w:adjustRightInd/>
        <w:textAlignment w:val="auto"/>
        <w:rPr>
          <w:rFonts w:hint="eastAsia" w:hAnsi="宋体" w:eastAsia="宋体" w:cs="宋体"/>
          <w:sz w:val="21"/>
          <w:highlight w:val="none"/>
        </w:rPr>
      </w:pPr>
      <w:r>
        <w:rPr>
          <w:rFonts w:hint="eastAsia" w:hAnsi="宋体" w:eastAsia="宋体" w:cs="宋体"/>
          <w:sz w:val="21"/>
          <w:highlight w:val="none"/>
        </w:rPr>
        <w:t>项目联系人（询问）：</w:t>
      </w:r>
      <w:r>
        <w:rPr>
          <w:rFonts w:hint="eastAsia" w:hAnsi="宋体" w:eastAsia="宋体" w:cs="宋体"/>
          <w:sz w:val="21"/>
          <w:highlight w:val="none"/>
          <w:lang w:val="en-US" w:eastAsia="zh-CN"/>
        </w:rPr>
        <w:t>刘</w:t>
      </w:r>
      <w:r>
        <w:rPr>
          <w:rFonts w:hint="eastAsia" w:hAnsi="宋体" w:eastAsia="宋体" w:cs="宋体"/>
          <w:sz w:val="21"/>
          <w:highlight w:val="none"/>
        </w:rPr>
        <w:t>老师</w:t>
      </w:r>
    </w:p>
    <w:p>
      <w:pPr>
        <w:adjustRightInd/>
        <w:textAlignment w:val="auto"/>
        <w:rPr>
          <w:rFonts w:hint="eastAsia" w:hAnsi="宋体" w:eastAsia="宋体" w:cs="宋体"/>
          <w:sz w:val="21"/>
          <w:highlight w:val="none"/>
        </w:rPr>
      </w:pPr>
      <w:r>
        <w:rPr>
          <w:rFonts w:hint="eastAsia" w:hAnsi="宋体" w:eastAsia="宋体" w:cs="宋体"/>
          <w:sz w:val="21"/>
          <w:highlight w:val="none"/>
        </w:rPr>
        <w:t>项目联系方式（询问）：0578-2285467</w:t>
      </w:r>
    </w:p>
    <w:p>
      <w:pPr>
        <w:adjustRightInd/>
        <w:textAlignment w:val="auto"/>
        <w:rPr>
          <w:rFonts w:hint="eastAsia" w:hAnsi="宋体" w:eastAsia="宋体" w:cs="宋体"/>
          <w:sz w:val="21"/>
          <w:highlight w:val="none"/>
        </w:rPr>
      </w:pPr>
      <w:r>
        <w:rPr>
          <w:rFonts w:hint="eastAsia" w:hAnsi="宋体" w:eastAsia="宋体" w:cs="宋体"/>
          <w:sz w:val="21"/>
          <w:highlight w:val="none"/>
        </w:rPr>
        <w:t>质疑联系人：</w:t>
      </w:r>
      <w:r>
        <w:rPr>
          <w:rFonts w:hint="eastAsia" w:hAnsi="宋体" w:eastAsia="宋体" w:cs="宋体"/>
          <w:sz w:val="21"/>
          <w:highlight w:val="none"/>
          <w:lang w:val="en-US" w:eastAsia="zh-CN"/>
        </w:rPr>
        <w:t>吴主任</w:t>
      </w:r>
      <w:r>
        <w:rPr>
          <w:rFonts w:hint="eastAsia" w:hAnsi="宋体" w:eastAsia="宋体" w:cs="宋体"/>
          <w:sz w:val="21"/>
          <w:highlight w:val="none"/>
        </w:rPr>
        <w:t>      </w:t>
      </w:r>
    </w:p>
    <w:p>
      <w:pPr>
        <w:adjustRightInd/>
        <w:textAlignment w:val="auto"/>
        <w:rPr>
          <w:rFonts w:hint="eastAsia" w:hAnsi="宋体" w:eastAsia="宋体" w:cs="宋体"/>
          <w:sz w:val="21"/>
          <w:highlight w:val="none"/>
        </w:rPr>
      </w:pPr>
      <w:r>
        <w:rPr>
          <w:rFonts w:hint="eastAsia" w:hAnsi="宋体" w:eastAsia="宋体" w:cs="宋体"/>
          <w:sz w:val="21"/>
          <w:highlight w:val="none"/>
        </w:rPr>
        <w:t>质疑联系方式：0578-2285467</w:t>
      </w:r>
    </w:p>
    <w:p>
      <w:pPr>
        <w:adjustRightInd/>
        <w:textAlignment w:val="auto"/>
        <w:rPr>
          <w:rFonts w:hAnsi="宋体" w:eastAsia="宋体" w:cs="宋体"/>
          <w:sz w:val="21"/>
          <w:highlight w:val="none"/>
        </w:rPr>
      </w:pPr>
      <w:r>
        <w:rPr>
          <w:rFonts w:hint="eastAsia" w:hAnsi="宋体" w:eastAsia="宋体" w:cs="宋体"/>
          <w:sz w:val="21"/>
          <w:highlight w:val="none"/>
        </w:rPr>
        <w:t xml:space="preserve">2.采购代理机构信息            </w:t>
      </w:r>
    </w:p>
    <w:p>
      <w:pPr>
        <w:adjustRightInd/>
        <w:textAlignment w:val="auto"/>
        <w:rPr>
          <w:rFonts w:hAnsi="宋体" w:eastAsia="宋体" w:cs="宋体"/>
          <w:sz w:val="21"/>
          <w:highlight w:val="none"/>
        </w:rPr>
      </w:pPr>
      <w:r>
        <w:rPr>
          <w:rFonts w:hint="eastAsia" w:hAnsi="宋体" w:eastAsia="宋体" w:cs="宋体"/>
          <w:sz w:val="21"/>
          <w:highlight w:val="none"/>
        </w:rPr>
        <w:t xml:space="preserve">名称：宁波中基国际招标有限公司             </w:t>
      </w:r>
    </w:p>
    <w:p>
      <w:pPr>
        <w:adjustRightInd/>
        <w:textAlignment w:val="auto"/>
        <w:rPr>
          <w:rFonts w:hAnsi="宋体" w:eastAsia="宋体" w:cs="宋体"/>
          <w:sz w:val="21"/>
          <w:highlight w:val="none"/>
        </w:rPr>
      </w:pPr>
      <w:r>
        <w:rPr>
          <w:rFonts w:hint="eastAsia" w:hAnsi="宋体" w:eastAsia="宋体" w:cs="宋体"/>
          <w:sz w:val="21"/>
          <w:highlight w:val="none"/>
        </w:rPr>
        <w:t xml:space="preserve">地址：宁波市鄞州区天童南路666号中基大厦19楼             </w:t>
      </w:r>
    </w:p>
    <w:p>
      <w:pPr>
        <w:adjustRightInd/>
        <w:textAlignment w:val="auto"/>
        <w:rPr>
          <w:rFonts w:hAnsi="宋体" w:eastAsia="宋体" w:cs="宋体"/>
          <w:sz w:val="21"/>
          <w:highlight w:val="none"/>
        </w:rPr>
      </w:pPr>
      <w:r>
        <w:rPr>
          <w:rFonts w:hint="eastAsia" w:hAnsi="宋体" w:eastAsia="宋体" w:cs="宋体"/>
          <w:sz w:val="21"/>
          <w:highlight w:val="none"/>
        </w:rPr>
        <w:t xml:space="preserve">传真：0574-87425386             </w:t>
      </w:r>
    </w:p>
    <w:p>
      <w:pPr>
        <w:adjustRightInd/>
        <w:textAlignment w:val="auto"/>
        <w:rPr>
          <w:rFonts w:hint="eastAsia" w:hAnsi="宋体" w:eastAsia="宋体" w:cs="宋体"/>
          <w:sz w:val="21"/>
          <w:highlight w:val="none"/>
        </w:rPr>
      </w:pPr>
      <w:r>
        <w:rPr>
          <w:rFonts w:hint="eastAsia" w:hAnsi="宋体" w:eastAsia="宋体" w:cs="宋体"/>
          <w:sz w:val="21"/>
          <w:highlight w:val="none"/>
        </w:rPr>
        <w:t>项目联系人（询问）：任翔、殷悦、单琛耘             </w:t>
      </w:r>
    </w:p>
    <w:p>
      <w:pPr>
        <w:adjustRightInd/>
        <w:textAlignment w:val="auto"/>
        <w:rPr>
          <w:rFonts w:hint="eastAsia" w:hAnsi="宋体" w:eastAsia="宋体" w:cs="宋体"/>
          <w:sz w:val="21"/>
          <w:highlight w:val="none"/>
        </w:rPr>
      </w:pPr>
      <w:r>
        <w:rPr>
          <w:rFonts w:hint="eastAsia" w:hAnsi="宋体" w:eastAsia="宋体" w:cs="宋体"/>
          <w:sz w:val="21"/>
          <w:highlight w:val="none"/>
        </w:rPr>
        <w:t>项目联系方式（询问）：0578-2381667 </w:t>
      </w:r>
    </w:p>
    <w:p>
      <w:pPr>
        <w:adjustRightInd/>
        <w:textAlignment w:val="auto"/>
        <w:rPr>
          <w:rFonts w:hAnsi="宋体" w:eastAsia="宋体" w:cs="宋体"/>
          <w:sz w:val="21"/>
          <w:highlight w:val="none"/>
        </w:rPr>
      </w:pPr>
      <w:r>
        <w:rPr>
          <w:rFonts w:hint="eastAsia" w:hAnsi="宋体" w:eastAsia="宋体" w:cs="宋体"/>
          <w:sz w:val="21"/>
          <w:highlight w:val="none"/>
        </w:rPr>
        <w:t xml:space="preserve">质疑联系人：杨未             </w:t>
      </w:r>
    </w:p>
    <w:p>
      <w:pPr>
        <w:adjustRightInd/>
        <w:textAlignment w:val="auto"/>
        <w:rPr>
          <w:rFonts w:hAnsi="宋体" w:eastAsia="宋体" w:cs="宋体"/>
          <w:sz w:val="21"/>
          <w:highlight w:val="none"/>
        </w:rPr>
      </w:pPr>
      <w:r>
        <w:rPr>
          <w:rFonts w:hint="eastAsia" w:hAnsi="宋体" w:eastAsia="宋体" w:cs="宋体"/>
          <w:sz w:val="21"/>
          <w:highlight w:val="none"/>
        </w:rPr>
        <w:t>质疑联系方式：0574-</w:t>
      </w:r>
      <w:r>
        <w:rPr>
          <w:rFonts w:hint="eastAsia" w:hAnsi="宋体" w:eastAsia="宋体" w:cs="宋体"/>
          <w:sz w:val="21"/>
          <w:highlight w:val="none"/>
          <w:lang w:val="en-US" w:eastAsia="zh-CN"/>
        </w:rPr>
        <w:t>88090150</w:t>
      </w:r>
      <w:r>
        <w:rPr>
          <w:rFonts w:hint="eastAsia" w:hAnsi="宋体" w:eastAsia="宋体" w:cs="宋体"/>
          <w:sz w:val="21"/>
          <w:highlight w:val="none"/>
        </w:rPr>
        <w:t xml:space="preserve">     </w:t>
      </w:r>
    </w:p>
    <w:p>
      <w:pPr>
        <w:widowControl/>
        <w:rPr>
          <w:rFonts w:hAnsi="宋体" w:eastAsia="宋体" w:cs="宋体"/>
          <w:sz w:val="21"/>
          <w:highlight w:val="none"/>
        </w:rPr>
      </w:pPr>
      <w:r>
        <w:rPr>
          <w:rFonts w:hint="eastAsia" w:hAnsi="宋体" w:eastAsia="宋体" w:cs="宋体"/>
          <w:sz w:val="21"/>
          <w:highlight w:val="none"/>
        </w:rPr>
        <w:t>3.同级政府采购监督管理部门</w:t>
      </w:r>
    </w:p>
    <w:p>
      <w:pPr>
        <w:pStyle w:val="29"/>
        <w:ind w:left="0" w:leftChars="0"/>
        <w:rPr>
          <w:rFonts w:ascii="宋体" w:hAnsi="宋体" w:cs="宋体"/>
          <w:sz w:val="21"/>
          <w:highlight w:val="none"/>
        </w:rPr>
      </w:pPr>
      <w:r>
        <w:rPr>
          <w:rFonts w:hint="eastAsia" w:ascii="宋体" w:hAnsi="宋体" w:cs="宋体"/>
          <w:sz w:val="21"/>
          <w:highlight w:val="none"/>
        </w:rPr>
        <w:t>名称：丽水市财政局政府采购监管处</w:t>
      </w:r>
    </w:p>
    <w:p>
      <w:pPr>
        <w:pStyle w:val="29"/>
        <w:ind w:left="0" w:leftChars="0"/>
        <w:rPr>
          <w:rFonts w:ascii="宋体" w:hAnsi="宋体" w:cs="宋体"/>
          <w:sz w:val="21"/>
          <w:highlight w:val="none"/>
        </w:rPr>
      </w:pPr>
      <w:r>
        <w:rPr>
          <w:rFonts w:hint="eastAsia" w:ascii="宋体" w:hAnsi="宋体" w:cs="宋体"/>
          <w:sz w:val="21"/>
          <w:highlight w:val="none"/>
        </w:rPr>
        <w:t xml:space="preserve">地址：丽水市莲都区北苑路190号 </w:t>
      </w:r>
    </w:p>
    <w:p>
      <w:pPr>
        <w:pStyle w:val="29"/>
        <w:ind w:left="0" w:leftChars="0"/>
        <w:rPr>
          <w:rFonts w:hint="eastAsia" w:ascii="宋体" w:hAnsi="宋体" w:cs="宋体"/>
          <w:sz w:val="21"/>
          <w:highlight w:val="none"/>
        </w:rPr>
      </w:pPr>
      <w:r>
        <w:rPr>
          <w:rFonts w:hint="eastAsia" w:ascii="宋体" w:hAnsi="宋体" w:cs="宋体"/>
          <w:sz w:val="21"/>
          <w:highlight w:val="none"/>
        </w:rPr>
        <w:t>传真：0578-2669165 </w:t>
      </w:r>
    </w:p>
    <w:p>
      <w:pPr>
        <w:pStyle w:val="29"/>
        <w:ind w:left="0" w:leftChars="0"/>
        <w:rPr>
          <w:rFonts w:ascii="宋体" w:hAnsi="宋体" w:cs="宋体"/>
          <w:sz w:val="21"/>
          <w:highlight w:val="none"/>
        </w:rPr>
      </w:pPr>
      <w:r>
        <w:rPr>
          <w:rFonts w:hint="eastAsia" w:ascii="宋体" w:hAnsi="宋体" w:cs="宋体"/>
          <w:sz w:val="21"/>
          <w:highlight w:val="none"/>
        </w:rPr>
        <w:t>联系人：吴先生、叶先生</w:t>
      </w:r>
    </w:p>
    <w:p>
      <w:pPr>
        <w:pStyle w:val="29"/>
        <w:ind w:left="0" w:leftChars="0"/>
        <w:rPr>
          <w:rFonts w:hAnsi="宋体" w:cs="宋体"/>
          <w:sz w:val="21"/>
          <w:highlight w:val="none"/>
        </w:rPr>
      </w:pPr>
      <w:r>
        <w:rPr>
          <w:rFonts w:hint="eastAsia" w:ascii="宋体" w:hAnsi="宋体" w:cs="宋体"/>
          <w:sz w:val="21"/>
          <w:highlight w:val="none"/>
        </w:rPr>
        <w:t>监督投诉电话：0578-2669165          </w:t>
      </w:r>
    </w:p>
    <w:p>
      <w:pPr>
        <w:adjustRightInd/>
        <w:ind w:firstLine="422" w:firstLineChars="200"/>
        <w:textAlignment w:val="auto"/>
        <w:rPr>
          <w:rFonts w:hAnsi="宋体" w:eastAsia="宋体" w:cs="宋体"/>
          <w:b/>
          <w:bCs/>
          <w:sz w:val="21"/>
          <w:highlight w:val="none"/>
        </w:rPr>
      </w:pPr>
      <w:r>
        <w:rPr>
          <w:rFonts w:hint="eastAsia" w:hAnsi="宋体" w:eastAsia="宋体" w:cs="宋体"/>
          <w:b/>
          <w:bCs/>
          <w:sz w:val="21"/>
          <w:highlight w:val="none"/>
        </w:rPr>
        <w:t>若对项目采购电子交易系统操作有疑问，可登录政采云（https://www.zcygov.cn/），点击右侧咨询小采，获取采小蜜智能服务管家帮助，或拨打政采云服务热线400-881-7190获取热线服务帮助。</w:t>
      </w:r>
    </w:p>
    <w:p>
      <w:pPr>
        <w:rPr>
          <w:rFonts w:hAnsi="宋体" w:eastAsia="宋体" w:cs="宋体"/>
          <w:b/>
          <w:bCs/>
          <w:kern w:val="2"/>
          <w:sz w:val="32"/>
          <w:szCs w:val="32"/>
          <w:highlight w:val="none"/>
        </w:rPr>
      </w:pPr>
      <w:r>
        <w:rPr>
          <w:rFonts w:hint="eastAsia" w:hAnsi="宋体" w:eastAsia="宋体" w:cs="宋体"/>
          <w:b/>
          <w:bCs/>
          <w:sz w:val="21"/>
          <w:highlight w:val="none"/>
        </w:rPr>
        <w:t>CA问题联系电话（人工）：汇信CA 400-888-4636；天谷CA 400-087-8198。</w:t>
      </w:r>
    </w:p>
    <w:p>
      <w:pPr>
        <w:pStyle w:val="38"/>
        <w:adjustRightInd/>
        <w:snapToGrid w:val="0"/>
        <w:jc w:val="center"/>
        <w:textAlignment w:val="auto"/>
        <w:outlineLvl w:val="0"/>
        <w:rPr>
          <w:rFonts w:ascii="宋体" w:hAnsi="宋体" w:cs="宋体"/>
          <w:b/>
          <w:kern w:val="2"/>
          <w:sz w:val="32"/>
          <w:szCs w:val="32"/>
          <w:highlight w:val="none"/>
        </w:rPr>
        <w:sectPr>
          <w:footerReference r:id="rId5" w:type="default"/>
          <w:pgSz w:w="11906" w:h="16838"/>
          <w:pgMar w:top="1474" w:right="1474" w:bottom="1247" w:left="1474" w:header="851" w:footer="850" w:gutter="0"/>
          <w:pgNumType w:start="1"/>
          <w:cols w:space="720" w:num="1"/>
          <w:docGrid w:linePitch="312" w:charSpace="0"/>
        </w:sectPr>
      </w:pPr>
    </w:p>
    <w:p>
      <w:pPr>
        <w:pStyle w:val="3"/>
        <w:numPr>
          <w:ilvl w:val="0"/>
          <w:numId w:val="20"/>
        </w:numPr>
        <w:tabs>
          <w:tab w:val="left" w:pos="851"/>
        </w:tabs>
        <w:spacing w:before="0" w:after="0"/>
        <w:jc w:val="center"/>
        <w:rPr>
          <w:rFonts w:ascii="宋体" w:hAnsi="宋体" w:cs="宋体"/>
          <w:sz w:val="32"/>
          <w:szCs w:val="32"/>
          <w:highlight w:val="none"/>
        </w:rPr>
      </w:pPr>
      <w:bookmarkStart w:id="81" w:name="_Toc101961163"/>
      <w:bookmarkStart w:id="82" w:name="_Toc113181333"/>
      <w:bookmarkStart w:id="83" w:name="_Toc27212"/>
      <w:r>
        <w:rPr>
          <w:rFonts w:hint="eastAsia" w:ascii="宋体" w:hAnsi="宋体" w:cs="宋体"/>
          <w:sz w:val="32"/>
          <w:szCs w:val="32"/>
          <w:highlight w:val="none"/>
        </w:rPr>
        <w:t>采购需求</w:t>
      </w:r>
      <w:bookmarkEnd w:id="81"/>
      <w:bookmarkEnd w:id="82"/>
      <w:bookmarkEnd w:id="83"/>
    </w:p>
    <w:p>
      <w:pPr>
        <w:rPr>
          <w:rFonts w:hAnsi="宋体" w:eastAsia="宋体" w:cs="宋体"/>
          <w:b/>
          <w:bCs/>
          <w:sz w:val="21"/>
          <w:highlight w:val="none"/>
        </w:rPr>
      </w:pPr>
    </w:p>
    <w:p>
      <w:pPr>
        <w:pStyle w:val="492"/>
        <w:numPr>
          <w:ilvl w:val="0"/>
          <w:numId w:val="21"/>
        </w:numPr>
        <w:snapToGrid w:val="0"/>
        <w:spacing w:line="360" w:lineRule="auto"/>
        <w:outlineLvl w:val="0"/>
        <w:rPr>
          <w:rFonts w:hAnsi="宋体" w:cs="宋体"/>
          <w:b/>
          <w:sz w:val="21"/>
          <w:szCs w:val="21"/>
          <w:highlight w:val="none"/>
        </w:rPr>
      </w:pPr>
      <w:bookmarkStart w:id="84" w:name="_Toc113181334"/>
      <w:bookmarkStart w:id="85" w:name="_Toc101961110"/>
      <w:bookmarkStart w:id="86" w:name="_Toc101961164"/>
      <w:r>
        <w:rPr>
          <w:rFonts w:hint="eastAsia" w:hAnsi="宋体" w:cs="宋体"/>
          <w:b/>
          <w:sz w:val="21"/>
          <w:szCs w:val="21"/>
          <w:highlight w:val="none"/>
        </w:rPr>
        <w:t>采购内容</w:t>
      </w:r>
      <w:bookmarkEnd w:id="84"/>
      <w:bookmarkEnd w:id="85"/>
      <w:bookmarkEnd w:id="86"/>
    </w:p>
    <w:tbl>
      <w:tblPr>
        <w:tblStyle w:val="78"/>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00"/>
        <w:gridCol w:w="4241"/>
        <w:gridCol w:w="42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431" w:type="pct"/>
            <w:vAlign w:val="center"/>
          </w:tcPr>
          <w:p>
            <w:pPr>
              <w:spacing w:line="300" w:lineRule="exact"/>
              <w:jc w:val="center"/>
              <w:rPr>
                <w:rFonts w:hAnsi="宋体" w:eastAsia="宋体" w:cs="宋体"/>
                <w:b/>
                <w:bCs/>
                <w:sz w:val="21"/>
                <w:highlight w:val="none"/>
              </w:rPr>
            </w:pPr>
            <w:r>
              <w:rPr>
                <w:rFonts w:hint="eastAsia" w:hAnsi="宋体" w:eastAsia="宋体" w:cs="宋体"/>
                <w:b/>
                <w:bCs/>
                <w:sz w:val="21"/>
                <w:highlight w:val="none"/>
              </w:rPr>
              <w:t>标项</w:t>
            </w:r>
          </w:p>
        </w:tc>
        <w:tc>
          <w:tcPr>
            <w:tcW w:w="2284" w:type="pct"/>
            <w:vAlign w:val="center"/>
          </w:tcPr>
          <w:p>
            <w:pPr>
              <w:spacing w:line="300" w:lineRule="exact"/>
              <w:jc w:val="center"/>
              <w:rPr>
                <w:rFonts w:hint="default" w:hAnsi="宋体" w:eastAsia="宋体" w:cs="宋体"/>
                <w:b/>
                <w:bCs/>
                <w:sz w:val="21"/>
                <w:highlight w:val="none"/>
                <w:lang w:val="en-US" w:eastAsia="zh-CN"/>
              </w:rPr>
            </w:pPr>
            <w:r>
              <w:rPr>
                <w:rFonts w:hint="eastAsia" w:hAnsi="宋体" w:eastAsia="宋体" w:cs="宋体"/>
                <w:b/>
                <w:bCs/>
                <w:sz w:val="21"/>
                <w:highlight w:val="none"/>
                <w:lang w:val="en-US" w:eastAsia="zh-CN"/>
              </w:rPr>
              <w:t>采购内容</w:t>
            </w:r>
          </w:p>
        </w:tc>
        <w:tc>
          <w:tcPr>
            <w:tcW w:w="2284" w:type="pct"/>
            <w:vAlign w:val="center"/>
          </w:tcPr>
          <w:p>
            <w:pPr>
              <w:spacing w:line="300" w:lineRule="exact"/>
              <w:jc w:val="center"/>
              <w:rPr>
                <w:rFonts w:hint="eastAsia" w:hAnsi="宋体" w:eastAsia="宋体" w:cs="宋体"/>
                <w:b/>
                <w:bCs/>
                <w:sz w:val="21"/>
                <w:highlight w:val="none"/>
                <w:lang w:val="en-US" w:eastAsia="zh-CN"/>
              </w:rPr>
            </w:pPr>
            <w:r>
              <w:rPr>
                <w:rFonts w:hint="eastAsia" w:hAnsi="宋体" w:eastAsia="宋体" w:cs="宋体"/>
                <w:b/>
                <w:bCs/>
                <w:sz w:val="21"/>
                <w:highlight w:val="none"/>
                <w:lang w:val="en-US" w:eastAsia="zh-CN"/>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431" w:type="pct"/>
            <w:vAlign w:val="center"/>
          </w:tcPr>
          <w:p>
            <w:pPr>
              <w:spacing w:line="400" w:lineRule="exact"/>
              <w:jc w:val="center"/>
              <w:rPr>
                <w:rFonts w:hAnsi="宋体" w:eastAsia="宋体" w:cs="宋体"/>
                <w:sz w:val="21"/>
                <w:highlight w:val="none"/>
              </w:rPr>
            </w:pPr>
            <w:r>
              <w:rPr>
                <w:rFonts w:hint="eastAsia" w:hAnsi="宋体" w:eastAsia="宋体" w:cs="宋体"/>
                <w:sz w:val="21"/>
                <w:highlight w:val="none"/>
              </w:rPr>
              <w:t>一</w:t>
            </w:r>
          </w:p>
        </w:tc>
        <w:tc>
          <w:tcPr>
            <w:tcW w:w="2284" w:type="pct"/>
            <w:vAlign w:val="center"/>
          </w:tcPr>
          <w:p>
            <w:pPr>
              <w:spacing w:line="400" w:lineRule="exact"/>
              <w:jc w:val="center"/>
              <w:rPr>
                <w:rFonts w:hAnsi="宋体" w:eastAsia="宋体" w:cs="宋体"/>
                <w:sz w:val="21"/>
                <w:highlight w:val="none"/>
              </w:rPr>
            </w:pPr>
            <w:r>
              <w:rPr>
                <w:rFonts w:hint="eastAsia" w:hAnsi="宋体" w:eastAsia="宋体" w:cs="宋体"/>
                <w:sz w:val="21"/>
                <w:highlight w:val="none"/>
              </w:rPr>
              <w:t>PEM-D心身整体评估干预系统</w:t>
            </w:r>
          </w:p>
        </w:tc>
        <w:tc>
          <w:tcPr>
            <w:tcW w:w="2284" w:type="pct"/>
            <w:vAlign w:val="center"/>
          </w:tcPr>
          <w:p>
            <w:pPr>
              <w:spacing w:line="400" w:lineRule="exact"/>
              <w:jc w:val="center"/>
              <w:rPr>
                <w:rFonts w:hint="default" w:hAnsi="宋体" w:eastAsia="宋体" w:cs="宋体"/>
                <w:sz w:val="21"/>
                <w:highlight w:val="none"/>
                <w:lang w:val="en-US" w:eastAsia="zh-CN"/>
              </w:rPr>
            </w:pPr>
            <w:r>
              <w:rPr>
                <w:rFonts w:hint="eastAsia" w:hAnsi="宋体" w:eastAsia="宋体" w:cs="宋体"/>
                <w:sz w:val="21"/>
                <w:highlight w:val="none"/>
                <w:lang w:val="en-US" w:eastAsia="zh-CN"/>
              </w:rPr>
              <w:t>1套</w:t>
            </w:r>
          </w:p>
        </w:tc>
      </w:tr>
    </w:tbl>
    <w:p>
      <w:pPr>
        <w:pStyle w:val="492"/>
        <w:numPr>
          <w:ilvl w:val="0"/>
          <w:numId w:val="21"/>
        </w:numPr>
        <w:snapToGrid w:val="0"/>
        <w:spacing w:line="240" w:lineRule="auto"/>
        <w:outlineLvl w:val="0"/>
        <w:rPr>
          <w:rFonts w:hAnsi="宋体" w:cs="宋体"/>
          <w:b/>
          <w:sz w:val="21"/>
          <w:szCs w:val="21"/>
          <w:highlight w:val="none"/>
        </w:rPr>
      </w:pPr>
      <w:bookmarkStart w:id="87" w:name="_Toc113181335"/>
      <w:r>
        <w:rPr>
          <w:rFonts w:hint="eastAsia" w:hAnsi="宋体" w:cs="宋体"/>
          <w:b/>
          <w:sz w:val="21"/>
          <w:szCs w:val="21"/>
          <w:highlight w:val="none"/>
        </w:rPr>
        <w:t>技术</w:t>
      </w:r>
      <w:bookmarkEnd w:id="87"/>
      <w:r>
        <w:rPr>
          <w:rFonts w:hint="eastAsia" w:hAnsi="宋体" w:cs="宋体"/>
          <w:b/>
          <w:sz w:val="21"/>
          <w:szCs w:val="21"/>
          <w:highlight w:val="none"/>
        </w:rPr>
        <w:t>需求</w:t>
      </w:r>
    </w:p>
    <w:tbl>
      <w:tblPr>
        <w:tblStyle w:val="78"/>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3068"/>
        <w:gridCol w:w="4682"/>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49" w:type="dxa"/>
            <w:noWrap w:val="0"/>
            <w:vAlign w:val="center"/>
          </w:tcPr>
          <w:p>
            <w:pPr>
              <w:spacing w:line="400" w:lineRule="exact"/>
              <w:jc w:val="center"/>
              <w:rPr>
                <w:rFonts w:hint="eastAsia" w:ascii="宋体" w:hAnsi="宋体" w:eastAsia="宋体" w:cs="宋体"/>
                <w:b/>
                <w:bCs/>
                <w:sz w:val="21"/>
                <w:highlight w:val="none"/>
              </w:rPr>
            </w:pPr>
            <w:r>
              <w:rPr>
                <w:rFonts w:hint="eastAsia" w:ascii="宋体" w:hAnsi="宋体" w:eastAsia="宋体" w:cs="宋体"/>
                <w:b/>
                <w:bCs/>
                <w:sz w:val="21"/>
                <w:highlight w:val="none"/>
              </w:rPr>
              <w:t>序号</w:t>
            </w:r>
          </w:p>
        </w:tc>
        <w:tc>
          <w:tcPr>
            <w:tcW w:w="7750" w:type="dxa"/>
            <w:gridSpan w:val="2"/>
            <w:noWrap w:val="0"/>
            <w:vAlign w:val="center"/>
          </w:tcPr>
          <w:p>
            <w:pPr>
              <w:spacing w:line="400" w:lineRule="exact"/>
              <w:jc w:val="center"/>
              <w:rPr>
                <w:rFonts w:hint="default" w:ascii="宋体" w:hAnsi="宋体" w:eastAsia="宋体" w:cs="宋体"/>
                <w:b/>
                <w:bCs/>
                <w:sz w:val="21"/>
                <w:highlight w:val="none"/>
                <w:lang w:val="en-US" w:eastAsia="zh-CN"/>
              </w:rPr>
            </w:pPr>
            <w:r>
              <w:rPr>
                <w:rFonts w:hint="eastAsia" w:ascii="宋体" w:hAnsi="宋体" w:eastAsia="宋体" w:cs="宋体"/>
                <w:b/>
                <w:bCs/>
                <w:sz w:val="21"/>
                <w:highlight w:val="none"/>
                <w:lang w:val="en-US" w:eastAsia="zh-CN"/>
              </w:rPr>
              <w:t>采购参数</w:t>
            </w:r>
          </w:p>
        </w:tc>
        <w:tc>
          <w:tcPr>
            <w:tcW w:w="706" w:type="dxa"/>
            <w:noWrap w:val="0"/>
            <w:vAlign w:val="center"/>
          </w:tcPr>
          <w:p>
            <w:pPr>
              <w:spacing w:line="400" w:lineRule="exact"/>
              <w:jc w:val="center"/>
              <w:rPr>
                <w:rFonts w:hint="eastAsia" w:ascii="宋体" w:hAnsi="宋体" w:eastAsia="宋体" w:cs="宋体"/>
                <w:b/>
                <w:bCs/>
                <w:sz w:val="21"/>
                <w:highlight w:val="none"/>
                <w:lang w:val="en-US" w:eastAsia="zh-CN"/>
              </w:rPr>
            </w:pPr>
            <w:r>
              <w:rPr>
                <w:rFonts w:hint="eastAsia" w:ascii="宋体" w:hAnsi="宋体" w:eastAsia="宋体" w:cs="宋体"/>
                <w:b/>
                <w:bCs/>
                <w:sz w:val="21"/>
                <w:highlight w:val="none"/>
                <w:lang w:val="en-US"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849" w:type="dxa"/>
            <w:noWrap w:val="0"/>
            <w:vAlign w:val="center"/>
          </w:tcPr>
          <w:p>
            <w:pPr>
              <w:spacing w:line="400" w:lineRule="exact"/>
              <w:jc w:val="center"/>
              <w:rPr>
                <w:rFonts w:hint="default" w:ascii="宋体" w:hAnsi="宋体" w:eastAsia="宋体" w:cs="宋体"/>
                <w:b/>
                <w:bCs/>
                <w:sz w:val="21"/>
                <w:highlight w:val="none"/>
                <w:lang w:val="en-US" w:eastAsia="zh-CN"/>
              </w:rPr>
            </w:pPr>
            <w:r>
              <w:rPr>
                <w:rFonts w:hint="eastAsia" w:ascii="宋体" w:hAnsi="宋体" w:eastAsia="宋体" w:cs="宋体"/>
                <w:b/>
                <w:bCs/>
                <w:sz w:val="21"/>
                <w:highlight w:val="none"/>
                <w:lang w:eastAsia="zh-CN"/>
              </w:rPr>
              <w:t>（</w:t>
            </w:r>
            <w:r>
              <w:rPr>
                <w:rFonts w:hint="eastAsia" w:ascii="宋体" w:hAnsi="宋体" w:eastAsia="宋体" w:cs="宋体"/>
                <w:b/>
                <w:bCs/>
                <w:sz w:val="21"/>
                <w:highlight w:val="none"/>
                <w:lang w:val="en-US" w:eastAsia="zh-CN"/>
              </w:rPr>
              <w:t>一）</w:t>
            </w:r>
          </w:p>
        </w:tc>
        <w:tc>
          <w:tcPr>
            <w:tcW w:w="3068" w:type="dxa"/>
            <w:noWrap w:val="0"/>
            <w:vAlign w:val="center"/>
          </w:tcPr>
          <w:p>
            <w:pPr>
              <w:spacing w:line="400" w:lineRule="exact"/>
              <w:jc w:val="center"/>
              <w:rPr>
                <w:rFonts w:hint="eastAsia" w:ascii="宋体" w:hAnsi="宋体" w:eastAsia="宋体" w:cs="宋体"/>
                <w:b/>
                <w:bCs/>
                <w:sz w:val="21"/>
                <w:highlight w:val="none"/>
              </w:rPr>
            </w:pPr>
            <w:r>
              <w:rPr>
                <w:rFonts w:hint="eastAsia" w:ascii="宋体" w:hAnsi="宋体" w:eastAsia="宋体" w:cs="宋体"/>
                <w:b/>
                <w:bCs/>
                <w:sz w:val="21"/>
                <w:highlight w:val="none"/>
              </w:rPr>
              <w:t>系统模块</w:t>
            </w:r>
          </w:p>
        </w:tc>
        <w:tc>
          <w:tcPr>
            <w:tcW w:w="4682" w:type="dxa"/>
            <w:noWrap w:val="0"/>
            <w:vAlign w:val="center"/>
          </w:tcPr>
          <w:p>
            <w:pPr>
              <w:spacing w:line="400" w:lineRule="exact"/>
              <w:jc w:val="center"/>
              <w:rPr>
                <w:rFonts w:hint="eastAsia" w:ascii="宋体" w:hAnsi="宋体" w:eastAsia="宋体" w:cs="宋体"/>
                <w:b/>
                <w:bCs/>
                <w:sz w:val="21"/>
                <w:highlight w:val="none"/>
                <w:lang w:eastAsia="zh-Hans"/>
              </w:rPr>
            </w:pPr>
            <w:r>
              <w:rPr>
                <w:rFonts w:hint="eastAsia" w:ascii="宋体" w:hAnsi="宋体" w:eastAsia="宋体" w:cs="宋体"/>
                <w:b/>
                <w:bCs/>
                <w:sz w:val="21"/>
                <w:highlight w:val="none"/>
              </w:rPr>
              <w:t>功能</w:t>
            </w:r>
            <w:r>
              <w:rPr>
                <w:rFonts w:hint="eastAsia" w:ascii="宋体" w:hAnsi="宋体" w:eastAsia="宋体" w:cs="宋体"/>
                <w:b/>
                <w:bCs/>
                <w:sz w:val="21"/>
                <w:highlight w:val="none"/>
                <w:lang w:val="pt-BR"/>
              </w:rPr>
              <w:t>参数</w:t>
            </w:r>
          </w:p>
        </w:tc>
        <w:tc>
          <w:tcPr>
            <w:tcW w:w="706" w:type="dxa"/>
            <w:noWrap w:val="0"/>
            <w:vAlign w:val="center"/>
          </w:tcPr>
          <w:p>
            <w:pPr>
              <w:spacing w:line="400" w:lineRule="exact"/>
              <w:jc w:val="center"/>
              <w:rPr>
                <w:rFonts w:hint="eastAsia" w:ascii="宋体" w:hAnsi="宋体" w:eastAsia="宋体" w:cs="宋体"/>
                <w:b/>
                <w:bCs/>
                <w:sz w:val="21"/>
                <w:highlight w:val="none"/>
                <w:lang w:val="en-US" w:eastAsia="zh-CN"/>
              </w:rPr>
            </w:pPr>
            <w:r>
              <w:rPr>
                <w:rFonts w:hint="eastAsia" w:ascii="宋体" w:hAnsi="宋体" w:eastAsia="宋体" w:cs="宋体"/>
                <w:b/>
                <w:bCs/>
                <w:sz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restart"/>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1</w:t>
            </w:r>
          </w:p>
        </w:tc>
        <w:tc>
          <w:tcPr>
            <w:tcW w:w="0" w:type="auto"/>
            <w:vMerge w:val="restart"/>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医生工作管理系统</w:t>
            </w:r>
          </w:p>
        </w:tc>
        <w:tc>
          <w:tcPr>
            <w:tcW w:w="4682" w:type="dxa"/>
            <w:noWrap w:val="0"/>
            <w:vAlign w:val="center"/>
          </w:tcPr>
          <w:p>
            <w:pPr>
              <w:spacing w:line="400" w:lineRule="exact"/>
              <w:jc w:val="center"/>
              <w:rPr>
                <w:rFonts w:hint="eastAsia" w:ascii="宋体" w:hAnsi="宋体" w:eastAsia="宋体" w:cs="宋体"/>
                <w:sz w:val="21"/>
                <w:highlight w:val="none"/>
                <w:lang w:eastAsia="zh-Hans"/>
              </w:rPr>
            </w:pPr>
            <w:r>
              <w:rPr>
                <w:rFonts w:hint="eastAsia" w:ascii="宋体" w:hAnsi="宋体" w:eastAsia="宋体" w:cs="宋体"/>
                <w:sz w:val="21"/>
                <w:highlight w:val="none"/>
                <w:lang w:eastAsia="zh-Hans"/>
              </w:rPr>
              <w:t>各科室（护理单元）</w:t>
            </w:r>
            <w:r>
              <w:rPr>
                <w:rFonts w:hint="eastAsia" w:ascii="宋体" w:hAnsi="宋体" w:eastAsia="宋体" w:cs="宋体"/>
                <w:sz w:val="21"/>
                <w:highlight w:val="none"/>
              </w:rPr>
              <w:t>拥有独立的管理权限，可审阅名下的用户报告，系统支持医生电子签名。</w:t>
            </w:r>
          </w:p>
        </w:tc>
        <w:tc>
          <w:tcPr>
            <w:tcW w:w="706" w:type="dxa"/>
            <w:noWrap w:val="0"/>
            <w:vAlign w:val="center"/>
          </w:tcPr>
          <w:p>
            <w:pPr>
              <w:spacing w:line="400" w:lineRule="exact"/>
              <w:jc w:val="center"/>
              <w:rPr>
                <w:rFonts w:hint="eastAsia" w:ascii="宋体" w:hAnsi="宋体" w:eastAsia="宋体" w:cs="宋体"/>
                <w:sz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系统支持团体管理，团体</w:t>
            </w:r>
            <w:r>
              <w:rPr>
                <w:rFonts w:hint="eastAsia" w:ascii="宋体" w:hAnsi="宋体" w:eastAsia="宋体" w:cs="宋体"/>
                <w:sz w:val="21"/>
                <w:highlight w:val="none"/>
                <w:lang w:eastAsia="zh-Hans"/>
              </w:rPr>
              <w:t>人员</w:t>
            </w:r>
            <w:r>
              <w:rPr>
                <w:rFonts w:hint="eastAsia" w:ascii="宋体" w:hAnsi="宋体" w:eastAsia="宋体" w:cs="宋体"/>
                <w:sz w:val="21"/>
                <w:highlight w:val="none"/>
              </w:rPr>
              <w:t>登记，支持团检批量信息导入，与</w:t>
            </w:r>
            <w:r>
              <w:rPr>
                <w:rFonts w:hint="eastAsia" w:ascii="宋体" w:hAnsi="宋体" w:eastAsia="宋体" w:cs="宋体"/>
                <w:sz w:val="21"/>
                <w:highlight w:val="none"/>
                <w:lang w:eastAsia="zh-Hans"/>
              </w:rPr>
              <w:t>院内第三方信息</w:t>
            </w:r>
            <w:r>
              <w:rPr>
                <w:rFonts w:hint="eastAsia" w:ascii="宋体" w:hAnsi="宋体" w:eastAsia="宋体" w:cs="宋体"/>
                <w:sz w:val="21"/>
                <w:highlight w:val="none"/>
              </w:rPr>
              <w:t>系统</w:t>
            </w:r>
            <w:r>
              <w:rPr>
                <w:rFonts w:hint="eastAsia" w:ascii="宋体" w:hAnsi="宋体" w:eastAsia="宋体" w:cs="宋体"/>
                <w:sz w:val="21"/>
                <w:highlight w:val="none"/>
                <w:lang w:eastAsia="zh-Hans"/>
              </w:rPr>
              <w:t>的账</w:t>
            </w:r>
            <w:r>
              <w:rPr>
                <w:rFonts w:hint="eastAsia" w:ascii="宋体" w:hAnsi="宋体" w:eastAsia="宋体" w:cs="宋体"/>
                <w:sz w:val="21"/>
                <w:highlight w:val="none"/>
              </w:rPr>
              <w:t>号</w:t>
            </w:r>
            <w:r>
              <w:rPr>
                <w:rFonts w:hint="eastAsia" w:ascii="宋体" w:hAnsi="宋体" w:eastAsia="宋体" w:cs="宋体"/>
                <w:sz w:val="21"/>
                <w:highlight w:val="none"/>
                <w:lang w:eastAsia="zh-Hans"/>
              </w:rPr>
              <w:t>进行</w:t>
            </w:r>
            <w:r>
              <w:rPr>
                <w:rFonts w:hint="eastAsia" w:ascii="宋体" w:hAnsi="宋体" w:eastAsia="宋体" w:cs="宋体"/>
                <w:sz w:val="21"/>
                <w:highlight w:val="none"/>
              </w:rPr>
              <w:t>同步匹配管理，支持批量打印体检通知单</w:t>
            </w:r>
            <w:r>
              <w:rPr>
                <w:rFonts w:hint="eastAsia" w:ascii="宋体" w:hAnsi="宋体" w:eastAsia="宋体" w:cs="宋体"/>
                <w:sz w:val="21"/>
                <w:highlight w:val="none"/>
                <w:lang w:eastAsia="zh-Hans"/>
              </w:rPr>
              <w:t>或虚拟卡</w:t>
            </w:r>
            <w:r>
              <w:rPr>
                <w:rFonts w:hint="eastAsia" w:ascii="宋体" w:hAnsi="宋体" w:eastAsia="宋体" w:cs="宋体"/>
                <w:sz w:val="21"/>
                <w:highlight w:val="none"/>
              </w:rPr>
              <w:t>。</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系统支持对特殊用户</w:t>
            </w:r>
            <w:r>
              <w:rPr>
                <w:rFonts w:hint="eastAsia" w:ascii="宋体" w:hAnsi="宋体" w:eastAsia="宋体" w:cs="宋体"/>
                <w:sz w:val="21"/>
                <w:highlight w:val="none"/>
                <w:lang w:eastAsia="zh-Hans"/>
              </w:rPr>
              <w:t>、</w:t>
            </w:r>
            <w:r>
              <w:rPr>
                <w:rFonts w:hint="eastAsia" w:ascii="宋体" w:hAnsi="宋体" w:eastAsia="宋体" w:cs="宋体"/>
                <w:sz w:val="21"/>
                <w:highlight w:val="none"/>
              </w:rPr>
              <w:t>高端</w:t>
            </w:r>
            <w:r>
              <w:rPr>
                <w:rFonts w:hint="eastAsia" w:ascii="宋体" w:hAnsi="宋体" w:eastAsia="宋体" w:cs="宋体"/>
                <w:sz w:val="21"/>
                <w:highlight w:val="none"/>
                <w:lang w:eastAsia="zh-Hans"/>
              </w:rPr>
              <w:t>用户的</w:t>
            </w:r>
            <w:r>
              <w:rPr>
                <w:rFonts w:hint="eastAsia" w:ascii="宋体" w:hAnsi="宋体" w:eastAsia="宋体" w:cs="宋体"/>
                <w:sz w:val="21"/>
                <w:highlight w:val="none"/>
              </w:rPr>
              <w:t>资料进行二次加密。</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系统支持按体检组织结构进行分级管理，支持体检中心分部一体化管理。</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系统</w:t>
            </w:r>
            <w:r>
              <w:rPr>
                <w:rFonts w:hint="eastAsia" w:ascii="宋体" w:hAnsi="宋体" w:eastAsia="宋体" w:cs="宋体"/>
                <w:sz w:val="21"/>
                <w:highlight w:val="none"/>
                <w:lang w:eastAsia="zh-Hans"/>
              </w:rPr>
              <w:t>支持智能</w:t>
            </w:r>
            <w:r>
              <w:rPr>
                <w:rFonts w:hint="eastAsia" w:ascii="宋体" w:hAnsi="宋体" w:eastAsia="宋体" w:cs="宋体"/>
                <w:sz w:val="21"/>
                <w:highlight w:val="none"/>
              </w:rPr>
              <w:t>报表</w:t>
            </w:r>
            <w:r>
              <w:rPr>
                <w:rFonts w:hint="eastAsia" w:ascii="宋体" w:hAnsi="宋体" w:eastAsia="宋体" w:cs="宋体"/>
                <w:sz w:val="21"/>
                <w:highlight w:val="none"/>
                <w:lang w:eastAsia="zh-Hans"/>
              </w:rPr>
              <w:t>功能</w:t>
            </w:r>
            <w:r>
              <w:rPr>
                <w:rFonts w:hint="eastAsia" w:ascii="宋体" w:hAnsi="宋体" w:eastAsia="宋体" w:cs="宋体"/>
                <w:sz w:val="21"/>
                <w:highlight w:val="none"/>
              </w:rPr>
              <w:t>，医生管理员可根据实际需要，灵活的组合筛选条件</w:t>
            </w:r>
            <w:r>
              <w:rPr>
                <w:rFonts w:hint="eastAsia" w:ascii="宋体" w:hAnsi="宋体" w:eastAsia="宋体" w:cs="宋体"/>
                <w:sz w:val="21"/>
                <w:highlight w:val="none"/>
                <w:lang w:eastAsia="zh-Hans"/>
              </w:rPr>
              <w:t>来生成</w:t>
            </w:r>
            <w:r>
              <w:rPr>
                <w:rFonts w:hint="eastAsia" w:ascii="宋体" w:hAnsi="宋体" w:eastAsia="宋体" w:cs="宋体"/>
                <w:sz w:val="21"/>
                <w:highlight w:val="none"/>
              </w:rPr>
              <w:t>分析报表</w:t>
            </w:r>
            <w:r>
              <w:rPr>
                <w:rFonts w:hint="eastAsia" w:ascii="宋体" w:hAnsi="宋体" w:eastAsia="宋体" w:cs="宋体"/>
                <w:sz w:val="21"/>
                <w:highlight w:val="none"/>
                <w:lang w:eastAsia="zh-Hans"/>
              </w:rPr>
              <w:t>结果。可</w:t>
            </w:r>
            <w:r>
              <w:rPr>
                <w:rFonts w:hint="eastAsia" w:ascii="宋体" w:hAnsi="宋体" w:eastAsia="宋体" w:cs="宋体"/>
                <w:sz w:val="21"/>
                <w:highlight w:val="none"/>
              </w:rPr>
              <w:t>对测评结果进行综合分析，可按组织</w:t>
            </w:r>
            <w:r>
              <w:rPr>
                <w:rFonts w:hint="eastAsia" w:ascii="宋体" w:hAnsi="宋体" w:eastAsia="宋体" w:cs="宋体"/>
                <w:sz w:val="21"/>
                <w:highlight w:val="none"/>
                <w:lang w:eastAsia="zh-Hans"/>
              </w:rPr>
              <w:t>结构</w:t>
            </w:r>
            <w:r>
              <w:rPr>
                <w:rFonts w:hint="eastAsia" w:ascii="宋体" w:hAnsi="宋体" w:eastAsia="宋体" w:cs="宋体"/>
                <w:sz w:val="21"/>
                <w:highlight w:val="none"/>
              </w:rPr>
              <w:t>来进行数据统计、心理健康数据分析及</w:t>
            </w:r>
            <w:r>
              <w:rPr>
                <w:rFonts w:hint="eastAsia" w:ascii="宋体" w:hAnsi="宋体" w:eastAsia="宋体" w:cs="宋体"/>
                <w:sz w:val="21"/>
                <w:highlight w:val="none"/>
                <w:lang w:eastAsia="zh-Hans"/>
              </w:rPr>
              <w:t>结果导出。</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lang w:eastAsia="zh-Hans"/>
              </w:rPr>
              <w:t>系统具备完善</w:t>
            </w:r>
            <w:r>
              <w:rPr>
                <w:rFonts w:hint="eastAsia" w:ascii="宋体" w:hAnsi="宋体" w:eastAsia="宋体" w:cs="宋体"/>
                <w:sz w:val="21"/>
                <w:highlight w:val="none"/>
              </w:rPr>
              <w:t>的统计分析功能，可满足不同数据</w:t>
            </w:r>
            <w:r>
              <w:rPr>
                <w:rFonts w:hint="eastAsia" w:ascii="宋体" w:hAnsi="宋体" w:eastAsia="宋体" w:cs="宋体"/>
                <w:sz w:val="21"/>
                <w:highlight w:val="none"/>
                <w:lang w:eastAsia="zh-Hans"/>
              </w:rPr>
              <w:t>统计</w:t>
            </w:r>
            <w:r>
              <w:rPr>
                <w:rFonts w:hint="eastAsia" w:ascii="宋体" w:hAnsi="宋体" w:eastAsia="宋体" w:cs="宋体"/>
                <w:sz w:val="21"/>
                <w:highlight w:val="none"/>
              </w:rPr>
              <w:t>需要。并支持二次数据挖掘，</w:t>
            </w:r>
            <w:r>
              <w:rPr>
                <w:rFonts w:hint="eastAsia" w:ascii="宋体" w:hAnsi="宋体" w:eastAsia="宋体" w:cs="宋体"/>
                <w:sz w:val="21"/>
                <w:highlight w:val="none"/>
                <w:lang w:eastAsia="zh-Hans"/>
              </w:rPr>
              <w:t>支持将统计结果</w:t>
            </w:r>
            <w:r>
              <w:rPr>
                <w:rFonts w:hint="eastAsia" w:ascii="宋体" w:hAnsi="宋体" w:eastAsia="宋体" w:cs="宋体"/>
                <w:sz w:val="21"/>
                <w:highlight w:val="none"/>
              </w:rPr>
              <w:t>导出</w:t>
            </w:r>
            <w:r>
              <w:rPr>
                <w:rFonts w:hint="eastAsia" w:ascii="宋体" w:hAnsi="宋体" w:eastAsia="宋体" w:cs="宋体"/>
                <w:sz w:val="21"/>
                <w:highlight w:val="none"/>
                <w:lang w:eastAsia="zh-Hans"/>
              </w:rPr>
              <w:t>为e</w:t>
            </w:r>
            <w:r>
              <w:rPr>
                <w:rFonts w:hint="eastAsia" w:ascii="宋体" w:hAnsi="宋体" w:eastAsia="宋体" w:cs="宋体"/>
                <w:sz w:val="21"/>
                <w:highlight w:val="none"/>
              </w:rPr>
              <w:t>xcel</w:t>
            </w:r>
            <w:r>
              <w:rPr>
                <w:rFonts w:hint="eastAsia" w:ascii="宋体" w:hAnsi="宋体" w:eastAsia="宋体" w:cs="宋体"/>
                <w:sz w:val="21"/>
                <w:highlight w:val="none"/>
                <w:lang w:eastAsia="zh-Hans"/>
              </w:rPr>
              <w:t>文件。</w:t>
            </w:r>
          </w:p>
        </w:tc>
        <w:tc>
          <w:tcPr>
            <w:tcW w:w="706" w:type="dxa"/>
            <w:noWrap w:val="0"/>
            <w:vAlign w:val="center"/>
          </w:tcPr>
          <w:p>
            <w:pPr>
              <w:spacing w:line="400" w:lineRule="exact"/>
              <w:jc w:val="center"/>
              <w:rPr>
                <w:rFonts w:hint="eastAsia" w:ascii="宋体" w:hAnsi="宋体" w:eastAsia="宋体" w:cs="宋体"/>
                <w:sz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★支持与</w:t>
            </w:r>
            <w:r>
              <w:rPr>
                <w:rFonts w:hint="eastAsia" w:ascii="宋体" w:hAnsi="宋体" w:eastAsia="宋体" w:cs="宋体"/>
                <w:sz w:val="21"/>
                <w:highlight w:val="none"/>
                <w:lang w:eastAsia="zh-Hans"/>
              </w:rPr>
              <w:t>院内的第三方</w:t>
            </w:r>
            <w:r>
              <w:rPr>
                <w:rFonts w:hint="eastAsia" w:ascii="宋体" w:hAnsi="宋体" w:eastAsia="宋体" w:cs="宋体"/>
                <w:sz w:val="21"/>
                <w:highlight w:val="none"/>
              </w:rPr>
              <w:t>管理信息系统</w:t>
            </w:r>
            <w:r>
              <w:rPr>
                <w:rFonts w:hint="eastAsia" w:ascii="宋体" w:hAnsi="宋体" w:eastAsia="宋体" w:cs="宋体"/>
                <w:sz w:val="21"/>
                <w:highlight w:val="none"/>
                <w:lang w:eastAsia="zh-Hans"/>
              </w:rPr>
              <w:t>进行信息</w:t>
            </w:r>
            <w:r>
              <w:rPr>
                <w:rFonts w:hint="eastAsia" w:ascii="宋体" w:hAnsi="宋体" w:eastAsia="宋体" w:cs="宋体"/>
                <w:sz w:val="21"/>
                <w:highlight w:val="none"/>
              </w:rPr>
              <w:t>对接，</w:t>
            </w:r>
            <w:r>
              <w:rPr>
                <w:rFonts w:hint="eastAsia" w:ascii="宋体" w:hAnsi="宋体" w:eastAsia="宋体" w:cs="宋体"/>
                <w:sz w:val="21"/>
                <w:highlight w:val="none"/>
                <w:lang w:eastAsia="zh-Hans"/>
              </w:rPr>
              <w:t>可以</w:t>
            </w:r>
            <w:r>
              <w:rPr>
                <w:rFonts w:hint="eastAsia" w:ascii="宋体" w:hAnsi="宋体" w:eastAsia="宋体" w:cs="宋体"/>
                <w:sz w:val="21"/>
                <w:highlight w:val="none"/>
              </w:rPr>
              <w:t>支持</w:t>
            </w:r>
            <w:r>
              <w:rPr>
                <w:rFonts w:hint="eastAsia" w:ascii="宋体" w:hAnsi="宋体" w:eastAsia="宋体" w:cs="宋体"/>
                <w:sz w:val="21"/>
                <w:highlight w:val="none"/>
                <w:lang w:eastAsia="zh-Hans"/>
              </w:rPr>
              <w:t>二维码</w:t>
            </w:r>
            <w:r>
              <w:rPr>
                <w:rFonts w:hint="eastAsia" w:ascii="宋体" w:hAnsi="宋体" w:eastAsia="宋体" w:cs="宋体"/>
                <w:sz w:val="21"/>
                <w:highlight w:val="none"/>
              </w:rPr>
              <w:t>扫描快速登录。</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restart"/>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2</w:t>
            </w:r>
          </w:p>
        </w:tc>
        <w:tc>
          <w:tcPr>
            <w:tcW w:w="0" w:type="auto"/>
            <w:vMerge w:val="restart"/>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心理档案管理系统</w:t>
            </w: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支持根据医院需求自定义个性化心理体检通知单及心理体检报告模板。</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支持</w:t>
            </w:r>
            <w:r>
              <w:rPr>
                <w:rFonts w:hint="eastAsia" w:ascii="宋体" w:hAnsi="宋体" w:eastAsia="宋体" w:cs="宋体"/>
                <w:sz w:val="21"/>
                <w:highlight w:val="none"/>
                <w:lang w:eastAsia="zh-Hans"/>
              </w:rPr>
              <w:t>对用户的</w:t>
            </w:r>
            <w:r>
              <w:rPr>
                <w:rFonts w:hint="eastAsia" w:ascii="宋体" w:hAnsi="宋体" w:eastAsia="宋体" w:cs="宋体"/>
                <w:sz w:val="21"/>
                <w:highlight w:val="none"/>
              </w:rPr>
              <w:t>心理测评数据、心理报告</w:t>
            </w:r>
            <w:r>
              <w:rPr>
                <w:rFonts w:hint="eastAsia" w:ascii="宋体" w:hAnsi="宋体" w:eastAsia="宋体" w:cs="宋体"/>
                <w:sz w:val="21"/>
                <w:highlight w:val="none"/>
                <w:lang w:eastAsia="zh-Hans"/>
              </w:rPr>
              <w:t>进行</w:t>
            </w:r>
            <w:r>
              <w:rPr>
                <w:rFonts w:hint="eastAsia" w:ascii="宋体" w:hAnsi="宋体" w:eastAsia="宋体" w:cs="宋体"/>
                <w:sz w:val="21"/>
                <w:highlight w:val="none"/>
              </w:rPr>
              <w:t>横向比对。</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可根据用户的个人信息及组织结构、</w:t>
            </w:r>
            <w:r>
              <w:rPr>
                <w:rFonts w:hint="eastAsia" w:ascii="宋体" w:hAnsi="宋体" w:eastAsia="宋体" w:cs="宋体"/>
                <w:sz w:val="21"/>
                <w:highlight w:val="none"/>
                <w:lang w:eastAsia="zh-Hans"/>
              </w:rPr>
              <w:t>测评</w:t>
            </w:r>
            <w:r>
              <w:rPr>
                <w:rFonts w:hint="eastAsia" w:ascii="宋体" w:hAnsi="宋体" w:eastAsia="宋体" w:cs="宋体"/>
                <w:sz w:val="21"/>
                <w:highlight w:val="none"/>
              </w:rPr>
              <w:t>时间范围、测评量表等条件进行</w:t>
            </w:r>
            <w:r>
              <w:rPr>
                <w:rFonts w:hint="eastAsia" w:ascii="宋体" w:hAnsi="宋体" w:eastAsia="宋体" w:cs="宋体"/>
                <w:sz w:val="21"/>
                <w:highlight w:val="none"/>
                <w:lang w:eastAsia="zh-Hans"/>
              </w:rPr>
              <w:t>用户</w:t>
            </w:r>
            <w:r>
              <w:rPr>
                <w:rFonts w:hint="eastAsia" w:ascii="宋体" w:hAnsi="宋体" w:eastAsia="宋体" w:cs="宋体"/>
                <w:sz w:val="21"/>
                <w:highlight w:val="none"/>
              </w:rPr>
              <w:t>档案的查询。</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智能专家分析报告由</w:t>
            </w:r>
            <w:r>
              <w:rPr>
                <w:rFonts w:hint="eastAsia" w:ascii="宋体" w:hAnsi="宋体" w:eastAsia="宋体" w:cs="宋体"/>
                <w:sz w:val="21"/>
                <w:highlight w:val="none"/>
                <w:lang w:eastAsia="zh-Hans"/>
              </w:rPr>
              <w:t>用户</w:t>
            </w:r>
            <w:r>
              <w:rPr>
                <w:rFonts w:hint="eastAsia" w:ascii="宋体" w:hAnsi="宋体" w:eastAsia="宋体" w:cs="宋体"/>
                <w:sz w:val="21"/>
                <w:highlight w:val="none"/>
              </w:rPr>
              <w:t>个人信息、报告图表及分数、专家评语、专家建议四个模块构成，界面简洁，文字通俗易懂。</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个人心理体检报告出具时间支持：即时、</w:t>
            </w:r>
            <w:r>
              <w:rPr>
                <w:rFonts w:hint="eastAsia" w:ascii="宋体" w:hAnsi="宋体" w:eastAsia="宋体" w:cs="宋体"/>
                <w:sz w:val="21"/>
                <w:highlight w:val="none"/>
                <w:lang w:eastAsia="zh-Hans"/>
              </w:rPr>
              <w:t>延时</w:t>
            </w:r>
            <w:r>
              <w:rPr>
                <w:rFonts w:hint="eastAsia" w:ascii="宋体" w:hAnsi="宋体" w:eastAsia="宋体" w:cs="宋体"/>
                <w:sz w:val="21"/>
                <w:highlight w:val="none"/>
              </w:rPr>
              <w:t>、</w:t>
            </w:r>
            <w:r>
              <w:rPr>
                <w:rFonts w:hint="eastAsia" w:ascii="宋体" w:hAnsi="宋体" w:eastAsia="宋体" w:cs="宋体"/>
                <w:sz w:val="21"/>
                <w:highlight w:val="none"/>
                <w:lang w:eastAsia="zh-Hans"/>
              </w:rPr>
              <w:t>不可见。可</w:t>
            </w:r>
            <w:r>
              <w:rPr>
                <w:rFonts w:hint="eastAsia" w:ascii="宋体" w:hAnsi="宋体" w:eastAsia="宋体" w:cs="宋体"/>
                <w:sz w:val="21"/>
                <w:highlight w:val="none"/>
              </w:rPr>
              <w:t>根据体检中心内部管理流程灵活匹配。</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个人报告</w:t>
            </w:r>
            <w:r>
              <w:rPr>
                <w:rFonts w:hint="eastAsia" w:ascii="宋体" w:hAnsi="宋体" w:eastAsia="宋体" w:cs="宋体"/>
                <w:sz w:val="21"/>
                <w:highlight w:val="none"/>
                <w:lang w:eastAsia="zh-Hans"/>
              </w:rPr>
              <w:t>和</w:t>
            </w:r>
            <w:r>
              <w:rPr>
                <w:rFonts w:hint="eastAsia" w:ascii="宋体" w:hAnsi="宋体" w:eastAsia="宋体" w:cs="宋体"/>
                <w:sz w:val="21"/>
                <w:highlight w:val="none"/>
              </w:rPr>
              <w:t>档案</w:t>
            </w:r>
            <w:r>
              <w:rPr>
                <w:rFonts w:hint="eastAsia" w:ascii="宋体" w:hAnsi="宋体" w:eastAsia="宋体" w:cs="宋体"/>
                <w:sz w:val="21"/>
                <w:highlight w:val="none"/>
                <w:lang w:eastAsia="zh-Hans"/>
              </w:rPr>
              <w:t>支持导出和下载</w:t>
            </w:r>
            <w:r>
              <w:rPr>
                <w:rFonts w:hint="eastAsia" w:ascii="宋体" w:hAnsi="宋体" w:eastAsia="宋体" w:cs="宋体"/>
                <w:sz w:val="21"/>
                <w:highlight w:val="none"/>
              </w:rPr>
              <w:t>，支持pdf、html</w:t>
            </w:r>
            <w:r>
              <w:rPr>
                <w:rFonts w:hint="eastAsia" w:ascii="宋体" w:hAnsi="宋体" w:eastAsia="宋体" w:cs="宋体"/>
                <w:sz w:val="21"/>
                <w:highlight w:val="none"/>
                <w:lang w:eastAsia="zh-Hans"/>
              </w:rPr>
              <w:t>等</w:t>
            </w:r>
            <w:r>
              <w:rPr>
                <w:rFonts w:hint="eastAsia" w:ascii="宋体" w:hAnsi="宋体" w:eastAsia="宋体" w:cs="宋体"/>
                <w:sz w:val="21"/>
                <w:highlight w:val="none"/>
              </w:rPr>
              <w:t>电子文档</w:t>
            </w:r>
            <w:r>
              <w:rPr>
                <w:rFonts w:hint="eastAsia" w:ascii="宋体" w:hAnsi="宋体" w:eastAsia="宋体" w:cs="宋体"/>
                <w:sz w:val="21"/>
                <w:highlight w:val="none"/>
                <w:lang w:eastAsia="zh-Hans"/>
              </w:rPr>
              <w:t>格式</w:t>
            </w:r>
            <w:r>
              <w:rPr>
                <w:rFonts w:hint="eastAsia" w:ascii="宋体" w:hAnsi="宋体" w:eastAsia="宋体" w:cs="宋体"/>
                <w:sz w:val="21"/>
                <w:highlight w:val="none"/>
              </w:rPr>
              <w:t>。</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系统支持为团体单位提供团体心理综合分析报告，并</w:t>
            </w:r>
            <w:r>
              <w:rPr>
                <w:rFonts w:hint="eastAsia" w:ascii="宋体" w:hAnsi="宋体" w:eastAsia="宋体" w:cs="宋体"/>
                <w:sz w:val="21"/>
                <w:highlight w:val="none"/>
                <w:lang w:eastAsia="zh-Hans"/>
              </w:rPr>
              <w:t>可根据需要进行个性化团体分析报告模版的定制</w:t>
            </w:r>
            <w:r>
              <w:rPr>
                <w:rFonts w:hint="eastAsia" w:ascii="宋体" w:hAnsi="宋体" w:eastAsia="宋体" w:cs="宋体"/>
                <w:sz w:val="21"/>
                <w:highlight w:val="none"/>
              </w:rPr>
              <w:t>。</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restart"/>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3</w:t>
            </w:r>
          </w:p>
        </w:tc>
        <w:tc>
          <w:tcPr>
            <w:tcW w:w="0" w:type="auto"/>
            <w:vMerge w:val="restart"/>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风险评估预警系统</w:t>
            </w: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测评结束后，系统会</w:t>
            </w:r>
            <w:r>
              <w:rPr>
                <w:rFonts w:hint="eastAsia" w:ascii="宋体" w:hAnsi="宋体" w:eastAsia="宋体" w:cs="宋体"/>
                <w:sz w:val="21"/>
                <w:highlight w:val="none"/>
                <w:lang w:eastAsia="zh-Hans"/>
              </w:rPr>
              <w:t>自动</w:t>
            </w:r>
            <w:r>
              <w:rPr>
                <w:rFonts w:hint="eastAsia" w:ascii="宋体" w:hAnsi="宋体" w:eastAsia="宋体" w:cs="宋体"/>
                <w:sz w:val="21"/>
                <w:highlight w:val="none"/>
              </w:rPr>
              <w:t>根据危机预警标准，</w:t>
            </w:r>
            <w:r>
              <w:rPr>
                <w:rFonts w:hint="eastAsia" w:ascii="宋体" w:hAnsi="宋体" w:eastAsia="宋体" w:cs="宋体"/>
                <w:sz w:val="21"/>
                <w:highlight w:val="none"/>
                <w:lang w:eastAsia="zh-Hans"/>
              </w:rPr>
              <w:t>对</w:t>
            </w:r>
            <w:r>
              <w:rPr>
                <w:rFonts w:hint="eastAsia" w:ascii="宋体" w:hAnsi="宋体" w:eastAsia="宋体" w:cs="宋体"/>
                <w:sz w:val="21"/>
                <w:highlight w:val="none"/>
              </w:rPr>
              <w:t>满足危机预警条件的测评者标记危机标识，并且将</w:t>
            </w:r>
            <w:r>
              <w:rPr>
                <w:rFonts w:hint="eastAsia" w:ascii="宋体" w:hAnsi="宋体" w:eastAsia="宋体" w:cs="宋体"/>
                <w:sz w:val="21"/>
                <w:highlight w:val="none"/>
                <w:lang w:eastAsia="zh-Hans"/>
              </w:rPr>
              <w:t>对应</w:t>
            </w:r>
            <w:r>
              <w:rPr>
                <w:rFonts w:hint="eastAsia" w:ascii="宋体" w:hAnsi="宋体" w:eastAsia="宋体" w:cs="宋体"/>
                <w:sz w:val="21"/>
                <w:highlight w:val="none"/>
              </w:rPr>
              <w:t>的测</w:t>
            </w:r>
            <w:r>
              <w:rPr>
                <w:rFonts w:hint="eastAsia" w:ascii="宋体" w:hAnsi="宋体" w:eastAsia="宋体" w:cs="宋体"/>
                <w:sz w:val="21"/>
                <w:highlight w:val="none"/>
                <w:lang w:eastAsia="zh-Hans"/>
              </w:rPr>
              <w:t>评</w:t>
            </w:r>
            <w:r>
              <w:rPr>
                <w:rFonts w:hint="eastAsia" w:ascii="宋体" w:hAnsi="宋体" w:eastAsia="宋体" w:cs="宋体"/>
                <w:sz w:val="21"/>
                <w:highlight w:val="none"/>
              </w:rPr>
              <w:t>项及因子也标记上预警标识。管理员可对存在预警标识的测评者</w:t>
            </w:r>
            <w:r>
              <w:rPr>
                <w:rFonts w:hint="eastAsia" w:ascii="宋体" w:hAnsi="宋体" w:eastAsia="宋体" w:cs="宋体"/>
                <w:sz w:val="21"/>
                <w:highlight w:val="none"/>
                <w:lang w:eastAsia="zh-Hans"/>
              </w:rPr>
              <w:t>记录关注信息和采取相关</w:t>
            </w:r>
            <w:r>
              <w:rPr>
                <w:rFonts w:hint="eastAsia" w:ascii="宋体" w:hAnsi="宋体" w:eastAsia="宋体" w:cs="宋体"/>
                <w:sz w:val="21"/>
                <w:highlight w:val="none"/>
              </w:rPr>
              <w:t>干预措施。</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管理员可根据</w:t>
            </w:r>
            <w:r>
              <w:rPr>
                <w:rFonts w:hint="eastAsia" w:ascii="宋体" w:hAnsi="宋体" w:eastAsia="宋体" w:cs="宋体"/>
                <w:sz w:val="21"/>
                <w:highlight w:val="none"/>
                <w:lang w:eastAsia="zh-Hans"/>
              </w:rPr>
              <w:t>多个用户和量表</w:t>
            </w:r>
            <w:r>
              <w:rPr>
                <w:rFonts w:hint="eastAsia" w:ascii="宋体" w:hAnsi="宋体" w:eastAsia="宋体" w:cs="宋体"/>
                <w:sz w:val="21"/>
                <w:highlight w:val="none"/>
              </w:rPr>
              <w:t>条件</w:t>
            </w:r>
            <w:r>
              <w:rPr>
                <w:rFonts w:hint="eastAsia" w:ascii="宋体" w:hAnsi="宋体" w:eastAsia="宋体" w:cs="宋体"/>
                <w:sz w:val="21"/>
                <w:highlight w:val="none"/>
                <w:lang w:eastAsia="zh-Hans"/>
              </w:rPr>
              <w:t>对预警</w:t>
            </w:r>
            <w:r>
              <w:rPr>
                <w:rFonts w:hint="eastAsia" w:ascii="宋体" w:hAnsi="宋体" w:eastAsia="宋体" w:cs="宋体"/>
                <w:sz w:val="21"/>
                <w:highlight w:val="none"/>
              </w:rPr>
              <w:t>用户档案或</w:t>
            </w:r>
            <w:r>
              <w:rPr>
                <w:rFonts w:hint="eastAsia" w:ascii="宋体" w:hAnsi="宋体" w:eastAsia="宋体" w:cs="宋体"/>
                <w:sz w:val="21"/>
                <w:highlight w:val="none"/>
                <w:lang w:eastAsia="zh-Hans"/>
              </w:rPr>
              <w:t>预警</w:t>
            </w:r>
            <w:r>
              <w:rPr>
                <w:rFonts w:hint="eastAsia" w:ascii="宋体" w:hAnsi="宋体" w:eastAsia="宋体" w:cs="宋体"/>
                <w:sz w:val="21"/>
                <w:highlight w:val="none"/>
              </w:rPr>
              <w:t>测评报告</w:t>
            </w:r>
            <w:r>
              <w:rPr>
                <w:rFonts w:hint="eastAsia" w:ascii="宋体" w:hAnsi="宋体" w:eastAsia="宋体" w:cs="宋体"/>
                <w:sz w:val="21"/>
                <w:highlight w:val="none"/>
                <w:lang w:eastAsia="zh-Hans"/>
              </w:rPr>
              <w:t>进行</w:t>
            </w:r>
            <w:r>
              <w:rPr>
                <w:rFonts w:hint="eastAsia" w:ascii="宋体" w:hAnsi="宋体" w:eastAsia="宋体" w:cs="宋体"/>
                <w:sz w:val="21"/>
                <w:highlight w:val="none"/>
              </w:rPr>
              <w:t>查询。</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★管理员可</w:t>
            </w:r>
            <w:r>
              <w:rPr>
                <w:rFonts w:hint="eastAsia" w:ascii="宋体" w:hAnsi="宋体" w:eastAsia="宋体" w:cs="宋体"/>
                <w:sz w:val="21"/>
                <w:highlight w:val="none"/>
                <w:lang w:eastAsia="zh-Hans"/>
              </w:rPr>
              <w:t>对各量表</w:t>
            </w:r>
            <w:r>
              <w:rPr>
                <w:rFonts w:hint="eastAsia" w:ascii="宋体" w:hAnsi="宋体" w:eastAsia="宋体" w:cs="宋体"/>
                <w:sz w:val="21"/>
                <w:highlight w:val="none"/>
              </w:rPr>
              <w:t>预警标准进行</w:t>
            </w:r>
            <w:r>
              <w:rPr>
                <w:rFonts w:hint="eastAsia" w:ascii="宋体" w:hAnsi="宋体" w:eastAsia="宋体" w:cs="宋体"/>
                <w:sz w:val="21"/>
                <w:highlight w:val="none"/>
                <w:lang w:eastAsia="zh-Hans"/>
              </w:rPr>
              <w:t>合理范围内的</w:t>
            </w:r>
            <w:r>
              <w:rPr>
                <w:rFonts w:hint="eastAsia" w:ascii="宋体" w:hAnsi="宋体" w:eastAsia="宋体" w:cs="宋体"/>
                <w:sz w:val="21"/>
                <w:highlight w:val="none"/>
              </w:rPr>
              <w:t>手动调整。</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restart"/>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4</w:t>
            </w:r>
          </w:p>
        </w:tc>
        <w:tc>
          <w:tcPr>
            <w:tcW w:w="0" w:type="auto"/>
            <w:vMerge w:val="restart"/>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心理测评应用系统</w:t>
            </w: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lang w:eastAsia="zh-Hans"/>
              </w:rPr>
              <w:t>系统</w:t>
            </w:r>
            <w:r>
              <w:rPr>
                <w:rFonts w:hint="eastAsia" w:ascii="宋体" w:hAnsi="宋体" w:eastAsia="宋体" w:cs="宋体"/>
                <w:sz w:val="21"/>
                <w:highlight w:val="none"/>
              </w:rPr>
              <w:t>提供不少于100个心理测评量表，心理量表需覆盖人格测试、人际关系、婚恋家庭、心理健康、孕产妇、情绪状态、社会行为、职业测试、儿童青少年、智力测验、健康管理等功能分类。</w:t>
            </w:r>
          </w:p>
        </w:tc>
        <w:tc>
          <w:tcPr>
            <w:tcW w:w="706" w:type="dxa"/>
            <w:noWrap w:val="0"/>
            <w:vAlign w:val="center"/>
          </w:tcPr>
          <w:p>
            <w:pPr>
              <w:spacing w:line="400" w:lineRule="exact"/>
              <w:jc w:val="center"/>
              <w:rPr>
                <w:rFonts w:hint="eastAsia" w:ascii="宋体" w:hAnsi="宋体" w:eastAsia="宋体" w:cs="宋体"/>
                <w:sz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系统支持自定义心理体检套餐, 医生可根据测评者中不同人群，将系统中的量表分为不同的测评套餐，在分配测评项时可快速勾选不同的测评套餐。</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用户可凭唯一ID号登录心理应用平台，完成心理评估，并支持自行查看个人报告。</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系统支持</w:t>
            </w:r>
            <w:r>
              <w:rPr>
                <w:rFonts w:hint="eastAsia" w:ascii="宋体" w:hAnsi="宋体" w:eastAsia="宋体" w:cs="宋体"/>
                <w:sz w:val="21"/>
                <w:highlight w:val="none"/>
                <w:lang w:eastAsia="zh-Hans"/>
              </w:rPr>
              <w:t>文字类</w:t>
            </w:r>
            <w:r>
              <w:rPr>
                <w:rFonts w:hint="eastAsia" w:ascii="宋体" w:hAnsi="宋体" w:eastAsia="宋体" w:cs="宋体"/>
                <w:sz w:val="21"/>
                <w:highlight w:val="none"/>
              </w:rPr>
              <w:t>量表的</w:t>
            </w:r>
            <w:r>
              <w:rPr>
                <w:rFonts w:hint="eastAsia" w:ascii="宋体" w:hAnsi="宋体" w:eastAsia="宋体" w:cs="宋体"/>
                <w:sz w:val="21"/>
                <w:highlight w:val="none"/>
                <w:lang w:eastAsia="zh-Hans"/>
              </w:rPr>
              <w:t>语音读</w:t>
            </w:r>
            <w:r>
              <w:rPr>
                <w:rFonts w:hint="eastAsia" w:ascii="宋体" w:hAnsi="宋体" w:eastAsia="宋体" w:cs="宋体"/>
                <w:sz w:val="21"/>
                <w:highlight w:val="none"/>
              </w:rPr>
              <w:t>题，答题过程中支持智能断点保存。</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0" w:type="auto"/>
            <w:vMerge w:val="restart"/>
            <w:noWrap w:val="0"/>
            <w:vAlign w:val="center"/>
          </w:tcPr>
          <w:p>
            <w:pPr>
              <w:spacing w:line="400" w:lineRule="exact"/>
              <w:jc w:val="center"/>
              <w:rPr>
                <w:rFonts w:hint="eastAsia" w:ascii="宋体" w:hAnsi="宋体" w:eastAsia="宋体" w:cs="宋体"/>
                <w:sz w:val="21"/>
                <w:highlight w:val="none"/>
              </w:rPr>
            </w:pPr>
          </w:p>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5</w:t>
            </w:r>
          </w:p>
        </w:tc>
        <w:tc>
          <w:tcPr>
            <w:tcW w:w="0" w:type="auto"/>
            <w:vMerge w:val="restart"/>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心理干预促进系统</w:t>
            </w: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lang w:eastAsia="zh-Hans"/>
              </w:rPr>
              <w:t>用户</w:t>
            </w:r>
            <w:r>
              <w:rPr>
                <w:rFonts w:hint="eastAsia" w:ascii="宋体" w:hAnsi="宋体" w:eastAsia="宋体" w:cs="宋体"/>
                <w:sz w:val="21"/>
                <w:highlight w:val="none"/>
              </w:rPr>
              <w:t>完成心理评估后，平台会根据评估结果，</w:t>
            </w:r>
            <w:r>
              <w:rPr>
                <w:rFonts w:hint="eastAsia" w:ascii="宋体" w:hAnsi="宋体" w:eastAsia="宋体" w:cs="宋体"/>
                <w:sz w:val="21"/>
                <w:highlight w:val="none"/>
                <w:lang w:eastAsia="zh-Hans"/>
              </w:rPr>
              <w:t>匹配评估结果</w:t>
            </w:r>
            <w:r>
              <w:rPr>
                <w:rFonts w:hint="eastAsia" w:ascii="宋体" w:hAnsi="宋体" w:eastAsia="宋体" w:cs="宋体"/>
                <w:sz w:val="21"/>
                <w:highlight w:val="none"/>
              </w:rPr>
              <w:t>的心理</w:t>
            </w:r>
            <w:r>
              <w:rPr>
                <w:rFonts w:hint="eastAsia" w:ascii="宋体" w:hAnsi="宋体" w:eastAsia="宋体" w:cs="宋体"/>
                <w:sz w:val="21"/>
                <w:highlight w:val="none"/>
                <w:lang w:eastAsia="zh-Hans"/>
              </w:rPr>
              <w:t>个性化</w:t>
            </w:r>
            <w:r>
              <w:rPr>
                <w:rFonts w:hint="eastAsia" w:ascii="宋体" w:hAnsi="宋体" w:eastAsia="宋体" w:cs="宋体"/>
                <w:sz w:val="21"/>
                <w:highlight w:val="none"/>
              </w:rPr>
              <w:t>干预训练及心理健康促进方案，方案由音乐治疗、冥想视频、心理电子期刊、心理动漫</w:t>
            </w:r>
            <w:r>
              <w:rPr>
                <w:rFonts w:hint="eastAsia" w:ascii="宋体" w:hAnsi="宋体" w:eastAsia="宋体" w:cs="宋体"/>
                <w:sz w:val="21"/>
                <w:highlight w:val="none"/>
                <w:lang w:eastAsia="zh-Hans"/>
              </w:rPr>
              <w:t>、心理游戏</w:t>
            </w:r>
            <w:r>
              <w:rPr>
                <w:rFonts w:hint="eastAsia" w:ascii="宋体" w:hAnsi="宋体" w:eastAsia="宋体" w:cs="宋体"/>
                <w:sz w:val="21"/>
                <w:highlight w:val="none"/>
              </w:rPr>
              <w:t>等丰富的多媒体表现形式组成，可以为其提供多维多级的干预促进及辅助治疗方案。</w:t>
            </w:r>
          </w:p>
        </w:tc>
        <w:tc>
          <w:tcPr>
            <w:tcW w:w="706" w:type="dxa"/>
            <w:noWrap w:val="0"/>
            <w:vAlign w:val="center"/>
          </w:tcPr>
          <w:p>
            <w:pPr>
              <w:spacing w:line="400" w:lineRule="exact"/>
              <w:jc w:val="center"/>
              <w:rPr>
                <w:rFonts w:hint="eastAsia" w:ascii="宋体" w:hAnsi="宋体" w:eastAsia="宋体" w:cs="宋体"/>
                <w:sz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心理动漫干预系列不少于30个，支持每年动态免费升级，并提供升级明细。</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音乐干预治疗系列不少于50个，支持每年动态免费升级，并提供升级明细。</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心理视频干预系列不少于30个，支持每年动态免费升级，并提供升级明细。</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心理电子期刊系列不少于80期，支持每年动态免费升级，并提供升级明细。</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心理干预治疗游戏系列不少于20个，支持每年动态免费升级，并提供升级明细。</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★对不同的心理问题，提供有针对性的个性化的干预套餐10个以上（其中需包括抗压抗挫、远离抑郁、不再焦虑、危机干预、社会适应、积极心态、睡眠障碍、放松减压、情绪训练、MUS干预等功能包）。</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系统以上所提供心理治疗产品有自主知识产权；提供心理干预治疗产品定时更新后续可升级。</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restart"/>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6</w:t>
            </w:r>
          </w:p>
        </w:tc>
        <w:tc>
          <w:tcPr>
            <w:tcW w:w="0" w:type="auto"/>
            <w:vMerge w:val="restart"/>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心理咨询应用系统</w:t>
            </w:r>
          </w:p>
        </w:tc>
        <w:tc>
          <w:tcPr>
            <w:tcW w:w="4682" w:type="dxa"/>
            <w:noWrap w:val="0"/>
            <w:vAlign w:val="center"/>
          </w:tcPr>
          <w:p>
            <w:pPr>
              <w:spacing w:line="400" w:lineRule="exact"/>
              <w:jc w:val="center"/>
              <w:rPr>
                <w:rFonts w:hint="eastAsia" w:ascii="宋体" w:hAnsi="宋体" w:eastAsia="宋体" w:cs="宋体"/>
                <w:sz w:val="21"/>
                <w:highlight w:val="none"/>
                <w:lang w:eastAsia="zh-Hans"/>
              </w:rPr>
            </w:pPr>
            <w:r>
              <w:rPr>
                <w:rFonts w:hint="eastAsia" w:ascii="宋体" w:hAnsi="宋体" w:eastAsia="宋体" w:cs="宋体"/>
                <w:sz w:val="21"/>
                <w:highlight w:val="none"/>
              </w:rPr>
              <w:t>系统</w:t>
            </w:r>
            <w:r>
              <w:rPr>
                <w:rFonts w:hint="eastAsia" w:ascii="宋体" w:hAnsi="宋体" w:eastAsia="宋体" w:cs="宋体"/>
                <w:sz w:val="21"/>
                <w:highlight w:val="none"/>
                <w:lang w:eastAsia="zh-Hans"/>
              </w:rPr>
              <w:t>包含咨询</w:t>
            </w:r>
            <w:r>
              <w:rPr>
                <w:rFonts w:hint="eastAsia" w:ascii="宋体" w:hAnsi="宋体" w:eastAsia="宋体" w:cs="宋体"/>
                <w:sz w:val="21"/>
                <w:highlight w:val="none"/>
              </w:rPr>
              <w:t>管理平台，</w:t>
            </w:r>
            <w:r>
              <w:rPr>
                <w:rFonts w:hint="eastAsia" w:ascii="宋体" w:hAnsi="宋体" w:eastAsia="宋体" w:cs="宋体"/>
                <w:sz w:val="21"/>
                <w:highlight w:val="none"/>
                <w:lang w:eastAsia="zh-Hans"/>
              </w:rPr>
              <w:t>可对咨询师的账号及信息进行统一管理。</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lang w:eastAsia="zh-Hans"/>
              </w:rPr>
              <w:t>系统支持</w:t>
            </w:r>
            <w:r>
              <w:rPr>
                <w:rFonts w:hint="eastAsia" w:ascii="宋体" w:hAnsi="宋体" w:eastAsia="宋体" w:cs="宋体"/>
                <w:sz w:val="21"/>
                <w:highlight w:val="none"/>
              </w:rPr>
              <w:t>心理咨询预约，用户可查看系统中已存在的咨询师的预约时间表，根据自身情况和时间段来进行咨询预约。</w:t>
            </w:r>
          </w:p>
        </w:tc>
        <w:tc>
          <w:tcPr>
            <w:tcW w:w="706" w:type="dxa"/>
            <w:noWrap w:val="0"/>
            <w:vAlign w:val="center"/>
          </w:tcPr>
          <w:p>
            <w:pPr>
              <w:spacing w:line="400" w:lineRule="exact"/>
              <w:jc w:val="center"/>
              <w:rPr>
                <w:rFonts w:hint="eastAsia" w:ascii="宋体" w:hAnsi="宋体" w:eastAsia="宋体" w:cs="宋体"/>
                <w:sz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咨询师可在咨询期间随时记录咨询备忘录，咨询过程中，可随时应用心理干预促进处方系列产品推荐给体检用户。</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系统支持体检中心开设数字化心理咨询门诊，通过云平台在线提供一对一心理咨询服务。</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restart"/>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7</w:t>
            </w:r>
          </w:p>
        </w:tc>
        <w:tc>
          <w:tcPr>
            <w:tcW w:w="0" w:type="auto"/>
            <w:vMerge w:val="restart"/>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中医体质辨识与促进系统</w:t>
            </w: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系统需使用国家标准用于中医体质分类与判定的量表,支持量表的动态升级。</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中医体质有9种基本类型，量表评估可准确判定个体体质类型。</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▲针对不同中医体质类型，提供有针对性的运动起居方法。</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▲针对不同中医体质类型，提供有针对性的精神调适方法。</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 xml:space="preserve">▲针对不同中医体质类型，提供有针对性的调养音乐，每种体质不少于3个。 </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▲针对不同中医体质类型，提供有针对性的太极养生方法视频，每种体质不少于4个。</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8</w:t>
            </w:r>
          </w:p>
        </w:tc>
        <w:tc>
          <w:tcPr>
            <w:tcW w:w="0" w:type="auto"/>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生活方式评估与促进系统</w:t>
            </w:r>
          </w:p>
        </w:tc>
        <w:tc>
          <w:tcPr>
            <w:tcW w:w="4682" w:type="dxa"/>
            <w:noWrap w:val="0"/>
            <w:vAlign w:val="center"/>
          </w:tcPr>
          <w:p>
            <w:pPr>
              <w:spacing w:line="400" w:lineRule="exact"/>
              <w:jc w:val="center"/>
              <w:rPr>
                <w:rFonts w:hint="eastAsia" w:ascii="宋体" w:hAnsi="宋体" w:eastAsia="宋体" w:cs="宋体"/>
                <w:sz w:val="21"/>
                <w:highlight w:val="none"/>
                <w:lang w:eastAsia="zh-Hans"/>
              </w:rPr>
            </w:pPr>
            <w:r>
              <w:rPr>
                <w:rFonts w:hint="eastAsia" w:ascii="宋体" w:hAnsi="宋体" w:eastAsia="宋体" w:cs="宋体"/>
                <w:sz w:val="21"/>
                <w:highlight w:val="none"/>
                <w:lang w:eastAsia="zh-Hans"/>
              </w:rPr>
              <w:t>可实现从膳食结构、体力锻炼、吸烟情况、饮酒情况及睡眠情况五部分评估用户生活方式健康与否，并通过个体答题结果，为个体提供具有个体特异性的健康膳食、体力活动及锻炼、吸烟、饮酒、睡眠等建议，帮助个体形成良好生活方式，保持健康身心状态。</w:t>
            </w:r>
          </w:p>
        </w:tc>
        <w:tc>
          <w:tcPr>
            <w:tcW w:w="706" w:type="dxa"/>
            <w:noWrap w:val="0"/>
            <w:vAlign w:val="center"/>
          </w:tcPr>
          <w:p>
            <w:pPr>
              <w:spacing w:line="400" w:lineRule="exact"/>
              <w:jc w:val="center"/>
              <w:rPr>
                <w:rFonts w:hint="eastAsia" w:ascii="宋体" w:hAnsi="宋体" w:eastAsia="宋体" w:cs="宋体"/>
                <w:sz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restart"/>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9</w:t>
            </w:r>
          </w:p>
        </w:tc>
        <w:tc>
          <w:tcPr>
            <w:tcW w:w="0" w:type="auto"/>
            <w:vMerge w:val="restart"/>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医护人员培训及支持系统</w:t>
            </w: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w:t>
            </w:r>
            <w:r>
              <w:rPr>
                <w:rFonts w:hint="eastAsia" w:ascii="宋体" w:hAnsi="宋体" w:eastAsia="宋体" w:cs="宋体"/>
                <w:sz w:val="21"/>
                <w:highlight w:val="none"/>
                <w:lang w:eastAsia="zh-Hans"/>
              </w:rPr>
              <w:t>为医护人员提供包含</w:t>
            </w:r>
            <w:r>
              <w:rPr>
                <w:rFonts w:hint="eastAsia" w:ascii="宋体" w:hAnsi="宋体" w:eastAsia="宋体" w:cs="宋体"/>
                <w:sz w:val="21"/>
                <w:highlight w:val="none"/>
              </w:rPr>
              <w:t>视频、</w:t>
            </w:r>
            <w:r>
              <w:rPr>
                <w:rFonts w:hint="eastAsia" w:ascii="宋体" w:hAnsi="宋体" w:eastAsia="宋体" w:cs="宋体"/>
                <w:sz w:val="21"/>
                <w:highlight w:val="none"/>
                <w:lang w:eastAsia="zh-Hans"/>
              </w:rPr>
              <w:t>文章、音频</w:t>
            </w:r>
            <w:r>
              <w:rPr>
                <w:rFonts w:hint="eastAsia" w:ascii="宋体" w:hAnsi="宋体" w:eastAsia="宋体" w:cs="宋体"/>
                <w:sz w:val="21"/>
                <w:highlight w:val="none"/>
              </w:rPr>
              <w:t>等多种形式于一体的在线学习</w:t>
            </w:r>
            <w:r>
              <w:rPr>
                <w:rFonts w:hint="eastAsia" w:ascii="宋体" w:hAnsi="宋体" w:eastAsia="宋体" w:cs="宋体"/>
                <w:sz w:val="21"/>
                <w:highlight w:val="none"/>
                <w:lang w:eastAsia="zh-Hans"/>
              </w:rPr>
              <w:t>平台，</w:t>
            </w:r>
            <w:r>
              <w:rPr>
                <w:rFonts w:hint="eastAsia" w:ascii="宋体" w:hAnsi="宋体" w:eastAsia="宋体" w:cs="宋体"/>
                <w:sz w:val="21"/>
                <w:highlight w:val="none"/>
              </w:rPr>
              <w:t>拥有全国知名心理学、临床医学与健康管理领域专家关于心理问题与心身疾病的</w:t>
            </w:r>
            <w:r>
              <w:rPr>
                <w:rFonts w:hint="eastAsia" w:ascii="宋体" w:hAnsi="宋体" w:eastAsia="宋体" w:cs="宋体"/>
                <w:sz w:val="21"/>
                <w:highlight w:val="none"/>
                <w:lang w:eastAsia="zh-Hans"/>
              </w:rPr>
              <w:t>课件</w:t>
            </w:r>
            <w:r>
              <w:rPr>
                <w:rFonts w:hint="eastAsia" w:ascii="宋体" w:hAnsi="宋体" w:eastAsia="宋体" w:cs="宋体"/>
                <w:sz w:val="21"/>
                <w:highlight w:val="none"/>
              </w:rPr>
              <w:t>，提升医护人员诊疗水平与能力。</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4682" w:type="dxa"/>
            <w:noWrap w:val="0"/>
            <w:vAlign w:val="top"/>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lang w:eastAsia="zh-Hans"/>
              </w:rPr>
              <w:t>系统支持院内院外的远程会诊功能</w:t>
            </w:r>
            <w:r>
              <w:rPr>
                <w:rFonts w:hint="eastAsia" w:ascii="宋体" w:hAnsi="宋体" w:eastAsia="宋体" w:cs="宋体"/>
                <w:sz w:val="21"/>
                <w:highlight w:val="none"/>
              </w:rPr>
              <w:t>，可以</w:t>
            </w:r>
            <w:r>
              <w:rPr>
                <w:rFonts w:hint="eastAsia" w:ascii="宋体" w:hAnsi="宋体" w:eastAsia="宋体" w:cs="宋体"/>
                <w:sz w:val="21"/>
                <w:highlight w:val="none"/>
                <w:lang w:eastAsia="zh-Hans"/>
              </w:rPr>
              <w:t>使用此功能</w:t>
            </w:r>
            <w:r>
              <w:rPr>
                <w:rFonts w:hint="eastAsia" w:ascii="宋体" w:hAnsi="宋体" w:eastAsia="宋体" w:cs="宋体"/>
                <w:sz w:val="21"/>
                <w:highlight w:val="none"/>
              </w:rPr>
              <w:t>实现其他科室或者院外专家远程</w:t>
            </w:r>
            <w:r>
              <w:rPr>
                <w:rFonts w:hint="eastAsia" w:ascii="宋体" w:hAnsi="宋体" w:eastAsia="宋体" w:cs="宋体"/>
                <w:sz w:val="21"/>
                <w:highlight w:val="none"/>
                <w:lang w:eastAsia="zh-Hans"/>
              </w:rPr>
              <w:t>查看用户</w:t>
            </w:r>
            <w:r>
              <w:rPr>
                <w:rFonts w:hint="eastAsia" w:ascii="宋体" w:hAnsi="宋体" w:eastAsia="宋体" w:cs="宋体"/>
                <w:sz w:val="21"/>
                <w:highlight w:val="none"/>
              </w:rPr>
              <w:t>档案，</w:t>
            </w:r>
            <w:r>
              <w:rPr>
                <w:rFonts w:hint="eastAsia" w:ascii="宋体" w:hAnsi="宋体" w:eastAsia="宋体" w:cs="宋体"/>
                <w:sz w:val="21"/>
                <w:highlight w:val="none"/>
                <w:lang w:eastAsia="zh-Hans"/>
              </w:rPr>
              <w:t>审阅、解读测评报告的</w:t>
            </w:r>
            <w:r>
              <w:rPr>
                <w:rFonts w:hint="eastAsia" w:ascii="宋体" w:hAnsi="宋体" w:eastAsia="宋体" w:cs="宋体"/>
                <w:sz w:val="21"/>
                <w:highlight w:val="none"/>
              </w:rPr>
              <w:t>功能。</w:t>
            </w:r>
          </w:p>
        </w:tc>
        <w:tc>
          <w:tcPr>
            <w:tcW w:w="706" w:type="dxa"/>
            <w:noWrap w:val="0"/>
            <w:vAlign w:val="top"/>
          </w:tcPr>
          <w:p>
            <w:pPr>
              <w:spacing w:line="400" w:lineRule="exact"/>
              <w:jc w:val="center"/>
              <w:rPr>
                <w:rFonts w:hint="eastAsia" w:ascii="宋体" w:hAnsi="宋体" w:eastAsia="宋体" w:cs="宋体"/>
                <w:sz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10</w:t>
            </w:r>
          </w:p>
        </w:tc>
        <w:tc>
          <w:tcPr>
            <w:tcW w:w="0" w:type="auto"/>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二次开发及提供标准API接口</w:t>
            </w: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支持与</w:t>
            </w:r>
            <w:r>
              <w:rPr>
                <w:rFonts w:hint="eastAsia" w:ascii="宋体" w:hAnsi="宋体" w:eastAsia="宋体" w:cs="宋体"/>
                <w:sz w:val="21"/>
                <w:highlight w:val="none"/>
                <w:lang w:eastAsia="zh-Hans"/>
              </w:rPr>
              <w:t>院内第三方信息</w:t>
            </w:r>
            <w:r>
              <w:rPr>
                <w:rFonts w:hint="eastAsia" w:ascii="宋体" w:hAnsi="宋体" w:eastAsia="宋体" w:cs="宋体"/>
                <w:sz w:val="21"/>
                <w:highlight w:val="none"/>
              </w:rPr>
              <w:t>系统进行</w:t>
            </w:r>
            <w:r>
              <w:rPr>
                <w:rFonts w:hint="eastAsia" w:ascii="宋体" w:hAnsi="宋体" w:eastAsia="宋体" w:cs="宋体"/>
                <w:sz w:val="21"/>
                <w:highlight w:val="none"/>
                <w:lang w:eastAsia="zh-Hans"/>
              </w:rPr>
              <w:t>数据</w:t>
            </w:r>
            <w:r>
              <w:rPr>
                <w:rFonts w:hint="eastAsia" w:ascii="宋体" w:hAnsi="宋体" w:eastAsia="宋体" w:cs="宋体"/>
                <w:sz w:val="21"/>
                <w:highlight w:val="none"/>
              </w:rPr>
              <w:t>对接，实现医院各信息系统一体化建设目的，提升医护人员的工作效率与操作便捷性。</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restart"/>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11</w:t>
            </w:r>
          </w:p>
        </w:tc>
        <w:tc>
          <w:tcPr>
            <w:tcW w:w="0" w:type="auto"/>
            <w:vMerge w:val="restart"/>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平台安全及性能要求</w:t>
            </w: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系统支持使用SSL数字证书技术，在系统上安装CA数字证书。</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top"/>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厂方提供动态口令牌</w:t>
            </w:r>
            <w:r>
              <w:rPr>
                <w:rFonts w:hint="eastAsia" w:ascii="宋体" w:hAnsi="宋体" w:eastAsia="宋体" w:cs="宋体"/>
                <w:sz w:val="21"/>
                <w:highlight w:val="none"/>
                <w:lang w:eastAsia="zh-Hans"/>
              </w:rPr>
              <w:t>数据安全</w:t>
            </w:r>
            <w:r>
              <w:rPr>
                <w:rFonts w:hint="eastAsia" w:ascii="宋体" w:hAnsi="宋体" w:eastAsia="宋体" w:cs="宋体"/>
                <w:sz w:val="21"/>
                <w:highlight w:val="none"/>
              </w:rPr>
              <w:t>保障</w:t>
            </w:r>
            <w:r>
              <w:rPr>
                <w:rFonts w:hint="eastAsia" w:ascii="宋体" w:hAnsi="宋体" w:eastAsia="宋体" w:cs="宋体"/>
                <w:sz w:val="21"/>
                <w:highlight w:val="none"/>
                <w:lang w:eastAsia="zh-Hans"/>
              </w:rPr>
              <w:t>设备</w:t>
            </w:r>
            <w:r>
              <w:rPr>
                <w:rFonts w:hint="eastAsia" w:ascii="宋体" w:hAnsi="宋体" w:eastAsia="宋体" w:cs="宋体"/>
                <w:sz w:val="21"/>
                <w:highlight w:val="none"/>
              </w:rPr>
              <w:t>，保证</w:t>
            </w:r>
            <w:r>
              <w:rPr>
                <w:rFonts w:hint="eastAsia" w:ascii="宋体" w:hAnsi="宋体" w:eastAsia="宋体" w:cs="宋体"/>
                <w:sz w:val="21"/>
                <w:highlight w:val="none"/>
                <w:lang w:eastAsia="zh-Hans"/>
              </w:rPr>
              <w:t>系统的</w:t>
            </w:r>
            <w:r>
              <w:rPr>
                <w:rFonts w:hint="eastAsia" w:ascii="宋体" w:hAnsi="宋体" w:eastAsia="宋体" w:cs="宋体"/>
                <w:sz w:val="21"/>
                <w:highlight w:val="none"/>
              </w:rPr>
              <w:t>数据安全。</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top"/>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平台</w:t>
            </w:r>
            <w:r>
              <w:rPr>
                <w:rFonts w:hint="eastAsia" w:ascii="宋体" w:hAnsi="宋体" w:eastAsia="宋体" w:cs="宋体"/>
                <w:sz w:val="21"/>
                <w:highlight w:val="none"/>
                <w:lang w:eastAsia="zh-Hans"/>
              </w:rPr>
              <w:t>采用多层级软件模型及架构</w:t>
            </w:r>
            <w:r>
              <w:rPr>
                <w:rFonts w:hint="eastAsia" w:ascii="宋体" w:hAnsi="宋体" w:eastAsia="宋体" w:cs="宋体"/>
                <w:sz w:val="21"/>
                <w:highlight w:val="none"/>
              </w:rPr>
              <w:t>，</w:t>
            </w:r>
            <w:r>
              <w:rPr>
                <w:rFonts w:hint="eastAsia" w:ascii="宋体" w:hAnsi="宋体" w:eastAsia="宋体" w:cs="宋体"/>
                <w:sz w:val="21"/>
                <w:highlight w:val="none"/>
                <w:lang w:eastAsia="zh-Hans"/>
              </w:rPr>
              <w:t>支持分布式部署，提供的服务支持</w:t>
            </w:r>
            <w:r>
              <w:rPr>
                <w:rFonts w:hint="eastAsia" w:ascii="宋体" w:hAnsi="宋体" w:eastAsia="宋体" w:cs="宋体"/>
                <w:sz w:val="21"/>
                <w:highlight w:val="none"/>
              </w:rPr>
              <w:t>负载均衡。</w:t>
            </w:r>
            <w:r>
              <w:rPr>
                <w:rFonts w:hint="eastAsia" w:ascii="宋体" w:hAnsi="宋体" w:eastAsia="宋体" w:cs="宋体"/>
                <w:sz w:val="21"/>
                <w:highlight w:val="none"/>
                <w:lang w:eastAsia="zh-Hans"/>
              </w:rPr>
              <w:t>数据库采用</w:t>
            </w:r>
            <w:r>
              <w:rPr>
                <w:rFonts w:hint="eastAsia" w:ascii="宋体" w:hAnsi="宋体" w:eastAsia="宋体" w:cs="宋体"/>
                <w:sz w:val="21"/>
                <w:highlight w:val="none"/>
              </w:rPr>
              <w:t>MySQL数据库，</w:t>
            </w:r>
            <w:r>
              <w:rPr>
                <w:rFonts w:hint="eastAsia" w:ascii="宋体" w:hAnsi="宋体" w:eastAsia="宋体" w:cs="宋体"/>
                <w:sz w:val="21"/>
                <w:highlight w:val="none"/>
                <w:lang w:eastAsia="zh-Hans"/>
              </w:rPr>
              <w:t>支持</w:t>
            </w:r>
            <w:r>
              <w:rPr>
                <w:rFonts w:hint="eastAsia" w:ascii="宋体" w:hAnsi="宋体" w:eastAsia="宋体" w:cs="宋体"/>
                <w:sz w:val="21"/>
                <w:highlight w:val="none"/>
              </w:rPr>
              <w:t>分布式缓存集群，分布式Web服务。系统前端使用V</w:t>
            </w:r>
            <w:r>
              <w:rPr>
                <w:rFonts w:hint="eastAsia" w:ascii="宋体" w:hAnsi="宋体" w:eastAsia="宋体" w:cs="宋体"/>
                <w:sz w:val="21"/>
                <w:highlight w:val="none"/>
                <w:lang w:eastAsia="zh-Hans"/>
              </w:rPr>
              <w:t>ue</w:t>
            </w:r>
            <w:r>
              <w:rPr>
                <w:rFonts w:hint="eastAsia" w:ascii="宋体" w:hAnsi="宋体" w:eastAsia="宋体" w:cs="宋体"/>
                <w:sz w:val="21"/>
                <w:highlight w:val="none"/>
              </w:rPr>
              <w:t>进行开发，支持</w:t>
            </w:r>
            <w:r>
              <w:rPr>
                <w:rFonts w:hint="eastAsia" w:ascii="宋体" w:hAnsi="宋体" w:eastAsia="宋体" w:cs="宋体"/>
                <w:sz w:val="21"/>
                <w:highlight w:val="none"/>
                <w:lang w:eastAsia="zh-Hans"/>
              </w:rPr>
              <w:t>界面</w:t>
            </w:r>
            <w:r>
              <w:rPr>
                <w:rFonts w:hint="eastAsia" w:ascii="宋体" w:hAnsi="宋体" w:eastAsia="宋体" w:cs="宋体"/>
                <w:sz w:val="21"/>
                <w:highlight w:val="none"/>
              </w:rPr>
              <w:t>内容</w:t>
            </w:r>
            <w:r>
              <w:rPr>
                <w:rFonts w:hint="eastAsia" w:ascii="宋体" w:hAnsi="宋体" w:eastAsia="宋体" w:cs="宋体"/>
                <w:sz w:val="21"/>
                <w:highlight w:val="none"/>
                <w:lang w:eastAsia="zh-Hans"/>
              </w:rPr>
              <w:t>的自刷新</w:t>
            </w:r>
            <w:r>
              <w:rPr>
                <w:rFonts w:hint="eastAsia" w:ascii="宋体" w:hAnsi="宋体" w:eastAsia="宋体" w:cs="宋体"/>
                <w:sz w:val="21"/>
                <w:highlight w:val="none"/>
              </w:rPr>
              <w:t>显示。</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top"/>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系统支持在</w:t>
            </w:r>
            <w:r>
              <w:rPr>
                <w:rFonts w:hint="eastAsia" w:ascii="宋体" w:hAnsi="宋体" w:eastAsia="宋体" w:cs="宋体"/>
                <w:sz w:val="21"/>
                <w:highlight w:val="none"/>
                <w:lang w:eastAsia="zh-Hans"/>
              </w:rPr>
              <w:t>多种</w:t>
            </w:r>
            <w:r>
              <w:rPr>
                <w:rFonts w:hint="eastAsia" w:ascii="宋体" w:hAnsi="宋体" w:eastAsia="宋体" w:cs="宋体"/>
                <w:sz w:val="21"/>
                <w:highlight w:val="none"/>
              </w:rPr>
              <w:t>操作系统下部署实施，</w:t>
            </w:r>
            <w:r>
              <w:rPr>
                <w:rFonts w:hint="eastAsia" w:ascii="宋体" w:hAnsi="宋体" w:eastAsia="宋体" w:cs="宋体"/>
                <w:sz w:val="21"/>
                <w:highlight w:val="none"/>
                <w:lang w:eastAsia="zh-Hans"/>
              </w:rPr>
              <w:t>如</w:t>
            </w:r>
            <w:r>
              <w:rPr>
                <w:rFonts w:hint="eastAsia" w:ascii="宋体" w:hAnsi="宋体" w:eastAsia="宋体" w:cs="宋体"/>
                <w:sz w:val="21"/>
                <w:highlight w:val="none"/>
              </w:rPr>
              <w:t>Linux</w:t>
            </w:r>
            <w:r>
              <w:rPr>
                <w:rFonts w:hint="eastAsia" w:ascii="宋体" w:hAnsi="宋体" w:eastAsia="宋体" w:cs="宋体"/>
                <w:sz w:val="21"/>
                <w:highlight w:val="none"/>
                <w:lang w:eastAsia="zh-Hans"/>
              </w:rPr>
              <w:t>系列</w:t>
            </w:r>
            <w:r>
              <w:rPr>
                <w:rFonts w:hint="eastAsia" w:ascii="宋体" w:hAnsi="宋体" w:eastAsia="宋体" w:cs="宋体"/>
                <w:sz w:val="21"/>
                <w:highlight w:val="none"/>
              </w:rPr>
              <w:t>、</w:t>
            </w:r>
            <w:r>
              <w:rPr>
                <w:rFonts w:hint="eastAsia" w:ascii="宋体" w:hAnsi="宋体" w:eastAsia="宋体" w:cs="宋体"/>
                <w:sz w:val="21"/>
                <w:highlight w:val="none"/>
                <w:lang w:eastAsia="zh-Hans"/>
              </w:rPr>
              <w:t>Windows系列。并能</w:t>
            </w:r>
            <w:r>
              <w:rPr>
                <w:rFonts w:hint="eastAsia" w:ascii="宋体" w:hAnsi="宋体" w:eastAsia="宋体" w:cs="宋体"/>
                <w:sz w:val="21"/>
                <w:highlight w:val="none"/>
              </w:rPr>
              <w:t>保证系统运转的安全。</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top"/>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系统响应时间: 去除网络因素， 一般功能不大于500ms(毫秒)，查询功能不大于800ms，统计分析功能不大于1500ms。</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top"/>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HTTP 并发用户数大于1000。</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vMerge w:val="continue"/>
            <w:noWrap w:val="0"/>
            <w:vAlign w:val="center"/>
          </w:tcPr>
          <w:p>
            <w:pPr>
              <w:spacing w:line="400" w:lineRule="exact"/>
              <w:jc w:val="center"/>
              <w:rPr>
                <w:rFonts w:hint="eastAsia" w:ascii="宋体" w:hAnsi="宋体" w:eastAsia="宋体" w:cs="宋体"/>
                <w:sz w:val="21"/>
                <w:highlight w:val="none"/>
              </w:rPr>
            </w:pPr>
          </w:p>
        </w:tc>
        <w:tc>
          <w:tcPr>
            <w:tcW w:w="0" w:type="auto"/>
            <w:vMerge w:val="continue"/>
            <w:noWrap w:val="0"/>
            <w:vAlign w:val="top"/>
          </w:tcPr>
          <w:p>
            <w:pPr>
              <w:spacing w:line="400" w:lineRule="exact"/>
              <w:jc w:val="center"/>
              <w:rPr>
                <w:rFonts w:hint="eastAsia" w:ascii="宋体" w:hAnsi="宋体" w:eastAsia="宋体" w:cs="宋体"/>
                <w:sz w:val="21"/>
                <w:highlight w:val="none"/>
              </w:rPr>
            </w:pP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具有较强的系统安全性和数据安全备份机制，</w:t>
            </w:r>
            <w:r>
              <w:rPr>
                <w:rFonts w:hint="eastAsia" w:ascii="宋体" w:hAnsi="宋体" w:eastAsia="宋体" w:cs="宋体"/>
                <w:sz w:val="21"/>
                <w:highlight w:val="none"/>
                <w:lang w:eastAsia="zh-Hans"/>
              </w:rPr>
              <w:t>以及</w:t>
            </w:r>
            <w:r>
              <w:rPr>
                <w:rFonts w:hint="eastAsia" w:ascii="宋体" w:hAnsi="宋体" w:eastAsia="宋体" w:cs="宋体"/>
                <w:sz w:val="21"/>
                <w:highlight w:val="none"/>
              </w:rPr>
              <w:t>灾备数据恢复功能。</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0" w:type="auto"/>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12</w:t>
            </w:r>
          </w:p>
        </w:tc>
        <w:tc>
          <w:tcPr>
            <w:tcW w:w="0" w:type="auto"/>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心理健康管理服务器</w:t>
            </w: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处理器 Intel Core i5及以上；内存≥16GB ；硬盘≥512GB (固态硬盘)；显示器≥23英寸；操作系统Windows 10 64bit及以上。</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jc w:val="center"/>
        </w:trPr>
        <w:tc>
          <w:tcPr>
            <w:tcW w:w="0" w:type="auto"/>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13</w:t>
            </w:r>
          </w:p>
        </w:tc>
        <w:tc>
          <w:tcPr>
            <w:tcW w:w="0" w:type="auto"/>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心理评估触摸一体机</w:t>
            </w: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触摸屏：电阻式，压力感应，液晶屏；对比度：1000:1；触摸次数：&gt;3500万次；响应时间：5ms；显示尺寸：22寸；分辨率：1920*1080/60HZ；操作系统：Android7.0及以上。</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14</w:t>
            </w:r>
          </w:p>
        </w:tc>
        <w:tc>
          <w:tcPr>
            <w:tcW w:w="0" w:type="auto"/>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心理无线智能干预终端</w:t>
            </w:r>
          </w:p>
        </w:tc>
        <w:tc>
          <w:tcPr>
            <w:tcW w:w="4682"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处理器8核心,ARM架构；存储容量≥64GB；系统内存≥4GB；显示屏：屏幕尺寸≥10英寸，支持多点触控；操作系统：Android7.0及以上。</w:t>
            </w:r>
          </w:p>
        </w:tc>
        <w:tc>
          <w:tcPr>
            <w:tcW w:w="706" w:type="dxa"/>
            <w:noWrap w:val="0"/>
            <w:vAlign w:val="center"/>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15</w:t>
            </w:r>
          </w:p>
        </w:tc>
        <w:tc>
          <w:tcPr>
            <w:tcW w:w="0" w:type="auto"/>
            <w:noWrap w:val="0"/>
            <w:vAlign w:val="center"/>
          </w:tcPr>
          <w:p>
            <w:pPr>
              <w:spacing w:line="400" w:lineRule="exact"/>
              <w:jc w:val="center"/>
              <w:rPr>
                <w:rFonts w:hint="eastAsia" w:ascii="宋体" w:hAnsi="宋体" w:eastAsia="宋体" w:cs="宋体"/>
                <w:sz w:val="21"/>
                <w:highlight w:val="none"/>
                <w:lang w:eastAsia="zh-CN"/>
              </w:rPr>
            </w:pPr>
            <w:r>
              <w:rPr>
                <w:rFonts w:hint="eastAsia" w:ascii="宋体" w:hAnsi="宋体" w:eastAsia="宋体" w:cs="宋体"/>
                <w:sz w:val="21"/>
                <w:highlight w:val="none"/>
              </w:rPr>
              <w:t>心理健康管理卡</w:t>
            </w:r>
            <w:r>
              <w:rPr>
                <w:rFonts w:hint="eastAsia" w:ascii="宋体" w:hAnsi="宋体" w:eastAsia="宋体" w:cs="宋体"/>
                <w:sz w:val="21"/>
                <w:highlight w:val="none"/>
                <w:lang w:eastAsia="zh-CN"/>
              </w:rPr>
              <w:t>（</w:t>
            </w:r>
            <w:r>
              <w:rPr>
                <w:rFonts w:hint="eastAsia" w:ascii="宋体" w:hAnsi="宋体" w:eastAsia="宋体" w:cs="宋体"/>
                <w:sz w:val="21"/>
                <w:highlight w:val="none"/>
                <w:lang w:val="en-US" w:eastAsia="zh-CN"/>
              </w:rPr>
              <w:t>号</w:t>
            </w:r>
            <w:r>
              <w:rPr>
                <w:rFonts w:hint="eastAsia" w:ascii="宋体" w:hAnsi="宋体" w:eastAsia="宋体" w:cs="宋体"/>
                <w:sz w:val="21"/>
                <w:highlight w:val="none"/>
                <w:lang w:eastAsia="zh-CN"/>
              </w:rPr>
              <w:t>）</w:t>
            </w:r>
          </w:p>
        </w:tc>
        <w:tc>
          <w:tcPr>
            <w:tcW w:w="4682" w:type="dxa"/>
            <w:noWrap w:val="0"/>
            <w:vAlign w:val="top"/>
          </w:tcPr>
          <w:p>
            <w:pPr>
              <w:spacing w:line="400" w:lineRule="exact"/>
              <w:jc w:val="center"/>
              <w:rPr>
                <w:rFonts w:hint="eastAsia" w:ascii="宋体" w:hAnsi="宋体" w:eastAsia="宋体" w:cs="宋体"/>
                <w:sz w:val="21"/>
                <w:highlight w:val="none"/>
              </w:rPr>
            </w:pPr>
            <w:r>
              <w:rPr>
                <w:rFonts w:hint="eastAsia" w:ascii="宋体" w:hAnsi="宋体" w:eastAsia="宋体" w:cs="宋体"/>
                <w:sz w:val="21"/>
                <w:highlight w:val="none"/>
              </w:rPr>
              <w:t>★卡</w:t>
            </w:r>
            <w:r>
              <w:rPr>
                <w:rFonts w:hint="eastAsia" w:ascii="宋体" w:hAnsi="宋体" w:eastAsia="宋体" w:cs="宋体"/>
                <w:sz w:val="21"/>
                <w:highlight w:val="none"/>
                <w:lang w:eastAsia="zh-CN"/>
              </w:rPr>
              <w:t>（</w:t>
            </w:r>
            <w:r>
              <w:rPr>
                <w:rFonts w:hint="eastAsia" w:ascii="宋体" w:hAnsi="宋体" w:eastAsia="宋体" w:cs="宋体"/>
                <w:sz w:val="21"/>
                <w:highlight w:val="none"/>
                <w:lang w:val="en-US" w:eastAsia="zh-CN"/>
              </w:rPr>
              <w:t>号</w:t>
            </w:r>
            <w:r>
              <w:rPr>
                <w:rFonts w:hint="eastAsia" w:ascii="宋体" w:hAnsi="宋体" w:eastAsia="宋体" w:cs="宋体"/>
                <w:sz w:val="21"/>
                <w:highlight w:val="none"/>
                <w:lang w:eastAsia="zh-CN"/>
              </w:rPr>
              <w:t>）</w:t>
            </w:r>
            <w:r>
              <w:rPr>
                <w:rFonts w:hint="eastAsia" w:ascii="宋体" w:hAnsi="宋体" w:eastAsia="宋体" w:cs="宋体"/>
                <w:sz w:val="21"/>
                <w:highlight w:val="none"/>
              </w:rPr>
              <w:t>作为心理健康管理服务的一种使用操作介质，可用于医院内部使用，也可带回家通过云平台登陆使用；卡</w:t>
            </w:r>
            <w:r>
              <w:rPr>
                <w:rFonts w:hint="eastAsia" w:ascii="宋体" w:hAnsi="宋体" w:eastAsia="宋体" w:cs="宋体"/>
                <w:sz w:val="21"/>
                <w:highlight w:val="none"/>
                <w:lang w:eastAsia="zh-CN"/>
              </w:rPr>
              <w:t>（</w:t>
            </w:r>
            <w:r>
              <w:rPr>
                <w:rFonts w:hint="eastAsia" w:ascii="宋体" w:hAnsi="宋体" w:eastAsia="宋体" w:cs="宋体"/>
                <w:sz w:val="21"/>
                <w:highlight w:val="none"/>
                <w:lang w:val="en-US" w:eastAsia="zh-CN"/>
              </w:rPr>
              <w:t>号</w:t>
            </w:r>
            <w:r>
              <w:rPr>
                <w:rFonts w:hint="eastAsia" w:ascii="宋体" w:hAnsi="宋体" w:eastAsia="宋体" w:cs="宋体"/>
                <w:sz w:val="21"/>
                <w:highlight w:val="none"/>
                <w:lang w:eastAsia="zh-CN"/>
              </w:rPr>
              <w:t>）</w:t>
            </w:r>
            <w:r>
              <w:rPr>
                <w:rFonts w:hint="eastAsia" w:ascii="宋体" w:hAnsi="宋体" w:eastAsia="宋体" w:cs="宋体"/>
                <w:sz w:val="21"/>
                <w:highlight w:val="none"/>
              </w:rPr>
              <w:t>有效期可由医院自主设置，建议设置最长有效期为半年或一年；卡</w:t>
            </w:r>
            <w:r>
              <w:rPr>
                <w:rFonts w:hint="eastAsia" w:ascii="宋体" w:hAnsi="宋体" w:eastAsia="宋体" w:cs="宋体"/>
                <w:sz w:val="21"/>
                <w:highlight w:val="none"/>
                <w:lang w:eastAsia="zh-CN"/>
              </w:rPr>
              <w:t>（</w:t>
            </w:r>
            <w:r>
              <w:rPr>
                <w:rFonts w:hint="eastAsia" w:ascii="宋体" w:hAnsi="宋体" w:eastAsia="宋体" w:cs="宋体"/>
                <w:sz w:val="21"/>
                <w:highlight w:val="none"/>
                <w:lang w:val="en-US" w:eastAsia="zh-CN"/>
              </w:rPr>
              <w:t>号</w:t>
            </w:r>
            <w:r>
              <w:rPr>
                <w:rFonts w:hint="eastAsia" w:ascii="宋体" w:hAnsi="宋体" w:eastAsia="宋体" w:cs="宋体"/>
                <w:sz w:val="21"/>
                <w:highlight w:val="none"/>
                <w:lang w:eastAsia="zh-CN"/>
              </w:rPr>
              <w:t>）</w:t>
            </w:r>
            <w:r>
              <w:rPr>
                <w:rFonts w:hint="eastAsia" w:ascii="宋体" w:hAnsi="宋体" w:eastAsia="宋体" w:cs="宋体"/>
                <w:sz w:val="21"/>
                <w:highlight w:val="none"/>
              </w:rPr>
              <w:t>服务内容包含心理健康体检和心理健康干预、中医和生活方式评估干预等，也包括针对相关人员的专业培训，背面的二维码可支持手机扫描快速登录使用。</w:t>
            </w:r>
          </w:p>
        </w:tc>
        <w:tc>
          <w:tcPr>
            <w:tcW w:w="706" w:type="dxa"/>
            <w:noWrap w:val="0"/>
            <w:vAlign w:val="top"/>
          </w:tcPr>
          <w:p>
            <w:pPr>
              <w:spacing w:line="400" w:lineRule="exact"/>
              <w:jc w:val="center"/>
              <w:rPr>
                <w:rFonts w:hint="eastAsia" w:ascii="宋体"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spacing w:line="400" w:lineRule="exact"/>
              <w:jc w:val="center"/>
              <w:rPr>
                <w:rFonts w:hint="default" w:ascii="宋体" w:hAnsi="宋体" w:eastAsia="宋体" w:cs="宋体"/>
                <w:sz w:val="21"/>
                <w:highlight w:val="none"/>
                <w:lang w:val="en-US" w:eastAsia="zh-CN"/>
              </w:rPr>
            </w:pPr>
            <w:r>
              <w:rPr>
                <w:rFonts w:hint="eastAsia" w:ascii="宋体" w:hAnsi="宋体" w:eastAsia="宋体" w:cs="宋体"/>
                <w:b/>
                <w:bCs/>
                <w:sz w:val="21"/>
                <w:highlight w:val="none"/>
                <w:lang w:eastAsia="zh-CN"/>
              </w:rPr>
              <w:t>（</w:t>
            </w:r>
            <w:r>
              <w:rPr>
                <w:rFonts w:hint="eastAsia" w:ascii="宋体" w:hAnsi="宋体" w:eastAsia="宋体" w:cs="宋体"/>
                <w:b/>
                <w:bCs/>
                <w:sz w:val="21"/>
                <w:highlight w:val="none"/>
                <w:lang w:val="en-US" w:eastAsia="zh-CN"/>
              </w:rPr>
              <w:t>二）</w:t>
            </w:r>
          </w:p>
        </w:tc>
        <w:tc>
          <w:tcPr>
            <w:tcW w:w="7750" w:type="dxa"/>
            <w:gridSpan w:val="2"/>
            <w:noWrap w:val="0"/>
            <w:vAlign w:val="center"/>
          </w:tcPr>
          <w:p>
            <w:pPr>
              <w:spacing w:line="400" w:lineRule="exact"/>
              <w:jc w:val="center"/>
              <w:rPr>
                <w:rFonts w:hint="default" w:ascii="宋体" w:hAnsi="宋体" w:eastAsia="宋体" w:cs="宋体"/>
                <w:sz w:val="21"/>
                <w:highlight w:val="none"/>
                <w:lang w:val="en-US" w:eastAsia="zh-CN"/>
              </w:rPr>
            </w:pPr>
            <w:r>
              <w:rPr>
                <w:rFonts w:hint="eastAsia" w:ascii="宋体" w:hAnsi="宋体" w:eastAsia="宋体" w:cs="宋体"/>
                <w:b/>
                <w:bCs/>
                <w:sz w:val="21"/>
                <w:highlight w:val="none"/>
                <w:lang w:val="en-US" w:eastAsia="zh-CN"/>
              </w:rPr>
              <w:t>配置要求</w:t>
            </w:r>
          </w:p>
        </w:tc>
        <w:tc>
          <w:tcPr>
            <w:tcW w:w="706" w:type="dxa"/>
            <w:noWrap w:val="0"/>
            <w:vAlign w:val="center"/>
          </w:tcPr>
          <w:p>
            <w:pPr>
              <w:spacing w:line="400" w:lineRule="exact"/>
              <w:jc w:val="center"/>
              <w:rPr>
                <w:rFonts w:hint="eastAsia" w:ascii="宋体" w:hAnsi="宋体" w:eastAsia="宋体" w:cs="宋体"/>
                <w:sz w:val="21"/>
                <w:highlight w:val="none"/>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b/>
                <w:bCs/>
                <w:color w:val="000000"/>
                <w:kern w:val="2"/>
                <w:sz w:val="21"/>
                <w:szCs w:val="21"/>
                <w:highlight w:val="none"/>
                <w:lang w:val="en-US" w:eastAsia="zh-CN" w:bidi="ar-SA"/>
              </w:rPr>
            </w:pPr>
            <w:r>
              <w:rPr>
                <w:rFonts w:hint="eastAsia" w:asciiTheme="minorEastAsia" w:hAnsiTheme="minorEastAsia" w:eastAsiaTheme="minorEastAsia" w:cstheme="minorEastAsia"/>
                <w:b/>
                <w:bCs/>
                <w:color w:val="000000"/>
                <w:kern w:val="2"/>
                <w:sz w:val="21"/>
                <w:szCs w:val="21"/>
                <w:highlight w:val="none"/>
                <w:lang w:val="en-US" w:eastAsia="zh-CN" w:bidi="ar-SA"/>
              </w:rPr>
              <w:t>1</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b/>
                <w:bCs/>
                <w:sz w:val="21"/>
                <w:szCs w:val="21"/>
                <w:highlight w:val="none"/>
                <w:lang w:val="en-US" w:eastAsia="zh-CN" w:bidi="ar-SA"/>
              </w:rPr>
            </w:pPr>
            <w:r>
              <w:rPr>
                <w:rFonts w:hint="eastAsia" w:asciiTheme="minorEastAsia" w:hAnsiTheme="minorEastAsia" w:eastAsiaTheme="minorEastAsia" w:cstheme="minorEastAsia"/>
                <w:b/>
                <w:bCs/>
                <w:sz w:val="21"/>
                <w:szCs w:val="21"/>
                <w:highlight w:val="none"/>
              </w:rPr>
              <w:t>软件系统</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1.1</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医生工作管理系统1套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1.2</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心理档案管理系统1套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1.3</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风险评估预警系统1套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b/>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1.4</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心理测评应用系统1套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1.5</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心理干预促进系统1套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1.6</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心理咨询应用系统1套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1.7</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中医体质辨识与促进系统1套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1.8</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生活方式评估与促进系统1套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1.9</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医护人员培训及支持系统1套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FF0000"/>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1.10</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移动端心理评估与干预系统1套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b/>
                <w:bCs/>
                <w:kern w:val="2"/>
                <w:sz w:val="21"/>
                <w:szCs w:val="21"/>
                <w:highlight w:val="none"/>
                <w:lang w:val="en-US" w:eastAsia="zh-CN" w:bidi="ar-SA"/>
              </w:rPr>
              <w:t>2</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b/>
                <w:bCs/>
                <w:sz w:val="21"/>
                <w:szCs w:val="21"/>
                <w:highlight w:val="none"/>
              </w:rPr>
              <w:t>系统平台内容</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2.2</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心理测评量表系列100个</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FF0000"/>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2.3</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心理动漫干预系列30个</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2.4</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音乐干预治疗系列50个</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2.5</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心理视频干预系列30个</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2.6</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心理电子期刊系列80期</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2.7</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心理干预治疗游戏系列20个</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b/>
                <w:bCs/>
                <w:kern w:val="2"/>
                <w:sz w:val="21"/>
                <w:szCs w:val="21"/>
                <w:highlight w:val="none"/>
                <w:lang w:val="en-US" w:eastAsia="zh-CN" w:bidi="ar-SA"/>
              </w:rPr>
              <w:t>3</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b/>
                <w:bCs/>
                <w:sz w:val="21"/>
                <w:szCs w:val="21"/>
                <w:highlight w:val="none"/>
              </w:rPr>
              <w:t>个性化干预包</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3.1</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抗压抗挫功能包1套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3.2</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远离抑郁功能包1套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3.3</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不再焦虑功能包1套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3.4</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危机干预功能包1套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3.5</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社会适应功能包1套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3.6</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积极心态功能包1套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3.7</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睡眠障碍功能包1套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3.8</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放松减压功能包1套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3.9</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情绪训练功能包1套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3.10</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MUS干预功能包1套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lang w:val="en-US" w:eastAsia="zh-CN" w:bidi="ar-SA"/>
              </w:rPr>
              <w:t>4</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b/>
                <w:bCs/>
                <w:sz w:val="21"/>
                <w:szCs w:val="21"/>
                <w:highlight w:val="none"/>
              </w:rPr>
              <w:t>硬件配置</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4.1</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心理健康管理服务器1台</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4.2</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心理评估触摸一体机2台</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top"/>
          </w:tcPr>
          <w:p>
            <w:pPr>
              <w:jc w:val="center"/>
              <w:rPr>
                <w:rFonts w:hint="eastAsia" w:asciiTheme="minorEastAsia" w:hAnsiTheme="minorEastAsia" w:eastAsiaTheme="minorEastAsia" w:cstheme="minorEastAsia"/>
                <w:b/>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4.3</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心理无线智能干预终端2台</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4.4</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报告打印机</w:t>
            </w:r>
            <w:r>
              <w:rPr>
                <w:rFonts w:hint="eastAsia" w:asciiTheme="minorEastAsia" w:hAnsiTheme="minorEastAsia" w:eastAsiaTheme="minorEastAsia" w:cstheme="minorEastAsia"/>
                <w:color w:val="000000"/>
                <w:sz w:val="21"/>
                <w:szCs w:val="21"/>
                <w:highlight w:val="none"/>
              </w:rPr>
              <w:t>1台</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4.5</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动态口令牌1个</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4.6</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无线路由器1个</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0" w:type="auto"/>
            <w:noWrap w:val="0"/>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4.7</w:t>
            </w:r>
          </w:p>
        </w:tc>
        <w:tc>
          <w:tcPr>
            <w:tcW w:w="7750" w:type="dxa"/>
            <w:gridSpan w:val="2"/>
            <w:noWrap w:val="0"/>
            <w:vAlign w:val="center"/>
          </w:tcPr>
          <w:p>
            <w:pPr>
              <w:spacing w:line="400" w:lineRule="exact"/>
              <w:jc w:val="both"/>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rPr>
              <w:t>配件（耳机、转椅）2套</w:t>
            </w:r>
          </w:p>
        </w:tc>
        <w:tc>
          <w:tcPr>
            <w:tcW w:w="706" w:type="dxa"/>
            <w:noWrap w:val="0"/>
            <w:vAlign w:val="top"/>
          </w:tcPr>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bidi="ar-SA"/>
              </w:rPr>
            </w:pPr>
          </w:p>
        </w:tc>
      </w:tr>
    </w:tbl>
    <w:p>
      <w:pPr>
        <w:rPr>
          <w:rFonts w:hint="eastAsia" w:ascii="宋体" w:hAnsi="宋体" w:cs="宋体"/>
          <w:b/>
          <w:bCs/>
          <w:sz w:val="21"/>
          <w:highlight w:val="none"/>
          <w:lang w:val="en-US" w:eastAsia="zh-CN"/>
        </w:rPr>
      </w:pPr>
      <w:r>
        <w:rPr>
          <w:rFonts w:hint="eastAsia" w:ascii="宋体" w:hAnsi="宋体" w:cs="宋体"/>
          <w:b/>
          <w:bCs/>
          <w:sz w:val="21"/>
          <w:highlight w:val="none"/>
          <w:lang w:val="en-US" w:eastAsia="zh-CN"/>
        </w:rPr>
        <w:br w:type="page"/>
      </w:r>
    </w:p>
    <w:p>
      <w:pPr>
        <w:pStyle w:val="2"/>
        <w:rPr>
          <w:rFonts w:ascii="宋体" w:hAnsi="宋体" w:cs="宋体"/>
          <w:b/>
          <w:bCs/>
          <w:sz w:val="21"/>
          <w:highlight w:val="none"/>
        </w:rPr>
      </w:pPr>
      <w:r>
        <w:rPr>
          <w:rFonts w:hint="eastAsia" w:ascii="宋体" w:hAnsi="宋体" w:cs="宋体"/>
          <w:b/>
          <w:bCs/>
          <w:sz w:val="21"/>
          <w:highlight w:val="none"/>
          <w:lang w:val="en-US" w:eastAsia="zh-CN"/>
        </w:rPr>
        <w:t>三</w:t>
      </w:r>
      <w:r>
        <w:rPr>
          <w:rFonts w:hint="eastAsia" w:ascii="宋体" w:hAnsi="宋体" w:cs="宋体"/>
          <w:b/>
          <w:bCs/>
          <w:sz w:val="21"/>
          <w:highlight w:val="none"/>
        </w:rPr>
        <w:t>、商务要求</w:t>
      </w:r>
    </w:p>
    <w:tbl>
      <w:tblPr>
        <w:tblStyle w:val="78"/>
        <w:tblW w:w="5104"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1613"/>
        <w:gridCol w:w="767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 w:hRule="atLeast"/>
          <w:tblHeader/>
        </w:trPr>
        <w:tc>
          <w:tcPr>
            <w:tcW w:w="868" w:type="pct"/>
            <w:noWrap w:val="0"/>
            <w:vAlign w:val="center"/>
          </w:tcPr>
          <w:p>
            <w:pPr>
              <w:spacing w:line="360" w:lineRule="auto"/>
              <w:jc w:val="center"/>
              <w:rPr>
                <w:rStyle w:val="499"/>
                <w:rFonts w:hint="eastAsia" w:ascii="宋体" w:hAnsi="宋体" w:eastAsia="宋体" w:cs="宋体"/>
                <w:b/>
                <w:color w:val="auto"/>
                <w:sz w:val="21"/>
                <w:szCs w:val="21"/>
                <w:highlight w:val="none"/>
              </w:rPr>
            </w:pPr>
            <w:r>
              <w:rPr>
                <w:rStyle w:val="499"/>
                <w:rFonts w:hint="eastAsia" w:ascii="宋体" w:hAnsi="宋体" w:eastAsia="宋体" w:cs="宋体"/>
                <w:b/>
                <w:color w:val="auto"/>
                <w:sz w:val="21"/>
                <w:szCs w:val="21"/>
                <w:highlight w:val="none"/>
              </w:rPr>
              <w:t>项目</w:t>
            </w:r>
          </w:p>
        </w:tc>
        <w:tc>
          <w:tcPr>
            <w:tcW w:w="4131" w:type="pct"/>
            <w:noWrap w:val="0"/>
            <w:vAlign w:val="center"/>
          </w:tcPr>
          <w:p>
            <w:pPr>
              <w:spacing w:line="360" w:lineRule="auto"/>
              <w:jc w:val="center"/>
              <w:rPr>
                <w:rStyle w:val="499"/>
                <w:rFonts w:hint="eastAsia" w:ascii="宋体" w:hAnsi="宋体" w:eastAsia="宋体" w:cs="宋体"/>
                <w:b/>
                <w:color w:val="auto"/>
                <w:sz w:val="21"/>
                <w:szCs w:val="21"/>
                <w:highlight w:val="none"/>
              </w:rPr>
            </w:pPr>
            <w:r>
              <w:rPr>
                <w:rStyle w:val="499"/>
                <w:rFonts w:hint="eastAsia" w:ascii="宋体" w:hAnsi="宋体" w:eastAsia="宋体" w:cs="宋体"/>
                <w:b/>
                <w:color w:val="auto"/>
                <w:sz w:val="21"/>
                <w:szCs w:val="21"/>
                <w:highlight w:val="none"/>
              </w:rPr>
              <w:t>商务要求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68" w:type="pct"/>
            <w:noWrap w:val="0"/>
            <w:vAlign w:val="center"/>
          </w:tcPr>
          <w:p>
            <w:pPr>
              <w:spacing w:line="360" w:lineRule="auto"/>
              <w:jc w:val="center"/>
              <w:rPr>
                <w:rStyle w:val="499"/>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系统上线时间</w:t>
            </w:r>
          </w:p>
        </w:tc>
        <w:tc>
          <w:tcPr>
            <w:tcW w:w="4131" w:type="pct"/>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合同签订后</w:t>
            </w:r>
            <w:r>
              <w:rPr>
                <w:rFonts w:hint="eastAsia" w:ascii="宋体" w:hAnsi="宋体" w:eastAsia="宋体" w:cs="宋体"/>
                <w:color w:val="auto"/>
                <w:sz w:val="21"/>
                <w:szCs w:val="21"/>
                <w:highlight w:val="none"/>
                <w:lang w:val="en-US" w:eastAsia="zh-CN"/>
              </w:rPr>
              <w:t>3个</w:t>
            </w:r>
            <w:r>
              <w:rPr>
                <w:rFonts w:hint="eastAsia" w:ascii="宋体" w:hAnsi="宋体" w:eastAsia="宋体" w:cs="宋体"/>
                <w:color w:val="auto"/>
                <w:sz w:val="21"/>
                <w:szCs w:val="21"/>
                <w:highlight w:val="none"/>
                <w:lang w:val="en-US" w:eastAsia="zh-CN"/>
              </w:rPr>
              <w:t>月</w:t>
            </w:r>
            <w:r>
              <w:rPr>
                <w:rFonts w:hint="eastAsia" w:ascii="宋体" w:hAnsi="宋体" w:eastAsia="宋体" w:cs="宋体"/>
                <w:color w:val="auto"/>
                <w:sz w:val="21"/>
                <w:szCs w:val="21"/>
                <w:highlight w:val="none"/>
              </w:rPr>
              <w:t>内建设完成（自合同签订之日起）。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68" w:type="pct"/>
            <w:noWrap w:val="0"/>
            <w:vAlign w:val="center"/>
          </w:tcPr>
          <w:p>
            <w:pPr>
              <w:spacing w:line="360" w:lineRule="auto"/>
              <w:jc w:val="center"/>
              <w:rPr>
                <w:rStyle w:val="499"/>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实施地点</w:t>
            </w:r>
          </w:p>
        </w:tc>
        <w:tc>
          <w:tcPr>
            <w:tcW w:w="4131" w:type="pct"/>
            <w:noWrap w:val="0"/>
            <w:vAlign w:val="center"/>
          </w:tcPr>
          <w:p>
            <w:pPr>
              <w:spacing w:line="360" w:lineRule="auto"/>
              <w:rPr>
                <w:rStyle w:val="499"/>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采购人指定地点。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68" w:type="pct"/>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维保期</w:t>
            </w:r>
          </w:p>
        </w:tc>
        <w:tc>
          <w:tcPr>
            <w:tcW w:w="4131" w:type="pct"/>
            <w:noWrap w:val="0"/>
            <w:vAlign w:val="center"/>
          </w:tcPr>
          <w:p>
            <w:pPr>
              <w:spacing w:line="360" w:lineRule="auto"/>
              <w:jc w:val="left"/>
              <w:rPr>
                <w:rStyle w:val="499"/>
                <w:rFonts w:hint="eastAsia" w:ascii="宋体" w:hAnsi="宋体" w:eastAsia="宋体" w:cs="宋体"/>
                <w:color w:val="auto"/>
                <w:sz w:val="21"/>
                <w:szCs w:val="21"/>
                <w:highlight w:val="none"/>
              </w:rPr>
            </w:pPr>
            <w:r>
              <w:rPr>
                <w:rStyle w:val="499"/>
                <w:rFonts w:hint="eastAsia" w:ascii="宋体" w:hAnsi="宋体" w:eastAsia="宋体" w:cs="宋体"/>
                <w:color w:val="auto"/>
                <w:sz w:val="21"/>
                <w:szCs w:val="21"/>
                <w:highlight w:val="none"/>
              </w:rPr>
              <w:t>维保期</w:t>
            </w:r>
            <w:r>
              <w:rPr>
                <w:rStyle w:val="499"/>
                <w:rFonts w:hint="eastAsia" w:ascii="宋体" w:hAnsi="宋体" w:eastAsia="宋体" w:cs="宋体"/>
                <w:color w:val="auto"/>
                <w:sz w:val="21"/>
                <w:szCs w:val="21"/>
                <w:highlight w:val="none"/>
              </w:rPr>
              <w:t>限</w:t>
            </w:r>
            <w:r>
              <w:rPr>
                <w:rStyle w:val="499"/>
                <w:rFonts w:hint="eastAsia" w:ascii="宋体" w:hAnsi="宋体" w:eastAsia="宋体" w:cs="宋体"/>
                <w:color w:val="auto"/>
                <w:sz w:val="21"/>
                <w:szCs w:val="21"/>
                <w:highlight w:val="none"/>
                <w:u w:val="single"/>
              </w:rPr>
              <w:t>3</w:t>
            </w:r>
            <w:r>
              <w:rPr>
                <w:rStyle w:val="499"/>
                <w:rFonts w:hint="eastAsia" w:ascii="宋体" w:hAnsi="宋体" w:eastAsia="宋体" w:cs="宋体"/>
                <w:color w:val="auto"/>
                <w:sz w:val="21"/>
                <w:szCs w:val="21"/>
                <w:highlight w:val="none"/>
              </w:rPr>
              <w:t>年</w:t>
            </w:r>
            <w:r>
              <w:rPr>
                <w:rStyle w:val="499"/>
                <w:rFonts w:hint="eastAsia" w:ascii="宋体" w:hAnsi="宋体" w:eastAsia="宋体" w:cs="宋体"/>
                <w:color w:val="auto"/>
                <w:sz w:val="21"/>
                <w:szCs w:val="21"/>
                <w:highlight w:val="none"/>
              </w:rPr>
              <w:t>，自项目终验合格之日起开始计算。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68" w:type="pct"/>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其他要求</w:t>
            </w:r>
          </w:p>
        </w:tc>
        <w:tc>
          <w:tcPr>
            <w:tcW w:w="4131" w:type="pct"/>
            <w:noWrap w:val="0"/>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1.安装标准：符合我国国家有关技术规范要求和技术标准。</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2.安装调试过程中发生的费用由</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负责。</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须保证所提供产品符合国家有关规定。</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须保证所提供产品具有合法的版权或使用权，本项目采购的产品，如在本项目范围内使用过程中出现版权或使用权纠纷，应由</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负责，采购人不承担责任。</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4.本次报价需包含第三方接口改造和对接费用。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68" w:type="pct"/>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质量保证要求</w:t>
            </w:r>
          </w:p>
        </w:tc>
        <w:tc>
          <w:tcPr>
            <w:tcW w:w="4131" w:type="pct"/>
            <w:noWrap w:val="0"/>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须保证所提供产品符合国家有关规定。</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须保证所提供产品具有合法的版权或使用权，本项目采购的产品，如在本项目范围内使用过程中出现版权或使用权纠纷，应由</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负责，采购人不承担责任。</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必须保证解决项目所涉及的技术问题，如因技术原因无法满足采购人需求，由此产生的风险由</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承担。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21" w:hRule="atLeast"/>
        </w:trPr>
        <w:tc>
          <w:tcPr>
            <w:tcW w:w="868" w:type="pct"/>
            <w:noWrap w:val="0"/>
            <w:vAlign w:val="center"/>
          </w:tcPr>
          <w:p>
            <w:pPr>
              <w:pStyle w:val="522"/>
              <w:spacing w:before="156" w:after="156" w:line="360" w:lineRule="auto"/>
              <w:jc w:val="center"/>
              <w:rPr>
                <w:rStyle w:val="499"/>
                <w:rFonts w:hint="eastAsia" w:ascii="宋体" w:hAnsi="宋体" w:eastAsia="宋体" w:cs="宋体"/>
                <w:color w:val="auto"/>
                <w:sz w:val="21"/>
                <w:szCs w:val="21"/>
                <w:highlight w:val="none"/>
              </w:rPr>
            </w:pPr>
            <w:r>
              <w:rPr>
                <w:rStyle w:val="499"/>
                <w:rFonts w:hint="eastAsia" w:ascii="宋体" w:hAnsi="宋体" w:eastAsia="宋体" w:cs="宋体"/>
                <w:color w:val="auto"/>
                <w:sz w:val="21"/>
                <w:szCs w:val="21"/>
                <w:highlight w:val="none"/>
              </w:rPr>
              <w:t>验收要求</w:t>
            </w:r>
          </w:p>
        </w:tc>
        <w:tc>
          <w:tcPr>
            <w:tcW w:w="4131" w:type="pct"/>
            <w:noWrap w:val="0"/>
            <w:vAlign w:val="center"/>
          </w:tcPr>
          <w:p>
            <w:pPr>
              <w:pStyle w:val="522"/>
              <w:spacing w:before="156" w:after="156" w:line="360" w:lineRule="auto"/>
              <w:rPr>
                <w:rStyle w:val="499"/>
                <w:rFonts w:hint="eastAsia" w:ascii="宋体" w:hAnsi="宋体" w:eastAsia="宋体" w:cs="宋体"/>
                <w:color w:val="auto"/>
                <w:kern w:val="2"/>
                <w:sz w:val="21"/>
                <w:szCs w:val="21"/>
                <w:highlight w:val="none"/>
              </w:rPr>
            </w:pPr>
            <w:r>
              <w:rPr>
                <w:rStyle w:val="499"/>
                <w:rFonts w:hint="eastAsia" w:ascii="宋体" w:hAnsi="宋体" w:eastAsia="宋体" w:cs="宋体"/>
                <w:color w:val="auto"/>
                <w:kern w:val="2"/>
                <w:sz w:val="21"/>
                <w:szCs w:val="21"/>
                <w:highlight w:val="none"/>
              </w:rPr>
              <w:t>1.采购人对</w:t>
            </w:r>
            <w:r>
              <w:rPr>
                <w:rFonts w:hint="eastAsia" w:ascii="宋体" w:hAnsi="宋体" w:eastAsia="宋体" w:cs="宋体"/>
                <w:color w:val="auto"/>
                <w:sz w:val="21"/>
                <w:szCs w:val="21"/>
                <w:highlight w:val="none"/>
                <w:lang w:val="en-US" w:eastAsia="zh-CN"/>
              </w:rPr>
              <w:t>成交供应商</w:t>
            </w:r>
            <w:r>
              <w:rPr>
                <w:rStyle w:val="499"/>
                <w:rFonts w:hint="eastAsia" w:ascii="宋体" w:hAnsi="宋体" w:eastAsia="宋体" w:cs="宋体"/>
                <w:color w:val="auto"/>
                <w:kern w:val="2"/>
                <w:sz w:val="21"/>
                <w:szCs w:val="21"/>
                <w:highlight w:val="none"/>
              </w:rPr>
              <w:t>提供的系统在使用前进行调试时，</w:t>
            </w:r>
            <w:r>
              <w:rPr>
                <w:rFonts w:hint="eastAsia" w:ascii="宋体" w:hAnsi="宋体" w:eastAsia="宋体" w:cs="宋体"/>
                <w:color w:val="auto"/>
                <w:sz w:val="21"/>
                <w:szCs w:val="21"/>
                <w:highlight w:val="none"/>
                <w:lang w:val="en-US" w:eastAsia="zh-CN"/>
              </w:rPr>
              <w:t>成交供应商</w:t>
            </w:r>
            <w:r>
              <w:rPr>
                <w:rStyle w:val="499"/>
                <w:rFonts w:hint="eastAsia" w:ascii="宋体" w:hAnsi="宋体" w:eastAsia="宋体" w:cs="宋体"/>
                <w:color w:val="auto"/>
                <w:kern w:val="2"/>
                <w:sz w:val="21"/>
                <w:szCs w:val="21"/>
                <w:highlight w:val="none"/>
              </w:rPr>
              <w:t>需负责安装并培训采购人的使用操作人员，并协助采购人一起调试，直到符合技术要求，采购人才做最终验收。</w:t>
            </w:r>
          </w:p>
          <w:p>
            <w:pPr>
              <w:spacing w:line="360" w:lineRule="auto"/>
              <w:jc w:val="left"/>
              <w:rPr>
                <w:rStyle w:val="499"/>
                <w:rFonts w:hint="eastAsia" w:ascii="宋体" w:hAnsi="宋体" w:eastAsia="宋体" w:cs="宋体"/>
                <w:color w:val="auto"/>
                <w:kern w:val="2"/>
                <w:sz w:val="21"/>
                <w:szCs w:val="21"/>
                <w:highlight w:val="none"/>
              </w:rPr>
            </w:pPr>
            <w:r>
              <w:rPr>
                <w:rStyle w:val="499"/>
                <w:rFonts w:hint="eastAsia" w:ascii="宋体" w:hAnsi="宋体" w:eastAsia="宋体" w:cs="宋体"/>
                <w:color w:val="auto"/>
                <w:kern w:val="2"/>
                <w:sz w:val="21"/>
                <w:szCs w:val="21"/>
                <w:highlight w:val="none"/>
              </w:rPr>
              <w:t>2.验收时采购方、</w:t>
            </w:r>
            <w:r>
              <w:rPr>
                <w:rFonts w:hint="eastAsia" w:ascii="宋体" w:hAnsi="宋体" w:eastAsia="宋体" w:cs="宋体"/>
                <w:color w:val="auto"/>
                <w:sz w:val="21"/>
                <w:szCs w:val="21"/>
                <w:highlight w:val="none"/>
                <w:lang w:val="en-US" w:eastAsia="zh-CN"/>
              </w:rPr>
              <w:t>成交供应商</w:t>
            </w:r>
            <w:r>
              <w:rPr>
                <w:rStyle w:val="499"/>
                <w:rFonts w:hint="eastAsia" w:ascii="宋体" w:hAnsi="宋体" w:eastAsia="宋体" w:cs="宋体"/>
                <w:color w:val="auto"/>
                <w:kern w:val="2"/>
                <w:sz w:val="21"/>
                <w:szCs w:val="21"/>
                <w:highlight w:val="none"/>
              </w:rPr>
              <w:t>等项目相关方都必须在现场，验收完毕后一致作出验收结果报告。</w:t>
            </w:r>
          </w:p>
          <w:p>
            <w:pPr>
              <w:spacing w:line="360" w:lineRule="auto"/>
              <w:jc w:val="left"/>
              <w:rPr>
                <w:rFonts w:hint="eastAsia" w:ascii="宋体" w:hAnsi="宋体" w:eastAsia="宋体" w:cs="宋体"/>
                <w:color w:val="auto"/>
                <w:sz w:val="21"/>
                <w:szCs w:val="21"/>
                <w:highlight w:val="none"/>
              </w:rPr>
            </w:pPr>
            <w:r>
              <w:rPr>
                <w:rStyle w:val="499"/>
                <w:rFonts w:hint="eastAsia" w:ascii="宋体" w:hAnsi="宋体" w:eastAsia="宋体" w:cs="宋体"/>
                <w:color w:val="auto"/>
                <w:kern w:val="2"/>
                <w:sz w:val="21"/>
                <w:szCs w:val="21"/>
                <w:highlight w:val="none"/>
              </w:rPr>
              <w:t>3.验收</w:t>
            </w:r>
            <w:r>
              <w:rPr>
                <w:rFonts w:hint="eastAsia" w:ascii="宋体" w:hAnsi="宋体" w:eastAsia="宋体" w:cs="宋体"/>
                <w:color w:val="auto"/>
                <w:sz w:val="21"/>
                <w:szCs w:val="21"/>
                <w:highlight w:val="none"/>
              </w:rPr>
              <w:t>文档的提交应覆盖以下内容，电子文档是成果不可分割的部分。要求如下文档：</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项目实施前：需求分析报告；施工方案、项目实施计划；</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项目实施期间：项目实施工作单、故障诊断及排除记录、项目实施过程中衍生的其它相关资料；</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项目实施后：系统试运行和自测报告、故障诊断与排除手册、工作总结报告；</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培训期间：培训计划、用户使用手册、管理员使用手册；</w:t>
            </w:r>
          </w:p>
          <w:p>
            <w:pPr>
              <w:spacing w:line="360" w:lineRule="auto"/>
              <w:jc w:val="left"/>
              <w:rPr>
                <w:rStyle w:val="499"/>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其他需要提交的材料。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68" w:type="pct"/>
            <w:noWrap w:val="0"/>
            <w:vAlign w:val="center"/>
          </w:tcPr>
          <w:p>
            <w:pPr>
              <w:pStyle w:val="522"/>
              <w:spacing w:before="156" w:after="156" w:line="360" w:lineRule="auto"/>
              <w:jc w:val="center"/>
              <w:rPr>
                <w:rStyle w:val="499"/>
                <w:rFonts w:hint="eastAsia" w:ascii="宋体" w:hAnsi="宋体" w:eastAsia="宋体" w:cs="宋体"/>
                <w:color w:val="auto"/>
                <w:sz w:val="21"/>
                <w:szCs w:val="21"/>
                <w:highlight w:val="none"/>
              </w:rPr>
            </w:pPr>
            <w:r>
              <w:rPr>
                <w:rStyle w:val="499"/>
                <w:rFonts w:hint="eastAsia" w:ascii="宋体" w:hAnsi="宋体" w:eastAsia="宋体" w:cs="宋体"/>
                <w:color w:val="auto"/>
                <w:sz w:val="21"/>
                <w:szCs w:val="21"/>
                <w:highlight w:val="none"/>
              </w:rPr>
              <w:t>售后服务和技术支持要求</w:t>
            </w:r>
          </w:p>
        </w:tc>
        <w:tc>
          <w:tcPr>
            <w:tcW w:w="4131" w:type="pct"/>
            <w:noWrap w:val="0"/>
            <w:vAlign w:val="center"/>
          </w:tcPr>
          <w:p>
            <w:pPr>
              <w:pStyle w:val="522"/>
              <w:spacing w:before="156" w:after="156" w:line="360" w:lineRule="auto"/>
              <w:rPr>
                <w:rStyle w:val="499"/>
                <w:rFonts w:hint="eastAsia" w:ascii="宋体" w:hAnsi="宋体" w:eastAsia="宋体" w:cs="宋体"/>
                <w:color w:val="auto"/>
                <w:kern w:val="2"/>
                <w:sz w:val="21"/>
                <w:szCs w:val="21"/>
                <w:highlight w:val="none"/>
              </w:rPr>
            </w:pPr>
            <w:r>
              <w:rPr>
                <w:rStyle w:val="499"/>
                <w:rFonts w:hint="eastAsia" w:ascii="宋体" w:hAnsi="宋体" w:eastAsia="宋体" w:cs="宋体"/>
                <w:color w:val="auto"/>
                <w:kern w:val="2"/>
                <w:sz w:val="21"/>
                <w:szCs w:val="21"/>
                <w:highlight w:val="none"/>
              </w:rPr>
              <w:t>提供完善的售后服务和技术支持方案，包括但不限于以下内容：</w:t>
            </w:r>
          </w:p>
          <w:p>
            <w:pPr>
              <w:pStyle w:val="522"/>
              <w:spacing w:before="156" w:after="156" w:line="360" w:lineRule="auto"/>
              <w:rPr>
                <w:rStyle w:val="499"/>
                <w:rFonts w:hint="eastAsia" w:ascii="宋体" w:hAnsi="宋体" w:eastAsia="宋体" w:cs="宋体"/>
                <w:color w:val="auto"/>
                <w:kern w:val="2"/>
                <w:sz w:val="21"/>
                <w:szCs w:val="21"/>
                <w:highlight w:val="none"/>
              </w:rPr>
            </w:pPr>
            <w:r>
              <w:rPr>
                <w:rStyle w:val="499"/>
                <w:rFonts w:hint="eastAsia" w:ascii="宋体" w:hAnsi="宋体" w:eastAsia="宋体" w:cs="宋体"/>
                <w:color w:val="auto"/>
                <w:kern w:val="2"/>
                <w:sz w:val="21"/>
                <w:szCs w:val="21"/>
                <w:highlight w:val="none"/>
              </w:rPr>
              <w:t>1.</w:t>
            </w:r>
            <w:r>
              <w:rPr>
                <w:rFonts w:hint="eastAsia" w:asciiTheme="minorEastAsia" w:hAnsiTheme="minorEastAsia" w:eastAsiaTheme="minorEastAsia" w:cstheme="minorEastAsia"/>
                <w:b w:val="0"/>
                <w:bCs w:val="0"/>
                <w:color w:val="auto"/>
                <w:sz w:val="21"/>
                <w:szCs w:val="21"/>
                <w:highlight w:val="none"/>
                <w:lang w:bidi="ar"/>
              </w:rPr>
              <w:t>供应商</w:t>
            </w:r>
            <w:r>
              <w:rPr>
                <w:rStyle w:val="499"/>
                <w:rFonts w:hint="eastAsia" w:ascii="宋体" w:hAnsi="宋体" w:eastAsia="宋体" w:cs="宋体"/>
                <w:color w:val="auto"/>
                <w:kern w:val="2"/>
                <w:sz w:val="21"/>
                <w:szCs w:val="21"/>
                <w:highlight w:val="none"/>
              </w:rPr>
              <w:t>应当具有良好的服务理念和完善的售后服务体系，能够按照</w:t>
            </w:r>
            <w:r>
              <w:rPr>
                <w:rStyle w:val="499"/>
                <w:rFonts w:hint="eastAsia" w:ascii="宋体" w:hAnsi="宋体" w:eastAsia="宋体" w:cs="宋体"/>
                <w:color w:val="auto"/>
                <w:kern w:val="2"/>
                <w:sz w:val="21"/>
                <w:szCs w:val="21"/>
                <w:highlight w:val="none"/>
                <w:lang w:val="en-US" w:eastAsia="zh-CN"/>
              </w:rPr>
              <w:t>招标</w:t>
            </w:r>
            <w:r>
              <w:rPr>
                <w:rStyle w:val="499"/>
                <w:rFonts w:hint="eastAsia" w:ascii="宋体" w:hAnsi="宋体" w:eastAsia="宋体" w:cs="宋体"/>
                <w:color w:val="auto"/>
                <w:kern w:val="2"/>
                <w:sz w:val="21"/>
                <w:szCs w:val="21"/>
                <w:highlight w:val="none"/>
              </w:rPr>
              <w:t>文件提供系统集成技术支持服务；</w:t>
            </w:r>
          </w:p>
          <w:p>
            <w:pPr>
              <w:pStyle w:val="522"/>
              <w:spacing w:before="156" w:after="156" w:line="360" w:lineRule="auto"/>
              <w:rPr>
                <w:rStyle w:val="499"/>
                <w:rFonts w:hint="eastAsia" w:ascii="宋体" w:hAnsi="宋体" w:eastAsia="宋体" w:cs="宋体"/>
                <w:color w:val="auto"/>
                <w:kern w:val="2"/>
                <w:sz w:val="21"/>
                <w:szCs w:val="21"/>
                <w:highlight w:val="none"/>
              </w:rPr>
            </w:pPr>
            <w:r>
              <w:rPr>
                <w:rStyle w:val="499"/>
                <w:rFonts w:hint="eastAsia" w:ascii="宋体" w:hAnsi="宋体" w:eastAsia="宋体" w:cs="宋体"/>
                <w:color w:val="auto"/>
                <w:kern w:val="2"/>
                <w:sz w:val="21"/>
                <w:szCs w:val="21"/>
                <w:highlight w:val="none"/>
              </w:rPr>
              <w:t>2.质保期内应用软件的升级、维护均免费。说明质保期后的售后服务内容和收费标准；</w:t>
            </w:r>
          </w:p>
          <w:p>
            <w:pPr>
              <w:pStyle w:val="522"/>
              <w:spacing w:before="156" w:after="156" w:line="360" w:lineRule="auto"/>
              <w:rPr>
                <w:rStyle w:val="499"/>
                <w:rFonts w:hint="eastAsia" w:ascii="宋体" w:hAnsi="宋体" w:eastAsia="宋体" w:cs="宋体"/>
                <w:color w:val="auto"/>
                <w:kern w:val="2"/>
                <w:sz w:val="21"/>
                <w:szCs w:val="21"/>
                <w:highlight w:val="none"/>
              </w:rPr>
            </w:pPr>
            <w:r>
              <w:rPr>
                <w:rStyle w:val="499"/>
                <w:rFonts w:hint="eastAsia" w:ascii="宋体" w:hAnsi="宋体" w:eastAsia="宋体" w:cs="宋体"/>
                <w:color w:val="auto"/>
                <w:kern w:val="2"/>
                <w:sz w:val="21"/>
                <w:szCs w:val="21"/>
                <w:highlight w:val="none"/>
              </w:rPr>
              <w:t>3.在系统建设、使用、运维等过程中遇到问题时，都能够得到供应商相应的技术支持与帮助；</w:t>
            </w:r>
          </w:p>
          <w:p>
            <w:pPr>
              <w:pStyle w:val="522"/>
              <w:spacing w:before="156" w:after="156" w:line="360" w:lineRule="auto"/>
              <w:rPr>
                <w:rStyle w:val="499"/>
                <w:rFonts w:hint="eastAsia" w:ascii="宋体" w:hAnsi="宋体" w:eastAsia="宋体" w:cs="宋体"/>
                <w:color w:val="auto"/>
                <w:kern w:val="2"/>
                <w:sz w:val="21"/>
                <w:szCs w:val="21"/>
                <w:highlight w:val="none"/>
              </w:rPr>
            </w:pPr>
            <w:r>
              <w:rPr>
                <w:rStyle w:val="499"/>
                <w:rFonts w:hint="eastAsia" w:ascii="宋体" w:hAnsi="宋体" w:eastAsia="宋体" w:cs="宋体"/>
                <w:color w:val="auto"/>
                <w:kern w:val="2"/>
                <w:sz w:val="21"/>
                <w:szCs w:val="21"/>
                <w:highlight w:val="none"/>
              </w:rPr>
              <w:t>4.</w:t>
            </w:r>
            <w:r>
              <w:rPr>
                <w:rFonts w:hint="eastAsia" w:asciiTheme="minorEastAsia" w:hAnsiTheme="minorEastAsia" w:eastAsiaTheme="minorEastAsia" w:cstheme="minorEastAsia"/>
                <w:b w:val="0"/>
                <w:bCs w:val="0"/>
                <w:color w:val="auto"/>
                <w:sz w:val="21"/>
                <w:szCs w:val="21"/>
                <w:highlight w:val="none"/>
                <w:lang w:bidi="ar"/>
              </w:rPr>
              <w:t>供应商</w:t>
            </w:r>
            <w:r>
              <w:rPr>
                <w:rStyle w:val="499"/>
                <w:rFonts w:hint="eastAsia" w:ascii="宋体" w:hAnsi="宋体" w:eastAsia="宋体" w:cs="宋体"/>
                <w:color w:val="auto"/>
                <w:kern w:val="2"/>
                <w:sz w:val="21"/>
                <w:szCs w:val="21"/>
                <w:highlight w:val="none"/>
              </w:rPr>
              <w:t>必须根据本次</w:t>
            </w:r>
            <w:r>
              <w:rPr>
                <w:rStyle w:val="499"/>
                <w:rFonts w:hint="eastAsia" w:ascii="宋体" w:hAnsi="宋体" w:eastAsia="宋体" w:cs="宋体"/>
                <w:color w:val="auto"/>
                <w:kern w:val="2"/>
                <w:sz w:val="21"/>
                <w:szCs w:val="21"/>
                <w:highlight w:val="none"/>
                <w:lang w:val="en-US" w:eastAsia="zh-CN"/>
              </w:rPr>
              <w:t>招标</w:t>
            </w:r>
            <w:r>
              <w:rPr>
                <w:rStyle w:val="499"/>
                <w:rFonts w:hint="eastAsia" w:ascii="宋体" w:hAnsi="宋体" w:eastAsia="宋体" w:cs="宋体"/>
                <w:color w:val="auto"/>
                <w:kern w:val="2"/>
                <w:sz w:val="21"/>
                <w:szCs w:val="21"/>
                <w:highlight w:val="none"/>
              </w:rPr>
              <w:t>文件所制定的目标和范围，提出相应的售后服务方案。</w:t>
            </w:r>
          </w:p>
          <w:p>
            <w:pPr>
              <w:spacing w:line="360" w:lineRule="auto"/>
              <w:jc w:val="left"/>
              <w:rPr>
                <w:rStyle w:val="499"/>
                <w:rFonts w:hint="eastAsia" w:ascii="宋体" w:hAnsi="宋体" w:eastAsia="宋体" w:cs="宋体"/>
                <w:color w:val="auto"/>
                <w:kern w:val="2"/>
                <w:sz w:val="21"/>
                <w:szCs w:val="21"/>
                <w:highlight w:val="none"/>
              </w:rPr>
            </w:pPr>
            <w:r>
              <w:rPr>
                <w:rStyle w:val="499"/>
                <w:rFonts w:hint="eastAsia" w:ascii="宋体" w:hAnsi="宋体" w:eastAsia="宋体" w:cs="宋体"/>
                <w:color w:val="auto"/>
                <w:kern w:val="2"/>
                <w:sz w:val="21"/>
                <w:szCs w:val="21"/>
                <w:highlight w:val="none"/>
              </w:rPr>
              <w:t>5.本项目涉及的软件系统在维保服务期内，提供每天24小时的远程技术支持服务（正常工作日时间应在半小时内响应远程技术支持服务），工作日每天工作时间（上午9:00-下午5:00）8小时电话响应服务；运行故障应在24小时内解决，其他故障或问题应在5个工作日内解决。</w:t>
            </w:r>
          </w:p>
          <w:p>
            <w:pPr>
              <w:spacing w:line="360" w:lineRule="auto"/>
              <w:jc w:val="left"/>
              <w:rPr>
                <w:rStyle w:val="499"/>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应确保其技术建议以及所提供的产品及服务的完整性、实用性，保证全部系统及时投入正常运行。否则若出现因</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提供的产品不满足要求、不合理，或者其所提供的技术支持和服务不全面，而导致系统无法实现或不能完全实现的状况，</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负全部责任。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68" w:type="pct"/>
            <w:noWrap w:val="0"/>
            <w:vAlign w:val="center"/>
          </w:tcPr>
          <w:p>
            <w:pPr>
              <w:pStyle w:val="522"/>
              <w:spacing w:before="156" w:after="156" w:line="360" w:lineRule="auto"/>
              <w:jc w:val="center"/>
              <w:rPr>
                <w:rStyle w:val="499"/>
                <w:rFonts w:hint="eastAsia" w:ascii="宋体" w:hAnsi="宋体" w:eastAsia="宋体" w:cs="宋体"/>
                <w:color w:val="auto"/>
                <w:sz w:val="21"/>
                <w:szCs w:val="21"/>
                <w:highlight w:val="none"/>
              </w:rPr>
            </w:pPr>
            <w:r>
              <w:rPr>
                <w:rStyle w:val="499"/>
                <w:rFonts w:hint="eastAsia" w:ascii="宋体" w:hAnsi="宋体" w:eastAsia="宋体" w:cs="宋体"/>
                <w:color w:val="auto"/>
                <w:sz w:val="21"/>
                <w:szCs w:val="21"/>
                <w:highlight w:val="none"/>
              </w:rPr>
              <w:t>培训要求</w:t>
            </w:r>
          </w:p>
        </w:tc>
        <w:tc>
          <w:tcPr>
            <w:tcW w:w="4131" w:type="pct"/>
            <w:noWrap w:val="0"/>
            <w:vAlign w:val="center"/>
          </w:tcPr>
          <w:p>
            <w:pPr>
              <w:numPr>
                <w:ilvl w:val="0"/>
                <w:numId w:val="22"/>
              </w:numPr>
              <w:spacing w:line="360" w:lineRule="auto"/>
              <w:jc w:val="left"/>
              <w:rPr>
                <w:rFonts w:hint="eastAsia" w:ascii="宋体" w:hAnsi="宋体" w:eastAsia="宋体" w:cs="宋体"/>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bidi="ar"/>
              </w:rPr>
              <w:t>供应商</w:t>
            </w:r>
            <w:r>
              <w:rPr>
                <w:rFonts w:hint="eastAsia" w:ascii="宋体" w:hAnsi="宋体" w:eastAsia="宋体" w:cs="宋体"/>
                <w:color w:val="auto"/>
                <w:sz w:val="21"/>
                <w:szCs w:val="21"/>
                <w:highlight w:val="none"/>
              </w:rPr>
              <w:t>须免费提供系统日常维护培训。系统日常维护培训主要面向技术人员开展培训，使其具备独立进行系统日常维护的能力。</w:t>
            </w:r>
            <w:r>
              <w:rPr>
                <w:rFonts w:hint="eastAsia" w:asciiTheme="minorEastAsia" w:hAnsiTheme="minorEastAsia" w:eastAsiaTheme="minorEastAsia" w:cstheme="minorEastAsia"/>
                <w:b w:val="0"/>
                <w:bCs w:val="0"/>
                <w:color w:val="auto"/>
                <w:sz w:val="21"/>
                <w:szCs w:val="21"/>
                <w:highlight w:val="none"/>
                <w:lang w:bidi="ar"/>
              </w:rPr>
              <w:t>供应商</w:t>
            </w:r>
            <w:r>
              <w:rPr>
                <w:rFonts w:hint="eastAsia" w:ascii="宋体" w:hAnsi="宋体" w:eastAsia="宋体" w:cs="宋体"/>
                <w:color w:val="auto"/>
                <w:sz w:val="21"/>
                <w:szCs w:val="21"/>
                <w:highlight w:val="none"/>
              </w:rPr>
              <w:t>应制定详细的培训计划，分批分次对人员进行培训。</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2.培训资料：向用户提供整个应用系统的技术说明、操作说明和相关的文档；提供多种培训课程和技术知识讲座资料；详细的培训计划安排表等。</w:t>
            </w:r>
            <w:r>
              <w:rPr>
                <w:rStyle w:val="499"/>
                <w:rFonts w:hint="eastAsia" w:ascii="宋体" w:hAnsi="宋体" w:eastAsia="宋体" w:cs="宋体"/>
                <w:color w:val="auto"/>
                <w:sz w:val="21"/>
                <w:szCs w:val="21"/>
                <w:highlight w:val="none"/>
              </w:rPr>
              <w:t>所有培训形成培训资料存档。</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Theme="minorEastAsia" w:hAnsiTheme="minorEastAsia" w:eastAsiaTheme="minorEastAsia" w:cstheme="minorEastAsia"/>
                <w:b w:val="0"/>
                <w:bCs w:val="0"/>
                <w:color w:val="auto"/>
                <w:sz w:val="21"/>
                <w:szCs w:val="21"/>
                <w:highlight w:val="none"/>
                <w:lang w:bidi="ar"/>
              </w:rPr>
              <w:t>供应商</w:t>
            </w:r>
            <w:r>
              <w:rPr>
                <w:rFonts w:hint="eastAsia" w:ascii="宋体" w:hAnsi="宋体" w:eastAsia="宋体" w:cs="宋体"/>
                <w:color w:val="auto"/>
                <w:sz w:val="21"/>
                <w:szCs w:val="21"/>
                <w:highlight w:val="none"/>
              </w:rPr>
              <w:t>应在</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文件中提供详细的培训计划。</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4.所有的培训费用必须计入报价</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总价。</w:t>
            </w:r>
          </w:p>
          <w:p>
            <w:pPr>
              <w:spacing w:line="360" w:lineRule="auto"/>
              <w:jc w:val="left"/>
              <w:rPr>
                <w:rStyle w:val="499"/>
                <w:rFonts w:hint="eastAsia" w:ascii="宋体" w:hAnsi="宋体" w:eastAsia="宋体" w:cs="宋体"/>
                <w:color w:val="auto"/>
                <w:sz w:val="21"/>
                <w:szCs w:val="21"/>
                <w:highlight w:val="none"/>
              </w:rPr>
            </w:pPr>
            <w:r>
              <w:rPr>
                <w:rStyle w:val="499"/>
                <w:rFonts w:hint="eastAsia" w:ascii="宋体" w:hAnsi="宋体" w:eastAsia="宋体" w:cs="宋体"/>
                <w:color w:val="auto"/>
                <w:sz w:val="21"/>
                <w:szCs w:val="21"/>
                <w:highlight w:val="none"/>
              </w:rPr>
              <w:t>5.根据医院的业务特点和用户认知程度不同，提出系统而有效的培训方案。包含培训范围、培训目的、培训方式、培训管理制度、培训对象和培训内容、培训计划、课程设置以及培训资料、讲义等内容。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68" w:type="pct"/>
            <w:noWrap w:val="0"/>
            <w:vAlign w:val="center"/>
          </w:tcPr>
          <w:p>
            <w:pPr>
              <w:pStyle w:val="522"/>
              <w:spacing w:before="156" w:after="156" w:line="360" w:lineRule="auto"/>
              <w:jc w:val="center"/>
              <w:rPr>
                <w:rStyle w:val="499"/>
                <w:rFonts w:hint="eastAsia" w:ascii="宋体" w:hAnsi="宋体" w:eastAsia="宋体" w:cs="宋体"/>
                <w:strike/>
                <w:color w:val="auto"/>
                <w:sz w:val="21"/>
                <w:szCs w:val="21"/>
                <w:highlight w:val="none"/>
              </w:rPr>
            </w:pPr>
            <w:r>
              <w:rPr>
                <w:rFonts w:hint="eastAsia" w:ascii="宋体" w:hAnsi="宋体" w:eastAsia="宋体" w:cs="宋体"/>
                <w:color w:val="auto"/>
                <w:sz w:val="21"/>
                <w:szCs w:val="21"/>
                <w:highlight w:val="none"/>
              </w:rPr>
              <w:t>★</w:t>
            </w:r>
            <w:r>
              <w:rPr>
                <w:rStyle w:val="499"/>
                <w:rFonts w:hint="eastAsia" w:ascii="宋体" w:hAnsi="宋体" w:eastAsia="宋体" w:cs="宋体"/>
                <w:color w:val="auto"/>
                <w:kern w:val="2"/>
                <w:sz w:val="21"/>
                <w:szCs w:val="21"/>
                <w:highlight w:val="none"/>
              </w:rPr>
              <w:t>付款方式</w:t>
            </w:r>
          </w:p>
        </w:tc>
        <w:tc>
          <w:tcPr>
            <w:tcW w:w="4131" w:type="pct"/>
            <w:noWrap w:val="0"/>
            <w:vAlign w:val="center"/>
          </w:tcPr>
          <w:p>
            <w:pPr>
              <w:spacing w:line="360" w:lineRule="auto"/>
              <w:jc w:val="left"/>
              <w:rPr>
                <w:rStyle w:val="499"/>
                <w:rFonts w:hint="eastAsia" w:ascii="宋体" w:hAnsi="宋体" w:eastAsia="宋体" w:cs="宋体"/>
                <w:strike/>
                <w:color w:val="auto"/>
                <w:sz w:val="21"/>
                <w:szCs w:val="21"/>
                <w:highlight w:val="none"/>
              </w:rPr>
            </w:pPr>
            <w:r>
              <w:rPr>
                <w:rFonts w:hint="eastAsia" w:ascii="宋体" w:hAnsi="宋体" w:eastAsia="宋体" w:cs="宋体"/>
                <w:color w:val="auto"/>
                <w:sz w:val="21"/>
                <w:szCs w:val="21"/>
                <w:highlight w:val="none"/>
              </w:rPr>
              <w:t>合同签订</w:t>
            </w:r>
            <w:r>
              <w:rPr>
                <w:rFonts w:hint="eastAsia" w:ascii="宋体" w:hAnsi="宋体" w:eastAsia="宋体" w:cs="宋体"/>
                <w:color w:val="auto"/>
                <w:sz w:val="21"/>
                <w:szCs w:val="21"/>
                <w:highlight w:val="none"/>
                <w:lang w:val="en-US" w:eastAsia="zh-CN"/>
              </w:rPr>
              <w:t>生效</w:t>
            </w:r>
            <w:r>
              <w:rPr>
                <w:rFonts w:hint="eastAsia" w:ascii="宋体" w:hAnsi="宋体" w:eastAsia="宋体" w:cs="宋体"/>
                <w:color w:val="auto"/>
                <w:sz w:val="21"/>
                <w:szCs w:val="21"/>
                <w:highlight w:val="none"/>
              </w:rPr>
              <w:t>7个工作日</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，采购人需向</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支付合同款项的</w:t>
            </w:r>
            <w:r>
              <w:rPr>
                <w:rFonts w:hint="eastAsia" w:ascii="宋体" w:hAnsi="宋体" w:eastAsia="宋体" w:cs="宋体"/>
                <w:color w:val="auto"/>
                <w:sz w:val="21"/>
                <w:szCs w:val="21"/>
                <w:highlight w:val="none"/>
                <w:lang w:val="en-US" w:eastAsia="zh-CN"/>
              </w:rPr>
              <w:t>40</w:t>
            </w:r>
            <w:r>
              <w:rPr>
                <w:rFonts w:hint="eastAsia" w:ascii="宋体" w:hAnsi="宋体" w:eastAsia="宋体" w:cs="宋体"/>
                <w:color w:val="auto"/>
                <w:sz w:val="21"/>
                <w:szCs w:val="21"/>
                <w:highlight w:val="none"/>
              </w:rPr>
              <w:t>%；系统通过最终验收并收到</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正式发票后7个工作日内</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采购人向</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支付合同款项的</w:t>
            </w:r>
            <w:r>
              <w:rPr>
                <w:rFonts w:hint="eastAsia" w:ascii="宋体" w:hAnsi="宋体" w:eastAsia="宋体" w:cs="宋体"/>
                <w:color w:val="auto"/>
                <w:sz w:val="21"/>
                <w:szCs w:val="21"/>
                <w:highlight w:val="none"/>
                <w:lang w:val="en-US" w:eastAsia="zh-CN"/>
              </w:rPr>
              <w:t>60</w:t>
            </w:r>
            <w:r>
              <w:rPr>
                <w:rFonts w:hint="eastAsia" w:ascii="宋体" w:hAnsi="宋体" w:eastAsia="宋体" w:cs="宋体"/>
                <w:color w:val="auto"/>
                <w:sz w:val="21"/>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68" w:type="pct"/>
            <w:noWrap w:val="0"/>
            <w:vAlign w:val="center"/>
          </w:tcPr>
          <w:p>
            <w:pPr>
              <w:pStyle w:val="38"/>
              <w:snapToGrid w:val="0"/>
              <w:spacing w:before="120" w:after="120" w:line="360" w:lineRule="auto"/>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履约保证金</w:t>
            </w:r>
          </w:p>
        </w:tc>
        <w:tc>
          <w:tcPr>
            <w:tcW w:w="4131" w:type="pct"/>
            <w:noWrap w:val="0"/>
            <w:vAlign w:val="center"/>
          </w:tcPr>
          <w:p>
            <w:pPr>
              <w:pStyle w:val="19"/>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本项目无须履约保证金</w:t>
            </w:r>
          </w:p>
        </w:tc>
      </w:tr>
    </w:tbl>
    <w:p>
      <w:pPr>
        <w:pStyle w:val="2"/>
        <w:rPr>
          <w:rFonts w:ascii="宋体" w:hAnsi="宋体" w:cs="宋体"/>
          <w:b/>
          <w:bCs/>
          <w:sz w:val="21"/>
          <w:highlight w:val="none"/>
        </w:rPr>
      </w:pPr>
    </w:p>
    <w:p>
      <w:pPr>
        <w:pStyle w:val="2"/>
        <w:rPr>
          <w:rFonts w:ascii="宋体" w:hAnsi="宋体" w:cs="宋体"/>
          <w:b/>
          <w:bCs/>
          <w:highlight w:val="none"/>
        </w:rPr>
      </w:pPr>
    </w:p>
    <w:p>
      <w:pPr>
        <w:widowControl/>
        <w:adjustRightInd/>
        <w:spacing w:line="240" w:lineRule="auto"/>
        <w:jc w:val="left"/>
        <w:textAlignment w:val="auto"/>
        <w:rPr>
          <w:rFonts w:hAnsi="宋体" w:eastAsia="宋体" w:cs="宋体"/>
          <w:b/>
          <w:kern w:val="2"/>
          <w:sz w:val="32"/>
          <w:szCs w:val="32"/>
          <w:highlight w:val="none"/>
        </w:rPr>
      </w:pPr>
      <w:r>
        <w:rPr>
          <w:rFonts w:hint="eastAsia" w:hAnsi="宋体" w:eastAsia="宋体" w:cs="宋体"/>
          <w:b/>
          <w:kern w:val="2"/>
          <w:sz w:val="32"/>
          <w:szCs w:val="32"/>
          <w:highlight w:val="none"/>
        </w:rPr>
        <w:br w:type="page"/>
      </w:r>
    </w:p>
    <w:p>
      <w:pPr>
        <w:pStyle w:val="38"/>
        <w:adjustRightInd/>
        <w:snapToGrid w:val="0"/>
        <w:jc w:val="center"/>
        <w:textAlignment w:val="auto"/>
        <w:outlineLvl w:val="0"/>
        <w:rPr>
          <w:rFonts w:ascii="宋体" w:hAnsi="宋体" w:cs="宋体"/>
          <w:b/>
          <w:kern w:val="2"/>
          <w:sz w:val="32"/>
          <w:szCs w:val="32"/>
          <w:highlight w:val="none"/>
        </w:rPr>
      </w:pPr>
      <w:bookmarkStart w:id="88" w:name="_Toc113181339"/>
      <w:r>
        <w:rPr>
          <w:rFonts w:hint="eastAsia" w:ascii="宋体" w:hAnsi="宋体" w:cs="宋体"/>
          <w:b/>
          <w:kern w:val="2"/>
          <w:sz w:val="32"/>
          <w:szCs w:val="32"/>
          <w:highlight w:val="none"/>
        </w:rPr>
        <w:t>第三章 供应商须知</w:t>
      </w:r>
      <w:bookmarkEnd w:id="18"/>
      <w:bookmarkEnd w:id="19"/>
      <w:bookmarkEnd w:id="20"/>
      <w:bookmarkEnd w:id="21"/>
      <w:bookmarkEnd w:id="88"/>
    </w:p>
    <w:tbl>
      <w:tblPr>
        <w:tblStyle w:val="78"/>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71"/>
        <w:gridCol w:w="768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71" w:type="dxa"/>
            <w:vAlign w:val="center"/>
          </w:tcPr>
          <w:p>
            <w:pPr>
              <w:spacing w:line="400" w:lineRule="exact"/>
              <w:jc w:val="center"/>
              <w:rPr>
                <w:rFonts w:hAnsi="宋体" w:eastAsia="宋体" w:cs="宋体"/>
                <w:b/>
                <w:bCs/>
                <w:sz w:val="21"/>
                <w:highlight w:val="none"/>
              </w:rPr>
            </w:pPr>
            <w:r>
              <w:rPr>
                <w:rFonts w:hint="eastAsia" w:hAnsi="宋体" w:eastAsia="宋体" w:cs="宋体"/>
                <w:b/>
                <w:bCs/>
                <w:sz w:val="21"/>
                <w:highlight w:val="none"/>
              </w:rPr>
              <w:t>序号</w:t>
            </w:r>
          </w:p>
        </w:tc>
        <w:tc>
          <w:tcPr>
            <w:tcW w:w="7682" w:type="dxa"/>
            <w:vAlign w:val="center"/>
          </w:tcPr>
          <w:p>
            <w:pPr>
              <w:spacing w:line="400" w:lineRule="exact"/>
              <w:jc w:val="center"/>
              <w:rPr>
                <w:rFonts w:hAnsi="宋体" w:eastAsia="宋体" w:cs="宋体"/>
                <w:b/>
                <w:bCs/>
                <w:sz w:val="21"/>
                <w:highlight w:val="none"/>
              </w:rPr>
            </w:pPr>
            <w:r>
              <w:rPr>
                <w:rFonts w:hint="eastAsia" w:hAnsi="宋体" w:eastAsia="宋体" w:cs="宋体"/>
                <w:b/>
                <w:bCs/>
                <w:sz w:val="21"/>
                <w:highlight w:val="none"/>
              </w:rPr>
              <w:t>内容、要求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71" w:type="dxa"/>
            <w:vAlign w:val="center"/>
          </w:tcPr>
          <w:p>
            <w:pPr>
              <w:spacing w:line="400" w:lineRule="exact"/>
              <w:jc w:val="center"/>
              <w:rPr>
                <w:rFonts w:hAnsi="宋体" w:eastAsia="宋体" w:cs="宋体"/>
                <w:sz w:val="21"/>
                <w:highlight w:val="none"/>
              </w:rPr>
            </w:pPr>
            <w:r>
              <w:rPr>
                <w:rFonts w:hint="eastAsia" w:hAnsi="宋体" w:eastAsia="宋体" w:cs="宋体"/>
                <w:sz w:val="21"/>
                <w:highlight w:val="none"/>
              </w:rPr>
              <w:t>1</w:t>
            </w:r>
          </w:p>
        </w:tc>
        <w:tc>
          <w:tcPr>
            <w:tcW w:w="7682" w:type="dxa"/>
            <w:vAlign w:val="center"/>
          </w:tcPr>
          <w:p>
            <w:pPr>
              <w:spacing w:line="400" w:lineRule="exact"/>
              <w:rPr>
                <w:rFonts w:hAnsi="宋体" w:eastAsia="宋体" w:cs="宋体"/>
                <w:sz w:val="21"/>
                <w:highlight w:val="none"/>
              </w:rPr>
            </w:pPr>
            <w:r>
              <w:rPr>
                <w:rFonts w:hint="eastAsia" w:hAnsi="宋体" w:eastAsia="宋体" w:cs="宋体"/>
                <w:sz w:val="21"/>
                <w:highlight w:val="none"/>
              </w:rPr>
              <w:t xml:space="preserve">项目名称：丽水市中心医院采购PEM-D心身整体评估干预系统项目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71" w:type="dxa"/>
            <w:vAlign w:val="center"/>
          </w:tcPr>
          <w:p>
            <w:pPr>
              <w:spacing w:line="400" w:lineRule="exact"/>
              <w:jc w:val="center"/>
              <w:rPr>
                <w:rFonts w:hAnsi="宋体" w:eastAsia="宋体" w:cs="宋体"/>
                <w:sz w:val="21"/>
                <w:highlight w:val="none"/>
              </w:rPr>
            </w:pPr>
            <w:r>
              <w:rPr>
                <w:rFonts w:hint="eastAsia" w:hAnsi="宋体" w:eastAsia="宋体" w:cs="宋体"/>
                <w:sz w:val="21"/>
                <w:highlight w:val="none"/>
              </w:rPr>
              <w:t>2</w:t>
            </w:r>
          </w:p>
        </w:tc>
        <w:tc>
          <w:tcPr>
            <w:tcW w:w="7682" w:type="dxa"/>
            <w:vAlign w:val="center"/>
          </w:tcPr>
          <w:p>
            <w:pPr>
              <w:spacing w:line="400" w:lineRule="exact"/>
              <w:rPr>
                <w:rFonts w:hAnsi="宋体" w:eastAsia="宋体" w:cs="宋体"/>
                <w:sz w:val="21"/>
                <w:highlight w:val="none"/>
              </w:rPr>
            </w:pPr>
            <w:r>
              <w:rPr>
                <w:rFonts w:hint="eastAsia" w:hAnsi="宋体" w:eastAsia="宋体" w:cs="宋体"/>
                <w:sz w:val="21"/>
                <w:highlight w:val="none"/>
              </w:rPr>
              <w:t>费用：</w:t>
            </w:r>
          </w:p>
          <w:p>
            <w:pPr>
              <w:rPr>
                <w:rFonts w:hAnsi="宋体" w:eastAsia="宋体" w:cs="宋体"/>
                <w:b/>
                <w:sz w:val="21"/>
                <w:highlight w:val="none"/>
              </w:rPr>
            </w:pPr>
            <w:r>
              <w:rPr>
                <w:rFonts w:hint="eastAsia" w:hAnsi="宋体" w:eastAsia="宋体" w:cs="宋体"/>
                <w:b/>
                <w:sz w:val="21"/>
                <w:highlight w:val="none"/>
              </w:rPr>
              <w:t>1、</w:t>
            </w:r>
            <w:r>
              <w:rPr>
                <w:rFonts w:hint="eastAsia" w:ascii="宋体" w:hAnsi="宋体" w:eastAsia="宋体" w:cs="宋体"/>
                <w:b/>
                <w:bCs/>
                <w:color w:val="auto"/>
                <w:sz w:val="21"/>
                <w:szCs w:val="21"/>
                <w:highlight w:val="none"/>
              </w:rPr>
              <w:t>本项目</w:t>
            </w:r>
            <w:r>
              <w:rPr>
                <w:rFonts w:hint="eastAsia" w:hAnsi="宋体" w:eastAsia="宋体" w:cs="宋体"/>
                <w:b/>
                <w:color w:val="auto"/>
                <w:sz w:val="21"/>
                <w:highlight w:val="none"/>
              </w:rPr>
              <w:t>报价是履行合同的最终价格，</w:t>
            </w:r>
            <w:r>
              <w:rPr>
                <w:rFonts w:hint="eastAsia" w:ascii="宋体" w:hAnsi="宋体" w:eastAsia="宋体" w:cs="宋体"/>
                <w:b/>
                <w:bCs/>
                <w:color w:val="auto"/>
                <w:sz w:val="21"/>
                <w:szCs w:val="21"/>
                <w:highlight w:val="none"/>
              </w:rPr>
              <w:t>应包括但不限于软件实施、开发、部署、系统安装、系统接口对接费、验收及运维支持、培训费、税金、利润等一切费用。</w:t>
            </w:r>
          </w:p>
          <w:p>
            <w:pPr>
              <w:overflowPunct w:val="0"/>
              <w:ind w:left="64" w:leftChars="1" w:hanging="61" w:hangingChars="29"/>
              <w:rPr>
                <w:rFonts w:hAnsi="宋体" w:eastAsia="宋体" w:cs="宋体"/>
                <w:b/>
                <w:sz w:val="21"/>
                <w:highlight w:val="none"/>
              </w:rPr>
            </w:pPr>
            <w:r>
              <w:rPr>
                <w:rFonts w:hint="eastAsia" w:hAnsi="宋体" w:eastAsia="宋体" w:cs="宋体"/>
                <w:b/>
                <w:sz w:val="21"/>
                <w:highlight w:val="none"/>
              </w:rPr>
              <w:t>2、预算金额/最高限价：详见第一章采购公告。报价超过预算金额/最高限价的作无效标处理。</w:t>
            </w:r>
          </w:p>
          <w:p>
            <w:pPr>
              <w:rPr>
                <w:rFonts w:hAnsi="宋体" w:eastAsia="宋体" w:cs="宋体"/>
                <w:b/>
                <w:bCs/>
                <w:sz w:val="21"/>
                <w:highlight w:val="none"/>
              </w:rPr>
            </w:pPr>
            <w:r>
              <w:rPr>
                <w:rFonts w:hint="eastAsia" w:hAnsi="宋体" w:eastAsia="宋体" w:cs="宋体"/>
                <w:b/>
                <w:bCs/>
                <w:sz w:val="21"/>
                <w:highlight w:val="none"/>
              </w:rPr>
              <w:t>3、不论响应结果如何，供应商均应自行承担所有与响应有关的全部费用；</w:t>
            </w:r>
          </w:p>
          <w:p>
            <w:pPr>
              <w:spacing w:line="400" w:lineRule="exact"/>
              <w:rPr>
                <w:rFonts w:hAnsi="宋体" w:eastAsia="宋体" w:cs="宋体"/>
                <w:sz w:val="21"/>
                <w:highlight w:val="none"/>
              </w:rPr>
            </w:pPr>
            <w:r>
              <w:rPr>
                <w:rFonts w:hint="eastAsia" w:hAnsi="宋体" w:eastAsia="宋体" w:cs="宋体"/>
                <w:bCs/>
                <w:sz w:val="21"/>
                <w:highlight w:val="none"/>
              </w:rPr>
              <w:t>4、</w:t>
            </w:r>
            <w:r>
              <w:rPr>
                <w:rFonts w:hint="eastAsia" w:hAnsi="宋体" w:eastAsia="宋体" w:cs="宋体"/>
                <w:sz w:val="21"/>
                <w:highlight w:val="none"/>
              </w:rPr>
              <w:t>成交服务费的收取标准：</w:t>
            </w:r>
          </w:p>
          <w:p>
            <w:pPr>
              <w:adjustRightInd/>
              <w:spacing w:line="360" w:lineRule="auto"/>
              <w:textAlignment w:val="auto"/>
              <w:rPr>
                <w:rFonts w:ascii="宋体" w:hAnsi="宋体" w:eastAsia="宋体" w:cs="宋体"/>
                <w:color w:val="auto"/>
                <w:kern w:val="2"/>
                <w:sz w:val="21"/>
                <w:highlight w:val="none"/>
              </w:rPr>
            </w:pPr>
            <w:r>
              <w:rPr>
                <w:rFonts w:hint="eastAsia" w:hAnsi="宋体" w:eastAsia="宋体" w:cs="宋体"/>
                <w:sz w:val="21"/>
                <w:highlight w:val="none"/>
              </w:rPr>
              <w:t>（1）成交服务费的收取标准：</w:t>
            </w:r>
          </w:p>
          <w:p>
            <w:pPr>
              <w:adjustRightInd/>
              <w:spacing w:line="360" w:lineRule="auto"/>
              <w:textAlignment w:val="auto"/>
              <w:rPr>
                <w:rFonts w:ascii="Times New Roman" w:eastAsia="宋体"/>
                <w:color w:val="auto"/>
                <w:kern w:val="2"/>
                <w:sz w:val="21"/>
                <w:highlight w:val="none"/>
              </w:rPr>
            </w:pPr>
            <w:r>
              <w:rPr>
                <w:rFonts w:ascii="Times New Roman" w:eastAsia="宋体"/>
                <w:color w:val="auto"/>
                <w:kern w:val="2"/>
                <w:sz w:val="21"/>
                <w:highlight w:val="none"/>
              </w:rPr>
              <w:drawing>
                <wp:anchor distT="0" distB="0" distL="0" distR="0" simplePos="0" relativeHeight="251659264" behindDoc="0" locked="0" layoutInCell="1" allowOverlap="1">
                  <wp:simplePos x="0" y="0"/>
                  <wp:positionH relativeFrom="column">
                    <wp:posOffset>178435</wp:posOffset>
                  </wp:positionH>
                  <wp:positionV relativeFrom="paragraph">
                    <wp:posOffset>700405</wp:posOffset>
                  </wp:positionV>
                  <wp:extent cx="4050665" cy="2076450"/>
                  <wp:effectExtent l="0" t="0" r="635" b="6350"/>
                  <wp:wrapTopAndBottom/>
                  <wp:docPr id="3" name="图片 3" descr="C:\Users\ADMINI~1\AppData\Local\Temp\ksohtml22284\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ksohtml22284\wp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051113" cy="2076450"/>
                          </a:xfrm>
                          <a:prstGeom prst="rect">
                            <a:avLst/>
                          </a:prstGeom>
                          <a:noFill/>
                          <a:ln>
                            <a:noFill/>
                          </a:ln>
                        </pic:spPr>
                      </pic:pic>
                    </a:graphicData>
                  </a:graphic>
                </wp:anchor>
              </w:drawing>
            </w:r>
            <w:r>
              <w:rPr>
                <w:rFonts w:hint="eastAsia" w:ascii="宋体" w:hAnsi="宋体" w:eastAsia="宋体" w:cs="宋体"/>
                <w:color w:val="auto"/>
                <w:kern w:val="2"/>
                <w:sz w:val="21"/>
                <w:highlight w:val="none"/>
              </w:rPr>
              <w:t>（1）</w:t>
            </w:r>
            <w:r>
              <w:rPr>
                <w:rFonts w:hint="eastAsia" w:ascii="宋体" w:hAnsi="宋体" w:eastAsia="宋体"/>
                <w:color w:val="auto"/>
                <w:kern w:val="2"/>
                <w:sz w:val="21"/>
                <w:highlight w:val="none"/>
              </w:rPr>
              <w:t>参照下表中的</w:t>
            </w:r>
            <w:r>
              <w:rPr>
                <w:rFonts w:hint="eastAsia" w:hAnsi="宋体" w:eastAsia="宋体"/>
                <w:color w:val="auto"/>
                <w:kern w:val="2"/>
                <w:sz w:val="21"/>
                <w:highlight w:val="none"/>
                <w:lang w:val="en-US" w:eastAsia="zh-CN"/>
              </w:rPr>
              <w:t>服务</w:t>
            </w:r>
            <w:r>
              <w:rPr>
                <w:rFonts w:hint="eastAsia" w:ascii="宋体" w:hAnsi="宋体" w:eastAsia="宋体"/>
                <w:color w:val="auto"/>
                <w:kern w:val="2"/>
                <w:sz w:val="21"/>
                <w:highlight w:val="none"/>
              </w:rPr>
              <w:t>收费标准下浮</w:t>
            </w:r>
            <w:r>
              <w:rPr>
                <w:rFonts w:hint="eastAsia" w:ascii="宋体" w:hAnsi="宋体" w:eastAsia="宋体"/>
                <w:color w:val="auto"/>
                <w:kern w:val="2"/>
                <w:sz w:val="21"/>
                <w:highlight w:val="none"/>
                <w:lang w:val="en-US" w:eastAsia="zh-CN"/>
              </w:rPr>
              <w:t>20</w:t>
            </w:r>
            <w:r>
              <w:rPr>
                <w:rFonts w:hint="eastAsia" w:ascii="宋体" w:hAnsi="宋体" w:eastAsia="宋体"/>
                <w:color w:val="auto"/>
                <w:kern w:val="2"/>
                <w:sz w:val="21"/>
                <w:highlight w:val="none"/>
              </w:rPr>
              <w:t>%，采用差额定率累进法按照</w:t>
            </w:r>
            <w:r>
              <w:rPr>
                <w:rFonts w:hint="eastAsia" w:hAnsi="宋体" w:eastAsia="宋体"/>
                <w:color w:val="auto"/>
                <w:kern w:val="2"/>
                <w:sz w:val="21"/>
                <w:highlight w:val="none"/>
                <w:lang w:val="en-US" w:eastAsia="zh-CN"/>
              </w:rPr>
              <w:t>确定成交</w:t>
            </w:r>
            <w:r>
              <w:rPr>
                <w:rFonts w:hint="eastAsia" w:ascii="宋体" w:hAnsi="宋体" w:eastAsia="宋体"/>
                <w:color w:val="auto"/>
                <w:kern w:val="2"/>
                <w:sz w:val="21"/>
                <w:highlight w:val="none"/>
              </w:rPr>
              <w:t>通知书确定的</w:t>
            </w:r>
            <w:r>
              <w:rPr>
                <w:rFonts w:hint="eastAsia" w:hAnsi="宋体" w:eastAsia="宋体"/>
                <w:color w:val="auto"/>
                <w:kern w:val="2"/>
                <w:sz w:val="21"/>
                <w:highlight w:val="none"/>
                <w:lang w:val="en-US" w:eastAsia="zh-CN"/>
              </w:rPr>
              <w:t>成交</w:t>
            </w:r>
            <w:r>
              <w:rPr>
                <w:rFonts w:hint="eastAsia" w:ascii="宋体" w:hAnsi="宋体" w:eastAsia="宋体"/>
                <w:color w:val="auto"/>
                <w:kern w:val="2"/>
                <w:sz w:val="21"/>
                <w:highlight w:val="none"/>
              </w:rPr>
              <w:t>金额，向</w:t>
            </w:r>
            <w:r>
              <w:rPr>
                <w:rFonts w:hint="eastAsia" w:hAnsi="宋体" w:eastAsia="宋体"/>
                <w:color w:val="auto"/>
                <w:kern w:val="2"/>
                <w:sz w:val="21"/>
                <w:highlight w:val="none"/>
                <w:lang w:val="en-US" w:eastAsia="zh-CN"/>
              </w:rPr>
              <w:t>成交</w:t>
            </w:r>
            <w:r>
              <w:rPr>
                <w:rFonts w:hint="eastAsia" w:ascii="宋体" w:hAnsi="宋体" w:eastAsia="宋体"/>
                <w:color w:val="auto"/>
                <w:kern w:val="2"/>
                <w:sz w:val="21"/>
                <w:highlight w:val="none"/>
              </w:rPr>
              <w:t>人收取</w:t>
            </w:r>
            <w:r>
              <w:rPr>
                <w:rFonts w:hint="eastAsia" w:hAnsi="宋体" w:eastAsia="宋体"/>
                <w:color w:val="auto"/>
                <w:kern w:val="2"/>
                <w:sz w:val="21"/>
                <w:highlight w:val="none"/>
                <w:lang w:val="en-US" w:eastAsia="zh-CN"/>
              </w:rPr>
              <w:t>成交</w:t>
            </w:r>
            <w:r>
              <w:rPr>
                <w:rFonts w:hint="eastAsia" w:ascii="宋体" w:hAnsi="宋体" w:eastAsia="宋体" w:cs="宋体"/>
                <w:color w:val="auto"/>
                <w:kern w:val="2"/>
                <w:sz w:val="21"/>
                <w:highlight w:val="none"/>
              </w:rPr>
              <w:t>服务费</w:t>
            </w:r>
            <w:r>
              <w:rPr>
                <w:rFonts w:hint="eastAsia" w:ascii="宋体" w:hAnsi="宋体" w:eastAsia="宋体"/>
                <w:color w:val="auto"/>
                <w:kern w:val="2"/>
                <w:sz w:val="21"/>
                <w:highlight w:val="none"/>
              </w:rPr>
              <w:t>。</w:t>
            </w:r>
          </w:p>
          <w:p>
            <w:pPr>
              <w:spacing w:line="400" w:lineRule="exact"/>
              <w:rPr>
                <w:rFonts w:hAnsi="宋体" w:eastAsia="宋体" w:cs="宋体"/>
                <w:sz w:val="21"/>
                <w:highlight w:val="none"/>
              </w:rPr>
            </w:pPr>
          </w:p>
          <w:p>
            <w:pPr>
              <w:spacing w:line="400" w:lineRule="exact"/>
              <w:rPr>
                <w:rFonts w:hAnsi="宋体" w:eastAsia="宋体" w:cs="宋体"/>
                <w:sz w:val="21"/>
                <w:highlight w:val="none"/>
              </w:rPr>
            </w:pPr>
            <w:r>
              <w:rPr>
                <w:rFonts w:hint="eastAsia" w:hAnsi="宋体" w:eastAsia="宋体" w:cs="宋体"/>
                <w:sz w:val="21"/>
                <w:highlight w:val="none"/>
              </w:rPr>
              <w:t>（2）成交人接到本公司通知后5个工作日内向本招标公司支付成交服务费。</w:t>
            </w:r>
          </w:p>
          <w:p>
            <w:pPr>
              <w:spacing w:line="400" w:lineRule="exact"/>
              <w:rPr>
                <w:rFonts w:hAnsi="宋体" w:eastAsia="宋体" w:cs="宋体"/>
                <w:sz w:val="21"/>
                <w:highlight w:val="none"/>
              </w:rPr>
            </w:pPr>
            <w:r>
              <w:rPr>
                <w:rFonts w:hint="eastAsia" w:hAnsi="宋体" w:eastAsia="宋体" w:cs="宋体"/>
                <w:sz w:val="21"/>
                <w:highlight w:val="none"/>
              </w:rPr>
              <w:t>（3）成交服务费只收现金、银行票汇款、电汇款。</w:t>
            </w:r>
          </w:p>
          <w:p>
            <w:pPr>
              <w:spacing w:line="400" w:lineRule="exact"/>
              <w:rPr>
                <w:rFonts w:hAnsi="宋体" w:eastAsia="宋体" w:cs="宋体"/>
                <w:sz w:val="21"/>
                <w:highlight w:val="none"/>
              </w:rPr>
            </w:pPr>
            <w:r>
              <w:rPr>
                <w:rFonts w:hint="eastAsia" w:hAnsi="宋体" w:eastAsia="宋体" w:cs="宋体"/>
                <w:sz w:val="21"/>
                <w:highlight w:val="none"/>
              </w:rPr>
              <w:t>（4）成交服务费均汇入以下账户：</w:t>
            </w:r>
          </w:p>
          <w:p>
            <w:pPr>
              <w:spacing w:line="400" w:lineRule="exact"/>
              <w:rPr>
                <w:rFonts w:hAnsi="宋体" w:eastAsia="宋体" w:cs="宋体"/>
                <w:sz w:val="21"/>
                <w:highlight w:val="none"/>
              </w:rPr>
            </w:pPr>
            <w:r>
              <w:rPr>
                <w:rFonts w:hint="eastAsia" w:hAnsi="宋体" w:eastAsia="宋体" w:cs="宋体"/>
                <w:sz w:val="21"/>
                <w:highlight w:val="none"/>
              </w:rPr>
              <w:t>开户银行：宁波银行丽水分行</w:t>
            </w:r>
          </w:p>
          <w:p>
            <w:pPr>
              <w:spacing w:line="400" w:lineRule="exact"/>
              <w:rPr>
                <w:rFonts w:hAnsi="宋体" w:eastAsia="宋体" w:cs="宋体"/>
                <w:sz w:val="21"/>
                <w:highlight w:val="none"/>
              </w:rPr>
            </w:pPr>
            <w:r>
              <w:rPr>
                <w:rFonts w:hint="eastAsia" w:hAnsi="宋体" w:eastAsia="宋体" w:cs="宋体"/>
                <w:sz w:val="21"/>
                <w:highlight w:val="none"/>
              </w:rPr>
              <w:t>帐号：90010122000220378</w:t>
            </w:r>
          </w:p>
          <w:p>
            <w:pPr>
              <w:spacing w:line="400" w:lineRule="exact"/>
              <w:rPr>
                <w:rFonts w:hAnsi="宋体" w:eastAsia="宋体" w:cs="宋体"/>
                <w:sz w:val="21"/>
                <w:highlight w:val="none"/>
              </w:rPr>
            </w:pPr>
            <w:r>
              <w:rPr>
                <w:rFonts w:hint="eastAsia" w:hAnsi="宋体" w:eastAsia="宋体" w:cs="宋体"/>
                <w:sz w:val="21"/>
                <w:highlight w:val="none"/>
              </w:rPr>
              <w:t>户名：宁波中基国际招标有限公司丽水分公司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71" w:type="dxa"/>
            <w:vAlign w:val="center"/>
          </w:tcPr>
          <w:p>
            <w:pPr>
              <w:spacing w:line="400" w:lineRule="exact"/>
              <w:jc w:val="center"/>
              <w:rPr>
                <w:rFonts w:hAnsi="宋体" w:eastAsia="宋体" w:cs="宋体"/>
                <w:sz w:val="21"/>
                <w:highlight w:val="none"/>
              </w:rPr>
            </w:pPr>
            <w:r>
              <w:rPr>
                <w:rFonts w:hint="eastAsia" w:hAnsi="宋体" w:eastAsia="宋体" w:cs="宋体"/>
                <w:sz w:val="21"/>
                <w:highlight w:val="none"/>
              </w:rPr>
              <w:t>3</w:t>
            </w:r>
          </w:p>
        </w:tc>
        <w:tc>
          <w:tcPr>
            <w:tcW w:w="7682" w:type="dxa"/>
            <w:vAlign w:val="center"/>
          </w:tcPr>
          <w:p>
            <w:pPr>
              <w:adjustRightInd/>
              <w:rPr>
                <w:rFonts w:hAnsi="宋体" w:eastAsia="宋体" w:cs="宋体"/>
                <w:sz w:val="21"/>
                <w:highlight w:val="none"/>
              </w:rPr>
            </w:pPr>
            <w:r>
              <w:rPr>
                <w:rFonts w:hint="eastAsia" w:hAnsi="宋体" w:eastAsia="宋体" w:cs="宋体"/>
                <w:sz w:val="21"/>
                <w:highlight w:val="none"/>
              </w:rPr>
              <w:t>响应文件组成与份数：</w:t>
            </w:r>
          </w:p>
          <w:p>
            <w:pPr>
              <w:adjustRightInd/>
              <w:rPr>
                <w:rFonts w:hAnsi="宋体" w:eastAsia="宋体" w:cs="宋体"/>
                <w:sz w:val="21"/>
                <w:highlight w:val="none"/>
              </w:rPr>
            </w:pPr>
            <w:r>
              <w:rPr>
                <w:rFonts w:hint="eastAsia" w:hAnsi="宋体" w:eastAsia="宋体" w:cs="宋体"/>
                <w:sz w:val="21"/>
                <w:highlight w:val="none"/>
              </w:rPr>
              <w:t>上传到政府采购云平台的电子加密响应文件（</w:t>
            </w:r>
            <w:r>
              <w:rPr>
                <w:rFonts w:hint="eastAsia" w:hAnsi="宋体" w:eastAsia="宋体" w:cs="宋体"/>
                <w:spacing w:val="-4"/>
                <w:kern w:val="2"/>
                <w:sz w:val="21"/>
                <w:highlight w:val="none"/>
              </w:rPr>
              <w:t>资格审查文件、商务技术文件、报价文件</w:t>
            </w:r>
            <w:r>
              <w:rPr>
                <w:rFonts w:hint="eastAsia" w:hAnsi="宋体" w:eastAsia="宋体" w:cs="宋体"/>
                <w:sz w:val="21"/>
                <w:highlight w:val="none"/>
              </w:rPr>
              <w:t>）1份。</w:t>
            </w:r>
          </w:p>
          <w:p>
            <w:pPr>
              <w:spacing w:line="400" w:lineRule="exact"/>
              <w:rPr>
                <w:rFonts w:hAnsi="宋体" w:eastAsia="宋体" w:cs="宋体"/>
                <w:sz w:val="21"/>
                <w:highlight w:val="none"/>
              </w:rPr>
            </w:pPr>
            <w:r>
              <w:rPr>
                <w:rFonts w:hint="eastAsia" w:hAnsi="宋体" w:eastAsia="宋体" w:cs="宋体"/>
                <w:sz w:val="21"/>
                <w:highlight w:val="none"/>
              </w:rPr>
              <w:t>备份响应文件是否提交由供应商自行决定，如不提交的，当电子加密响应文件无法解密时，将导致无备份响应文件而失去响应资格。如提交电子加密响应文件的，应在采购截止时间前将最后生成的具有电子签章的备份电子加密响应文件通过电子邮件方式传送至代理机构邮箱（4893224@qq.co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71" w:type="dxa"/>
            <w:vAlign w:val="center"/>
          </w:tcPr>
          <w:p>
            <w:pPr>
              <w:spacing w:line="400" w:lineRule="exact"/>
              <w:jc w:val="center"/>
              <w:rPr>
                <w:rFonts w:hAnsi="宋体" w:eastAsia="宋体" w:cs="宋体"/>
                <w:sz w:val="21"/>
                <w:highlight w:val="none"/>
              </w:rPr>
            </w:pPr>
            <w:r>
              <w:rPr>
                <w:rFonts w:hint="eastAsia" w:hAnsi="宋体" w:eastAsia="宋体" w:cs="宋体"/>
                <w:sz w:val="21"/>
                <w:highlight w:val="none"/>
              </w:rPr>
              <w:t>4</w:t>
            </w:r>
          </w:p>
        </w:tc>
        <w:tc>
          <w:tcPr>
            <w:tcW w:w="7682" w:type="dxa"/>
            <w:vAlign w:val="center"/>
          </w:tcPr>
          <w:p>
            <w:pPr>
              <w:spacing w:line="400" w:lineRule="exact"/>
              <w:rPr>
                <w:rFonts w:hAnsi="宋体" w:eastAsia="宋体" w:cs="宋体"/>
                <w:sz w:val="21"/>
                <w:highlight w:val="none"/>
              </w:rPr>
            </w:pPr>
            <w:r>
              <w:rPr>
                <w:rFonts w:hint="eastAsia" w:hAnsi="宋体" w:eastAsia="宋体" w:cs="宋体"/>
                <w:sz w:val="21"/>
                <w:highlight w:val="none"/>
              </w:rPr>
              <w:t>提交首次响应文件截止时间、开启时间和地点：详见第一章 磋商公告。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71" w:type="dxa"/>
            <w:vAlign w:val="center"/>
          </w:tcPr>
          <w:p>
            <w:pPr>
              <w:spacing w:line="400" w:lineRule="exact"/>
              <w:jc w:val="center"/>
              <w:rPr>
                <w:rFonts w:hAnsi="宋体" w:eastAsia="宋体" w:cs="宋体"/>
                <w:sz w:val="21"/>
                <w:highlight w:val="none"/>
              </w:rPr>
            </w:pPr>
            <w:r>
              <w:rPr>
                <w:rFonts w:hint="eastAsia" w:hAnsi="宋体" w:eastAsia="宋体" w:cs="宋体"/>
                <w:sz w:val="21"/>
                <w:highlight w:val="none"/>
              </w:rPr>
              <w:t>5</w:t>
            </w:r>
          </w:p>
        </w:tc>
        <w:tc>
          <w:tcPr>
            <w:tcW w:w="7682" w:type="dxa"/>
            <w:vAlign w:val="center"/>
          </w:tcPr>
          <w:p>
            <w:pPr>
              <w:spacing w:line="400" w:lineRule="exact"/>
              <w:rPr>
                <w:rFonts w:hAnsi="宋体" w:eastAsia="宋体" w:cs="宋体"/>
                <w:sz w:val="21"/>
                <w:highlight w:val="none"/>
              </w:rPr>
            </w:pPr>
            <w:r>
              <w:rPr>
                <w:rFonts w:hint="eastAsia" w:hAnsi="宋体" w:eastAsia="宋体" w:cs="宋体"/>
                <w:sz w:val="21"/>
                <w:highlight w:val="none"/>
              </w:rPr>
              <w:t>磋商时间及地点：详见第一章 磋商公告。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71" w:type="dxa"/>
            <w:vAlign w:val="center"/>
          </w:tcPr>
          <w:p>
            <w:pPr>
              <w:spacing w:line="400" w:lineRule="exact"/>
              <w:jc w:val="center"/>
              <w:rPr>
                <w:rFonts w:hAnsi="宋体" w:eastAsia="宋体" w:cs="宋体"/>
                <w:sz w:val="21"/>
                <w:highlight w:val="none"/>
              </w:rPr>
            </w:pPr>
            <w:r>
              <w:rPr>
                <w:rFonts w:hint="eastAsia" w:hAnsi="宋体" w:eastAsia="宋体" w:cs="宋体"/>
                <w:sz w:val="21"/>
                <w:highlight w:val="none"/>
              </w:rPr>
              <w:t>6</w:t>
            </w:r>
          </w:p>
        </w:tc>
        <w:tc>
          <w:tcPr>
            <w:tcW w:w="7682" w:type="dxa"/>
            <w:vAlign w:val="center"/>
          </w:tcPr>
          <w:p>
            <w:pPr>
              <w:spacing w:line="400" w:lineRule="exact"/>
              <w:rPr>
                <w:rFonts w:hAnsi="宋体" w:eastAsia="宋体" w:cs="宋体"/>
                <w:sz w:val="21"/>
                <w:highlight w:val="none"/>
              </w:rPr>
            </w:pPr>
            <w:r>
              <w:rPr>
                <w:rFonts w:hint="eastAsia" w:hAnsi="宋体" w:eastAsia="宋体" w:cs="宋体"/>
                <w:sz w:val="21"/>
                <w:highlight w:val="none"/>
              </w:rPr>
              <w:t>评审办法及评审标准：详见第四章  评审办法及评分标准。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71" w:type="dxa"/>
            <w:vAlign w:val="center"/>
          </w:tcPr>
          <w:p>
            <w:pPr>
              <w:spacing w:line="400" w:lineRule="exact"/>
              <w:jc w:val="center"/>
              <w:rPr>
                <w:rFonts w:hAnsi="宋体" w:eastAsia="宋体" w:cs="宋体"/>
                <w:sz w:val="21"/>
                <w:highlight w:val="none"/>
              </w:rPr>
            </w:pPr>
            <w:r>
              <w:rPr>
                <w:rFonts w:hint="eastAsia" w:hAnsi="宋体" w:eastAsia="宋体" w:cs="宋体"/>
                <w:sz w:val="21"/>
                <w:highlight w:val="none"/>
              </w:rPr>
              <w:t>8</w:t>
            </w:r>
          </w:p>
        </w:tc>
        <w:tc>
          <w:tcPr>
            <w:tcW w:w="7682" w:type="dxa"/>
            <w:vAlign w:val="center"/>
          </w:tcPr>
          <w:p>
            <w:pPr>
              <w:spacing w:line="400" w:lineRule="exact"/>
              <w:rPr>
                <w:rFonts w:hAnsi="宋体" w:eastAsia="宋体" w:cs="宋体"/>
                <w:sz w:val="21"/>
                <w:highlight w:val="none"/>
              </w:rPr>
            </w:pPr>
            <w:r>
              <w:rPr>
                <w:rFonts w:hint="eastAsia" w:hAnsi="宋体" w:eastAsia="宋体" w:cs="宋体"/>
                <w:sz w:val="21"/>
                <w:highlight w:val="none"/>
              </w:rPr>
              <w:t>评审结果公示：评审结束后，评审结果公示于浙江政府采购网和宁波中基国际招标有限公司网站。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71" w:type="dxa"/>
            <w:vAlign w:val="center"/>
          </w:tcPr>
          <w:p>
            <w:pPr>
              <w:spacing w:line="400" w:lineRule="exact"/>
              <w:jc w:val="center"/>
              <w:rPr>
                <w:rFonts w:hAnsi="宋体" w:eastAsia="宋体" w:cs="宋体"/>
                <w:sz w:val="21"/>
                <w:highlight w:val="none"/>
              </w:rPr>
            </w:pPr>
            <w:r>
              <w:rPr>
                <w:rFonts w:hint="eastAsia" w:hAnsi="宋体" w:eastAsia="宋体" w:cs="宋体"/>
                <w:sz w:val="21"/>
                <w:highlight w:val="none"/>
              </w:rPr>
              <w:t>9</w:t>
            </w:r>
          </w:p>
        </w:tc>
        <w:tc>
          <w:tcPr>
            <w:tcW w:w="7682" w:type="dxa"/>
            <w:vAlign w:val="center"/>
          </w:tcPr>
          <w:p>
            <w:pPr>
              <w:spacing w:line="400" w:lineRule="exact"/>
              <w:rPr>
                <w:rFonts w:hAnsi="宋体" w:eastAsia="宋体" w:cs="宋体"/>
                <w:sz w:val="21"/>
                <w:highlight w:val="none"/>
              </w:rPr>
            </w:pPr>
            <w:r>
              <w:rPr>
                <w:rFonts w:hint="eastAsia" w:hAnsi="宋体" w:eastAsia="宋体" w:cs="宋体"/>
                <w:sz w:val="21"/>
                <w:highlight w:val="none"/>
              </w:rPr>
              <w:t>签订合同时间：确定成交通知书发出后30天内。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71" w:type="dxa"/>
            <w:vAlign w:val="center"/>
          </w:tcPr>
          <w:p>
            <w:pPr>
              <w:spacing w:line="400" w:lineRule="exact"/>
              <w:jc w:val="center"/>
              <w:rPr>
                <w:rFonts w:hAnsi="宋体" w:eastAsia="宋体" w:cs="宋体"/>
                <w:sz w:val="21"/>
                <w:highlight w:val="none"/>
              </w:rPr>
            </w:pPr>
            <w:r>
              <w:rPr>
                <w:rFonts w:hint="eastAsia" w:hAnsi="宋体" w:eastAsia="宋体" w:cs="宋体"/>
                <w:sz w:val="21"/>
                <w:highlight w:val="none"/>
              </w:rPr>
              <w:t>10</w:t>
            </w:r>
          </w:p>
        </w:tc>
        <w:tc>
          <w:tcPr>
            <w:tcW w:w="7682" w:type="dxa"/>
            <w:vAlign w:val="center"/>
          </w:tcPr>
          <w:p>
            <w:pPr>
              <w:spacing w:line="400" w:lineRule="exact"/>
              <w:rPr>
                <w:rFonts w:hAnsi="宋体" w:eastAsia="宋体" w:cs="宋体"/>
                <w:sz w:val="21"/>
                <w:highlight w:val="none"/>
              </w:rPr>
            </w:pPr>
            <w:r>
              <w:rPr>
                <w:rFonts w:hint="eastAsia" w:hAnsi="宋体" w:eastAsia="宋体" w:cs="宋体"/>
                <w:sz w:val="21"/>
                <w:highlight w:val="none"/>
              </w:rPr>
              <w:t>响应文件有效期：90天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71" w:type="dxa"/>
            <w:vAlign w:val="center"/>
          </w:tcPr>
          <w:p>
            <w:pPr>
              <w:spacing w:line="400" w:lineRule="exact"/>
              <w:jc w:val="center"/>
              <w:rPr>
                <w:rFonts w:hAnsi="宋体" w:eastAsia="宋体" w:cs="宋体"/>
                <w:sz w:val="21"/>
                <w:highlight w:val="none"/>
              </w:rPr>
            </w:pPr>
            <w:r>
              <w:rPr>
                <w:rFonts w:hint="eastAsia" w:hAnsi="宋体" w:eastAsia="宋体" w:cs="宋体"/>
                <w:sz w:val="21"/>
                <w:highlight w:val="none"/>
              </w:rPr>
              <w:t>11</w:t>
            </w:r>
          </w:p>
        </w:tc>
        <w:tc>
          <w:tcPr>
            <w:tcW w:w="7682" w:type="dxa"/>
            <w:vAlign w:val="center"/>
          </w:tcPr>
          <w:p>
            <w:pPr>
              <w:spacing w:line="400" w:lineRule="exact"/>
              <w:rPr>
                <w:rFonts w:hAnsi="宋体" w:eastAsia="宋体" w:cs="宋体"/>
                <w:sz w:val="21"/>
                <w:highlight w:val="none"/>
              </w:rPr>
            </w:pPr>
            <w:r>
              <w:rPr>
                <w:rFonts w:hint="eastAsia" w:hAnsi="宋体" w:eastAsia="宋体" w:cs="宋体"/>
                <w:sz w:val="21"/>
                <w:highlight w:val="none"/>
              </w:rPr>
              <w:t>解释：本磋商文件的解释权属于采购单位。</w:t>
            </w:r>
          </w:p>
        </w:tc>
      </w:tr>
    </w:tbl>
    <w:p>
      <w:pPr>
        <w:pStyle w:val="18"/>
        <w:numPr>
          <w:ilvl w:val="0"/>
          <w:numId w:val="0"/>
        </w:numPr>
        <w:tabs>
          <w:tab w:val="left" w:pos="720"/>
        </w:tabs>
        <w:adjustRightInd/>
        <w:spacing w:line="348" w:lineRule="auto"/>
        <w:ind w:firstLine="560" w:firstLineChars="200"/>
        <w:rPr>
          <w:rFonts w:ascii="宋体" w:hAnsi="宋体" w:cs="宋体"/>
          <w:b/>
          <w:sz w:val="21"/>
          <w:highlight w:val="none"/>
        </w:rPr>
      </w:pPr>
      <w:r>
        <w:rPr>
          <w:rFonts w:hint="eastAsia" w:ascii="宋体" w:hAnsi="宋体" w:cs="宋体"/>
          <w:highlight w:val="none"/>
        </w:rPr>
        <w:br w:type="page"/>
      </w:r>
      <w:bookmarkStart w:id="89" w:name="_Toc479757207"/>
      <w:bookmarkStart w:id="90" w:name="_Toc120614221"/>
      <w:bookmarkStart w:id="91" w:name="_Toc513029242"/>
      <w:bookmarkStart w:id="92" w:name="_Toc16938558"/>
      <w:bookmarkStart w:id="93" w:name="_Toc20823314"/>
      <w:r>
        <w:rPr>
          <w:rFonts w:hint="eastAsia" w:ascii="宋体" w:hAnsi="宋体" w:cs="宋体"/>
          <w:b/>
          <w:sz w:val="21"/>
          <w:highlight w:val="none"/>
        </w:rPr>
        <w:t>一  总  则</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（一） 适用范围</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本磋商文件适用于本项目的采购公告、响应、评审、验收、合同履约、付款等行为（法律、法规另有规定的，从其规定）。</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（二）定义</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1.“采购单位”系指组织本次采购的代理机构和采购人。</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2.“供应商”系指向采购单位提交响应文件的单位或个人。</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3.“产品”系指供应商按磋商文件规定，须向采购人提供的一切设备、保险、税金、备品备件、工具、手册及其它有关技术资料和材料。</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4.“服务”系指磋商文件规定供应商须承担的安装、调试、技术协助、校准、培训、技术指导以及其他类似的义务。</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5.“项目”系指供应商按磋商文件规定向采购人提供的产品和服务。</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6.“书面形式”包括信函、传真、电函等。</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7.“★”系指实质性要求条款，供应商对任何带“★”号的重要商务和技术条款的偏离和未作实质性响应都将直接导致磋商无效。</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（三）采购人式</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本次采购采用竞争性磋商方式进行。</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（四）磋商委托</w:t>
      </w:r>
    </w:p>
    <w:p>
      <w:pPr>
        <w:adjustRightInd/>
        <w:spacing w:line="348" w:lineRule="auto"/>
        <w:ind w:firstLine="420" w:firstLineChars="200"/>
        <w:jc w:val="left"/>
        <w:textAlignment w:val="auto"/>
        <w:rPr>
          <w:rFonts w:hAnsi="宋体" w:eastAsia="宋体" w:cs="宋体"/>
          <w:kern w:val="2"/>
          <w:sz w:val="21"/>
          <w:highlight w:val="none"/>
        </w:rPr>
      </w:pPr>
      <w:r>
        <w:rPr>
          <w:rFonts w:hint="eastAsia" w:hAnsi="宋体" w:eastAsia="宋体" w:cs="宋体"/>
          <w:kern w:val="2"/>
          <w:sz w:val="21"/>
          <w:highlight w:val="none"/>
        </w:rPr>
        <w:t>如供应商派授权代表出席磋商会议，授权代表须携带有效身份证件。如供应商代表不是法定代表人，须有法定代表人出具的授权委托书（正本用原件，副本用复印件，格式见第六章）。</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（五）磋商费用</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不论采购结果如何，供应商均应自行承担所有与采购有关的全部费用（磋商文件有相关规定除外）。</w:t>
      </w:r>
    </w:p>
    <w:p>
      <w:pPr>
        <w:pStyle w:val="18"/>
        <w:numPr>
          <w:ilvl w:val="0"/>
          <w:numId w:val="0"/>
        </w:numPr>
        <w:tabs>
          <w:tab w:val="left" w:pos="720"/>
          <w:tab w:val="center" w:pos="481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（六）联合体报价</w:t>
      </w:r>
    </w:p>
    <w:p>
      <w:pPr>
        <w:pStyle w:val="18"/>
        <w:numPr>
          <w:ilvl w:val="0"/>
          <w:numId w:val="0"/>
        </w:numPr>
        <w:tabs>
          <w:tab w:val="left" w:pos="720"/>
        </w:tabs>
        <w:adjustRightInd/>
        <w:spacing w:line="348" w:lineRule="auto"/>
        <w:ind w:firstLine="420" w:firstLineChars="200"/>
        <w:rPr>
          <w:rFonts w:ascii="宋体" w:hAnsi="宋体" w:cs="宋体"/>
          <w:bCs/>
          <w:sz w:val="21"/>
          <w:highlight w:val="none"/>
        </w:rPr>
      </w:pPr>
      <w:r>
        <w:rPr>
          <w:rFonts w:hint="eastAsia" w:ascii="宋体" w:hAnsi="宋体" w:cs="宋体"/>
          <w:bCs/>
          <w:sz w:val="21"/>
          <w:highlight w:val="none"/>
        </w:rPr>
        <w:t>1.本项目接受联合体响应（联合体响应的须在响应文件中提供联合体协议书，明确各联合响应单位的责任和义务）。</w:t>
      </w:r>
    </w:p>
    <w:p>
      <w:pPr>
        <w:pStyle w:val="18"/>
        <w:numPr>
          <w:ilvl w:val="0"/>
          <w:numId w:val="0"/>
        </w:numPr>
        <w:tabs>
          <w:tab w:val="left" w:pos="720"/>
        </w:tabs>
        <w:adjustRightInd/>
        <w:spacing w:line="348" w:lineRule="auto"/>
        <w:ind w:firstLine="420" w:firstLineChars="200"/>
        <w:rPr>
          <w:rFonts w:ascii="宋体" w:hAnsi="宋体" w:cs="宋体"/>
          <w:bCs/>
          <w:sz w:val="21"/>
          <w:highlight w:val="none"/>
        </w:rPr>
      </w:pPr>
      <w:r>
        <w:rPr>
          <w:rFonts w:hint="eastAsia" w:ascii="宋体" w:hAnsi="宋体" w:cs="宋体"/>
          <w:bCs/>
          <w:sz w:val="21"/>
          <w:highlight w:val="none"/>
        </w:rPr>
        <w:t>2.磋商公告规定接受联合体响应的，除应符合招标公告规定的合格供应商的资格要求外，还应遵守以下规定：</w:t>
      </w:r>
    </w:p>
    <w:p>
      <w:pPr>
        <w:pStyle w:val="18"/>
        <w:numPr>
          <w:ilvl w:val="0"/>
          <w:numId w:val="0"/>
        </w:numPr>
        <w:tabs>
          <w:tab w:val="left" w:pos="720"/>
        </w:tabs>
        <w:adjustRightInd/>
        <w:spacing w:line="348" w:lineRule="auto"/>
        <w:ind w:firstLine="420" w:firstLineChars="200"/>
        <w:rPr>
          <w:rFonts w:ascii="宋体" w:hAnsi="宋体" w:cs="宋体"/>
          <w:bCs/>
          <w:sz w:val="21"/>
          <w:highlight w:val="none"/>
        </w:rPr>
      </w:pPr>
      <w:r>
        <w:rPr>
          <w:rFonts w:hint="eastAsia" w:ascii="宋体" w:hAnsi="宋体" w:cs="宋体"/>
          <w:bCs/>
          <w:sz w:val="21"/>
          <w:highlight w:val="none"/>
        </w:rPr>
        <w:t>（1）联合体各方应按磋商文件提供的格式签订联合体协议书，明确联合体牵头人和各方工作内容和义务。</w:t>
      </w:r>
    </w:p>
    <w:p>
      <w:pPr>
        <w:pStyle w:val="18"/>
        <w:numPr>
          <w:ilvl w:val="0"/>
          <w:numId w:val="0"/>
        </w:numPr>
        <w:tabs>
          <w:tab w:val="left" w:pos="720"/>
        </w:tabs>
        <w:adjustRightInd/>
        <w:spacing w:line="348" w:lineRule="auto"/>
        <w:ind w:firstLine="420" w:firstLineChars="200"/>
        <w:rPr>
          <w:rFonts w:ascii="宋体" w:hAnsi="宋体" w:cs="宋体"/>
          <w:bCs/>
          <w:sz w:val="21"/>
          <w:highlight w:val="none"/>
        </w:rPr>
      </w:pPr>
      <w:r>
        <w:rPr>
          <w:rFonts w:hint="eastAsia" w:ascii="宋体" w:hAnsi="宋体" w:cs="宋体"/>
          <w:bCs/>
          <w:sz w:val="21"/>
          <w:highlight w:val="none"/>
        </w:rPr>
        <w:t>（2）联合体中有同类资质的供应商按照联合体分工承担相同工作的，应当按照资质等级较低的供应商确定联合体的资质等级。</w:t>
      </w:r>
    </w:p>
    <w:p>
      <w:pPr>
        <w:pStyle w:val="18"/>
        <w:numPr>
          <w:ilvl w:val="0"/>
          <w:numId w:val="0"/>
        </w:numPr>
        <w:tabs>
          <w:tab w:val="left" w:pos="720"/>
        </w:tabs>
        <w:adjustRightInd/>
        <w:spacing w:line="348" w:lineRule="auto"/>
        <w:ind w:firstLine="420" w:firstLineChars="200"/>
        <w:rPr>
          <w:rFonts w:ascii="宋体" w:hAnsi="宋体" w:cs="宋体"/>
          <w:bCs/>
          <w:sz w:val="21"/>
          <w:highlight w:val="none"/>
        </w:rPr>
      </w:pPr>
      <w:r>
        <w:rPr>
          <w:rFonts w:hint="eastAsia" w:ascii="宋体" w:hAnsi="宋体" w:cs="宋体"/>
          <w:bCs/>
          <w:sz w:val="21"/>
          <w:highlight w:val="none"/>
        </w:rPr>
        <w:t>（3）联合体各方不得再单独参加或者与其他供应商另外组成联合体参加同一合同项下的响应。</w:t>
      </w:r>
    </w:p>
    <w:p>
      <w:pPr>
        <w:pStyle w:val="18"/>
        <w:numPr>
          <w:ilvl w:val="0"/>
          <w:numId w:val="0"/>
        </w:numPr>
        <w:tabs>
          <w:tab w:val="left" w:pos="720"/>
        </w:tabs>
        <w:adjustRightInd/>
        <w:spacing w:line="348" w:lineRule="auto"/>
        <w:ind w:firstLine="420" w:firstLineChars="200"/>
        <w:rPr>
          <w:rFonts w:ascii="宋体" w:hAnsi="宋体" w:cs="宋体"/>
          <w:bCs/>
          <w:sz w:val="21"/>
          <w:highlight w:val="none"/>
        </w:rPr>
      </w:pPr>
      <w:r>
        <w:rPr>
          <w:rFonts w:hint="eastAsia" w:ascii="宋体" w:hAnsi="宋体" w:cs="宋体"/>
          <w:bCs/>
          <w:sz w:val="21"/>
          <w:highlight w:val="none"/>
        </w:rPr>
        <w:t>（4）联合体各方应当共同与招标人签订采购合同，就采购合同约定的事项对招标人承担连带责任。</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（七）转包与分包</w:t>
      </w:r>
    </w:p>
    <w:p>
      <w:pPr>
        <w:pStyle w:val="38"/>
        <w:adjustRightInd/>
        <w:spacing w:line="348" w:lineRule="auto"/>
        <w:ind w:firstLine="420" w:firstLineChars="200"/>
        <w:rPr>
          <w:rFonts w:ascii="宋体" w:hAnsi="宋体" w:cs="宋体"/>
          <w:bCs/>
          <w:highlight w:val="none"/>
        </w:rPr>
      </w:pPr>
      <w:r>
        <w:rPr>
          <w:rFonts w:hint="eastAsia" w:ascii="宋体" w:hAnsi="宋体" w:cs="宋体"/>
          <w:bCs/>
          <w:highlight w:val="none"/>
        </w:rPr>
        <w:t>本项目不允许转包，未经采购人同意，不得分包。</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（八）特别说明</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★1.供应商磋商所使用的资格、信誉、荣誉、业绩与企业认证必须为本供应商所拥有。</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★2.供应商应仔细阅读磋商文件的所有内容，按照磋商文件的要求提交响应文件，并对所提供的全部资料的真实性承担法律责任。</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★3.供应商在采购活动中提供任何虚假材料,其响应文件无效，并报监管部门查处；成交后发现的,成交人须依照相关规定赔偿采购人，且民事赔偿并不免除违法供应商的行政与刑事责任。</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4.提供相同品牌产品且通过资格审查、符合性审查的不同供应商参加同一合同项下响应的，按一家供应商计算。</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若采用综合评分法进行评审的，评审后得分最高的同品牌供应商获得成交人推荐资格；评审得分相同的，由磋商小组按照磋商文件规定的方式确定一个供应商获得成交人的推荐资格，磋商文件未规定的采取随机抽取的方式确定，其他同品牌供应商不作为成交候选人。</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非单一产品采购项目，供应商使用相同制造产品（相同制造产品是指磋商文件中指定的“核心产品”）作为其项目的一部分，按一家供应商认定。</w:t>
      </w:r>
    </w:p>
    <w:p>
      <w:pPr>
        <w:pStyle w:val="38"/>
        <w:adjustRightInd/>
        <w:spacing w:line="348" w:lineRule="auto"/>
        <w:ind w:firstLine="422" w:firstLineChars="200"/>
        <w:rPr>
          <w:rFonts w:ascii="宋体" w:hAnsi="宋体" w:cs="宋体"/>
          <w:b/>
          <w:highlight w:val="none"/>
        </w:rPr>
      </w:pPr>
      <w:r>
        <w:rPr>
          <w:rFonts w:hint="eastAsia" w:ascii="宋体" w:hAnsi="宋体" w:cs="宋体"/>
          <w:b/>
          <w:highlight w:val="none"/>
        </w:rPr>
        <w:t>（九）关于分公司响应</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除银行、保险、石油石化、电力、通信行业外，分公司响应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（十）关于知识产权</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1、供应商必须保证，采购人在中华人民共和国境内使用响应货物、资料、技术、服务或其任何一部分时，享有不受限制的无偿使用权，如有第三方向采购人提出侵犯其专利权、商标权或其它知识产权的主张，该责任应由供应商承担。</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2、响应报价应包含所有应向所有权人支付的专利权、商标权或其它知识产权的一切相关费用。</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3、系统软件、通用软件必须是具有在中国境内的合法使用权或版权的正版软件，涉及到第三方提出侵权或知识产权的起诉及支付版税等费用由供应商承担所有责任及费用。</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（十一）质疑和投诉</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1. 供应商认为磋商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2. 提出质疑的供应商应当是参与所质疑项目采购活动的供应商。未依法获取磋商文件的，不得就磋商文件提出质疑；未提交响应文件的供应商，视为与采购结果没有利害关系，不得就采购响应截止时间后的采购过程、采购结果提出质疑。</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3.供应商提出质疑应当提交质疑函和必要的证明材料，质疑函应当面以书面形式提出，质疑函格式和内容须符合财政部《质疑函范本》要求，供应商可到中国政府采购网自行下载财政部《质疑函范本》。</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磋商文件第一章有关联系方式。</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5. 供应商对采购人或采购代理机构的质疑答复不满意或者采购人或采购代理机构未在规定时间内作出答复的，可以在答复期满后十五个工作日内向同级采购监管部门投诉。</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二  磋商文件</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（一）磋商文件的构成。本磋商文件由以下部分组成：</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1.采购邀请</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2.供应商须知</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3.合同条款及格式</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4.项目需求</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5.评审标准</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6.响应文件格式</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7.本项目磋商文件的澄清、答复、修改、补充的内容</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（二）供应商的风险</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供应商没有按照磋商文件要求提供全部资料，或者供应商没有对磋商文件在各方面作出实质性响应是供应商的风险，并可能导致其响应文件被拒绝。</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 xml:space="preserve">（三）磋商文件的澄清与修改 </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1.</w:t>
      </w:r>
      <w:r>
        <w:rPr>
          <w:rFonts w:hint="eastAsia" w:ascii="宋体" w:hAnsi="宋体" w:cs="宋体"/>
          <w:highlight w:val="none"/>
          <w:shd w:val="clear" w:color="auto" w:fill="FFFFFF"/>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w:t>
      </w:r>
      <w:r>
        <w:rPr>
          <w:rFonts w:hint="eastAsia" w:ascii="宋体" w:hAnsi="宋体" w:cs="宋体"/>
          <w:bCs/>
          <w:highlight w:val="none"/>
        </w:rPr>
        <w:t>在原公告发布媒体上发布澄清公告</w:t>
      </w:r>
      <w:r>
        <w:rPr>
          <w:rFonts w:hint="eastAsia" w:ascii="宋体" w:hAnsi="宋体" w:cs="宋体"/>
          <w:highlight w:val="none"/>
          <w:shd w:val="clear" w:color="auto" w:fill="FFFFFF"/>
        </w:rPr>
        <w:t>；不足5日的，采购人、采购代理机构应当顺延提交首次响应文件截止时间。</w:t>
      </w:r>
    </w:p>
    <w:p>
      <w:pPr>
        <w:adjustRightInd/>
        <w:spacing w:line="348" w:lineRule="auto"/>
        <w:ind w:firstLine="420" w:firstLineChars="200"/>
        <w:rPr>
          <w:rFonts w:hAnsi="宋体" w:eastAsia="宋体" w:cs="宋体"/>
          <w:bCs/>
          <w:kern w:val="2"/>
          <w:sz w:val="21"/>
          <w:highlight w:val="none"/>
        </w:rPr>
      </w:pPr>
      <w:r>
        <w:rPr>
          <w:rFonts w:hint="eastAsia" w:hAnsi="宋体" w:eastAsia="宋体" w:cs="宋体"/>
          <w:bCs/>
          <w:kern w:val="2"/>
          <w:sz w:val="21"/>
          <w:highlight w:val="none"/>
        </w:rPr>
        <w:t>2.澄清公告为磋商文件的组成部分，一经在网站发布，视同已通知所有磋商文件的收受人，不再采用其它方式传达相关信息,若因未能及时了解到网站上发布的相关信息而导致的一切后果自行承担。</w:t>
      </w:r>
    </w:p>
    <w:p>
      <w:pPr>
        <w:adjustRightInd/>
        <w:spacing w:line="348" w:lineRule="auto"/>
        <w:ind w:firstLine="420" w:firstLineChars="200"/>
        <w:rPr>
          <w:rFonts w:hAnsi="宋体" w:eastAsia="宋体" w:cs="宋体"/>
          <w:bCs/>
          <w:kern w:val="2"/>
          <w:sz w:val="21"/>
          <w:highlight w:val="none"/>
        </w:rPr>
      </w:pPr>
      <w:r>
        <w:rPr>
          <w:rFonts w:hint="eastAsia" w:hAnsi="宋体" w:eastAsia="宋体" w:cs="宋体"/>
          <w:bCs/>
          <w:kern w:val="2"/>
          <w:sz w:val="21"/>
          <w:highlight w:val="none"/>
        </w:rPr>
        <w:t>3.磋商文件澄清、答复、修改、补充的内容为磋商文件的组成部分。当磋商文件与磋商文件的答复、澄清、修改、补充通知就同一内容的表述不一致时，以最后发出的澄清公告为准。</w:t>
      </w:r>
    </w:p>
    <w:p>
      <w:pPr>
        <w:pStyle w:val="38"/>
        <w:adjustRightInd/>
        <w:spacing w:line="348" w:lineRule="auto"/>
        <w:ind w:firstLine="420" w:firstLineChars="200"/>
        <w:rPr>
          <w:rFonts w:ascii="宋体" w:hAnsi="宋体" w:cs="宋体"/>
          <w:highlight w:val="none"/>
        </w:rPr>
      </w:pPr>
      <w:r>
        <w:rPr>
          <w:rFonts w:hint="eastAsia" w:ascii="宋体" w:hAnsi="宋体" w:cs="宋体"/>
          <w:bCs/>
          <w:kern w:val="2"/>
          <w:highlight w:val="none"/>
        </w:rPr>
        <w:t>4.磋商文件的澄清、答复、修改或补充都应该通过本代理机构以法定形式发布，采购人非通过本机构，不得擅自澄清、答复、修改或补充磋商文件。</w:t>
      </w:r>
    </w:p>
    <w:p>
      <w:pPr>
        <w:pStyle w:val="38"/>
        <w:adjustRightInd/>
        <w:spacing w:line="348" w:lineRule="auto"/>
        <w:ind w:firstLine="422" w:firstLineChars="200"/>
        <w:rPr>
          <w:rFonts w:ascii="宋体" w:hAnsi="宋体" w:cs="宋体"/>
          <w:b/>
          <w:highlight w:val="none"/>
        </w:rPr>
      </w:pPr>
      <w:r>
        <w:rPr>
          <w:rFonts w:hint="eastAsia" w:ascii="宋体" w:hAnsi="宋体" w:cs="宋体"/>
          <w:b/>
          <w:highlight w:val="none"/>
        </w:rPr>
        <w:t>三  响应文件的编制</w:t>
      </w:r>
    </w:p>
    <w:p>
      <w:pPr>
        <w:pStyle w:val="18"/>
        <w:numPr>
          <w:ilvl w:val="0"/>
          <w:numId w:val="23"/>
        </w:numPr>
        <w:tabs>
          <w:tab w:val="left" w:pos="720"/>
        </w:tabs>
        <w:adjustRightInd/>
        <w:spacing w:line="348" w:lineRule="auto"/>
        <w:rPr>
          <w:rFonts w:ascii="宋体" w:hAnsi="宋体" w:cs="宋体"/>
          <w:b/>
          <w:sz w:val="21"/>
          <w:highlight w:val="none"/>
        </w:rPr>
      </w:pPr>
      <w:r>
        <w:rPr>
          <w:rFonts w:hint="eastAsia" w:ascii="宋体" w:hAnsi="宋体" w:cs="宋体"/>
          <w:b/>
          <w:sz w:val="21"/>
          <w:highlight w:val="none"/>
        </w:rPr>
        <w:t>响应文件的组成</w:t>
      </w:r>
    </w:p>
    <w:p>
      <w:pPr>
        <w:pStyle w:val="18"/>
        <w:numPr>
          <w:ilvl w:val="0"/>
          <w:numId w:val="0"/>
        </w:numPr>
        <w:tabs>
          <w:tab w:val="left" w:pos="720"/>
        </w:tabs>
        <w:adjustRightInd/>
        <w:spacing w:line="348" w:lineRule="auto"/>
        <w:ind w:firstLine="420" w:firstLineChars="200"/>
        <w:rPr>
          <w:rFonts w:ascii="宋体" w:hAnsi="宋体" w:cs="宋体"/>
          <w:bCs/>
          <w:sz w:val="21"/>
          <w:highlight w:val="none"/>
        </w:rPr>
      </w:pPr>
      <w:r>
        <w:rPr>
          <w:rFonts w:hint="eastAsia" w:ascii="宋体" w:hAnsi="宋体" w:cs="宋体"/>
          <w:bCs/>
          <w:sz w:val="21"/>
          <w:highlight w:val="none"/>
        </w:rPr>
        <w:t>响应文件由资格文件、商务技术文件和报价文件三部分组成。</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bookmarkStart w:id="94" w:name="_Hlk106797429"/>
      <w:r>
        <w:rPr>
          <w:rFonts w:hint="eastAsia" w:ascii="宋体" w:hAnsi="宋体" w:cs="宋体"/>
          <w:b/>
          <w:sz w:val="21"/>
          <w:highlight w:val="none"/>
        </w:rPr>
        <w:t>1、资格文件内容包括</w:t>
      </w:r>
    </w:p>
    <w:p>
      <w:pPr>
        <w:tabs>
          <w:tab w:val="left" w:pos="720"/>
        </w:tabs>
        <w:adjustRightInd/>
        <w:spacing w:line="348" w:lineRule="auto"/>
        <w:ind w:firstLine="420" w:firstLineChars="200"/>
        <w:rPr>
          <w:rFonts w:hAnsi="宋体" w:eastAsia="宋体" w:cs="宋体"/>
          <w:bCs/>
          <w:sz w:val="21"/>
          <w:highlight w:val="none"/>
        </w:rPr>
      </w:pPr>
      <w:r>
        <w:rPr>
          <w:rFonts w:hint="eastAsia" w:hAnsi="宋体" w:eastAsia="宋体" w:cs="宋体"/>
          <w:bCs/>
          <w:sz w:val="21"/>
          <w:highlight w:val="none"/>
        </w:rPr>
        <w:t>（1）供应商资格声明函（格式详见第六章，响应文件格式，联合体响应的联合体各成员须分别提供）；</w:t>
      </w:r>
    </w:p>
    <w:p>
      <w:pPr>
        <w:tabs>
          <w:tab w:val="left" w:pos="720"/>
        </w:tabs>
        <w:adjustRightInd/>
        <w:spacing w:line="348" w:lineRule="auto"/>
        <w:ind w:firstLine="420" w:firstLineChars="200"/>
        <w:rPr>
          <w:rFonts w:hAnsi="宋体" w:eastAsia="宋体" w:cs="宋体"/>
          <w:bCs/>
          <w:sz w:val="21"/>
          <w:highlight w:val="none"/>
        </w:rPr>
      </w:pPr>
      <w:r>
        <w:rPr>
          <w:rFonts w:hint="eastAsia" w:hAnsi="宋体" w:eastAsia="宋体" w:cs="宋体"/>
          <w:bCs/>
          <w:sz w:val="21"/>
          <w:highlight w:val="none"/>
        </w:rPr>
        <w:t>（2）有效的企业法人营业执照（或事业法人登记证）、其他组织（个体工商户）的营业执照或者民办非企业单位登记证书复印件；响应供应商如果有名称变更的，应提供由行政主管部门出具的变更证明文件。（复印件加盖公章，联合体响应的联合体各成员须分别提供）</w:t>
      </w:r>
    </w:p>
    <w:p>
      <w:pPr>
        <w:tabs>
          <w:tab w:val="left" w:pos="720"/>
        </w:tabs>
        <w:adjustRightInd/>
        <w:spacing w:line="348" w:lineRule="auto"/>
        <w:ind w:firstLine="420" w:firstLineChars="200"/>
        <w:rPr>
          <w:rFonts w:hAnsi="宋体" w:eastAsia="宋体" w:cs="宋体"/>
          <w:sz w:val="21"/>
          <w:highlight w:val="none"/>
        </w:rPr>
      </w:pPr>
      <w:r>
        <w:rPr>
          <w:rFonts w:hint="eastAsia" w:hAnsi="宋体" w:eastAsia="宋体" w:cs="宋体"/>
          <w:bCs/>
          <w:sz w:val="21"/>
          <w:highlight w:val="none"/>
        </w:rPr>
        <w:t>（3）供应商特定资格条件的证明文件：无</w:t>
      </w:r>
      <w:r>
        <w:rPr>
          <w:rFonts w:hint="eastAsia" w:hAnsi="宋体" w:eastAsia="宋体" w:cs="宋体"/>
          <w:sz w:val="21"/>
          <w:highlight w:val="none"/>
        </w:rPr>
        <w:t>。</w:t>
      </w:r>
    </w:p>
    <w:p>
      <w:pPr>
        <w:pStyle w:val="2"/>
        <w:spacing w:line="240" w:lineRule="auto"/>
        <w:rPr>
          <w:rFonts w:ascii="宋体" w:hAnsi="宋体" w:cs="宋体"/>
          <w:highlight w:val="none"/>
        </w:rPr>
      </w:pPr>
      <w:r>
        <w:rPr>
          <w:rFonts w:hint="eastAsia" w:ascii="宋体" w:hAnsi="宋体" w:cs="宋体"/>
          <w:sz w:val="21"/>
          <w:highlight w:val="none"/>
        </w:rPr>
        <w:t xml:space="preserve">    （4）联合体响应协议书（</w:t>
      </w:r>
      <w:r>
        <w:rPr>
          <w:rFonts w:hint="eastAsia" w:ascii="宋体" w:hAnsi="宋体" w:cs="宋体"/>
          <w:bCs/>
          <w:sz w:val="21"/>
          <w:highlight w:val="none"/>
        </w:rPr>
        <w:t>格式详见第六章，响应文件格式</w:t>
      </w:r>
      <w:r>
        <w:rPr>
          <w:rFonts w:hint="eastAsia" w:ascii="宋体" w:hAnsi="宋体" w:cs="宋体"/>
          <w:sz w:val="21"/>
          <w:highlight w:val="none"/>
        </w:rPr>
        <w:t>，联合体响应的须提供）</w:t>
      </w:r>
    </w:p>
    <w:p>
      <w:pPr>
        <w:pStyle w:val="29"/>
        <w:spacing w:line="240" w:lineRule="auto"/>
        <w:ind w:leftChars="150"/>
        <w:rPr>
          <w:rFonts w:ascii="宋体" w:hAnsi="宋体" w:cs="宋体"/>
          <w:bCs/>
          <w:sz w:val="21"/>
          <w:highlight w:val="none"/>
        </w:rPr>
      </w:pPr>
      <w:r>
        <w:rPr>
          <w:rFonts w:hint="eastAsia" w:ascii="宋体" w:hAnsi="宋体" w:cs="宋体"/>
          <w:bCs/>
          <w:sz w:val="21"/>
          <w:highlight w:val="none"/>
        </w:rPr>
        <w:t>（5）磋商文件要求的其他资格条件证明材料（如有）；</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2、商务技术文件内容包括</w:t>
      </w:r>
    </w:p>
    <w:p>
      <w:pPr>
        <w:pStyle w:val="18"/>
        <w:numPr>
          <w:ilvl w:val="0"/>
          <w:numId w:val="0"/>
        </w:numPr>
        <w:tabs>
          <w:tab w:val="left" w:pos="720"/>
        </w:tabs>
        <w:adjustRightInd/>
        <w:spacing w:line="348" w:lineRule="auto"/>
        <w:ind w:firstLine="420" w:firstLineChars="200"/>
        <w:rPr>
          <w:rFonts w:ascii="宋体" w:hAnsi="宋体" w:cs="宋体"/>
          <w:bCs/>
          <w:sz w:val="21"/>
          <w:highlight w:val="none"/>
        </w:rPr>
      </w:pPr>
      <w:r>
        <w:rPr>
          <w:rFonts w:hint="eastAsia" w:ascii="宋体" w:hAnsi="宋体" w:cs="宋体"/>
          <w:bCs/>
          <w:sz w:val="21"/>
          <w:highlight w:val="none"/>
        </w:rPr>
        <w:t>（1）符合性自查表（格式详见第六章，响应文件格式）；</w:t>
      </w:r>
    </w:p>
    <w:p>
      <w:pPr>
        <w:pStyle w:val="18"/>
        <w:numPr>
          <w:ilvl w:val="0"/>
          <w:numId w:val="0"/>
        </w:numPr>
        <w:tabs>
          <w:tab w:val="left" w:pos="720"/>
        </w:tabs>
        <w:adjustRightInd/>
        <w:spacing w:line="348" w:lineRule="auto"/>
        <w:ind w:firstLine="420" w:firstLineChars="200"/>
        <w:rPr>
          <w:rFonts w:ascii="宋体" w:hAnsi="宋体" w:cs="宋体"/>
          <w:bCs/>
          <w:sz w:val="21"/>
          <w:highlight w:val="none"/>
        </w:rPr>
      </w:pPr>
      <w:r>
        <w:rPr>
          <w:rFonts w:hint="eastAsia" w:ascii="宋体" w:hAnsi="宋体" w:cs="宋体"/>
          <w:bCs/>
          <w:sz w:val="21"/>
          <w:highlight w:val="none"/>
        </w:rPr>
        <w:t>（2）报价函（格式详见第六章，响应文件格式）；</w:t>
      </w:r>
    </w:p>
    <w:p>
      <w:pPr>
        <w:pStyle w:val="18"/>
        <w:numPr>
          <w:ilvl w:val="0"/>
          <w:numId w:val="0"/>
        </w:numPr>
        <w:tabs>
          <w:tab w:val="left" w:pos="720"/>
        </w:tabs>
        <w:adjustRightInd/>
        <w:spacing w:line="348" w:lineRule="auto"/>
        <w:ind w:firstLine="420" w:firstLineChars="200"/>
        <w:rPr>
          <w:rFonts w:ascii="宋体" w:hAnsi="宋体" w:cs="宋体"/>
          <w:bCs/>
          <w:sz w:val="21"/>
          <w:highlight w:val="none"/>
        </w:rPr>
      </w:pPr>
      <w:r>
        <w:rPr>
          <w:rFonts w:hint="eastAsia" w:ascii="宋体" w:hAnsi="宋体" w:cs="宋体"/>
          <w:bCs/>
          <w:sz w:val="21"/>
          <w:highlight w:val="none"/>
        </w:rPr>
        <w:t>（3）法定代表人身份证明、法定代表人授权委托书或联合响应授权委托书（格式详见第六章，响应文件格式）；</w:t>
      </w:r>
    </w:p>
    <w:p>
      <w:pPr>
        <w:pStyle w:val="18"/>
        <w:numPr>
          <w:ilvl w:val="0"/>
          <w:numId w:val="0"/>
        </w:numPr>
        <w:tabs>
          <w:tab w:val="left" w:pos="720"/>
        </w:tabs>
        <w:adjustRightInd/>
        <w:spacing w:line="348" w:lineRule="auto"/>
        <w:ind w:firstLine="420" w:firstLineChars="200"/>
        <w:rPr>
          <w:rFonts w:ascii="宋体" w:hAnsi="宋体" w:cs="宋体"/>
          <w:bCs/>
          <w:sz w:val="21"/>
          <w:highlight w:val="none"/>
        </w:rPr>
      </w:pPr>
      <w:r>
        <w:rPr>
          <w:rFonts w:hint="eastAsia" w:ascii="宋体" w:hAnsi="宋体" w:cs="宋体"/>
          <w:bCs/>
          <w:sz w:val="21"/>
          <w:highlight w:val="none"/>
        </w:rPr>
        <w:t>（4）商务条款响应（偏离）表（格式详见第六章，响应文件格式）；</w:t>
      </w:r>
    </w:p>
    <w:p>
      <w:pPr>
        <w:pStyle w:val="18"/>
        <w:numPr>
          <w:ilvl w:val="0"/>
          <w:numId w:val="0"/>
        </w:numPr>
        <w:tabs>
          <w:tab w:val="left" w:pos="720"/>
        </w:tabs>
        <w:adjustRightInd/>
        <w:spacing w:line="348" w:lineRule="auto"/>
        <w:ind w:firstLine="420" w:firstLineChars="200"/>
        <w:rPr>
          <w:rFonts w:ascii="宋体" w:hAnsi="宋体" w:cs="宋体"/>
          <w:bCs/>
          <w:sz w:val="21"/>
          <w:highlight w:val="none"/>
        </w:rPr>
      </w:pPr>
      <w:r>
        <w:rPr>
          <w:rFonts w:hint="eastAsia" w:ascii="宋体" w:hAnsi="宋体" w:cs="宋体"/>
          <w:bCs/>
          <w:sz w:val="21"/>
          <w:highlight w:val="none"/>
        </w:rPr>
        <w:t>（5）技术条款响应（偏离）表（格式详见第六章，响应文件格式）；</w:t>
      </w:r>
    </w:p>
    <w:p>
      <w:pPr>
        <w:pStyle w:val="18"/>
        <w:numPr>
          <w:ilvl w:val="0"/>
          <w:numId w:val="0"/>
        </w:numPr>
        <w:tabs>
          <w:tab w:val="left" w:pos="720"/>
        </w:tabs>
        <w:adjustRightInd/>
        <w:spacing w:line="348" w:lineRule="auto"/>
        <w:ind w:firstLine="420" w:firstLineChars="200"/>
        <w:rPr>
          <w:rFonts w:hint="eastAsia" w:ascii="宋体" w:hAnsi="宋体" w:eastAsia="宋体" w:cs="宋体"/>
          <w:bCs/>
          <w:sz w:val="21"/>
          <w:highlight w:val="none"/>
        </w:rPr>
      </w:pPr>
      <w:r>
        <w:rPr>
          <w:rFonts w:hint="eastAsia" w:ascii="宋体" w:hAnsi="宋体" w:eastAsia="宋体" w:cs="宋体"/>
          <w:bCs/>
          <w:sz w:val="21"/>
          <w:highlight w:val="none"/>
        </w:rPr>
        <w:t>（6）业绩一览表（格式详见第六章，响应文件格式）；</w:t>
      </w:r>
    </w:p>
    <w:p>
      <w:pPr>
        <w:pStyle w:val="18"/>
        <w:numPr>
          <w:ilvl w:val="0"/>
          <w:numId w:val="0"/>
        </w:numPr>
        <w:tabs>
          <w:tab w:val="left" w:pos="720"/>
        </w:tabs>
        <w:adjustRightInd/>
        <w:spacing w:line="348" w:lineRule="auto"/>
        <w:ind w:firstLine="420" w:firstLineChars="200"/>
        <w:rPr>
          <w:rFonts w:hint="eastAsia" w:ascii="宋体" w:hAnsi="宋体" w:eastAsia="宋体" w:cs="宋体"/>
          <w:bCs/>
          <w:sz w:val="21"/>
          <w:highlight w:val="none"/>
        </w:rPr>
      </w:pPr>
      <w:r>
        <w:rPr>
          <w:rFonts w:hint="eastAsia" w:ascii="宋体" w:hAnsi="宋体" w:eastAsia="宋体" w:cs="宋体"/>
          <w:bCs/>
          <w:sz w:val="21"/>
          <w:highlight w:val="none"/>
        </w:rPr>
        <w:t>（</w:t>
      </w:r>
      <w:r>
        <w:rPr>
          <w:rFonts w:hint="eastAsia" w:ascii="宋体" w:hAnsi="宋体" w:cs="宋体"/>
          <w:bCs/>
          <w:sz w:val="21"/>
          <w:highlight w:val="none"/>
          <w:lang w:val="en-US" w:eastAsia="zh-CN"/>
        </w:rPr>
        <w:t>7</w:t>
      </w:r>
      <w:r>
        <w:rPr>
          <w:rFonts w:hint="eastAsia" w:ascii="宋体" w:hAnsi="宋体" w:eastAsia="宋体" w:cs="宋体"/>
          <w:bCs/>
          <w:sz w:val="21"/>
          <w:highlight w:val="none"/>
        </w:rPr>
        <w:t>）项目理解分析及重难点解决措施；</w:t>
      </w:r>
    </w:p>
    <w:p>
      <w:pPr>
        <w:pStyle w:val="18"/>
        <w:numPr>
          <w:ilvl w:val="0"/>
          <w:numId w:val="0"/>
        </w:numPr>
        <w:tabs>
          <w:tab w:val="left" w:pos="720"/>
        </w:tabs>
        <w:adjustRightInd/>
        <w:spacing w:line="348" w:lineRule="auto"/>
        <w:ind w:firstLine="420" w:firstLineChars="200"/>
        <w:rPr>
          <w:rFonts w:hint="default" w:ascii="宋体" w:hAnsi="宋体" w:eastAsia="宋体" w:cs="宋体"/>
          <w:bCs/>
          <w:sz w:val="21"/>
          <w:highlight w:val="none"/>
          <w:lang w:val="en-US" w:eastAsia="zh-CN"/>
        </w:rPr>
      </w:pPr>
      <w:r>
        <w:rPr>
          <w:rFonts w:hint="eastAsia" w:ascii="宋体" w:hAnsi="宋体" w:cs="宋体"/>
          <w:bCs/>
          <w:sz w:val="21"/>
          <w:highlight w:val="none"/>
          <w:lang w:eastAsia="zh-CN"/>
        </w:rPr>
        <w:t>（</w:t>
      </w:r>
      <w:r>
        <w:rPr>
          <w:rFonts w:hint="eastAsia" w:ascii="宋体" w:hAnsi="宋体" w:cs="宋体"/>
          <w:bCs/>
          <w:sz w:val="21"/>
          <w:highlight w:val="none"/>
          <w:lang w:val="en-US" w:eastAsia="zh-CN"/>
        </w:rPr>
        <w:t>8）总体设计方案；</w:t>
      </w:r>
    </w:p>
    <w:p>
      <w:pPr>
        <w:pStyle w:val="18"/>
        <w:numPr>
          <w:ilvl w:val="0"/>
          <w:numId w:val="0"/>
        </w:numPr>
        <w:tabs>
          <w:tab w:val="left" w:pos="720"/>
        </w:tabs>
        <w:adjustRightInd/>
        <w:spacing w:line="348" w:lineRule="auto"/>
        <w:ind w:firstLine="420" w:firstLineChars="200"/>
        <w:rPr>
          <w:rFonts w:hint="eastAsia" w:ascii="宋体" w:hAnsi="宋体" w:eastAsia="宋体" w:cs="宋体"/>
          <w:bCs/>
          <w:sz w:val="21"/>
          <w:highlight w:val="none"/>
        </w:rPr>
      </w:pPr>
      <w:r>
        <w:rPr>
          <w:rFonts w:hint="eastAsia" w:ascii="宋体" w:hAnsi="宋体" w:eastAsia="宋体" w:cs="宋体"/>
          <w:bCs/>
          <w:sz w:val="21"/>
          <w:highlight w:val="none"/>
        </w:rPr>
        <w:t>（</w:t>
      </w:r>
      <w:r>
        <w:rPr>
          <w:rFonts w:hint="eastAsia" w:ascii="宋体" w:hAnsi="宋体" w:cs="宋体"/>
          <w:bCs/>
          <w:sz w:val="21"/>
          <w:highlight w:val="none"/>
          <w:lang w:val="en-US" w:eastAsia="zh-CN"/>
        </w:rPr>
        <w:t>9</w:t>
      </w:r>
      <w:r>
        <w:rPr>
          <w:rFonts w:hint="eastAsia" w:ascii="宋体" w:hAnsi="宋体" w:eastAsia="宋体" w:cs="宋体"/>
          <w:bCs/>
          <w:sz w:val="21"/>
          <w:highlight w:val="none"/>
        </w:rPr>
        <w:t>）实施方案；</w:t>
      </w:r>
    </w:p>
    <w:p>
      <w:pPr>
        <w:pStyle w:val="18"/>
        <w:numPr>
          <w:ilvl w:val="0"/>
          <w:numId w:val="0"/>
        </w:numPr>
        <w:tabs>
          <w:tab w:val="left" w:pos="720"/>
        </w:tabs>
        <w:adjustRightInd/>
        <w:spacing w:line="348" w:lineRule="auto"/>
        <w:ind w:firstLine="420" w:firstLineChars="200"/>
        <w:rPr>
          <w:rFonts w:hint="eastAsia" w:ascii="宋体" w:hAnsi="宋体" w:cs="宋体"/>
          <w:bCs/>
          <w:sz w:val="21"/>
          <w:highlight w:val="none"/>
          <w:lang w:val="en-US" w:eastAsia="zh-CN"/>
        </w:rPr>
      </w:pPr>
      <w:r>
        <w:rPr>
          <w:rFonts w:hint="eastAsia" w:ascii="宋体" w:hAnsi="宋体" w:cs="宋体"/>
          <w:bCs/>
          <w:sz w:val="21"/>
          <w:highlight w:val="none"/>
          <w:lang w:eastAsia="zh-CN"/>
        </w:rPr>
        <w:t>（</w:t>
      </w:r>
      <w:r>
        <w:rPr>
          <w:rFonts w:hint="eastAsia" w:ascii="宋体" w:hAnsi="宋体" w:cs="宋体"/>
          <w:bCs/>
          <w:sz w:val="21"/>
          <w:highlight w:val="none"/>
          <w:lang w:val="en-US" w:eastAsia="zh-CN"/>
        </w:rPr>
        <w:t>10）系统对接方案；</w:t>
      </w:r>
    </w:p>
    <w:p>
      <w:pPr>
        <w:pStyle w:val="18"/>
        <w:numPr>
          <w:ilvl w:val="0"/>
          <w:numId w:val="0"/>
        </w:numPr>
        <w:tabs>
          <w:tab w:val="left" w:pos="720"/>
        </w:tabs>
        <w:adjustRightInd/>
        <w:spacing w:line="348" w:lineRule="auto"/>
        <w:ind w:firstLine="420" w:firstLineChars="200"/>
        <w:rPr>
          <w:rFonts w:hint="default" w:ascii="宋体" w:hAnsi="宋体" w:cs="宋体"/>
          <w:bCs/>
          <w:sz w:val="21"/>
          <w:highlight w:val="none"/>
          <w:lang w:val="en-US" w:eastAsia="zh-CN"/>
        </w:rPr>
      </w:pPr>
      <w:r>
        <w:rPr>
          <w:rFonts w:hint="eastAsia" w:ascii="宋体" w:hAnsi="宋体" w:cs="宋体"/>
          <w:bCs/>
          <w:sz w:val="21"/>
          <w:highlight w:val="none"/>
          <w:lang w:val="en-US" w:eastAsia="zh-CN"/>
        </w:rPr>
        <w:t>（11) 安装调试验收方案；</w:t>
      </w:r>
    </w:p>
    <w:p>
      <w:pPr>
        <w:pStyle w:val="18"/>
        <w:numPr>
          <w:ilvl w:val="0"/>
          <w:numId w:val="0"/>
        </w:numPr>
        <w:tabs>
          <w:tab w:val="left" w:pos="720"/>
        </w:tabs>
        <w:adjustRightInd/>
        <w:spacing w:line="348" w:lineRule="auto"/>
        <w:ind w:firstLine="420" w:firstLineChars="200"/>
        <w:rPr>
          <w:rFonts w:hint="eastAsia" w:ascii="宋体" w:hAnsi="宋体" w:cs="宋体"/>
          <w:bCs/>
          <w:sz w:val="21"/>
          <w:highlight w:val="none"/>
          <w:lang w:val="en-US" w:eastAsia="zh-CN"/>
        </w:rPr>
      </w:pPr>
      <w:r>
        <w:rPr>
          <w:rFonts w:hint="eastAsia" w:ascii="宋体" w:hAnsi="宋体" w:cs="宋体"/>
          <w:bCs/>
          <w:sz w:val="21"/>
          <w:highlight w:val="none"/>
          <w:lang w:val="en-US" w:eastAsia="zh-CN"/>
        </w:rPr>
        <w:t>（12）售后服务方案；</w:t>
      </w:r>
    </w:p>
    <w:p>
      <w:pPr>
        <w:pStyle w:val="18"/>
        <w:numPr>
          <w:ilvl w:val="0"/>
          <w:numId w:val="0"/>
        </w:numPr>
        <w:tabs>
          <w:tab w:val="left" w:pos="720"/>
        </w:tabs>
        <w:adjustRightInd/>
        <w:spacing w:line="348" w:lineRule="auto"/>
        <w:ind w:firstLine="420" w:firstLineChars="200"/>
        <w:rPr>
          <w:rFonts w:hint="default" w:ascii="宋体" w:hAnsi="宋体" w:cs="宋体"/>
          <w:bCs/>
          <w:sz w:val="21"/>
          <w:highlight w:val="none"/>
          <w:lang w:val="en-US" w:eastAsia="zh-CN"/>
        </w:rPr>
      </w:pPr>
      <w:r>
        <w:rPr>
          <w:rFonts w:hint="eastAsia" w:ascii="宋体" w:hAnsi="宋体" w:cs="宋体"/>
          <w:bCs/>
          <w:sz w:val="21"/>
          <w:highlight w:val="none"/>
          <w:lang w:val="en-US" w:eastAsia="zh-CN"/>
        </w:rPr>
        <w:t>（13）</w:t>
      </w:r>
      <w:r>
        <w:rPr>
          <w:rFonts w:hint="eastAsia" w:asciiTheme="minorEastAsia" w:hAnsiTheme="minorEastAsia" w:eastAsiaTheme="minorEastAsia" w:cstheme="minorEastAsia"/>
          <w:color w:val="auto"/>
          <w:sz w:val="21"/>
          <w:szCs w:val="21"/>
          <w:highlight w:val="none"/>
          <w:lang w:bidi="ar"/>
        </w:rPr>
        <w:t>拟投入本项目</w:t>
      </w:r>
      <w:r>
        <w:rPr>
          <w:rFonts w:hint="eastAsia" w:asciiTheme="minorEastAsia" w:hAnsiTheme="minorEastAsia" w:eastAsiaTheme="minorEastAsia" w:cstheme="minorEastAsia"/>
          <w:color w:val="auto"/>
          <w:sz w:val="21"/>
          <w:szCs w:val="21"/>
          <w:highlight w:val="none"/>
          <w:lang w:val="en-US" w:eastAsia="zh-CN" w:bidi="ar"/>
        </w:rPr>
        <w:t>团队</w:t>
      </w:r>
      <w:r>
        <w:rPr>
          <w:rFonts w:hint="eastAsia" w:ascii="宋体" w:hAnsi="宋体" w:cs="宋体"/>
          <w:bCs/>
          <w:sz w:val="21"/>
          <w:highlight w:val="none"/>
          <w:lang w:val="en-US" w:eastAsia="zh-CN"/>
        </w:rPr>
        <w:t>；</w:t>
      </w:r>
    </w:p>
    <w:p>
      <w:pPr>
        <w:pStyle w:val="18"/>
        <w:numPr>
          <w:ilvl w:val="0"/>
          <w:numId w:val="0"/>
        </w:numPr>
        <w:tabs>
          <w:tab w:val="left" w:pos="720"/>
        </w:tabs>
        <w:adjustRightInd/>
        <w:spacing w:line="348" w:lineRule="auto"/>
        <w:ind w:firstLine="420" w:firstLineChars="200"/>
        <w:rPr>
          <w:rFonts w:hint="eastAsia" w:ascii="宋体" w:hAnsi="宋体" w:eastAsia="宋体" w:cs="宋体"/>
          <w:b w:val="0"/>
          <w:bCs/>
          <w:sz w:val="21"/>
          <w:highlight w:val="none"/>
        </w:rPr>
      </w:pPr>
      <w:r>
        <w:rPr>
          <w:rFonts w:hint="eastAsia" w:ascii="宋体" w:hAnsi="宋体" w:eastAsia="宋体" w:cs="宋体"/>
          <w:b w:val="0"/>
          <w:bCs/>
          <w:sz w:val="21"/>
          <w:highlight w:val="none"/>
        </w:rPr>
        <w:t>（</w:t>
      </w:r>
      <w:r>
        <w:rPr>
          <w:rFonts w:hint="eastAsia" w:ascii="宋体" w:hAnsi="宋体" w:cs="宋体"/>
          <w:b w:val="0"/>
          <w:bCs/>
          <w:sz w:val="21"/>
          <w:highlight w:val="none"/>
          <w:lang w:val="en-US" w:eastAsia="zh-CN"/>
        </w:rPr>
        <w:t>14</w:t>
      </w:r>
      <w:r>
        <w:rPr>
          <w:rFonts w:hint="eastAsia" w:ascii="宋体" w:hAnsi="宋体" w:eastAsia="宋体" w:cs="宋体"/>
          <w:b w:val="0"/>
          <w:bCs/>
          <w:sz w:val="21"/>
          <w:highlight w:val="none"/>
        </w:rPr>
        <w:t>）</w:t>
      </w:r>
      <w:r>
        <w:rPr>
          <w:rFonts w:hint="eastAsia" w:ascii="宋体" w:hAnsi="宋体" w:cs="宋体"/>
          <w:b w:val="0"/>
          <w:bCs/>
          <w:color w:val="auto"/>
          <w:sz w:val="21"/>
          <w:szCs w:val="21"/>
          <w:highlight w:val="none"/>
          <w:lang w:bidi="ar"/>
        </w:rPr>
        <w:t>便捷性服务方案</w:t>
      </w:r>
      <w:r>
        <w:rPr>
          <w:rFonts w:hint="eastAsia" w:ascii="宋体" w:hAnsi="宋体" w:eastAsia="宋体" w:cs="宋体"/>
          <w:b w:val="0"/>
          <w:bCs/>
          <w:sz w:val="21"/>
          <w:highlight w:val="none"/>
        </w:rPr>
        <w:t>；</w:t>
      </w:r>
    </w:p>
    <w:p>
      <w:pPr>
        <w:pStyle w:val="18"/>
        <w:numPr>
          <w:ilvl w:val="0"/>
          <w:numId w:val="0"/>
        </w:numPr>
        <w:tabs>
          <w:tab w:val="left" w:pos="720"/>
        </w:tabs>
        <w:adjustRightInd/>
        <w:spacing w:line="348" w:lineRule="auto"/>
        <w:ind w:firstLine="420" w:firstLineChars="200"/>
        <w:rPr>
          <w:rFonts w:hint="eastAsia" w:ascii="宋体" w:hAnsi="宋体" w:eastAsia="宋体" w:cs="宋体"/>
          <w:b w:val="0"/>
          <w:bCs/>
          <w:sz w:val="21"/>
          <w:highlight w:val="none"/>
        </w:rPr>
      </w:pPr>
      <w:r>
        <w:rPr>
          <w:rFonts w:hint="eastAsia" w:ascii="宋体" w:hAnsi="宋体" w:eastAsia="宋体" w:cs="宋体"/>
          <w:b w:val="0"/>
          <w:bCs/>
          <w:sz w:val="21"/>
          <w:highlight w:val="none"/>
        </w:rPr>
        <w:t>（</w:t>
      </w:r>
      <w:r>
        <w:rPr>
          <w:rFonts w:hint="eastAsia" w:ascii="宋体" w:hAnsi="宋体" w:cs="宋体"/>
          <w:b w:val="0"/>
          <w:bCs/>
          <w:sz w:val="21"/>
          <w:highlight w:val="none"/>
          <w:lang w:val="en-US" w:eastAsia="zh-CN"/>
        </w:rPr>
        <w:t>15</w:t>
      </w:r>
      <w:r>
        <w:rPr>
          <w:rFonts w:hint="eastAsia" w:ascii="宋体" w:hAnsi="宋体" w:eastAsia="宋体" w:cs="宋体"/>
          <w:b w:val="0"/>
          <w:bCs/>
          <w:sz w:val="21"/>
          <w:highlight w:val="none"/>
        </w:rPr>
        <w:t>）</w:t>
      </w:r>
      <w:r>
        <w:rPr>
          <w:rFonts w:hint="eastAsia" w:ascii="宋体" w:hAnsi="宋体" w:cs="宋体"/>
          <w:b w:val="0"/>
          <w:bCs/>
          <w:color w:val="auto"/>
          <w:kern w:val="0"/>
          <w:sz w:val="21"/>
          <w:szCs w:val="21"/>
          <w:highlight w:val="none"/>
        </w:rPr>
        <w:t>突发事件应急预案</w:t>
      </w:r>
      <w:r>
        <w:rPr>
          <w:rFonts w:hint="eastAsia" w:ascii="宋体" w:hAnsi="宋体" w:eastAsia="宋体" w:cs="宋体"/>
          <w:b w:val="0"/>
          <w:bCs/>
          <w:sz w:val="21"/>
          <w:highlight w:val="none"/>
        </w:rPr>
        <w:t>；</w:t>
      </w:r>
    </w:p>
    <w:p>
      <w:pPr>
        <w:pStyle w:val="18"/>
        <w:numPr>
          <w:ilvl w:val="0"/>
          <w:numId w:val="0"/>
        </w:numPr>
        <w:tabs>
          <w:tab w:val="left" w:pos="720"/>
        </w:tabs>
        <w:adjustRightInd/>
        <w:spacing w:line="348" w:lineRule="auto"/>
        <w:ind w:firstLine="420" w:firstLineChars="200"/>
        <w:rPr>
          <w:rFonts w:hint="eastAsia" w:asciiTheme="minorEastAsia" w:hAnsiTheme="minorEastAsia" w:eastAsiaTheme="minorEastAsia" w:cstheme="minorEastAsia"/>
          <w:b w:val="0"/>
          <w:bCs/>
          <w:color w:val="auto"/>
          <w:kern w:val="0"/>
          <w:sz w:val="21"/>
          <w:szCs w:val="21"/>
          <w:highlight w:val="none"/>
          <w:lang w:eastAsia="zh-CN"/>
        </w:rPr>
      </w:pPr>
      <w:r>
        <w:rPr>
          <w:rFonts w:hint="eastAsia" w:ascii="宋体" w:hAnsi="宋体" w:cs="宋体"/>
          <w:b w:val="0"/>
          <w:bCs/>
          <w:sz w:val="21"/>
          <w:highlight w:val="none"/>
          <w:lang w:eastAsia="zh-CN"/>
        </w:rPr>
        <w:t>（</w:t>
      </w:r>
      <w:r>
        <w:rPr>
          <w:rFonts w:hint="eastAsia" w:ascii="宋体" w:hAnsi="宋体" w:cs="宋体"/>
          <w:b w:val="0"/>
          <w:bCs/>
          <w:sz w:val="21"/>
          <w:highlight w:val="none"/>
          <w:lang w:val="en-US" w:eastAsia="zh-CN"/>
        </w:rPr>
        <w:t>16</w:t>
      </w:r>
      <w:r>
        <w:rPr>
          <w:rFonts w:hint="eastAsia" w:ascii="宋体" w:hAnsi="宋体" w:cs="宋体"/>
          <w:b w:val="0"/>
          <w:bCs/>
          <w:sz w:val="21"/>
          <w:highlight w:val="none"/>
          <w:lang w:eastAsia="zh-CN"/>
        </w:rPr>
        <w:t>）</w:t>
      </w:r>
      <w:r>
        <w:rPr>
          <w:rFonts w:hint="eastAsia" w:asciiTheme="minorEastAsia" w:hAnsiTheme="minorEastAsia" w:eastAsiaTheme="minorEastAsia" w:cstheme="minorEastAsia"/>
          <w:b w:val="0"/>
          <w:bCs/>
          <w:color w:val="auto"/>
          <w:kern w:val="0"/>
          <w:sz w:val="21"/>
          <w:szCs w:val="21"/>
          <w:highlight w:val="none"/>
        </w:rPr>
        <w:t>培训方案</w:t>
      </w:r>
      <w:r>
        <w:rPr>
          <w:rFonts w:hint="eastAsia" w:asciiTheme="minorEastAsia" w:hAnsiTheme="minorEastAsia" w:eastAsiaTheme="minorEastAsia" w:cstheme="minorEastAsia"/>
          <w:b w:val="0"/>
          <w:bCs/>
          <w:color w:val="auto"/>
          <w:kern w:val="0"/>
          <w:sz w:val="21"/>
          <w:szCs w:val="21"/>
          <w:highlight w:val="none"/>
          <w:lang w:eastAsia="zh-CN"/>
        </w:rPr>
        <w:t>；</w:t>
      </w:r>
    </w:p>
    <w:p>
      <w:pPr>
        <w:pStyle w:val="18"/>
        <w:numPr>
          <w:ilvl w:val="0"/>
          <w:numId w:val="0"/>
        </w:numPr>
        <w:tabs>
          <w:tab w:val="left" w:pos="720"/>
        </w:tabs>
        <w:adjustRightInd/>
        <w:spacing w:line="348" w:lineRule="auto"/>
        <w:ind w:firstLine="420" w:firstLineChars="200"/>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kern w:val="0"/>
          <w:sz w:val="21"/>
          <w:szCs w:val="21"/>
          <w:highlight w:val="none"/>
          <w:lang w:eastAsia="zh-CN"/>
        </w:rPr>
        <w:t>（</w:t>
      </w:r>
      <w:r>
        <w:rPr>
          <w:rFonts w:hint="eastAsia" w:asciiTheme="minorEastAsia" w:hAnsiTheme="minorEastAsia" w:eastAsiaTheme="minorEastAsia" w:cstheme="minorEastAsia"/>
          <w:b w:val="0"/>
          <w:bCs/>
          <w:color w:val="auto"/>
          <w:kern w:val="0"/>
          <w:sz w:val="21"/>
          <w:szCs w:val="21"/>
          <w:highlight w:val="none"/>
          <w:lang w:val="en-US" w:eastAsia="zh-CN"/>
        </w:rPr>
        <w:t>17</w:t>
      </w:r>
      <w:r>
        <w:rPr>
          <w:rFonts w:hint="eastAsia" w:asciiTheme="minorEastAsia" w:hAnsiTheme="minorEastAsia" w:eastAsiaTheme="minorEastAsia" w:cstheme="minorEastAsia"/>
          <w:b w:val="0"/>
          <w:bCs/>
          <w:color w:val="auto"/>
          <w:kern w:val="0"/>
          <w:sz w:val="21"/>
          <w:szCs w:val="21"/>
          <w:highlight w:val="none"/>
          <w:lang w:eastAsia="zh-CN"/>
        </w:rPr>
        <w:t>）</w:t>
      </w:r>
      <w:r>
        <w:rPr>
          <w:rFonts w:hint="eastAsia" w:asciiTheme="minorEastAsia" w:hAnsiTheme="minorEastAsia" w:eastAsiaTheme="minorEastAsia" w:cstheme="minorEastAsia"/>
          <w:b w:val="0"/>
          <w:bCs/>
          <w:color w:val="auto"/>
          <w:sz w:val="21"/>
          <w:szCs w:val="21"/>
          <w:highlight w:val="none"/>
        </w:rPr>
        <w:t>质量保证措施</w:t>
      </w:r>
      <w:r>
        <w:rPr>
          <w:rFonts w:hint="eastAsia" w:asciiTheme="minorEastAsia" w:hAnsiTheme="minorEastAsia" w:eastAsiaTheme="minorEastAsia" w:cstheme="minorEastAsia"/>
          <w:b w:val="0"/>
          <w:bCs/>
          <w:color w:val="auto"/>
          <w:sz w:val="21"/>
          <w:szCs w:val="21"/>
          <w:highlight w:val="none"/>
          <w:lang w:eastAsia="zh-CN"/>
        </w:rPr>
        <w:t>；</w:t>
      </w:r>
    </w:p>
    <w:p>
      <w:pPr>
        <w:pStyle w:val="18"/>
        <w:numPr>
          <w:ilvl w:val="0"/>
          <w:numId w:val="0"/>
        </w:numPr>
        <w:tabs>
          <w:tab w:val="left" w:pos="720"/>
        </w:tabs>
        <w:adjustRightInd/>
        <w:spacing w:line="348" w:lineRule="auto"/>
        <w:ind w:firstLine="420" w:firstLineChars="200"/>
        <w:rPr>
          <w:rFonts w:hint="eastAsia" w:eastAsia="宋体" w:asciiTheme="minorEastAsia" w:hAnsi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lang w:eastAsia="zh-CN"/>
        </w:rPr>
        <w:t>（</w:t>
      </w:r>
      <w:r>
        <w:rPr>
          <w:rFonts w:hint="eastAsia" w:asciiTheme="minorEastAsia" w:hAnsiTheme="minorEastAsia" w:eastAsiaTheme="minorEastAsia" w:cstheme="minorEastAsia"/>
          <w:b w:val="0"/>
          <w:bCs/>
          <w:color w:val="auto"/>
          <w:sz w:val="21"/>
          <w:szCs w:val="21"/>
          <w:highlight w:val="none"/>
          <w:lang w:val="en-US" w:eastAsia="zh-CN"/>
        </w:rPr>
        <w:t>18</w:t>
      </w:r>
      <w:r>
        <w:rPr>
          <w:rFonts w:hint="eastAsia" w:asciiTheme="minorEastAsia" w:hAnsiTheme="minorEastAsia" w:eastAsiaTheme="minorEastAsia" w:cstheme="minorEastAsia"/>
          <w:b w:val="0"/>
          <w:bCs/>
          <w:color w:val="auto"/>
          <w:sz w:val="21"/>
          <w:szCs w:val="21"/>
          <w:highlight w:val="none"/>
          <w:lang w:eastAsia="zh-CN"/>
        </w:rPr>
        <w:t>）</w:t>
      </w:r>
      <w:r>
        <w:rPr>
          <w:rFonts w:hint="eastAsia" w:hAnsi="宋体" w:eastAsia="宋体" w:cs="宋体"/>
          <w:b w:val="0"/>
          <w:bCs/>
          <w:color w:val="auto"/>
          <w:sz w:val="21"/>
          <w:highlight w:val="none"/>
        </w:rPr>
        <w:t>合理化建议</w:t>
      </w:r>
      <w:r>
        <w:rPr>
          <w:rFonts w:hint="eastAsia" w:hAnsi="宋体" w:eastAsia="宋体" w:cs="宋体"/>
          <w:b w:val="0"/>
          <w:bCs/>
          <w:color w:val="auto"/>
          <w:sz w:val="21"/>
          <w:highlight w:val="none"/>
          <w:lang w:eastAsia="zh-CN"/>
        </w:rPr>
        <w:t>；</w:t>
      </w:r>
    </w:p>
    <w:p>
      <w:pPr>
        <w:pStyle w:val="18"/>
        <w:numPr>
          <w:ilvl w:val="0"/>
          <w:numId w:val="0"/>
        </w:numPr>
        <w:tabs>
          <w:tab w:val="left" w:pos="720"/>
        </w:tabs>
        <w:adjustRightInd/>
        <w:spacing w:line="348" w:lineRule="auto"/>
        <w:ind w:firstLine="420" w:firstLineChars="200"/>
        <w:rPr>
          <w:rFonts w:hint="eastAsia" w:ascii="宋体" w:hAnsi="宋体" w:eastAsia="宋体" w:cs="宋体"/>
          <w:bCs/>
          <w:sz w:val="21"/>
          <w:highlight w:val="none"/>
        </w:rPr>
      </w:pPr>
      <w:r>
        <w:rPr>
          <w:rFonts w:hint="eastAsia" w:ascii="宋体" w:hAnsi="宋体" w:eastAsia="宋体" w:cs="宋体"/>
          <w:b w:val="0"/>
          <w:bCs/>
          <w:sz w:val="21"/>
          <w:highlight w:val="none"/>
        </w:rPr>
        <w:t>（1</w:t>
      </w:r>
      <w:r>
        <w:rPr>
          <w:rFonts w:hint="eastAsia" w:ascii="宋体" w:hAnsi="宋体" w:cs="宋体"/>
          <w:b w:val="0"/>
          <w:bCs/>
          <w:sz w:val="21"/>
          <w:highlight w:val="none"/>
          <w:lang w:val="en-US" w:eastAsia="zh-CN"/>
        </w:rPr>
        <w:t>9</w:t>
      </w:r>
      <w:r>
        <w:rPr>
          <w:rFonts w:hint="eastAsia" w:ascii="宋体" w:hAnsi="宋体" w:eastAsia="宋体" w:cs="宋体"/>
          <w:b w:val="0"/>
          <w:bCs/>
          <w:sz w:val="21"/>
          <w:highlight w:val="none"/>
        </w:rPr>
        <w:t>）供应商认为有</w:t>
      </w:r>
      <w:r>
        <w:rPr>
          <w:rFonts w:hint="eastAsia" w:ascii="宋体" w:hAnsi="宋体" w:eastAsia="宋体" w:cs="宋体"/>
          <w:bCs/>
          <w:sz w:val="21"/>
          <w:highlight w:val="none"/>
        </w:rPr>
        <w:t>需要提供的其它有关资格、资质证明资料。</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3、报价文件内容包括</w:t>
      </w:r>
    </w:p>
    <w:bookmarkEnd w:id="94"/>
    <w:p>
      <w:pPr>
        <w:pStyle w:val="18"/>
        <w:numPr>
          <w:ilvl w:val="0"/>
          <w:numId w:val="0"/>
        </w:numPr>
        <w:tabs>
          <w:tab w:val="left" w:pos="720"/>
        </w:tabs>
        <w:adjustRightInd/>
        <w:spacing w:line="348" w:lineRule="auto"/>
        <w:ind w:firstLine="420" w:firstLineChars="200"/>
        <w:rPr>
          <w:rFonts w:ascii="宋体" w:hAnsi="宋体" w:cs="宋体"/>
          <w:bCs/>
          <w:color w:val="auto"/>
          <w:sz w:val="21"/>
          <w:highlight w:val="none"/>
        </w:rPr>
      </w:pPr>
      <w:r>
        <w:rPr>
          <w:rFonts w:hint="eastAsia" w:ascii="宋体" w:hAnsi="宋体" w:cs="宋体"/>
          <w:bCs/>
          <w:color w:val="auto"/>
          <w:sz w:val="21"/>
          <w:highlight w:val="none"/>
        </w:rPr>
        <w:t>（</w:t>
      </w:r>
      <w:r>
        <w:rPr>
          <w:rFonts w:hint="eastAsia" w:ascii="宋体" w:hAnsi="宋体" w:cs="宋体"/>
          <w:bCs/>
          <w:color w:val="auto"/>
          <w:sz w:val="21"/>
          <w:highlight w:val="none"/>
          <w:lang w:val="en-US" w:eastAsia="zh-CN"/>
        </w:rPr>
        <w:t>1</w:t>
      </w:r>
      <w:r>
        <w:rPr>
          <w:rFonts w:hint="eastAsia" w:ascii="宋体" w:hAnsi="宋体" w:cs="宋体"/>
          <w:bCs/>
          <w:color w:val="auto"/>
          <w:sz w:val="21"/>
          <w:highlight w:val="none"/>
        </w:rPr>
        <w:t>）报价一览表（格式详见第六章响应文件格式）；</w:t>
      </w:r>
    </w:p>
    <w:p>
      <w:pPr>
        <w:pStyle w:val="18"/>
        <w:numPr>
          <w:ilvl w:val="0"/>
          <w:numId w:val="0"/>
        </w:numPr>
        <w:tabs>
          <w:tab w:val="left" w:pos="720"/>
        </w:tabs>
        <w:adjustRightInd/>
        <w:spacing w:line="348" w:lineRule="auto"/>
        <w:ind w:firstLine="420" w:firstLineChars="200"/>
        <w:rPr>
          <w:rFonts w:ascii="宋体" w:hAnsi="宋体" w:cs="宋体"/>
          <w:bCs/>
          <w:color w:val="auto"/>
          <w:sz w:val="21"/>
          <w:highlight w:val="none"/>
        </w:rPr>
      </w:pPr>
      <w:r>
        <w:rPr>
          <w:rFonts w:hint="eastAsia" w:ascii="宋体" w:hAnsi="宋体" w:cs="宋体"/>
          <w:bCs/>
          <w:color w:val="auto"/>
          <w:sz w:val="21"/>
          <w:highlight w:val="none"/>
        </w:rPr>
        <w:t>（</w:t>
      </w:r>
      <w:r>
        <w:rPr>
          <w:rFonts w:hint="eastAsia" w:ascii="宋体" w:hAnsi="宋体" w:cs="宋体"/>
          <w:bCs/>
          <w:color w:val="auto"/>
          <w:sz w:val="21"/>
          <w:highlight w:val="none"/>
          <w:lang w:val="en-US" w:eastAsia="zh-CN"/>
        </w:rPr>
        <w:t>2</w:t>
      </w:r>
      <w:r>
        <w:rPr>
          <w:rFonts w:hint="eastAsia" w:ascii="宋体" w:hAnsi="宋体" w:cs="宋体"/>
          <w:bCs/>
          <w:color w:val="auto"/>
          <w:sz w:val="21"/>
          <w:highlight w:val="none"/>
        </w:rPr>
        <w:t>）中小企业声明函（格式详见第六章响应文件格式，如是请提供）；</w:t>
      </w:r>
    </w:p>
    <w:p>
      <w:pPr>
        <w:ind w:firstLine="420" w:firstLineChars="200"/>
        <w:rPr>
          <w:rFonts w:hAnsi="宋体" w:eastAsia="宋体" w:cs="宋体"/>
          <w:bCs/>
          <w:color w:val="auto"/>
          <w:sz w:val="21"/>
          <w:highlight w:val="none"/>
        </w:rPr>
      </w:pPr>
      <w:r>
        <w:rPr>
          <w:rFonts w:hint="eastAsia" w:hAnsi="宋体" w:eastAsia="宋体" w:cs="宋体"/>
          <w:bCs/>
          <w:color w:val="auto"/>
          <w:sz w:val="21"/>
          <w:highlight w:val="none"/>
        </w:rPr>
        <w:t>（</w:t>
      </w:r>
      <w:r>
        <w:rPr>
          <w:rFonts w:hint="eastAsia" w:hAnsi="宋体" w:eastAsia="宋体" w:cs="宋体"/>
          <w:bCs/>
          <w:color w:val="auto"/>
          <w:sz w:val="21"/>
          <w:highlight w:val="none"/>
          <w:lang w:val="en-US" w:eastAsia="zh-CN"/>
        </w:rPr>
        <w:t>3</w:t>
      </w:r>
      <w:r>
        <w:rPr>
          <w:rFonts w:hint="eastAsia" w:hAnsi="宋体" w:eastAsia="宋体" w:cs="宋体"/>
          <w:bCs/>
          <w:color w:val="auto"/>
          <w:sz w:val="21"/>
          <w:highlight w:val="none"/>
        </w:rPr>
        <w:t>）供应商为监狱企业的证明文件：省级以上监狱管理局、戒毒管理局（含新疆生产建设兵团）出具（如是请提供）；</w:t>
      </w:r>
    </w:p>
    <w:p>
      <w:pPr>
        <w:ind w:firstLine="420" w:firstLineChars="200"/>
        <w:rPr>
          <w:rFonts w:hAnsi="宋体" w:eastAsia="宋体" w:cs="宋体"/>
          <w:bCs/>
          <w:color w:val="auto"/>
          <w:sz w:val="21"/>
          <w:highlight w:val="none"/>
        </w:rPr>
      </w:pPr>
      <w:r>
        <w:rPr>
          <w:rFonts w:hint="eastAsia" w:hAnsi="宋体" w:eastAsia="宋体" w:cs="宋体"/>
          <w:bCs/>
          <w:color w:val="auto"/>
          <w:sz w:val="21"/>
          <w:highlight w:val="none"/>
        </w:rPr>
        <w:t>（</w:t>
      </w:r>
      <w:r>
        <w:rPr>
          <w:rFonts w:hint="eastAsia" w:hAnsi="宋体" w:eastAsia="宋体" w:cs="宋体"/>
          <w:bCs/>
          <w:color w:val="auto"/>
          <w:sz w:val="21"/>
          <w:highlight w:val="none"/>
          <w:lang w:val="en-US" w:eastAsia="zh-CN"/>
        </w:rPr>
        <w:t>4</w:t>
      </w:r>
      <w:r>
        <w:rPr>
          <w:rFonts w:hint="eastAsia" w:hAnsi="宋体" w:eastAsia="宋体" w:cs="宋体"/>
          <w:bCs/>
          <w:color w:val="auto"/>
          <w:sz w:val="21"/>
          <w:highlight w:val="none"/>
        </w:rPr>
        <w:t>）残疾人福利性单位声明函（格式详见第六章响应文件格式，如是请提供）；</w:t>
      </w:r>
    </w:p>
    <w:p>
      <w:pPr>
        <w:pStyle w:val="18"/>
        <w:numPr>
          <w:ilvl w:val="0"/>
          <w:numId w:val="0"/>
        </w:numPr>
        <w:tabs>
          <w:tab w:val="left" w:pos="720"/>
        </w:tabs>
        <w:adjustRightInd/>
        <w:spacing w:line="348" w:lineRule="auto"/>
        <w:ind w:firstLine="420" w:firstLineChars="200"/>
        <w:rPr>
          <w:rFonts w:hint="eastAsia" w:hAnsi="宋体" w:eastAsia="宋体" w:cs="宋体"/>
          <w:bCs/>
          <w:color w:val="auto"/>
          <w:sz w:val="21"/>
          <w:highlight w:val="none"/>
        </w:rPr>
      </w:pPr>
      <w:r>
        <w:rPr>
          <w:rFonts w:hint="eastAsia" w:hAnsi="宋体" w:eastAsia="宋体" w:cs="宋体"/>
          <w:bCs/>
          <w:color w:val="auto"/>
          <w:sz w:val="21"/>
          <w:highlight w:val="none"/>
        </w:rPr>
        <w:t>（</w:t>
      </w:r>
      <w:r>
        <w:rPr>
          <w:rFonts w:hint="eastAsia" w:hAnsi="宋体" w:cs="宋体"/>
          <w:bCs/>
          <w:color w:val="auto"/>
          <w:sz w:val="21"/>
          <w:highlight w:val="none"/>
          <w:lang w:val="en-US" w:eastAsia="zh-CN"/>
        </w:rPr>
        <w:t>5</w:t>
      </w:r>
      <w:r>
        <w:rPr>
          <w:rFonts w:hint="eastAsia" w:hAnsi="宋体" w:eastAsia="宋体" w:cs="宋体"/>
          <w:bCs/>
          <w:color w:val="auto"/>
          <w:sz w:val="21"/>
          <w:highlight w:val="none"/>
        </w:rPr>
        <w:t>）供应商针对报价需要说明的其他文件和说明。</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（二）响应文件的语言及计量</w:t>
      </w:r>
    </w:p>
    <w:p>
      <w:pPr>
        <w:adjustRightInd/>
        <w:spacing w:line="348" w:lineRule="auto"/>
        <w:ind w:firstLine="422" w:firstLineChars="200"/>
        <w:jc w:val="left"/>
        <w:rPr>
          <w:rFonts w:hAnsi="宋体" w:eastAsia="宋体" w:cs="宋体"/>
          <w:b/>
          <w:sz w:val="21"/>
          <w:highlight w:val="none"/>
        </w:rPr>
      </w:pPr>
      <w:r>
        <w:rPr>
          <w:rFonts w:hint="eastAsia" w:hAnsi="宋体" w:eastAsia="宋体" w:cs="宋体"/>
          <w:b/>
          <w:sz w:val="21"/>
          <w:highlight w:val="none"/>
        </w:rPr>
        <w:t>★1.响应文件以及供应商与采购单位就有关磋商事宜的所有来往函电，均应以中文汉语书写。除签名、盖章、专用名称等特殊情形外，以中文汉语以外的文字表述的响应文件视同未提供。</w:t>
      </w:r>
    </w:p>
    <w:p>
      <w:pPr>
        <w:adjustRightInd/>
        <w:spacing w:line="348" w:lineRule="auto"/>
        <w:ind w:firstLine="422" w:firstLineChars="200"/>
        <w:jc w:val="left"/>
        <w:rPr>
          <w:rFonts w:hAnsi="宋体" w:eastAsia="宋体" w:cs="宋体"/>
          <w:b/>
          <w:sz w:val="21"/>
          <w:highlight w:val="none"/>
        </w:rPr>
      </w:pPr>
      <w:r>
        <w:rPr>
          <w:rFonts w:hint="eastAsia" w:hAnsi="宋体" w:eastAsia="宋体" w:cs="宋体"/>
          <w:b/>
          <w:sz w:val="21"/>
          <w:highlight w:val="none"/>
        </w:rPr>
        <w:t>★2.报价计量单位：磋商文件已有明确规定的，使用磋商文件规定的计量单位；磋商文件没有规定的，应采用中华人民共和国法定计量单位（货币单位：人民币元），否则视同未响应。</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（三）报价要求</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1.报价应按磋商文件中相关附表格式填写。</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★2.响应文件只允许有一个总报价，有选择的或有条件的报价将不予接受。</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（四）响应文件的有效期</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★1.自递交首次响应文件截止日起</w:t>
      </w:r>
      <w:r>
        <w:rPr>
          <w:rFonts w:hint="eastAsia" w:ascii="宋体" w:hAnsi="宋体" w:cs="宋体"/>
          <w:sz w:val="21"/>
          <w:highlight w:val="none"/>
          <w:u w:val="single"/>
        </w:rPr>
        <w:t xml:space="preserve"> 60 </w:t>
      </w:r>
      <w:r>
        <w:rPr>
          <w:rFonts w:hint="eastAsia" w:ascii="宋体" w:hAnsi="宋体" w:cs="宋体"/>
          <w:sz w:val="21"/>
          <w:highlight w:val="none"/>
        </w:rPr>
        <w:t>天响应文件应保持有效。</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2.在特殊情况下，采购人可与供应商协商延长响应文件的有效期，这种要求和答复均以书面形式进行。</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 xml:space="preserve">3.供应商可拒绝接受延期要求，但不能修改响应文件。 </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4.成交人的响应文件自递交首次响应文件截止之日起至合同履行完毕止均应保持有效。</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（五）响应文件的签署和份数</w:t>
      </w:r>
    </w:p>
    <w:p>
      <w:pPr>
        <w:adjustRightInd/>
        <w:spacing w:line="348" w:lineRule="auto"/>
        <w:ind w:firstLine="420" w:firstLineChars="200"/>
        <w:textAlignment w:val="auto"/>
        <w:rPr>
          <w:rFonts w:hAnsi="宋体" w:eastAsia="宋体" w:cs="宋体"/>
          <w:kern w:val="2"/>
          <w:sz w:val="21"/>
          <w:szCs w:val="24"/>
          <w:highlight w:val="none"/>
        </w:rPr>
      </w:pPr>
      <w:r>
        <w:rPr>
          <w:rFonts w:hint="eastAsia" w:hAnsi="宋体" w:eastAsia="宋体" w:cs="宋体"/>
          <w:kern w:val="2"/>
          <w:sz w:val="21"/>
          <w:szCs w:val="24"/>
          <w:highlight w:val="none"/>
        </w:rPr>
        <w:t>1.供应商应按本磋商文件规定的格式和顺序编制、装订响应文件，响应文件要求有目录并标注页码，响应文件内容不完整、编排混乱导致响应文件被误读、漏读或者查找不到相关内容的，是供应商的责任。</w:t>
      </w:r>
    </w:p>
    <w:p>
      <w:pPr>
        <w:adjustRightInd/>
        <w:spacing w:line="348" w:lineRule="auto"/>
        <w:ind w:firstLine="420" w:firstLineChars="200"/>
        <w:textAlignment w:val="auto"/>
        <w:rPr>
          <w:rFonts w:hAnsi="宋体" w:eastAsia="宋体" w:cs="宋体"/>
          <w:kern w:val="2"/>
          <w:sz w:val="21"/>
          <w:szCs w:val="24"/>
          <w:highlight w:val="none"/>
        </w:rPr>
      </w:pPr>
      <w:r>
        <w:rPr>
          <w:rFonts w:hint="eastAsia" w:hAnsi="宋体" w:eastAsia="宋体" w:cs="宋体"/>
          <w:kern w:val="2"/>
          <w:sz w:val="21"/>
          <w:szCs w:val="24"/>
          <w:highlight w:val="none"/>
        </w:rPr>
        <w:t>2.响应文件的份数：</w:t>
      </w:r>
    </w:p>
    <w:p>
      <w:pPr>
        <w:adjustRightInd/>
        <w:spacing w:line="348" w:lineRule="auto"/>
        <w:ind w:firstLine="420" w:firstLineChars="200"/>
        <w:textAlignment w:val="auto"/>
        <w:rPr>
          <w:rFonts w:hAnsi="宋体" w:eastAsia="宋体" w:cs="宋体"/>
          <w:kern w:val="2"/>
          <w:sz w:val="21"/>
          <w:szCs w:val="24"/>
          <w:highlight w:val="none"/>
        </w:rPr>
      </w:pPr>
      <w:r>
        <w:rPr>
          <w:rFonts w:hint="eastAsia" w:hAnsi="宋体" w:eastAsia="宋体" w:cs="宋体"/>
          <w:kern w:val="2"/>
          <w:sz w:val="21"/>
          <w:szCs w:val="24"/>
          <w:highlight w:val="none"/>
        </w:rPr>
        <w:t>本项目实行网上响应，供应商应准备以下响应文件：</w:t>
      </w:r>
    </w:p>
    <w:p>
      <w:pPr>
        <w:numPr>
          <w:ilvl w:val="0"/>
          <w:numId w:val="24"/>
        </w:numPr>
        <w:adjustRightInd/>
        <w:spacing w:line="348" w:lineRule="auto"/>
        <w:textAlignment w:val="auto"/>
        <w:rPr>
          <w:rFonts w:hAnsi="宋体" w:eastAsia="宋体" w:cs="宋体"/>
          <w:kern w:val="2"/>
          <w:sz w:val="21"/>
          <w:szCs w:val="24"/>
          <w:highlight w:val="none"/>
        </w:rPr>
      </w:pPr>
      <w:r>
        <w:rPr>
          <w:rFonts w:hint="eastAsia" w:hAnsi="宋体" w:eastAsia="宋体" w:cs="宋体"/>
          <w:kern w:val="2"/>
          <w:sz w:val="21"/>
          <w:szCs w:val="24"/>
          <w:highlight w:val="none"/>
        </w:rPr>
        <w:t>上传到政府采购云平台的电子加密响应文件1份。</w:t>
      </w:r>
    </w:p>
    <w:p>
      <w:pPr>
        <w:adjustRightInd/>
        <w:ind w:left="420"/>
        <w:rPr>
          <w:rFonts w:hAnsi="宋体" w:eastAsia="宋体" w:cs="宋体"/>
          <w:sz w:val="24"/>
          <w:szCs w:val="24"/>
          <w:highlight w:val="none"/>
        </w:rPr>
      </w:pPr>
      <w:r>
        <w:rPr>
          <w:rFonts w:hint="eastAsia" w:hAnsi="宋体" w:eastAsia="宋体" w:cs="宋体"/>
          <w:kern w:val="2"/>
          <w:sz w:val="21"/>
          <w:szCs w:val="24"/>
          <w:highlight w:val="none"/>
        </w:rPr>
        <w:t>（2）以电子</w:t>
      </w:r>
      <w:r>
        <w:rPr>
          <w:rFonts w:hint="eastAsia" w:hAnsi="宋体" w:eastAsia="宋体" w:cs="宋体"/>
          <w:sz w:val="21"/>
          <w:highlight w:val="none"/>
        </w:rPr>
        <w:t>邮件提供的备份电子响应文件数量1份。（自行决定，非必须要求）备份响应文件是否提交由供应商自行决定，如不提交的，当电子响应文件无法解密时，将导致无备份响应文件而失去响应资格。如提交备份响应文件的，应在响应截止时间前将最后生成的具有电子签章的备份响应文件通过电子邮件方式传送至代理机构邮箱（4893224@qq.com）。</w:t>
      </w:r>
    </w:p>
    <w:p>
      <w:pPr>
        <w:adjustRightInd/>
        <w:spacing w:line="348" w:lineRule="auto"/>
        <w:ind w:firstLine="420" w:firstLineChars="200"/>
        <w:textAlignment w:val="auto"/>
        <w:rPr>
          <w:rFonts w:hAnsi="宋体" w:eastAsia="宋体" w:cs="宋体"/>
          <w:kern w:val="2"/>
          <w:sz w:val="21"/>
          <w:szCs w:val="24"/>
          <w:highlight w:val="none"/>
        </w:rPr>
      </w:pPr>
      <w:r>
        <w:rPr>
          <w:rFonts w:hint="eastAsia" w:hAnsi="宋体" w:eastAsia="宋体" w:cs="宋体"/>
          <w:kern w:val="2"/>
          <w:sz w:val="21"/>
          <w:szCs w:val="24"/>
          <w:highlight w:val="none"/>
        </w:rPr>
        <w:t>3.电子响应文件：</w:t>
      </w:r>
    </w:p>
    <w:p>
      <w:pPr>
        <w:adjustRightInd/>
        <w:spacing w:line="348" w:lineRule="auto"/>
        <w:ind w:firstLine="420" w:firstLineChars="200"/>
        <w:textAlignment w:val="auto"/>
        <w:rPr>
          <w:rFonts w:hAnsi="宋体" w:eastAsia="宋体" w:cs="宋体"/>
          <w:kern w:val="2"/>
          <w:sz w:val="21"/>
          <w:szCs w:val="24"/>
          <w:highlight w:val="none"/>
        </w:rPr>
      </w:pPr>
      <w:r>
        <w:rPr>
          <w:rFonts w:hint="eastAsia" w:hAnsi="宋体" w:eastAsia="宋体" w:cs="宋体"/>
          <w:kern w:val="2"/>
          <w:sz w:val="21"/>
          <w:szCs w:val="24"/>
          <w:highlight w:val="none"/>
        </w:rPr>
        <w:t>3.1供应商应根据政采云平台及本磋商文件规定的格式和顺序编制电子响应文件并进行关联定位。</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（六）响应无效的情形</w:t>
      </w:r>
    </w:p>
    <w:p>
      <w:pPr>
        <w:pStyle w:val="29"/>
        <w:adjustRightInd/>
        <w:spacing w:after="0" w:line="348" w:lineRule="auto"/>
        <w:ind w:left="0" w:leftChars="0" w:firstLine="420" w:firstLineChars="200"/>
        <w:rPr>
          <w:rFonts w:ascii="宋体" w:hAnsi="宋体" w:cs="宋体"/>
          <w:sz w:val="21"/>
          <w:highlight w:val="none"/>
        </w:rPr>
      </w:pPr>
      <w:r>
        <w:rPr>
          <w:rFonts w:hint="eastAsia" w:ascii="宋体" w:hAnsi="宋体" w:cs="宋体"/>
          <w:sz w:val="21"/>
          <w:highlight w:val="none"/>
        </w:rPr>
        <w:t>实质上没有响应磋商文件要求的响应文件将被视为无效响应，供应商不得通过修正或撤销不合要求的偏离或保留从而使其响应成为实质上响应的文件。但磋商小组可以要求供应商在限期内对响应文件中含义不明确、同类问题表述不一致或者有明显文字和计算错误的内容等作出必要的澄清、说明或者更正。供应商的澄清、说明或更正不得超出响应文件的范围或者改变响应文件的实质性内容。供应商的澄清、说明或更正应当由法定代表人或授权代表签字或者加盖公章。限期内不补正或经补正后仍不符合磋商文件要求的，应认定其响应无效。供应商澄清、说明或更正后，不影响磋商小组对其响应文件所作的评价和评分结果。</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1.在资格审查时，如发现下列情形之一的，响应文件将被视为无效：</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（1）资格证明文件不全的，或者不符合磋商文件标明的资格要求的；</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2.在符合性审核（商务技术文件）时，如发现下列情形之一的，响应文件将被视为无效：</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（1）未提交报价函或报价函内容不符合磋商文件要求；</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（2）未按照磋商文件规定要求签署或盖章；</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 xml:space="preserve">（3）响应文件无法定代表人签署本人姓名（或印盖本人姓名章），或签署人未提供有效的法定代表人授权委托书或授权委托书填写项目不齐全的； </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（4）响应文件项目不齐全；</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（5）响应文件标明的响应或偏离与事实不符或虚假响应的；</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（6）响应文件的实质性内容未使用中文表述、意思表述不明确、前后矛盾或者使用计量单位不符合磋商文件要求的（经磋商小组认定并允许其当场更正的笔误除外）；</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（7）带“★”的条款不能满足磋商文件要求、未实质性响应磋商文件要求或者响应文件有采购人不能接受的附加条件的；</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（8）响应技术方案不明确，存在一个或一个以上备选（替代）响应方案的；</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（9）法律、法规和磋商文件规定的其他无效情形；</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（10）响应文件的有效期不满足磋商文件要求；</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（11）响应文件（商务技术文件）存在磋商文件所规定的其它无效响应条款要求。</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3.在符合性审核（报价文件）时，如发现下列情形之一的，响应文件将被视为无效：</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（1）未按照磋商文件规定要求签署或盖章；</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（2）响应文件项目不齐全；</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（3）未采用人民币报价或者未按照磋商文件标明的币种报价的；</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（4）报价超出最高限价，或者超出采购预算金额，采购人不能支付的；</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（5）报价具有选择性的；</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（6）报价中出现重大缺项、漏项；</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（7）磋商小组认为供应商的报价明显低于其他通过符合性审查供应商的报价，有可能影响产品质量或者不能诚信履约的，且不能在评标现场合理时间内提供相关证明材料说明其报价的合理性的；</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（8）响应文件（报价文件）内容与响应文件（商务技术文件）内容有重大差异的；</w:t>
      </w:r>
    </w:p>
    <w:p>
      <w:pPr>
        <w:pStyle w:val="18"/>
        <w:numPr>
          <w:ilvl w:val="0"/>
          <w:numId w:val="0"/>
        </w:numPr>
        <w:tabs>
          <w:tab w:val="left" w:pos="720"/>
        </w:tabs>
        <w:adjustRightInd/>
        <w:spacing w:line="348" w:lineRule="auto"/>
        <w:ind w:firstLine="420" w:firstLineChars="200"/>
        <w:rPr>
          <w:rFonts w:ascii="宋体" w:hAnsi="宋体" w:cs="宋体"/>
          <w:sz w:val="21"/>
          <w:highlight w:val="none"/>
        </w:rPr>
      </w:pPr>
      <w:r>
        <w:rPr>
          <w:rFonts w:hint="eastAsia" w:ascii="宋体" w:hAnsi="宋体" w:cs="宋体"/>
          <w:sz w:val="21"/>
          <w:highlight w:val="none"/>
        </w:rPr>
        <w:t>（9）法律、法规和磋商文件规定的其他无效情形；</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四、磋商程序</w:t>
      </w:r>
    </w:p>
    <w:p>
      <w:pPr>
        <w:pStyle w:val="38"/>
        <w:adjustRightInd/>
        <w:spacing w:line="348" w:lineRule="auto"/>
        <w:ind w:firstLine="422" w:firstLineChars="200"/>
        <w:rPr>
          <w:rFonts w:ascii="宋体" w:hAnsi="宋体" w:cs="宋体"/>
          <w:b/>
          <w:highlight w:val="none"/>
        </w:rPr>
      </w:pPr>
      <w:r>
        <w:rPr>
          <w:rFonts w:hint="eastAsia" w:ascii="宋体" w:hAnsi="宋体" w:cs="宋体"/>
          <w:b/>
          <w:highlight w:val="none"/>
        </w:rPr>
        <w:t>（一）磋商准备</w:t>
      </w:r>
    </w:p>
    <w:p>
      <w:pPr>
        <w:pStyle w:val="38"/>
        <w:adjustRightInd/>
        <w:spacing w:line="348" w:lineRule="auto"/>
        <w:ind w:firstLine="420" w:firstLineChars="200"/>
        <w:rPr>
          <w:rFonts w:ascii="宋体" w:hAnsi="宋体" w:cs="宋体"/>
          <w:bCs/>
          <w:highlight w:val="none"/>
        </w:rPr>
      </w:pPr>
      <w:r>
        <w:rPr>
          <w:rFonts w:hint="eastAsia" w:ascii="宋体" w:hAnsi="宋体" w:cs="宋体"/>
          <w:bCs/>
          <w:highlight w:val="none"/>
        </w:rPr>
        <w:t>采购代理机构将在规定的时间和地点进行磋商，供应商的法定代表人或授权代表可参加磋商会议。供应商的法定代表人或授权代表未参加磋商会议的，视同放弃磋商权利、认可磋商结果。</w:t>
      </w:r>
    </w:p>
    <w:p>
      <w:pPr>
        <w:pStyle w:val="38"/>
        <w:numPr>
          <w:ilvl w:val="0"/>
          <w:numId w:val="25"/>
        </w:numPr>
        <w:adjustRightInd/>
        <w:spacing w:line="348" w:lineRule="auto"/>
        <w:ind w:firstLine="422" w:firstLineChars="200"/>
        <w:rPr>
          <w:rFonts w:ascii="宋体" w:hAnsi="宋体" w:cs="宋体"/>
          <w:b/>
          <w:highlight w:val="none"/>
        </w:rPr>
      </w:pPr>
      <w:r>
        <w:rPr>
          <w:rFonts w:hint="eastAsia" w:ascii="宋体" w:hAnsi="宋体" w:cs="宋体"/>
          <w:b/>
          <w:highlight w:val="none"/>
        </w:rPr>
        <w:t>磋商程序：</w:t>
      </w:r>
    </w:p>
    <w:p>
      <w:pPr>
        <w:adjustRightInd/>
        <w:spacing w:line="348" w:lineRule="auto"/>
        <w:ind w:firstLine="420" w:firstLineChars="200"/>
        <w:jc w:val="left"/>
        <w:textAlignment w:val="auto"/>
        <w:rPr>
          <w:rFonts w:hAnsi="宋体" w:eastAsia="宋体" w:cs="宋体"/>
          <w:bCs/>
          <w:kern w:val="2"/>
          <w:sz w:val="21"/>
          <w:highlight w:val="none"/>
          <w:lang w:bidi="ar"/>
        </w:rPr>
      </w:pPr>
      <w:r>
        <w:rPr>
          <w:rFonts w:hint="eastAsia" w:hAnsi="宋体" w:eastAsia="宋体" w:cs="宋体"/>
          <w:bCs/>
          <w:kern w:val="2"/>
          <w:sz w:val="21"/>
          <w:highlight w:val="none"/>
          <w:lang w:bidi="ar"/>
        </w:rPr>
        <w:t>1、电子招响应开标程序：</w:t>
      </w:r>
    </w:p>
    <w:p>
      <w:pPr>
        <w:adjustRightInd/>
        <w:spacing w:line="348" w:lineRule="auto"/>
        <w:ind w:firstLine="420" w:firstLineChars="200"/>
        <w:jc w:val="left"/>
        <w:textAlignment w:val="auto"/>
        <w:rPr>
          <w:rFonts w:hAnsi="宋体" w:eastAsia="宋体" w:cs="宋体"/>
          <w:kern w:val="2"/>
          <w:sz w:val="21"/>
          <w:highlight w:val="none"/>
        </w:rPr>
      </w:pPr>
      <w:r>
        <w:rPr>
          <w:rFonts w:hint="eastAsia" w:hAnsi="宋体" w:eastAsia="宋体" w:cs="宋体"/>
          <w:kern w:val="2"/>
          <w:sz w:val="21"/>
          <w:highlight w:val="none"/>
        </w:rPr>
        <w:t>第一阶段：</w:t>
      </w:r>
    </w:p>
    <w:p>
      <w:pPr>
        <w:numPr>
          <w:ilvl w:val="0"/>
          <w:numId w:val="26"/>
        </w:numPr>
        <w:adjustRightInd/>
        <w:spacing w:line="348" w:lineRule="auto"/>
        <w:ind w:firstLine="420"/>
        <w:jc w:val="left"/>
        <w:textAlignment w:val="auto"/>
        <w:rPr>
          <w:rFonts w:hAnsi="宋体" w:eastAsia="宋体" w:cs="宋体"/>
          <w:kern w:val="2"/>
          <w:sz w:val="21"/>
          <w:highlight w:val="none"/>
        </w:rPr>
      </w:pPr>
      <w:r>
        <w:rPr>
          <w:rFonts w:hint="eastAsia" w:hAnsi="宋体" w:eastAsia="宋体" w:cs="宋体"/>
          <w:kern w:val="2"/>
          <w:sz w:val="21"/>
          <w:highlight w:val="none"/>
        </w:rPr>
        <w:t>首次递交响应文件截止时间后，供应商登录政府采购云平台，用“项目采购-开标评标”功能对电子响应文件进行在线解密，在线解密电子响应文件时间为开标时间后30分钟内。</w:t>
      </w:r>
    </w:p>
    <w:p>
      <w:pPr>
        <w:adjustRightInd/>
        <w:spacing w:line="348" w:lineRule="auto"/>
        <w:ind w:firstLine="420" w:firstLineChars="200"/>
        <w:jc w:val="left"/>
        <w:textAlignment w:val="auto"/>
        <w:rPr>
          <w:rFonts w:hAnsi="宋体" w:eastAsia="宋体" w:cs="宋体"/>
          <w:kern w:val="2"/>
          <w:sz w:val="21"/>
          <w:highlight w:val="none"/>
        </w:rPr>
      </w:pPr>
      <w:r>
        <w:rPr>
          <w:rFonts w:hint="eastAsia" w:hAnsi="宋体" w:eastAsia="宋体" w:cs="宋体"/>
          <w:kern w:val="2"/>
          <w:sz w:val="21"/>
          <w:highlight w:val="none"/>
        </w:rPr>
        <w:t>第二阶段：</w:t>
      </w:r>
    </w:p>
    <w:p>
      <w:pPr>
        <w:adjustRightInd/>
        <w:spacing w:line="348" w:lineRule="auto"/>
        <w:ind w:firstLine="420" w:firstLineChars="200"/>
        <w:jc w:val="left"/>
        <w:textAlignment w:val="auto"/>
        <w:rPr>
          <w:rFonts w:hAnsi="宋体" w:eastAsia="宋体" w:cs="宋体"/>
          <w:kern w:val="2"/>
          <w:sz w:val="21"/>
          <w:highlight w:val="none"/>
        </w:rPr>
      </w:pPr>
      <w:r>
        <w:rPr>
          <w:rFonts w:hint="eastAsia" w:hAnsi="宋体" w:eastAsia="宋体" w:cs="宋体"/>
          <w:bCs/>
          <w:sz w:val="21"/>
          <w:highlight w:val="none"/>
        </w:rPr>
        <w:t>（</w:t>
      </w:r>
      <w:r>
        <w:rPr>
          <w:rFonts w:hint="eastAsia" w:hAnsi="宋体" w:eastAsia="宋体" w:cs="宋体"/>
          <w:kern w:val="2"/>
          <w:sz w:val="21"/>
          <w:highlight w:val="none"/>
        </w:rPr>
        <w:t>1）采购人或采购代理机构查阅响应文件，不符合资格审查的供应商将被拒绝。</w:t>
      </w:r>
    </w:p>
    <w:p>
      <w:pPr>
        <w:numPr>
          <w:ilvl w:val="0"/>
          <w:numId w:val="26"/>
        </w:numPr>
        <w:adjustRightInd/>
        <w:spacing w:line="348" w:lineRule="auto"/>
        <w:ind w:firstLine="420"/>
        <w:jc w:val="left"/>
        <w:textAlignment w:val="auto"/>
        <w:rPr>
          <w:rFonts w:hAnsi="宋体" w:eastAsia="宋体" w:cs="宋体"/>
          <w:kern w:val="2"/>
          <w:sz w:val="21"/>
          <w:highlight w:val="none"/>
        </w:rPr>
      </w:pPr>
      <w:r>
        <w:rPr>
          <w:rFonts w:hint="eastAsia" w:hAnsi="宋体" w:eastAsia="宋体" w:cs="宋体"/>
          <w:kern w:val="2"/>
          <w:sz w:val="21"/>
          <w:highlight w:val="none"/>
        </w:rPr>
        <w:t>如磋商小组对响应文件有疑义，将向响应供应商在线发送询标函，供应商应在规定的时间内对在线询标函做出询标澄清。逾期澄清或未澄清的供应商视同认可磋商结果。</w:t>
      </w:r>
    </w:p>
    <w:p>
      <w:pPr>
        <w:numPr>
          <w:ilvl w:val="0"/>
          <w:numId w:val="26"/>
        </w:numPr>
        <w:adjustRightInd/>
        <w:spacing w:line="348" w:lineRule="auto"/>
        <w:ind w:firstLine="420"/>
        <w:jc w:val="left"/>
        <w:textAlignment w:val="auto"/>
        <w:rPr>
          <w:rFonts w:hAnsi="宋体" w:eastAsia="宋体" w:cs="宋体"/>
          <w:kern w:val="2"/>
          <w:sz w:val="21"/>
          <w:highlight w:val="none"/>
        </w:rPr>
      </w:pPr>
      <w:r>
        <w:rPr>
          <w:rFonts w:hint="eastAsia" w:hAnsi="宋体" w:eastAsia="宋体" w:cs="宋体"/>
          <w:b/>
          <w:bCs/>
          <w:kern w:val="2"/>
          <w:sz w:val="21"/>
          <w:highlight w:val="none"/>
        </w:rPr>
        <w:t>在磋商过程中，磋商小组可以根据磋商文件和磋商情况实质性变动采购需求中的技术、服务要求（即本磋商文件第四章 项目需求）以及合同草案条款（即本磋商文件第三章 合同条款及格式）；对磋商文件作出的实质性变动是磋商文件的有效组成部分，磋商小组以在线询标的形式同时通知所有参加磋商的供应商。供应商按照磋商文件的变动情况和磋商小组的要求在规定时间内提交响应文件（或补充文件），并由其法定代表人或授权代表签字或加盖公章。递交的响应文件（或补充文件）具有相应的法律效力；磋商结束后，磋商小组要求所有实质性响应的供应商在规定时间内在线提交最终报价。最终报价是供应商响应文件的有效组成部分。如磋商小组认定磋商文件技术、服务要求以及合同草案条款无需进行变动且供应商应答明确，则以书面形式（政采云系统发出磋商响应函或邮件形式等）通知所有符合性审查合格的供应商，视作与供应商进行磋商。</w:t>
      </w:r>
      <w:r>
        <w:rPr>
          <w:rFonts w:hint="eastAsia" w:hAnsi="宋体" w:eastAsia="宋体" w:cs="宋体"/>
          <w:kern w:val="2"/>
          <w:sz w:val="21"/>
          <w:highlight w:val="none"/>
        </w:rPr>
        <w:t>经磋商确定最终采购需求和提交最终报价的供应商后，由磋商小组采用综合评分法对提交最终报价的供应商的响应文件和最终报价进行综合评分（评分标准详见第四章 评审标准）</w:t>
      </w:r>
    </w:p>
    <w:p>
      <w:pPr>
        <w:numPr>
          <w:ilvl w:val="0"/>
          <w:numId w:val="26"/>
        </w:numPr>
        <w:adjustRightInd/>
        <w:spacing w:line="348" w:lineRule="auto"/>
        <w:ind w:firstLine="420"/>
        <w:jc w:val="left"/>
        <w:textAlignment w:val="auto"/>
        <w:rPr>
          <w:rFonts w:hAnsi="宋体" w:eastAsia="宋体" w:cs="宋体"/>
          <w:kern w:val="2"/>
          <w:sz w:val="21"/>
          <w:highlight w:val="none"/>
        </w:rPr>
      </w:pPr>
      <w:r>
        <w:rPr>
          <w:rFonts w:hint="eastAsia" w:hAnsi="宋体" w:eastAsia="宋体" w:cs="宋体"/>
          <w:kern w:val="2"/>
          <w:sz w:val="21"/>
          <w:highlight w:val="none"/>
        </w:rPr>
        <w:t>经磋商确定最终采购需求和提交最终报价的供应商后，由磋商小组采用综合评分法对提交最终报价的供应商的响应文件和最终报价进行综合评分（评分标准详见第五章 评审标准）；</w:t>
      </w:r>
    </w:p>
    <w:p>
      <w:pPr>
        <w:numPr>
          <w:ilvl w:val="0"/>
          <w:numId w:val="26"/>
        </w:numPr>
        <w:adjustRightInd/>
        <w:spacing w:line="348" w:lineRule="auto"/>
        <w:ind w:firstLine="420"/>
        <w:jc w:val="left"/>
        <w:textAlignment w:val="auto"/>
        <w:rPr>
          <w:rFonts w:hAnsi="宋体" w:eastAsia="宋体" w:cs="宋体"/>
          <w:kern w:val="2"/>
          <w:sz w:val="21"/>
          <w:highlight w:val="none"/>
        </w:rPr>
      </w:pPr>
      <w:r>
        <w:rPr>
          <w:rFonts w:hint="eastAsia" w:hAnsi="宋体" w:eastAsia="宋体" w:cs="宋体"/>
          <w:kern w:val="2"/>
          <w:sz w:val="21"/>
          <w:highlight w:val="none"/>
        </w:rPr>
        <w:t>磋商小组根据综合评分情况，按照评审得分由高到低顺序推荐3名以上成交候选供应商，并编写评审报告。若评审得分相同，则报价低者为成交候选人；评审得分且最终报价相同的则由抽签决定成交候选人。</w:t>
      </w:r>
    </w:p>
    <w:p>
      <w:pPr>
        <w:adjustRightInd/>
        <w:spacing w:line="348" w:lineRule="auto"/>
        <w:ind w:firstLine="420" w:firstLineChars="200"/>
        <w:jc w:val="left"/>
        <w:textAlignment w:val="auto"/>
        <w:rPr>
          <w:rFonts w:hAnsi="宋体" w:eastAsia="宋体" w:cs="宋体"/>
          <w:kern w:val="2"/>
          <w:sz w:val="21"/>
          <w:highlight w:val="none"/>
        </w:rPr>
      </w:pPr>
      <w:r>
        <w:rPr>
          <w:rFonts w:hint="eastAsia" w:hAnsi="宋体" w:eastAsia="宋体" w:cs="宋体"/>
          <w:kern w:val="2"/>
          <w:sz w:val="21"/>
          <w:highlight w:val="none"/>
        </w:rPr>
        <w:t>（6）在</w:t>
      </w:r>
      <w:r>
        <w:rPr>
          <w:rFonts w:hint="eastAsia" w:hAnsi="宋体" w:eastAsia="宋体" w:cs="宋体"/>
          <w:sz w:val="21"/>
          <w:highlight w:val="none"/>
        </w:rPr>
        <w:t>政府采购云平台</w:t>
      </w:r>
      <w:r>
        <w:rPr>
          <w:rFonts w:hint="eastAsia" w:hAnsi="宋体" w:eastAsia="宋体" w:cs="宋体"/>
          <w:kern w:val="2"/>
          <w:sz w:val="21"/>
          <w:highlight w:val="none"/>
        </w:rPr>
        <w:t>公布评审结果。</w:t>
      </w:r>
    </w:p>
    <w:p>
      <w:pPr>
        <w:adjustRightInd/>
        <w:spacing w:line="348" w:lineRule="auto"/>
        <w:ind w:firstLine="420" w:firstLineChars="200"/>
        <w:jc w:val="left"/>
        <w:textAlignment w:val="auto"/>
        <w:rPr>
          <w:rFonts w:hAnsi="宋体" w:eastAsia="宋体" w:cs="宋体"/>
          <w:kern w:val="2"/>
          <w:sz w:val="21"/>
          <w:highlight w:val="none"/>
        </w:rPr>
      </w:pPr>
      <w:r>
        <w:rPr>
          <w:rFonts w:hint="eastAsia" w:hAnsi="宋体" w:eastAsia="宋体" w:cs="宋体"/>
          <w:kern w:val="2"/>
          <w:sz w:val="21"/>
          <w:highlight w:val="none"/>
        </w:rPr>
        <w:t>（7）磋商会议结束。</w:t>
      </w:r>
    </w:p>
    <w:p>
      <w:pPr>
        <w:adjustRightInd/>
        <w:spacing w:line="348" w:lineRule="auto"/>
        <w:ind w:firstLine="420" w:firstLineChars="200"/>
        <w:jc w:val="left"/>
        <w:textAlignment w:val="auto"/>
        <w:rPr>
          <w:rFonts w:hAnsi="宋体" w:eastAsia="宋体" w:cs="宋体"/>
          <w:kern w:val="2"/>
          <w:sz w:val="21"/>
          <w:highlight w:val="none"/>
        </w:rPr>
      </w:pPr>
      <w:r>
        <w:rPr>
          <w:rFonts w:hint="eastAsia" w:hAnsi="宋体" w:eastAsia="宋体" w:cs="宋体"/>
          <w:kern w:val="2"/>
          <w:sz w:val="21"/>
          <w:highlight w:val="none"/>
        </w:rPr>
        <w:t>（8）采购人从评审报告提出的成交候选供应商中，按照得分排序由高到低的原则确定成交人。采购代理机构在浙江政府采购网、宁波中基国际招标有限公司网站上公布成交结果。</w:t>
      </w:r>
    </w:p>
    <w:p>
      <w:pPr>
        <w:pStyle w:val="18"/>
        <w:numPr>
          <w:ilvl w:val="0"/>
          <w:numId w:val="0"/>
        </w:numPr>
        <w:tabs>
          <w:tab w:val="left" w:pos="720"/>
        </w:tabs>
        <w:adjustRightInd/>
        <w:spacing w:line="348" w:lineRule="auto"/>
        <w:ind w:firstLine="422" w:firstLineChars="200"/>
        <w:rPr>
          <w:rFonts w:ascii="宋体" w:hAnsi="宋体" w:cs="宋体"/>
          <w:b/>
          <w:sz w:val="21"/>
          <w:highlight w:val="none"/>
        </w:rPr>
      </w:pPr>
      <w:r>
        <w:rPr>
          <w:rFonts w:hint="eastAsia" w:ascii="宋体" w:hAnsi="宋体" w:cs="宋体"/>
          <w:b/>
          <w:sz w:val="21"/>
          <w:highlight w:val="none"/>
        </w:rPr>
        <w:t>五、评审</w:t>
      </w:r>
    </w:p>
    <w:p>
      <w:pPr>
        <w:pStyle w:val="38"/>
        <w:adjustRightInd/>
        <w:spacing w:line="348" w:lineRule="auto"/>
        <w:ind w:firstLine="422" w:firstLineChars="200"/>
        <w:rPr>
          <w:rFonts w:ascii="宋体" w:hAnsi="宋体" w:cs="宋体"/>
          <w:b/>
          <w:highlight w:val="none"/>
        </w:rPr>
      </w:pPr>
      <w:r>
        <w:rPr>
          <w:rFonts w:hint="eastAsia" w:ascii="宋体" w:hAnsi="宋体" w:cs="宋体"/>
          <w:b/>
          <w:highlight w:val="none"/>
        </w:rPr>
        <w:t>（一）组建磋商小组</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磋商小组根据国家相关规定和有关的法规组成。</w:t>
      </w:r>
    </w:p>
    <w:p>
      <w:pPr>
        <w:pStyle w:val="38"/>
        <w:adjustRightInd/>
        <w:spacing w:line="348" w:lineRule="auto"/>
        <w:ind w:firstLine="422" w:firstLineChars="200"/>
        <w:rPr>
          <w:rFonts w:ascii="宋体" w:hAnsi="宋体" w:cs="宋体"/>
          <w:b/>
          <w:highlight w:val="none"/>
        </w:rPr>
      </w:pPr>
      <w:r>
        <w:rPr>
          <w:rFonts w:hint="eastAsia" w:ascii="宋体" w:hAnsi="宋体" w:cs="宋体"/>
          <w:b/>
          <w:highlight w:val="none"/>
        </w:rPr>
        <w:t>（二）评审的方式</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本项目采用不公开方式评审，评审的依据为磋商文件和响应文件。</w:t>
      </w:r>
    </w:p>
    <w:p>
      <w:pPr>
        <w:pStyle w:val="38"/>
        <w:adjustRightInd/>
        <w:spacing w:line="348" w:lineRule="auto"/>
        <w:ind w:firstLine="422" w:firstLineChars="200"/>
        <w:rPr>
          <w:rFonts w:ascii="宋体" w:hAnsi="宋体" w:cs="宋体"/>
          <w:b/>
          <w:highlight w:val="none"/>
        </w:rPr>
      </w:pPr>
      <w:r>
        <w:rPr>
          <w:rFonts w:hint="eastAsia" w:ascii="宋体" w:hAnsi="宋体" w:cs="宋体"/>
          <w:b/>
          <w:highlight w:val="none"/>
        </w:rPr>
        <w:t>（三）</w:t>
      </w:r>
      <w:r>
        <w:rPr>
          <w:rFonts w:hint="eastAsia" w:ascii="宋体" w:hAnsi="宋体" w:cs="宋体"/>
          <w:b/>
          <w:bCs/>
          <w:highlight w:val="none"/>
        </w:rPr>
        <w:t>评审程序</w:t>
      </w:r>
    </w:p>
    <w:p>
      <w:pPr>
        <w:adjustRightInd/>
        <w:spacing w:line="348" w:lineRule="auto"/>
        <w:ind w:firstLine="422" w:firstLineChars="200"/>
        <w:rPr>
          <w:rFonts w:hAnsi="宋体" w:eastAsia="宋体" w:cs="宋体"/>
          <w:b/>
          <w:bCs/>
          <w:sz w:val="21"/>
          <w:highlight w:val="none"/>
        </w:rPr>
      </w:pPr>
      <w:r>
        <w:rPr>
          <w:rFonts w:hint="eastAsia" w:hAnsi="宋体" w:eastAsia="宋体" w:cs="宋体"/>
          <w:b/>
          <w:bCs/>
          <w:sz w:val="21"/>
          <w:highlight w:val="none"/>
        </w:rPr>
        <w:t>1.形式审查</w:t>
      </w:r>
    </w:p>
    <w:p>
      <w:pPr>
        <w:adjustRightInd/>
        <w:spacing w:line="348" w:lineRule="auto"/>
        <w:ind w:firstLine="420" w:firstLineChars="200"/>
        <w:rPr>
          <w:rFonts w:hAnsi="宋体" w:eastAsia="宋体" w:cs="宋体"/>
          <w:b/>
          <w:sz w:val="21"/>
          <w:highlight w:val="none"/>
        </w:rPr>
      </w:pPr>
      <w:r>
        <w:rPr>
          <w:rFonts w:hint="eastAsia" w:hAnsi="宋体" w:eastAsia="宋体" w:cs="宋体"/>
          <w:sz w:val="21"/>
          <w:highlight w:val="none"/>
        </w:rPr>
        <w:t>采购人代表和代理机构工作人员协助磋商小组对供应商的资格和响应文件的完整性、合法性等进行审查。</w:t>
      </w:r>
    </w:p>
    <w:p>
      <w:pPr>
        <w:adjustRightInd/>
        <w:spacing w:line="348" w:lineRule="auto"/>
        <w:ind w:firstLine="422" w:firstLineChars="200"/>
        <w:rPr>
          <w:rFonts w:hAnsi="宋体" w:eastAsia="宋体" w:cs="宋体"/>
          <w:b/>
          <w:bCs/>
          <w:sz w:val="21"/>
          <w:highlight w:val="none"/>
        </w:rPr>
      </w:pPr>
      <w:r>
        <w:rPr>
          <w:rFonts w:hint="eastAsia" w:hAnsi="宋体" w:eastAsia="宋体" w:cs="宋体"/>
          <w:b/>
          <w:bCs/>
          <w:sz w:val="21"/>
          <w:highlight w:val="none"/>
        </w:rPr>
        <w:t>2.实质审查与比较</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（1）磋商小组审查响应文件的实质性内容是否符合磋商文件的实质性要求。</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（2）磋商小组将根据供应商的响应文件进行审查、核对,如有疑问,将对供应商进行询标,供应商要向磋商小组澄清有关问题,并最终以规定形式进行答复。</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供应商拒绝澄清或者澄清的内容改变了响应文件的实质性内容的，磋商小组有权对该响应文件作出不利于供应商的评判。</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（3）各供应商的技术商务得分为所有磋商小组成员的有效评分的算术平均数，由指定专人进行计算复核。</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（4）代理机构工作人员协助磋商小组根据本项目的评分标准计算各供应商的报价得分。</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5）磋商小组完成评审后,评审成员对各部分得分汇总，计算出本项目最终得分，对明显畸高、畸低的评分（磋商小组成员个人主观打分偏离所有评审小组成员主观打分平均值30%以上的），磋商小组组长提醒相关评审人员进行复核或书面说明理由。磋商小组按评审原则推荐成交候选供应商同时起草评审报告。</w:t>
      </w:r>
    </w:p>
    <w:p>
      <w:pPr>
        <w:adjustRightInd/>
        <w:spacing w:line="348" w:lineRule="auto"/>
        <w:ind w:firstLine="422" w:firstLineChars="200"/>
        <w:rPr>
          <w:rFonts w:hAnsi="宋体" w:eastAsia="宋体" w:cs="宋体"/>
          <w:b/>
          <w:sz w:val="21"/>
          <w:highlight w:val="none"/>
        </w:rPr>
      </w:pPr>
      <w:r>
        <w:rPr>
          <w:rFonts w:hint="eastAsia" w:hAnsi="宋体" w:eastAsia="宋体" w:cs="宋体"/>
          <w:b/>
          <w:sz w:val="21"/>
          <w:highlight w:val="none"/>
        </w:rPr>
        <w:t>（四）澄清问题的形式</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对响应文件中含义不明确、同类问题表述不一致或者有明显文字和计算错误的内容，磋商小组可要求供应商作出必要的澄清、说明或者更正。供应商的澄清、说明或者更正应当由法定代表人或授权代表签字或盖章确认，并不得超出响应文件的范围或者改变响应文件的实质性内容。</w:t>
      </w:r>
    </w:p>
    <w:p>
      <w:pPr>
        <w:adjustRightInd/>
        <w:spacing w:line="348" w:lineRule="auto"/>
        <w:ind w:firstLine="422" w:firstLineChars="200"/>
        <w:rPr>
          <w:rFonts w:hAnsi="宋体" w:eastAsia="宋体" w:cs="宋体"/>
          <w:b/>
          <w:sz w:val="21"/>
          <w:highlight w:val="none"/>
        </w:rPr>
      </w:pPr>
      <w:r>
        <w:rPr>
          <w:rFonts w:hint="eastAsia" w:hAnsi="宋体" w:eastAsia="宋体" w:cs="宋体"/>
          <w:b/>
          <w:sz w:val="21"/>
          <w:highlight w:val="none"/>
        </w:rPr>
        <w:t>（五） 错误修正</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磋商文件如果出现计算或表达上的错误，修正错误的原则如下：</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1、磋商文件中报价一览表（报价表）内容与磋商文件中相应内容不一致的，以报价一览表（报价表）为准；</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2、大写金额和小写金额不一致的，以大写金额为准；</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3、单价金额小数点或者百分比有明显错位的，以报价一览表的总价为准，并修改单价；</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4、总价金额与按单价汇总金额不一致的，以单价金额计算结果为准。</w:t>
      </w:r>
    </w:p>
    <w:p>
      <w:pPr>
        <w:pStyle w:val="38"/>
        <w:tabs>
          <w:tab w:val="left" w:pos="630"/>
        </w:tabs>
        <w:adjustRightInd/>
        <w:spacing w:line="348" w:lineRule="auto"/>
        <w:ind w:firstLine="422" w:firstLineChars="200"/>
        <w:rPr>
          <w:rFonts w:ascii="宋体" w:hAnsi="宋体" w:cs="宋体"/>
          <w:b/>
          <w:highlight w:val="none"/>
        </w:rPr>
      </w:pPr>
      <w:r>
        <w:rPr>
          <w:rFonts w:hint="eastAsia" w:ascii="宋体" w:hAnsi="宋体" w:cs="宋体"/>
          <w:b/>
          <w:highlight w:val="none"/>
        </w:rPr>
        <w:t>同时出现两种以上不一致的，按照前款规定的顺序修正。修正后的报价按照磋商文件的规定经供应商确认后产生约束力，供应商不确认的，其响应无效。</w:t>
      </w:r>
    </w:p>
    <w:p>
      <w:pPr>
        <w:pStyle w:val="38"/>
        <w:tabs>
          <w:tab w:val="left" w:pos="630"/>
        </w:tabs>
        <w:adjustRightInd/>
        <w:spacing w:line="348" w:lineRule="auto"/>
        <w:ind w:firstLine="422" w:firstLineChars="200"/>
        <w:rPr>
          <w:rFonts w:ascii="宋体" w:hAnsi="宋体" w:cs="宋体"/>
          <w:b/>
          <w:highlight w:val="none"/>
        </w:rPr>
      </w:pPr>
      <w:r>
        <w:rPr>
          <w:rFonts w:hint="eastAsia" w:ascii="宋体" w:hAnsi="宋体" w:cs="宋体"/>
          <w:b/>
          <w:highlight w:val="none"/>
        </w:rPr>
        <w:t>（六）评审原则和评审办法</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1.评审原则。磋商小组必须公平、公正、客观，不带任何倾向性和启发性；不得向外界透露任何与评审有关的内容；任何单位和个人不得干扰、影响评审的正常进行；磋商小组及有关工作人员不得私下与供应商接触。</w:t>
      </w:r>
    </w:p>
    <w:p>
      <w:pPr>
        <w:pStyle w:val="38"/>
        <w:tabs>
          <w:tab w:val="left" w:pos="630"/>
        </w:tabs>
        <w:adjustRightInd/>
        <w:spacing w:line="348" w:lineRule="auto"/>
        <w:ind w:firstLine="420" w:firstLineChars="200"/>
        <w:rPr>
          <w:rFonts w:ascii="宋体" w:hAnsi="宋体" w:cs="宋体"/>
          <w:highlight w:val="none"/>
        </w:rPr>
      </w:pPr>
      <w:r>
        <w:rPr>
          <w:rFonts w:hint="eastAsia" w:ascii="宋体" w:hAnsi="宋体" w:cs="宋体"/>
          <w:highlight w:val="none"/>
        </w:rPr>
        <w:t>2.评审办法。本项目评审办法是</w:t>
      </w:r>
      <w:r>
        <w:rPr>
          <w:rFonts w:hint="eastAsia" w:ascii="宋体" w:hAnsi="宋体" w:cs="宋体"/>
          <w:b/>
          <w:highlight w:val="none"/>
          <w:u w:val="single"/>
        </w:rPr>
        <w:t xml:space="preserve"> 综合评分法</w:t>
      </w:r>
      <w:r>
        <w:rPr>
          <w:rFonts w:hint="eastAsia" w:ascii="宋体" w:hAnsi="宋体" w:cs="宋体"/>
          <w:highlight w:val="none"/>
          <w:u w:val="single"/>
        </w:rPr>
        <w:t xml:space="preserve"> </w:t>
      </w:r>
      <w:r>
        <w:rPr>
          <w:rFonts w:hint="eastAsia" w:ascii="宋体" w:hAnsi="宋体" w:cs="宋体"/>
          <w:highlight w:val="none"/>
        </w:rPr>
        <w:t>，具体评审内容及评分标准等详见《第五章：评审标准》。</w:t>
      </w:r>
    </w:p>
    <w:p>
      <w:pPr>
        <w:pStyle w:val="38"/>
        <w:tabs>
          <w:tab w:val="left" w:pos="630"/>
        </w:tabs>
        <w:adjustRightInd/>
        <w:spacing w:line="348" w:lineRule="auto"/>
        <w:ind w:firstLine="422" w:firstLineChars="200"/>
        <w:rPr>
          <w:rFonts w:ascii="宋体" w:hAnsi="宋体" w:cs="宋体"/>
          <w:b/>
          <w:highlight w:val="none"/>
        </w:rPr>
      </w:pPr>
      <w:r>
        <w:rPr>
          <w:rFonts w:hint="eastAsia" w:ascii="宋体" w:hAnsi="宋体" w:cs="宋体"/>
          <w:b/>
          <w:highlight w:val="none"/>
        </w:rPr>
        <w:t>（七）评审专家有下列情形之一的，受到邀请应主动提出回避，采购当事人也可以要求该评审专家回避：</w:t>
      </w:r>
    </w:p>
    <w:p>
      <w:pPr>
        <w:pStyle w:val="38"/>
        <w:tabs>
          <w:tab w:val="left" w:pos="630"/>
        </w:tabs>
        <w:adjustRightInd/>
        <w:ind w:firstLine="411" w:firstLineChars="196"/>
        <w:contextualSpacing/>
        <w:rPr>
          <w:rFonts w:ascii="宋体" w:hAnsi="宋体" w:cs="宋体"/>
          <w:bCs/>
          <w:highlight w:val="none"/>
        </w:rPr>
      </w:pPr>
      <w:r>
        <w:rPr>
          <w:rFonts w:hint="eastAsia" w:ascii="宋体" w:hAnsi="宋体" w:cs="宋体"/>
          <w:bCs/>
          <w:highlight w:val="none"/>
        </w:rPr>
        <w:t>1、参加采购活动前三年内，与供应商存在劳动关系，或者担任过供应商的董事、监事，或者是</w:t>
      </w:r>
      <w:r>
        <w:rPr>
          <w:rFonts w:hint="eastAsia" w:ascii="宋体" w:hAnsi="宋体" w:cs="宋体"/>
          <w:highlight w:val="none"/>
        </w:rPr>
        <w:t>供应商</w:t>
      </w:r>
      <w:r>
        <w:rPr>
          <w:rFonts w:hint="eastAsia" w:ascii="宋体" w:hAnsi="宋体" w:cs="宋体"/>
          <w:bCs/>
          <w:highlight w:val="none"/>
        </w:rPr>
        <w:t xml:space="preserve">的控股股东或实际控制人； </w:t>
      </w:r>
    </w:p>
    <w:p>
      <w:pPr>
        <w:pStyle w:val="38"/>
        <w:tabs>
          <w:tab w:val="left" w:pos="630"/>
        </w:tabs>
        <w:adjustRightInd/>
        <w:ind w:firstLine="411" w:firstLineChars="196"/>
        <w:contextualSpacing/>
        <w:rPr>
          <w:rFonts w:ascii="宋体" w:hAnsi="宋体" w:cs="宋体"/>
          <w:bCs/>
          <w:highlight w:val="none"/>
        </w:rPr>
      </w:pPr>
      <w:r>
        <w:rPr>
          <w:rFonts w:hint="eastAsia" w:ascii="宋体" w:hAnsi="宋体" w:cs="宋体"/>
          <w:bCs/>
          <w:highlight w:val="none"/>
        </w:rPr>
        <w:t xml:space="preserve">2、与供应商的法定代表人或者负责人有夫妻、直系血亲、三代以内旁系血亲或者近姻亲关系； </w:t>
      </w:r>
    </w:p>
    <w:p>
      <w:pPr>
        <w:pStyle w:val="38"/>
        <w:tabs>
          <w:tab w:val="left" w:pos="630"/>
        </w:tabs>
        <w:adjustRightInd/>
        <w:ind w:firstLine="411" w:firstLineChars="196"/>
        <w:contextualSpacing/>
        <w:rPr>
          <w:rFonts w:ascii="宋体" w:hAnsi="宋体" w:cs="宋体"/>
          <w:bCs/>
          <w:highlight w:val="none"/>
        </w:rPr>
      </w:pPr>
      <w:r>
        <w:rPr>
          <w:rFonts w:hint="eastAsia" w:ascii="宋体" w:hAnsi="宋体" w:cs="宋体"/>
          <w:bCs/>
          <w:highlight w:val="none"/>
        </w:rPr>
        <w:t>3、曾经参加过该招标项目的进口产品论证服务工作；</w:t>
      </w:r>
    </w:p>
    <w:p>
      <w:pPr>
        <w:pStyle w:val="38"/>
        <w:tabs>
          <w:tab w:val="left" w:pos="630"/>
        </w:tabs>
        <w:adjustRightInd/>
        <w:ind w:firstLine="411" w:firstLineChars="196"/>
        <w:contextualSpacing/>
        <w:rPr>
          <w:rFonts w:ascii="宋体" w:hAnsi="宋体" w:cs="宋体"/>
          <w:bCs/>
          <w:highlight w:val="none"/>
        </w:rPr>
      </w:pPr>
      <w:r>
        <w:rPr>
          <w:rFonts w:hint="eastAsia" w:ascii="宋体" w:hAnsi="宋体" w:cs="宋体"/>
          <w:bCs/>
          <w:highlight w:val="none"/>
        </w:rPr>
        <w:t>4、法律、法规、规章规定应当回避以及其他可能影响公正评审的。</w:t>
      </w:r>
    </w:p>
    <w:p>
      <w:pPr>
        <w:pStyle w:val="38"/>
        <w:tabs>
          <w:tab w:val="left" w:pos="630"/>
        </w:tabs>
        <w:adjustRightInd/>
        <w:spacing w:line="348" w:lineRule="auto"/>
        <w:ind w:firstLine="422" w:firstLineChars="200"/>
        <w:rPr>
          <w:rFonts w:ascii="宋体" w:hAnsi="宋体" w:cs="宋体"/>
          <w:b/>
          <w:highlight w:val="none"/>
        </w:rPr>
      </w:pPr>
      <w:r>
        <w:rPr>
          <w:rFonts w:hint="eastAsia" w:ascii="宋体" w:hAnsi="宋体" w:cs="宋体"/>
          <w:b/>
          <w:highlight w:val="none"/>
        </w:rPr>
        <w:t>（八）磋商小组判断响应文件的有效性、合格性和响应情况，仅依据供应商所提交一切文件的真实表述，不受与本项目无直接关联的外部信息、传言而影响自身的专业判断。</w:t>
      </w:r>
    </w:p>
    <w:p>
      <w:pPr>
        <w:pStyle w:val="38"/>
        <w:tabs>
          <w:tab w:val="left" w:pos="630"/>
        </w:tabs>
        <w:adjustRightInd/>
        <w:spacing w:line="348" w:lineRule="auto"/>
        <w:ind w:firstLine="422" w:firstLineChars="200"/>
        <w:rPr>
          <w:rFonts w:ascii="宋体" w:hAnsi="宋体" w:cs="宋体"/>
          <w:b/>
          <w:highlight w:val="none"/>
        </w:rPr>
      </w:pPr>
      <w:r>
        <w:rPr>
          <w:rFonts w:hint="eastAsia" w:ascii="宋体" w:hAnsi="宋体" w:cs="宋体"/>
          <w:b/>
          <w:highlight w:val="none"/>
        </w:rPr>
        <w:t>（九）磋商小组成员依法独立评审，并对评审意见承担个人责任。磋商小组成员对需要共同认定的事项存在争议的，按照少数服从多数的原则做出结论。持不同意见的磋商小组应当在评审报告上签署不同意见并说明理由，否则视为同意。</w:t>
      </w:r>
    </w:p>
    <w:p>
      <w:pPr>
        <w:pStyle w:val="38"/>
        <w:tabs>
          <w:tab w:val="left" w:pos="630"/>
        </w:tabs>
        <w:adjustRightInd/>
        <w:spacing w:line="348" w:lineRule="auto"/>
        <w:ind w:firstLine="422" w:firstLineChars="200"/>
        <w:rPr>
          <w:rFonts w:ascii="宋体" w:hAnsi="宋体" w:cs="宋体"/>
          <w:b/>
          <w:highlight w:val="none"/>
        </w:rPr>
      </w:pPr>
      <w:r>
        <w:rPr>
          <w:rFonts w:hint="eastAsia" w:ascii="宋体" w:hAnsi="宋体" w:cs="宋体"/>
          <w:b/>
          <w:highlight w:val="none"/>
        </w:rPr>
        <w:t>（十）评标过程的监控</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1.本项目评标过程实行全程录音、录像监控，供应商在评标过程中所进行的试图影响评标结果的不公正活动，可能导致其响应被拒绝。</w:t>
      </w:r>
    </w:p>
    <w:p>
      <w:pPr>
        <w:pStyle w:val="38"/>
        <w:adjustRightInd/>
        <w:spacing w:line="348" w:lineRule="auto"/>
        <w:ind w:firstLine="420" w:firstLineChars="200"/>
        <w:rPr>
          <w:rFonts w:ascii="宋体" w:hAnsi="宋体" w:cs="宋体"/>
          <w:highlight w:val="none"/>
        </w:rPr>
      </w:pPr>
      <w:r>
        <w:rPr>
          <w:rFonts w:hint="eastAsia" w:ascii="宋体" w:hAnsi="宋体" w:cs="宋体"/>
          <w:highlight w:val="none"/>
        </w:rPr>
        <w:t>2.成交通知书发出之前，所有涉及磋商小组名单以及对响应文件的澄清、评价、比较等情况，磋商小组成员、采购人和采购代理机构的有关人员均不得向供应商或其他无关人员透露。</w:t>
      </w:r>
    </w:p>
    <w:p>
      <w:pPr>
        <w:pStyle w:val="38"/>
        <w:adjustRightInd/>
        <w:spacing w:line="348" w:lineRule="auto"/>
        <w:ind w:firstLine="422" w:firstLineChars="200"/>
        <w:rPr>
          <w:rFonts w:ascii="宋体" w:hAnsi="宋体" w:cs="宋体"/>
          <w:b/>
          <w:bCs/>
          <w:highlight w:val="none"/>
        </w:rPr>
      </w:pPr>
      <w:r>
        <w:rPr>
          <w:rFonts w:hint="eastAsia" w:ascii="宋体" w:hAnsi="宋体" w:cs="宋体"/>
          <w:b/>
          <w:highlight w:val="none"/>
        </w:rPr>
        <w:t>六、确定成交人：</w:t>
      </w:r>
      <w:r>
        <w:rPr>
          <w:rFonts w:hint="eastAsia" w:ascii="宋体" w:hAnsi="宋体" w:cs="宋体"/>
          <w:b/>
          <w:bCs/>
          <w:highlight w:val="none"/>
        </w:rPr>
        <w:t>本项目由采购人确定成交人。</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1.采购代理机构应当在评审结束后2个工作日内将评审报告送采购人确认。</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2.采购人应当在收到评审报告后5个工作日内，从评审报告提出的成交候选供应商中，按照排序由高到低的原则确定成交人，也可以书面授权磋商小组直接确定成交人。采购人逾期未确定成交人且不提出异议的，视为确定评审报告提出的排序第一的供应商为成交人。</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3.采购人或者采购代理机构应当在成交人确定后2个工作日内，在省级以上财政部门指定的政府采购信息发布媒体上公告成交结果，同时向成交人发出成交通知书。</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 xml:space="preserve">4.若成交人放弃成交，或因不可抗力提出不能履行合同，或不按磋商文件规定提交履约保证金，或其它原因被依法撤销成交资格，则采购人重新组织招标。  </w:t>
      </w:r>
    </w:p>
    <w:p>
      <w:pPr>
        <w:pStyle w:val="38"/>
        <w:adjustRightInd/>
        <w:spacing w:line="348" w:lineRule="auto"/>
        <w:ind w:firstLine="422" w:firstLineChars="200"/>
        <w:rPr>
          <w:rFonts w:ascii="宋体" w:hAnsi="宋体" w:cs="宋体"/>
          <w:b/>
          <w:highlight w:val="none"/>
        </w:rPr>
      </w:pPr>
      <w:r>
        <w:rPr>
          <w:rFonts w:hint="eastAsia" w:ascii="宋体" w:hAnsi="宋体" w:cs="宋体"/>
          <w:b/>
          <w:highlight w:val="none"/>
        </w:rPr>
        <w:t>七、合同授予</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1.采购人与成交人应当在《成交通知书》发出之日起</w:t>
      </w:r>
      <w:r>
        <w:rPr>
          <w:rFonts w:hint="eastAsia" w:hAnsi="宋体" w:eastAsia="宋体" w:cs="宋体"/>
          <w:b/>
          <w:sz w:val="21"/>
          <w:highlight w:val="none"/>
          <w:u w:val="single"/>
        </w:rPr>
        <w:t>30</w:t>
      </w:r>
      <w:r>
        <w:rPr>
          <w:rFonts w:hint="eastAsia" w:hAnsi="宋体" w:eastAsia="宋体" w:cs="宋体"/>
          <w:sz w:val="21"/>
          <w:highlight w:val="none"/>
        </w:rPr>
        <w:t>日内签订合同。同时，采购代理机构对合同内容进行审查，如发现与采购结果和响应承诺内容不一致的，应予以纠正。</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2.成交人拖延、拒签合同的,将被取消成交资格。</w:t>
      </w:r>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3.成交人拒绝与采购人签订合同的，采购人可以按照评审报告推荐的成交候选供应商名单排序，确定下一候选人为成交人或重新组织招标。拒绝签订政府采购合同的成交人不得参加该项目重新开展的采购活动。</w:t>
      </w:r>
    </w:p>
    <w:p>
      <w:pPr>
        <w:adjustRightInd/>
        <w:spacing w:line="348" w:lineRule="auto"/>
        <w:ind w:firstLine="420" w:firstLineChars="200"/>
        <w:rPr>
          <w:rFonts w:hAnsi="宋体" w:eastAsia="宋体" w:cs="宋体"/>
          <w:highlight w:val="none"/>
        </w:rPr>
      </w:pPr>
      <w:r>
        <w:rPr>
          <w:rFonts w:hint="eastAsia" w:hAnsi="宋体" w:eastAsia="宋体" w:cs="宋体"/>
          <w:sz w:val="21"/>
          <w:highlight w:val="none"/>
        </w:rPr>
        <w:t>4.成交人如不遵守磋商文件或响应文件各项条款的邀约与要约，或在接到成交通知书后借故拖延，拒签合同的，采购人将按《浙江省政府采购供应商注册及诚信管理暂行办法》的规定上报诚信状况。给采购人造成的损失的还应当予以赔偿。</w:t>
      </w:r>
    </w:p>
    <w:p>
      <w:pPr>
        <w:pStyle w:val="38"/>
        <w:adjustRightInd/>
        <w:spacing w:line="348" w:lineRule="auto"/>
        <w:ind w:firstLine="422" w:firstLineChars="200"/>
        <w:rPr>
          <w:rFonts w:ascii="宋体" w:hAnsi="宋体" w:cs="宋体"/>
          <w:b/>
          <w:highlight w:val="none"/>
        </w:rPr>
      </w:pPr>
      <w:bookmarkStart w:id="95" w:name="_Toc8588"/>
      <w:r>
        <w:rPr>
          <w:rFonts w:hint="eastAsia" w:ascii="宋体" w:hAnsi="宋体" w:cs="宋体"/>
          <w:b/>
          <w:highlight w:val="none"/>
        </w:rPr>
        <w:t>八、履约验收</w:t>
      </w:r>
      <w:bookmarkEnd w:id="95"/>
    </w:p>
    <w:p>
      <w:pPr>
        <w:adjustRightInd/>
        <w:spacing w:line="348" w:lineRule="auto"/>
        <w:ind w:firstLine="420" w:firstLineChars="200"/>
        <w:rPr>
          <w:rFonts w:hAnsi="宋体" w:eastAsia="宋体" w:cs="宋体"/>
          <w:sz w:val="21"/>
          <w:highlight w:val="none"/>
        </w:rPr>
      </w:pPr>
      <w:r>
        <w:rPr>
          <w:rFonts w:hint="eastAsia" w:hAnsi="宋体" w:eastAsia="宋体" w:cs="宋体"/>
          <w:sz w:val="21"/>
          <w:highlight w:val="none"/>
        </w:rPr>
        <w:t>采购人负责对成交人的履约行为进行验收。政府向社会公众提供的公共服务项目，验收时应当邀请服务对象参与并出具意见，验收结果应当向社会公告。</w:t>
      </w:r>
    </w:p>
    <w:p>
      <w:pPr>
        <w:pStyle w:val="38"/>
        <w:adjustRightInd/>
        <w:spacing w:line="348" w:lineRule="auto"/>
        <w:ind w:firstLine="422" w:firstLineChars="200"/>
        <w:rPr>
          <w:rFonts w:ascii="宋体" w:hAnsi="宋体" w:cs="宋体"/>
          <w:b/>
          <w:highlight w:val="none"/>
        </w:rPr>
      </w:pPr>
      <w:r>
        <w:rPr>
          <w:rFonts w:hint="eastAsia" w:ascii="宋体" w:hAnsi="宋体" w:cs="宋体"/>
          <w:b/>
          <w:highlight w:val="none"/>
        </w:rPr>
        <w:t>九、特别说明</w:t>
      </w:r>
    </w:p>
    <w:p>
      <w:pPr>
        <w:ind w:firstLine="420" w:firstLineChars="200"/>
        <w:jc w:val="left"/>
        <w:rPr>
          <w:rFonts w:hAnsi="宋体" w:eastAsia="宋体" w:cs="宋体"/>
          <w:sz w:val="21"/>
          <w:highlight w:val="none"/>
        </w:rPr>
      </w:pPr>
      <w:r>
        <w:rPr>
          <w:rFonts w:hint="eastAsia" w:hAnsi="宋体" w:eastAsia="宋体" w:cs="宋体"/>
          <w:sz w:val="21"/>
          <w:highlight w:val="none"/>
        </w:rPr>
        <w:t>1.进口产品采购需符合“财政部关于印发《政府采购进口产品管理办法》的通知（财库[2007]119号）”第四、八、九、十、十一条的规定。</w:t>
      </w:r>
    </w:p>
    <w:p>
      <w:pPr>
        <w:snapToGrid w:val="0"/>
        <w:ind w:firstLine="420" w:firstLineChars="200"/>
        <w:rPr>
          <w:rFonts w:hAnsi="宋体" w:eastAsia="宋体"/>
          <w:kern w:val="2"/>
          <w:sz w:val="21"/>
          <w:highlight w:val="none"/>
        </w:rPr>
      </w:pPr>
      <w:r>
        <w:rPr>
          <w:rFonts w:hint="eastAsia" w:hAnsi="宋体" w:eastAsia="宋体"/>
          <w:kern w:val="2"/>
          <w:sz w:val="21"/>
          <w:highlight w:val="none"/>
        </w:rPr>
        <w:t>2.本项目</w:t>
      </w:r>
      <w:r>
        <w:rPr>
          <w:rFonts w:hint="eastAsia" w:hAnsi="宋体" w:eastAsia="宋体"/>
          <w:kern w:val="2"/>
          <w:sz w:val="21"/>
          <w:highlight w:val="none"/>
          <w:u w:val="single"/>
        </w:rPr>
        <w:t xml:space="preserve"> 非 </w:t>
      </w:r>
      <w:r>
        <w:rPr>
          <w:rFonts w:hint="eastAsia" w:hAnsi="宋体" w:eastAsia="宋体"/>
          <w:kern w:val="2"/>
          <w:sz w:val="21"/>
          <w:highlight w:val="none"/>
        </w:rPr>
        <w:t>专门面向中小企业采购。本项目为货物采购项目。</w:t>
      </w:r>
    </w:p>
    <w:p>
      <w:pPr>
        <w:snapToGrid w:val="0"/>
        <w:ind w:firstLine="420" w:firstLineChars="200"/>
        <w:textAlignment w:val="auto"/>
        <w:rPr>
          <w:rFonts w:hAnsi="宋体" w:eastAsia="宋体"/>
          <w:kern w:val="2"/>
          <w:sz w:val="21"/>
          <w:highlight w:val="none"/>
        </w:rPr>
      </w:pPr>
      <w:r>
        <w:rPr>
          <w:rFonts w:hint="eastAsia" w:hAnsi="宋体" w:eastAsia="宋体"/>
          <w:kern w:val="2"/>
          <w:sz w:val="21"/>
          <w:highlight w:val="none"/>
        </w:rPr>
        <w:t>3.本项目对应的中小企业划分标准所属行业：</w:t>
      </w:r>
      <w:r>
        <w:rPr>
          <w:rFonts w:hint="eastAsia" w:hAnsi="宋体" w:eastAsia="宋体"/>
          <w:kern w:val="2"/>
          <w:sz w:val="21"/>
          <w:highlight w:val="none"/>
          <w:u w:val="single"/>
        </w:rPr>
        <w:t xml:space="preserve"> </w:t>
      </w:r>
      <w:r>
        <w:rPr>
          <w:rFonts w:hint="eastAsia" w:ascii="宋体" w:hAnsi="宋体" w:eastAsia="宋体" w:cs="宋体"/>
          <w:color w:val="auto"/>
          <w:kern w:val="2"/>
          <w:sz w:val="21"/>
          <w:highlight w:val="none"/>
          <w:u w:val="single"/>
        </w:rPr>
        <w:t>软件和信息技术服务业</w:t>
      </w:r>
      <w:r>
        <w:rPr>
          <w:rFonts w:hint="eastAsia" w:hAnsi="宋体" w:eastAsia="宋体"/>
          <w:kern w:val="2"/>
          <w:sz w:val="21"/>
          <w:highlight w:val="none"/>
          <w:u w:val="single"/>
        </w:rPr>
        <w:t>。</w:t>
      </w:r>
    </w:p>
    <w:p>
      <w:pPr>
        <w:snapToGrid w:val="0"/>
        <w:ind w:firstLine="420" w:firstLineChars="200"/>
        <w:textAlignment w:val="auto"/>
        <w:rPr>
          <w:rFonts w:hAnsi="宋体" w:eastAsia="宋体"/>
          <w:kern w:val="2"/>
          <w:sz w:val="21"/>
          <w:highlight w:val="none"/>
        </w:rPr>
      </w:pPr>
      <w:r>
        <w:rPr>
          <w:rFonts w:hint="eastAsia" w:hAnsi="宋体" w:eastAsia="宋体"/>
          <w:kern w:val="2"/>
          <w:sz w:val="21"/>
          <w:highlight w:val="none"/>
        </w:rPr>
        <w:t>4.小微企业是指中华人民共和国境内依法设立，依据国务院批准的中小企业划分标准确定的小型企业和微型企业，但与大企业的负责人为同一人，或者与大企业存在直接控股、管理关系的除外。</w:t>
      </w:r>
    </w:p>
    <w:p>
      <w:pPr>
        <w:snapToGrid w:val="0"/>
        <w:ind w:firstLine="420" w:firstLineChars="200"/>
        <w:textAlignment w:val="auto"/>
        <w:rPr>
          <w:rFonts w:hAnsi="宋体" w:eastAsia="宋体"/>
          <w:kern w:val="2"/>
          <w:sz w:val="21"/>
          <w:highlight w:val="none"/>
        </w:rPr>
      </w:pPr>
      <w:r>
        <w:rPr>
          <w:rFonts w:hint="eastAsia" w:hAnsi="宋体" w:eastAsia="宋体"/>
          <w:kern w:val="2"/>
          <w:sz w:val="21"/>
          <w:highlight w:val="none"/>
        </w:rPr>
        <w:t>符合中小企业划分标准的个体工商户，在政府采购活动中视同中小企业。</w:t>
      </w:r>
    </w:p>
    <w:p>
      <w:pPr>
        <w:snapToGrid w:val="0"/>
        <w:ind w:firstLine="420" w:firstLineChars="200"/>
        <w:textAlignment w:val="auto"/>
        <w:rPr>
          <w:rFonts w:hAnsi="宋体" w:eastAsia="宋体"/>
          <w:kern w:val="2"/>
          <w:sz w:val="21"/>
          <w:highlight w:val="none"/>
        </w:rPr>
      </w:pPr>
      <w:r>
        <w:rPr>
          <w:rFonts w:hint="eastAsia" w:hAnsi="宋体" w:eastAsia="宋体"/>
          <w:kern w:val="2"/>
          <w:sz w:val="21"/>
          <w:highlight w:val="none"/>
        </w:rPr>
        <w:t>国务院批准的中小企业划分标准：具体见工信部联企业[2011]300号。</w:t>
      </w:r>
    </w:p>
    <w:p>
      <w:pPr>
        <w:snapToGrid w:val="0"/>
        <w:ind w:firstLine="420" w:firstLineChars="200"/>
        <w:textAlignment w:val="auto"/>
        <w:rPr>
          <w:rFonts w:hAnsi="宋体" w:eastAsia="宋体"/>
          <w:kern w:val="2"/>
          <w:sz w:val="21"/>
          <w:highlight w:val="none"/>
        </w:rPr>
      </w:pPr>
      <w:r>
        <w:rPr>
          <w:rFonts w:hint="eastAsia" w:hAnsi="宋体" w:eastAsia="宋体"/>
          <w:kern w:val="2"/>
          <w:sz w:val="21"/>
          <w:highlight w:val="none"/>
        </w:rPr>
        <w:t>5.在政府采购活动中，供应商提供的货物、工程或者服务符合下列情形的，可享受小型、微型企业（以下简称小微企业）的价格扣除：</w:t>
      </w:r>
    </w:p>
    <w:p>
      <w:pPr>
        <w:snapToGrid w:val="0"/>
        <w:ind w:firstLine="420" w:firstLineChars="200"/>
        <w:textAlignment w:val="auto"/>
        <w:rPr>
          <w:rFonts w:hAnsi="宋体" w:eastAsia="宋体"/>
          <w:kern w:val="2"/>
          <w:sz w:val="21"/>
          <w:highlight w:val="none"/>
        </w:rPr>
      </w:pPr>
      <w:r>
        <w:rPr>
          <w:rFonts w:hint="eastAsia" w:hAnsi="宋体" w:eastAsia="宋体"/>
          <w:kern w:val="2"/>
          <w:sz w:val="21"/>
          <w:highlight w:val="none"/>
        </w:rPr>
        <w:t>（1）在货物采购项目中，货物由小微企业制造，即货物由小微企业生产且使用该小微企业商号或者注册商标；</w:t>
      </w:r>
    </w:p>
    <w:p>
      <w:pPr>
        <w:snapToGrid w:val="0"/>
        <w:ind w:firstLine="420" w:firstLineChars="200"/>
        <w:textAlignment w:val="auto"/>
        <w:rPr>
          <w:rFonts w:hAnsi="宋体" w:eastAsia="宋体"/>
          <w:kern w:val="2"/>
          <w:sz w:val="21"/>
          <w:highlight w:val="none"/>
        </w:rPr>
      </w:pPr>
      <w:r>
        <w:rPr>
          <w:rFonts w:hint="eastAsia" w:hAnsi="宋体" w:eastAsia="宋体"/>
          <w:kern w:val="2"/>
          <w:sz w:val="21"/>
          <w:highlight w:val="none"/>
        </w:rPr>
        <w:t>（2）在工程采购项目中，工程由小微企业承建，即工程施工单位为小微企业；</w:t>
      </w:r>
    </w:p>
    <w:p>
      <w:pPr>
        <w:snapToGrid w:val="0"/>
        <w:ind w:firstLine="420" w:firstLineChars="200"/>
        <w:textAlignment w:val="auto"/>
        <w:rPr>
          <w:rFonts w:hAnsi="宋体" w:eastAsia="宋体"/>
          <w:kern w:val="2"/>
          <w:sz w:val="21"/>
          <w:highlight w:val="none"/>
        </w:rPr>
      </w:pPr>
      <w:r>
        <w:rPr>
          <w:rFonts w:hint="eastAsia" w:hAnsi="宋体" w:eastAsia="宋体"/>
          <w:kern w:val="2"/>
          <w:sz w:val="21"/>
          <w:highlight w:val="none"/>
        </w:rPr>
        <w:t>（3）在服务采购项目中，服务由小微企业承接，即提供服务的人员为小微企业依照《中华人民共和国劳动合同法》订立劳动合同的从业人员。</w:t>
      </w:r>
    </w:p>
    <w:p>
      <w:pPr>
        <w:snapToGrid w:val="0"/>
        <w:ind w:firstLine="420" w:firstLineChars="200"/>
        <w:textAlignment w:val="auto"/>
        <w:rPr>
          <w:rFonts w:hAnsi="宋体" w:eastAsia="宋体"/>
          <w:kern w:val="2"/>
          <w:sz w:val="21"/>
          <w:highlight w:val="none"/>
        </w:rPr>
      </w:pPr>
      <w:r>
        <w:rPr>
          <w:rFonts w:hint="eastAsia" w:hAnsi="宋体" w:eastAsia="宋体"/>
          <w:kern w:val="2"/>
          <w:sz w:val="21"/>
          <w:highlight w:val="none"/>
        </w:rPr>
        <w:t>以联合体形式参加政府采购活动，联合体各方均为小微企业的，联合体视同小微企业。</w:t>
      </w:r>
    </w:p>
    <w:p>
      <w:pPr>
        <w:snapToGrid w:val="0"/>
        <w:ind w:firstLine="420" w:firstLineChars="200"/>
        <w:textAlignment w:val="auto"/>
        <w:rPr>
          <w:rFonts w:hAnsi="宋体" w:eastAsia="宋体"/>
          <w:kern w:val="2"/>
          <w:sz w:val="21"/>
          <w:highlight w:val="none"/>
        </w:rPr>
      </w:pPr>
      <w:r>
        <w:rPr>
          <w:rFonts w:hint="eastAsia" w:hAnsi="宋体" w:eastAsia="宋体"/>
          <w:kern w:val="2"/>
          <w:sz w:val="21"/>
          <w:highlight w:val="none"/>
        </w:rPr>
        <w:t>6.在货物采购项目中，供应商提供的货物既有中小企业制造货物，也有大型企业制造货物的，不享受的小微企业价格扣除。</w:t>
      </w:r>
    </w:p>
    <w:p>
      <w:pPr>
        <w:snapToGrid w:val="0"/>
        <w:ind w:firstLine="420" w:firstLineChars="200"/>
        <w:textAlignment w:val="auto"/>
        <w:rPr>
          <w:rFonts w:hAnsi="宋体" w:eastAsia="宋体"/>
          <w:kern w:val="2"/>
          <w:sz w:val="21"/>
          <w:highlight w:val="none"/>
        </w:rPr>
      </w:pPr>
      <w:r>
        <w:rPr>
          <w:rFonts w:hint="eastAsia" w:hAnsi="宋体" w:eastAsia="宋体"/>
          <w:kern w:val="2"/>
          <w:sz w:val="21"/>
          <w:highlight w:val="none"/>
        </w:rPr>
        <w:t>7.本项目对符合《政府采购促进中小企业发展管理办法》（财库﹝2020﹞46号）规定的小微企业报价给予10%（工程项目为5%）的扣除，用扣除后的价格参加评审。</w:t>
      </w:r>
    </w:p>
    <w:p>
      <w:pPr>
        <w:snapToGrid w:val="0"/>
        <w:ind w:firstLine="420" w:firstLineChars="200"/>
        <w:textAlignment w:val="auto"/>
        <w:rPr>
          <w:rFonts w:hAnsi="宋体" w:eastAsia="宋体"/>
          <w:kern w:val="2"/>
          <w:sz w:val="21"/>
          <w:highlight w:val="none"/>
        </w:rPr>
      </w:pPr>
      <w:r>
        <w:rPr>
          <w:rFonts w:hint="eastAsia" w:hAnsi="宋体" w:eastAsia="宋体"/>
          <w:kern w:val="2"/>
          <w:sz w:val="21"/>
          <w:highlight w:val="none"/>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6%（工程项目为2%）的扣除，用扣除后的价格参加评审。组成联合体或者接受分包的小微企业与联合体内其他企业、分包企业之间存在直接控股、管理关系的，不享受价格扣除优惠政策。</w:t>
      </w:r>
    </w:p>
    <w:p>
      <w:pPr>
        <w:snapToGrid w:val="0"/>
        <w:ind w:firstLine="420" w:firstLineChars="200"/>
        <w:textAlignment w:val="auto"/>
        <w:rPr>
          <w:rFonts w:hAnsi="宋体" w:eastAsia="宋体"/>
          <w:kern w:val="2"/>
          <w:sz w:val="21"/>
          <w:highlight w:val="none"/>
        </w:rPr>
      </w:pPr>
      <w:r>
        <w:rPr>
          <w:rFonts w:hint="eastAsia" w:hAnsi="宋体" w:eastAsia="宋体"/>
          <w:kern w:val="2"/>
          <w:sz w:val="21"/>
          <w:highlight w:val="none"/>
        </w:rPr>
        <w:t>8.小微企业应按照招标文件格式要求提供《中小企业声明函》。</w:t>
      </w:r>
    </w:p>
    <w:p>
      <w:pPr>
        <w:snapToGrid w:val="0"/>
        <w:ind w:firstLine="420" w:firstLineChars="200"/>
        <w:textAlignment w:val="auto"/>
        <w:rPr>
          <w:rFonts w:hAnsi="宋体" w:eastAsia="宋体"/>
          <w:kern w:val="2"/>
          <w:sz w:val="21"/>
          <w:highlight w:val="none"/>
        </w:rPr>
      </w:pPr>
      <w:r>
        <w:rPr>
          <w:rFonts w:hint="eastAsia" w:hAnsi="宋体" w:eastAsia="宋体"/>
          <w:kern w:val="2"/>
          <w:sz w:val="21"/>
          <w:highlight w:val="none"/>
        </w:rPr>
        <w:t>9.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ind w:firstLine="420" w:firstLineChars="200"/>
        <w:textAlignment w:val="auto"/>
        <w:rPr>
          <w:rFonts w:hAnsi="宋体" w:eastAsia="宋体"/>
          <w:kern w:val="2"/>
          <w:sz w:val="21"/>
          <w:highlight w:val="none"/>
        </w:rPr>
      </w:pPr>
      <w:r>
        <w:rPr>
          <w:rFonts w:hint="eastAsia" w:hAnsi="宋体" w:eastAsia="宋体"/>
          <w:kern w:val="2"/>
          <w:sz w:val="21"/>
          <w:highlight w:val="none"/>
        </w:rPr>
        <w:t>10.根据《关于促进残疾人就业政府采购政策的通知》（财库[2017]141号）规定，在政府采购活动中，残疾人福利性单位视同小型、微型企业。残疾人福利性单位参加政府采购活动时，提供《残疾人福利性单位声明函》。</w:t>
      </w:r>
    </w:p>
    <w:p>
      <w:pPr>
        <w:snapToGrid w:val="0"/>
        <w:ind w:firstLine="420" w:firstLineChars="200"/>
        <w:textAlignment w:val="auto"/>
        <w:rPr>
          <w:rFonts w:hAnsi="宋体" w:eastAsia="宋体"/>
          <w:kern w:val="2"/>
          <w:sz w:val="21"/>
          <w:highlight w:val="none"/>
        </w:rPr>
      </w:pPr>
      <w:r>
        <w:rPr>
          <w:rFonts w:hint="eastAsia" w:hAnsi="宋体" w:eastAsia="宋体"/>
          <w:kern w:val="2"/>
          <w:sz w:val="21"/>
          <w:highlight w:val="none"/>
        </w:rPr>
        <w:t>11.按规定享受扶持政策获得政府采购合同的，小微企业不得将合同分包给大中型企业，中型企业不得将合同分包给大型企业。</w:t>
      </w:r>
    </w:p>
    <w:p>
      <w:pPr>
        <w:adjustRightInd/>
        <w:ind w:firstLine="420" w:firstLineChars="200"/>
        <w:textAlignment w:val="auto"/>
        <w:rPr>
          <w:rFonts w:hAnsi="宋体" w:eastAsia="宋体" w:cs="宋体"/>
          <w:b/>
          <w:kern w:val="2"/>
          <w:sz w:val="32"/>
          <w:szCs w:val="32"/>
          <w:highlight w:val="none"/>
        </w:rPr>
        <w:sectPr>
          <w:headerReference r:id="rId6" w:type="default"/>
          <w:footerReference r:id="rId7" w:type="default"/>
          <w:footnotePr>
            <w:numFmt w:val="decimalEnclosedCircleChinese"/>
          </w:footnotePr>
          <w:pgSz w:w="11906" w:h="16838"/>
          <w:pgMar w:top="1701" w:right="1134" w:bottom="1304" w:left="1134" w:header="964" w:footer="567" w:gutter="567"/>
          <w:cols w:space="720" w:num="1"/>
          <w:docGrid w:type="lines" w:linePitch="312" w:charSpace="0"/>
        </w:sectPr>
      </w:pPr>
      <w:r>
        <w:rPr>
          <w:rFonts w:hint="eastAsia" w:hAnsi="宋体" w:eastAsia="宋体"/>
          <w:kern w:val="2"/>
          <w:sz w:val="21"/>
          <w:highlight w:val="none"/>
        </w:rPr>
        <w:t>12.供应商按照《政府采购促进中小企业发展管理办法》（财库﹝2020﹞46号）规定提供声明函内容不实的，属于提供虚假材料谋取中标、成交，依照《中华人民共和国政府采购法》等国家有关规定追究相应责任。</w:t>
      </w:r>
      <w:bookmarkStart w:id="96" w:name="_Toc113181340"/>
    </w:p>
    <w:p>
      <w:pPr>
        <w:jc w:val="center"/>
        <w:rPr>
          <w:rFonts w:hAnsi="宋体" w:eastAsia="宋体" w:cs="宋体"/>
          <w:b/>
          <w:kern w:val="2"/>
          <w:sz w:val="32"/>
          <w:szCs w:val="32"/>
          <w:highlight w:val="none"/>
        </w:rPr>
      </w:pPr>
      <w:r>
        <w:rPr>
          <w:rFonts w:hint="eastAsia" w:hAnsi="宋体" w:eastAsia="宋体" w:cs="宋体"/>
          <w:b/>
          <w:kern w:val="2"/>
          <w:sz w:val="32"/>
          <w:szCs w:val="32"/>
          <w:highlight w:val="none"/>
        </w:rPr>
        <w:t>第四章 评审标准</w:t>
      </w:r>
      <w:bookmarkEnd w:id="96"/>
    </w:p>
    <w:p>
      <w:pPr>
        <w:pStyle w:val="44"/>
        <w:spacing w:line="360" w:lineRule="auto"/>
        <w:ind w:left="0" w:leftChars="0" w:firstLine="480" w:firstLineChars="200"/>
        <w:rPr>
          <w:rFonts w:ascii="宋体" w:hAnsi="宋体" w:cs="宋体"/>
          <w:sz w:val="21"/>
          <w:highlight w:val="none"/>
        </w:rPr>
      </w:pPr>
      <w:bookmarkStart w:id="97" w:name="OLE_LINK1"/>
      <w:bookmarkStart w:id="98" w:name="OLE_LINK2"/>
      <w:r>
        <w:rPr>
          <w:rFonts w:hint="eastAsia" w:ascii="宋体" w:hAnsi="宋体" w:cs="宋体"/>
          <w:szCs w:val="28"/>
          <w:highlight w:val="none"/>
        </w:rPr>
        <w:t xml:space="preserve"> </w:t>
      </w:r>
      <w:bookmarkEnd w:id="97"/>
      <w:bookmarkEnd w:id="98"/>
      <w:r>
        <w:rPr>
          <w:rFonts w:hint="eastAsia" w:ascii="宋体" w:hAnsi="宋体" w:cs="宋体"/>
          <w:sz w:val="21"/>
          <w:highlight w:val="none"/>
        </w:rPr>
        <w:t>本办法严格遵照《中华人民共和国政府采购法》、《中华人民共和国政府采购法实施条例》、《政府采购竞争性磋商采购人式管理暂行办法》，结合项目所在地政府有关政府采购规定和项目的实际情况制定。</w:t>
      </w:r>
    </w:p>
    <w:p>
      <w:pPr>
        <w:rPr>
          <w:rFonts w:hAnsi="宋体" w:eastAsia="宋体" w:cs="宋体"/>
          <w:b/>
          <w:bCs/>
          <w:sz w:val="21"/>
          <w:highlight w:val="none"/>
        </w:rPr>
      </w:pPr>
      <w:r>
        <w:rPr>
          <w:rFonts w:hint="eastAsia" w:hAnsi="宋体" w:eastAsia="宋体" w:cs="宋体"/>
          <w:b/>
          <w:bCs/>
          <w:sz w:val="21"/>
          <w:highlight w:val="none"/>
        </w:rPr>
        <w:t>一. 总则</w:t>
      </w:r>
    </w:p>
    <w:p>
      <w:pPr>
        <w:ind w:firstLine="420" w:firstLineChars="200"/>
        <w:rPr>
          <w:rFonts w:hAnsi="宋体" w:eastAsia="宋体" w:cs="宋体"/>
          <w:sz w:val="21"/>
          <w:highlight w:val="none"/>
        </w:rPr>
      </w:pPr>
      <w:r>
        <w:rPr>
          <w:rFonts w:hint="eastAsia" w:hAnsi="宋体" w:eastAsia="宋体" w:cs="宋体"/>
          <w:sz w:val="21"/>
          <w:highlight w:val="none"/>
        </w:rPr>
        <w:t>本次磋商遵循公平、公正、科学、择优的原则依法进行，磋商活动及当事人接受依法实施的监督。本次磋商采用综合评分法。</w:t>
      </w:r>
    </w:p>
    <w:p>
      <w:pPr>
        <w:spacing w:line="276" w:lineRule="auto"/>
        <w:rPr>
          <w:rFonts w:hAnsi="宋体" w:eastAsia="宋体" w:cs="宋体"/>
          <w:b/>
          <w:bCs/>
          <w:sz w:val="21"/>
          <w:highlight w:val="none"/>
        </w:rPr>
      </w:pPr>
      <w:r>
        <w:rPr>
          <w:rFonts w:hint="eastAsia" w:hAnsi="宋体" w:eastAsia="宋体" w:cs="宋体"/>
          <w:b/>
          <w:bCs/>
          <w:sz w:val="21"/>
          <w:highlight w:val="none"/>
        </w:rPr>
        <w:t>二. 磋商程序</w:t>
      </w:r>
    </w:p>
    <w:p>
      <w:pPr>
        <w:pStyle w:val="18"/>
        <w:numPr>
          <w:ilvl w:val="0"/>
          <w:numId w:val="0"/>
        </w:numPr>
        <w:tabs>
          <w:tab w:val="left" w:pos="720"/>
        </w:tabs>
        <w:snapToGrid w:val="0"/>
        <w:spacing w:before="156" w:beforeLines="50" w:line="276" w:lineRule="auto"/>
        <w:rPr>
          <w:rFonts w:ascii="宋体" w:hAnsi="宋体" w:cs="宋体"/>
          <w:kern w:val="2"/>
          <w:sz w:val="21"/>
          <w:highlight w:val="none"/>
        </w:rPr>
      </w:pPr>
      <w:r>
        <w:rPr>
          <w:rFonts w:hint="eastAsia" w:ascii="宋体" w:hAnsi="宋体" w:cs="宋体"/>
          <w:kern w:val="2"/>
          <w:sz w:val="21"/>
          <w:highlight w:val="none"/>
        </w:rPr>
        <w:t xml:space="preserve">    详见第二章供应商须知 四、磋商程序</w:t>
      </w:r>
    </w:p>
    <w:p>
      <w:pPr>
        <w:spacing w:line="276" w:lineRule="auto"/>
        <w:rPr>
          <w:rFonts w:hAnsi="宋体" w:eastAsia="宋体" w:cs="宋体"/>
          <w:b/>
          <w:bCs/>
          <w:sz w:val="21"/>
          <w:highlight w:val="none"/>
        </w:rPr>
      </w:pPr>
      <w:r>
        <w:rPr>
          <w:rFonts w:hint="eastAsia" w:hAnsi="宋体" w:eastAsia="宋体" w:cs="宋体"/>
          <w:b/>
          <w:bCs/>
          <w:sz w:val="21"/>
          <w:highlight w:val="none"/>
        </w:rPr>
        <w:t>三．评审程序</w:t>
      </w:r>
    </w:p>
    <w:p>
      <w:pPr>
        <w:pStyle w:val="18"/>
        <w:numPr>
          <w:ilvl w:val="0"/>
          <w:numId w:val="0"/>
        </w:numPr>
        <w:tabs>
          <w:tab w:val="left" w:pos="720"/>
        </w:tabs>
        <w:snapToGrid w:val="0"/>
        <w:spacing w:before="156" w:beforeLines="50" w:line="276" w:lineRule="auto"/>
        <w:rPr>
          <w:rFonts w:ascii="宋体" w:hAnsi="宋体" w:cs="宋体"/>
          <w:kern w:val="2"/>
          <w:sz w:val="21"/>
          <w:highlight w:val="none"/>
        </w:rPr>
      </w:pPr>
      <w:r>
        <w:rPr>
          <w:rFonts w:hint="eastAsia" w:ascii="宋体" w:hAnsi="宋体" w:cs="宋体"/>
          <w:kern w:val="2"/>
          <w:sz w:val="21"/>
          <w:highlight w:val="none"/>
        </w:rPr>
        <w:t xml:space="preserve">    详见第二章供应商须知 五、评审标准</w:t>
      </w:r>
    </w:p>
    <w:p>
      <w:pPr>
        <w:spacing w:line="276" w:lineRule="auto"/>
        <w:rPr>
          <w:rFonts w:hAnsi="宋体" w:eastAsia="宋体" w:cs="宋体"/>
          <w:b/>
          <w:bCs/>
          <w:sz w:val="21"/>
          <w:highlight w:val="none"/>
        </w:rPr>
      </w:pPr>
      <w:r>
        <w:rPr>
          <w:rFonts w:hint="eastAsia" w:hAnsi="宋体" w:eastAsia="宋体" w:cs="宋体"/>
          <w:b/>
          <w:bCs/>
          <w:sz w:val="21"/>
          <w:highlight w:val="none"/>
        </w:rPr>
        <w:t>四.评分标准</w:t>
      </w:r>
    </w:p>
    <w:tbl>
      <w:tblPr>
        <w:tblStyle w:val="78"/>
        <w:tblW w:w="87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6592"/>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837" w:type="dxa"/>
            <w:noWrap w:val="0"/>
            <w:vAlign w:val="center"/>
          </w:tcPr>
          <w:p>
            <w:pPr>
              <w:spacing w:before="120" w:beforeLines="50" w:after="120" w:afterLines="50"/>
              <w:jc w:val="center"/>
              <w:rPr>
                <w:rFonts w:hint="eastAsia" w:asciiTheme="minorEastAsia" w:hAnsiTheme="minorEastAsia" w:eastAsiaTheme="minorEastAsia" w:cstheme="minorEastAsia"/>
                <w:b/>
                <w:bCs/>
                <w:color w:val="auto"/>
                <w:sz w:val="21"/>
                <w:szCs w:val="21"/>
                <w:highlight w:val="none"/>
              </w:rPr>
            </w:pPr>
            <w:bookmarkStart w:id="99" w:name="_Toc105619143"/>
            <w:bookmarkStart w:id="100" w:name="_Toc113181341"/>
            <w:r>
              <w:rPr>
                <w:rFonts w:hint="eastAsia" w:asciiTheme="minorEastAsia" w:hAnsiTheme="minorEastAsia" w:eastAsiaTheme="minorEastAsia" w:cstheme="minorEastAsia"/>
                <w:b/>
                <w:bCs/>
                <w:color w:val="auto"/>
                <w:sz w:val="21"/>
                <w:szCs w:val="21"/>
                <w:highlight w:val="none"/>
              </w:rPr>
              <w:t>序号</w:t>
            </w:r>
          </w:p>
        </w:tc>
        <w:tc>
          <w:tcPr>
            <w:tcW w:w="6592" w:type="dxa"/>
            <w:noWrap w:val="0"/>
            <w:vAlign w:val="top"/>
          </w:tcPr>
          <w:p>
            <w:pPr>
              <w:spacing w:before="120" w:beforeLines="50" w:after="120" w:afterLines="50"/>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评审内容及标准</w:t>
            </w:r>
          </w:p>
        </w:tc>
        <w:tc>
          <w:tcPr>
            <w:tcW w:w="1297" w:type="dxa"/>
            <w:noWrap w:val="0"/>
            <w:vAlign w:val="center"/>
          </w:tcPr>
          <w:p>
            <w:pPr>
              <w:spacing w:before="120" w:beforeLines="50" w:after="120" w:afterLines="50"/>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37" w:type="dxa"/>
            <w:noWrap w:val="0"/>
            <w:vAlign w:val="center"/>
          </w:tcPr>
          <w:p>
            <w:pPr>
              <w:spacing w:before="120" w:beforeLines="50" w:after="120" w:afterLines="50"/>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（一）</w:t>
            </w:r>
          </w:p>
        </w:tc>
        <w:tc>
          <w:tcPr>
            <w:tcW w:w="6592" w:type="dxa"/>
            <w:noWrap w:val="0"/>
            <w:vAlign w:val="top"/>
          </w:tcPr>
          <w:p>
            <w:pPr>
              <w:spacing w:before="120" w:beforeLines="50" w:after="120" w:afterLines="5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商务技术部分</w:t>
            </w:r>
          </w:p>
        </w:tc>
        <w:tc>
          <w:tcPr>
            <w:tcW w:w="1297" w:type="dxa"/>
            <w:noWrap w:val="0"/>
            <w:vAlign w:val="center"/>
          </w:tcPr>
          <w:p>
            <w:pPr>
              <w:spacing w:before="120" w:beforeLines="50" w:after="120" w:afterLines="50"/>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color w:val="auto"/>
                <w:sz w:val="21"/>
                <w:szCs w:val="21"/>
                <w:highlight w:val="none"/>
                <w:u w:val="single"/>
              </w:rPr>
              <w:t>90</w:t>
            </w:r>
            <w:r>
              <w:rPr>
                <w:rFonts w:hint="eastAsia" w:asciiTheme="minorEastAsia" w:hAnsiTheme="minorEastAsia" w:eastAsiaTheme="minorEastAsia" w:cstheme="minorEastAsia"/>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3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6592" w:type="dxa"/>
            <w:noWrap w:val="0"/>
            <w:vAlign w:val="center"/>
          </w:tcPr>
          <w:p>
            <w:pPr>
              <w:pageBreakBefore w:val="0"/>
              <w:widowControl w:val="0"/>
              <w:kinsoku/>
              <w:wordWrap/>
              <w:overflowPunct/>
              <w:topLinePunct w:val="0"/>
              <w:autoSpaceDE/>
              <w:autoSpaceDN/>
              <w:bidi w:val="0"/>
              <w:adjustRightInd w:val="0"/>
              <w:snapToGrid/>
              <w:spacing w:line="288" w:lineRule="auto"/>
              <w:jc w:val="left"/>
              <w:textAlignment w:val="baseline"/>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对招标文件的</w:t>
            </w:r>
            <w:r>
              <w:rPr>
                <w:rFonts w:hint="eastAsia" w:asciiTheme="minorEastAsia" w:hAnsiTheme="minorEastAsia" w:eastAsiaTheme="minorEastAsia" w:cstheme="minorEastAsia"/>
                <w:b/>
                <w:bCs/>
                <w:color w:val="auto"/>
                <w:sz w:val="21"/>
                <w:szCs w:val="21"/>
                <w:highlight w:val="none"/>
                <w:lang w:val="en-US" w:eastAsia="zh-CN"/>
              </w:rPr>
              <w:t>技术</w:t>
            </w:r>
            <w:r>
              <w:rPr>
                <w:rFonts w:hint="eastAsia" w:asciiTheme="minorEastAsia" w:hAnsiTheme="minorEastAsia" w:eastAsiaTheme="minorEastAsia" w:cstheme="minorEastAsia"/>
                <w:b/>
                <w:bCs/>
                <w:color w:val="auto"/>
                <w:sz w:val="21"/>
                <w:szCs w:val="21"/>
                <w:highlight w:val="none"/>
              </w:rPr>
              <w:t>需求的响应：</w:t>
            </w:r>
          </w:p>
          <w:p>
            <w:pPr>
              <w:pageBreakBefore w:val="0"/>
              <w:widowControl w:val="0"/>
              <w:kinsoku/>
              <w:wordWrap/>
              <w:overflowPunct/>
              <w:topLinePunct w:val="0"/>
              <w:autoSpaceDE/>
              <w:autoSpaceDN/>
              <w:bidi w:val="0"/>
              <w:adjustRightInd w:val="0"/>
              <w:snapToGrid/>
              <w:spacing w:line="288" w:lineRule="auto"/>
              <w:jc w:val="left"/>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1.本项目共有89项技术条款：标注“★”号的技术条款为实质性技术条款共4项。标注“▲”号的技术条款为重要技术条款共5项，其他技术条款为普通技术条款共80项。</w:t>
            </w:r>
          </w:p>
          <w:p>
            <w:pPr>
              <w:pageBreakBefore w:val="0"/>
              <w:widowControl w:val="0"/>
              <w:kinsoku/>
              <w:wordWrap/>
              <w:overflowPunct/>
              <w:topLinePunct w:val="0"/>
              <w:autoSpaceDE/>
              <w:autoSpaceDN/>
              <w:bidi w:val="0"/>
              <w:adjustRightInd w:val="0"/>
              <w:snapToGrid/>
              <w:spacing w:line="288" w:lineRule="auto"/>
              <w:jc w:val="left"/>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2.每1条重要技术条款负偏离的等同2条普通技术条款负偏离。</w:t>
            </w:r>
          </w:p>
          <w:p>
            <w:pPr>
              <w:pageBreakBefore w:val="0"/>
              <w:widowControl w:val="0"/>
              <w:kinsoku/>
              <w:wordWrap/>
              <w:overflowPunct/>
              <w:topLinePunct w:val="0"/>
              <w:autoSpaceDE/>
              <w:autoSpaceDN/>
              <w:bidi w:val="0"/>
              <w:adjustRightInd w:val="0"/>
              <w:snapToGrid/>
              <w:spacing w:line="288" w:lineRule="auto"/>
              <w:jc w:val="left"/>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3.技术响应的偏离按以下进行：</w:t>
            </w:r>
          </w:p>
          <w:p>
            <w:pPr>
              <w:pageBreakBefore w:val="0"/>
              <w:widowControl w:val="0"/>
              <w:kinsoku/>
              <w:wordWrap/>
              <w:overflowPunct/>
              <w:topLinePunct w:val="0"/>
              <w:autoSpaceDE/>
              <w:autoSpaceDN/>
              <w:bidi w:val="0"/>
              <w:adjustRightInd w:val="0"/>
              <w:snapToGrid/>
              <w:spacing w:line="288" w:lineRule="auto"/>
              <w:jc w:val="left"/>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3.1无负偏离得满分3</w:t>
            </w:r>
            <w:r>
              <w:rPr>
                <w:rFonts w:hint="eastAsia" w:asciiTheme="minorEastAsia" w:hAnsiTheme="minorEastAsia" w:eastAsiaTheme="minorEastAsia" w:cstheme="minorEastAsia"/>
                <w:color w:val="auto"/>
                <w:sz w:val="21"/>
                <w:szCs w:val="21"/>
                <w:highlight w:val="none"/>
                <w:lang w:val="en-US" w:eastAsia="zh-CN"/>
              </w:rPr>
              <w:t>0</w:t>
            </w:r>
            <w:r>
              <w:rPr>
                <w:rFonts w:hint="eastAsia" w:asciiTheme="minorEastAsia" w:hAnsiTheme="minorEastAsia" w:eastAsiaTheme="minorEastAsia" w:cstheme="minorEastAsia"/>
                <w:color w:val="auto"/>
                <w:sz w:val="21"/>
                <w:szCs w:val="21"/>
                <w:highlight w:val="none"/>
              </w:rPr>
              <w:t>分；</w:t>
            </w:r>
          </w:p>
          <w:p>
            <w:pPr>
              <w:pageBreakBefore w:val="0"/>
              <w:widowControl w:val="0"/>
              <w:kinsoku/>
              <w:wordWrap/>
              <w:overflowPunct/>
              <w:topLinePunct w:val="0"/>
              <w:autoSpaceDE/>
              <w:autoSpaceDN/>
              <w:bidi w:val="0"/>
              <w:adjustRightInd w:val="0"/>
              <w:snapToGrid/>
              <w:spacing w:line="288" w:lineRule="auto"/>
              <w:jc w:val="left"/>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 一条及以上实质性技术条款负偏离的，作无效标处理；</w:t>
            </w:r>
          </w:p>
          <w:p>
            <w:pPr>
              <w:pageBreakBefore w:val="0"/>
              <w:widowControl w:val="0"/>
              <w:kinsoku/>
              <w:wordWrap/>
              <w:overflowPunct/>
              <w:topLinePunct w:val="0"/>
              <w:autoSpaceDE/>
              <w:autoSpaceDN/>
              <w:bidi w:val="0"/>
              <w:adjustRightInd w:val="0"/>
              <w:snapToGrid/>
              <w:spacing w:line="288" w:lineRule="auto"/>
              <w:jc w:val="left"/>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3.3普通技术条款负偏离≤20条的按以下原则评审：</w:t>
            </w:r>
          </w:p>
          <w:p>
            <w:pPr>
              <w:pageBreakBefore w:val="0"/>
              <w:widowControl w:val="0"/>
              <w:kinsoku/>
              <w:wordWrap/>
              <w:overflowPunct/>
              <w:topLinePunct w:val="0"/>
              <w:autoSpaceDE/>
              <w:autoSpaceDN/>
              <w:bidi w:val="0"/>
              <w:adjustRightInd w:val="0"/>
              <w:snapToGrid/>
              <w:spacing w:line="288" w:lineRule="auto"/>
              <w:jc w:val="left"/>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普通技术条款每负偏离1条，扣1分。</w:t>
            </w:r>
          </w:p>
          <w:p>
            <w:pPr>
              <w:pageBreakBefore w:val="0"/>
              <w:widowControl w:val="0"/>
              <w:kinsoku/>
              <w:wordWrap/>
              <w:overflowPunct/>
              <w:topLinePunct w:val="0"/>
              <w:autoSpaceDE/>
              <w:autoSpaceDN/>
              <w:bidi w:val="0"/>
              <w:adjustRightInd w:val="0"/>
              <w:snapToGrid/>
              <w:spacing w:line="288" w:lineRule="auto"/>
              <w:jc w:val="left"/>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3.4普通技术条款负偏离＞20条的按以下原则评审：</w:t>
            </w:r>
          </w:p>
          <w:p>
            <w:pPr>
              <w:pageBreakBefore w:val="0"/>
              <w:widowControl w:val="0"/>
              <w:kinsoku/>
              <w:wordWrap/>
              <w:overflowPunct/>
              <w:topLinePunct w:val="0"/>
              <w:autoSpaceDE/>
              <w:autoSpaceDN/>
              <w:bidi w:val="0"/>
              <w:adjustRightInd w:val="0"/>
              <w:snapToGrid/>
              <w:spacing w:line="288" w:lineRule="auto"/>
              <w:jc w:val="left"/>
              <w:textAlignment w:val="baseline"/>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bidi="ar"/>
              </w:rPr>
              <w:t>供应商</w:t>
            </w:r>
            <w:r>
              <w:rPr>
                <w:rFonts w:hint="eastAsia" w:asciiTheme="minorEastAsia" w:hAnsiTheme="minorEastAsia" w:eastAsiaTheme="minorEastAsia" w:cstheme="minorEastAsia"/>
                <w:color w:val="auto"/>
                <w:sz w:val="21"/>
                <w:szCs w:val="21"/>
                <w:highlight w:val="none"/>
              </w:rPr>
              <w:t>得分=</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-（负偏离条数-20）*0.</w:t>
            </w:r>
            <w:r>
              <w:rPr>
                <w:rFonts w:hint="eastAsia" w:asciiTheme="minorEastAsia" w:hAnsiTheme="minorEastAsia" w:eastAsiaTheme="minorEastAsia" w:cstheme="minorEastAsia"/>
                <w:color w:val="auto"/>
                <w:sz w:val="21"/>
                <w:szCs w:val="21"/>
                <w:highlight w:val="none"/>
                <w:lang w:val="en-US" w:eastAsia="zh-CN"/>
              </w:rPr>
              <w:t>14</w:t>
            </w:r>
          </w:p>
          <w:p>
            <w:pPr>
              <w:pageBreakBefore w:val="0"/>
              <w:widowControl w:val="0"/>
              <w:kinsoku/>
              <w:wordWrap/>
              <w:overflowPunct/>
              <w:topLinePunct w:val="0"/>
              <w:autoSpaceDE/>
              <w:autoSpaceDN/>
              <w:bidi w:val="0"/>
              <w:adjustRightInd w:val="0"/>
              <w:snapToGrid/>
              <w:spacing w:line="288" w:lineRule="auto"/>
              <w:jc w:val="left"/>
              <w:textAlignment w:val="baseline"/>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该条得分小数点后保留2位小数，第3位小数四舍五入。</w:t>
            </w:r>
          </w:p>
        </w:tc>
        <w:tc>
          <w:tcPr>
            <w:tcW w:w="129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val="en-US" w:eastAsia="zh-CN"/>
              </w:rPr>
              <w:t>30</w:t>
            </w:r>
            <w:r>
              <w:rPr>
                <w:rFonts w:hint="eastAsia" w:asciiTheme="minorEastAsia" w:hAnsiTheme="minorEastAsia" w:eastAsiaTheme="minorEastAsia" w:cstheme="minorEastAsia"/>
                <w:bCs/>
                <w:color w:val="auto"/>
                <w:sz w:val="21"/>
                <w:szCs w:val="21"/>
                <w:highlight w:val="none"/>
              </w:rPr>
              <w:t>分</w:t>
            </w:r>
          </w:p>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3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6592" w:type="dxa"/>
            <w:noWrap w:val="0"/>
            <w:vAlign w:val="center"/>
          </w:tcPr>
          <w:p>
            <w:pPr>
              <w:pageBreakBefore w:val="0"/>
              <w:widowControl w:val="0"/>
              <w:kinsoku/>
              <w:wordWrap/>
              <w:overflowPunct/>
              <w:topLinePunct w:val="0"/>
              <w:autoSpaceDE/>
              <w:autoSpaceDN/>
              <w:bidi w:val="0"/>
              <w:adjustRightInd w:val="0"/>
              <w:snapToGrid/>
              <w:spacing w:line="288" w:lineRule="auto"/>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销售业绩：</w:t>
            </w:r>
            <w:r>
              <w:rPr>
                <w:rFonts w:hint="eastAsia" w:asciiTheme="minorEastAsia" w:hAnsiTheme="minorEastAsia" w:eastAsiaTheme="minorEastAsia" w:cstheme="minorEastAsia"/>
                <w:color w:val="auto"/>
                <w:sz w:val="21"/>
                <w:szCs w:val="21"/>
                <w:highlight w:val="none"/>
              </w:rPr>
              <w:t>自2021年1月1日起至投标截止时间止（以合同签订时间为准），</w:t>
            </w:r>
            <w:r>
              <w:rPr>
                <w:rFonts w:hint="eastAsia" w:asciiTheme="minorEastAsia" w:hAnsiTheme="minorEastAsia" w:eastAsiaTheme="minorEastAsia" w:cstheme="minorEastAsia"/>
                <w:b w:val="0"/>
                <w:bCs w:val="0"/>
                <w:color w:val="auto"/>
                <w:sz w:val="21"/>
                <w:szCs w:val="21"/>
                <w:highlight w:val="none"/>
                <w:lang w:bidi="ar"/>
              </w:rPr>
              <w:t>供应商</w:t>
            </w:r>
            <w:r>
              <w:rPr>
                <w:rFonts w:hint="eastAsia" w:asciiTheme="minorEastAsia" w:hAnsiTheme="minorEastAsia" w:eastAsiaTheme="minorEastAsia" w:cstheme="minorEastAsia"/>
                <w:color w:val="auto"/>
                <w:sz w:val="21"/>
                <w:szCs w:val="21"/>
                <w:highlight w:val="none"/>
              </w:rPr>
              <w:t>具有类似项目合同，每提供一份合同得0.5分，最高得1分。</w:t>
            </w:r>
          </w:p>
          <w:p>
            <w:pPr>
              <w:pageBreakBefore w:val="0"/>
              <w:widowControl w:val="0"/>
              <w:kinsoku/>
              <w:wordWrap/>
              <w:overflowPunct/>
              <w:topLinePunct w:val="0"/>
              <w:autoSpaceDE/>
              <w:autoSpaceDN/>
              <w:bidi w:val="0"/>
              <w:adjustRightInd w:val="0"/>
              <w:snapToGrid/>
              <w:spacing w:line="288" w:lineRule="auto"/>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注：投标文件中提供中标通知书和合同复印件并加盖公章，未提供不得分，同一采购人签定多个年度或多份年度合同的，均按一个业绩计取。</w:t>
            </w:r>
          </w:p>
        </w:tc>
        <w:tc>
          <w:tcPr>
            <w:tcW w:w="1297" w:type="dxa"/>
            <w:noWrap w:val="0"/>
            <w:vAlign w:val="center"/>
          </w:tcPr>
          <w:p>
            <w:pPr>
              <w:spacing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bCs/>
                <w:color w:val="auto"/>
                <w:sz w:val="21"/>
                <w:szCs w:val="21"/>
                <w:highlight w:val="none"/>
              </w:rPr>
              <w:t>分</w:t>
            </w:r>
          </w:p>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3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3</w:t>
            </w:r>
          </w:p>
        </w:tc>
        <w:tc>
          <w:tcPr>
            <w:tcW w:w="6592" w:type="dxa"/>
            <w:noWrap w:val="0"/>
            <w:vAlign w:val="top"/>
          </w:tcPr>
          <w:p>
            <w:pPr>
              <w:pageBreakBefore w:val="0"/>
              <w:widowControl w:val="0"/>
              <w:kinsoku/>
              <w:wordWrap/>
              <w:overflowPunct/>
              <w:topLinePunct w:val="0"/>
              <w:autoSpaceDE/>
              <w:autoSpaceDN/>
              <w:bidi w:val="0"/>
              <w:adjustRightInd w:val="0"/>
              <w:snapToGrid/>
              <w:spacing w:before="120" w:beforeLines="50" w:after="120" w:afterLines="50" w:line="288" w:lineRule="auto"/>
              <w:textAlignment w:val="baseline"/>
              <w:rPr>
                <w:rFonts w:hint="eastAsia" w:asciiTheme="minorEastAsia" w:hAnsiTheme="minorEastAsia" w:eastAsiaTheme="minorEastAsia" w:cstheme="minorEastAsia"/>
                <w:b/>
                <w:bCs/>
                <w:color w:val="auto"/>
                <w:sz w:val="21"/>
                <w:szCs w:val="21"/>
                <w:highlight w:val="none"/>
                <w:lang w:bidi="ar"/>
              </w:rPr>
            </w:pPr>
            <w:r>
              <w:rPr>
                <w:rFonts w:hint="eastAsia" w:asciiTheme="minorEastAsia" w:hAnsiTheme="minorEastAsia" w:eastAsiaTheme="minorEastAsia" w:cstheme="minorEastAsia"/>
                <w:b/>
                <w:bCs/>
                <w:color w:val="auto"/>
                <w:sz w:val="21"/>
                <w:szCs w:val="21"/>
                <w:highlight w:val="none"/>
              </w:rPr>
              <w:t>项目理解分析及重难点解决措施：</w:t>
            </w:r>
            <w:r>
              <w:rPr>
                <w:rFonts w:hint="eastAsia" w:asciiTheme="minorEastAsia" w:hAnsiTheme="minorEastAsia" w:eastAsiaTheme="minorEastAsia" w:cstheme="minorEastAsia"/>
                <w:color w:val="auto"/>
                <w:sz w:val="21"/>
                <w:szCs w:val="21"/>
                <w:highlight w:val="none"/>
              </w:rPr>
              <w:t>评委根据</w:t>
            </w:r>
            <w:r>
              <w:rPr>
                <w:rFonts w:hint="eastAsia" w:asciiTheme="minorEastAsia" w:hAnsiTheme="minorEastAsia" w:eastAsiaTheme="minorEastAsia" w:cstheme="minorEastAsia"/>
                <w:color w:val="auto"/>
                <w:sz w:val="21"/>
                <w:szCs w:val="21"/>
                <w:highlight w:val="none"/>
                <w:lang w:val="en-US" w:eastAsia="zh-CN"/>
              </w:rPr>
              <w:t>供应商</w:t>
            </w:r>
            <w:r>
              <w:rPr>
                <w:rFonts w:hint="eastAsia" w:asciiTheme="minorEastAsia" w:hAnsiTheme="minorEastAsia" w:eastAsiaTheme="minorEastAsia" w:cstheme="minorEastAsia"/>
                <w:color w:val="auto"/>
                <w:sz w:val="21"/>
                <w:szCs w:val="21"/>
                <w:highlight w:val="none"/>
              </w:rPr>
              <w:t>提供的项目方案理解进行评议。对项目实施的重点关键环节把握到位，对用户远程协同系统的充分理解，满足医院现在和未来发展的需求，方案需要具备落地时效、医院发展的前瞻性以及重点难点的描述和解决方案进行评议。</w:t>
            </w:r>
            <w:r>
              <w:rPr>
                <w:rFonts w:hint="eastAsia" w:asciiTheme="minorEastAsia" w:hAnsiTheme="minorEastAsia" w:eastAsiaTheme="minorEastAsia" w:cstheme="minorEastAsia"/>
                <w:color w:val="auto"/>
                <w:kern w:val="0"/>
                <w:sz w:val="21"/>
                <w:szCs w:val="21"/>
                <w:highlight w:val="none"/>
              </w:rPr>
              <w:t>方案内容欠合理可行、欠满足用户需求的每项扣0.5分；方案内容不合理可行、不满足用户需求的每项扣1分；无相应内容的不得分。</w:t>
            </w:r>
          </w:p>
        </w:tc>
        <w:tc>
          <w:tcPr>
            <w:tcW w:w="129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5分</w:t>
            </w:r>
          </w:p>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3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6592" w:type="dxa"/>
            <w:noWrap w:val="0"/>
            <w:vAlign w:val="top"/>
          </w:tcPr>
          <w:p>
            <w:pPr>
              <w:pageBreakBefore w:val="0"/>
              <w:widowControl w:val="0"/>
              <w:kinsoku/>
              <w:wordWrap/>
              <w:overflowPunct/>
              <w:topLinePunct w:val="0"/>
              <w:autoSpaceDE/>
              <w:autoSpaceDN/>
              <w:bidi w:val="0"/>
              <w:adjustRightInd w:val="0"/>
              <w:snapToGrid/>
              <w:spacing w:before="120" w:beforeLines="50" w:after="120" w:afterLines="50" w:line="288" w:lineRule="auto"/>
              <w:textAlignment w:val="baseline"/>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rPr>
              <w:t>总体设计方案：</w:t>
            </w:r>
            <w:r>
              <w:rPr>
                <w:rFonts w:hint="eastAsia" w:asciiTheme="minorEastAsia" w:hAnsiTheme="minorEastAsia" w:eastAsiaTheme="minorEastAsia" w:cstheme="minorEastAsia"/>
                <w:color w:val="auto"/>
                <w:kern w:val="0"/>
                <w:sz w:val="21"/>
                <w:szCs w:val="21"/>
                <w:highlight w:val="none"/>
              </w:rPr>
              <w:t>根据</w:t>
            </w:r>
            <w:r>
              <w:rPr>
                <w:rFonts w:hint="eastAsia" w:asciiTheme="minorEastAsia" w:hAnsiTheme="minorEastAsia" w:eastAsiaTheme="minorEastAsia" w:cstheme="minorEastAsia"/>
                <w:color w:val="auto"/>
                <w:sz w:val="21"/>
                <w:szCs w:val="21"/>
                <w:highlight w:val="none"/>
                <w:lang w:val="en-US" w:eastAsia="zh-CN"/>
              </w:rPr>
              <w:t>供应商</w:t>
            </w:r>
            <w:r>
              <w:rPr>
                <w:rFonts w:hint="eastAsia" w:asciiTheme="minorEastAsia" w:hAnsiTheme="minorEastAsia" w:eastAsiaTheme="minorEastAsia" w:cstheme="minorEastAsia"/>
                <w:color w:val="auto"/>
                <w:kern w:val="0"/>
                <w:sz w:val="21"/>
                <w:szCs w:val="21"/>
                <w:highlight w:val="none"/>
              </w:rPr>
              <w:t>提供的项目总体设计方案进行评议，包括方案的前期系统设计构思、整体设计方案、和现有互联网医院对接兼容方案。方案内容欠合理可行、欠满足用户需求的每项扣0.5分；方案内容不合理可行、不满足用户需求的每项扣1分；无相应内容的不得分。</w:t>
            </w:r>
            <w:r>
              <w:rPr>
                <w:rFonts w:hint="eastAsia" w:asciiTheme="minorEastAsia" w:hAnsiTheme="minorEastAsia" w:eastAsiaTheme="minorEastAsia" w:cstheme="minorEastAsia"/>
                <w:color w:val="auto"/>
                <w:sz w:val="21"/>
                <w:szCs w:val="21"/>
                <w:highlight w:val="none"/>
              </w:rPr>
              <w:t>本项最高得5分；最低得0分。</w:t>
            </w:r>
          </w:p>
        </w:tc>
        <w:tc>
          <w:tcPr>
            <w:tcW w:w="129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5分</w:t>
            </w:r>
          </w:p>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3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6592" w:type="dxa"/>
            <w:noWrap w:val="0"/>
            <w:vAlign w:val="center"/>
          </w:tcPr>
          <w:p>
            <w:pPr>
              <w:pStyle w:val="72"/>
              <w:pageBreakBefore w:val="0"/>
              <w:widowControl w:val="0"/>
              <w:kinsoku/>
              <w:wordWrap/>
              <w:overflowPunct/>
              <w:topLinePunct w:val="0"/>
              <w:autoSpaceDE/>
              <w:autoSpaceDN/>
              <w:bidi w:val="0"/>
              <w:adjustRightInd w:val="0"/>
              <w:snapToGrid/>
              <w:spacing w:before="120" w:beforeAutospacing="0" w:after="0" w:afterAutospacing="0" w:line="288" w:lineRule="auto"/>
              <w:jc w:val="both"/>
              <w:textAlignment w:val="baseline"/>
              <w:rPr>
                <w:rFonts w:hint="eastAsia" w:asciiTheme="minorEastAsia" w:hAnsiTheme="minorEastAsia" w:eastAsiaTheme="minorEastAsia" w:cstheme="minorEastAsia"/>
                <w:b/>
                <w:bCs/>
                <w:color w:val="auto"/>
                <w:sz w:val="21"/>
                <w:szCs w:val="21"/>
                <w:highlight w:val="none"/>
                <w:lang w:bidi="ar"/>
              </w:rPr>
            </w:pPr>
            <w:r>
              <w:rPr>
                <w:rFonts w:hint="eastAsia" w:asciiTheme="minorEastAsia" w:hAnsiTheme="minorEastAsia" w:eastAsiaTheme="minorEastAsia" w:cstheme="minorEastAsia"/>
                <w:b/>
                <w:bCs/>
                <w:color w:val="auto"/>
                <w:sz w:val="21"/>
                <w:szCs w:val="21"/>
                <w:highlight w:val="none"/>
                <w:lang w:bidi="ar"/>
              </w:rPr>
              <w:t>实施方案：</w:t>
            </w:r>
            <w:r>
              <w:rPr>
                <w:rFonts w:hint="eastAsia" w:asciiTheme="minorEastAsia" w:hAnsiTheme="minorEastAsia" w:eastAsiaTheme="minorEastAsia" w:cstheme="minorEastAsia"/>
                <w:color w:val="auto"/>
                <w:sz w:val="21"/>
                <w:szCs w:val="21"/>
                <w:highlight w:val="none"/>
                <w:lang w:bidi="ar"/>
              </w:rPr>
              <w:t>根据</w:t>
            </w:r>
            <w:r>
              <w:rPr>
                <w:rFonts w:hint="eastAsia" w:asciiTheme="minorEastAsia" w:hAnsiTheme="minorEastAsia" w:eastAsiaTheme="minorEastAsia" w:cstheme="minorEastAsia"/>
                <w:color w:val="auto"/>
                <w:sz w:val="21"/>
                <w:szCs w:val="21"/>
                <w:highlight w:val="none"/>
                <w:lang w:val="en-US" w:eastAsia="zh-CN"/>
              </w:rPr>
              <w:t>供应商</w:t>
            </w:r>
            <w:r>
              <w:rPr>
                <w:rFonts w:hint="eastAsia" w:asciiTheme="minorEastAsia" w:hAnsiTheme="minorEastAsia" w:eastAsiaTheme="minorEastAsia" w:cstheme="minorEastAsia"/>
                <w:color w:val="auto"/>
                <w:sz w:val="21"/>
                <w:szCs w:val="21"/>
                <w:highlight w:val="none"/>
                <w:lang w:bidi="ar"/>
              </w:rPr>
              <w:t>提供项目实施方案进行评议，包括安装调试、系统集成、试运行、测试、调优以及组织机构、实施场所、工作时间进度表、工作程序和步骤、管理和协调方法。方案内容欠合理可行、欠满足用户需求的每项扣0.5分；方案内容不合理可行、不满足用户需求的每项扣1分；无相应内容的不得分。本项最高得5分；最低得0分。</w:t>
            </w:r>
          </w:p>
        </w:tc>
        <w:tc>
          <w:tcPr>
            <w:tcW w:w="129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5分</w:t>
            </w:r>
          </w:p>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3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w:t>
            </w:r>
          </w:p>
        </w:tc>
        <w:tc>
          <w:tcPr>
            <w:tcW w:w="6592" w:type="dxa"/>
            <w:noWrap w:val="0"/>
            <w:vAlign w:val="center"/>
          </w:tcPr>
          <w:p>
            <w:pPr>
              <w:pStyle w:val="72"/>
              <w:pageBreakBefore w:val="0"/>
              <w:widowControl w:val="0"/>
              <w:kinsoku/>
              <w:wordWrap/>
              <w:overflowPunct/>
              <w:topLinePunct w:val="0"/>
              <w:autoSpaceDE/>
              <w:autoSpaceDN/>
              <w:bidi w:val="0"/>
              <w:adjustRightInd w:val="0"/>
              <w:snapToGrid/>
              <w:spacing w:before="120" w:beforeAutospacing="0" w:after="0" w:afterAutospacing="0" w:line="288" w:lineRule="auto"/>
              <w:jc w:val="both"/>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系统对接方案：</w:t>
            </w:r>
            <w:r>
              <w:rPr>
                <w:rFonts w:hint="eastAsia" w:asciiTheme="minorEastAsia" w:hAnsiTheme="minorEastAsia" w:eastAsiaTheme="minorEastAsia" w:cstheme="minorEastAsia"/>
                <w:color w:val="auto"/>
                <w:sz w:val="21"/>
                <w:szCs w:val="21"/>
                <w:highlight w:val="none"/>
              </w:rPr>
              <w:t>根据</w:t>
            </w:r>
            <w:r>
              <w:rPr>
                <w:rFonts w:hint="eastAsia" w:asciiTheme="minorEastAsia" w:hAnsiTheme="minorEastAsia" w:eastAsiaTheme="minorEastAsia" w:cstheme="minorEastAsia"/>
                <w:color w:val="auto"/>
                <w:sz w:val="21"/>
                <w:szCs w:val="21"/>
                <w:highlight w:val="none"/>
                <w:lang w:val="en-US" w:eastAsia="zh-CN"/>
              </w:rPr>
              <w:t>供应商</w:t>
            </w:r>
            <w:r>
              <w:rPr>
                <w:rFonts w:hint="eastAsia" w:asciiTheme="minorEastAsia" w:hAnsiTheme="minorEastAsia" w:eastAsiaTheme="minorEastAsia" w:cstheme="minorEastAsia"/>
                <w:color w:val="auto"/>
                <w:sz w:val="21"/>
                <w:szCs w:val="21"/>
                <w:highlight w:val="none"/>
              </w:rPr>
              <w:t>提供详细的系统对接方案进行评议，包括项目平稳上线保障，新老系统无缝切换，新老系统对接，工作部署，方案内容欠合理可行、欠满足用户需求的每项扣0.5分；方案内容不合理可行、不满足用户需求的每项扣1分；无相应内容的不得分。本项最高得5分；最低得0分。</w:t>
            </w:r>
          </w:p>
        </w:tc>
        <w:tc>
          <w:tcPr>
            <w:tcW w:w="129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5分</w:t>
            </w:r>
          </w:p>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83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6592" w:type="dxa"/>
            <w:noWrap w:val="0"/>
            <w:vAlign w:val="center"/>
          </w:tcPr>
          <w:p>
            <w:pPr>
              <w:pStyle w:val="3"/>
              <w:pageBreakBefore w:val="0"/>
              <w:widowControl w:val="0"/>
              <w:kinsoku/>
              <w:wordWrap/>
              <w:overflowPunct/>
              <w:topLinePunct w:val="0"/>
              <w:autoSpaceDE/>
              <w:autoSpaceDN/>
              <w:bidi w:val="0"/>
              <w:adjustRightInd w:val="0"/>
              <w:snapToGrid/>
              <w:spacing w:line="288" w:lineRule="auto"/>
              <w:jc w:val="both"/>
              <w:textAlignment w:val="baseline"/>
              <w:outlineLvl w:val="0"/>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lang w:bidi="ar"/>
              </w:rPr>
              <w:t>安装调试验收方案：</w:t>
            </w:r>
            <w:r>
              <w:rPr>
                <w:rFonts w:hint="eastAsia" w:asciiTheme="minorEastAsia" w:hAnsiTheme="minorEastAsia" w:eastAsiaTheme="minorEastAsia" w:cstheme="minorEastAsia"/>
                <w:b w:val="0"/>
                <w:bCs w:val="0"/>
                <w:color w:val="auto"/>
                <w:sz w:val="21"/>
                <w:szCs w:val="21"/>
                <w:highlight w:val="none"/>
                <w:lang w:bidi="ar"/>
              </w:rPr>
              <w:t>根据供应商提供的详细安装调试及验收方案进行评议，包括安装人员配置、时间进度安排、调试要求、试运行、测试、调程序、验收标准及流程。方案内容欠合理可行、欠满足用户需求的每项扣0.5分；方案内容不合理可行、不满足用户需求的每项扣1分；无相应内容的不得分。本项最高得5分；最低得0分。</w:t>
            </w:r>
          </w:p>
        </w:tc>
        <w:tc>
          <w:tcPr>
            <w:tcW w:w="129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5分</w:t>
            </w:r>
          </w:p>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3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7</w:t>
            </w:r>
          </w:p>
        </w:tc>
        <w:tc>
          <w:tcPr>
            <w:tcW w:w="6592" w:type="dxa"/>
            <w:noWrap w:val="0"/>
            <w:vAlign w:val="center"/>
          </w:tcPr>
          <w:p>
            <w:pPr>
              <w:pStyle w:val="3"/>
              <w:pageBreakBefore w:val="0"/>
              <w:widowControl w:val="0"/>
              <w:kinsoku/>
              <w:wordWrap/>
              <w:overflowPunct/>
              <w:topLinePunct w:val="0"/>
              <w:autoSpaceDE/>
              <w:autoSpaceDN/>
              <w:bidi w:val="0"/>
              <w:adjustRightInd w:val="0"/>
              <w:snapToGrid/>
              <w:spacing w:line="288" w:lineRule="auto"/>
              <w:jc w:val="both"/>
              <w:textAlignment w:val="baseline"/>
              <w:outlineLvl w:val="0"/>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lang w:bidi="ar"/>
              </w:rPr>
              <w:t>售后服务方案：</w:t>
            </w:r>
            <w:r>
              <w:rPr>
                <w:rFonts w:hint="eastAsia" w:asciiTheme="minorEastAsia" w:hAnsiTheme="minorEastAsia" w:eastAsiaTheme="minorEastAsia" w:cstheme="minorEastAsia"/>
                <w:b w:val="0"/>
                <w:bCs w:val="0"/>
                <w:color w:val="auto"/>
                <w:sz w:val="21"/>
                <w:szCs w:val="21"/>
                <w:highlight w:val="none"/>
                <w:lang w:bidi="ar"/>
              </w:rPr>
              <w:t>根据供应商提供对本项目的售后服务方案进行评议，包括售后服务人员数量、资质和分工、服务机制、响应时间、故障应急解决措施、服务流程规范程序。方案内容欠合理可行、欠满足用户需求的每项扣0.5分；方案内容不合理可行、不满足用户需求的每项扣1分；无相应内容的不得分。本项最高得5分；最低得0分。</w:t>
            </w:r>
          </w:p>
        </w:tc>
        <w:tc>
          <w:tcPr>
            <w:tcW w:w="129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5分</w:t>
            </w:r>
          </w:p>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37" w:type="dxa"/>
            <w:noWrap w:val="0"/>
            <w:vAlign w:val="center"/>
          </w:tcPr>
          <w:p>
            <w:pPr>
              <w:spacing w:before="120" w:beforeLines="50" w:after="120" w:afterLines="50" w:line="360" w:lineRule="auto"/>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w:t>
            </w:r>
          </w:p>
        </w:tc>
        <w:tc>
          <w:tcPr>
            <w:tcW w:w="6592" w:type="dxa"/>
            <w:noWrap w:val="0"/>
            <w:vAlign w:val="center"/>
          </w:tcPr>
          <w:p>
            <w:pPr>
              <w:pStyle w:val="3"/>
              <w:pageBreakBefore w:val="0"/>
              <w:widowControl w:val="0"/>
              <w:kinsoku/>
              <w:wordWrap/>
              <w:overflowPunct/>
              <w:topLinePunct w:val="0"/>
              <w:autoSpaceDE/>
              <w:autoSpaceDN/>
              <w:bidi w:val="0"/>
              <w:adjustRightInd w:val="0"/>
              <w:snapToGrid/>
              <w:spacing w:line="288" w:lineRule="auto"/>
              <w:jc w:val="both"/>
              <w:textAlignment w:val="baseline"/>
              <w:outlineLvl w:val="0"/>
              <w:rPr>
                <w:rFonts w:hint="eastAsia" w:asciiTheme="minorEastAsia" w:hAnsiTheme="minorEastAsia" w:eastAsiaTheme="minorEastAsia" w:cstheme="minorEastAsia"/>
                <w:color w:val="auto"/>
                <w:sz w:val="21"/>
                <w:szCs w:val="21"/>
                <w:highlight w:val="none"/>
                <w:lang w:eastAsia="zh-CN" w:bidi="ar"/>
              </w:rPr>
            </w:pPr>
            <w:r>
              <w:rPr>
                <w:rFonts w:hint="eastAsia" w:asciiTheme="minorEastAsia" w:hAnsiTheme="minorEastAsia" w:eastAsiaTheme="minorEastAsia" w:cstheme="minorEastAsia"/>
                <w:color w:val="auto"/>
                <w:sz w:val="21"/>
                <w:szCs w:val="21"/>
                <w:highlight w:val="none"/>
                <w:lang w:bidi="ar"/>
              </w:rPr>
              <w:t>拟投入本项目</w:t>
            </w:r>
            <w:r>
              <w:rPr>
                <w:rFonts w:hint="eastAsia" w:asciiTheme="minorEastAsia" w:hAnsiTheme="minorEastAsia" w:eastAsiaTheme="minorEastAsia" w:cstheme="minorEastAsia"/>
                <w:color w:val="auto"/>
                <w:sz w:val="21"/>
                <w:szCs w:val="21"/>
                <w:highlight w:val="none"/>
                <w:lang w:val="en-US" w:eastAsia="zh-CN" w:bidi="ar"/>
              </w:rPr>
              <w:t>团队</w:t>
            </w:r>
            <w:r>
              <w:rPr>
                <w:rFonts w:hint="eastAsia" w:asciiTheme="minorEastAsia" w:hAnsiTheme="minorEastAsia" w:eastAsiaTheme="minorEastAsia" w:cstheme="minorEastAsia"/>
                <w:color w:val="auto"/>
                <w:sz w:val="21"/>
                <w:szCs w:val="21"/>
                <w:highlight w:val="none"/>
                <w:lang w:eastAsia="zh-CN" w:bidi="ar"/>
              </w:rPr>
              <w:t>：</w:t>
            </w:r>
            <w:r>
              <w:rPr>
                <w:rFonts w:hint="eastAsia" w:asciiTheme="minorEastAsia" w:hAnsiTheme="minorEastAsia" w:eastAsiaTheme="minorEastAsia" w:cstheme="minorEastAsia"/>
                <w:b w:val="0"/>
                <w:bCs w:val="0"/>
                <w:color w:val="auto"/>
                <w:sz w:val="21"/>
                <w:szCs w:val="21"/>
                <w:highlight w:val="none"/>
                <w:lang w:bidi="ar"/>
              </w:rPr>
              <w:t>根据供应商提供对本项目的拟投入本项目</w:t>
            </w:r>
            <w:r>
              <w:rPr>
                <w:rFonts w:hint="eastAsia" w:asciiTheme="minorEastAsia" w:hAnsiTheme="minorEastAsia" w:eastAsiaTheme="minorEastAsia" w:cstheme="minorEastAsia"/>
                <w:b w:val="0"/>
                <w:bCs w:val="0"/>
                <w:color w:val="auto"/>
                <w:sz w:val="21"/>
                <w:szCs w:val="21"/>
                <w:highlight w:val="none"/>
                <w:lang w:val="en-US" w:eastAsia="zh-CN" w:bidi="ar"/>
              </w:rPr>
              <w:t>团队</w:t>
            </w:r>
            <w:r>
              <w:rPr>
                <w:rFonts w:hint="eastAsia" w:asciiTheme="minorEastAsia" w:hAnsiTheme="minorEastAsia" w:eastAsiaTheme="minorEastAsia" w:cstheme="minorEastAsia"/>
                <w:b w:val="0"/>
                <w:bCs w:val="0"/>
                <w:color w:val="auto"/>
                <w:sz w:val="21"/>
                <w:szCs w:val="21"/>
                <w:highlight w:val="none"/>
                <w:lang w:bidi="ar"/>
              </w:rPr>
              <w:t>进行评议，包括拟</w:t>
            </w:r>
            <w:r>
              <w:rPr>
                <w:rFonts w:hint="eastAsia" w:asciiTheme="minorEastAsia" w:hAnsiTheme="minorEastAsia" w:eastAsiaTheme="minorEastAsia" w:cstheme="minorEastAsia"/>
                <w:b w:val="0"/>
                <w:bCs w:val="0"/>
                <w:color w:val="auto"/>
                <w:sz w:val="21"/>
                <w:szCs w:val="21"/>
                <w:highlight w:val="none"/>
                <w:lang w:val="en-US" w:eastAsia="zh-CN" w:bidi="ar"/>
              </w:rPr>
              <w:t>投入本项目的</w:t>
            </w:r>
            <w:r>
              <w:rPr>
                <w:rFonts w:hint="eastAsia" w:asciiTheme="minorEastAsia" w:hAnsiTheme="minorEastAsia" w:eastAsiaTheme="minorEastAsia" w:cstheme="minorEastAsia"/>
                <w:b w:val="0"/>
                <w:bCs w:val="0"/>
                <w:color w:val="auto"/>
                <w:sz w:val="21"/>
                <w:szCs w:val="21"/>
                <w:highlight w:val="none"/>
                <w:lang w:bidi="ar"/>
              </w:rPr>
              <w:t>技术负责人</w:t>
            </w:r>
            <w:r>
              <w:rPr>
                <w:rFonts w:hint="eastAsia" w:asciiTheme="minorEastAsia" w:hAnsiTheme="minorEastAsia" w:eastAsiaTheme="minorEastAsia" w:cstheme="minorEastAsia"/>
                <w:b w:val="0"/>
                <w:bCs w:val="0"/>
                <w:color w:val="auto"/>
                <w:sz w:val="21"/>
                <w:szCs w:val="21"/>
                <w:highlight w:val="none"/>
                <w:lang w:val="en-US" w:eastAsia="zh-CN" w:bidi="ar"/>
              </w:rPr>
              <w:t>和项目组成员的</w:t>
            </w:r>
            <w:r>
              <w:rPr>
                <w:rFonts w:hint="eastAsia" w:asciiTheme="minorEastAsia" w:hAnsiTheme="minorEastAsia" w:eastAsiaTheme="minorEastAsia" w:cstheme="minorEastAsia"/>
                <w:b w:val="0"/>
                <w:bCs w:val="0"/>
                <w:color w:val="auto"/>
                <w:sz w:val="21"/>
                <w:szCs w:val="21"/>
                <w:highlight w:val="none"/>
                <w:lang w:bidi="ar"/>
              </w:rPr>
              <w:t>人员数量、</w:t>
            </w:r>
            <w:r>
              <w:rPr>
                <w:rFonts w:hint="eastAsia" w:asciiTheme="minorEastAsia" w:hAnsiTheme="minorEastAsia" w:eastAsiaTheme="minorEastAsia" w:cstheme="minorEastAsia"/>
                <w:b w:val="0"/>
                <w:bCs w:val="0"/>
                <w:color w:val="auto"/>
                <w:sz w:val="21"/>
                <w:szCs w:val="21"/>
                <w:highlight w:val="none"/>
                <w:lang w:val="en-US" w:eastAsia="zh-CN" w:bidi="ar"/>
              </w:rPr>
              <w:t>证书、职称、工作经验等</w:t>
            </w:r>
            <w:r>
              <w:rPr>
                <w:rFonts w:hint="eastAsia" w:asciiTheme="minorEastAsia" w:hAnsiTheme="minorEastAsia" w:eastAsiaTheme="minorEastAsia" w:cstheme="minorEastAsia"/>
                <w:b w:val="0"/>
                <w:bCs w:val="0"/>
                <w:color w:val="auto"/>
                <w:sz w:val="21"/>
                <w:szCs w:val="21"/>
                <w:highlight w:val="none"/>
                <w:lang w:bidi="ar"/>
              </w:rPr>
              <w:t>。拟投入本项目</w:t>
            </w:r>
            <w:r>
              <w:rPr>
                <w:rFonts w:hint="eastAsia" w:asciiTheme="minorEastAsia" w:hAnsiTheme="minorEastAsia" w:eastAsiaTheme="minorEastAsia" w:cstheme="minorEastAsia"/>
                <w:b w:val="0"/>
                <w:bCs w:val="0"/>
                <w:color w:val="auto"/>
                <w:sz w:val="21"/>
                <w:szCs w:val="21"/>
                <w:highlight w:val="none"/>
                <w:lang w:val="en-US" w:eastAsia="zh-CN" w:bidi="ar"/>
              </w:rPr>
              <w:t>团队人员组成欠合理完善</w:t>
            </w:r>
            <w:r>
              <w:rPr>
                <w:rFonts w:hint="eastAsia" w:asciiTheme="minorEastAsia" w:hAnsiTheme="minorEastAsia" w:eastAsiaTheme="minorEastAsia" w:cstheme="minorEastAsia"/>
                <w:b w:val="0"/>
                <w:bCs w:val="0"/>
                <w:color w:val="auto"/>
                <w:sz w:val="21"/>
                <w:szCs w:val="21"/>
                <w:highlight w:val="none"/>
                <w:lang w:bidi="ar"/>
              </w:rPr>
              <w:t>、欠满足用户需求的每项扣0.5分；拟投入本项目</w:t>
            </w:r>
            <w:r>
              <w:rPr>
                <w:rFonts w:hint="eastAsia" w:asciiTheme="minorEastAsia" w:hAnsiTheme="minorEastAsia" w:eastAsiaTheme="minorEastAsia" w:cstheme="minorEastAsia"/>
                <w:b w:val="0"/>
                <w:bCs w:val="0"/>
                <w:color w:val="auto"/>
                <w:sz w:val="21"/>
                <w:szCs w:val="21"/>
                <w:highlight w:val="none"/>
                <w:lang w:val="en-US" w:eastAsia="zh-CN" w:bidi="ar"/>
              </w:rPr>
              <w:t>团队人员组成不合理完善</w:t>
            </w:r>
            <w:r>
              <w:rPr>
                <w:rFonts w:hint="eastAsia" w:asciiTheme="minorEastAsia" w:hAnsiTheme="minorEastAsia" w:eastAsiaTheme="minorEastAsia" w:cstheme="minorEastAsia"/>
                <w:b w:val="0"/>
                <w:bCs w:val="0"/>
                <w:color w:val="auto"/>
                <w:sz w:val="21"/>
                <w:szCs w:val="21"/>
                <w:highlight w:val="none"/>
                <w:lang w:bidi="ar"/>
              </w:rPr>
              <w:t>、</w:t>
            </w:r>
            <w:r>
              <w:rPr>
                <w:rFonts w:hint="eastAsia" w:asciiTheme="minorEastAsia" w:hAnsiTheme="minorEastAsia" w:eastAsiaTheme="minorEastAsia" w:cstheme="minorEastAsia"/>
                <w:b w:val="0"/>
                <w:bCs w:val="0"/>
                <w:color w:val="auto"/>
                <w:sz w:val="21"/>
                <w:szCs w:val="21"/>
                <w:highlight w:val="none"/>
                <w:lang w:val="en-US" w:eastAsia="zh-CN" w:bidi="ar"/>
              </w:rPr>
              <w:t>不</w:t>
            </w:r>
            <w:r>
              <w:rPr>
                <w:rFonts w:hint="eastAsia" w:asciiTheme="minorEastAsia" w:hAnsiTheme="minorEastAsia" w:eastAsiaTheme="minorEastAsia" w:cstheme="minorEastAsia"/>
                <w:b w:val="0"/>
                <w:bCs w:val="0"/>
                <w:color w:val="auto"/>
                <w:sz w:val="21"/>
                <w:szCs w:val="21"/>
                <w:highlight w:val="none"/>
                <w:lang w:bidi="ar"/>
              </w:rPr>
              <w:t>满足用户需求的的每项扣1分；无相应内容的不得分。本项最高得5分；最低得0分。</w:t>
            </w:r>
          </w:p>
        </w:tc>
        <w:tc>
          <w:tcPr>
            <w:tcW w:w="129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5分</w:t>
            </w:r>
          </w:p>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37" w:type="dxa"/>
            <w:noWrap w:val="0"/>
            <w:vAlign w:val="center"/>
          </w:tcPr>
          <w:p>
            <w:pPr>
              <w:spacing w:before="120" w:beforeLines="50" w:after="120" w:afterLines="50" w:line="360" w:lineRule="auto"/>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w:t>
            </w:r>
          </w:p>
        </w:tc>
        <w:tc>
          <w:tcPr>
            <w:tcW w:w="6592" w:type="dxa"/>
            <w:noWrap w:val="0"/>
            <w:vAlign w:val="center"/>
          </w:tcPr>
          <w:p>
            <w:pPr>
              <w:pStyle w:val="3"/>
              <w:pageBreakBefore w:val="0"/>
              <w:widowControl w:val="0"/>
              <w:kinsoku/>
              <w:wordWrap/>
              <w:overflowPunct/>
              <w:topLinePunct w:val="0"/>
              <w:autoSpaceDE/>
              <w:autoSpaceDN/>
              <w:bidi w:val="0"/>
              <w:adjustRightInd w:val="0"/>
              <w:snapToGrid/>
              <w:spacing w:line="288" w:lineRule="auto"/>
              <w:jc w:val="both"/>
              <w:textAlignment w:val="baseline"/>
              <w:outlineLvl w:val="0"/>
              <w:rPr>
                <w:rFonts w:hint="eastAsia" w:asciiTheme="minorEastAsia" w:hAnsiTheme="minorEastAsia" w:eastAsiaTheme="minorEastAsia" w:cstheme="minorEastAsia"/>
                <w:color w:val="auto"/>
                <w:sz w:val="21"/>
                <w:szCs w:val="21"/>
                <w:highlight w:val="none"/>
                <w:lang w:bidi="ar"/>
              </w:rPr>
            </w:pPr>
            <w:r>
              <w:rPr>
                <w:rFonts w:hint="eastAsia" w:ascii="宋体" w:hAnsi="宋体" w:cs="宋体"/>
                <w:color w:val="auto"/>
                <w:sz w:val="21"/>
                <w:szCs w:val="21"/>
                <w:highlight w:val="none"/>
                <w:lang w:bidi="ar"/>
              </w:rPr>
              <w:t>便捷性服务方案：</w:t>
            </w:r>
            <w:r>
              <w:rPr>
                <w:rFonts w:hint="eastAsia" w:ascii="宋体" w:hAnsi="宋体" w:cs="宋体"/>
                <w:b w:val="0"/>
                <w:bCs w:val="0"/>
                <w:color w:val="auto"/>
                <w:sz w:val="21"/>
                <w:szCs w:val="21"/>
                <w:highlight w:val="none"/>
                <w:lang w:bidi="ar"/>
              </w:rPr>
              <w:t>根据供应商提供对本项目的便捷性服务方案进行评议，包括服务机构便捷度、服务机构人员维护力量配备、服务体系、服务承诺等进行评议。方案内容欠合理可行、欠满足用户需求的每项扣0.5分；方案内容不合理可行、不满足用户需求的每项扣1分；无相应内容的不得分。本项最高得5分；最低得0分。</w:t>
            </w:r>
          </w:p>
        </w:tc>
        <w:tc>
          <w:tcPr>
            <w:tcW w:w="129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5分</w:t>
            </w:r>
          </w:p>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837" w:type="dxa"/>
            <w:noWrap w:val="0"/>
            <w:vAlign w:val="center"/>
          </w:tcPr>
          <w:p>
            <w:pPr>
              <w:spacing w:before="120" w:beforeLines="50" w:after="120" w:afterLines="50" w:line="360" w:lineRule="auto"/>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w:t>
            </w:r>
          </w:p>
        </w:tc>
        <w:tc>
          <w:tcPr>
            <w:tcW w:w="6592" w:type="dxa"/>
            <w:noWrap w:val="0"/>
            <w:vAlign w:val="center"/>
          </w:tcPr>
          <w:p>
            <w:pPr>
              <w:pStyle w:val="3"/>
              <w:pageBreakBefore w:val="0"/>
              <w:widowControl w:val="0"/>
              <w:kinsoku/>
              <w:wordWrap/>
              <w:overflowPunct/>
              <w:topLinePunct w:val="0"/>
              <w:autoSpaceDE/>
              <w:autoSpaceDN/>
              <w:bidi w:val="0"/>
              <w:adjustRightInd w:val="0"/>
              <w:snapToGrid/>
              <w:spacing w:line="288" w:lineRule="auto"/>
              <w:jc w:val="both"/>
              <w:textAlignment w:val="baseline"/>
              <w:outlineLvl w:val="0"/>
              <w:rPr>
                <w:rFonts w:hint="eastAsia" w:ascii="宋体" w:hAnsi="宋体" w:cs="宋体"/>
                <w:color w:val="auto"/>
                <w:sz w:val="21"/>
                <w:szCs w:val="21"/>
                <w:highlight w:val="none"/>
                <w:lang w:bidi="ar"/>
              </w:rPr>
            </w:pPr>
            <w:r>
              <w:rPr>
                <w:rFonts w:hint="eastAsia" w:ascii="宋体" w:hAnsi="宋体" w:cs="宋体"/>
                <w:color w:val="auto"/>
                <w:kern w:val="0"/>
                <w:sz w:val="21"/>
                <w:szCs w:val="21"/>
                <w:highlight w:val="none"/>
              </w:rPr>
              <w:t>突发事件应急预案：</w:t>
            </w:r>
            <w:r>
              <w:rPr>
                <w:rFonts w:hint="eastAsia" w:ascii="宋体" w:hAnsi="宋体" w:cs="宋体"/>
                <w:b w:val="0"/>
                <w:bCs w:val="0"/>
                <w:color w:val="auto"/>
                <w:sz w:val="21"/>
                <w:szCs w:val="21"/>
                <w:highlight w:val="none"/>
              </w:rPr>
              <w:t>根据供应商提供详细的突发事件应急预案进行评议，包括</w:t>
            </w:r>
            <w:r>
              <w:rPr>
                <w:rFonts w:hint="eastAsia" w:ascii="宋体" w:hAnsi="宋体" w:cs="宋体"/>
                <w:b w:val="0"/>
                <w:bCs w:val="0"/>
                <w:color w:val="auto"/>
                <w:kern w:val="0"/>
                <w:sz w:val="21"/>
                <w:szCs w:val="21"/>
                <w:highlight w:val="none"/>
              </w:rPr>
              <w:t>应急预案，突击保障、突发问题解决、故障的响应速度以及处理方案等是否具有可靠性和周密性等。</w:t>
            </w:r>
            <w:r>
              <w:rPr>
                <w:rFonts w:hint="eastAsia" w:ascii="宋体" w:hAnsi="宋体" w:cs="宋体"/>
                <w:b w:val="0"/>
                <w:bCs w:val="0"/>
                <w:color w:val="auto"/>
                <w:sz w:val="21"/>
                <w:szCs w:val="21"/>
                <w:highlight w:val="none"/>
                <w:lang w:bidi="ar"/>
              </w:rPr>
              <w:t>方案内容欠合理可行、欠满足用户需求的每项扣0.5分；方案内容不合理可行、不满足用户需求的每项扣1分；无相应内容的不得分。本项最高得5分；最低得0分。</w:t>
            </w:r>
          </w:p>
        </w:tc>
        <w:tc>
          <w:tcPr>
            <w:tcW w:w="129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5分</w:t>
            </w:r>
          </w:p>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37" w:type="dxa"/>
            <w:noWrap w:val="0"/>
            <w:vAlign w:val="center"/>
          </w:tcPr>
          <w:p>
            <w:pPr>
              <w:spacing w:before="120" w:beforeLines="50" w:after="120" w:afterLines="50" w:line="360" w:lineRule="auto"/>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11</w:t>
            </w:r>
          </w:p>
        </w:tc>
        <w:tc>
          <w:tcPr>
            <w:tcW w:w="6592" w:type="dxa"/>
            <w:noWrap w:val="0"/>
            <w:vAlign w:val="top"/>
          </w:tcPr>
          <w:p>
            <w:pPr>
              <w:pageBreakBefore w:val="0"/>
              <w:widowControl w:val="0"/>
              <w:kinsoku/>
              <w:wordWrap/>
              <w:overflowPunct/>
              <w:topLinePunct w:val="0"/>
              <w:autoSpaceDE/>
              <w:autoSpaceDN/>
              <w:bidi w:val="0"/>
              <w:adjustRightInd w:val="0"/>
              <w:snapToGrid/>
              <w:spacing w:before="120" w:beforeLines="50" w:after="120" w:afterLines="50" w:line="288" w:lineRule="auto"/>
              <w:textAlignment w:val="baseline"/>
              <w:rPr>
                <w:rFonts w:hint="eastAsia" w:asciiTheme="minorEastAsia" w:hAnsiTheme="minorEastAsia" w:eastAsiaTheme="minorEastAsia" w:cstheme="minorEastAsia"/>
                <w:color w:val="auto"/>
                <w:sz w:val="21"/>
                <w:szCs w:val="21"/>
                <w:highlight w:val="none"/>
                <w:lang w:bidi="ar"/>
              </w:rPr>
            </w:pPr>
            <w:bookmarkStart w:id="101" w:name="_Hlk105619559"/>
            <w:r>
              <w:rPr>
                <w:rFonts w:hint="eastAsia" w:asciiTheme="minorEastAsia" w:hAnsiTheme="minorEastAsia" w:eastAsiaTheme="minorEastAsia" w:cstheme="minorEastAsia"/>
                <w:b/>
                <w:bCs/>
                <w:color w:val="auto"/>
                <w:kern w:val="0"/>
                <w:sz w:val="21"/>
                <w:szCs w:val="21"/>
                <w:highlight w:val="none"/>
              </w:rPr>
              <w:t>培训方案</w:t>
            </w:r>
            <w:bookmarkEnd w:id="101"/>
            <w:r>
              <w:rPr>
                <w:rFonts w:hint="eastAsia" w:asciiTheme="minorEastAsia" w:hAnsiTheme="minorEastAsia" w:eastAsiaTheme="minorEastAsia" w:cstheme="minorEastAsia"/>
                <w:b/>
                <w:bCs/>
                <w:color w:val="auto"/>
                <w:kern w:val="0"/>
                <w:sz w:val="21"/>
                <w:szCs w:val="21"/>
                <w:highlight w:val="none"/>
              </w:rPr>
              <w:t>：</w:t>
            </w:r>
            <w:r>
              <w:rPr>
                <w:rFonts w:hint="eastAsia" w:asciiTheme="minorEastAsia" w:hAnsiTheme="minorEastAsia" w:eastAsiaTheme="minorEastAsia" w:cstheme="minorEastAsia"/>
                <w:b w:val="0"/>
                <w:bCs w:val="0"/>
                <w:color w:val="auto"/>
                <w:kern w:val="0"/>
                <w:sz w:val="21"/>
                <w:szCs w:val="21"/>
                <w:highlight w:val="none"/>
                <w:lang w:val="en-US" w:eastAsia="zh-CN"/>
              </w:rPr>
              <w:t>根据</w:t>
            </w:r>
            <w:r>
              <w:rPr>
                <w:rFonts w:hint="eastAsia" w:asciiTheme="minorEastAsia" w:hAnsiTheme="minorEastAsia" w:eastAsiaTheme="minorEastAsia" w:cstheme="minorEastAsia"/>
                <w:b w:val="0"/>
                <w:bCs w:val="0"/>
                <w:color w:val="auto"/>
                <w:sz w:val="21"/>
                <w:szCs w:val="21"/>
                <w:highlight w:val="none"/>
                <w:lang w:bidi="ar"/>
              </w:rPr>
              <w:t>供应商</w:t>
            </w:r>
            <w:r>
              <w:rPr>
                <w:rFonts w:hint="eastAsia" w:asciiTheme="minorEastAsia" w:hAnsiTheme="minorEastAsia" w:eastAsiaTheme="minorEastAsia" w:cstheme="minorEastAsia"/>
                <w:color w:val="auto"/>
                <w:kern w:val="0"/>
                <w:sz w:val="21"/>
                <w:szCs w:val="21"/>
                <w:highlight w:val="none"/>
              </w:rPr>
              <w:t>提供详细操作培训和维修培训计划进行</w:t>
            </w:r>
            <w:r>
              <w:rPr>
                <w:rFonts w:hint="eastAsia" w:asciiTheme="minorEastAsia" w:hAnsiTheme="minorEastAsia" w:eastAsiaTheme="minorEastAsia" w:cstheme="minorEastAsia"/>
                <w:color w:val="auto"/>
                <w:kern w:val="0"/>
                <w:sz w:val="21"/>
                <w:szCs w:val="21"/>
                <w:highlight w:val="none"/>
                <w:lang w:val="en-US" w:eastAsia="zh-CN"/>
              </w:rPr>
              <w:t>评议</w:t>
            </w:r>
            <w:r>
              <w:rPr>
                <w:rFonts w:hint="eastAsia" w:asciiTheme="minorEastAsia" w:hAnsiTheme="minorEastAsia" w:eastAsiaTheme="minorEastAsia" w:cstheme="minorEastAsia"/>
                <w:color w:val="auto"/>
                <w:kern w:val="0"/>
                <w:sz w:val="21"/>
                <w:szCs w:val="21"/>
                <w:highlight w:val="none"/>
              </w:rPr>
              <w:t>，包括</w:t>
            </w:r>
            <w:r>
              <w:rPr>
                <w:rFonts w:hint="eastAsia" w:asciiTheme="minorEastAsia" w:hAnsiTheme="minorEastAsia" w:eastAsiaTheme="minorEastAsia" w:cstheme="minorEastAsia"/>
                <w:color w:val="auto"/>
                <w:sz w:val="21"/>
                <w:szCs w:val="21"/>
                <w:highlight w:val="none"/>
              </w:rPr>
              <w:t>培训服务的安排频次、培训方式、内容质量、培训人员资质及考核办法。</w:t>
            </w:r>
            <w:r>
              <w:rPr>
                <w:rFonts w:hint="eastAsia" w:asciiTheme="minorEastAsia" w:hAnsiTheme="minorEastAsia" w:eastAsiaTheme="minorEastAsia" w:cstheme="minorEastAsia"/>
                <w:color w:val="auto"/>
                <w:kern w:val="0"/>
                <w:sz w:val="21"/>
                <w:szCs w:val="21"/>
                <w:highlight w:val="none"/>
              </w:rPr>
              <w:t>方案欠科学合理的每项扣0.5分；方案内容不科学合理的每项扣1分；无相应内容的不得分。</w:t>
            </w:r>
            <w:r>
              <w:rPr>
                <w:rFonts w:hint="eastAsia" w:asciiTheme="minorEastAsia" w:hAnsiTheme="minorEastAsia" w:eastAsiaTheme="minorEastAsia" w:cstheme="minorEastAsia"/>
                <w:color w:val="auto"/>
                <w:sz w:val="21"/>
                <w:szCs w:val="21"/>
                <w:highlight w:val="none"/>
              </w:rPr>
              <w:t>本项最高得5分；最低得0分。</w:t>
            </w:r>
          </w:p>
        </w:tc>
        <w:tc>
          <w:tcPr>
            <w:tcW w:w="129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5分</w:t>
            </w:r>
          </w:p>
          <w:p>
            <w:pPr>
              <w:spacing w:before="120" w:beforeLines="50" w:after="120" w:afterLines="50" w:line="360" w:lineRule="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37" w:type="dxa"/>
            <w:noWrap w:val="0"/>
            <w:vAlign w:val="center"/>
          </w:tcPr>
          <w:p>
            <w:pPr>
              <w:spacing w:before="120" w:beforeLines="50" w:after="120" w:afterLines="5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w:t>
            </w:r>
          </w:p>
        </w:tc>
        <w:tc>
          <w:tcPr>
            <w:tcW w:w="6592" w:type="dxa"/>
            <w:noWrap w:val="0"/>
            <w:vAlign w:val="center"/>
          </w:tcPr>
          <w:p>
            <w:pPr>
              <w:pageBreakBefore w:val="0"/>
              <w:widowControl w:val="0"/>
              <w:kinsoku/>
              <w:wordWrap/>
              <w:overflowPunct/>
              <w:topLinePunct w:val="0"/>
              <w:autoSpaceDE/>
              <w:autoSpaceDN/>
              <w:bidi w:val="0"/>
              <w:adjustRightInd w:val="0"/>
              <w:snapToGrid/>
              <w:spacing w:line="288" w:lineRule="auto"/>
              <w:jc w:val="left"/>
              <w:textAlignment w:val="baseline"/>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质量保证措施：</w:t>
            </w:r>
            <w:r>
              <w:rPr>
                <w:rFonts w:hint="eastAsia" w:asciiTheme="minorEastAsia" w:hAnsiTheme="minorEastAsia" w:eastAsiaTheme="minorEastAsia" w:cstheme="minorEastAsia"/>
                <w:color w:val="auto"/>
                <w:sz w:val="21"/>
                <w:szCs w:val="21"/>
                <w:highlight w:val="none"/>
              </w:rPr>
              <w:t>根据</w:t>
            </w:r>
            <w:r>
              <w:rPr>
                <w:rFonts w:hint="eastAsia" w:asciiTheme="minorEastAsia" w:hAnsiTheme="minorEastAsia" w:eastAsiaTheme="minorEastAsia" w:cstheme="minorEastAsia"/>
                <w:b w:val="0"/>
                <w:bCs w:val="0"/>
                <w:color w:val="auto"/>
                <w:sz w:val="21"/>
                <w:szCs w:val="21"/>
                <w:highlight w:val="none"/>
                <w:lang w:bidi="ar"/>
              </w:rPr>
              <w:t>供应商</w:t>
            </w:r>
            <w:r>
              <w:rPr>
                <w:rFonts w:hint="eastAsia" w:asciiTheme="minorEastAsia" w:hAnsiTheme="minorEastAsia" w:eastAsiaTheme="minorEastAsia" w:cstheme="minorEastAsia"/>
                <w:color w:val="auto"/>
                <w:sz w:val="21"/>
                <w:szCs w:val="21"/>
                <w:highlight w:val="none"/>
              </w:rPr>
              <w:t>针对本项目制定的组织保障措施、质量保证措施、系统建设过程保证措施、安全保障措施等内容进行评议，包括内部管理制度，组织架构、管理方式方法、内部考核等。</w:t>
            </w:r>
            <w:r>
              <w:rPr>
                <w:rFonts w:hint="eastAsia" w:asciiTheme="minorEastAsia" w:hAnsiTheme="minorEastAsia" w:eastAsiaTheme="minorEastAsia" w:cstheme="minorEastAsia"/>
                <w:color w:val="auto"/>
                <w:sz w:val="21"/>
                <w:szCs w:val="21"/>
                <w:highlight w:val="none"/>
                <w:lang w:bidi="ar"/>
              </w:rPr>
              <w:t>方案内容欠合理可行、欠满足用户需求的每项扣0.5分；方案内容不合理可行、不满足用户需求的每项扣1分；无相应内容的不得分。本项最高得5分；最低得0分。</w:t>
            </w:r>
          </w:p>
        </w:tc>
        <w:tc>
          <w:tcPr>
            <w:tcW w:w="1297" w:type="dxa"/>
            <w:noWrap w:val="0"/>
            <w:vAlign w:val="center"/>
          </w:tcPr>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5分</w:t>
            </w:r>
          </w:p>
          <w:p>
            <w:pPr>
              <w:spacing w:before="120" w:beforeLines="50" w:after="120" w:afterLines="50"/>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37" w:type="dxa"/>
            <w:noWrap w:val="0"/>
            <w:vAlign w:val="center"/>
          </w:tcPr>
          <w:p>
            <w:pPr>
              <w:spacing w:before="120" w:beforeLines="50" w:after="120" w:afterLines="5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13</w:t>
            </w:r>
          </w:p>
        </w:tc>
        <w:tc>
          <w:tcPr>
            <w:tcW w:w="6592" w:type="dxa"/>
            <w:noWrap w:val="0"/>
            <w:vAlign w:val="center"/>
          </w:tcPr>
          <w:p>
            <w:pPr>
              <w:pageBreakBefore w:val="0"/>
              <w:widowControl w:val="0"/>
              <w:kinsoku/>
              <w:wordWrap/>
              <w:overflowPunct/>
              <w:topLinePunct w:val="0"/>
              <w:autoSpaceDE/>
              <w:autoSpaceDN/>
              <w:bidi w:val="0"/>
              <w:adjustRightInd w:val="0"/>
              <w:snapToGrid/>
              <w:spacing w:line="288" w:lineRule="auto"/>
              <w:jc w:val="left"/>
              <w:textAlignment w:val="baseline"/>
              <w:rPr>
                <w:rFonts w:hint="eastAsia" w:asciiTheme="minorEastAsia" w:hAnsiTheme="minorEastAsia" w:eastAsiaTheme="minorEastAsia" w:cstheme="minorEastAsia"/>
                <w:b/>
                <w:bCs/>
                <w:color w:val="auto"/>
                <w:sz w:val="21"/>
                <w:szCs w:val="21"/>
                <w:highlight w:val="none"/>
              </w:rPr>
            </w:pPr>
            <w:r>
              <w:rPr>
                <w:rFonts w:hint="eastAsia" w:hAnsi="宋体" w:eastAsia="宋体" w:cs="宋体"/>
                <w:b/>
                <w:bCs/>
                <w:color w:val="auto"/>
                <w:sz w:val="21"/>
                <w:highlight w:val="none"/>
              </w:rPr>
              <w:t>合理化建议：</w:t>
            </w:r>
            <w:r>
              <w:rPr>
                <w:rFonts w:hint="eastAsia" w:hAnsi="宋体" w:eastAsia="宋体" w:cs="宋体"/>
                <w:color w:val="auto"/>
                <w:sz w:val="21"/>
                <w:highlight w:val="none"/>
              </w:rPr>
              <w:t>根据</w:t>
            </w:r>
            <w:bookmarkStart w:id="107" w:name="_GoBack"/>
            <w:bookmarkEnd w:id="107"/>
            <w:r>
              <w:rPr>
                <w:rFonts w:hint="eastAsia" w:hAnsi="宋体" w:eastAsia="宋体" w:cs="宋体"/>
                <w:color w:val="auto"/>
                <w:sz w:val="21"/>
                <w:highlight w:val="none"/>
                <w:lang w:bidi="ar"/>
              </w:rPr>
              <w:t>供应商</w:t>
            </w:r>
            <w:r>
              <w:rPr>
                <w:rFonts w:hint="eastAsia" w:hAnsi="宋体" w:eastAsia="宋体" w:cs="宋体"/>
                <w:color w:val="auto"/>
                <w:sz w:val="21"/>
                <w:highlight w:val="none"/>
              </w:rPr>
              <w:t>针对本项目提供的合理化建议方案进行评议。</w:t>
            </w:r>
            <w:r>
              <w:rPr>
                <w:rFonts w:hint="eastAsia" w:hAnsi="宋体" w:eastAsia="宋体" w:cs="宋体"/>
                <w:color w:val="auto"/>
                <w:sz w:val="21"/>
                <w:highlight w:val="none"/>
                <w:lang w:bidi="ar"/>
              </w:rPr>
              <w:t>方案内容欠合理可行、欠满足用户需求的每项扣0.5分；方案内容不合理可行、不满足用户需求的每项扣1分；无相应内容的不得分。本项最高得4分；最低得0分。</w:t>
            </w:r>
          </w:p>
        </w:tc>
        <w:tc>
          <w:tcPr>
            <w:tcW w:w="1297" w:type="dxa"/>
            <w:noWrap w:val="0"/>
            <w:vAlign w:val="center"/>
          </w:tcPr>
          <w:p>
            <w:pPr>
              <w:spacing w:before="156" w:beforeLines="50" w:after="156" w:afterLines="50" w:line="300" w:lineRule="auto"/>
              <w:jc w:val="center"/>
              <w:rPr>
                <w:rFonts w:hAnsi="宋体" w:eastAsia="宋体" w:cs="宋体"/>
                <w:bCs/>
                <w:color w:val="auto"/>
                <w:sz w:val="21"/>
                <w:highlight w:val="none"/>
              </w:rPr>
            </w:pPr>
            <w:r>
              <w:rPr>
                <w:rFonts w:hint="eastAsia" w:hAnsi="宋体" w:eastAsia="宋体" w:cs="宋体"/>
                <w:bCs/>
                <w:color w:val="auto"/>
                <w:sz w:val="21"/>
                <w:highlight w:val="none"/>
              </w:rPr>
              <w:t>4分</w:t>
            </w:r>
          </w:p>
          <w:p>
            <w:pPr>
              <w:spacing w:before="156" w:beforeLines="50" w:after="156" w:afterLines="50" w:line="300" w:lineRule="auto"/>
              <w:jc w:val="center"/>
              <w:rPr>
                <w:rFonts w:hint="eastAsia" w:asciiTheme="minorEastAsia" w:hAnsiTheme="minorEastAsia" w:eastAsiaTheme="minorEastAsia" w:cstheme="minorEastAsia"/>
                <w:bCs/>
                <w:color w:val="auto"/>
                <w:sz w:val="21"/>
                <w:szCs w:val="21"/>
                <w:highlight w:val="none"/>
              </w:rPr>
            </w:pPr>
            <w:r>
              <w:rPr>
                <w:rFonts w:hint="eastAsia" w:hAnsi="宋体" w:eastAsia="宋体" w:cs="宋体"/>
                <w:bCs/>
                <w:color w:val="auto"/>
                <w:sz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vMerge w:val="restart"/>
            <w:noWrap w:val="0"/>
            <w:vAlign w:val="center"/>
          </w:tcPr>
          <w:p>
            <w:pPr>
              <w:spacing w:before="120" w:beforeLines="50" w:after="120" w:afterLines="50"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color w:val="auto"/>
                <w:sz w:val="21"/>
                <w:szCs w:val="21"/>
                <w:highlight w:val="none"/>
              </w:rPr>
              <w:t>（二）</w:t>
            </w:r>
          </w:p>
        </w:tc>
        <w:tc>
          <w:tcPr>
            <w:tcW w:w="6592" w:type="dxa"/>
            <w:noWrap w:val="0"/>
            <w:vAlign w:val="top"/>
          </w:tcPr>
          <w:p>
            <w:pPr>
              <w:spacing w:before="120" w:beforeLines="50" w:after="120" w:afterLines="50"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价格部分</w:t>
            </w:r>
          </w:p>
          <w:p>
            <w:pPr>
              <w:spacing w:before="120" w:beforeLines="50" w:after="120" w:afterLines="50" w:line="360" w:lineRule="auto"/>
              <w:rPr>
                <w:rFonts w:hint="eastAsia" w:asciiTheme="minorEastAsia" w:hAnsiTheme="minorEastAsia" w:eastAsiaTheme="minorEastAsia" w:cstheme="minorEastAsia"/>
                <w:bCs/>
                <w:color w:val="auto"/>
                <w:spacing w:val="-4"/>
                <w:sz w:val="21"/>
                <w:szCs w:val="21"/>
                <w:highlight w:val="none"/>
              </w:rPr>
            </w:pPr>
            <w:r>
              <w:rPr>
                <w:rFonts w:hint="eastAsia" w:asciiTheme="minorEastAsia" w:hAnsiTheme="minorEastAsia" w:eastAsiaTheme="minorEastAsia" w:cstheme="minorEastAsia"/>
                <w:bCs/>
                <w:color w:val="auto"/>
                <w:spacing w:val="-4"/>
                <w:sz w:val="21"/>
                <w:szCs w:val="21"/>
                <w:highlight w:val="none"/>
              </w:rPr>
              <w:t>价格分采用低价优先法计算，即满足招标文件要求且投标价格最低的投标报价为评标基准价，其价格分为满分。其他</w:t>
            </w:r>
            <w:r>
              <w:rPr>
                <w:rFonts w:hint="eastAsia" w:asciiTheme="minorEastAsia" w:hAnsiTheme="minorEastAsia" w:eastAsiaTheme="minorEastAsia" w:cstheme="minorEastAsia"/>
                <w:b w:val="0"/>
                <w:bCs w:val="0"/>
                <w:color w:val="auto"/>
                <w:sz w:val="21"/>
                <w:szCs w:val="21"/>
                <w:highlight w:val="none"/>
                <w:lang w:bidi="ar"/>
              </w:rPr>
              <w:t>供应商</w:t>
            </w:r>
            <w:r>
              <w:rPr>
                <w:rFonts w:hint="eastAsia" w:asciiTheme="minorEastAsia" w:hAnsiTheme="minorEastAsia" w:eastAsiaTheme="minorEastAsia" w:cstheme="minorEastAsia"/>
                <w:bCs/>
                <w:color w:val="auto"/>
                <w:spacing w:val="-4"/>
                <w:sz w:val="21"/>
                <w:szCs w:val="21"/>
                <w:highlight w:val="none"/>
              </w:rPr>
              <w:t>的价格分按照下列公式计算：</w:t>
            </w:r>
          </w:p>
          <w:p>
            <w:pPr>
              <w:spacing w:before="120" w:beforeLines="50" w:after="120" w:afterLines="50"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价格分=（评标基准价/投标报价）×</w:t>
            </w:r>
            <w:r>
              <w:rPr>
                <w:rFonts w:hint="eastAsia" w:asciiTheme="minorEastAsia" w:hAnsiTheme="minorEastAsia" w:eastAsiaTheme="minorEastAsia" w:cstheme="minorEastAsia"/>
                <w:color w:val="auto"/>
                <w:sz w:val="21"/>
                <w:szCs w:val="21"/>
                <w:highlight w:val="none"/>
                <w:u w:val="single"/>
              </w:rPr>
              <w:t>10</w:t>
            </w:r>
            <w:r>
              <w:rPr>
                <w:rFonts w:hint="eastAsia" w:asciiTheme="minorEastAsia" w:hAnsiTheme="minorEastAsia" w:eastAsiaTheme="minorEastAsia" w:cstheme="minorEastAsia"/>
                <w:color w:val="auto"/>
                <w:sz w:val="21"/>
                <w:szCs w:val="21"/>
                <w:highlight w:val="none"/>
              </w:rPr>
              <w:t>%×100</w:t>
            </w:r>
          </w:p>
        </w:tc>
        <w:tc>
          <w:tcPr>
            <w:tcW w:w="1297" w:type="dxa"/>
            <w:vMerge w:val="restart"/>
            <w:noWrap w:val="0"/>
            <w:vAlign w:val="center"/>
          </w:tcPr>
          <w:p>
            <w:pPr>
              <w:spacing w:before="120" w:beforeLines="50" w:after="120" w:afterLines="50" w:line="360" w:lineRule="auto"/>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
                <w:bCs/>
                <w:color w:val="auto"/>
                <w:sz w:val="21"/>
                <w:szCs w:val="21"/>
                <w:highlight w:val="none"/>
                <w:u w:val="single"/>
              </w:rPr>
              <w:t>10</w:t>
            </w:r>
            <w:r>
              <w:rPr>
                <w:rFonts w:hint="eastAsia" w:asciiTheme="minorEastAsia" w:hAnsiTheme="minorEastAsia" w:eastAsiaTheme="minorEastAsia" w:cstheme="minorEastAsia"/>
                <w:b/>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vMerge w:val="continue"/>
            <w:noWrap w:val="0"/>
            <w:vAlign w:val="center"/>
          </w:tcPr>
          <w:p>
            <w:pPr>
              <w:spacing w:before="120" w:beforeLines="50" w:after="120" w:afterLines="50" w:line="360" w:lineRule="auto"/>
              <w:jc w:val="center"/>
              <w:rPr>
                <w:rFonts w:hint="eastAsia" w:asciiTheme="minorEastAsia" w:hAnsiTheme="minorEastAsia" w:eastAsiaTheme="minorEastAsia" w:cstheme="minorEastAsia"/>
                <w:b/>
                <w:color w:val="auto"/>
                <w:sz w:val="21"/>
                <w:szCs w:val="21"/>
                <w:highlight w:val="none"/>
              </w:rPr>
            </w:pPr>
          </w:p>
        </w:tc>
        <w:tc>
          <w:tcPr>
            <w:tcW w:w="6592" w:type="dxa"/>
            <w:noWrap w:val="0"/>
            <w:vAlign w:val="top"/>
          </w:tcPr>
          <w:p>
            <w:pPr>
              <w:spacing w:before="120" w:beforeLines="50" w:after="120" w:afterLines="50" w:line="360" w:lineRule="auto"/>
              <w:rPr>
                <w:rFonts w:hint="eastAsia" w:asciiTheme="minorEastAsia" w:hAnsiTheme="minorEastAsia" w:eastAsiaTheme="minorEastAsia" w:cstheme="minorEastAsia"/>
                <w:color w:val="auto"/>
                <w:sz w:val="21"/>
                <w:szCs w:val="21"/>
                <w:highlight w:val="none"/>
              </w:rPr>
            </w:pPr>
            <w:r>
              <w:rPr>
                <w:rFonts w:hint="eastAsia" w:hAnsi="宋体" w:eastAsia="宋体" w:cs="宋体"/>
                <w:b/>
                <w:bCs w:val="0"/>
                <w:color w:val="auto"/>
                <w:spacing w:val="-4"/>
                <w:sz w:val="21"/>
                <w:highlight w:val="none"/>
              </w:rPr>
              <w:t>本项目对符合《政府采购促进中小企业发展管理办法》（财库﹝2020﹞46号）规定的小微企业报价给予10%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tc>
        <w:tc>
          <w:tcPr>
            <w:tcW w:w="1297" w:type="dxa"/>
            <w:vMerge w:val="continue"/>
            <w:noWrap w:val="0"/>
            <w:vAlign w:val="center"/>
          </w:tcPr>
          <w:p>
            <w:pPr>
              <w:spacing w:before="120" w:beforeLines="50" w:after="120" w:afterLines="50" w:line="360" w:lineRule="auto"/>
              <w:jc w:val="center"/>
              <w:rPr>
                <w:rFonts w:hint="eastAsia" w:asciiTheme="minorEastAsia" w:hAnsiTheme="minorEastAsia" w:eastAsiaTheme="minorEastAsia" w:cstheme="minorEastAsia"/>
                <w:b/>
                <w:bCs/>
                <w:color w:val="auto"/>
                <w:sz w:val="21"/>
                <w:szCs w:val="21"/>
                <w:highlight w:val="none"/>
                <w:u w:val="single"/>
              </w:rPr>
            </w:pPr>
          </w:p>
        </w:tc>
      </w:tr>
    </w:tbl>
    <w:p>
      <w:pPr>
        <w:rPr>
          <w:rFonts w:hint="eastAsia" w:ascii="宋体" w:hAnsi="宋体" w:cs="宋体"/>
          <w:sz w:val="32"/>
          <w:szCs w:val="32"/>
          <w:highlight w:val="none"/>
        </w:rPr>
      </w:pPr>
      <w:r>
        <w:rPr>
          <w:rFonts w:hint="eastAsia" w:ascii="宋体" w:hAnsi="宋体" w:cs="宋体"/>
          <w:sz w:val="32"/>
          <w:szCs w:val="32"/>
          <w:highlight w:val="none"/>
        </w:rPr>
        <w:br w:type="page"/>
      </w:r>
    </w:p>
    <w:p>
      <w:pPr>
        <w:pStyle w:val="3"/>
        <w:jc w:val="center"/>
        <w:rPr>
          <w:rFonts w:ascii="宋体" w:hAnsi="宋体" w:cs="宋体"/>
          <w:sz w:val="32"/>
          <w:szCs w:val="32"/>
          <w:highlight w:val="none"/>
        </w:rPr>
      </w:pPr>
      <w:r>
        <w:rPr>
          <w:rFonts w:hint="eastAsia" w:ascii="宋体" w:hAnsi="宋体" w:cs="宋体"/>
          <w:sz w:val="32"/>
          <w:szCs w:val="32"/>
          <w:highlight w:val="none"/>
        </w:rPr>
        <w:t>第五章合同主要条款</w:t>
      </w:r>
      <w:bookmarkEnd w:id="99"/>
      <w:bookmarkEnd w:id="100"/>
    </w:p>
    <w:p>
      <w:pPr>
        <w:pStyle w:val="38"/>
        <w:snapToGrid w:val="0"/>
        <w:rPr>
          <w:rFonts w:ascii="宋体" w:hAnsi="宋体" w:cs="宋体"/>
          <w:highlight w:val="none"/>
        </w:rPr>
      </w:pPr>
      <w:r>
        <w:rPr>
          <w:rFonts w:hint="eastAsia" w:ascii="宋体" w:hAnsi="宋体" w:cs="宋体"/>
          <w:highlight w:val="none"/>
        </w:rPr>
        <w:t>甲方：（买方）</w:t>
      </w:r>
    </w:p>
    <w:p>
      <w:pPr>
        <w:pStyle w:val="38"/>
        <w:snapToGrid w:val="0"/>
        <w:rPr>
          <w:rFonts w:ascii="宋体" w:hAnsi="宋体" w:cs="宋体"/>
          <w:highlight w:val="none"/>
        </w:rPr>
      </w:pPr>
      <w:r>
        <w:rPr>
          <w:rFonts w:hint="eastAsia" w:ascii="宋体" w:hAnsi="宋体" w:cs="宋体"/>
          <w:highlight w:val="none"/>
        </w:rPr>
        <w:t>乙方：（卖方）</w:t>
      </w:r>
    </w:p>
    <w:p>
      <w:pPr>
        <w:pStyle w:val="38"/>
        <w:snapToGrid w:val="0"/>
        <w:rPr>
          <w:rFonts w:ascii="宋体" w:hAnsi="宋体" w:cs="宋体"/>
          <w:b/>
          <w:highlight w:val="none"/>
        </w:rPr>
      </w:pPr>
      <w:r>
        <w:rPr>
          <w:rFonts w:hint="eastAsia" w:ascii="宋体" w:hAnsi="宋体" w:cs="宋体"/>
          <w:highlight w:val="none"/>
        </w:rPr>
        <w:t>甲、乙双方根据项目</w:t>
      </w:r>
      <w:r>
        <w:rPr>
          <w:rFonts w:hint="eastAsia" w:ascii="宋体" w:hAnsi="宋体" w:cs="宋体"/>
          <w:highlight w:val="none"/>
          <w:u w:val="single"/>
        </w:rPr>
        <w:t>（采购编号：              ）的</w:t>
      </w:r>
      <w:r>
        <w:rPr>
          <w:rFonts w:hint="eastAsia" w:ascii="宋体" w:hAnsi="宋体" w:cs="宋体"/>
          <w:highlight w:val="none"/>
        </w:rPr>
        <w:t>招标结果，签署本合同。</w:t>
      </w:r>
    </w:p>
    <w:p>
      <w:pPr>
        <w:widowControl/>
        <w:ind w:firstLine="482" w:firstLineChars="200"/>
        <w:jc w:val="left"/>
        <w:rPr>
          <w:rFonts w:hAnsi="宋体" w:eastAsia="宋体" w:cs="宋体"/>
          <w:b/>
          <w:bCs/>
          <w:sz w:val="24"/>
          <w:szCs w:val="24"/>
          <w:highlight w:val="none"/>
        </w:rPr>
      </w:pPr>
      <w:r>
        <w:rPr>
          <w:rFonts w:hint="eastAsia" w:hAnsi="宋体" w:eastAsia="宋体" w:cs="宋体"/>
          <w:b/>
          <w:bCs/>
          <w:sz w:val="24"/>
          <w:szCs w:val="24"/>
          <w:highlight w:val="none"/>
        </w:rPr>
        <w:t>第一条　合同标的</w:t>
      </w:r>
    </w:p>
    <w:p>
      <w:pPr>
        <w:widowControl/>
        <w:numPr>
          <w:ilvl w:val="0"/>
          <w:numId w:val="27"/>
        </w:numPr>
        <w:adjustRightInd/>
        <w:jc w:val="left"/>
        <w:textAlignment w:val="auto"/>
        <w:rPr>
          <w:rFonts w:hAnsi="宋体" w:eastAsia="宋体" w:cs="宋体"/>
          <w:sz w:val="24"/>
          <w:szCs w:val="24"/>
          <w:highlight w:val="none"/>
          <w:u w:val="single"/>
        </w:rPr>
      </w:pPr>
      <w:r>
        <w:rPr>
          <w:rFonts w:hint="eastAsia" w:hAnsi="宋体" w:eastAsia="宋体" w:cs="宋体"/>
          <w:sz w:val="24"/>
          <w:szCs w:val="24"/>
          <w:highlight w:val="none"/>
        </w:rPr>
        <w:t>卖方根据买方需求提供下列货物或服务：</w:t>
      </w:r>
    </w:p>
    <w:p>
      <w:pPr>
        <w:widowControl/>
        <w:numPr>
          <w:ilvl w:val="0"/>
          <w:numId w:val="27"/>
        </w:numPr>
        <w:adjustRightInd/>
        <w:jc w:val="left"/>
        <w:textAlignment w:val="auto"/>
        <w:rPr>
          <w:rFonts w:hAnsi="宋体" w:eastAsia="宋体" w:cs="宋体"/>
          <w:sz w:val="24"/>
          <w:szCs w:val="24"/>
          <w:highlight w:val="none"/>
        </w:rPr>
      </w:pPr>
      <w:r>
        <w:rPr>
          <w:rFonts w:hint="eastAsia" w:hAnsi="宋体" w:eastAsia="宋体" w:cs="宋体"/>
          <w:sz w:val="24"/>
          <w:szCs w:val="24"/>
          <w:highlight w:val="none"/>
        </w:rPr>
        <w:t>软件或服务内容：___________________________________________________</w:t>
      </w:r>
    </w:p>
    <w:p>
      <w:pPr>
        <w:widowControl/>
        <w:ind w:firstLine="482" w:firstLineChars="200"/>
        <w:jc w:val="left"/>
        <w:rPr>
          <w:rFonts w:hAnsi="宋体" w:eastAsia="宋体" w:cs="宋体"/>
          <w:b/>
          <w:bCs/>
          <w:sz w:val="24"/>
          <w:szCs w:val="24"/>
          <w:highlight w:val="none"/>
        </w:rPr>
      </w:pPr>
      <w:r>
        <w:rPr>
          <w:rFonts w:hint="eastAsia" w:hAnsi="宋体" w:eastAsia="宋体" w:cs="宋体"/>
          <w:b/>
          <w:bCs/>
          <w:sz w:val="24"/>
          <w:szCs w:val="24"/>
          <w:highlight w:val="none"/>
        </w:rPr>
        <w:t>第二条　合同总价款</w:t>
      </w:r>
    </w:p>
    <w:p>
      <w:pPr>
        <w:widowControl/>
        <w:ind w:firstLine="480" w:firstLineChars="200"/>
        <w:jc w:val="left"/>
        <w:rPr>
          <w:rFonts w:hAnsi="宋体" w:eastAsia="宋体" w:cs="宋体"/>
          <w:sz w:val="24"/>
          <w:szCs w:val="24"/>
          <w:highlight w:val="none"/>
        </w:rPr>
      </w:pPr>
      <w:r>
        <w:rPr>
          <w:rFonts w:hint="eastAsia" w:hAnsi="宋体" w:eastAsia="宋体" w:cs="宋体"/>
          <w:sz w:val="24"/>
          <w:szCs w:val="24"/>
          <w:highlight w:val="none"/>
        </w:rPr>
        <w:t>1.本合同项下服务总价款为人民币</w:t>
      </w:r>
      <w:r>
        <w:rPr>
          <w:rFonts w:hint="eastAsia" w:hAnsi="宋体" w:eastAsia="宋体" w:cs="宋体"/>
          <w:sz w:val="24"/>
          <w:szCs w:val="24"/>
          <w:highlight w:val="none"/>
          <w:u w:val="single"/>
        </w:rPr>
        <w:t xml:space="preserve">（大写）        （￥：）            </w:t>
      </w:r>
    </w:p>
    <w:p>
      <w:pPr>
        <w:widowControl/>
        <w:ind w:firstLine="480" w:firstLineChars="200"/>
        <w:jc w:val="left"/>
        <w:rPr>
          <w:rFonts w:hAnsi="宋体" w:eastAsia="宋体" w:cs="宋体"/>
          <w:sz w:val="24"/>
          <w:szCs w:val="24"/>
          <w:highlight w:val="none"/>
        </w:rPr>
      </w:pPr>
      <w:r>
        <w:rPr>
          <w:rFonts w:hint="eastAsia" w:hAnsi="宋体" w:eastAsia="宋体" w:cs="宋体"/>
          <w:sz w:val="24"/>
          <w:szCs w:val="24"/>
          <w:highlight w:val="none"/>
        </w:rPr>
        <w:t>2.本合同总价款还包含卖方应当提供的伴随服务/售后服务费用。</w:t>
      </w:r>
    </w:p>
    <w:p>
      <w:pPr>
        <w:widowControl/>
        <w:ind w:firstLine="482" w:firstLineChars="200"/>
        <w:jc w:val="left"/>
        <w:rPr>
          <w:rFonts w:hAnsi="宋体" w:eastAsia="宋体" w:cs="宋体"/>
          <w:b/>
          <w:bCs/>
          <w:sz w:val="24"/>
          <w:szCs w:val="24"/>
          <w:highlight w:val="none"/>
        </w:rPr>
      </w:pPr>
      <w:r>
        <w:rPr>
          <w:rFonts w:hint="eastAsia" w:hAnsi="宋体" w:eastAsia="宋体" w:cs="宋体"/>
          <w:b/>
          <w:bCs/>
          <w:sz w:val="24"/>
          <w:szCs w:val="24"/>
          <w:highlight w:val="none"/>
        </w:rPr>
        <w:t>第三条　买方权利义务</w:t>
      </w:r>
    </w:p>
    <w:p>
      <w:pPr>
        <w:widowControl/>
        <w:ind w:firstLine="480" w:firstLineChars="200"/>
        <w:jc w:val="left"/>
        <w:rPr>
          <w:rFonts w:hAnsi="宋体" w:eastAsia="宋体" w:cs="宋体"/>
          <w:sz w:val="24"/>
          <w:szCs w:val="24"/>
          <w:highlight w:val="none"/>
        </w:rPr>
      </w:pPr>
      <w:r>
        <w:rPr>
          <w:rFonts w:hint="eastAsia" w:hAnsi="宋体" w:eastAsia="宋体" w:cs="宋体"/>
          <w:sz w:val="24"/>
          <w:szCs w:val="24"/>
          <w:highlight w:val="none"/>
        </w:rPr>
        <w:t>1.买方须按照采购合同规定或招标文件的技术、服务等要求组织对供应商履约的验收，并出具验收书，验收书应当包括每一项技术、服务等要求的履约情况。验收方成员应当在验收书上签字，并承担相应的法律责任。</w:t>
      </w:r>
    </w:p>
    <w:p>
      <w:pPr>
        <w:widowControl/>
        <w:ind w:firstLine="480" w:firstLineChars="200"/>
        <w:jc w:val="left"/>
        <w:rPr>
          <w:rFonts w:hAnsi="宋体" w:eastAsia="宋体" w:cs="宋体"/>
          <w:sz w:val="24"/>
          <w:szCs w:val="24"/>
          <w:highlight w:val="none"/>
        </w:rPr>
      </w:pPr>
      <w:r>
        <w:rPr>
          <w:rFonts w:hint="eastAsia" w:hAnsi="宋体" w:eastAsia="宋体" w:cs="宋体"/>
          <w:sz w:val="24"/>
          <w:szCs w:val="24"/>
          <w:highlight w:val="none"/>
        </w:rPr>
        <w:t>2.买方应当在实施完成运行稳定后的个工作日内对项目进行验收；验收合格的，由买方签署验收单并加盖单位公章。</w:t>
      </w:r>
    </w:p>
    <w:p>
      <w:pPr>
        <w:widowControl/>
        <w:ind w:firstLine="480" w:firstLineChars="200"/>
        <w:jc w:val="left"/>
        <w:rPr>
          <w:rFonts w:hAnsi="宋体" w:eastAsia="宋体" w:cs="宋体"/>
          <w:b/>
          <w:bCs/>
          <w:sz w:val="24"/>
          <w:szCs w:val="24"/>
          <w:highlight w:val="none"/>
        </w:rPr>
      </w:pPr>
      <w:r>
        <w:rPr>
          <w:rFonts w:hint="eastAsia" w:hAnsi="宋体" w:eastAsia="宋体" w:cs="宋体"/>
          <w:sz w:val="24"/>
          <w:szCs w:val="24"/>
          <w:highlight w:val="none"/>
        </w:rPr>
        <w:t>3.其他</w:t>
      </w:r>
    </w:p>
    <w:p>
      <w:pPr>
        <w:widowControl/>
        <w:jc w:val="left"/>
        <w:rPr>
          <w:rFonts w:hAnsi="宋体" w:eastAsia="宋体" w:cs="宋体"/>
          <w:b/>
          <w:bCs/>
          <w:sz w:val="24"/>
          <w:szCs w:val="24"/>
          <w:highlight w:val="none"/>
        </w:rPr>
      </w:pPr>
    </w:p>
    <w:p>
      <w:pPr>
        <w:widowControl/>
        <w:ind w:firstLine="482" w:firstLineChars="200"/>
        <w:jc w:val="left"/>
        <w:rPr>
          <w:rFonts w:hAnsi="宋体" w:eastAsia="宋体" w:cs="宋体"/>
          <w:b/>
          <w:bCs/>
          <w:sz w:val="24"/>
          <w:szCs w:val="24"/>
          <w:highlight w:val="none"/>
        </w:rPr>
      </w:pPr>
      <w:r>
        <w:rPr>
          <w:rFonts w:hint="eastAsia" w:hAnsi="宋体" w:eastAsia="宋体" w:cs="宋体"/>
          <w:b/>
          <w:bCs/>
          <w:sz w:val="24"/>
          <w:szCs w:val="24"/>
          <w:highlight w:val="none"/>
        </w:rPr>
        <w:t>第四条  卖方权利义务</w:t>
      </w:r>
    </w:p>
    <w:p>
      <w:pPr>
        <w:widowControl/>
        <w:ind w:firstLine="480" w:firstLineChars="200"/>
        <w:jc w:val="left"/>
        <w:rPr>
          <w:rFonts w:hAnsi="宋体" w:eastAsia="宋体" w:cs="宋体"/>
          <w:sz w:val="24"/>
          <w:szCs w:val="24"/>
          <w:highlight w:val="none"/>
        </w:rPr>
      </w:pPr>
      <w:r>
        <w:rPr>
          <w:rFonts w:hint="eastAsia" w:hAnsi="宋体" w:eastAsia="宋体" w:cs="宋体"/>
          <w:sz w:val="24"/>
          <w:szCs w:val="24"/>
          <w:highlight w:val="none"/>
        </w:rPr>
        <w:t>1.项目完成时间:合同签订后__日内完成项目实施。</w:t>
      </w:r>
    </w:p>
    <w:p>
      <w:pPr>
        <w:widowControl/>
        <w:ind w:firstLine="480" w:firstLineChars="200"/>
        <w:jc w:val="left"/>
        <w:rPr>
          <w:rFonts w:hAnsi="宋体" w:eastAsia="宋体" w:cs="宋体"/>
          <w:sz w:val="24"/>
          <w:szCs w:val="24"/>
          <w:highlight w:val="none"/>
        </w:rPr>
      </w:pPr>
      <w:r>
        <w:rPr>
          <w:rFonts w:hint="eastAsia" w:hAnsi="宋体" w:eastAsia="宋体" w:cs="宋体"/>
          <w:sz w:val="24"/>
          <w:szCs w:val="24"/>
          <w:highlight w:val="none"/>
        </w:rPr>
        <w:t xml:space="preserve">2.卖方保证提供的软件或服务不存在对任何第三方侵权行为（包括商标、专利、版权、知识产权等）。若发生侵权行为，由卖方负全责，应承担由此发生的一切经济和法律责任，并赔偿买方 </w:t>
      </w:r>
      <w:r>
        <w:rPr>
          <w:rFonts w:hint="eastAsia" w:hAnsi="宋体" w:eastAsia="宋体" w:cs="宋体"/>
          <w:sz w:val="24"/>
          <w:szCs w:val="24"/>
          <w:highlight w:val="none"/>
          <w:u w:val="single"/>
        </w:rPr>
        <w:t>30 %</w:t>
      </w:r>
      <w:r>
        <w:rPr>
          <w:rFonts w:hint="eastAsia" w:hAnsi="宋体" w:eastAsia="宋体" w:cs="宋体"/>
          <w:sz w:val="24"/>
          <w:szCs w:val="24"/>
          <w:highlight w:val="none"/>
        </w:rPr>
        <w:t>的合同货款的。</w:t>
      </w:r>
    </w:p>
    <w:p>
      <w:pPr>
        <w:widowControl/>
        <w:ind w:firstLine="480" w:firstLineChars="200"/>
        <w:jc w:val="left"/>
        <w:rPr>
          <w:rFonts w:hAnsi="宋体" w:eastAsia="宋体" w:cs="宋体"/>
          <w:sz w:val="24"/>
          <w:szCs w:val="24"/>
          <w:highlight w:val="none"/>
        </w:rPr>
      </w:pPr>
      <w:r>
        <w:rPr>
          <w:rFonts w:hint="eastAsia" w:hAnsi="宋体" w:eastAsia="宋体" w:cs="宋体"/>
          <w:sz w:val="24"/>
          <w:szCs w:val="24"/>
          <w:highlight w:val="none"/>
        </w:rPr>
        <w:t>3.卖方应将软件或服务的说明档案、用户手册、培训材料及时交给甲方联系及负责人，做好相关材料的交接工作。</w:t>
      </w:r>
    </w:p>
    <w:p>
      <w:pPr>
        <w:widowControl/>
        <w:ind w:firstLine="480" w:firstLineChars="200"/>
        <w:jc w:val="left"/>
        <w:rPr>
          <w:rFonts w:hAnsi="宋体" w:eastAsia="宋体" w:cs="宋体"/>
          <w:sz w:val="24"/>
          <w:szCs w:val="24"/>
          <w:highlight w:val="none"/>
        </w:rPr>
      </w:pPr>
      <w:r>
        <w:rPr>
          <w:rFonts w:hint="eastAsia" w:hAnsi="宋体" w:eastAsia="宋体" w:cs="宋体"/>
          <w:sz w:val="24"/>
          <w:szCs w:val="24"/>
          <w:highlight w:val="none"/>
        </w:rPr>
        <w:t>4.卖方应将软件安装程序，以及软件安装的相关软件包一同交给甲方联系及负责人。</w:t>
      </w:r>
    </w:p>
    <w:p>
      <w:pPr>
        <w:widowControl/>
        <w:ind w:firstLine="482" w:firstLineChars="200"/>
        <w:jc w:val="left"/>
        <w:rPr>
          <w:rFonts w:hAnsi="宋体" w:eastAsia="宋体" w:cs="宋体"/>
          <w:b/>
          <w:bCs/>
          <w:sz w:val="24"/>
          <w:szCs w:val="24"/>
          <w:highlight w:val="none"/>
        </w:rPr>
      </w:pPr>
      <w:r>
        <w:rPr>
          <w:rFonts w:hint="eastAsia" w:hAnsi="宋体" w:eastAsia="宋体" w:cs="宋体"/>
          <w:b/>
          <w:bCs/>
          <w:sz w:val="24"/>
          <w:szCs w:val="24"/>
          <w:highlight w:val="none"/>
        </w:rPr>
        <w:t>第五条　服务标准</w:t>
      </w:r>
    </w:p>
    <w:p>
      <w:pPr>
        <w:ind w:firstLine="480" w:firstLineChars="200"/>
        <w:rPr>
          <w:rFonts w:hAnsi="宋体" w:eastAsia="宋体" w:cs="宋体"/>
          <w:sz w:val="24"/>
          <w:szCs w:val="24"/>
          <w:highlight w:val="none"/>
        </w:rPr>
      </w:pPr>
      <w:r>
        <w:rPr>
          <w:rFonts w:hint="eastAsia" w:hAnsi="宋体" w:eastAsia="宋体" w:cs="宋体"/>
          <w:sz w:val="24"/>
          <w:szCs w:val="24"/>
          <w:highlight w:val="none"/>
        </w:rPr>
        <w:t>1.卖方对医院购买的服务提供</w:t>
      </w:r>
      <w:r>
        <w:rPr>
          <w:rFonts w:hint="eastAsia" w:hAnsi="宋体" w:eastAsia="宋体" w:cs="宋体"/>
          <w:sz w:val="24"/>
          <w:szCs w:val="24"/>
          <w:highlight w:val="none"/>
          <w:u w:val="single"/>
        </w:rPr>
        <w:t xml:space="preserve">   年</w:t>
      </w:r>
      <w:r>
        <w:rPr>
          <w:rFonts w:hint="eastAsia" w:hAnsi="宋体" w:eastAsia="宋体" w:cs="宋体"/>
          <w:sz w:val="24"/>
          <w:szCs w:val="24"/>
          <w:highlight w:val="none"/>
        </w:rPr>
        <w:t>免费维护服务和技术支持。</w:t>
      </w:r>
    </w:p>
    <w:p>
      <w:pPr>
        <w:rPr>
          <w:rFonts w:hAnsi="宋体" w:eastAsia="宋体" w:cs="宋体"/>
          <w:sz w:val="24"/>
          <w:szCs w:val="24"/>
          <w:highlight w:val="none"/>
        </w:rPr>
      </w:pPr>
      <w:r>
        <w:rPr>
          <w:rFonts w:hint="eastAsia" w:hAnsi="宋体" w:eastAsia="宋体" w:cs="宋体"/>
          <w:sz w:val="24"/>
          <w:szCs w:val="24"/>
          <w:highlight w:val="none"/>
        </w:rPr>
        <w:t xml:space="preserve">   2.卖方接到买方通过电话、信函、传真、电子邮件等方式提出关于合同范围内的应用软件的服务维护请求后，在2小时内给予远程响应。</w:t>
      </w:r>
    </w:p>
    <w:p>
      <w:pPr>
        <w:widowControl/>
        <w:ind w:firstLine="480" w:firstLineChars="200"/>
        <w:jc w:val="left"/>
        <w:rPr>
          <w:rFonts w:hAnsi="宋体" w:eastAsia="宋体" w:cs="宋体"/>
          <w:sz w:val="24"/>
          <w:szCs w:val="24"/>
          <w:highlight w:val="none"/>
        </w:rPr>
      </w:pPr>
      <w:r>
        <w:rPr>
          <w:rFonts w:hint="eastAsia" w:hAnsi="宋体" w:eastAsia="宋体" w:cs="宋体"/>
          <w:sz w:val="24"/>
          <w:szCs w:val="24"/>
          <w:highlight w:val="none"/>
        </w:rPr>
        <w:t>3.卖方提供给买方的服务，以远程响应为主，对于远程及电话支持等不能解决的问题，卖方可以提供技术支持人员现场服务。</w:t>
      </w:r>
    </w:p>
    <w:p>
      <w:pPr>
        <w:widowControl/>
        <w:ind w:firstLine="480" w:firstLineChars="200"/>
        <w:jc w:val="left"/>
        <w:rPr>
          <w:rFonts w:hAnsi="宋体" w:eastAsia="宋体" w:cs="宋体"/>
          <w:sz w:val="24"/>
          <w:szCs w:val="24"/>
          <w:highlight w:val="none"/>
          <w:u w:val="single"/>
        </w:rPr>
      </w:pPr>
      <w:r>
        <w:rPr>
          <w:rFonts w:hint="eastAsia" w:hAnsi="宋体" w:eastAsia="宋体" w:cs="宋体"/>
          <w:sz w:val="24"/>
          <w:szCs w:val="24"/>
          <w:highlight w:val="none"/>
        </w:rPr>
        <w:t>4.本项目售后服务的特殊条款：</w:t>
      </w:r>
    </w:p>
    <w:p>
      <w:pPr>
        <w:widowControl/>
        <w:ind w:firstLine="482" w:firstLineChars="200"/>
        <w:jc w:val="left"/>
        <w:rPr>
          <w:rFonts w:hAnsi="宋体" w:eastAsia="宋体" w:cs="宋体"/>
          <w:b/>
          <w:bCs/>
          <w:sz w:val="24"/>
          <w:szCs w:val="24"/>
          <w:highlight w:val="none"/>
        </w:rPr>
      </w:pPr>
      <w:r>
        <w:rPr>
          <w:rFonts w:hint="eastAsia" w:hAnsi="宋体" w:eastAsia="宋体" w:cs="宋体"/>
          <w:b/>
          <w:bCs/>
          <w:sz w:val="24"/>
          <w:szCs w:val="24"/>
          <w:highlight w:val="none"/>
        </w:rPr>
        <w:t>第六条　货款支付</w:t>
      </w:r>
    </w:p>
    <w:p>
      <w:pPr>
        <w:widowControl/>
        <w:ind w:firstLine="480" w:firstLineChars="200"/>
        <w:jc w:val="left"/>
        <w:rPr>
          <w:rFonts w:hAnsi="宋体" w:eastAsia="宋体" w:cs="宋体"/>
          <w:sz w:val="24"/>
          <w:szCs w:val="24"/>
          <w:highlight w:val="none"/>
        </w:rPr>
      </w:pPr>
      <w:r>
        <w:rPr>
          <w:rFonts w:hint="eastAsia" w:hAnsi="宋体" w:eastAsia="宋体" w:cs="宋体"/>
          <w:sz w:val="24"/>
          <w:szCs w:val="24"/>
          <w:highlight w:val="none"/>
        </w:rPr>
        <w:t>1.本合同项下所有款项均以人民币支付。</w:t>
      </w:r>
    </w:p>
    <w:p>
      <w:pPr>
        <w:widowControl/>
        <w:ind w:firstLine="480" w:firstLineChars="200"/>
        <w:jc w:val="left"/>
        <w:rPr>
          <w:rFonts w:hAnsi="宋体" w:eastAsia="宋体" w:cs="宋体"/>
          <w:sz w:val="24"/>
          <w:szCs w:val="24"/>
          <w:highlight w:val="none"/>
        </w:rPr>
      </w:pPr>
      <w:r>
        <w:rPr>
          <w:rFonts w:hint="eastAsia" w:hAnsi="宋体" w:eastAsia="宋体" w:cs="宋体"/>
          <w:sz w:val="24"/>
          <w:szCs w:val="24"/>
          <w:highlight w:val="none"/>
        </w:rPr>
        <w:t>2.货款或服务支付方法：合同签订</w:t>
      </w:r>
      <w:r>
        <w:rPr>
          <w:rFonts w:hint="eastAsia" w:hAnsi="宋体" w:eastAsia="宋体" w:cs="宋体"/>
          <w:sz w:val="24"/>
          <w:szCs w:val="24"/>
          <w:highlight w:val="none"/>
          <w:lang w:val="en-US" w:eastAsia="zh-CN"/>
        </w:rPr>
        <w:t>生效</w:t>
      </w:r>
      <w:r>
        <w:rPr>
          <w:rFonts w:hint="eastAsia" w:hAnsi="宋体" w:eastAsia="宋体" w:cs="宋体"/>
          <w:sz w:val="24"/>
          <w:szCs w:val="24"/>
          <w:highlight w:val="none"/>
        </w:rPr>
        <w:t>7个工作日</w:t>
      </w:r>
      <w:r>
        <w:rPr>
          <w:rFonts w:hint="eastAsia" w:hAnsi="宋体" w:eastAsia="宋体" w:cs="宋体"/>
          <w:sz w:val="24"/>
          <w:szCs w:val="24"/>
          <w:highlight w:val="none"/>
          <w:lang w:val="en-US" w:eastAsia="zh-CN"/>
        </w:rPr>
        <w:t>内</w:t>
      </w:r>
      <w:r>
        <w:rPr>
          <w:rFonts w:hint="eastAsia" w:hAnsi="宋体" w:eastAsia="宋体" w:cs="宋体"/>
          <w:sz w:val="24"/>
          <w:szCs w:val="24"/>
          <w:highlight w:val="none"/>
        </w:rPr>
        <w:t>，采购人需向</w:t>
      </w:r>
      <w:r>
        <w:rPr>
          <w:rFonts w:hint="eastAsia" w:hAnsi="宋体" w:eastAsia="宋体" w:cs="宋体"/>
          <w:sz w:val="24"/>
          <w:szCs w:val="24"/>
          <w:highlight w:val="none"/>
          <w:lang w:val="en-US" w:eastAsia="zh-CN"/>
        </w:rPr>
        <w:t>成交供应商</w:t>
      </w:r>
      <w:r>
        <w:rPr>
          <w:rFonts w:hint="eastAsia" w:hAnsi="宋体" w:eastAsia="宋体" w:cs="宋体"/>
          <w:sz w:val="24"/>
          <w:szCs w:val="24"/>
          <w:highlight w:val="none"/>
        </w:rPr>
        <w:t>支付合同款项的</w:t>
      </w:r>
      <w:r>
        <w:rPr>
          <w:rFonts w:hint="eastAsia" w:hAnsi="宋体" w:eastAsia="宋体" w:cs="宋体"/>
          <w:sz w:val="24"/>
          <w:szCs w:val="24"/>
          <w:highlight w:val="none"/>
          <w:lang w:val="en-US" w:eastAsia="zh-CN"/>
        </w:rPr>
        <w:t>40</w:t>
      </w:r>
      <w:r>
        <w:rPr>
          <w:rFonts w:hint="eastAsia" w:hAnsi="宋体" w:eastAsia="宋体" w:cs="宋体"/>
          <w:sz w:val="24"/>
          <w:szCs w:val="24"/>
          <w:highlight w:val="none"/>
        </w:rPr>
        <w:t>%；系统通过最终验收并收到</w:t>
      </w:r>
      <w:r>
        <w:rPr>
          <w:rFonts w:hint="eastAsia" w:hAnsi="宋体" w:eastAsia="宋体" w:cs="宋体"/>
          <w:sz w:val="24"/>
          <w:szCs w:val="24"/>
          <w:highlight w:val="none"/>
          <w:lang w:val="en-US" w:eastAsia="zh-CN"/>
        </w:rPr>
        <w:t>成交供应商</w:t>
      </w:r>
      <w:r>
        <w:rPr>
          <w:rFonts w:hint="eastAsia" w:hAnsi="宋体" w:eastAsia="宋体" w:cs="宋体"/>
          <w:sz w:val="24"/>
          <w:szCs w:val="24"/>
          <w:highlight w:val="none"/>
        </w:rPr>
        <w:t>正式发票后7个工作日内</w:t>
      </w:r>
      <w:r>
        <w:rPr>
          <w:rFonts w:hint="eastAsia" w:hAnsi="宋体" w:eastAsia="宋体" w:cs="宋体"/>
          <w:sz w:val="24"/>
          <w:szCs w:val="24"/>
          <w:highlight w:val="none"/>
          <w:lang w:eastAsia="zh-CN"/>
        </w:rPr>
        <w:t>，</w:t>
      </w:r>
      <w:r>
        <w:rPr>
          <w:rFonts w:hint="eastAsia" w:hAnsi="宋体" w:eastAsia="宋体" w:cs="宋体"/>
          <w:sz w:val="24"/>
          <w:szCs w:val="24"/>
          <w:highlight w:val="none"/>
        </w:rPr>
        <w:t>采购人向</w:t>
      </w:r>
      <w:r>
        <w:rPr>
          <w:rFonts w:hint="eastAsia" w:hAnsi="宋体" w:eastAsia="宋体" w:cs="宋体"/>
          <w:sz w:val="24"/>
          <w:szCs w:val="24"/>
          <w:highlight w:val="none"/>
          <w:lang w:val="en-US" w:eastAsia="zh-CN"/>
        </w:rPr>
        <w:t>成交供应商</w:t>
      </w:r>
      <w:r>
        <w:rPr>
          <w:rFonts w:hint="eastAsia" w:hAnsi="宋体" w:eastAsia="宋体" w:cs="宋体"/>
          <w:sz w:val="24"/>
          <w:szCs w:val="24"/>
          <w:highlight w:val="none"/>
        </w:rPr>
        <w:t>支付合同款项的</w:t>
      </w:r>
      <w:r>
        <w:rPr>
          <w:rFonts w:hint="eastAsia" w:hAnsi="宋体" w:eastAsia="宋体" w:cs="宋体"/>
          <w:sz w:val="24"/>
          <w:szCs w:val="24"/>
          <w:highlight w:val="none"/>
          <w:lang w:val="en-US" w:eastAsia="zh-CN"/>
        </w:rPr>
        <w:t>60</w:t>
      </w:r>
      <w:r>
        <w:rPr>
          <w:rFonts w:hint="eastAsia" w:hAnsi="宋体" w:eastAsia="宋体" w:cs="宋体"/>
          <w:sz w:val="24"/>
          <w:szCs w:val="24"/>
          <w:highlight w:val="none"/>
        </w:rPr>
        <w:t>%。</w:t>
      </w:r>
    </w:p>
    <w:p>
      <w:pPr>
        <w:widowControl/>
        <w:ind w:firstLine="482" w:firstLineChars="200"/>
        <w:jc w:val="left"/>
        <w:rPr>
          <w:rFonts w:hAnsi="宋体" w:eastAsia="宋体" w:cs="宋体"/>
          <w:b/>
          <w:bCs/>
          <w:sz w:val="24"/>
          <w:szCs w:val="24"/>
          <w:highlight w:val="none"/>
        </w:rPr>
      </w:pPr>
    </w:p>
    <w:p>
      <w:pPr>
        <w:widowControl/>
        <w:ind w:firstLine="482" w:firstLineChars="200"/>
        <w:jc w:val="left"/>
        <w:rPr>
          <w:rFonts w:hAnsi="宋体" w:eastAsia="宋体" w:cs="宋体"/>
          <w:sz w:val="24"/>
          <w:szCs w:val="24"/>
          <w:highlight w:val="none"/>
        </w:rPr>
      </w:pPr>
      <w:r>
        <w:rPr>
          <w:rFonts w:hint="eastAsia" w:hAnsi="宋体" w:eastAsia="宋体" w:cs="宋体"/>
          <w:b/>
          <w:bCs/>
          <w:sz w:val="24"/>
          <w:szCs w:val="24"/>
          <w:highlight w:val="none"/>
        </w:rPr>
        <w:t>第七条　争议的解决</w:t>
      </w:r>
      <w:r>
        <w:rPr>
          <w:rFonts w:hint="eastAsia" w:hAnsi="宋体" w:eastAsia="宋体" w:cs="宋体"/>
          <w:sz w:val="24"/>
          <w:szCs w:val="24"/>
          <w:highlight w:val="none"/>
        </w:rPr>
        <w:t>：因履行本合同引起的或与本合同有关的争议，甲乙双方应首先通过友好协商解决，如果协商不能解决争议，则提交丽水仲裁委仲裁解决，在仲裁期间，本合同应继续履行。</w:t>
      </w:r>
    </w:p>
    <w:p>
      <w:pPr>
        <w:widowControl/>
        <w:ind w:firstLine="482"/>
        <w:jc w:val="left"/>
        <w:rPr>
          <w:rFonts w:hAnsi="宋体" w:eastAsia="宋体" w:cs="宋体"/>
          <w:b/>
          <w:bCs/>
          <w:sz w:val="24"/>
          <w:szCs w:val="24"/>
          <w:highlight w:val="none"/>
        </w:rPr>
      </w:pPr>
      <w:r>
        <w:rPr>
          <w:rFonts w:hint="eastAsia" w:hAnsi="宋体" w:eastAsia="宋体" w:cs="宋体"/>
          <w:b/>
          <w:bCs/>
          <w:sz w:val="24"/>
          <w:szCs w:val="24"/>
          <w:highlight w:val="none"/>
        </w:rPr>
        <w:t>第八条　合同生效及其他</w:t>
      </w:r>
    </w:p>
    <w:p>
      <w:pPr>
        <w:widowControl/>
        <w:ind w:firstLine="482"/>
        <w:jc w:val="left"/>
        <w:rPr>
          <w:rFonts w:hAnsi="宋体" w:eastAsia="宋体" w:cs="宋体"/>
          <w:sz w:val="24"/>
          <w:szCs w:val="24"/>
          <w:highlight w:val="none"/>
        </w:rPr>
      </w:pPr>
      <w:r>
        <w:rPr>
          <w:rFonts w:hint="eastAsia" w:hAnsi="宋体" w:eastAsia="宋体" w:cs="宋体"/>
          <w:sz w:val="24"/>
          <w:szCs w:val="24"/>
          <w:highlight w:val="none"/>
        </w:rPr>
        <w:t>1.合同经双方负责人或被委托人签字并加盖单位公章。</w:t>
      </w:r>
    </w:p>
    <w:p>
      <w:pPr>
        <w:widowControl/>
        <w:ind w:firstLine="482"/>
        <w:jc w:val="left"/>
        <w:rPr>
          <w:rFonts w:hAnsi="宋体" w:eastAsia="宋体" w:cs="宋体"/>
          <w:sz w:val="24"/>
          <w:szCs w:val="24"/>
          <w:highlight w:val="none"/>
        </w:rPr>
      </w:pPr>
      <w:r>
        <w:rPr>
          <w:rFonts w:hint="eastAsia" w:hAnsi="宋体" w:eastAsia="宋体" w:cs="宋体"/>
          <w:sz w:val="24"/>
          <w:szCs w:val="24"/>
          <w:highlight w:val="none"/>
        </w:rPr>
        <w:t>2. 本合同一式二份，买卖双方各执一份。自签订之日起生效。</w:t>
      </w:r>
    </w:p>
    <w:p>
      <w:pPr>
        <w:widowControl/>
        <w:ind w:firstLine="482"/>
        <w:jc w:val="left"/>
        <w:rPr>
          <w:rFonts w:hAnsi="宋体" w:eastAsia="宋体" w:cs="宋体"/>
          <w:sz w:val="24"/>
          <w:szCs w:val="24"/>
          <w:highlight w:val="none"/>
        </w:rPr>
      </w:pPr>
      <w:r>
        <w:rPr>
          <w:rFonts w:hint="eastAsia" w:hAnsi="宋体" w:eastAsia="宋体" w:cs="宋体"/>
          <w:sz w:val="24"/>
          <w:szCs w:val="24"/>
          <w:highlight w:val="none"/>
        </w:rPr>
        <w:t>3.项目联系及负责人:</w:t>
      </w:r>
    </w:p>
    <w:p>
      <w:pPr>
        <w:widowControl/>
        <w:ind w:firstLine="482"/>
        <w:jc w:val="left"/>
        <w:rPr>
          <w:rFonts w:hAnsi="宋体" w:eastAsia="宋体" w:cs="宋体"/>
          <w:sz w:val="24"/>
          <w:szCs w:val="24"/>
          <w:highlight w:val="none"/>
        </w:rPr>
      </w:pPr>
      <w:r>
        <w:rPr>
          <w:rFonts w:hint="eastAsia" w:hAnsi="宋体" w:eastAsia="宋体" w:cs="宋体"/>
          <w:sz w:val="24"/>
          <w:szCs w:val="24"/>
          <w:highlight w:val="none"/>
        </w:rPr>
        <w:t>甲方联系及负责人:____________________ 联系电话：</w:t>
      </w:r>
    </w:p>
    <w:p>
      <w:pPr>
        <w:widowControl/>
        <w:ind w:firstLine="480" w:firstLineChars="200"/>
        <w:jc w:val="left"/>
        <w:rPr>
          <w:rFonts w:hAnsi="宋体" w:eastAsia="宋体" w:cs="宋体"/>
          <w:sz w:val="24"/>
          <w:szCs w:val="24"/>
          <w:highlight w:val="none"/>
        </w:rPr>
      </w:pPr>
      <w:r>
        <w:rPr>
          <w:rFonts w:hint="eastAsia" w:hAnsi="宋体" w:eastAsia="宋体" w:cs="宋体"/>
          <w:sz w:val="24"/>
          <w:szCs w:val="24"/>
          <w:highlight w:val="none"/>
        </w:rPr>
        <w:t>乙方联系及负责人:____________________联系电话：</w:t>
      </w:r>
    </w:p>
    <w:p>
      <w:pPr>
        <w:snapToGrid w:val="0"/>
        <w:rPr>
          <w:rFonts w:hAnsi="宋体" w:eastAsia="宋体" w:cs="宋体"/>
          <w:sz w:val="24"/>
          <w:szCs w:val="24"/>
          <w:highlight w:val="none"/>
        </w:rPr>
      </w:pPr>
    </w:p>
    <w:p>
      <w:pPr>
        <w:widowControl/>
        <w:snapToGrid w:val="0"/>
        <w:spacing w:before="156" w:after="156"/>
        <w:jc w:val="left"/>
        <w:rPr>
          <w:rFonts w:hAnsi="宋体" w:eastAsia="宋体" w:cs="宋体"/>
          <w:sz w:val="24"/>
          <w:szCs w:val="24"/>
          <w:highlight w:val="none"/>
          <w:lang w:val="zh-CN"/>
        </w:rPr>
      </w:pPr>
      <w:r>
        <w:rPr>
          <w:rFonts w:hint="eastAsia" w:hAnsi="宋体" w:eastAsia="宋体" w:cs="宋体"/>
          <w:sz w:val="24"/>
          <w:szCs w:val="24"/>
          <w:highlight w:val="none"/>
          <w:lang w:val="zh-CN"/>
        </w:rPr>
        <w:t>甲方（盖章）：</w:t>
      </w:r>
      <w:r>
        <w:rPr>
          <w:rFonts w:hint="eastAsia" w:hAnsi="宋体" w:eastAsia="宋体" w:cs="宋体"/>
          <w:sz w:val="24"/>
          <w:szCs w:val="24"/>
          <w:highlight w:val="none"/>
        </w:rPr>
        <w:t xml:space="preserve">                            </w:t>
      </w:r>
      <w:r>
        <w:rPr>
          <w:rFonts w:hint="eastAsia" w:hAnsi="宋体" w:eastAsia="宋体" w:cs="宋体"/>
          <w:sz w:val="24"/>
          <w:szCs w:val="24"/>
          <w:highlight w:val="none"/>
          <w:lang w:val="zh-CN"/>
        </w:rPr>
        <w:t>乙方（盖章）：</w:t>
      </w:r>
    </w:p>
    <w:p>
      <w:pPr>
        <w:widowControl/>
        <w:snapToGrid w:val="0"/>
        <w:spacing w:before="156" w:after="156"/>
        <w:jc w:val="left"/>
        <w:rPr>
          <w:rFonts w:hAnsi="宋体" w:eastAsia="宋体" w:cs="宋体"/>
          <w:sz w:val="24"/>
          <w:szCs w:val="24"/>
          <w:highlight w:val="none"/>
          <w:lang w:val="zh-CN"/>
        </w:rPr>
      </w:pPr>
      <w:r>
        <w:rPr>
          <w:rFonts w:hint="eastAsia" w:hAnsi="宋体" w:eastAsia="宋体" w:cs="宋体"/>
          <w:sz w:val="24"/>
          <w:szCs w:val="24"/>
          <w:highlight w:val="none"/>
          <w:lang w:val="zh-CN"/>
        </w:rPr>
        <w:t xml:space="preserve">地址：                     </w:t>
      </w:r>
      <w:r>
        <w:rPr>
          <w:rFonts w:hint="eastAsia" w:hAnsi="宋体" w:eastAsia="宋体" w:cs="宋体"/>
          <w:sz w:val="24"/>
          <w:szCs w:val="24"/>
          <w:highlight w:val="none"/>
        </w:rPr>
        <w:t xml:space="preserve">                       </w:t>
      </w:r>
      <w:r>
        <w:rPr>
          <w:rFonts w:hint="eastAsia" w:hAnsi="宋体" w:eastAsia="宋体" w:cs="宋体"/>
          <w:sz w:val="24"/>
          <w:szCs w:val="24"/>
          <w:highlight w:val="none"/>
          <w:lang w:val="zh-CN"/>
        </w:rPr>
        <w:t>地址：</w:t>
      </w:r>
    </w:p>
    <w:p>
      <w:pPr>
        <w:widowControl/>
        <w:snapToGrid w:val="0"/>
        <w:spacing w:before="156" w:after="156"/>
        <w:jc w:val="left"/>
        <w:rPr>
          <w:rFonts w:hAnsi="宋体" w:eastAsia="宋体" w:cs="宋体"/>
          <w:sz w:val="24"/>
          <w:szCs w:val="24"/>
          <w:highlight w:val="none"/>
          <w:lang w:val="zh-CN"/>
        </w:rPr>
      </w:pPr>
      <w:r>
        <w:rPr>
          <w:rFonts w:hint="eastAsia" w:hAnsi="宋体" w:eastAsia="宋体" w:cs="宋体"/>
          <w:sz w:val="24"/>
          <w:szCs w:val="24"/>
          <w:highlight w:val="none"/>
          <w:lang w:val="zh-CN"/>
        </w:rPr>
        <w:t>法定或授权代表：</w:t>
      </w:r>
      <w:r>
        <w:rPr>
          <w:rFonts w:hint="eastAsia" w:hAnsi="宋体" w:eastAsia="宋体" w:cs="宋体"/>
          <w:sz w:val="24"/>
          <w:szCs w:val="24"/>
          <w:highlight w:val="none"/>
        </w:rPr>
        <w:t xml:space="preserve">                        </w:t>
      </w:r>
      <w:r>
        <w:rPr>
          <w:rFonts w:hint="eastAsia" w:hAnsi="宋体" w:eastAsia="宋体" w:cs="宋体"/>
          <w:sz w:val="24"/>
          <w:szCs w:val="24"/>
          <w:highlight w:val="none"/>
          <w:lang w:val="zh-CN"/>
        </w:rPr>
        <w:t>法定或授权代表：</w:t>
      </w:r>
    </w:p>
    <w:p>
      <w:pPr>
        <w:widowControl/>
        <w:snapToGrid w:val="0"/>
        <w:spacing w:before="156" w:after="156"/>
        <w:jc w:val="left"/>
        <w:rPr>
          <w:rFonts w:hAnsi="宋体" w:eastAsia="宋体" w:cs="宋体"/>
          <w:sz w:val="24"/>
          <w:szCs w:val="24"/>
          <w:highlight w:val="none"/>
          <w:lang w:val="zh-CN"/>
        </w:rPr>
      </w:pPr>
      <w:r>
        <w:rPr>
          <w:rFonts w:hint="eastAsia" w:hAnsi="宋体" w:eastAsia="宋体" w:cs="宋体"/>
          <w:sz w:val="24"/>
          <w:szCs w:val="24"/>
          <w:highlight w:val="none"/>
          <w:lang w:val="zh-CN"/>
        </w:rPr>
        <w:t>经办人：</w:t>
      </w:r>
      <w:r>
        <w:rPr>
          <w:rFonts w:hint="eastAsia" w:hAnsi="宋体" w:eastAsia="宋体" w:cs="宋体"/>
          <w:sz w:val="24"/>
          <w:szCs w:val="24"/>
          <w:highlight w:val="none"/>
        </w:rPr>
        <w:t xml:space="preserve">                                        </w:t>
      </w:r>
      <w:r>
        <w:rPr>
          <w:rFonts w:hint="eastAsia" w:hAnsi="宋体" w:eastAsia="宋体" w:cs="宋体"/>
          <w:sz w:val="24"/>
          <w:szCs w:val="24"/>
          <w:highlight w:val="none"/>
          <w:lang w:val="zh-CN"/>
        </w:rPr>
        <w:t>经办人：</w:t>
      </w:r>
    </w:p>
    <w:p>
      <w:pPr>
        <w:widowControl/>
        <w:snapToGrid w:val="0"/>
        <w:jc w:val="left"/>
        <w:rPr>
          <w:rFonts w:hAnsi="宋体" w:eastAsia="宋体" w:cs="宋体"/>
          <w:sz w:val="24"/>
          <w:szCs w:val="24"/>
          <w:highlight w:val="none"/>
        </w:rPr>
      </w:pPr>
    </w:p>
    <w:p>
      <w:pPr>
        <w:widowControl/>
        <w:snapToGrid w:val="0"/>
        <w:spacing w:before="156" w:after="156"/>
        <w:jc w:val="left"/>
        <w:rPr>
          <w:rFonts w:hAnsi="宋体" w:eastAsia="宋体" w:cs="宋体"/>
          <w:sz w:val="24"/>
          <w:szCs w:val="24"/>
          <w:highlight w:val="none"/>
          <w:lang w:val="zh-CN"/>
        </w:rPr>
      </w:pPr>
      <w:r>
        <w:rPr>
          <w:rFonts w:hint="eastAsia" w:hAnsi="宋体" w:eastAsia="宋体" w:cs="宋体"/>
          <w:sz w:val="24"/>
          <w:szCs w:val="24"/>
          <w:highlight w:val="none"/>
          <w:lang w:val="zh-CN"/>
        </w:rPr>
        <w:t>签订日期：</w:t>
      </w:r>
    </w:p>
    <w:p>
      <w:pPr>
        <w:spacing w:line="240" w:lineRule="auto"/>
        <w:rPr>
          <w:rFonts w:hAnsi="宋体" w:eastAsia="宋体" w:cs="宋体"/>
          <w:b/>
          <w:kern w:val="2"/>
          <w:sz w:val="32"/>
          <w:szCs w:val="32"/>
          <w:highlight w:val="none"/>
        </w:rPr>
      </w:pPr>
      <w:r>
        <w:rPr>
          <w:rStyle w:val="401"/>
          <w:rFonts w:hint="eastAsia" w:ascii="宋体" w:hAnsi="宋体" w:eastAsia="宋体" w:cs="宋体"/>
          <w:sz w:val="21"/>
          <w:szCs w:val="21"/>
          <w:highlight w:val="none"/>
        </w:rPr>
        <w:br w:type="page"/>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89"/>
      <w:bookmarkEnd w:id="90"/>
      <w:bookmarkEnd w:id="91"/>
      <w:bookmarkEnd w:id="92"/>
      <w:bookmarkEnd w:id="93"/>
    </w:p>
    <w:p>
      <w:pPr>
        <w:pStyle w:val="38"/>
        <w:adjustRightInd/>
        <w:snapToGrid w:val="0"/>
        <w:jc w:val="center"/>
        <w:textAlignment w:val="auto"/>
        <w:outlineLvl w:val="0"/>
        <w:rPr>
          <w:rFonts w:ascii="宋体" w:hAnsi="宋体" w:cs="宋体"/>
          <w:b/>
          <w:kern w:val="2"/>
          <w:sz w:val="32"/>
          <w:szCs w:val="32"/>
          <w:highlight w:val="none"/>
        </w:rPr>
      </w:pPr>
      <w:bookmarkStart w:id="102" w:name="_Toc113181342"/>
      <w:r>
        <w:rPr>
          <w:rFonts w:hint="eastAsia" w:ascii="宋体" w:hAnsi="宋体" w:cs="宋体"/>
          <w:b/>
          <w:kern w:val="2"/>
          <w:sz w:val="32"/>
          <w:szCs w:val="32"/>
          <w:highlight w:val="none"/>
        </w:rPr>
        <w:t>第六章 响应文件格式</w:t>
      </w:r>
      <w:bookmarkEnd w:id="102"/>
    </w:p>
    <w:p>
      <w:pPr>
        <w:snapToGrid w:val="0"/>
        <w:jc w:val="center"/>
        <w:rPr>
          <w:rFonts w:hAnsi="宋体" w:eastAsia="宋体" w:cs="宋体"/>
          <w:b/>
          <w:sz w:val="21"/>
          <w:highlight w:val="none"/>
        </w:rPr>
      </w:pPr>
      <w:bookmarkStart w:id="103" w:name="_Toc294085997"/>
      <w:bookmarkStart w:id="104" w:name="_Toc294085258"/>
      <w:bookmarkStart w:id="105" w:name="_Toc294193701"/>
    </w:p>
    <w:p>
      <w:pPr>
        <w:snapToGrid w:val="0"/>
        <w:jc w:val="center"/>
        <w:rPr>
          <w:rFonts w:hAnsi="宋体" w:eastAsia="宋体" w:cs="宋体"/>
          <w:b/>
          <w:sz w:val="21"/>
          <w:highlight w:val="none"/>
        </w:rPr>
      </w:pPr>
      <w:r>
        <w:rPr>
          <w:rFonts w:hint="eastAsia" w:hAnsi="宋体" w:eastAsia="宋体" w:cs="宋体"/>
          <w:b/>
          <w:sz w:val="21"/>
          <w:highlight w:val="none"/>
        </w:rPr>
        <w:t>一、资格、商务技术文件格式</w:t>
      </w:r>
    </w:p>
    <w:p>
      <w:pPr>
        <w:rPr>
          <w:rFonts w:hAnsi="宋体" w:eastAsia="宋体" w:cs="宋体"/>
          <w:sz w:val="21"/>
          <w:highlight w:val="none"/>
        </w:rPr>
      </w:pPr>
    </w:p>
    <w:p>
      <w:pPr>
        <w:rPr>
          <w:rFonts w:hAnsi="宋体" w:eastAsia="宋体" w:cs="宋体"/>
          <w:sz w:val="21"/>
          <w:highlight w:val="none"/>
        </w:rPr>
      </w:pPr>
      <w:r>
        <w:rPr>
          <w:rFonts w:hint="eastAsia" w:hAnsi="宋体" w:eastAsia="宋体" w:cs="宋体"/>
          <w:sz w:val="21"/>
          <w:highlight w:val="none"/>
        </w:rPr>
        <w:t xml:space="preserve">                                                      年  月  日</w:t>
      </w:r>
    </w:p>
    <w:p>
      <w:pPr>
        <w:rPr>
          <w:rFonts w:hAnsi="宋体" w:eastAsia="宋体" w:cs="宋体"/>
          <w:sz w:val="21"/>
          <w:highlight w:val="none"/>
        </w:rPr>
      </w:pPr>
    </w:p>
    <w:p>
      <w:pPr>
        <w:rPr>
          <w:rFonts w:hAnsi="宋体" w:eastAsia="宋体" w:cs="宋体"/>
          <w:sz w:val="21"/>
          <w:highlight w:val="none"/>
        </w:rPr>
      </w:pPr>
      <w:r>
        <w:rPr>
          <w:rFonts w:hint="eastAsia" w:hAnsi="宋体" w:eastAsia="宋体" w:cs="宋体"/>
          <w:sz w:val="21"/>
          <w:highlight w:val="none"/>
        </w:rPr>
        <w:t xml:space="preserve">1）资格、商务技术文件封面格式： </w:t>
      </w:r>
    </w:p>
    <w:p>
      <w:pPr>
        <w:rPr>
          <w:rFonts w:hAnsi="宋体" w:eastAsia="宋体" w:cs="宋体"/>
          <w:sz w:val="21"/>
          <w:highlight w:val="none"/>
        </w:rPr>
      </w:pPr>
      <w:r>
        <w:rPr>
          <w:rFonts w:hint="eastAsia" w:hAnsi="宋体" w:eastAsia="宋体" w:cs="宋体"/>
          <w:sz w:val="21"/>
          <w:highlight w:val="none"/>
        </w:rPr>
        <w:t xml:space="preserve">                                                        正本/或副本</w:t>
      </w:r>
    </w:p>
    <w:p>
      <w:pPr>
        <w:rPr>
          <w:rFonts w:hAnsi="宋体" w:eastAsia="宋体" w:cs="宋体"/>
          <w:sz w:val="21"/>
          <w:highlight w:val="none"/>
        </w:rPr>
      </w:pPr>
    </w:p>
    <w:p>
      <w:pPr>
        <w:rPr>
          <w:rFonts w:hAnsi="宋体" w:eastAsia="宋体" w:cs="宋体"/>
          <w:sz w:val="21"/>
          <w:highlight w:val="none"/>
        </w:rPr>
      </w:pPr>
    </w:p>
    <w:p>
      <w:pPr>
        <w:jc w:val="center"/>
        <w:rPr>
          <w:rFonts w:hAnsi="宋体" w:eastAsia="宋体" w:cs="宋体"/>
          <w:sz w:val="21"/>
          <w:highlight w:val="none"/>
        </w:rPr>
      </w:pPr>
      <w:r>
        <w:rPr>
          <w:rFonts w:hint="eastAsia" w:hAnsi="宋体" w:eastAsia="宋体" w:cs="宋体"/>
          <w:sz w:val="21"/>
          <w:highlight w:val="none"/>
        </w:rPr>
        <w:t>资格、商务技术文件</w:t>
      </w:r>
    </w:p>
    <w:p>
      <w:pPr>
        <w:rPr>
          <w:rFonts w:hAnsi="宋体" w:eastAsia="宋体" w:cs="宋体"/>
          <w:sz w:val="21"/>
          <w:highlight w:val="none"/>
        </w:rPr>
      </w:pPr>
    </w:p>
    <w:p>
      <w:pPr>
        <w:rPr>
          <w:rFonts w:hAnsi="宋体" w:eastAsia="宋体" w:cs="宋体"/>
          <w:sz w:val="21"/>
          <w:highlight w:val="none"/>
        </w:rPr>
      </w:pPr>
      <w:r>
        <w:rPr>
          <w:rFonts w:hint="eastAsia" w:hAnsi="宋体" w:eastAsia="宋体" w:cs="宋体"/>
          <w:sz w:val="21"/>
          <w:highlight w:val="none"/>
        </w:rPr>
        <w:t xml:space="preserve">项目名称：丽水市中心医院采购PEM-D心身整体评估干预系统项目 </w:t>
      </w:r>
    </w:p>
    <w:p>
      <w:pPr>
        <w:rPr>
          <w:rFonts w:hint="eastAsia" w:hAnsi="宋体" w:eastAsia="宋体" w:cs="宋体"/>
          <w:sz w:val="21"/>
          <w:highlight w:val="none"/>
        </w:rPr>
      </w:pPr>
      <w:r>
        <w:rPr>
          <w:rFonts w:hint="eastAsia" w:hAnsi="宋体" w:eastAsia="宋体" w:cs="宋体"/>
          <w:sz w:val="21"/>
          <w:highlight w:val="none"/>
        </w:rPr>
        <w:t>项目编号：CBNB-20245134GLS</w:t>
      </w:r>
    </w:p>
    <w:p>
      <w:pPr>
        <w:rPr>
          <w:rFonts w:hAnsi="宋体" w:eastAsia="宋体" w:cs="宋体"/>
          <w:sz w:val="21"/>
          <w:highlight w:val="none"/>
        </w:rPr>
      </w:pPr>
      <w:r>
        <w:rPr>
          <w:rFonts w:hint="eastAsia" w:hAnsi="宋体" w:eastAsia="宋体" w:cs="宋体"/>
          <w:sz w:val="21"/>
          <w:highlight w:val="none"/>
        </w:rPr>
        <w:t>供应商名称：</w:t>
      </w:r>
    </w:p>
    <w:p>
      <w:pPr>
        <w:rPr>
          <w:rFonts w:hAnsi="宋体" w:eastAsia="宋体" w:cs="宋体"/>
          <w:sz w:val="21"/>
          <w:highlight w:val="none"/>
        </w:rPr>
      </w:pPr>
      <w:r>
        <w:rPr>
          <w:rFonts w:hint="eastAsia" w:hAnsi="宋体" w:eastAsia="宋体" w:cs="宋体"/>
          <w:sz w:val="21"/>
          <w:highlight w:val="none"/>
        </w:rPr>
        <w:t>供应商地址：</w:t>
      </w:r>
    </w:p>
    <w:p>
      <w:pPr>
        <w:rPr>
          <w:rFonts w:hAnsi="宋体" w:eastAsia="宋体" w:cs="宋体"/>
          <w:sz w:val="21"/>
          <w:highlight w:val="none"/>
        </w:rPr>
      </w:pPr>
    </w:p>
    <w:p>
      <w:pPr>
        <w:ind w:firstLine="5565" w:firstLineChars="2650"/>
        <w:rPr>
          <w:rFonts w:hAnsi="宋体" w:eastAsia="宋体" w:cs="宋体"/>
          <w:sz w:val="21"/>
          <w:highlight w:val="none"/>
        </w:rPr>
      </w:pPr>
      <w:r>
        <w:rPr>
          <w:rFonts w:hint="eastAsia" w:hAnsi="宋体" w:eastAsia="宋体" w:cs="宋体"/>
          <w:sz w:val="21"/>
          <w:highlight w:val="none"/>
        </w:rPr>
        <w:t>（供应商公章）</w:t>
      </w:r>
    </w:p>
    <w:p>
      <w:pPr>
        <w:rPr>
          <w:rFonts w:hAnsi="宋体" w:eastAsia="宋体" w:cs="宋体"/>
          <w:sz w:val="21"/>
          <w:highlight w:val="none"/>
        </w:rPr>
      </w:pPr>
      <w:r>
        <w:rPr>
          <w:rFonts w:hint="eastAsia" w:hAnsi="宋体" w:eastAsia="宋体" w:cs="宋体"/>
          <w:sz w:val="21"/>
          <w:highlight w:val="none"/>
        </w:rPr>
        <w:t xml:space="preserve">                                                       年  月  日</w:t>
      </w:r>
    </w:p>
    <w:p>
      <w:pPr>
        <w:rPr>
          <w:rFonts w:hAnsi="宋体" w:eastAsia="宋体" w:cs="宋体"/>
          <w:highlight w:val="none"/>
        </w:rPr>
      </w:pPr>
      <w:r>
        <w:rPr>
          <w:rFonts w:hint="eastAsia" w:hAnsi="宋体" w:eastAsia="宋体" w:cs="宋体"/>
          <w:highlight w:val="none"/>
        </w:rPr>
        <w:br w:type="page"/>
      </w:r>
    </w:p>
    <w:p>
      <w:pPr>
        <w:rPr>
          <w:rFonts w:hAnsi="宋体" w:eastAsia="宋体" w:cs="宋体"/>
          <w:b/>
          <w:highlight w:val="none"/>
        </w:rPr>
      </w:pPr>
      <w:r>
        <w:rPr>
          <w:rFonts w:hint="eastAsia" w:hAnsi="宋体" w:eastAsia="宋体" w:cs="宋体"/>
          <w:b/>
          <w:sz w:val="21"/>
          <w:highlight w:val="none"/>
        </w:rPr>
        <w:t>2）资格文件内容包括：</w:t>
      </w:r>
      <w:bookmarkEnd w:id="103"/>
      <w:bookmarkEnd w:id="104"/>
      <w:bookmarkEnd w:id="105"/>
    </w:p>
    <w:p>
      <w:pPr>
        <w:tabs>
          <w:tab w:val="left" w:pos="720"/>
        </w:tabs>
        <w:adjustRightInd/>
        <w:spacing w:line="348" w:lineRule="auto"/>
        <w:ind w:firstLine="420" w:firstLineChars="200"/>
        <w:rPr>
          <w:rFonts w:hAnsi="宋体" w:eastAsia="宋体" w:cs="宋体"/>
          <w:bCs/>
          <w:sz w:val="21"/>
          <w:highlight w:val="none"/>
        </w:rPr>
      </w:pPr>
      <w:r>
        <w:rPr>
          <w:rFonts w:hint="eastAsia" w:hAnsi="宋体" w:eastAsia="宋体" w:cs="宋体"/>
          <w:bCs/>
          <w:sz w:val="21"/>
          <w:highlight w:val="none"/>
        </w:rPr>
        <w:t>（1）供应商资格声明函（格式详见第六章，响应文件格式，联合体响应的联合体各成员须分别提供）；</w:t>
      </w:r>
    </w:p>
    <w:p>
      <w:pPr>
        <w:tabs>
          <w:tab w:val="left" w:pos="720"/>
        </w:tabs>
        <w:adjustRightInd/>
        <w:spacing w:line="348" w:lineRule="auto"/>
        <w:ind w:firstLine="420" w:firstLineChars="200"/>
        <w:rPr>
          <w:rFonts w:hAnsi="宋体" w:eastAsia="宋体" w:cs="宋体"/>
          <w:bCs/>
          <w:sz w:val="21"/>
          <w:highlight w:val="none"/>
        </w:rPr>
      </w:pPr>
      <w:r>
        <w:rPr>
          <w:rFonts w:hint="eastAsia" w:hAnsi="宋体" w:eastAsia="宋体" w:cs="宋体"/>
          <w:bCs/>
          <w:sz w:val="21"/>
          <w:highlight w:val="none"/>
        </w:rPr>
        <w:t>（2）有效的企业法人营业执照（或事业法人登记证）、其他组织（个体工商户）的营业执照或者民办非企业单位登记证书复印件；响应供应商如果有名称变更的，应提供由行政主管部门出具的变更证明文件。（复印件加盖公章，联合体响应的联合体各成员须分别提供）</w:t>
      </w:r>
    </w:p>
    <w:p>
      <w:pPr>
        <w:tabs>
          <w:tab w:val="left" w:pos="720"/>
        </w:tabs>
        <w:adjustRightInd/>
        <w:spacing w:line="348" w:lineRule="auto"/>
        <w:ind w:firstLine="420" w:firstLineChars="200"/>
        <w:rPr>
          <w:rFonts w:hAnsi="宋体" w:eastAsia="宋体" w:cs="宋体"/>
          <w:sz w:val="21"/>
          <w:highlight w:val="none"/>
        </w:rPr>
      </w:pPr>
      <w:r>
        <w:rPr>
          <w:rFonts w:hint="eastAsia" w:hAnsi="宋体" w:eastAsia="宋体" w:cs="宋体"/>
          <w:bCs/>
          <w:sz w:val="21"/>
          <w:highlight w:val="none"/>
        </w:rPr>
        <w:t>（3）供应商特定资格条件的证明文件：无</w:t>
      </w:r>
      <w:r>
        <w:rPr>
          <w:rFonts w:hint="eastAsia" w:hAnsi="宋体" w:eastAsia="宋体" w:cs="宋体"/>
          <w:sz w:val="21"/>
          <w:highlight w:val="none"/>
        </w:rPr>
        <w:t>。</w:t>
      </w:r>
    </w:p>
    <w:p>
      <w:pPr>
        <w:pStyle w:val="2"/>
        <w:spacing w:line="240" w:lineRule="auto"/>
        <w:rPr>
          <w:rFonts w:ascii="宋体" w:hAnsi="宋体" w:cs="宋体"/>
          <w:highlight w:val="none"/>
        </w:rPr>
      </w:pPr>
      <w:r>
        <w:rPr>
          <w:rFonts w:hint="eastAsia" w:ascii="宋体" w:hAnsi="宋体" w:cs="宋体"/>
          <w:sz w:val="21"/>
          <w:highlight w:val="none"/>
        </w:rPr>
        <w:t xml:space="preserve">    （4）联合体响应协议书（</w:t>
      </w:r>
      <w:r>
        <w:rPr>
          <w:rFonts w:hint="eastAsia" w:ascii="宋体" w:hAnsi="宋体" w:cs="宋体"/>
          <w:bCs/>
          <w:sz w:val="21"/>
          <w:highlight w:val="none"/>
        </w:rPr>
        <w:t>格式详见第六章，响应文件格式</w:t>
      </w:r>
      <w:r>
        <w:rPr>
          <w:rFonts w:hint="eastAsia" w:ascii="宋体" w:hAnsi="宋体" w:cs="宋体"/>
          <w:sz w:val="21"/>
          <w:highlight w:val="none"/>
        </w:rPr>
        <w:t>，联合体响应的须提供）</w:t>
      </w:r>
    </w:p>
    <w:p>
      <w:pPr>
        <w:pStyle w:val="29"/>
        <w:spacing w:line="240" w:lineRule="auto"/>
        <w:ind w:leftChars="150"/>
        <w:rPr>
          <w:rFonts w:ascii="宋体" w:hAnsi="宋体" w:cs="宋体"/>
          <w:bCs/>
          <w:sz w:val="21"/>
          <w:highlight w:val="none"/>
        </w:rPr>
      </w:pPr>
      <w:r>
        <w:rPr>
          <w:rFonts w:hint="eastAsia" w:ascii="宋体" w:hAnsi="宋体" w:cs="宋体"/>
          <w:bCs/>
          <w:sz w:val="21"/>
          <w:highlight w:val="none"/>
        </w:rPr>
        <w:t>（5）磋商文件要求的其他资格条件证明材料（如有）；</w:t>
      </w:r>
    </w:p>
    <w:p>
      <w:pPr>
        <w:pStyle w:val="263"/>
        <w:ind w:left="0" w:firstLine="0"/>
        <w:rPr>
          <w:rFonts w:hAnsi="宋体" w:cs="宋体"/>
          <w:b/>
          <w:highlight w:val="none"/>
        </w:rPr>
      </w:pPr>
      <w:r>
        <w:rPr>
          <w:rFonts w:hint="eastAsia" w:hAnsi="宋体" w:cs="宋体"/>
          <w:b/>
          <w:highlight w:val="none"/>
        </w:rPr>
        <w:br w:type="page"/>
      </w:r>
    </w:p>
    <w:p>
      <w:pPr>
        <w:pStyle w:val="263"/>
        <w:ind w:left="0" w:firstLine="0"/>
        <w:rPr>
          <w:rFonts w:hAnsi="宋体" w:cs="宋体"/>
          <w:bCs/>
          <w:highlight w:val="none"/>
        </w:rPr>
      </w:pPr>
      <w:r>
        <w:rPr>
          <w:rFonts w:hint="eastAsia" w:hAnsi="宋体" w:cs="宋体"/>
          <w:bCs/>
          <w:highlight w:val="none"/>
        </w:rPr>
        <w:t>（1）供应商资格声明函</w:t>
      </w:r>
    </w:p>
    <w:p>
      <w:pPr>
        <w:pStyle w:val="263"/>
        <w:rPr>
          <w:rFonts w:hAnsi="宋体" w:cs="宋体"/>
          <w:b/>
          <w:highlight w:val="none"/>
        </w:rPr>
      </w:pPr>
      <w:bookmarkStart w:id="106" w:name="_Toc275865606"/>
    </w:p>
    <w:bookmarkEnd w:id="106"/>
    <w:p>
      <w:pPr>
        <w:pStyle w:val="263"/>
        <w:jc w:val="center"/>
        <w:rPr>
          <w:rFonts w:hAnsi="宋体" w:cs="宋体"/>
          <w:b/>
          <w:highlight w:val="none"/>
        </w:rPr>
      </w:pPr>
      <w:r>
        <w:rPr>
          <w:rFonts w:hint="eastAsia" w:hAnsi="宋体" w:cs="宋体"/>
          <w:b/>
          <w:highlight w:val="none"/>
        </w:rPr>
        <w:t>供应商资格声明函</w:t>
      </w:r>
    </w:p>
    <w:p>
      <w:pPr>
        <w:rPr>
          <w:rFonts w:hAnsi="宋体" w:eastAsia="宋体" w:cs="宋体"/>
          <w:b/>
          <w:kern w:val="2"/>
          <w:sz w:val="21"/>
          <w:szCs w:val="24"/>
          <w:highlight w:val="none"/>
        </w:rPr>
      </w:pPr>
      <w:r>
        <w:rPr>
          <w:rFonts w:hint="eastAsia" w:hAnsi="宋体" w:eastAsia="宋体" w:cs="宋体"/>
          <w:b/>
          <w:kern w:val="2"/>
          <w:sz w:val="21"/>
          <w:szCs w:val="24"/>
          <w:highlight w:val="none"/>
        </w:rPr>
        <w:t>宁波中基国际招标有限公司：</w:t>
      </w:r>
    </w:p>
    <w:p>
      <w:pPr>
        <w:adjustRightInd/>
        <w:snapToGrid w:val="0"/>
        <w:ind w:firstLine="424" w:firstLineChars="202"/>
        <w:textAlignment w:val="auto"/>
        <w:rPr>
          <w:rFonts w:hAnsi="宋体" w:eastAsia="宋体" w:cs="宋体"/>
          <w:kern w:val="2"/>
          <w:sz w:val="21"/>
          <w:szCs w:val="24"/>
          <w:highlight w:val="none"/>
        </w:rPr>
      </w:pPr>
      <w:r>
        <w:rPr>
          <w:rFonts w:hint="eastAsia" w:hAnsi="宋体" w:eastAsia="宋体" w:cs="宋体"/>
          <w:kern w:val="2"/>
          <w:sz w:val="21"/>
          <w:szCs w:val="24"/>
          <w:highlight w:val="none"/>
        </w:rPr>
        <w:t>关于你贵司</w:t>
      </w:r>
      <w:r>
        <w:rPr>
          <w:rFonts w:hint="eastAsia" w:hAnsi="宋体" w:eastAsia="宋体" w:cs="宋体"/>
          <w:kern w:val="2"/>
          <w:sz w:val="21"/>
          <w:szCs w:val="24"/>
          <w:highlight w:val="none"/>
          <w:u w:val="single"/>
        </w:rPr>
        <w:t xml:space="preserve">      </w:t>
      </w:r>
      <w:r>
        <w:rPr>
          <w:rFonts w:hint="eastAsia" w:hAnsi="宋体" w:eastAsia="宋体" w:cs="宋体"/>
          <w:kern w:val="2"/>
          <w:sz w:val="21"/>
          <w:szCs w:val="24"/>
          <w:highlight w:val="none"/>
        </w:rPr>
        <w:t>年</w:t>
      </w:r>
      <w:r>
        <w:rPr>
          <w:rFonts w:hint="eastAsia" w:hAnsi="宋体" w:eastAsia="宋体" w:cs="宋体"/>
          <w:kern w:val="2"/>
          <w:sz w:val="21"/>
          <w:szCs w:val="24"/>
          <w:highlight w:val="none"/>
          <w:u w:val="single"/>
        </w:rPr>
        <w:t>　　</w:t>
      </w:r>
      <w:r>
        <w:rPr>
          <w:rFonts w:hint="eastAsia" w:hAnsi="宋体" w:eastAsia="宋体" w:cs="宋体"/>
          <w:kern w:val="2"/>
          <w:sz w:val="21"/>
          <w:szCs w:val="24"/>
          <w:highlight w:val="none"/>
        </w:rPr>
        <w:t>月</w:t>
      </w:r>
      <w:r>
        <w:rPr>
          <w:rFonts w:hint="eastAsia" w:hAnsi="宋体" w:eastAsia="宋体" w:cs="宋体"/>
          <w:kern w:val="2"/>
          <w:sz w:val="21"/>
          <w:szCs w:val="24"/>
          <w:highlight w:val="none"/>
          <w:u w:val="single"/>
        </w:rPr>
        <w:t>　　</w:t>
      </w:r>
      <w:r>
        <w:rPr>
          <w:rFonts w:hint="eastAsia" w:hAnsi="宋体" w:eastAsia="宋体" w:cs="宋体"/>
          <w:kern w:val="2"/>
          <w:sz w:val="21"/>
          <w:szCs w:val="24"/>
          <w:highlight w:val="none"/>
        </w:rPr>
        <w:t>日发布</w:t>
      </w:r>
      <w:r>
        <w:rPr>
          <w:rFonts w:hint="eastAsia" w:hAnsi="宋体" w:eastAsia="宋体" w:cs="宋体"/>
          <w:kern w:val="2"/>
          <w:sz w:val="21"/>
          <w:szCs w:val="24"/>
          <w:highlight w:val="none"/>
          <w:u w:val="single"/>
        </w:rPr>
        <w:t xml:space="preserve">  XXXXXXXXXXXXXXXXXXXXXXXXXXXX  </w:t>
      </w:r>
      <w:r>
        <w:rPr>
          <w:rFonts w:hint="eastAsia" w:hAnsi="宋体" w:eastAsia="宋体" w:cs="宋体"/>
          <w:kern w:val="2"/>
          <w:sz w:val="21"/>
          <w:szCs w:val="24"/>
          <w:highlight w:val="none"/>
        </w:rPr>
        <w:t>项目（项目编号：　　　）的邀请公告，本公司（企业）愿意参加磋商，并声明：</w:t>
      </w:r>
    </w:p>
    <w:p>
      <w:pPr>
        <w:adjustRightInd/>
        <w:snapToGrid w:val="0"/>
        <w:ind w:firstLine="424" w:firstLineChars="202"/>
        <w:textAlignment w:val="auto"/>
        <w:rPr>
          <w:rFonts w:hAnsi="宋体" w:eastAsia="宋体" w:cs="宋体"/>
          <w:kern w:val="2"/>
          <w:sz w:val="21"/>
          <w:szCs w:val="24"/>
          <w:highlight w:val="none"/>
        </w:rPr>
      </w:pPr>
      <w:r>
        <w:rPr>
          <w:rFonts w:hint="eastAsia" w:hAnsi="宋体" w:eastAsia="宋体" w:cs="宋体"/>
          <w:kern w:val="2"/>
          <w:sz w:val="21"/>
          <w:szCs w:val="24"/>
          <w:highlight w:val="none"/>
        </w:rPr>
        <w:t>1、本公司（企业）具备《中华人民共和国政府采购法》第二十二条资格条件，并已清楚磋商文件的要求及有关文件规定。</w:t>
      </w:r>
    </w:p>
    <w:p>
      <w:pPr>
        <w:adjustRightInd/>
        <w:snapToGrid w:val="0"/>
        <w:ind w:firstLine="424" w:firstLineChars="202"/>
        <w:textAlignment w:val="auto"/>
        <w:rPr>
          <w:rFonts w:hAnsi="宋体" w:eastAsia="宋体" w:cs="宋体"/>
          <w:kern w:val="2"/>
          <w:sz w:val="21"/>
          <w:szCs w:val="24"/>
          <w:highlight w:val="none"/>
        </w:rPr>
      </w:pPr>
      <w:r>
        <w:rPr>
          <w:rFonts w:hint="eastAsia" w:hAnsi="宋体" w:eastAsia="宋体" w:cs="宋体"/>
          <w:kern w:val="2"/>
          <w:sz w:val="21"/>
          <w:szCs w:val="24"/>
          <w:highlight w:val="none"/>
        </w:rPr>
        <w:t>1.1、具有独立承担民事责任的能力；</w:t>
      </w:r>
    </w:p>
    <w:p>
      <w:pPr>
        <w:adjustRightInd/>
        <w:snapToGrid w:val="0"/>
        <w:ind w:firstLine="424" w:firstLineChars="202"/>
        <w:textAlignment w:val="auto"/>
        <w:rPr>
          <w:rFonts w:hAnsi="宋体" w:eastAsia="宋体" w:cs="宋体"/>
          <w:kern w:val="2"/>
          <w:sz w:val="21"/>
          <w:szCs w:val="24"/>
          <w:highlight w:val="none"/>
        </w:rPr>
      </w:pPr>
      <w:r>
        <w:rPr>
          <w:rFonts w:hint="eastAsia" w:hAnsi="宋体" w:eastAsia="宋体" w:cs="宋体"/>
          <w:kern w:val="2"/>
          <w:sz w:val="21"/>
          <w:szCs w:val="24"/>
          <w:highlight w:val="none"/>
        </w:rPr>
        <w:t>1.2、具有良好的商业信誉和健全的财务会计制度；</w:t>
      </w:r>
    </w:p>
    <w:p>
      <w:pPr>
        <w:adjustRightInd/>
        <w:snapToGrid w:val="0"/>
        <w:ind w:firstLine="424" w:firstLineChars="202"/>
        <w:textAlignment w:val="auto"/>
        <w:rPr>
          <w:rFonts w:hAnsi="宋体" w:eastAsia="宋体" w:cs="宋体"/>
          <w:kern w:val="2"/>
          <w:sz w:val="21"/>
          <w:szCs w:val="24"/>
          <w:highlight w:val="none"/>
        </w:rPr>
      </w:pPr>
      <w:r>
        <w:rPr>
          <w:rFonts w:hint="eastAsia" w:hAnsi="宋体" w:eastAsia="宋体" w:cs="宋体"/>
          <w:kern w:val="2"/>
          <w:sz w:val="21"/>
          <w:szCs w:val="24"/>
          <w:highlight w:val="none"/>
        </w:rPr>
        <w:t>1.3、具有履行合同所必需的设备和专业技术能力；</w:t>
      </w:r>
    </w:p>
    <w:p>
      <w:pPr>
        <w:adjustRightInd/>
        <w:snapToGrid w:val="0"/>
        <w:ind w:firstLine="424" w:firstLineChars="202"/>
        <w:textAlignment w:val="auto"/>
        <w:rPr>
          <w:rFonts w:hAnsi="宋体" w:eastAsia="宋体" w:cs="宋体"/>
          <w:kern w:val="2"/>
          <w:sz w:val="21"/>
          <w:szCs w:val="24"/>
          <w:highlight w:val="none"/>
        </w:rPr>
      </w:pPr>
      <w:r>
        <w:rPr>
          <w:rFonts w:hint="eastAsia" w:hAnsi="宋体" w:eastAsia="宋体" w:cs="宋体"/>
          <w:kern w:val="2"/>
          <w:sz w:val="21"/>
          <w:szCs w:val="24"/>
          <w:highlight w:val="none"/>
        </w:rPr>
        <w:t>1.4、有依法缴纳税收和社会保障资金的良好记录；</w:t>
      </w:r>
    </w:p>
    <w:p>
      <w:pPr>
        <w:adjustRightInd/>
        <w:snapToGrid w:val="0"/>
        <w:ind w:firstLine="424" w:firstLineChars="202"/>
        <w:textAlignment w:val="auto"/>
        <w:rPr>
          <w:rFonts w:hAnsi="宋体" w:eastAsia="宋体" w:cs="宋体"/>
          <w:kern w:val="2"/>
          <w:sz w:val="21"/>
          <w:szCs w:val="24"/>
          <w:highlight w:val="none"/>
        </w:rPr>
      </w:pPr>
      <w:r>
        <w:rPr>
          <w:rFonts w:hint="eastAsia" w:hAnsi="宋体" w:eastAsia="宋体" w:cs="宋体"/>
          <w:kern w:val="2"/>
          <w:sz w:val="21"/>
          <w:szCs w:val="24"/>
          <w:highlight w:val="none"/>
        </w:rPr>
        <w:t>1.5、参加政府采购活动前三年内，在经营活动中没有重大违法记录；</w:t>
      </w:r>
    </w:p>
    <w:p>
      <w:pPr>
        <w:adjustRightInd/>
        <w:snapToGrid w:val="0"/>
        <w:ind w:firstLine="424" w:firstLineChars="202"/>
        <w:textAlignment w:val="auto"/>
        <w:rPr>
          <w:rFonts w:hAnsi="宋体" w:eastAsia="宋体" w:cs="宋体"/>
          <w:kern w:val="2"/>
          <w:sz w:val="21"/>
          <w:szCs w:val="24"/>
          <w:highlight w:val="none"/>
        </w:rPr>
      </w:pPr>
      <w:r>
        <w:rPr>
          <w:rFonts w:hint="eastAsia" w:hAnsi="宋体" w:eastAsia="宋体" w:cs="宋体"/>
          <w:kern w:val="2"/>
          <w:sz w:val="21"/>
          <w:szCs w:val="24"/>
          <w:highlight w:val="none"/>
        </w:rPr>
        <w:t>1.6、法律、行政法规规定的其他条件。</w:t>
      </w:r>
    </w:p>
    <w:p>
      <w:pPr>
        <w:adjustRightInd/>
        <w:snapToGrid w:val="0"/>
        <w:ind w:firstLine="424" w:firstLineChars="202"/>
        <w:textAlignment w:val="auto"/>
        <w:rPr>
          <w:rFonts w:hAnsi="宋体" w:eastAsia="宋体" w:cs="宋体"/>
          <w:kern w:val="2"/>
          <w:sz w:val="21"/>
          <w:szCs w:val="24"/>
          <w:highlight w:val="none"/>
        </w:rPr>
      </w:pPr>
      <w:r>
        <w:rPr>
          <w:rFonts w:hint="eastAsia" w:hAnsi="宋体" w:eastAsia="宋体" w:cs="宋体"/>
          <w:kern w:val="2"/>
          <w:sz w:val="21"/>
          <w:szCs w:val="24"/>
          <w:highlight w:val="none"/>
        </w:rPr>
        <w:t>2、本公司（企业）的法定代表人或单位负责人与所参投的本采购项目的其他供应商的法定代表人或单位负责人不为同一人且与其他供应商之间不存在直接控股、管理关系。</w:t>
      </w:r>
    </w:p>
    <w:p>
      <w:pPr>
        <w:adjustRightInd/>
        <w:snapToGrid w:val="0"/>
        <w:ind w:firstLine="424" w:firstLineChars="202"/>
        <w:textAlignment w:val="auto"/>
        <w:rPr>
          <w:rFonts w:hAnsi="宋体" w:eastAsia="宋体" w:cs="宋体"/>
          <w:kern w:val="2"/>
          <w:sz w:val="21"/>
          <w:szCs w:val="24"/>
          <w:highlight w:val="none"/>
        </w:rPr>
      </w:pPr>
      <w:r>
        <w:rPr>
          <w:rFonts w:hint="eastAsia" w:hAnsi="宋体" w:eastAsia="宋体" w:cs="宋体"/>
          <w:kern w:val="2"/>
          <w:sz w:val="21"/>
          <w:szCs w:val="24"/>
          <w:highlight w:val="none"/>
        </w:rPr>
        <w:t>3、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adjustRightInd/>
        <w:snapToGrid w:val="0"/>
        <w:ind w:firstLine="424" w:firstLineChars="202"/>
        <w:textAlignment w:val="auto"/>
        <w:rPr>
          <w:rFonts w:hAnsi="宋体" w:eastAsia="宋体" w:cs="宋体"/>
          <w:kern w:val="2"/>
          <w:sz w:val="21"/>
          <w:szCs w:val="24"/>
          <w:highlight w:val="none"/>
        </w:rPr>
      </w:pPr>
      <w:r>
        <w:rPr>
          <w:rFonts w:hint="eastAsia" w:hAnsi="宋体" w:eastAsia="宋体" w:cs="宋体"/>
          <w:kern w:val="2"/>
          <w:sz w:val="21"/>
          <w:szCs w:val="24"/>
          <w:highlight w:val="none"/>
        </w:rPr>
        <w:t>4、本公司（企业）具有履行合同所必需的设备和专业技术能力，且本公司（企业）参加政府采购活动前3年内在经营活动中没有重大违法记录。否则，由此所造成的损失、不良后果及法律责任，一律由我公司（企业）承担。</w:t>
      </w:r>
    </w:p>
    <w:p>
      <w:pPr>
        <w:adjustRightInd/>
        <w:snapToGrid w:val="0"/>
        <w:ind w:firstLine="424" w:firstLineChars="202"/>
        <w:textAlignment w:val="auto"/>
        <w:rPr>
          <w:rFonts w:hAnsi="宋体" w:eastAsia="宋体" w:cs="宋体"/>
          <w:kern w:val="2"/>
          <w:sz w:val="21"/>
          <w:szCs w:val="24"/>
          <w:highlight w:val="none"/>
        </w:rPr>
      </w:pPr>
      <w:r>
        <w:rPr>
          <w:rFonts w:hint="eastAsia" w:hAnsi="宋体" w:eastAsia="宋体" w:cs="宋体"/>
          <w:kern w:val="2"/>
          <w:sz w:val="21"/>
          <w:szCs w:val="24"/>
          <w:highlight w:val="none"/>
        </w:rPr>
        <w:t>5、本公司（企业）未被列入“信用中国”网站(www.creditchina.gov.cn)“失信被执行人或重大税收违法案件当事人名单或政府采购严重违法失信行为”记录名单；不处于中国政府采购网(www.ccgp.gov.cn)“政府采购严重违法失信行为信息记录”中的禁止参加政府采购活动期间，未在中国裁判文书网有行贿犯罪相关记录。否则，由此所造成的损失、不良后果及法律责任，一律由我公司（企业）承担。</w:t>
      </w:r>
    </w:p>
    <w:p>
      <w:pPr>
        <w:adjustRightInd/>
        <w:snapToGrid w:val="0"/>
        <w:ind w:firstLine="424" w:firstLineChars="202"/>
        <w:textAlignment w:val="auto"/>
        <w:rPr>
          <w:rFonts w:hAnsi="宋体" w:eastAsia="宋体" w:cs="宋体"/>
          <w:kern w:val="2"/>
          <w:sz w:val="21"/>
          <w:szCs w:val="24"/>
          <w:highlight w:val="none"/>
        </w:rPr>
      </w:pPr>
      <w:r>
        <w:rPr>
          <w:rFonts w:hint="eastAsia" w:hAnsi="宋体" w:eastAsia="宋体" w:cs="宋体"/>
          <w:kern w:val="2"/>
          <w:sz w:val="21"/>
          <w:szCs w:val="24"/>
          <w:highlight w:val="none"/>
        </w:rPr>
        <w:t>本次采购活动中，如有违法、违规、弄虚作假行为，所造成的损失、不良后果及法律责任，一律由我公司（企业）承担。</w:t>
      </w:r>
    </w:p>
    <w:p>
      <w:pPr>
        <w:adjustRightInd/>
        <w:snapToGrid w:val="0"/>
        <w:spacing w:before="156" w:beforeLines="50"/>
        <w:ind w:firstLine="424" w:firstLineChars="202"/>
        <w:textAlignment w:val="auto"/>
        <w:rPr>
          <w:rFonts w:hAnsi="宋体" w:eastAsia="宋体" w:cs="宋体"/>
          <w:kern w:val="2"/>
          <w:sz w:val="21"/>
          <w:szCs w:val="24"/>
          <w:highlight w:val="none"/>
        </w:rPr>
      </w:pPr>
      <w:r>
        <w:rPr>
          <w:rFonts w:hint="eastAsia" w:hAnsi="宋体" w:eastAsia="宋体" w:cs="宋体"/>
          <w:kern w:val="2"/>
          <w:sz w:val="21"/>
          <w:szCs w:val="24"/>
          <w:highlight w:val="none"/>
        </w:rPr>
        <w:t>特此声明！</w:t>
      </w:r>
    </w:p>
    <w:p>
      <w:pPr>
        <w:adjustRightInd/>
        <w:snapToGrid w:val="0"/>
        <w:spacing w:before="156" w:beforeLines="50"/>
        <w:ind w:firstLine="424" w:firstLineChars="202"/>
        <w:textAlignment w:val="auto"/>
        <w:rPr>
          <w:rFonts w:hAnsi="宋体" w:eastAsia="宋体" w:cs="宋体"/>
          <w:kern w:val="2"/>
          <w:sz w:val="21"/>
          <w:szCs w:val="24"/>
          <w:highlight w:val="none"/>
        </w:rPr>
      </w:pPr>
      <w:r>
        <w:rPr>
          <w:rFonts w:hint="eastAsia" w:hAnsi="宋体" w:eastAsia="宋体" w:cs="宋体"/>
          <w:kern w:val="2"/>
          <w:sz w:val="21"/>
          <w:szCs w:val="24"/>
          <w:highlight w:val="none"/>
        </w:rPr>
        <w:t>供应商名称（公章）：</w:t>
      </w:r>
    </w:p>
    <w:p>
      <w:pPr>
        <w:adjustRightInd/>
        <w:snapToGrid w:val="0"/>
        <w:spacing w:before="156" w:beforeLines="50"/>
        <w:ind w:firstLine="424" w:firstLineChars="202"/>
        <w:textAlignment w:val="auto"/>
        <w:rPr>
          <w:rFonts w:hAnsi="宋体" w:eastAsia="宋体" w:cs="宋体"/>
          <w:b/>
          <w:highlight w:val="none"/>
        </w:rPr>
      </w:pPr>
      <w:r>
        <w:rPr>
          <w:rFonts w:hint="eastAsia" w:hAnsi="宋体" w:eastAsia="宋体" w:cs="宋体"/>
          <w:kern w:val="2"/>
          <w:sz w:val="21"/>
          <w:szCs w:val="24"/>
          <w:highlight w:val="none"/>
        </w:rPr>
        <w:t>年    月    日</w:t>
      </w:r>
    </w:p>
    <w:p>
      <w:pPr>
        <w:pStyle w:val="38"/>
        <w:snapToGrid w:val="0"/>
        <w:rPr>
          <w:rFonts w:ascii="宋体" w:hAnsi="宋体" w:cs="宋体"/>
          <w:highlight w:val="none"/>
        </w:rPr>
      </w:pPr>
      <w:r>
        <w:rPr>
          <w:rFonts w:hint="eastAsia" w:ascii="宋体" w:hAnsi="宋体" w:cs="宋体"/>
          <w:highlight w:val="none"/>
        </w:rPr>
        <w:br w:type="page"/>
      </w:r>
    </w:p>
    <w:p>
      <w:pPr>
        <w:tabs>
          <w:tab w:val="left" w:pos="720"/>
        </w:tabs>
        <w:adjustRightInd/>
        <w:spacing w:line="348" w:lineRule="auto"/>
        <w:ind w:firstLine="420" w:firstLineChars="200"/>
        <w:rPr>
          <w:rFonts w:hAnsi="宋体" w:eastAsia="宋体" w:cs="宋体"/>
          <w:bCs/>
          <w:sz w:val="21"/>
          <w:highlight w:val="none"/>
        </w:rPr>
      </w:pPr>
      <w:r>
        <w:rPr>
          <w:rFonts w:hint="eastAsia" w:hAnsi="宋体" w:eastAsia="宋体" w:cs="宋体"/>
          <w:bCs/>
          <w:sz w:val="21"/>
          <w:highlight w:val="none"/>
        </w:rPr>
        <w:t>（2）有效的企业法人营业执照（或事业法人登记证）、其他组织（个体工商户）的营业执照或者民办非企业单位登记证书复印件；响应供应商如果有名称变更的，应提供由行政主管部门出具的变更证明文件。（复印件加盖公章，联合体响应的联合体各成员须分别提供）</w:t>
      </w:r>
    </w:p>
    <w:p>
      <w:pPr>
        <w:tabs>
          <w:tab w:val="left" w:pos="720"/>
        </w:tabs>
        <w:adjustRightInd/>
        <w:spacing w:line="348" w:lineRule="auto"/>
        <w:ind w:firstLine="420" w:firstLineChars="200"/>
        <w:rPr>
          <w:rFonts w:hAnsi="宋体" w:eastAsia="宋体" w:cs="宋体"/>
          <w:sz w:val="21"/>
          <w:highlight w:val="none"/>
        </w:rPr>
      </w:pPr>
      <w:r>
        <w:rPr>
          <w:rFonts w:hint="eastAsia" w:hAnsi="宋体" w:eastAsia="宋体" w:cs="宋体"/>
          <w:bCs/>
          <w:sz w:val="21"/>
          <w:highlight w:val="none"/>
        </w:rPr>
        <w:t>（3）供应商特定资格条件的证明文件：无</w:t>
      </w:r>
      <w:r>
        <w:rPr>
          <w:rFonts w:hint="eastAsia" w:hAnsi="宋体" w:eastAsia="宋体" w:cs="宋体"/>
          <w:sz w:val="21"/>
          <w:highlight w:val="none"/>
        </w:rPr>
        <w:t>。</w:t>
      </w:r>
    </w:p>
    <w:p>
      <w:pPr>
        <w:pStyle w:val="18"/>
        <w:numPr>
          <w:ilvl w:val="0"/>
          <w:numId w:val="0"/>
        </w:numPr>
        <w:tabs>
          <w:tab w:val="left" w:pos="720"/>
        </w:tabs>
        <w:snapToGrid w:val="0"/>
        <w:spacing w:before="156" w:beforeLines="50"/>
        <w:rPr>
          <w:rFonts w:ascii="宋体" w:hAnsi="宋体" w:cs="宋体"/>
          <w:sz w:val="21"/>
          <w:highlight w:val="none"/>
        </w:rPr>
      </w:pPr>
    </w:p>
    <w:p>
      <w:pPr>
        <w:rPr>
          <w:rFonts w:hAnsi="宋体" w:eastAsia="宋体" w:cs="宋体"/>
          <w:b/>
          <w:sz w:val="22"/>
          <w:szCs w:val="18"/>
          <w:highlight w:val="none"/>
        </w:rPr>
      </w:pPr>
      <w:r>
        <w:rPr>
          <w:rFonts w:hint="eastAsia" w:hAnsi="宋体" w:eastAsia="宋体" w:cs="宋体"/>
          <w:b/>
          <w:sz w:val="22"/>
          <w:szCs w:val="18"/>
          <w:highlight w:val="none"/>
        </w:rPr>
        <w:br w:type="page"/>
      </w:r>
    </w:p>
    <w:p>
      <w:pPr>
        <w:rPr>
          <w:rFonts w:hAnsi="宋体" w:eastAsia="宋体" w:cs="宋体"/>
          <w:b/>
          <w:highlight w:val="none"/>
        </w:rPr>
      </w:pPr>
      <w:r>
        <w:rPr>
          <w:rFonts w:hint="eastAsia" w:hAnsi="宋体" w:eastAsia="宋体" w:cs="宋体"/>
          <w:bCs/>
          <w:sz w:val="22"/>
          <w:szCs w:val="18"/>
          <w:highlight w:val="none"/>
        </w:rPr>
        <w:t>（4）联合响应协议书</w:t>
      </w:r>
      <w:r>
        <w:rPr>
          <w:rFonts w:hint="eastAsia" w:hAnsi="宋体" w:eastAsia="宋体" w:cs="宋体"/>
          <w:bCs/>
          <w:highlight w:val="none"/>
        </w:rPr>
        <w:t xml:space="preserve">  </w:t>
      </w:r>
      <w:r>
        <w:rPr>
          <w:rFonts w:hint="eastAsia" w:hAnsi="宋体" w:eastAsia="宋体" w:cs="宋体"/>
          <w:b/>
          <w:highlight w:val="none"/>
        </w:rPr>
        <w:t xml:space="preserve">     </w:t>
      </w:r>
    </w:p>
    <w:p>
      <w:pPr>
        <w:ind w:firstLine="3614" w:firstLineChars="1500"/>
        <w:jc w:val="left"/>
        <w:rPr>
          <w:rFonts w:hAnsi="宋体" w:eastAsia="宋体" w:cs="宋体"/>
          <w:b/>
          <w:highlight w:val="none"/>
        </w:rPr>
      </w:pPr>
      <w:r>
        <w:rPr>
          <w:rFonts w:hint="eastAsia" w:hAnsi="宋体" w:eastAsia="宋体" w:cs="宋体"/>
          <w:b/>
          <w:sz w:val="24"/>
          <w:szCs w:val="20"/>
          <w:highlight w:val="none"/>
        </w:rPr>
        <w:t>联合响应协议书</w:t>
      </w:r>
      <w:r>
        <w:rPr>
          <w:rFonts w:hint="eastAsia" w:hAnsi="宋体" w:eastAsia="宋体" w:cs="宋体"/>
          <w:highlight w:val="none"/>
        </w:rPr>
        <w:t>（联合体响应须提供）</w:t>
      </w:r>
    </w:p>
    <w:p>
      <w:pPr>
        <w:pStyle w:val="29"/>
        <w:overflowPunct w:val="0"/>
        <w:spacing w:before="31" w:beforeLines="10" w:line="500" w:lineRule="exact"/>
        <w:ind w:left="982" w:hanging="422"/>
        <w:rPr>
          <w:rFonts w:ascii="宋体" w:hAnsi="宋体" w:cs="宋体"/>
          <w:b/>
          <w:sz w:val="21"/>
          <w:highlight w:val="none"/>
        </w:rPr>
      </w:pPr>
      <w:r>
        <w:rPr>
          <w:rFonts w:hint="eastAsia" w:ascii="宋体" w:hAnsi="宋体" w:cs="宋体"/>
          <w:b/>
          <w:sz w:val="21"/>
          <w:highlight w:val="none"/>
        </w:rPr>
        <w:t>甲方：                                    乙方：</w:t>
      </w:r>
    </w:p>
    <w:p>
      <w:pPr>
        <w:pStyle w:val="29"/>
        <w:spacing w:line="500" w:lineRule="exact"/>
        <w:ind w:left="277" w:leftChars="-51" w:hanging="420"/>
        <w:rPr>
          <w:rFonts w:ascii="宋体" w:hAnsi="宋体" w:cs="宋体"/>
          <w:sz w:val="21"/>
          <w:highlight w:val="none"/>
        </w:rPr>
      </w:pPr>
      <w:r>
        <w:rPr>
          <w:rFonts w:hint="eastAsia" w:ascii="宋体" w:hAnsi="宋体" w:cs="宋体"/>
          <w:sz w:val="21"/>
          <w:highlight w:val="none"/>
        </w:rPr>
        <w:t>各方经协商，就响应</w:t>
      </w:r>
      <w:r>
        <w:rPr>
          <w:rFonts w:hint="eastAsia" w:ascii="宋体" w:hAnsi="宋体" w:cs="宋体"/>
          <w:sz w:val="21"/>
          <w:highlight w:val="none"/>
          <w:u w:val="single"/>
        </w:rPr>
        <w:t xml:space="preserve">       </w:t>
      </w:r>
      <w:r>
        <w:rPr>
          <w:rFonts w:hint="eastAsia" w:ascii="宋体" w:hAnsi="宋体" w:cs="宋体"/>
          <w:sz w:val="21"/>
          <w:highlight w:val="none"/>
        </w:rPr>
        <w:t>（招标方）组织实施的</w:t>
      </w:r>
      <w:r>
        <w:rPr>
          <w:rFonts w:hint="eastAsia" w:ascii="宋体" w:hAnsi="宋体" w:cs="宋体"/>
          <w:sz w:val="21"/>
          <w:highlight w:val="none"/>
          <w:u w:val="single"/>
        </w:rPr>
        <w:t xml:space="preserve">    </w:t>
      </w:r>
      <w:r>
        <w:rPr>
          <w:rFonts w:hint="eastAsia" w:ascii="宋体" w:hAnsi="宋体" w:cs="宋体"/>
          <w:sz w:val="21"/>
          <w:highlight w:val="none"/>
        </w:rPr>
        <w:t>项目（采购编号：</w:t>
      </w:r>
      <w:r>
        <w:rPr>
          <w:rFonts w:hint="eastAsia" w:ascii="宋体" w:hAnsi="宋体" w:cs="宋体"/>
          <w:sz w:val="21"/>
          <w:highlight w:val="none"/>
          <w:u w:val="single"/>
        </w:rPr>
        <w:t xml:space="preserve">                </w:t>
      </w:r>
      <w:r>
        <w:rPr>
          <w:rFonts w:hint="eastAsia" w:ascii="宋体" w:hAnsi="宋体" w:cs="宋体"/>
          <w:sz w:val="21"/>
          <w:highlight w:val="none"/>
        </w:rPr>
        <w:t>招标活动联合进行响应之事宜，达成如下协议：</w:t>
      </w:r>
    </w:p>
    <w:p>
      <w:pPr>
        <w:pStyle w:val="29"/>
        <w:spacing w:line="500" w:lineRule="exact"/>
        <w:ind w:left="277" w:leftChars="-51" w:hanging="420"/>
        <w:rPr>
          <w:rFonts w:ascii="宋体" w:hAnsi="宋体" w:cs="宋体"/>
          <w:sz w:val="21"/>
          <w:highlight w:val="none"/>
        </w:rPr>
      </w:pPr>
      <w:r>
        <w:rPr>
          <w:rFonts w:hint="eastAsia" w:ascii="宋体" w:hAnsi="宋体" w:cs="宋体"/>
          <w:sz w:val="21"/>
          <w:highlight w:val="none"/>
        </w:rPr>
        <w:t>一、各方一致决定，以</w:t>
      </w:r>
      <w:r>
        <w:rPr>
          <w:rFonts w:hint="eastAsia" w:ascii="宋体" w:hAnsi="宋体" w:cs="宋体"/>
          <w:sz w:val="21"/>
          <w:highlight w:val="none"/>
          <w:u w:val="single"/>
        </w:rPr>
        <w:t xml:space="preserve">                        </w:t>
      </w:r>
      <w:r>
        <w:rPr>
          <w:rFonts w:hint="eastAsia" w:ascii="宋体" w:hAnsi="宋体" w:cs="宋体"/>
          <w:sz w:val="21"/>
          <w:highlight w:val="none"/>
        </w:rPr>
        <w:t>为联合体牵头人，</w:t>
      </w:r>
      <w:r>
        <w:rPr>
          <w:rFonts w:hint="eastAsia" w:ascii="宋体" w:hAnsi="宋体" w:cs="宋体"/>
          <w:sz w:val="21"/>
          <w:highlight w:val="none"/>
          <w:u w:val="single"/>
        </w:rPr>
        <w:t xml:space="preserve">                 </w:t>
      </w:r>
      <w:r>
        <w:rPr>
          <w:rFonts w:hint="eastAsia" w:ascii="宋体" w:hAnsi="宋体" w:cs="宋体"/>
          <w:sz w:val="21"/>
          <w:highlight w:val="none"/>
        </w:rPr>
        <w:t>为联合体成员，共同进行响应，并按照磋商文件的规定分别提交资格文件。</w:t>
      </w:r>
    </w:p>
    <w:p>
      <w:pPr>
        <w:pStyle w:val="29"/>
        <w:spacing w:line="500" w:lineRule="exact"/>
        <w:ind w:left="277" w:leftChars="-51" w:hanging="420"/>
        <w:rPr>
          <w:rFonts w:ascii="宋体" w:hAnsi="宋体" w:cs="宋体"/>
          <w:sz w:val="21"/>
          <w:highlight w:val="none"/>
        </w:rPr>
      </w:pPr>
      <w:r>
        <w:rPr>
          <w:rFonts w:hint="eastAsia" w:ascii="宋体" w:hAnsi="宋体" w:cs="宋体"/>
          <w:sz w:val="21"/>
          <w:highlight w:val="none"/>
        </w:rPr>
        <w:t>二、在本次响应过程中，联合体牵头人的法定代表人或其委托代理人根据磋商文件规定及响应内容而对采购人所作的任何合法承诺，包括书面澄清及响应等均对联合响应各方产生约束力。如果中标并签订合同，则联合响应各方将共同履行对采购人所负有的全部义务并就采购合同约定的事项对采购人承担连带责任。</w:t>
      </w:r>
    </w:p>
    <w:p>
      <w:pPr>
        <w:pStyle w:val="29"/>
        <w:spacing w:line="500" w:lineRule="exact"/>
        <w:ind w:left="277" w:leftChars="-51" w:hanging="420"/>
        <w:rPr>
          <w:rFonts w:ascii="宋体" w:hAnsi="宋体" w:cs="宋体"/>
          <w:sz w:val="21"/>
          <w:highlight w:val="none"/>
        </w:rPr>
      </w:pPr>
      <w:r>
        <w:rPr>
          <w:rFonts w:hint="eastAsia" w:ascii="宋体" w:hAnsi="宋体" w:cs="宋体"/>
          <w:sz w:val="21"/>
          <w:highlight w:val="none"/>
        </w:rPr>
        <w:t>三、联合响应其余各方保证对联合体牵头人为响应本次招标而提供的产品和服务提供全部质量保证及售后服务支持。</w:t>
      </w:r>
    </w:p>
    <w:p>
      <w:pPr>
        <w:pStyle w:val="29"/>
        <w:spacing w:line="500" w:lineRule="exact"/>
        <w:ind w:left="277" w:leftChars="-51" w:hanging="420"/>
        <w:rPr>
          <w:rFonts w:ascii="宋体" w:hAnsi="宋体" w:cs="宋体"/>
          <w:sz w:val="21"/>
          <w:highlight w:val="none"/>
        </w:rPr>
      </w:pPr>
      <w:r>
        <w:rPr>
          <w:rFonts w:hint="eastAsia" w:ascii="宋体" w:hAnsi="宋体" w:cs="宋体"/>
          <w:sz w:val="21"/>
          <w:highlight w:val="none"/>
        </w:rPr>
        <w:t>四、本次联合响应中，甲方承担的工作和义务为：</w:t>
      </w:r>
      <w:r>
        <w:rPr>
          <w:rFonts w:hint="eastAsia" w:ascii="宋体" w:hAnsi="宋体" w:cs="宋体"/>
          <w:sz w:val="21"/>
          <w:highlight w:val="none"/>
          <w:u w:val="single"/>
        </w:rPr>
        <w:t xml:space="preserve">                          </w:t>
      </w:r>
    </w:p>
    <w:p>
      <w:pPr>
        <w:pStyle w:val="29"/>
        <w:spacing w:line="500" w:lineRule="exact"/>
        <w:ind w:left="277" w:leftChars="-51" w:hanging="420"/>
        <w:rPr>
          <w:rFonts w:ascii="宋体" w:hAnsi="宋体" w:cs="宋体"/>
          <w:sz w:val="21"/>
          <w:highlight w:val="none"/>
        </w:rPr>
      </w:pPr>
      <w:r>
        <w:rPr>
          <w:rFonts w:hint="eastAsia" w:ascii="宋体" w:hAnsi="宋体" w:cs="宋体"/>
          <w:sz w:val="21"/>
          <w:highlight w:val="none"/>
        </w:rPr>
        <w:t xml:space="preserve">                    甲方承担本项目的合同金额为：</w:t>
      </w:r>
      <w:r>
        <w:rPr>
          <w:rFonts w:hint="eastAsia" w:ascii="宋体" w:hAnsi="宋体" w:cs="宋体"/>
          <w:sz w:val="21"/>
          <w:highlight w:val="none"/>
          <w:u w:val="single"/>
        </w:rPr>
        <w:t xml:space="preserve">           </w:t>
      </w:r>
      <w:r>
        <w:rPr>
          <w:rFonts w:hint="eastAsia" w:ascii="宋体" w:hAnsi="宋体" w:cs="宋体"/>
          <w:sz w:val="21"/>
          <w:highlight w:val="none"/>
        </w:rPr>
        <w:t>，占合同总金额的</w:t>
      </w:r>
      <w:r>
        <w:rPr>
          <w:rFonts w:hint="eastAsia" w:ascii="宋体" w:hAnsi="宋体" w:cs="宋体"/>
          <w:sz w:val="21"/>
          <w:highlight w:val="none"/>
          <w:u w:val="single"/>
        </w:rPr>
        <w:t xml:space="preserve">   </w:t>
      </w:r>
      <w:r>
        <w:rPr>
          <w:rFonts w:hint="eastAsia" w:ascii="宋体" w:hAnsi="宋体" w:cs="宋体"/>
          <w:sz w:val="21"/>
          <w:highlight w:val="none"/>
        </w:rPr>
        <w:t>%</w:t>
      </w:r>
    </w:p>
    <w:p>
      <w:pPr>
        <w:pStyle w:val="29"/>
        <w:spacing w:line="500" w:lineRule="exact"/>
        <w:ind w:left="277" w:leftChars="-51" w:hanging="420"/>
        <w:rPr>
          <w:rFonts w:ascii="宋体" w:hAnsi="宋体" w:cs="宋体"/>
          <w:sz w:val="21"/>
          <w:highlight w:val="none"/>
        </w:rPr>
      </w:pPr>
      <w:r>
        <w:rPr>
          <w:rFonts w:hint="eastAsia" w:ascii="宋体" w:hAnsi="宋体" w:cs="宋体"/>
          <w:sz w:val="21"/>
          <w:highlight w:val="none"/>
        </w:rPr>
        <w:t xml:space="preserve">                    乙方承担的工作和义务为：</w:t>
      </w:r>
      <w:r>
        <w:rPr>
          <w:rFonts w:hint="eastAsia" w:ascii="宋体" w:hAnsi="宋体" w:cs="宋体"/>
          <w:sz w:val="21"/>
          <w:highlight w:val="none"/>
          <w:u w:val="single"/>
        </w:rPr>
        <w:t xml:space="preserve">                          </w:t>
      </w:r>
      <w:r>
        <w:rPr>
          <w:rFonts w:hint="eastAsia" w:ascii="宋体" w:hAnsi="宋体" w:cs="宋体"/>
          <w:sz w:val="21"/>
          <w:highlight w:val="none"/>
        </w:rPr>
        <w:t xml:space="preserve">        </w:t>
      </w:r>
    </w:p>
    <w:p>
      <w:pPr>
        <w:pStyle w:val="29"/>
        <w:spacing w:line="500" w:lineRule="exact"/>
        <w:ind w:left="277" w:leftChars="-51" w:hanging="420"/>
        <w:rPr>
          <w:rFonts w:ascii="宋体" w:hAnsi="宋体" w:cs="宋体"/>
          <w:sz w:val="21"/>
          <w:highlight w:val="none"/>
        </w:rPr>
      </w:pPr>
      <w:r>
        <w:rPr>
          <w:rFonts w:hint="eastAsia" w:ascii="宋体" w:hAnsi="宋体" w:cs="宋体"/>
          <w:sz w:val="21"/>
          <w:highlight w:val="none"/>
        </w:rPr>
        <w:t xml:space="preserve">                    乙方承担本项目的合同金额为：</w:t>
      </w:r>
      <w:r>
        <w:rPr>
          <w:rFonts w:hint="eastAsia" w:ascii="宋体" w:hAnsi="宋体" w:cs="宋体"/>
          <w:sz w:val="21"/>
          <w:highlight w:val="none"/>
          <w:u w:val="single"/>
        </w:rPr>
        <w:t xml:space="preserve">           </w:t>
      </w:r>
      <w:r>
        <w:rPr>
          <w:rFonts w:hint="eastAsia" w:ascii="宋体" w:hAnsi="宋体" w:cs="宋体"/>
          <w:sz w:val="21"/>
          <w:highlight w:val="none"/>
        </w:rPr>
        <w:t>，占合同总金额的</w:t>
      </w:r>
      <w:r>
        <w:rPr>
          <w:rFonts w:hint="eastAsia" w:ascii="宋体" w:hAnsi="宋体" w:cs="宋体"/>
          <w:sz w:val="21"/>
          <w:highlight w:val="none"/>
          <w:u w:val="single"/>
        </w:rPr>
        <w:t xml:space="preserve">   </w:t>
      </w:r>
      <w:r>
        <w:rPr>
          <w:rFonts w:hint="eastAsia" w:ascii="宋体" w:hAnsi="宋体" w:cs="宋体"/>
          <w:sz w:val="21"/>
          <w:highlight w:val="none"/>
        </w:rPr>
        <w:t>%</w:t>
      </w:r>
    </w:p>
    <w:p>
      <w:pPr>
        <w:pStyle w:val="29"/>
        <w:spacing w:line="500" w:lineRule="exact"/>
        <w:ind w:left="277" w:leftChars="-51" w:hanging="420"/>
        <w:rPr>
          <w:rFonts w:ascii="宋体" w:hAnsi="宋体" w:cs="宋体"/>
          <w:sz w:val="21"/>
          <w:highlight w:val="none"/>
        </w:rPr>
      </w:pPr>
      <w:r>
        <w:rPr>
          <w:rFonts w:hint="eastAsia" w:ascii="宋体" w:hAnsi="宋体" w:cs="宋体"/>
          <w:sz w:val="21"/>
          <w:highlight w:val="none"/>
        </w:rPr>
        <w:t>五、有关本次联合响应的其他事宜：</w:t>
      </w:r>
    </w:p>
    <w:p>
      <w:pPr>
        <w:pStyle w:val="29"/>
        <w:spacing w:line="500" w:lineRule="exact"/>
        <w:ind w:left="277" w:leftChars="-51" w:hanging="420"/>
        <w:rPr>
          <w:rFonts w:ascii="宋体" w:hAnsi="宋体" w:cs="宋体"/>
          <w:sz w:val="21"/>
          <w:highlight w:val="none"/>
        </w:rPr>
      </w:pPr>
      <w:r>
        <w:rPr>
          <w:rFonts w:hint="eastAsia" w:ascii="宋体" w:hAnsi="宋体" w:cs="宋体"/>
          <w:sz w:val="21"/>
          <w:highlight w:val="none"/>
        </w:rPr>
        <w:t>六、本协议提交采购人后，联合响应各方不得以任何形式对上述实质内容进行修改或撤销。</w:t>
      </w:r>
    </w:p>
    <w:p>
      <w:pPr>
        <w:pStyle w:val="29"/>
        <w:spacing w:line="500" w:lineRule="exact"/>
        <w:ind w:left="277" w:leftChars="-51" w:hanging="420"/>
        <w:rPr>
          <w:rFonts w:ascii="宋体" w:hAnsi="宋体" w:cs="宋体"/>
          <w:sz w:val="21"/>
          <w:highlight w:val="none"/>
        </w:rPr>
      </w:pPr>
      <w:r>
        <w:rPr>
          <w:rFonts w:hint="eastAsia" w:ascii="宋体" w:hAnsi="宋体" w:cs="宋体"/>
          <w:sz w:val="21"/>
          <w:highlight w:val="none"/>
        </w:rPr>
        <w:t>七、本协议一式二份，签约各方各持一份。</w:t>
      </w:r>
    </w:p>
    <w:p>
      <w:pPr>
        <w:pStyle w:val="29"/>
        <w:ind w:left="0" w:leftChars="0"/>
        <w:rPr>
          <w:rFonts w:ascii="宋体" w:hAnsi="宋体" w:cs="宋体"/>
          <w:sz w:val="21"/>
          <w:highlight w:val="none"/>
        </w:rPr>
      </w:pPr>
      <w:r>
        <w:rPr>
          <w:rFonts w:hint="eastAsia" w:ascii="宋体" w:hAnsi="宋体" w:cs="宋体"/>
          <w:sz w:val="21"/>
          <w:highlight w:val="none"/>
        </w:rPr>
        <w:t xml:space="preserve">甲方单位（盖章）：                            乙方单位（盖章）：           </w:t>
      </w:r>
    </w:p>
    <w:p>
      <w:pPr>
        <w:pStyle w:val="29"/>
        <w:ind w:left="0" w:leftChars="0"/>
        <w:rPr>
          <w:rFonts w:ascii="宋体" w:hAnsi="宋体" w:cs="宋体"/>
          <w:sz w:val="21"/>
          <w:highlight w:val="none"/>
        </w:rPr>
      </w:pPr>
      <w:r>
        <w:rPr>
          <w:rFonts w:hint="eastAsia" w:ascii="宋体" w:hAnsi="宋体" w:cs="宋体"/>
          <w:sz w:val="21"/>
          <w:highlight w:val="none"/>
        </w:rPr>
        <w:t>法定代表人或其委托代理人（签字或盖章）：      法定代表人或其委托代理人（签字或盖章）：</w:t>
      </w:r>
    </w:p>
    <w:p>
      <w:pPr>
        <w:snapToGrid w:val="0"/>
        <w:rPr>
          <w:rFonts w:hAnsi="宋体" w:eastAsia="宋体" w:cs="宋体"/>
          <w:sz w:val="21"/>
          <w:highlight w:val="none"/>
        </w:rPr>
      </w:pPr>
      <w:r>
        <w:rPr>
          <w:rFonts w:hint="eastAsia" w:hAnsi="宋体" w:eastAsia="宋体" w:cs="宋体"/>
          <w:sz w:val="21"/>
          <w:highlight w:val="none"/>
        </w:rPr>
        <w:t>日期：202</w:t>
      </w:r>
      <w:r>
        <w:rPr>
          <w:rFonts w:hint="eastAsia" w:hAnsi="宋体" w:eastAsia="宋体" w:cs="宋体"/>
          <w:sz w:val="21"/>
          <w:highlight w:val="none"/>
          <w:lang w:val="en-US" w:eastAsia="zh-CN"/>
        </w:rPr>
        <w:t>4</w:t>
      </w:r>
      <w:r>
        <w:rPr>
          <w:rFonts w:hint="eastAsia" w:hAnsi="宋体" w:eastAsia="宋体" w:cs="宋体"/>
          <w:sz w:val="21"/>
          <w:highlight w:val="none"/>
        </w:rPr>
        <w:t>年  月   日                     日期：202</w:t>
      </w:r>
      <w:r>
        <w:rPr>
          <w:rFonts w:hint="eastAsia" w:hAnsi="宋体" w:eastAsia="宋体" w:cs="宋体"/>
          <w:sz w:val="21"/>
          <w:highlight w:val="none"/>
          <w:lang w:val="en-US" w:eastAsia="zh-CN"/>
        </w:rPr>
        <w:t>4</w:t>
      </w:r>
      <w:r>
        <w:rPr>
          <w:rFonts w:hint="eastAsia" w:hAnsi="宋体" w:eastAsia="宋体" w:cs="宋体"/>
          <w:sz w:val="21"/>
          <w:highlight w:val="none"/>
        </w:rPr>
        <w:t>年  月   日</w:t>
      </w:r>
      <w:r>
        <w:rPr>
          <w:rFonts w:hint="eastAsia" w:hAnsi="宋体" w:eastAsia="宋体" w:cs="宋体"/>
          <w:sz w:val="21"/>
          <w:highlight w:val="none"/>
        </w:rPr>
        <w:br w:type="page"/>
      </w:r>
    </w:p>
    <w:p>
      <w:pPr>
        <w:snapToGrid w:val="0"/>
        <w:ind w:right="840"/>
        <w:rPr>
          <w:rFonts w:hAnsi="宋体" w:eastAsia="宋体" w:cs="宋体"/>
          <w:sz w:val="21"/>
          <w:highlight w:val="none"/>
          <w:lang w:bidi="ar"/>
        </w:rPr>
      </w:pPr>
    </w:p>
    <w:p>
      <w:pPr>
        <w:pStyle w:val="29"/>
        <w:spacing w:line="240" w:lineRule="auto"/>
        <w:ind w:left="0" w:leftChars="0"/>
        <w:rPr>
          <w:rFonts w:ascii="宋体" w:hAnsi="宋体" w:cs="宋体"/>
          <w:bCs/>
          <w:sz w:val="21"/>
          <w:highlight w:val="none"/>
        </w:rPr>
      </w:pPr>
      <w:r>
        <w:rPr>
          <w:rFonts w:hint="eastAsia" w:ascii="宋体" w:hAnsi="宋体" w:cs="宋体"/>
          <w:bCs/>
          <w:sz w:val="21"/>
          <w:highlight w:val="none"/>
        </w:rPr>
        <w:t>（5）磋商文件要求的其他资格条件证明材料（如有）；</w:t>
      </w:r>
    </w:p>
    <w:p>
      <w:pPr>
        <w:pStyle w:val="18"/>
        <w:numPr>
          <w:ilvl w:val="0"/>
          <w:numId w:val="0"/>
        </w:numPr>
        <w:tabs>
          <w:tab w:val="left" w:pos="720"/>
        </w:tabs>
        <w:snapToGrid w:val="0"/>
        <w:spacing w:before="156" w:beforeLines="50"/>
        <w:rPr>
          <w:rFonts w:ascii="宋体" w:hAnsi="宋体" w:cs="宋体"/>
          <w:sz w:val="21"/>
          <w:highlight w:val="none"/>
        </w:rPr>
      </w:pPr>
    </w:p>
    <w:p>
      <w:pPr>
        <w:pStyle w:val="18"/>
        <w:numPr>
          <w:ilvl w:val="0"/>
          <w:numId w:val="0"/>
        </w:numPr>
        <w:tabs>
          <w:tab w:val="left" w:pos="720"/>
        </w:tabs>
        <w:snapToGrid w:val="0"/>
        <w:spacing w:before="156" w:beforeLines="50"/>
        <w:rPr>
          <w:rFonts w:ascii="宋体" w:hAnsi="宋体" w:cs="宋体"/>
          <w:b/>
          <w:bCs/>
          <w:sz w:val="21"/>
          <w:highlight w:val="none"/>
        </w:rPr>
      </w:pPr>
    </w:p>
    <w:p>
      <w:pPr>
        <w:pStyle w:val="18"/>
        <w:numPr>
          <w:ilvl w:val="0"/>
          <w:numId w:val="0"/>
        </w:numPr>
        <w:tabs>
          <w:tab w:val="left" w:pos="720"/>
        </w:tabs>
        <w:snapToGrid w:val="0"/>
        <w:spacing w:before="156" w:beforeLines="50"/>
        <w:rPr>
          <w:rFonts w:ascii="宋体" w:hAnsi="宋体" w:cs="宋体"/>
          <w:b/>
          <w:sz w:val="21"/>
          <w:highlight w:val="none"/>
        </w:rPr>
      </w:pPr>
      <w:r>
        <w:rPr>
          <w:rFonts w:hint="eastAsia" w:ascii="宋体" w:hAnsi="宋体" w:cs="宋体"/>
          <w:b/>
          <w:bCs/>
          <w:sz w:val="21"/>
          <w:highlight w:val="none"/>
        </w:rPr>
        <w:t>3）商务技术文件内容包括：</w:t>
      </w:r>
    </w:p>
    <w:p>
      <w:pPr>
        <w:pStyle w:val="18"/>
        <w:numPr>
          <w:ilvl w:val="0"/>
          <w:numId w:val="0"/>
        </w:numPr>
        <w:tabs>
          <w:tab w:val="left" w:pos="720"/>
        </w:tabs>
        <w:adjustRightInd/>
        <w:spacing w:line="348" w:lineRule="auto"/>
        <w:ind w:firstLine="420" w:firstLineChars="200"/>
        <w:rPr>
          <w:rFonts w:ascii="宋体" w:hAnsi="宋体" w:cs="宋体"/>
          <w:bCs/>
          <w:sz w:val="21"/>
          <w:highlight w:val="none"/>
        </w:rPr>
      </w:pPr>
      <w:r>
        <w:rPr>
          <w:rFonts w:hint="eastAsia" w:ascii="宋体" w:hAnsi="宋体" w:cs="宋体"/>
          <w:bCs/>
          <w:sz w:val="21"/>
          <w:highlight w:val="none"/>
        </w:rPr>
        <w:t>（1）符合性自查表（格式详见第六章，响应文件格式）；</w:t>
      </w:r>
    </w:p>
    <w:p>
      <w:pPr>
        <w:pStyle w:val="18"/>
        <w:numPr>
          <w:ilvl w:val="0"/>
          <w:numId w:val="0"/>
        </w:numPr>
        <w:tabs>
          <w:tab w:val="left" w:pos="720"/>
        </w:tabs>
        <w:adjustRightInd/>
        <w:spacing w:line="348" w:lineRule="auto"/>
        <w:ind w:firstLine="420" w:firstLineChars="200"/>
        <w:rPr>
          <w:rFonts w:ascii="宋体" w:hAnsi="宋体" w:cs="宋体"/>
          <w:bCs/>
          <w:sz w:val="21"/>
          <w:highlight w:val="none"/>
        </w:rPr>
      </w:pPr>
      <w:r>
        <w:rPr>
          <w:rFonts w:hint="eastAsia" w:ascii="宋体" w:hAnsi="宋体" w:cs="宋体"/>
          <w:bCs/>
          <w:sz w:val="21"/>
          <w:highlight w:val="none"/>
        </w:rPr>
        <w:t>（2）报价函（格式详见第六章，响应文件格式）；</w:t>
      </w:r>
    </w:p>
    <w:p>
      <w:pPr>
        <w:pStyle w:val="18"/>
        <w:numPr>
          <w:ilvl w:val="0"/>
          <w:numId w:val="0"/>
        </w:numPr>
        <w:tabs>
          <w:tab w:val="left" w:pos="720"/>
        </w:tabs>
        <w:adjustRightInd/>
        <w:spacing w:line="348" w:lineRule="auto"/>
        <w:ind w:firstLine="420" w:firstLineChars="200"/>
        <w:rPr>
          <w:rFonts w:ascii="宋体" w:hAnsi="宋体" w:cs="宋体"/>
          <w:bCs/>
          <w:sz w:val="21"/>
          <w:highlight w:val="none"/>
        </w:rPr>
      </w:pPr>
      <w:r>
        <w:rPr>
          <w:rFonts w:hint="eastAsia" w:ascii="宋体" w:hAnsi="宋体" w:cs="宋体"/>
          <w:bCs/>
          <w:sz w:val="21"/>
          <w:highlight w:val="none"/>
        </w:rPr>
        <w:t>（3）法定代表人身份证明、法定代表人授权委托书或联合响应授权委托书（格式详见第六章，响应文件格式）；</w:t>
      </w:r>
    </w:p>
    <w:p>
      <w:pPr>
        <w:pStyle w:val="18"/>
        <w:numPr>
          <w:ilvl w:val="0"/>
          <w:numId w:val="0"/>
        </w:numPr>
        <w:tabs>
          <w:tab w:val="left" w:pos="720"/>
        </w:tabs>
        <w:adjustRightInd/>
        <w:spacing w:line="348" w:lineRule="auto"/>
        <w:ind w:firstLine="420" w:firstLineChars="200"/>
        <w:rPr>
          <w:rFonts w:ascii="宋体" w:hAnsi="宋体" w:cs="宋体"/>
          <w:bCs/>
          <w:sz w:val="21"/>
          <w:highlight w:val="none"/>
        </w:rPr>
      </w:pPr>
      <w:r>
        <w:rPr>
          <w:rFonts w:hint="eastAsia" w:ascii="宋体" w:hAnsi="宋体" w:cs="宋体"/>
          <w:bCs/>
          <w:sz w:val="21"/>
          <w:highlight w:val="none"/>
        </w:rPr>
        <w:t>（4）商务条款响应（偏离）表（格式详见第六章，响应文件格式）；</w:t>
      </w:r>
    </w:p>
    <w:p>
      <w:pPr>
        <w:pStyle w:val="18"/>
        <w:numPr>
          <w:ilvl w:val="0"/>
          <w:numId w:val="0"/>
        </w:numPr>
        <w:tabs>
          <w:tab w:val="left" w:pos="720"/>
        </w:tabs>
        <w:adjustRightInd/>
        <w:spacing w:line="348" w:lineRule="auto"/>
        <w:ind w:firstLine="420" w:firstLineChars="200"/>
        <w:rPr>
          <w:rFonts w:ascii="宋体" w:hAnsi="宋体" w:cs="宋体"/>
          <w:bCs/>
          <w:sz w:val="21"/>
          <w:highlight w:val="none"/>
        </w:rPr>
      </w:pPr>
      <w:r>
        <w:rPr>
          <w:rFonts w:hint="eastAsia" w:ascii="宋体" w:hAnsi="宋体" w:cs="宋体"/>
          <w:bCs/>
          <w:sz w:val="21"/>
          <w:highlight w:val="none"/>
        </w:rPr>
        <w:t>（5）技术条款响应（偏离）表（格式详见第六章，响应文件格式）；</w:t>
      </w:r>
    </w:p>
    <w:p>
      <w:pPr>
        <w:pStyle w:val="18"/>
        <w:numPr>
          <w:ilvl w:val="0"/>
          <w:numId w:val="0"/>
        </w:numPr>
        <w:tabs>
          <w:tab w:val="left" w:pos="720"/>
        </w:tabs>
        <w:adjustRightInd/>
        <w:spacing w:line="348" w:lineRule="auto"/>
        <w:ind w:firstLine="420" w:firstLineChars="200"/>
        <w:rPr>
          <w:rFonts w:hint="eastAsia" w:ascii="宋体" w:hAnsi="宋体" w:eastAsia="宋体" w:cs="宋体"/>
          <w:bCs/>
          <w:sz w:val="21"/>
          <w:highlight w:val="none"/>
        </w:rPr>
      </w:pPr>
      <w:r>
        <w:rPr>
          <w:rFonts w:hint="eastAsia" w:ascii="宋体" w:hAnsi="宋体" w:eastAsia="宋体" w:cs="宋体"/>
          <w:bCs/>
          <w:sz w:val="21"/>
          <w:highlight w:val="none"/>
        </w:rPr>
        <w:t>（6）业绩一览表（格式详见第六章，响应文件格式）；</w:t>
      </w:r>
    </w:p>
    <w:p>
      <w:pPr>
        <w:pStyle w:val="18"/>
        <w:numPr>
          <w:ilvl w:val="0"/>
          <w:numId w:val="0"/>
        </w:numPr>
        <w:tabs>
          <w:tab w:val="left" w:pos="720"/>
        </w:tabs>
        <w:adjustRightInd/>
        <w:spacing w:line="348" w:lineRule="auto"/>
        <w:ind w:firstLine="420" w:firstLineChars="200"/>
        <w:rPr>
          <w:rFonts w:hint="eastAsia" w:ascii="宋体" w:hAnsi="宋体" w:eastAsia="宋体" w:cs="宋体"/>
          <w:bCs/>
          <w:sz w:val="21"/>
          <w:highlight w:val="none"/>
        </w:rPr>
      </w:pPr>
      <w:r>
        <w:rPr>
          <w:rFonts w:hint="eastAsia" w:ascii="宋体" w:hAnsi="宋体" w:eastAsia="宋体" w:cs="宋体"/>
          <w:bCs/>
          <w:sz w:val="21"/>
          <w:highlight w:val="none"/>
        </w:rPr>
        <w:t>（</w:t>
      </w:r>
      <w:r>
        <w:rPr>
          <w:rFonts w:hint="eastAsia" w:ascii="宋体" w:hAnsi="宋体" w:cs="宋体"/>
          <w:bCs/>
          <w:sz w:val="21"/>
          <w:highlight w:val="none"/>
          <w:lang w:val="en-US" w:eastAsia="zh-CN"/>
        </w:rPr>
        <w:t>7</w:t>
      </w:r>
      <w:r>
        <w:rPr>
          <w:rFonts w:hint="eastAsia" w:ascii="宋体" w:hAnsi="宋体" w:eastAsia="宋体" w:cs="宋体"/>
          <w:bCs/>
          <w:sz w:val="21"/>
          <w:highlight w:val="none"/>
        </w:rPr>
        <w:t>）项目理解分析及重难点解决措施；</w:t>
      </w:r>
    </w:p>
    <w:p>
      <w:pPr>
        <w:pStyle w:val="18"/>
        <w:numPr>
          <w:ilvl w:val="0"/>
          <w:numId w:val="0"/>
        </w:numPr>
        <w:tabs>
          <w:tab w:val="left" w:pos="720"/>
        </w:tabs>
        <w:adjustRightInd/>
        <w:spacing w:line="348" w:lineRule="auto"/>
        <w:ind w:firstLine="420" w:firstLineChars="200"/>
        <w:rPr>
          <w:rFonts w:hint="default" w:ascii="宋体" w:hAnsi="宋体" w:eastAsia="宋体" w:cs="宋体"/>
          <w:bCs/>
          <w:sz w:val="21"/>
          <w:highlight w:val="none"/>
          <w:lang w:val="en-US" w:eastAsia="zh-CN"/>
        </w:rPr>
      </w:pPr>
      <w:r>
        <w:rPr>
          <w:rFonts w:hint="eastAsia" w:ascii="宋体" w:hAnsi="宋体" w:cs="宋体"/>
          <w:bCs/>
          <w:sz w:val="21"/>
          <w:highlight w:val="none"/>
          <w:lang w:eastAsia="zh-CN"/>
        </w:rPr>
        <w:t>（</w:t>
      </w:r>
      <w:r>
        <w:rPr>
          <w:rFonts w:hint="eastAsia" w:ascii="宋体" w:hAnsi="宋体" w:cs="宋体"/>
          <w:bCs/>
          <w:sz w:val="21"/>
          <w:highlight w:val="none"/>
          <w:lang w:val="en-US" w:eastAsia="zh-CN"/>
        </w:rPr>
        <w:t>8）总体设计方案；</w:t>
      </w:r>
    </w:p>
    <w:p>
      <w:pPr>
        <w:pStyle w:val="18"/>
        <w:numPr>
          <w:ilvl w:val="0"/>
          <w:numId w:val="0"/>
        </w:numPr>
        <w:tabs>
          <w:tab w:val="left" w:pos="720"/>
        </w:tabs>
        <w:adjustRightInd/>
        <w:spacing w:line="348" w:lineRule="auto"/>
        <w:ind w:firstLine="420" w:firstLineChars="200"/>
        <w:rPr>
          <w:rFonts w:hint="eastAsia" w:ascii="宋体" w:hAnsi="宋体" w:eastAsia="宋体" w:cs="宋体"/>
          <w:bCs/>
          <w:sz w:val="21"/>
          <w:highlight w:val="none"/>
        </w:rPr>
      </w:pPr>
      <w:r>
        <w:rPr>
          <w:rFonts w:hint="eastAsia" w:ascii="宋体" w:hAnsi="宋体" w:eastAsia="宋体" w:cs="宋体"/>
          <w:bCs/>
          <w:sz w:val="21"/>
          <w:highlight w:val="none"/>
        </w:rPr>
        <w:t>（</w:t>
      </w:r>
      <w:r>
        <w:rPr>
          <w:rFonts w:hint="eastAsia" w:ascii="宋体" w:hAnsi="宋体" w:cs="宋体"/>
          <w:bCs/>
          <w:sz w:val="21"/>
          <w:highlight w:val="none"/>
          <w:lang w:val="en-US" w:eastAsia="zh-CN"/>
        </w:rPr>
        <w:t>9</w:t>
      </w:r>
      <w:r>
        <w:rPr>
          <w:rFonts w:hint="eastAsia" w:ascii="宋体" w:hAnsi="宋体" w:eastAsia="宋体" w:cs="宋体"/>
          <w:bCs/>
          <w:sz w:val="21"/>
          <w:highlight w:val="none"/>
        </w:rPr>
        <w:t>）实施方案；</w:t>
      </w:r>
    </w:p>
    <w:p>
      <w:pPr>
        <w:pStyle w:val="18"/>
        <w:numPr>
          <w:ilvl w:val="0"/>
          <w:numId w:val="0"/>
        </w:numPr>
        <w:tabs>
          <w:tab w:val="left" w:pos="720"/>
        </w:tabs>
        <w:adjustRightInd/>
        <w:spacing w:line="348" w:lineRule="auto"/>
        <w:ind w:firstLine="420" w:firstLineChars="200"/>
        <w:rPr>
          <w:rFonts w:hint="eastAsia" w:ascii="宋体" w:hAnsi="宋体" w:cs="宋体"/>
          <w:bCs/>
          <w:sz w:val="21"/>
          <w:highlight w:val="none"/>
          <w:lang w:val="en-US" w:eastAsia="zh-CN"/>
        </w:rPr>
      </w:pPr>
      <w:r>
        <w:rPr>
          <w:rFonts w:hint="eastAsia" w:ascii="宋体" w:hAnsi="宋体" w:cs="宋体"/>
          <w:bCs/>
          <w:sz w:val="21"/>
          <w:highlight w:val="none"/>
          <w:lang w:eastAsia="zh-CN"/>
        </w:rPr>
        <w:t>（</w:t>
      </w:r>
      <w:r>
        <w:rPr>
          <w:rFonts w:hint="eastAsia" w:ascii="宋体" w:hAnsi="宋体" w:cs="宋体"/>
          <w:bCs/>
          <w:sz w:val="21"/>
          <w:highlight w:val="none"/>
          <w:lang w:val="en-US" w:eastAsia="zh-CN"/>
        </w:rPr>
        <w:t>10）系统对接方案；</w:t>
      </w:r>
    </w:p>
    <w:p>
      <w:pPr>
        <w:pStyle w:val="18"/>
        <w:numPr>
          <w:ilvl w:val="0"/>
          <w:numId w:val="0"/>
        </w:numPr>
        <w:tabs>
          <w:tab w:val="left" w:pos="720"/>
        </w:tabs>
        <w:adjustRightInd/>
        <w:spacing w:line="348" w:lineRule="auto"/>
        <w:ind w:firstLine="420" w:firstLineChars="200"/>
        <w:rPr>
          <w:rFonts w:hint="default" w:ascii="宋体" w:hAnsi="宋体" w:cs="宋体"/>
          <w:bCs/>
          <w:sz w:val="21"/>
          <w:highlight w:val="none"/>
          <w:lang w:val="en-US" w:eastAsia="zh-CN"/>
        </w:rPr>
      </w:pPr>
      <w:r>
        <w:rPr>
          <w:rFonts w:hint="eastAsia" w:ascii="宋体" w:hAnsi="宋体" w:cs="宋体"/>
          <w:bCs/>
          <w:sz w:val="21"/>
          <w:highlight w:val="none"/>
          <w:lang w:val="en-US" w:eastAsia="zh-CN"/>
        </w:rPr>
        <w:t>（11) 安装调试验收方案；</w:t>
      </w:r>
    </w:p>
    <w:p>
      <w:pPr>
        <w:pStyle w:val="18"/>
        <w:numPr>
          <w:ilvl w:val="0"/>
          <w:numId w:val="0"/>
        </w:numPr>
        <w:tabs>
          <w:tab w:val="left" w:pos="720"/>
        </w:tabs>
        <w:adjustRightInd/>
        <w:spacing w:line="348" w:lineRule="auto"/>
        <w:ind w:firstLine="420" w:firstLineChars="200"/>
        <w:rPr>
          <w:rFonts w:hint="eastAsia" w:ascii="宋体" w:hAnsi="宋体" w:cs="宋体"/>
          <w:bCs/>
          <w:sz w:val="21"/>
          <w:highlight w:val="none"/>
          <w:lang w:val="en-US" w:eastAsia="zh-CN"/>
        </w:rPr>
      </w:pPr>
      <w:r>
        <w:rPr>
          <w:rFonts w:hint="eastAsia" w:ascii="宋体" w:hAnsi="宋体" w:cs="宋体"/>
          <w:bCs/>
          <w:sz w:val="21"/>
          <w:highlight w:val="none"/>
          <w:lang w:val="en-US" w:eastAsia="zh-CN"/>
        </w:rPr>
        <w:t>（12）售后服务方案；</w:t>
      </w:r>
    </w:p>
    <w:p>
      <w:pPr>
        <w:pStyle w:val="18"/>
        <w:numPr>
          <w:ilvl w:val="0"/>
          <w:numId w:val="0"/>
        </w:numPr>
        <w:tabs>
          <w:tab w:val="left" w:pos="720"/>
        </w:tabs>
        <w:adjustRightInd/>
        <w:spacing w:line="348" w:lineRule="auto"/>
        <w:ind w:firstLine="420" w:firstLineChars="200"/>
        <w:rPr>
          <w:rFonts w:hint="default" w:ascii="宋体" w:hAnsi="宋体" w:cs="宋体"/>
          <w:bCs/>
          <w:sz w:val="21"/>
          <w:highlight w:val="none"/>
          <w:lang w:val="en-US" w:eastAsia="zh-CN"/>
        </w:rPr>
      </w:pPr>
      <w:r>
        <w:rPr>
          <w:rFonts w:hint="eastAsia" w:ascii="宋体" w:hAnsi="宋体" w:cs="宋体"/>
          <w:bCs/>
          <w:sz w:val="21"/>
          <w:highlight w:val="none"/>
          <w:lang w:val="en-US" w:eastAsia="zh-CN"/>
        </w:rPr>
        <w:t>（13）</w:t>
      </w:r>
      <w:r>
        <w:rPr>
          <w:rFonts w:hint="eastAsia" w:asciiTheme="minorEastAsia" w:hAnsiTheme="minorEastAsia" w:eastAsiaTheme="minorEastAsia" w:cstheme="minorEastAsia"/>
          <w:color w:val="auto"/>
          <w:sz w:val="21"/>
          <w:szCs w:val="21"/>
          <w:highlight w:val="none"/>
          <w:lang w:bidi="ar"/>
        </w:rPr>
        <w:t>拟投入本项目</w:t>
      </w:r>
      <w:r>
        <w:rPr>
          <w:rFonts w:hint="eastAsia" w:asciiTheme="minorEastAsia" w:hAnsiTheme="minorEastAsia" w:eastAsiaTheme="minorEastAsia" w:cstheme="minorEastAsia"/>
          <w:color w:val="auto"/>
          <w:sz w:val="21"/>
          <w:szCs w:val="21"/>
          <w:highlight w:val="none"/>
          <w:lang w:val="en-US" w:eastAsia="zh-CN" w:bidi="ar"/>
        </w:rPr>
        <w:t>团队</w:t>
      </w:r>
      <w:r>
        <w:rPr>
          <w:rFonts w:hint="eastAsia" w:ascii="宋体" w:hAnsi="宋体" w:cs="宋体"/>
          <w:bCs/>
          <w:sz w:val="21"/>
          <w:highlight w:val="none"/>
          <w:lang w:val="en-US" w:eastAsia="zh-CN"/>
        </w:rPr>
        <w:t>；</w:t>
      </w:r>
    </w:p>
    <w:p>
      <w:pPr>
        <w:pStyle w:val="18"/>
        <w:numPr>
          <w:ilvl w:val="0"/>
          <w:numId w:val="0"/>
        </w:numPr>
        <w:tabs>
          <w:tab w:val="left" w:pos="720"/>
        </w:tabs>
        <w:adjustRightInd/>
        <w:spacing w:line="348" w:lineRule="auto"/>
        <w:ind w:firstLine="420" w:firstLineChars="200"/>
        <w:rPr>
          <w:rFonts w:hint="eastAsia" w:ascii="宋体" w:hAnsi="宋体" w:eastAsia="宋体" w:cs="宋体"/>
          <w:b w:val="0"/>
          <w:bCs/>
          <w:sz w:val="21"/>
          <w:highlight w:val="none"/>
        </w:rPr>
      </w:pPr>
      <w:r>
        <w:rPr>
          <w:rFonts w:hint="eastAsia" w:ascii="宋体" w:hAnsi="宋体" w:eastAsia="宋体" w:cs="宋体"/>
          <w:b w:val="0"/>
          <w:bCs/>
          <w:sz w:val="21"/>
          <w:highlight w:val="none"/>
        </w:rPr>
        <w:t>（</w:t>
      </w:r>
      <w:r>
        <w:rPr>
          <w:rFonts w:hint="eastAsia" w:ascii="宋体" w:hAnsi="宋体" w:cs="宋体"/>
          <w:b w:val="0"/>
          <w:bCs/>
          <w:sz w:val="21"/>
          <w:highlight w:val="none"/>
          <w:lang w:val="en-US" w:eastAsia="zh-CN"/>
        </w:rPr>
        <w:t>14</w:t>
      </w:r>
      <w:r>
        <w:rPr>
          <w:rFonts w:hint="eastAsia" w:ascii="宋体" w:hAnsi="宋体" w:eastAsia="宋体" w:cs="宋体"/>
          <w:b w:val="0"/>
          <w:bCs/>
          <w:sz w:val="21"/>
          <w:highlight w:val="none"/>
        </w:rPr>
        <w:t>）</w:t>
      </w:r>
      <w:r>
        <w:rPr>
          <w:rFonts w:hint="eastAsia" w:ascii="宋体" w:hAnsi="宋体" w:cs="宋体"/>
          <w:b w:val="0"/>
          <w:bCs/>
          <w:color w:val="auto"/>
          <w:sz w:val="21"/>
          <w:szCs w:val="21"/>
          <w:highlight w:val="none"/>
          <w:lang w:bidi="ar"/>
        </w:rPr>
        <w:t>便捷性服务方案</w:t>
      </w:r>
      <w:r>
        <w:rPr>
          <w:rFonts w:hint="eastAsia" w:ascii="宋体" w:hAnsi="宋体" w:eastAsia="宋体" w:cs="宋体"/>
          <w:b w:val="0"/>
          <w:bCs/>
          <w:sz w:val="21"/>
          <w:highlight w:val="none"/>
        </w:rPr>
        <w:t>；</w:t>
      </w:r>
    </w:p>
    <w:p>
      <w:pPr>
        <w:pStyle w:val="18"/>
        <w:numPr>
          <w:ilvl w:val="0"/>
          <w:numId w:val="0"/>
        </w:numPr>
        <w:tabs>
          <w:tab w:val="left" w:pos="720"/>
        </w:tabs>
        <w:adjustRightInd/>
        <w:spacing w:line="348" w:lineRule="auto"/>
        <w:ind w:firstLine="420" w:firstLineChars="200"/>
        <w:rPr>
          <w:rFonts w:hint="eastAsia" w:ascii="宋体" w:hAnsi="宋体" w:eastAsia="宋体" w:cs="宋体"/>
          <w:b w:val="0"/>
          <w:bCs/>
          <w:sz w:val="21"/>
          <w:highlight w:val="none"/>
        </w:rPr>
      </w:pPr>
      <w:r>
        <w:rPr>
          <w:rFonts w:hint="eastAsia" w:ascii="宋体" w:hAnsi="宋体" w:eastAsia="宋体" w:cs="宋体"/>
          <w:b w:val="0"/>
          <w:bCs/>
          <w:sz w:val="21"/>
          <w:highlight w:val="none"/>
        </w:rPr>
        <w:t>（</w:t>
      </w:r>
      <w:r>
        <w:rPr>
          <w:rFonts w:hint="eastAsia" w:ascii="宋体" w:hAnsi="宋体" w:cs="宋体"/>
          <w:b w:val="0"/>
          <w:bCs/>
          <w:sz w:val="21"/>
          <w:highlight w:val="none"/>
          <w:lang w:val="en-US" w:eastAsia="zh-CN"/>
        </w:rPr>
        <w:t>15</w:t>
      </w:r>
      <w:r>
        <w:rPr>
          <w:rFonts w:hint="eastAsia" w:ascii="宋体" w:hAnsi="宋体" w:eastAsia="宋体" w:cs="宋体"/>
          <w:b w:val="0"/>
          <w:bCs/>
          <w:sz w:val="21"/>
          <w:highlight w:val="none"/>
        </w:rPr>
        <w:t>）</w:t>
      </w:r>
      <w:r>
        <w:rPr>
          <w:rFonts w:hint="eastAsia" w:ascii="宋体" w:hAnsi="宋体" w:cs="宋体"/>
          <w:b w:val="0"/>
          <w:bCs/>
          <w:color w:val="auto"/>
          <w:kern w:val="0"/>
          <w:sz w:val="21"/>
          <w:szCs w:val="21"/>
          <w:highlight w:val="none"/>
        </w:rPr>
        <w:t>突发事件应急预案</w:t>
      </w:r>
      <w:r>
        <w:rPr>
          <w:rFonts w:hint="eastAsia" w:ascii="宋体" w:hAnsi="宋体" w:eastAsia="宋体" w:cs="宋体"/>
          <w:b w:val="0"/>
          <w:bCs/>
          <w:sz w:val="21"/>
          <w:highlight w:val="none"/>
        </w:rPr>
        <w:t>；</w:t>
      </w:r>
    </w:p>
    <w:p>
      <w:pPr>
        <w:pStyle w:val="18"/>
        <w:numPr>
          <w:ilvl w:val="0"/>
          <w:numId w:val="0"/>
        </w:numPr>
        <w:tabs>
          <w:tab w:val="left" w:pos="720"/>
        </w:tabs>
        <w:adjustRightInd/>
        <w:spacing w:line="348" w:lineRule="auto"/>
        <w:ind w:firstLine="420" w:firstLineChars="200"/>
        <w:rPr>
          <w:rFonts w:hint="eastAsia" w:asciiTheme="minorEastAsia" w:hAnsiTheme="minorEastAsia" w:eastAsiaTheme="minorEastAsia" w:cstheme="minorEastAsia"/>
          <w:b w:val="0"/>
          <w:bCs/>
          <w:color w:val="auto"/>
          <w:kern w:val="0"/>
          <w:sz w:val="21"/>
          <w:szCs w:val="21"/>
          <w:highlight w:val="none"/>
          <w:lang w:eastAsia="zh-CN"/>
        </w:rPr>
      </w:pPr>
      <w:r>
        <w:rPr>
          <w:rFonts w:hint="eastAsia" w:ascii="宋体" w:hAnsi="宋体" w:cs="宋体"/>
          <w:b w:val="0"/>
          <w:bCs/>
          <w:sz w:val="21"/>
          <w:highlight w:val="none"/>
          <w:lang w:eastAsia="zh-CN"/>
        </w:rPr>
        <w:t>（</w:t>
      </w:r>
      <w:r>
        <w:rPr>
          <w:rFonts w:hint="eastAsia" w:ascii="宋体" w:hAnsi="宋体" w:cs="宋体"/>
          <w:b w:val="0"/>
          <w:bCs/>
          <w:sz w:val="21"/>
          <w:highlight w:val="none"/>
          <w:lang w:val="en-US" w:eastAsia="zh-CN"/>
        </w:rPr>
        <w:t>16</w:t>
      </w:r>
      <w:r>
        <w:rPr>
          <w:rFonts w:hint="eastAsia" w:ascii="宋体" w:hAnsi="宋体" w:cs="宋体"/>
          <w:b w:val="0"/>
          <w:bCs/>
          <w:sz w:val="21"/>
          <w:highlight w:val="none"/>
          <w:lang w:eastAsia="zh-CN"/>
        </w:rPr>
        <w:t>）</w:t>
      </w:r>
      <w:r>
        <w:rPr>
          <w:rFonts w:hint="eastAsia" w:asciiTheme="minorEastAsia" w:hAnsiTheme="minorEastAsia" w:eastAsiaTheme="minorEastAsia" w:cstheme="minorEastAsia"/>
          <w:b w:val="0"/>
          <w:bCs/>
          <w:color w:val="auto"/>
          <w:kern w:val="0"/>
          <w:sz w:val="21"/>
          <w:szCs w:val="21"/>
          <w:highlight w:val="none"/>
        </w:rPr>
        <w:t>培训方案</w:t>
      </w:r>
      <w:r>
        <w:rPr>
          <w:rFonts w:hint="eastAsia" w:asciiTheme="minorEastAsia" w:hAnsiTheme="minorEastAsia" w:eastAsiaTheme="minorEastAsia" w:cstheme="minorEastAsia"/>
          <w:b w:val="0"/>
          <w:bCs/>
          <w:color w:val="auto"/>
          <w:kern w:val="0"/>
          <w:sz w:val="21"/>
          <w:szCs w:val="21"/>
          <w:highlight w:val="none"/>
          <w:lang w:eastAsia="zh-CN"/>
        </w:rPr>
        <w:t>；</w:t>
      </w:r>
    </w:p>
    <w:p>
      <w:pPr>
        <w:pStyle w:val="18"/>
        <w:numPr>
          <w:ilvl w:val="0"/>
          <w:numId w:val="0"/>
        </w:numPr>
        <w:tabs>
          <w:tab w:val="left" w:pos="720"/>
        </w:tabs>
        <w:adjustRightInd/>
        <w:spacing w:line="348" w:lineRule="auto"/>
        <w:ind w:firstLine="420" w:firstLineChars="200"/>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kern w:val="0"/>
          <w:sz w:val="21"/>
          <w:szCs w:val="21"/>
          <w:highlight w:val="none"/>
          <w:lang w:eastAsia="zh-CN"/>
        </w:rPr>
        <w:t>（</w:t>
      </w:r>
      <w:r>
        <w:rPr>
          <w:rFonts w:hint="eastAsia" w:asciiTheme="minorEastAsia" w:hAnsiTheme="minorEastAsia" w:eastAsiaTheme="minorEastAsia" w:cstheme="minorEastAsia"/>
          <w:b w:val="0"/>
          <w:bCs/>
          <w:color w:val="auto"/>
          <w:kern w:val="0"/>
          <w:sz w:val="21"/>
          <w:szCs w:val="21"/>
          <w:highlight w:val="none"/>
          <w:lang w:val="en-US" w:eastAsia="zh-CN"/>
        </w:rPr>
        <w:t>17</w:t>
      </w:r>
      <w:r>
        <w:rPr>
          <w:rFonts w:hint="eastAsia" w:asciiTheme="minorEastAsia" w:hAnsiTheme="minorEastAsia" w:eastAsiaTheme="minorEastAsia" w:cstheme="minorEastAsia"/>
          <w:b w:val="0"/>
          <w:bCs/>
          <w:color w:val="auto"/>
          <w:kern w:val="0"/>
          <w:sz w:val="21"/>
          <w:szCs w:val="21"/>
          <w:highlight w:val="none"/>
          <w:lang w:eastAsia="zh-CN"/>
        </w:rPr>
        <w:t>）</w:t>
      </w:r>
      <w:r>
        <w:rPr>
          <w:rFonts w:hint="eastAsia" w:asciiTheme="minorEastAsia" w:hAnsiTheme="minorEastAsia" w:eastAsiaTheme="minorEastAsia" w:cstheme="minorEastAsia"/>
          <w:b w:val="0"/>
          <w:bCs/>
          <w:color w:val="auto"/>
          <w:sz w:val="21"/>
          <w:szCs w:val="21"/>
          <w:highlight w:val="none"/>
        </w:rPr>
        <w:t>质量保证措施</w:t>
      </w:r>
      <w:r>
        <w:rPr>
          <w:rFonts w:hint="eastAsia" w:asciiTheme="minorEastAsia" w:hAnsiTheme="minorEastAsia" w:eastAsiaTheme="minorEastAsia" w:cstheme="minorEastAsia"/>
          <w:b w:val="0"/>
          <w:bCs/>
          <w:color w:val="auto"/>
          <w:sz w:val="21"/>
          <w:szCs w:val="21"/>
          <w:highlight w:val="none"/>
          <w:lang w:eastAsia="zh-CN"/>
        </w:rPr>
        <w:t>；</w:t>
      </w:r>
    </w:p>
    <w:p>
      <w:pPr>
        <w:pStyle w:val="18"/>
        <w:numPr>
          <w:ilvl w:val="0"/>
          <w:numId w:val="0"/>
        </w:numPr>
        <w:tabs>
          <w:tab w:val="left" w:pos="720"/>
        </w:tabs>
        <w:adjustRightInd/>
        <w:spacing w:line="348" w:lineRule="auto"/>
        <w:ind w:firstLine="420" w:firstLineChars="200"/>
        <w:rPr>
          <w:rFonts w:hint="eastAsia" w:eastAsia="宋体" w:asciiTheme="minorEastAsia" w:hAnsi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lang w:eastAsia="zh-CN"/>
        </w:rPr>
        <w:t>（</w:t>
      </w:r>
      <w:r>
        <w:rPr>
          <w:rFonts w:hint="eastAsia" w:asciiTheme="minorEastAsia" w:hAnsiTheme="minorEastAsia" w:eastAsiaTheme="minorEastAsia" w:cstheme="minorEastAsia"/>
          <w:b w:val="0"/>
          <w:bCs/>
          <w:color w:val="auto"/>
          <w:sz w:val="21"/>
          <w:szCs w:val="21"/>
          <w:highlight w:val="none"/>
          <w:lang w:val="en-US" w:eastAsia="zh-CN"/>
        </w:rPr>
        <w:t>18</w:t>
      </w:r>
      <w:r>
        <w:rPr>
          <w:rFonts w:hint="eastAsia" w:asciiTheme="minorEastAsia" w:hAnsiTheme="minorEastAsia" w:eastAsiaTheme="minorEastAsia" w:cstheme="minorEastAsia"/>
          <w:b w:val="0"/>
          <w:bCs/>
          <w:color w:val="auto"/>
          <w:sz w:val="21"/>
          <w:szCs w:val="21"/>
          <w:highlight w:val="none"/>
          <w:lang w:eastAsia="zh-CN"/>
        </w:rPr>
        <w:t>）</w:t>
      </w:r>
      <w:r>
        <w:rPr>
          <w:rFonts w:hint="eastAsia" w:hAnsi="宋体" w:eastAsia="宋体" w:cs="宋体"/>
          <w:b w:val="0"/>
          <w:bCs/>
          <w:color w:val="auto"/>
          <w:sz w:val="21"/>
          <w:highlight w:val="none"/>
        </w:rPr>
        <w:t>合理化建议</w:t>
      </w:r>
      <w:r>
        <w:rPr>
          <w:rFonts w:hint="eastAsia" w:hAnsi="宋体" w:eastAsia="宋体" w:cs="宋体"/>
          <w:b w:val="0"/>
          <w:bCs/>
          <w:color w:val="auto"/>
          <w:sz w:val="21"/>
          <w:highlight w:val="none"/>
          <w:lang w:eastAsia="zh-CN"/>
        </w:rPr>
        <w:t>；</w:t>
      </w:r>
    </w:p>
    <w:p>
      <w:pPr>
        <w:pStyle w:val="18"/>
        <w:numPr>
          <w:ilvl w:val="0"/>
          <w:numId w:val="0"/>
        </w:numPr>
        <w:tabs>
          <w:tab w:val="left" w:pos="720"/>
        </w:tabs>
        <w:adjustRightInd/>
        <w:spacing w:line="348" w:lineRule="auto"/>
        <w:ind w:firstLine="420" w:firstLineChars="200"/>
        <w:rPr>
          <w:rFonts w:hint="eastAsia" w:ascii="宋体" w:hAnsi="宋体" w:eastAsia="宋体" w:cs="宋体"/>
          <w:bCs/>
          <w:sz w:val="21"/>
          <w:highlight w:val="none"/>
        </w:rPr>
      </w:pPr>
      <w:r>
        <w:rPr>
          <w:rFonts w:hint="eastAsia" w:ascii="宋体" w:hAnsi="宋体" w:eastAsia="宋体" w:cs="宋体"/>
          <w:b w:val="0"/>
          <w:bCs/>
          <w:sz w:val="21"/>
          <w:highlight w:val="none"/>
        </w:rPr>
        <w:t>（1</w:t>
      </w:r>
      <w:r>
        <w:rPr>
          <w:rFonts w:hint="eastAsia" w:ascii="宋体" w:hAnsi="宋体" w:cs="宋体"/>
          <w:b w:val="0"/>
          <w:bCs/>
          <w:sz w:val="21"/>
          <w:highlight w:val="none"/>
          <w:lang w:val="en-US" w:eastAsia="zh-CN"/>
        </w:rPr>
        <w:t>9</w:t>
      </w:r>
      <w:r>
        <w:rPr>
          <w:rFonts w:hint="eastAsia" w:ascii="宋体" w:hAnsi="宋体" w:eastAsia="宋体" w:cs="宋体"/>
          <w:b w:val="0"/>
          <w:bCs/>
          <w:sz w:val="21"/>
          <w:highlight w:val="none"/>
        </w:rPr>
        <w:t>）供应商认为有</w:t>
      </w:r>
      <w:r>
        <w:rPr>
          <w:rFonts w:hint="eastAsia" w:ascii="宋体" w:hAnsi="宋体" w:eastAsia="宋体" w:cs="宋体"/>
          <w:bCs/>
          <w:sz w:val="21"/>
          <w:highlight w:val="none"/>
        </w:rPr>
        <w:t>需要提供的其它有关资格、资质证明资料。</w:t>
      </w:r>
    </w:p>
    <w:p>
      <w:pPr>
        <w:pStyle w:val="18"/>
        <w:numPr>
          <w:ilvl w:val="0"/>
          <w:numId w:val="0"/>
        </w:numPr>
        <w:tabs>
          <w:tab w:val="left" w:pos="720"/>
        </w:tabs>
        <w:adjustRightInd/>
        <w:spacing w:line="348" w:lineRule="auto"/>
        <w:ind w:firstLine="420" w:firstLineChars="200"/>
        <w:rPr>
          <w:rFonts w:ascii="宋体" w:hAnsi="宋体" w:cs="宋体"/>
          <w:b/>
          <w:sz w:val="21"/>
          <w:highlight w:val="none"/>
          <w:lang w:bidi="ar"/>
        </w:rPr>
      </w:pPr>
      <w:r>
        <w:rPr>
          <w:rFonts w:hint="eastAsia" w:ascii="宋体" w:hAnsi="宋体" w:cs="宋体"/>
          <w:sz w:val="21"/>
          <w:highlight w:val="none"/>
        </w:rPr>
        <w:br w:type="page"/>
      </w:r>
      <w:r>
        <w:rPr>
          <w:rFonts w:hint="eastAsia" w:ascii="宋体" w:hAnsi="宋体" w:cs="宋体"/>
          <w:bCs/>
          <w:kern w:val="2"/>
          <w:sz w:val="21"/>
          <w:highlight w:val="none"/>
          <w:lang w:bidi="ar"/>
        </w:rPr>
        <w:t>（1）符合性自查表</w:t>
      </w:r>
    </w:p>
    <w:p>
      <w:pPr>
        <w:adjustRightInd/>
        <w:spacing w:line="240" w:lineRule="auto"/>
        <w:jc w:val="center"/>
        <w:textAlignment w:val="auto"/>
        <w:rPr>
          <w:rFonts w:hAnsi="宋体" w:eastAsia="宋体" w:cs="宋体"/>
          <w:b/>
          <w:kern w:val="2"/>
          <w:sz w:val="21"/>
          <w:highlight w:val="none"/>
        </w:rPr>
      </w:pPr>
      <w:r>
        <w:rPr>
          <w:rFonts w:hint="eastAsia" w:hAnsi="宋体" w:eastAsia="宋体" w:cs="宋体"/>
          <w:b/>
          <w:kern w:val="2"/>
          <w:sz w:val="21"/>
          <w:highlight w:val="none"/>
        </w:rPr>
        <w:t>符合性自查表</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282"/>
        <w:gridCol w:w="3960"/>
        <w:gridCol w:w="1410"/>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评审内容</w:t>
            </w:r>
          </w:p>
        </w:tc>
        <w:tc>
          <w:tcPr>
            <w:tcW w:w="3960"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磋商文件要求</w:t>
            </w:r>
          </w:p>
        </w:tc>
        <w:tc>
          <w:tcPr>
            <w:tcW w:w="1410"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自查结论</w:t>
            </w:r>
          </w:p>
        </w:tc>
        <w:tc>
          <w:tcPr>
            <w:tcW w:w="2192"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restart"/>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符合性审</w:t>
            </w:r>
          </w:p>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查（商务技术文件）</w:t>
            </w:r>
          </w:p>
        </w:tc>
        <w:tc>
          <w:tcPr>
            <w:tcW w:w="3960" w:type="dxa"/>
            <w:vAlign w:val="center"/>
          </w:tcPr>
          <w:p>
            <w:pPr>
              <w:adjustRightInd/>
              <w:spacing w:line="300" w:lineRule="exact"/>
              <w:jc w:val="left"/>
              <w:textAlignment w:val="auto"/>
              <w:rPr>
                <w:rFonts w:hAnsi="宋体" w:eastAsia="宋体" w:cs="宋体"/>
                <w:kern w:val="2"/>
                <w:sz w:val="21"/>
                <w:highlight w:val="none"/>
              </w:rPr>
            </w:pPr>
            <w:r>
              <w:rPr>
                <w:rFonts w:hint="eastAsia" w:hAnsi="宋体" w:eastAsia="宋体" w:cs="宋体"/>
                <w:kern w:val="2"/>
                <w:sz w:val="21"/>
                <w:highlight w:val="none"/>
              </w:rPr>
              <w:t>（一）报价函已提交并符合磋商文件要求；</w:t>
            </w:r>
          </w:p>
        </w:tc>
        <w:tc>
          <w:tcPr>
            <w:tcW w:w="1410"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 xml:space="preserve">□通过 </w:t>
            </w:r>
          </w:p>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□不通过</w:t>
            </w:r>
          </w:p>
        </w:tc>
        <w:tc>
          <w:tcPr>
            <w:tcW w:w="2192"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vAlign w:val="center"/>
          </w:tcPr>
          <w:p>
            <w:pPr>
              <w:adjustRightInd/>
              <w:spacing w:line="300" w:lineRule="exact"/>
              <w:jc w:val="center"/>
              <w:textAlignment w:val="auto"/>
              <w:rPr>
                <w:rFonts w:hAnsi="宋体" w:eastAsia="宋体" w:cs="宋体"/>
                <w:kern w:val="2"/>
                <w:sz w:val="21"/>
                <w:highlight w:val="none"/>
              </w:rPr>
            </w:pPr>
          </w:p>
        </w:tc>
        <w:tc>
          <w:tcPr>
            <w:tcW w:w="3960" w:type="dxa"/>
            <w:vAlign w:val="center"/>
          </w:tcPr>
          <w:p>
            <w:pPr>
              <w:adjustRightInd/>
              <w:spacing w:line="300" w:lineRule="exact"/>
              <w:jc w:val="left"/>
              <w:textAlignment w:val="auto"/>
              <w:rPr>
                <w:rFonts w:hAnsi="宋体" w:eastAsia="宋体" w:cs="宋体"/>
                <w:kern w:val="2"/>
                <w:sz w:val="21"/>
                <w:highlight w:val="none"/>
              </w:rPr>
            </w:pPr>
            <w:r>
              <w:rPr>
                <w:rFonts w:hint="eastAsia" w:hAnsi="宋体" w:eastAsia="宋体" w:cs="宋体"/>
                <w:kern w:val="2"/>
                <w:sz w:val="21"/>
                <w:highlight w:val="none"/>
              </w:rPr>
              <w:t>（二）按照磋商文件规定要求签署或盖章；</w:t>
            </w:r>
          </w:p>
        </w:tc>
        <w:tc>
          <w:tcPr>
            <w:tcW w:w="1410"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 xml:space="preserve">□通过 </w:t>
            </w:r>
          </w:p>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□不通过</w:t>
            </w:r>
          </w:p>
        </w:tc>
        <w:tc>
          <w:tcPr>
            <w:tcW w:w="2192"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vAlign w:val="center"/>
          </w:tcPr>
          <w:p>
            <w:pPr>
              <w:adjustRightInd/>
              <w:spacing w:line="300" w:lineRule="exact"/>
              <w:jc w:val="center"/>
              <w:textAlignment w:val="auto"/>
              <w:rPr>
                <w:rFonts w:hAnsi="宋体" w:eastAsia="宋体" w:cs="宋体"/>
                <w:kern w:val="2"/>
                <w:sz w:val="21"/>
                <w:highlight w:val="none"/>
              </w:rPr>
            </w:pPr>
          </w:p>
        </w:tc>
        <w:tc>
          <w:tcPr>
            <w:tcW w:w="3960" w:type="dxa"/>
            <w:vAlign w:val="center"/>
          </w:tcPr>
          <w:p>
            <w:pPr>
              <w:adjustRightInd/>
              <w:spacing w:line="300" w:lineRule="exact"/>
              <w:jc w:val="left"/>
              <w:textAlignment w:val="auto"/>
              <w:rPr>
                <w:rFonts w:hAnsi="宋体" w:eastAsia="宋体" w:cs="宋体"/>
                <w:kern w:val="2"/>
                <w:sz w:val="21"/>
                <w:highlight w:val="none"/>
              </w:rPr>
            </w:pPr>
            <w:r>
              <w:rPr>
                <w:rFonts w:hint="eastAsia" w:hAnsi="宋体" w:eastAsia="宋体" w:cs="宋体"/>
                <w:kern w:val="2"/>
                <w:sz w:val="21"/>
                <w:highlight w:val="none"/>
              </w:rPr>
              <w:t>（三）响应文件有法定代表人签署本人姓名（或印盖本人姓名章），或签署人提供有效的法定代表人授权委托书且授权委托书填写项目齐全的；</w:t>
            </w:r>
          </w:p>
        </w:tc>
        <w:tc>
          <w:tcPr>
            <w:tcW w:w="1410"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 xml:space="preserve">□通过 </w:t>
            </w:r>
          </w:p>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□不通过</w:t>
            </w:r>
          </w:p>
        </w:tc>
        <w:tc>
          <w:tcPr>
            <w:tcW w:w="2192"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vAlign w:val="center"/>
          </w:tcPr>
          <w:p>
            <w:pPr>
              <w:adjustRightInd/>
              <w:spacing w:line="300" w:lineRule="exact"/>
              <w:jc w:val="center"/>
              <w:textAlignment w:val="auto"/>
              <w:rPr>
                <w:rFonts w:hAnsi="宋体" w:eastAsia="宋体" w:cs="宋体"/>
                <w:kern w:val="2"/>
                <w:sz w:val="21"/>
                <w:highlight w:val="none"/>
              </w:rPr>
            </w:pPr>
          </w:p>
        </w:tc>
        <w:tc>
          <w:tcPr>
            <w:tcW w:w="3960" w:type="dxa"/>
            <w:vAlign w:val="center"/>
          </w:tcPr>
          <w:p>
            <w:pPr>
              <w:adjustRightInd/>
              <w:spacing w:line="300" w:lineRule="exact"/>
              <w:jc w:val="left"/>
              <w:textAlignment w:val="auto"/>
              <w:rPr>
                <w:rFonts w:hAnsi="宋体" w:eastAsia="宋体" w:cs="宋体"/>
                <w:kern w:val="2"/>
                <w:sz w:val="21"/>
                <w:highlight w:val="none"/>
              </w:rPr>
            </w:pPr>
            <w:r>
              <w:rPr>
                <w:rFonts w:hint="eastAsia" w:hAnsi="宋体" w:eastAsia="宋体" w:cs="宋体"/>
                <w:kern w:val="2"/>
                <w:sz w:val="21"/>
                <w:highlight w:val="none"/>
              </w:rPr>
              <w:t>（四）响应文件项目齐全；</w:t>
            </w:r>
          </w:p>
        </w:tc>
        <w:tc>
          <w:tcPr>
            <w:tcW w:w="1410"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 xml:space="preserve">□通过 </w:t>
            </w:r>
          </w:p>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□不通过</w:t>
            </w:r>
          </w:p>
        </w:tc>
        <w:tc>
          <w:tcPr>
            <w:tcW w:w="2192"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vAlign w:val="center"/>
          </w:tcPr>
          <w:p>
            <w:pPr>
              <w:adjustRightInd/>
              <w:spacing w:line="300" w:lineRule="exact"/>
              <w:jc w:val="center"/>
              <w:textAlignment w:val="auto"/>
              <w:rPr>
                <w:rFonts w:hAnsi="宋体" w:eastAsia="宋体" w:cs="宋体"/>
                <w:kern w:val="2"/>
                <w:sz w:val="21"/>
                <w:highlight w:val="none"/>
              </w:rPr>
            </w:pPr>
          </w:p>
        </w:tc>
        <w:tc>
          <w:tcPr>
            <w:tcW w:w="3960" w:type="dxa"/>
            <w:vAlign w:val="center"/>
          </w:tcPr>
          <w:p>
            <w:pPr>
              <w:adjustRightInd/>
              <w:spacing w:line="300" w:lineRule="exact"/>
              <w:jc w:val="left"/>
              <w:textAlignment w:val="auto"/>
              <w:rPr>
                <w:rFonts w:hAnsi="宋体" w:eastAsia="宋体" w:cs="宋体"/>
                <w:kern w:val="2"/>
                <w:sz w:val="21"/>
                <w:highlight w:val="none"/>
              </w:rPr>
            </w:pPr>
            <w:r>
              <w:rPr>
                <w:rFonts w:hint="eastAsia" w:hAnsi="宋体" w:eastAsia="宋体" w:cs="宋体"/>
                <w:kern w:val="2"/>
                <w:sz w:val="21"/>
                <w:highlight w:val="none"/>
              </w:rPr>
              <w:t>（五）响应文件标明的响应或偏离与事实相符且无虚假响应的；</w:t>
            </w:r>
          </w:p>
        </w:tc>
        <w:tc>
          <w:tcPr>
            <w:tcW w:w="1410"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 xml:space="preserve">□通过 </w:t>
            </w:r>
          </w:p>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□不通过</w:t>
            </w:r>
          </w:p>
        </w:tc>
        <w:tc>
          <w:tcPr>
            <w:tcW w:w="2192"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vAlign w:val="center"/>
          </w:tcPr>
          <w:p>
            <w:pPr>
              <w:adjustRightInd/>
              <w:spacing w:line="300" w:lineRule="exact"/>
              <w:jc w:val="center"/>
              <w:textAlignment w:val="auto"/>
              <w:rPr>
                <w:rFonts w:hAnsi="宋体" w:eastAsia="宋体" w:cs="宋体"/>
                <w:kern w:val="2"/>
                <w:sz w:val="21"/>
                <w:highlight w:val="none"/>
              </w:rPr>
            </w:pPr>
          </w:p>
        </w:tc>
        <w:tc>
          <w:tcPr>
            <w:tcW w:w="3960" w:type="dxa"/>
            <w:vAlign w:val="center"/>
          </w:tcPr>
          <w:p>
            <w:pPr>
              <w:adjustRightInd/>
              <w:spacing w:line="300" w:lineRule="exact"/>
              <w:jc w:val="left"/>
              <w:textAlignment w:val="auto"/>
              <w:rPr>
                <w:rFonts w:hAnsi="宋体" w:eastAsia="宋体" w:cs="宋体"/>
                <w:kern w:val="2"/>
                <w:sz w:val="21"/>
                <w:highlight w:val="none"/>
              </w:rPr>
            </w:pPr>
            <w:r>
              <w:rPr>
                <w:rFonts w:hint="eastAsia" w:hAnsi="宋体" w:eastAsia="宋体" w:cs="宋体"/>
                <w:kern w:val="2"/>
                <w:sz w:val="21"/>
                <w:highlight w:val="none"/>
              </w:rPr>
              <w:t>（六）响应文件的实质性内容使用中文表述且意思表述明确，前后无矛盾且使用计量单位符合磋商文件要求的；</w:t>
            </w:r>
          </w:p>
        </w:tc>
        <w:tc>
          <w:tcPr>
            <w:tcW w:w="1410"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 xml:space="preserve">□通过 </w:t>
            </w:r>
          </w:p>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□不通过</w:t>
            </w:r>
          </w:p>
        </w:tc>
        <w:tc>
          <w:tcPr>
            <w:tcW w:w="2192"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vAlign w:val="center"/>
          </w:tcPr>
          <w:p>
            <w:pPr>
              <w:adjustRightInd/>
              <w:spacing w:line="300" w:lineRule="exact"/>
              <w:jc w:val="center"/>
              <w:textAlignment w:val="auto"/>
              <w:rPr>
                <w:rFonts w:hAnsi="宋体" w:eastAsia="宋体" w:cs="宋体"/>
                <w:kern w:val="2"/>
                <w:sz w:val="21"/>
                <w:highlight w:val="none"/>
              </w:rPr>
            </w:pPr>
          </w:p>
        </w:tc>
        <w:tc>
          <w:tcPr>
            <w:tcW w:w="3960" w:type="dxa"/>
            <w:vAlign w:val="center"/>
          </w:tcPr>
          <w:p>
            <w:pPr>
              <w:adjustRightInd/>
              <w:spacing w:line="300" w:lineRule="exact"/>
              <w:jc w:val="left"/>
              <w:textAlignment w:val="auto"/>
              <w:rPr>
                <w:rFonts w:hAnsi="宋体" w:eastAsia="宋体" w:cs="宋体"/>
                <w:kern w:val="2"/>
                <w:sz w:val="21"/>
                <w:highlight w:val="none"/>
              </w:rPr>
            </w:pPr>
            <w:r>
              <w:rPr>
                <w:rFonts w:hint="eastAsia" w:hAnsi="宋体" w:eastAsia="宋体" w:cs="宋体"/>
                <w:kern w:val="2"/>
                <w:sz w:val="21"/>
                <w:highlight w:val="none"/>
              </w:rPr>
              <w:t>（七）带“★”的条款不能满足磋商文件要求、未实质性响应磋商文件要求或者响应文件有采购人不能接受的附加条件的；</w:t>
            </w:r>
          </w:p>
        </w:tc>
        <w:tc>
          <w:tcPr>
            <w:tcW w:w="1410"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 xml:space="preserve">□通过 </w:t>
            </w:r>
          </w:p>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□不通过</w:t>
            </w:r>
          </w:p>
        </w:tc>
        <w:tc>
          <w:tcPr>
            <w:tcW w:w="2192"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vAlign w:val="center"/>
          </w:tcPr>
          <w:p>
            <w:pPr>
              <w:adjustRightInd/>
              <w:spacing w:line="300" w:lineRule="exact"/>
              <w:jc w:val="center"/>
              <w:textAlignment w:val="auto"/>
              <w:rPr>
                <w:rFonts w:hAnsi="宋体" w:eastAsia="宋体" w:cs="宋体"/>
                <w:kern w:val="2"/>
                <w:sz w:val="21"/>
                <w:highlight w:val="none"/>
              </w:rPr>
            </w:pPr>
          </w:p>
        </w:tc>
        <w:tc>
          <w:tcPr>
            <w:tcW w:w="3960" w:type="dxa"/>
            <w:vAlign w:val="center"/>
          </w:tcPr>
          <w:p>
            <w:pPr>
              <w:adjustRightInd/>
              <w:spacing w:line="300" w:lineRule="exact"/>
              <w:jc w:val="left"/>
              <w:textAlignment w:val="auto"/>
              <w:rPr>
                <w:rFonts w:hAnsi="宋体" w:eastAsia="宋体" w:cs="宋体"/>
                <w:kern w:val="2"/>
                <w:sz w:val="21"/>
                <w:highlight w:val="none"/>
              </w:rPr>
            </w:pPr>
            <w:r>
              <w:rPr>
                <w:rFonts w:hint="eastAsia" w:hAnsi="宋体" w:eastAsia="宋体" w:cs="宋体"/>
                <w:kern w:val="2"/>
                <w:sz w:val="21"/>
                <w:highlight w:val="none"/>
              </w:rPr>
              <w:t>（八）响应技术方案明确，不存在一个或一个以上备选（替代）响应方案的；</w:t>
            </w:r>
          </w:p>
        </w:tc>
        <w:tc>
          <w:tcPr>
            <w:tcW w:w="1410"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 xml:space="preserve">□通过 </w:t>
            </w:r>
          </w:p>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□不通过</w:t>
            </w:r>
          </w:p>
        </w:tc>
        <w:tc>
          <w:tcPr>
            <w:tcW w:w="2192"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vAlign w:val="center"/>
          </w:tcPr>
          <w:p>
            <w:pPr>
              <w:adjustRightInd/>
              <w:spacing w:line="300" w:lineRule="exact"/>
              <w:jc w:val="center"/>
              <w:textAlignment w:val="auto"/>
              <w:rPr>
                <w:rFonts w:hAnsi="宋体" w:eastAsia="宋体" w:cs="宋体"/>
                <w:kern w:val="2"/>
                <w:sz w:val="21"/>
                <w:highlight w:val="none"/>
              </w:rPr>
            </w:pPr>
          </w:p>
        </w:tc>
        <w:tc>
          <w:tcPr>
            <w:tcW w:w="3960" w:type="dxa"/>
            <w:vAlign w:val="center"/>
          </w:tcPr>
          <w:p>
            <w:pPr>
              <w:adjustRightInd/>
              <w:spacing w:line="300" w:lineRule="exact"/>
              <w:jc w:val="left"/>
              <w:textAlignment w:val="auto"/>
              <w:rPr>
                <w:rFonts w:hAnsi="宋体" w:eastAsia="宋体" w:cs="宋体"/>
                <w:kern w:val="2"/>
                <w:sz w:val="21"/>
                <w:highlight w:val="none"/>
              </w:rPr>
            </w:pPr>
            <w:r>
              <w:rPr>
                <w:rFonts w:hint="eastAsia" w:hAnsi="宋体" w:eastAsia="宋体" w:cs="宋体"/>
                <w:kern w:val="2"/>
                <w:sz w:val="21"/>
                <w:highlight w:val="none"/>
              </w:rPr>
              <w:t>（九）商务技术文件中未出现报价或单价的；</w:t>
            </w:r>
          </w:p>
        </w:tc>
        <w:tc>
          <w:tcPr>
            <w:tcW w:w="1410"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 xml:space="preserve">□通过 </w:t>
            </w:r>
          </w:p>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□不通过</w:t>
            </w:r>
          </w:p>
        </w:tc>
        <w:tc>
          <w:tcPr>
            <w:tcW w:w="2192"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vAlign w:val="center"/>
          </w:tcPr>
          <w:p>
            <w:pPr>
              <w:adjustRightInd/>
              <w:spacing w:line="300" w:lineRule="exact"/>
              <w:jc w:val="center"/>
              <w:textAlignment w:val="auto"/>
              <w:rPr>
                <w:rFonts w:hAnsi="宋体" w:eastAsia="宋体" w:cs="宋体"/>
                <w:kern w:val="2"/>
                <w:sz w:val="21"/>
                <w:highlight w:val="none"/>
              </w:rPr>
            </w:pPr>
          </w:p>
        </w:tc>
        <w:tc>
          <w:tcPr>
            <w:tcW w:w="3960" w:type="dxa"/>
            <w:vAlign w:val="center"/>
          </w:tcPr>
          <w:p>
            <w:pPr>
              <w:adjustRightInd/>
              <w:spacing w:line="300" w:lineRule="exact"/>
              <w:jc w:val="left"/>
              <w:textAlignment w:val="auto"/>
              <w:rPr>
                <w:rFonts w:hAnsi="宋体" w:eastAsia="宋体" w:cs="宋体"/>
                <w:kern w:val="2"/>
                <w:sz w:val="21"/>
                <w:highlight w:val="none"/>
              </w:rPr>
            </w:pPr>
            <w:r>
              <w:rPr>
                <w:rFonts w:hint="eastAsia" w:hAnsi="宋体" w:eastAsia="宋体" w:cs="宋体"/>
                <w:kern w:val="2"/>
                <w:sz w:val="21"/>
                <w:highlight w:val="none"/>
              </w:rPr>
              <w:t>（十）不存在法律、法规和磋商文件规定的其他无效情形；</w:t>
            </w:r>
          </w:p>
        </w:tc>
        <w:tc>
          <w:tcPr>
            <w:tcW w:w="1410"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 xml:space="preserve">□通过 </w:t>
            </w:r>
          </w:p>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□不通过</w:t>
            </w:r>
          </w:p>
        </w:tc>
        <w:tc>
          <w:tcPr>
            <w:tcW w:w="2192"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vAlign w:val="center"/>
          </w:tcPr>
          <w:p>
            <w:pPr>
              <w:adjustRightInd/>
              <w:spacing w:line="300" w:lineRule="exact"/>
              <w:jc w:val="center"/>
              <w:textAlignment w:val="auto"/>
              <w:rPr>
                <w:rFonts w:hAnsi="宋体" w:eastAsia="宋体" w:cs="宋体"/>
                <w:kern w:val="2"/>
                <w:sz w:val="21"/>
                <w:highlight w:val="none"/>
              </w:rPr>
            </w:pPr>
          </w:p>
        </w:tc>
        <w:tc>
          <w:tcPr>
            <w:tcW w:w="3960" w:type="dxa"/>
            <w:vAlign w:val="center"/>
          </w:tcPr>
          <w:p>
            <w:pPr>
              <w:adjustRightInd/>
              <w:spacing w:line="300" w:lineRule="exact"/>
              <w:jc w:val="left"/>
              <w:textAlignment w:val="auto"/>
              <w:rPr>
                <w:rFonts w:hAnsi="宋体" w:eastAsia="宋体" w:cs="宋体"/>
                <w:kern w:val="2"/>
                <w:sz w:val="21"/>
                <w:highlight w:val="none"/>
              </w:rPr>
            </w:pPr>
            <w:r>
              <w:rPr>
                <w:rFonts w:hint="eastAsia" w:hAnsi="宋体" w:eastAsia="宋体" w:cs="宋体"/>
                <w:kern w:val="2"/>
                <w:sz w:val="21"/>
                <w:highlight w:val="none"/>
              </w:rPr>
              <w:t>（十一）不存在响应文件的有效期不满足磋商文件要求情形；</w:t>
            </w:r>
          </w:p>
        </w:tc>
        <w:tc>
          <w:tcPr>
            <w:tcW w:w="1410"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 xml:space="preserve">□通过 </w:t>
            </w:r>
          </w:p>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□不通过</w:t>
            </w:r>
          </w:p>
        </w:tc>
        <w:tc>
          <w:tcPr>
            <w:tcW w:w="2192" w:type="dxa"/>
            <w:vAlign w:val="center"/>
          </w:tcPr>
          <w:p>
            <w:pPr>
              <w:adjustRightInd/>
              <w:spacing w:line="300" w:lineRule="exact"/>
              <w:jc w:val="center"/>
              <w:textAlignment w:val="auto"/>
              <w:rPr>
                <w:rFonts w:hAnsi="宋体" w:eastAsia="宋体" w:cs="宋体"/>
                <w:kern w:val="2"/>
                <w:sz w:val="21"/>
                <w:highlight w:val="none"/>
              </w:rPr>
            </w:pPr>
            <w:r>
              <w:rPr>
                <w:rFonts w:hint="eastAsia" w:hAnsi="宋体" w:eastAsia="宋体" w:cs="宋体"/>
                <w:kern w:val="2"/>
                <w:sz w:val="21"/>
                <w:highlight w:val="none"/>
              </w:rPr>
              <w:t>第（ ）页</w:t>
            </w:r>
          </w:p>
        </w:tc>
      </w:tr>
    </w:tbl>
    <w:p>
      <w:pPr>
        <w:adjustRightInd/>
        <w:snapToGrid w:val="0"/>
        <w:spacing w:line="240" w:lineRule="auto"/>
        <w:textAlignment w:val="auto"/>
        <w:rPr>
          <w:rFonts w:hAnsi="宋体" w:eastAsia="宋体" w:cs="宋体"/>
          <w:b/>
          <w:kern w:val="2"/>
          <w:sz w:val="21"/>
          <w:highlight w:val="none"/>
        </w:rPr>
      </w:pPr>
      <w:r>
        <w:rPr>
          <w:rFonts w:hint="eastAsia" w:hAnsi="宋体" w:eastAsia="宋体" w:cs="宋体"/>
          <w:b/>
          <w:kern w:val="2"/>
          <w:sz w:val="21"/>
          <w:highlight w:val="none"/>
        </w:rPr>
        <w:t xml:space="preserve">备注：符合性自查表将作为响应供应商有效性审查的重要内容之一，响应供应商必须严格按照其内容及序列要求在响应文件中对应如实提供，对证明文件的任何缺漏和不符合项将会直接导致响应无效！ </w:t>
      </w:r>
    </w:p>
    <w:p>
      <w:pPr>
        <w:snapToGrid w:val="0"/>
        <w:rPr>
          <w:rFonts w:hAnsi="宋体" w:eastAsia="宋体" w:cs="宋体"/>
          <w:sz w:val="21"/>
          <w:highlight w:val="none"/>
        </w:rPr>
      </w:pPr>
      <w:r>
        <w:rPr>
          <w:rFonts w:hint="eastAsia" w:hAnsi="宋体" w:eastAsia="宋体" w:cs="宋体"/>
          <w:b/>
          <w:sz w:val="21"/>
          <w:highlight w:val="none"/>
        </w:rPr>
        <w:br w:type="page"/>
      </w:r>
      <w:r>
        <w:rPr>
          <w:rFonts w:hint="eastAsia" w:hAnsi="宋体" w:eastAsia="宋体" w:cs="宋体"/>
          <w:kern w:val="2"/>
          <w:sz w:val="21"/>
          <w:highlight w:val="none"/>
        </w:rPr>
        <w:t>（2）报价函</w:t>
      </w:r>
    </w:p>
    <w:p>
      <w:pPr>
        <w:adjustRightInd/>
        <w:spacing w:line="240" w:lineRule="auto"/>
        <w:jc w:val="center"/>
        <w:textAlignment w:val="auto"/>
        <w:rPr>
          <w:rFonts w:hAnsi="宋体" w:eastAsia="宋体" w:cs="宋体"/>
          <w:b/>
          <w:kern w:val="2"/>
          <w:sz w:val="21"/>
          <w:highlight w:val="none"/>
        </w:rPr>
      </w:pPr>
      <w:r>
        <w:rPr>
          <w:rFonts w:hint="eastAsia" w:hAnsi="宋体" w:eastAsia="宋体" w:cs="宋体"/>
          <w:b/>
          <w:kern w:val="2"/>
          <w:sz w:val="21"/>
          <w:highlight w:val="none"/>
        </w:rPr>
        <w:t>报 价 函</w:t>
      </w:r>
    </w:p>
    <w:p>
      <w:pPr>
        <w:snapToGrid w:val="0"/>
        <w:spacing w:before="156" w:beforeLines="50" w:after="50"/>
        <w:jc w:val="center"/>
        <w:rPr>
          <w:rFonts w:hAnsi="宋体" w:eastAsia="宋体" w:cs="宋体"/>
          <w:b/>
          <w:sz w:val="21"/>
          <w:highlight w:val="none"/>
        </w:rPr>
      </w:pPr>
    </w:p>
    <w:p>
      <w:pPr>
        <w:snapToGrid w:val="0"/>
        <w:rPr>
          <w:rFonts w:hAnsi="宋体" w:eastAsia="宋体" w:cs="宋体"/>
          <w:sz w:val="21"/>
          <w:highlight w:val="none"/>
        </w:rPr>
      </w:pPr>
      <w:r>
        <w:rPr>
          <w:rFonts w:hint="eastAsia" w:hAnsi="宋体" w:eastAsia="宋体" w:cs="宋体"/>
          <w:sz w:val="21"/>
          <w:highlight w:val="none"/>
        </w:rPr>
        <w:t>致：</w:t>
      </w:r>
      <w:r>
        <w:rPr>
          <w:rFonts w:hint="eastAsia" w:hAnsi="宋体" w:eastAsia="宋体" w:cs="宋体"/>
          <w:sz w:val="21"/>
          <w:highlight w:val="none"/>
          <w:u w:val="single"/>
        </w:rPr>
        <w:t xml:space="preserve">                  </w:t>
      </w:r>
      <w:r>
        <w:rPr>
          <w:rFonts w:hint="eastAsia" w:hAnsi="宋体" w:eastAsia="宋体" w:cs="宋体"/>
          <w:sz w:val="21"/>
          <w:highlight w:val="none"/>
        </w:rPr>
        <w:t>（招标采购单位名称）：</w:t>
      </w:r>
    </w:p>
    <w:p>
      <w:pPr>
        <w:snapToGrid w:val="0"/>
        <w:ind w:firstLine="480"/>
        <w:rPr>
          <w:rFonts w:hAnsi="宋体" w:eastAsia="宋体" w:cs="宋体"/>
          <w:sz w:val="21"/>
          <w:highlight w:val="none"/>
        </w:rPr>
      </w:pPr>
      <w:r>
        <w:rPr>
          <w:rFonts w:hint="eastAsia" w:hAnsi="宋体" w:eastAsia="宋体" w:cs="宋体"/>
          <w:sz w:val="21"/>
          <w:highlight w:val="none"/>
        </w:rPr>
        <w:t>根据贵方为</w:t>
      </w:r>
      <w:r>
        <w:rPr>
          <w:rFonts w:hint="eastAsia" w:hAnsi="宋体" w:eastAsia="宋体" w:cs="宋体"/>
          <w:sz w:val="21"/>
          <w:highlight w:val="none"/>
          <w:u w:val="single"/>
        </w:rPr>
        <w:t xml:space="preserve">                       </w:t>
      </w:r>
      <w:r>
        <w:rPr>
          <w:rFonts w:hint="eastAsia" w:hAnsi="宋体" w:eastAsia="宋体" w:cs="宋体"/>
          <w:sz w:val="21"/>
          <w:highlight w:val="none"/>
        </w:rPr>
        <w:t>项目的采购公告/响应邀请书（项目编号：</w:t>
      </w:r>
      <w:r>
        <w:rPr>
          <w:rFonts w:hint="eastAsia" w:hAnsi="宋体" w:eastAsia="宋体" w:cs="宋体"/>
          <w:sz w:val="21"/>
          <w:highlight w:val="none"/>
          <w:u w:val="single"/>
        </w:rPr>
        <w:t xml:space="preserve">        </w:t>
      </w:r>
      <w:r>
        <w:rPr>
          <w:rFonts w:hint="eastAsia" w:hAnsi="宋体" w:eastAsia="宋体" w:cs="宋体"/>
          <w:sz w:val="21"/>
          <w:highlight w:val="none"/>
        </w:rPr>
        <w:t>，子包号：</w:t>
      </w:r>
      <w:r>
        <w:rPr>
          <w:rFonts w:hint="eastAsia" w:hAnsi="宋体" w:eastAsia="宋体" w:cs="宋体"/>
          <w:sz w:val="21"/>
          <w:highlight w:val="none"/>
          <w:u w:val="single"/>
        </w:rPr>
        <w:t xml:space="preserve">    </w:t>
      </w:r>
      <w:r>
        <w:rPr>
          <w:rFonts w:hint="eastAsia" w:hAnsi="宋体" w:eastAsia="宋体" w:cs="宋体"/>
          <w:sz w:val="21"/>
          <w:highlight w:val="none"/>
        </w:rPr>
        <w:t>），签字代表</w:t>
      </w:r>
      <w:r>
        <w:rPr>
          <w:rFonts w:hint="eastAsia" w:hAnsi="宋体" w:eastAsia="宋体" w:cs="宋体"/>
          <w:sz w:val="21"/>
          <w:highlight w:val="none"/>
          <w:u w:val="single"/>
        </w:rPr>
        <w:t xml:space="preserve">         </w:t>
      </w:r>
      <w:r>
        <w:rPr>
          <w:rFonts w:hint="eastAsia" w:hAnsi="宋体" w:eastAsia="宋体" w:cs="宋体"/>
          <w:sz w:val="21"/>
          <w:highlight w:val="none"/>
        </w:rPr>
        <w:t>（全名）经正式授权并代表供应商</w:t>
      </w:r>
      <w:r>
        <w:rPr>
          <w:rFonts w:hint="eastAsia" w:hAnsi="宋体" w:eastAsia="宋体" w:cs="宋体"/>
          <w:sz w:val="21"/>
          <w:highlight w:val="none"/>
          <w:u w:val="single"/>
        </w:rPr>
        <w:t xml:space="preserve">            </w:t>
      </w:r>
      <w:r>
        <w:rPr>
          <w:rFonts w:hint="eastAsia" w:hAnsi="宋体" w:eastAsia="宋体" w:cs="宋体"/>
          <w:sz w:val="21"/>
          <w:highlight w:val="none"/>
        </w:rPr>
        <w:t>（供应商名称）提交响应文件。</w:t>
      </w:r>
    </w:p>
    <w:p>
      <w:pPr>
        <w:snapToGrid w:val="0"/>
        <w:ind w:firstLine="420" w:firstLineChars="200"/>
        <w:rPr>
          <w:rFonts w:hAnsi="宋体" w:eastAsia="宋体" w:cs="宋体"/>
          <w:sz w:val="21"/>
          <w:highlight w:val="none"/>
        </w:rPr>
      </w:pPr>
      <w:r>
        <w:rPr>
          <w:rFonts w:hint="eastAsia" w:hAnsi="宋体" w:eastAsia="宋体" w:cs="宋体"/>
          <w:sz w:val="21"/>
          <w:highlight w:val="none"/>
        </w:rPr>
        <w:t>据此函，签字代表宣布同意如下：</w:t>
      </w:r>
    </w:p>
    <w:p>
      <w:pPr>
        <w:snapToGrid w:val="0"/>
        <w:ind w:firstLine="420" w:firstLineChars="200"/>
        <w:rPr>
          <w:rFonts w:hAnsi="宋体" w:eastAsia="宋体" w:cs="宋体"/>
          <w:sz w:val="21"/>
          <w:highlight w:val="none"/>
        </w:rPr>
      </w:pPr>
      <w:r>
        <w:rPr>
          <w:rFonts w:hint="eastAsia" w:hAnsi="宋体" w:eastAsia="宋体" w:cs="宋体"/>
          <w:sz w:val="21"/>
          <w:highlight w:val="none"/>
        </w:rPr>
        <w:t>1.供应商已详细审查全部“磋商文件”，包括修改文件（如有的话）以及全部参考资料和有关附件，已经了解我方对于磋商文件、采购过程、采购结果有依法进行询问、质疑、投诉的权利及相关渠道和要求。</w:t>
      </w:r>
    </w:p>
    <w:p>
      <w:pPr>
        <w:snapToGrid w:val="0"/>
        <w:ind w:firstLine="420" w:firstLineChars="200"/>
        <w:rPr>
          <w:rFonts w:hAnsi="宋体" w:eastAsia="宋体" w:cs="宋体"/>
          <w:sz w:val="21"/>
          <w:highlight w:val="none"/>
        </w:rPr>
      </w:pPr>
      <w:r>
        <w:rPr>
          <w:rFonts w:hint="eastAsia" w:hAnsi="宋体" w:eastAsia="宋体" w:cs="宋体"/>
          <w:sz w:val="21"/>
          <w:highlight w:val="none"/>
        </w:rPr>
        <w:t>2.供应商在响应之前已经与贵方进行了充分的沟通，完全理解并接受磋商文件的各项规定和要求，对磋商文件的合理性、合法性不再有异议。</w:t>
      </w:r>
    </w:p>
    <w:p>
      <w:pPr>
        <w:snapToGrid w:val="0"/>
        <w:ind w:firstLine="420" w:firstLineChars="200"/>
        <w:rPr>
          <w:rFonts w:hAnsi="宋体" w:eastAsia="宋体" w:cs="宋体"/>
          <w:sz w:val="21"/>
          <w:highlight w:val="none"/>
        </w:rPr>
      </w:pPr>
      <w:r>
        <w:rPr>
          <w:rFonts w:hint="eastAsia" w:hAnsi="宋体" w:eastAsia="宋体" w:cs="宋体"/>
          <w:sz w:val="21"/>
          <w:highlight w:val="none"/>
        </w:rPr>
        <w:t>3.本响应有效期自开标日起60个日历日。</w:t>
      </w:r>
    </w:p>
    <w:p>
      <w:pPr>
        <w:snapToGrid w:val="0"/>
        <w:ind w:firstLine="420" w:firstLineChars="200"/>
        <w:rPr>
          <w:rFonts w:hAnsi="宋体" w:eastAsia="宋体" w:cs="宋体"/>
          <w:sz w:val="21"/>
          <w:highlight w:val="none"/>
        </w:rPr>
      </w:pPr>
      <w:r>
        <w:rPr>
          <w:rFonts w:hint="eastAsia" w:hAnsi="宋体" w:eastAsia="宋体" w:cs="宋体"/>
          <w:sz w:val="21"/>
          <w:highlight w:val="none"/>
        </w:rPr>
        <w:t>4.如中标，本响应文件至本项目合同履行完毕止均保持有效，本供应商将按“磋商文件”及政府采购法律、法规的规定履行合同责任和义务。</w:t>
      </w:r>
    </w:p>
    <w:p>
      <w:pPr>
        <w:snapToGrid w:val="0"/>
        <w:ind w:firstLine="420" w:firstLineChars="200"/>
        <w:rPr>
          <w:rFonts w:hAnsi="宋体" w:eastAsia="宋体" w:cs="宋体"/>
          <w:sz w:val="21"/>
          <w:highlight w:val="none"/>
        </w:rPr>
      </w:pPr>
      <w:r>
        <w:rPr>
          <w:rFonts w:hint="eastAsia" w:hAnsi="宋体" w:eastAsia="宋体" w:cs="宋体"/>
          <w:sz w:val="21"/>
          <w:highlight w:val="none"/>
        </w:rPr>
        <w:t>5.供应商同意按照贵方要求提供与响应有关的一切数据或资料。</w:t>
      </w:r>
    </w:p>
    <w:p>
      <w:pPr>
        <w:snapToGrid w:val="0"/>
        <w:ind w:firstLine="420" w:firstLineChars="200"/>
        <w:rPr>
          <w:rFonts w:hAnsi="宋体" w:eastAsia="宋体" w:cs="宋体"/>
          <w:sz w:val="21"/>
          <w:highlight w:val="none"/>
          <w:lang w:val="zh-CN"/>
        </w:rPr>
      </w:pPr>
      <w:r>
        <w:rPr>
          <w:rFonts w:hint="eastAsia" w:hAnsi="宋体" w:eastAsia="宋体" w:cs="宋体"/>
          <w:sz w:val="21"/>
          <w:highlight w:val="none"/>
        </w:rPr>
        <w:t>6.</w:t>
      </w:r>
      <w:r>
        <w:rPr>
          <w:rFonts w:hint="eastAsia" w:hAnsi="宋体" w:eastAsia="宋体" w:cs="宋体"/>
          <w:sz w:val="21"/>
          <w:highlight w:val="none"/>
          <w:lang w:val="zh-CN"/>
        </w:rPr>
        <w:t>我们郑重声明：本响应文件提供的情况和文件完全是真实的。</w:t>
      </w:r>
    </w:p>
    <w:p>
      <w:pPr>
        <w:snapToGrid w:val="0"/>
        <w:ind w:firstLine="420" w:firstLineChars="200"/>
        <w:rPr>
          <w:rFonts w:hAnsi="宋体" w:eastAsia="宋体" w:cs="宋体"/>
          <w:sz w:val="21"/>
          <w:highlight w:val="none"/>
          <w:lang w:val="zh-CN"/>
        </w:rPr>
      </w:pPr>
      <w:r>
        <w:rPr>
          <w:rFonts w:hint="eastAsia" w:hAnsi="宋体" w:eastAsia="宋体" w:cs="宋体"/>
          <w:sz w:val="21"/>
          <w:highlight w:val="none"/>
        </w:rPr>
        <w:t>7.</w:t>
      </w:r>
      <w:r>
        <w:rPr>
          <w:rFonts w:hint="eastAsia" w:hAnsi="宋体" w:eastAsia="宋体" w:cs="宋体"/>
          <w:sz w:val="21"/>
          <w:highlight w:val="none"/>
          <w:lang w:val="zh-CN"/>
        </w:rPr>
        <w:t>按照</w:t>
      </w:r>
      <w:r>
        <w:rPr>
          <w:rFonts w:hint="eastAsia" w:hAnsi="宋体" w:eastAsia="宋体" w:cs="宋体"/>
          <w:sz w:val="21"/>
          <w:highlight w:val="none"/>
        </w:rPr>
        <w:t>磋商文件</w:t>
      </w:r>
      <w:r>
        <w:rPr>
          <w:rFonts w:hint="eastAsia" w:hAnsi="宋体" w:eastAsia="宋体" w:cs="宋体"/>
          <w:sz w:val="21"/>
          <w:highlight w:val="none"/>
          <w:lang w:val="zh-CN"/>
        </w:rPr>
        <w:t>的规定，在中标后向</w:t>
      </w:r>
      <w:r>
        <w:rPr>
          <w:rFonts w:hint="eastAsia" w:hAnsi="宋体" w:eastAsia="宋体" w:cs="宋体"/>
          <w:sz w:val="21"/>
          <w:highlight w:val="none"/>
        </w:rPr>
        <w:t>采购代理机构</w:t>
      </w:r>
      <w:r>
        <w:rPr>
          <w:rFonts w:hint="eastAsia" w:hAnsi="宋体" w:eastAsia="宋体" w:cs="宋体"/>
          <w:sz w:val="21"/>
          <w:highlight w:val="none"/>
          <w:lang w:val="zh-CN"/>
        </w:rPr>
        <w:t>一次性支付招标代理费。</w:t>
      </w:r>
    </w:p>
    <w:p>
      <w:pPr>
        <w:snapToGrid w:val="0"/>
        <w:ind w:firstLine="420" w:firstLineChars="200"/>
        <w:rPr>
          <w:rFonts w:hAnsi="宋体" w:eastAsia="宋体" w:cs="宋体"/>
          <w:sz w:val="21"/>
          <w:highlight w:val="none"/>
        </w:rPr>
      </w:pPr>
      <w:r>
        <w:rPr>
          <w:rFonts w:hint="eastAsia" w:hAnsi="宋体" w:eastAsia="宋体" w:cs="宋体"/>
          <w:sz w:val="21"/>
          <w:highlight w:val="none"/>
        </w:rPr>
        <w:t>8.与本响应有关的一切正式往来信函请寄：</w:t>
      </w:r>
    </w:p>
    <w:p>
      <w:pPr>
        <w:snapToGrid w:val="0"/>
        <w:rPr>
          <w:rFonts w:hAnsi="宋体" w:eastAsia="宋体" w:cs="宋体"/>
          <w:sz w:val="21"/>
          <w:highlight w:val="none"/>
        </w:rPr>
      </w:pPr>
      <w:r>
        <w:rPr>
          <w:rFonts w:hint="eastAsia" w:hAnsi="宋体" w:eastAsia="宋体" w:cs="宋体"/>
          <w:sz w:val="21"/>
          <w:highlight w:val="none"/>
        </w:rPr>
        <w:t>地址：</w:t>
      </w:r>
      <w:r>
        <w:rPr>
          <w:rFonts w:hint="eastAsia" w:hAnsi="宋体" w:eastAsia="宋体" w:cs="宋体"/>
          <w:sz w:val="21"/>
          <w:highlight w:val="none"/>
          <w:u w:val="single"/>
        </w:rPr>
        <w:t xml:space="preserve">                      </w:t>
      </w:r>
      <w:r>
        <w:rPr>
          <w:rFonts w:hint="eastAsia" w:hAnsi="宋体" w:eastAsia="宋体" w:cs="宋体"/>
          <w:sz w:val="21"/>
          <w:highlight w:val="none"/>
        </w:rPr>
        <w:t>邮编：__________   电话：______________</w:t>
      </w:r>
    </w:p>
    <w:p>
      <w:pPr>
        <w:snapToGrid w:val="0"/>
        <w:rPr>
          <w:rFonts w:hAnsi="宋体" w:eastAsia="宋体" w:cs="宋体"/>
          <w:sz w:val="21"/>
          <w:highlight w:val="none"/>
        </w:rPr>
      </w:pPr>
      <w:r>
        <w:rPr>
          <w:rFonts w:hint="eastAsia" w:hAnsi="宋体" w:eastAsia="宋体" w:cs="宋体"/>
          <w:sz w:val="21"/>
          <w:highlight w:val="none"/>
        </w:rPr>
        <w:t>传真：______________供应商代表姓名 ___________  职务：_____________</w:t>
      </w:r>
    </w:p>
    <w:p>
      <w:pPr>
        <w:snapToGrid w:val="0"/>
        <w:rPr>
          <w:rFonts w:hAnsi="宋体" w:eastAsia="宋体" w:cs="宋体"/>
          <w:sz w:val="21"/>
          <w:highlight w:val="none"/>
        </w:rPr>
      </w:pPr>
      <w:r>
        <w:rPr>
          <w:rFonts w:hint="eastAsia" w:hAnsi="宋体" w:eastAsia="宋体" w:cs="宋体"/>
          <w:sz w:val="21"/>
          <w:highlight w:val="none"/>
        </w:rPr>
        <w:t>供应商名称(公章):___________________</w:t>
      </w:r>
    </w:p>
    <w:p>
      <w:pPr>
        <w:snapToGrid w:val="0"/>
        <w:rPr>
          <w:rFonts w:hAnsi="宋体" w:eastAsia="宋体" w:cs="宋体"/>
          <w:sz w:val="21"/>
          <w:highlight w:val="none"/>
        </w:rPr>
      </w:pPr>
      <w:r>
        <w:rPr>
          <w:rFonts w:hint="eastAsia" w:hAnsi="宋体" w:eastAsia="宋体" w:cs="宋体"/>
          <w:sz w:val="21"/>
          <w:highlight w:val="none"/>
        </w:rPr>
        <w:t>开户银行：</w:t>
      </w:r>
      <w:r>
        <w:rPr>
          <w:rFonts w:hint="eastAsia" w:hAnsi="宋体" w:eastAsia="宋体" w:cs="宋体"/>
          <w:sz w:val="21"/>
          <w:highlight w:val="none"/>
          <w:u w:val="single"/>
        </w:rPr>
        <w:t xml:space="preserve">                      </w:t>
      </w:r>
      <w:r>
        <w:rPr>
          <w:rFonts w:hint="eastAsia" w:hAnsi="宋体" w:eastAsia="宋体" w:cs="宋体"/>
          <w:sz w:val="21"/>
          <w:highlight w:val="none"/>
        </w:rPr>
        <w:t xml:space="preserve">   银行帐号：</w:t>
      </w:r>
      <w:r>
        <w:rPr>
          <w:rFonts w:hint="eastAsia" w:hAnsi="宋体" w:eastAsia="宋体" w:cs="宋体"/>
          <w:sz w:val="21"/>
          <w:highlight w:val="none"/>
          <w:u w:val="single"/>
        </w:rPr>
        <w:t xml:space="preserve">                    </w:t>
      </w:r>
      <w:r>
        <w:rPr>
          <w:rFonts w:hint="eastAsia" w:hAnsi="宋体" w:eastAsia="宋体" w:cs="宋体"/>
          <w:sz w:val="21"/>
          <w:highlight w:val="none"/>
        </w:rPr>
        <w:t xml:space="preserve"> </w:t>
      </w:r>
    </w:p>
    <w:p>
      <w:pPr>
        <w:rPr>
          <w:rFonts w:hAnsi="宋体" w:eastAsia="宋体" w:cs="宋体"/>
          <w:b/>
          <w:sz w:val="21"/>
          <w:highlight w:val="none"/>
        </w:rPr>
      </w:pPr>
      <w:r>
        <w:rPr>
          <w:rFonts w:hint="eastAsia" w:hAnsi="宋体" w:eastAsia="宋体" w:cs="宋体"/>
          <w:sz w:val="21"/>
          <w:highlight w:val="none"/>
        </w:rPr>
        <w:t>法定代表人或授权代表（签名或印章）:___________      日期:_____年___月___日</w:t>
      </w:r>
    </w:p>
    <w:p>
      <w:pPr>
        <w:rPr>
          <w:rFonts w:hAnsi="宋体" w:eastAsia="宋体" w:cs="宋体"/>
          <w:b/>
          <w:bCs/>
          <w:sz w:val="21"/>
          <w:highlight w:val="none"/>
        </w:rPr>
      </w:pPr>
      <w:r>
        <w:rPr>
          <w:rFonts w:hint="eastAsia" w:hAnsi="宋体" w:eastAsia="宋体" w:cs="宋体"/>
          <w:sz w:val="21"/>
          <w:highlight w:val="none"/>
        </w:rPr>
        <w:br w:type="page"/>
      </w:r>
      <w:r>
        <w:rPr>
          <w:rFonts w:hint="eastAsia" w:hAnsi="宋体" w:eastAsia="宋体" w:cs="宋体"/>
          <w:sz w:val="21"/>
          <w:highlight w:val="none"/>
        </w:rPr>
        <w:t>（3）法定代表人身份证明、法定代表人授权委托书或联合响应授权委托书</w:t>
      </w:r>
    </w:p>
    <w:p>
      <w:pPr>
        <w:pStyle w:val="29"/>
        <w:ind w:left="560"/>
        <w:rPr>
          <w:rFonts w:ascii="宋体" w:hAnsi="宋体" w:cs="宋体"/>
          <w:sz w:val="21"/>
          <w:highlight w:val="none"/>
        </w:rPr>
      </w:pPr>
    </w:p>
    <w:p>
      <w:pPr>
        <w:jc w:val="center"/>
        <w:rPr>
          <w:rFonts w:hAnsi="宋体" w:eastAsia="宋体" w:cs="宋体"/>
          <w:bCs/>
          <w:sz w:val="21"/>
          <w:highlight w:val="none"/>
        </w:rPr>
      </w:pPr>
      <w:r>
        <w:rPr>
          <w:rFonts w:hint="eastAsia" w:hAnsi="宋体" w:eastAsia="宋体" w:cs="宋体"/>
          <w:b/>
          <w:sz w:val="21"/>
          <w:highlight w:val="none"/>
        </w:rPr>
        <w:t>法定代表人资格证明</w:t>
      </w:r>
    </w:p>
    <w:p>
      <w:pPr>
        <w:spacing w:line="480" w:lineRule="auto"/>
        <w:jc w:val="center"/>
        <w:rPr>
          <w:rFonts w:hAnsi="宋体" w:eastAsia="宋体" w:cs="宋体"/>
          <w:b/>
          <w:sz w:val="21"/>
          <w:highlight w:val="none"/>
        </w:rPr>
      </w:pPr>
      <w:r>
        <w:rPr>
          <w:rFonts w:hint="eastAsia" w:hAnsi="宋体" w:eastAsia="宋体" w:cs="宋体"/>
          <w:bCs/>
          <w:sz w:val="21"/>
          <w:highlight w:val="none"/>
        </w:rPr>
        <w:t>（法定代表人不来响应的，此表不用）</w:t>
      </w:r>
    </w:p>
    <w:p>
      <w:pPr>
        <w:spacing w:line="480" w:lineRule="auto"/>
        <w:ind w:firstLine="420" w:firstLineChars="200"/>
        <w:rPr>
          <w:rFonts w:hAnsi="宋体" w:eastAsia="宋体" w:cs="宋体"/>
          <w:sz w:val="21"/>
          <w:highlight w:val="none"/>
        </w:rPr>
      </w:pPr>
      <w:r>
        <w:rPr>
          <w:rFonts w:hint="eastAsia" w:hAnsi="宋体" w:eastAsia="宋体" w:cs="宋体"/>
          <w:sz w:val="21"/>
          <w:highlight w:val="none"/>
        </w:rPr>
        <w:t>供应商名称：</w:t>
      </w:r>
      <w:r>
        <w:rPr>
          <w:rFonts w:hint="eastAsia" w:hAnsi="宋体" w:eastAsia="宋体" w:cs="宋体"/>
          <w:sz w:val="21"/>
          <w:highlight w:val="none"/>
          <w:u w:val="single"/>
        </w:rPr>
        <w:t xml:space="preserve">                                      </w:t>
      </w:r>
    </w:p>
    <w:p>
      <w:pPr>
        <w:spacing w:line="480" w:lineRule="auto"/>
        <w:ind w:firstLine="420" w:firstLineChars="200"/>
        <w:rPr>
          <w:rFonts w:hAnsi="宋体" w:eastAsia="宋体" w:cs="宋体"/>
          <w:sz w:val="21"/>
          <w:highlight w:val="none"/>
        </w:rPr>
      </w:pPr>
      <w:r>
        <w:rPr>
          <w:rFonts w:hint="eastAsia" w:hAnsi="宋体" w:eastAsia="宋体" w:cs="宋体"/>
          <w:sz w:val="21"/>
          <w:highlight w:val="none"/>
        </w:rPr>
        <w:t>单位性质：</w:t>
      </w:r>
      <w:r>
        <w:rPr>
          <w:rFonts w:hint="eastAsia" w:hAnsi="宋体" w:eastAsia="宋体" w:cs="宋体"/>
          <w:sz w:val="21"/>
          <w:highlight w:val="none"/>
          <w:u w:val="single"/>
        </w:rPr>
        <w:t xml:space="preserve">                                         </w:t>
      </w:r>
      <w:r>
        <w:rPr>
          <w:rFonts w:hint="eastAsia" w:hAnsi="宋体" w:eastAsia="宋体" w:cs="宋体"/>
          <w:sz w:val="21"/>
          <w:highlight w:val="none"/>
        </w:rPr>
        <w:t xml:space="preserve"> </w:t>
      </w:r>
    </w:p>
    <w:p>
      <w:pPr>
        <w:spacing w:line="480" w:lineRule="auto"/>
        <w:ind w:firstLine="420" w:firstLineChars="200"/>
        <w:rPr>
          <w:rFonts w:hAnsi="宋体" w:eastAsia="宋体" w:cs="宋体"/>
          <w:sz w:val="21"/>
          <w:highlight w:val="none"/>
        </w:rPr>
      </w:pPr>
      <w:r>
        <w:rPr>
          <w:rFonts w:hint="eastAsia" w:hAnsi="宋体" w:eastAsia="宋体" w:cs="宋体"/>
          <w:sz w:val="21"/>
          <w:highlight w:val="none"/>
        </w:rPr>
        <w:t>地址：</w:t>
      </w:r>
      <w:r>
        <w:rPr>
          <w:rFonts w:hint="eastAsia" w:hAnsi="宋体" w:eastAsia="宋体" w:cs="宋体"/>
          <w:sz w:val="21"/>
          <w:highlight w:val="none"/>
          <w:u w:val="single"/>
        </w:rPr>
        <w:t xml:space="preserve">                                              </w:t>
      </w:r>
    </w:p>
    <w:p>
      <w:pPr>
        <w:spacing w:line="480" w:lineRule="auto"/>
        <w:ind w:firstLine="420" w:firstLineChars="200"/>
        <w:rPr>
          <w:rFonts w:hAnsi="宋体" w:eastAsia="宋体" w:cs="宋体"/>
          <w:sz w:val="21"/>
          <w:highlight w:val="none"/>
        </w:rPr>
      </w:pPr>
      <w:r>
        <w:rPr>
          <w:rFonts w:hint="eastAsia" w:hAnsi="宋体" w:eastAsia="宋体" w:cs="宋体"/>
          <w:sz w:val="21"/>
          <w:highlight w:val="none"/>
        </w:rPr>
        <w:t>成立时间：</w:t>
      </w:r>
      <w:r>
        <w:rPr>
          <w:rFonts w:hint="eastAsia" w:hAnsi="宋体" w:eastAsia="宋体" w:cs="宋体"/>
          <w:sz w:val="21"/>
          <w:highlight w:val="none"/>
          <w:u w:val="single"/>
        </w:rPr>
        <w:t xml:space="preserve">         </w:t>
      </w:r>
      <w:r>
        <w:rPr>
          <w:rFonts w:hint="eastAsia" w:hAnsi="宋体" w:eastAsia="宋体" w:cs="宋体"/>
          <w:sz w:val="21"/>
          <w:highlight w:val="none"/>
        </w:rPr>
        <w:t>年</w:t>
      </w:r>
      <w:r>
        <w:rPr>
          <w:rFonts w:hint="eastAsia" w:hAnsi="宋体" w:eastAsia="宋体" w:cs="宋体"/>
          <w:sz w:val="21"/>
          <w:highlight w:val="none"/>
          <w:u w:val="single"/>
        </w:rPr>
        <w:t xml:space="preserve">       </w:t>
      </w:r>
      <w:r>
        <w:rPr>
          <w:rFonts w:hint="eastAsia" w:hAnsi="宋体" w:eastAsia="宋体" w:cs="宋体"/>
          <w:sz w:val="21"/>
          <w:highlight w:val="none"/>
        </w:rPr>
        <w:t>月</w:t>
      </w:r>
      <w:r>
        <w:rPr>
          <w:rFonts w:hint="eastAsia" w:hAnsi="宋体" w:eastAsia="宋体" w:cs="宋体"/>
          <w:sz w:val="21"/>
          <w:highlight w:val="none"/>
          <w:u w:val="single"/>
        </w:rPr>
        <w:t xml:space="preserve">    </w:t>
      </w:r>
      <w:r>
        <w:rPr>
          <w:rFonts w:hint="eastAsia" w:hAnsi="宋体" w:eastAsia="宋体" w:cs="宋体"/>
          <w:sz w:val="21"/>
          <w:highlight w:val="none"/>
        </w:rPr>
        <w:t>日</w:t>
      </w:r>
    </w:p>
    <w:p>
      <w:pPr>
        <w:spacing w:line="480" w:lineRule="auto"/>
        <w:ind w:firstLine="420" w:firstLineChars="200"/>
        <w:rPr>
          <w:rFonts w:hAnsi="宋体" w:eastAsia="宋体" w:cs="宋体"/>
          <w:sz w:val="21"/>
          <w:highlight w:val="none"/>
        </w:rPr>
      </w:pPr>
      <w:r>
        <w:rPr>
          <w:rFonts w:hint="eastAsia" w:hAnsi="宋体" w:eastAsia="宋体" w:cs="宋体"/>
          <w:sz w:val="21"/>
          <w:highlight w:val="none"/>
        </w:rPr>
        <w:t>经营期限：</w:t>
      </w:r>
      <w:r>
        <w:rPr>
          <w:rFonts w:hint="eastAsia" w:hAnsi="宋体" w:eastAsia="宋体" w:cs="宋体"/>
          <w:sz w:val="21"/>
          <w:highlight w:val="none"/>
          <w:u w:val="single"/>
        </w:rPr>
        <w:t xml:space="preserve">                                </w:t>
      </w:r>
      <w:r>
        <w:rPr>
          <w:rFonts w:hint="eastAsia" w:hAnsi="宋体" w:eastAsia="宋体" w:cs="宋体"/>
          <w:sz w:val="21"/>
          <w:highlight w:val="none"/>
        </w:rPr>
        <w:t xml:space="preserve"> </w:t>
      </w:r>
    </w:p>
    <w:p>
      <w:pPr>
        <w:spacing w:line="480" w:lineRule="auto"/>
        <w:ind w:firstLine="420" w:firstLineChars="200"/>
        <w:rPr>
          <w:rFonts w:hAnsi="宋体" w:eastAsia="宋体" w:cs="宋体"/>
          <w:sz w:val="21"/>
          <w:highlight w:val="none"/>
        </w:rPr>
      </w:pPr>
      <w:r>
        <w:rPr>
          <w:rFonts w:hint="eastAsia" w:hAnsi="宋体" w:eastAsia="宋体" w:cs="宋体"/>
          <w:sz w:val="21"/>
          <w:highlight w:val="none"/>
        </w:rPr>
        <w:t>姓名：</w:t>
      </w:r>
      <w:r>
        <w:rPr>
          <w:rFonts w:hint="eastAsia" w:hAnsi="宋体" w:eastAsia="宋体" w:cs="宋体"/>
          <w:sz w:val="21"/>
          <w:highlight w:val="none"/>
          <w:u w:val="single"/>
        </w:rPr>
        <w:t xml:space="preserve">       </w:t>
      </w:r>
      <w:r>
        <w:rPr>
          <w:rFonts w:hint="eastAsia" w:hAnsi="宋体" w:eastAsia="宋体" w:cs="宋体"/>
          <w:sz w:val="21"/>
          <w:highlight w:val="none"/>
        </w:rPr>
        <w:t>性别：</w:t>
      </w:r>
      <w:r>
        <w:rPr>
          <w:rFonts w:hint="eastAsia" w:hAnsi="宋体" w:eastAsia="宋体" w:cs="宋体"/>
          <w:sz w:val="21"/>
          <w:highlight w:val="none"/>
          <w:u w:val="single"/>
        </w:rPr>
        <w:t xml:space="preserve">      </w:t>
      </w:r>
      <w:r>
        <w:rPr>
          <w:rFonts w:hint="eastAsia" w:hAnsi="宋体" w:eastAsia="宋体" w:cs="宋体"/>
          <w:sz w:val="21"/>
          <w:highlight w:val="none"/>
        </w:rPr>
        <w:t>年龄：</w:t>
      </w:r>
      <w:r>
        <w:rPr>
          <w:rFonts w:hint="eastAsia" w:hAnsi="宋体" w:eastAsia="宋体" w:cs="宋体"/>
          <w:sz w:val="21"/>
          <w:highlight w:val="none"/>
          <w:u w:val="single"/>
        </w:rPr>
        <w:t xml:space="preserve">    周岁  </w:t>
      </w:r>
      <w:r>
        <w:rPr>
          <w:rFonts w:hint="eastAsia" w:hAnsi="宋体" w:eastAsia="宋体" w:cs="宋体"/>
          <w:sz w:val="21"/>
          <w:highlight w:val="none"/>
        </w:rPr>
        <w:t>职务：</w:t>
      </w:r>
      <w:r>
        <w:rPr>
          <w:rFonts w:hint="eastAsia" w:hAnsi="宋体" w:eastAsia="宋体" w:cs="宋体"/>
          <w:sz w:val="21"/>
          <w:highlight w:val="none"/>
          <w:u w:val="single"/>
        </w:rPr>
        <w:t xml:space="preserve">        </w:t>
      </w:r>
      <w:r>
        <w:rPr>
          <w:rFonts w:hint="eastAsia" w:hAnsi="宋体" w:eastAsia="宋体" w:cs="宋体"/>
          <w:sz w:val="21"/>
          <w:highlight w:val="none"/>
        </w:rPr>
        <w:t xml:space="preserve"> </w:t>
      </w:r>
      <w:r>
        <w:rPr>
          <w:rFonts w:hint="eastAsia" w:hAnsi="宋体" w:eastAsia="宋体" w:cs="宋体"/>
          <w:sz w:val="21"/>
          <w:highlight w:val="none"/>
          <w:u w:val="single"/>
        </w:rPr>
        <w:t xml:space="preserve">  </w:t>
      </w:r>
    </w:p>
    <w:p>
      <w:pPr>
        <w:spacing w:line="480" w:lineRule="auto"/>
        <w:ind w:firstLine="420" w:firstLineChars="200"/>
        <w:rPr>
          <w:rFonts w:hAnsi="宋体" w:eastAsia="宋体" w:cs="宋体"/>
          <w:sz w:val="21"/>
          <w:highlight w:val="none"/>
          <w:u w:val="single"/>
        </w:rPr>
      </w:pPr>
      <w:r>
        <w:rPr>
          <w:rFonts w:hint="eastAsia" w:hAnsi="宋体" w:eastAsia="宋体" w:cs="宋体"/>
          <w:sz w:val="21"/>
          <w:highlight w:val="none"/>
        </w:rPr>
        <w:t>身份证号码：</w:t>
      </w:r>
      <w:r>
        <w:rPr>
          <w:rFonts w:hint="eastAsia" w:hAnsi="宋体" w:eastAsia="宋体" w:cs="宋体"/>
          <w:sz w:val="21"/>
          <w:highlight w:val="none"/>
          <w:u w:val="single"/>
        </w:rPr>
        <w:t xml:space="preserve">                   </w:t>
      </w:r>
    </w:p>
    <w:p>
      <w:pPr>
        <w:spacing w:line="480" w:lineRule="auto"/>
        <w:ind w:firstLine="420" w:firstLineChars="200"/>
        <w:rPr>
          <w:rFonts w:hAnsi="宋体" w:eastAsia="宋体" w:cs="宋体"/>
          <w:sz w:val="21"/>
          <w:highlight w:val="none"/>
        </w:rPr>
      </w:pPr>
      <w:r>
        <w:rPr>
          <w:rFonts w:hint="eastAsia" w:hAnsi="宋体" w:eastAsia="宋体" w:cs="宋体"/>
          <w:sz w:val="21"/>
          <w:highlight w:val="none"/>
        </w:rPr>
        <w:t>系</w:t>
      </w:r>
      <w:r>
        <w:rPr>
          <w:rFonts w:hint="eastAsia" w:hAnsi="宋体" w:eastAsia="宋体" w:cs="宋体"/>
          <w:sz w:val="21"/>
          <w:highlight w:val="none"/>
          <w:u w:val="single"/>
        </w:rPr>
        <w:t xml:space="preserve">                                      </w:t>
      </w:r>
      <w:r>
        <w:rPr>
          <w:rFonts w:hint="eastAsia" w:hAnsi="宋体" w:eastAsia="宋体" w:cs="宋体"/>
          <w:sz w:val="21"/>
          <w:highlight w:val="none"/>
        </w:rPr>
        <w:t>（供应商名称）的法定代表人。</w:t>
      </w:r>
    </w:p>
    <w:p>
      <w:pPr>
        <w:ind w:firstLine="420" w:firstLineChars="200"/>
        <w:rPr>
          <w:rFonts w:hAnsi="宋体" w:eastAsia="宋体" w:cs="宋体"/>
          <w:bCs/>
          <w:sz w:val="21"/>
          <w:highlight w:val="none"/>
        </w:rPr>
      </w:pPr>
      <w:r>
        <w:rPr>
          <w:rFonts w:hint="eastAsia" w:hAnsi="宋体" w:eastAsia="宋体" w:cs="宋体"/>
          <w:sz w:val="21"/>
          <w:highlight w:val="none"/>
        </w:rPr>
        <w:t>特此证明。</w:t>
      </w:r>
    </w:p>
    <w:p>
      <w:pPr>
        <w:rPr>
          <w:rFonts w:hAnsi="宋体" w:eastAsia="宋体" w:cs="宋体"/>
          <w:bCs/>
          <w:sz w:val="21"/>
          <w:highlight w:val="none"/>
        </w:rPr>
      </w:pPr>
    </w:p>
    <w:p>
      <w:pPr>
        <w:rPr>
          <w:rFonts w:hAnsi="宋体" w:eastAsia="宋体" w:cs="宋体"/>
          <w:bCs/>
          <w:sz w:val="21"/>
          <w:highlight w:val="none"/>
        </w:rPr>
      </w:pPr>
    </w:p>
    <w:p>
      <w:pPr>
        <w:rPr>
          <w:rFonts w:hAnsi="宋体" w:eastAsia="宋体" w:cs="宋体"/>
          <w:bCs/>
          <w:sz w:val="21"/>
          <w:highlight w:val="none"/>
        </w:rPr>
      </w:pPr>
    </w:p>
    <w:p>
      <w:pPr>
        <w:rPr>
          <w:rFonts w:hAnsi="宋体" w:eastAsia="宋体" w:cs="宋体"/>
          <w:bCs/>
          <w:sz w:val="21"/>
          <w:highlight w:val="none"/>
        </w:rPr>
      </w:pPr>
    </w:p>
    <w:p>
      <w:pPr>
        <w:rPr>
          <w:rFonts w:hAnsi="宋体" w:eastAsia="宋体" w:cs="宋体"/>
          <w:bCs/>
          <w:sz w:val="21"/>
          <w:highlight w:val="none"/>
        </w:rPr>
      </w:pPr>
      <w:r>
        <w:rPr>
          <w:rFonts w:hint="eastAsia" w:hAnsi="宋体" w:eastAsia="宋体" w:cs="宋体"/>
          <w:bCs/>
          <w:sz w:val="21"/>
          <w:highlight w:val="none"/>
        </w:rPr>
        <w:t>供应商名称（公章）：</w:t>
      </w:r>
    </w:p>
    <w:p>
      <w:pPr>
        <w:rPr>
          <w:rFonts w:hAnsi="宋体" w:eastAsia="宋体" w:cs="宋体"/>
          <w:bCs/>
          <w:sz w:val="21"/>
          <w:highlight w:val="none"/>
        </w:rPr>
      </w:pPr>
      <w:r>
        <w:rPr>
          <w:rFonts w:hint="eastAsia" w:hAnsi="宋体" w:eastAsia="宋体" w:cs="宋体"/>
          <w:bCs/>
          <w:sz w:val="21"/>
          <w:highlight w:val="none"/>
        </w:rPr>
        <w:t xml:space="preserve">供应商法定代表人（签名）：                       </w:t>
      </w:r>
    </w:p>
    <w:p>
      <w:pPr>
        <w:pStyle w:val="38"/>
        <w:snapToGrid w:val="0"/>
        <w:rPr>
          <w:rFonts w:ascii="宋体" w:hAnsi="宋体" w:cs="宋体"/>
          <w:highlight w:val="none"/>
        </w:rPr>
      </w:pPr>
      <w:r>
        <w:rPr>
          <w:rFonts w:hint="eastAsia" w:ascii="宋体" w:hAnsi="宋体" w:cs="宋体"/>
          <w:bCs/>
          <w:highlight w:val="none"/>
        </w:rPr>
        <w:t>日期：202</w:t>
      </w:r>
      <w:r>
        <w:rPr>
          <w:rFonts w:hint="eastAsia" w:ascii="宋体" w:hAnsi="宋体" w:cs="宋体"/>
          <w:bCs/>
          <w:highlight w:val="none"/>
          <w:lang w:val="en-US" w:eastAsia="zh-CN"/>
        </w:rPr>
        <w:t>4</w:t>
      </w:r>
      <w:r>
        <w:rPr>
          <w:rFonts w:hint="eastAsia" w:ascii="宋体" w:hAnsi="宋体" w:cs="宋体"/>
          <w:bCs/>
          <w:highlight w:val="none"/>
        </w:rPr>
        <w:t>年  月  日</w:t>
      </w:r>
    </w:p>
    <w:p>
      <w:pPr>
        <w:pStyle w:val="38"/>
        <w:snapToGrid w:val="0"/>
        <w:ind w:left="403"/>
        <w:rPr>
          <w:rFonts w:ascii="宋体" w:hAnsi="宋体" w:cs="宋体"/>
          <w:highlight w:val="none"/>
        </w:rPr>
      </w:pPr>
    </w:p>
    <w:p>
      <w:pPr>
        <w:jc w:val="center"/>
        <w:rPr>
          <w:rFonts w:hAnsi="宋体" w:eastAsia="宋体" w:cs="宋体"/>
          <w:b/>
          <w:bCs/>
          <w:sz w:val="21"/>
          <w:highlight w:val="none"/>
        </w:rPr>
      </w:pPr>
    </w:p>
    <w:p>
      <w:pPr>
        <w:rPr>
          <w:rFonts w:hAnsi="宋体" w:eastAsia="宋体" w:cs="宋体"/>
          <w:b/>
          <w:bCs/>
          <w:sz w:val="21"/>
          <w:highlight w:val="none"/>
        </w:rPr>
      </w:pPr>
    </w:p>
    <w:p>
      <w:pPr>
        <w:jc w:val="center"/>
        <w:rPr>
          <w:rFonts w:hAnsi="宋体" w:eastAsia="宋体" w:cs="宋体"/>
          <w:b/>
          <w:sz w:val="21"/>
          <w:highlight w:val="none"/>
        </w:rPr>
      </w:pPr>
      <w:r>
        <w:rPr>
          <w:rFonts w:hint="eastAsia" w:hAnsi="宋体" w:eastAsia="宋体" w:cs="宋体"/>
          <w:b/>
          <w:bCs/>
          <w:sz w:val="21"/>
          <w:highlight w:val="none"/>
        </w:rPr>
        <w:t>附法定代表人身份证复印件（正反面）：</w:t>
      </w:r>
      <w:r>
        <w:rPr>
          <w:rFonts w:hint="eastAsia" w:hAnsi="宋体" w:eastAsia="宋体" w:cs="宋体"/>
          <w:sz w:val="21"/>
          <w:highlight w:val="none"/>
        </w:rPr>
        <w:br w:type="page"/>
      </w:r>
      <w:r>
        <w:rPr>
          <w:rFonts w:hint="eastAsia" w:hAnsi="宋体" w:eastAsia="宋体" w:cs="宋体"/>
          <w:b/>
          <w:sz w:val="21"/>
          <w:highlight w:val="none"/>
        </w:rPr>
        <w:t>法定代表人授权委托书</w:t>
      </w:r>
    </w:p>
    <w:p>
      <w:pPr>
        <w:jc w:val="center"/>
        <w:rPr>
          <w:rFonts w:hAnsi="宋体" w:eastAsia="宋体" w:cs="宋体"/>
          <w:bCs/>
          <w:sz w:val="21"/>
          <w:highlight w:val="none"/>
        </w:rPr>
      </w:pPr>
      <w:r>
        <w:rPr>
          <w:rFonts w:hint="eastAsia" w:hAnsi="宋体" w:eastAsia="宋体" w:cs="宋体"/>
          <w:bCs/>
          <w:sz w:val="21"/>
          <w:highlight w:val="none"/>
        </w:rPr>
        <w:t>（法定代表人来响应的，此表不用）</w:t>
      </w:r>
    </w:p>
    <w:p>
      <w:pPr>
        <w:snapToGrid w:val="0"/>
        <w:jc w:val="center"/>
        <w:rPr>
          <w:rFonts w:hAnsi="宋体" w:eastAsia="宋体" w:cs="宋体"/>
          <w:sz w:val="21"/>
          <w:highlight w:val="none"/>
        </w:rPr>
      </w:pPr>
      <w:r>
        <w:rPr>
          <w:rFonts w:hint="eastAsia" w:hAnsi="宋体" w:eastAsia="宋体" w:cs="宋体"/>
          <w:b/>
          <w:bCs/>
          <w:sz w:val="21"/>
          <w:highlight w:val="none"/>
        </w:rPr>
        <w:t>（非联合体供应商适用）</w:t>
      </w:r>
    </w:p>
    <w:p>
      <w:pPr>
        <w:snapToGrid w:val="0"/>
        <w:rPr>
          <w:rFonts w:hAnsi="宋体" w:eastAsia="宋体" w:cs="宋体"/>
          <w:bCs/>
          <w:sz w:val="21"/>
          <w:highlight w:val="none"/>
        </w:rPr>
      </w:pPr>
    </w:p>
    <w:p>
      <w:pPr>
        <w:snapToGrid w:val="0"/>
        <w:rPr>
          <w:rFonts w:hAnsi="宋体" w:eastAsia="宋体" w:cs="宋体"/>
          <w:sz w:val="21"/>
          <w:highlight w:val="none"/>
        </w:rPr>
      </w:pPr>
      <w:r>
        <w:rPr>
          <w:rFonts w:hint="eastAsia" w:hAnsi="宋体" w:eastAsia="宋体" w:cs="宋体"/>
          <w:bCs/>
          <w:sz w:val="21"/>
          <w:highlight w:val="none"/>
        </w:rPr>
        <w:t>致：</w:t>
      </w:r>
      <w:r>
        <w:rPr>
          <w:rFonts w:hint="eastAsia" w:hAnsi="宋体" w:eastAsia="宋体" w:cs="宋体"/>
          <w:sz w:val="21"/>
          <w:highlight w:val="none"/>
          <w:u w:val="single"/>
        </w:rPr>
        <w:t xml:space="preserve">              </w:t>
      </w:r>
      <w:r>
        <w:rPr>
          <w:rFonts w:hint="eastAsia" w:hAnsi="宋体" w:eastAsia="宋体" w:cs="宋体"/>
          <w:sz w:val="21"/>
          <w:highlight w:val="none"/>
        </w:rPr>
        <w:t>（采购单位名称）</w:t>
      </w:r>
      <w:r>
        <w:rPr>
          <w:rFonts w:hint="eastAsia" w:hAnsi="宋体" w:eastAsia="宋体" w:cs="宋体"/>
          <w:b/>
          <w:bCs/>
          <w:sz w:val="21"/>
          <w:highlight w:val="none"/>
        </w:rPr>
        <w:t xml:space="preserve"> </w:t>
      </w:r>
      <w:r>
        <w:rPr>
          <w:rFonts w:hint="eastAsia" w:hAnsi="宋体" w:eastAsia="宋体" w:cs="宋体"/>
          <w:sz w:val="21"/>
          <w:highlight w:val="none"/>
        </w:rPr>
        <w:t>：</w:t>
      </w:r>
    </w:p>
    <w:p>
      <w:pPr>
        <w:snapToGrid w:val="0"/>
        <w:ind w:firstLine="420" w:firstLineChars="200"/>
        <w:rPr>
          <w:rFonts w:hAnsi="宋体" w:eastAsia="宋体" w:cs="宋体"/>
          <w:sz w:val="21"/>
          <w:highlight w:val="none"/>
          <w:u w:val="single"/>
        </w:rPr>
      </w:pPr>
      <w:r>
        <w:rPr>
          <w:rFonts w:hint="eastAsia" w:hAnsi="宋体" w:eastAsia="宋体" w:cs="宋体"/>
          <w:sz w:val="21"/>
          <w:highlight w:val="none"/>
        </w:rPr>
        <w:t>我</w:t>
      </w:r>
      <w:r>
        <w:rPr>
          <w:rFonts w:hint="eastAsia" w:hAnsi="宋体" w:eastAsia="宋体" w:cs="宋体"/>
          <w:sz w:val="21"/>
          <w:highlight w:val="none"/>
          <w:u w:val="single"/>
        </w:rPr>
        <w:t xml:space="preserve">          </w:t>
      </w:r>
      <w:r>
        <w:rPr>
          <w:rFonts w:hint="eastAsia" w:hAnsi="宋体" w:eastAsia="宋体" w:cs="宋体"/>
          <w:sz w:val="21"/>
          <w:highlight w:val="none"/>
        </w:rPr>
        <w:t>（姓名）系</w:t>
      </w:r>
      <w:r>
        <w:rPr>
          <w:rFonts w:hint="eastAsia" w:hAnsi="宋体" w:eastAsia="宋体" w:cs="宋体"/>
          <w:sz w:val="21"/>
          <w:highlight w:val="none"/>
          <w:u w:val="single"/>
        </w:rPr>
        <w:t xml:space="preserve">           </w:t>
      </w:r>
      <w:r>
        <w:rPr>
          <w:rFonts w:hint="eastAsia" w:hAnsi="宋体" w:eastAsia="宋体" w:cs="宋体"/>
          <w:sz w:val="21"/>
          <w:highlight w:val="none"/>
        </w:rPr>
        <w:t xml:space="preserve">（供应商名称）的法定代表人，现授权委托本单位在职职工 </w:t>
      </w:r>
      <w:r>
        <w:rPr>
          <w:rFonts w:hint="eastAsia" w:hAnsi="宋体" w:eastAsia="宋体" w:cs="宋体"/>
          <w:sz w:val="21"/>
          <w:highlight w:val="none"/>
          <w:u w:val="single"/>
        </w:rPr>
        <w:t xml:space="preserve">           </w:t>
      </w:r>
      <w:r>
        <w:rPr>
          <w:rFonts w:hint="eastAsia" w:hAnsi="宋体" w:eastAsia="宋体" w:cs="宋体"/>
          <w:sz w:val="21"/>
          <w:highlight w:val="none"/>
        </w:rPr>
        <w:t>（姓名）以我方的名义参加</w:t>
      </w:r>
      <w:r>
        <w:rPr>
          <w:rFonts w:hint="eastAsia" w:hAnsi="宋体" w:eastAsia="宋体" w:cs="宋体"/>
          <w:sz w:val="21"/>
          <w:highlight w:val="none"/>
          <w:u w:val="single"/>
        </w:rPr>
        <w:t xml:space="preserve">                       政府采购 </w:t>
      </w:r>
      <w:r>
        <w:rPr>
          <w:rFonts w:hint="eastAsia" w:hAnsi="宋体" w:eastAsia="宋体" w:cs="宋体"/>
          <w:sz w:val="21"/>
          <w:highlight w:val="none"/>
        </w:rPr>
        <w:t>项目的响应活动，并代表我方全权办理针对上述项目的响应、开标、评标、签约等具体事务和签署相关文件。</w:t>
      </w:r>
    </w:p>
    <w:p>
      <w:pPr>
        <w:snapToGrid w:val="0"/>
        <w:ind w:firstLine="420" w:firstLineChars="200"/>
        <w:rPr>
          <w:rFonts w:hAnsi="宋体" w:eastAsia="宋体" w:cs="宋体"/>
          <w:sz w:val="21"/>
          <w:highlight w:val="none"/>
          <w:u w:val="single"/>
        </w:rPr>
      </w:pPr>
      <w:r>
        <w:rPr>
          <w:rFonts w:hint="eastAsia" w:hAnsi="宋体" w:eastAsia="宋体" w:cs="宋体"/>
          <w:sz w:val="21"/>
          <w:highlight w:val="none"/>
        </w:rPr>
        <w:t>我方对授权代表的签名事项负全部责任。</w:t>
      </w:r>
    </w:p>
    <w:p>
      <w:pPr>
        <w:snapToGrid w:val="0"/>
        <w:ind w:firstLine="420" w:firstLineChars="200"/>
        <w:rPr>
          <w:rFonts w:hAnsi="宋体" w:eastAsia="宋体" w:cs="宋体"/>
          <w:sz w:val="21"/>
          <w:highlight w:val="none"/>
        </w:rPr>
      </w:pPr>
      <w:r>
        <w:rPr>
          <w:rFonts w:hint="eastAsia" w:hAnsi="宋体" w:eastAsia="宋体" w:cs="宋体"/>
          <w:sz w:val="21"/>
          <w:highlight w:val="none"/>
        </w:rPr>
        <w:t>在撤销授权的书面通知以前，本授权书一直有效。授权代表人在授权书有效期内签署的所有文件不因授权的撤销而失效。</w:t>
      </w:r>
    </w:p>
    <w:p>
      <w:pPr>
        <w:snapToGrid w:val="0"/>
        <w:ind w:firstLine="480"/>
        <w:rPr>
          <w:rFonts w:hAnsi="宋体" w:eastAsia="宋体" w:cs="宋体"/>
          <w:sz w:val="21"/>
          <w:highlight w:val="none"/>
        </w:rPr>
      </w:pPr>
      <w:r>
        <w:rPr>
          <w:rFonts w:hint="eastAsia" w:hAnsi="宋体" w:eastAsia="宋体" w:cs="宋体"/>
          <w:sz w:val="21"/>
          <w:highlight w:val="none"/>
        </w:rPr>
        <w:t>授权代表无转委托权，特此委托。</w:t>
      </w:r>
    </w:p>
    <w:p>
      <w:pPr>
        <w:snapToGrid w:val="0"/>
        <w:rPr>
          <w:rFonts w:hAnsi="宋体" w:eastAsia="宋体" w:cs="宋体"/>
          <w:sz w:val="21"/>
          <w:highlight w:val="none"/>
        </w:rPr>
      </w:pPr>
    </w:p>
    <w:p>
      <w:pPr>
        <w:snapToGrid w:val="0"/>
        <w:rPr>
          <w:rFonts w:hAnsi="宋体" w:eastAsia="宋体" w:cs="宋体"/>
          <w:sz w:val="21"/>
          <w:highlight w:val="none"/>
        </w:rPr>
      </w:pPr>
    </w:p>
    <w:p>
      <w:pPr>
        <w:snapToGrid w:val="0"/>
        <w:rPr>
          <w:rFonts w:hAnsi="宋体" w:eastAsia="宋体" w:cs="宋体"/>
          <w:sz w:val="21"/>
          <w:highlight w:val="none"/>
          <w:u w:val="single"/>
        </w:rPr>
      </w:pPr>
      <w:r>
        <w:rPr>
          <w:rFonts w:hint="eastAsia" w:hAnsi="宋体" w:eastAsia="宋体" w:cs="宋体"/>
          <w:sz w:val="21"/>
          <w:highlight w:val="none"/>
        </w:rPr>
        <w:t>授权代表（签名或印章）：                            法定代表人（签名或印章）：</w:t>
      </w:r>
      <w:r>
        <w:rPr>
          <w:rFonts w:hint="eastAsia" w:hAnsi="宋体" w:eastAsia="宋体" w:cs="宋体"/>
          <w:sz w:val="21"/>
          <w:highlight w:val="none"/>
          <w:u w:val="single"/>
        </w:rPr>
        <w:t xml:space="preserve">          </w:t>
      </w:r>
    </w:p>
    <w:p>
      <w:pPr>
        <w:snapToGrid w:val="0"/>
        <w:ind w:firstLine="840" w:firstLineChars="400"/>
        <w:rPr>
          <w:rFonts w:hAnsi="宋体" w:eastAsia="宋体" w:cs="宋体"/>
          <w:sz w:val="21"/>
          <w:highlight w:val="none"/>
        </w:rPr>
      </w:pPr>
      <w:r>
        <w:rPr>
          <w:rFonts w:hint="eastAsia" w:hAnsi="宋体" w:eastAsia="宋体" w:cs="宋体"/>
          <w:sz w:val="21"/>
          <w:highlight w:val="none"/>
        </w:rPr>
        <w:t xml:space="preserve">职务：                                      职务：           </w:t>
      </w:r>
    </w:p>
    <w:p>
      <w:pPr>
        <w:snapToGrid w:val="0"/>
        <w:rPr>
          <w:rFonts w:hAnsi="宋体" w:eastAsia="宋体" w:cs="宋体"/>
          <w:sz w:val="21"/>
          <w:highlight w:val="none"/>
        </w:rPr>
      </w:pPr>
      <w:r>
        <w:rPr>
          <w:rFonts w:hint="eastAsia" w:hAnsi="宋体" w:eastAsia="宋体" w:cs="宋体"/>
          <w:sz w:val="21"/>
          <w:highlight w:val="none"/>
        </w:rPr>
        <w:t>授权代表身份证号码：</w:t>
      </w:r>
      <w:r>
        <w:rPr>
          <w:rFonts w:hint="eastAsia" w:hAnsi="宋体" w:eastAsia="宋体" w:cs="宋体"/>
          <w:sz w:val="21"/>
          <w:highlight w:val="none"/>
          <w:u w:val="single"/>
        </w:rPr>
        <w:t xml:space="preserve">                             </w:t>
      </w:r>
      <w:r>
        <w:rPr>
          <w:rFonts w:hint="eastAsia" w:hAnsi="宋体" w:eastAsia="宋体" w:cs="宋体"/>
          <w:sz w:val="21"/>
          <w:highlight w:val="none"/>
        </w:rPr>
        <w:t xml:space="preserve"> </w:t>
      </w:r>
    </w:p>
    <w:p>
      <w:pPr>
        <w:snapToGrid w:val="0"/>
        <w:rPr>
          <w:rFonts w:hAnsi="宋体" w:eastAsia="宋体" w:cs="宋体"/>
          <w:sz w:val="21"/>
          <w:highlight w:val="none"/>
        </w:rPr>
      </w:pPr>
      <w:r>
        <w:rPr>
          <w:rFonts w:hint="eastAsia" w:hAnsi="宋体" w:eastAsia="宋体" w:cs="宋体"/>
          <w:sz w:val="21"/>
          <w:highlight w:val="none"/>
        </w:rPr>
        <w:t xml:space="preserve">                                    </w:t>
      </w:r>
    </w:p>
    <w:p>
      <w:pPr>
        <w:snapToGrid w:val="0"/>
        <w:rPr>
          <w:rFonts w:hAnsi="宋体" w:eastAsia="宋体" w:cs="宋体"/>
          <w:sz w:val="21"/>
          <w:highlight w:val="none"/>
        </w:rPr>
      </w:pPr>
    </w:p>
    <w:p>
      <w:pPr>
        <w:snapToGrid w:val="0"/>
        <w:ind w:firstLine="4830" w:firstLineChars="2300"/>
        <w:rPr>
          <w:rFonts w:hAnsi="宋体" w:eastAsia="宋体" w:cs="宋体"/>
          <w:sz w:val="21"/>
          <w:highlight w:val="none"/>
        </w:rPr>
      </w:pPr>
      <w:r>
        <w:rPr>
          <w:rFonts w:hint="eastAsia" w:hAnsi="宋体" w:eastAsia="宋体" w:cs="宋体"/>
          <w:sz w:val="21"/>
          <w:highlight w:val="none"/>
        </w:rPr>
        <w:t>供应商名称（公章）：</w:t>
      </w:r>
    </w:p>
    <w:p>
      <w:pPr>
        <w:snapToGrid w:val="0"/>
        <w:ind w:firstLine="4830" w:firstLineChars="2300"/>
        <w:rPr>
          <w:rFonts w:hAnsi="宋体" w:eastAsia="宋体" w:cs="宋体"/>
          <w:sz w:val="21"/>
          <w:highlight w:val="none"/>
        </w:rPr>
      </w:pPr>
    </w:p>
    <w:p>
      <w:pPr>
        <w:snapToGrid w:val="0"/>
        <w:jc w:val="center"/>
        <w:rPr>
          <w:rFonts w:hAnsi="宋体" w:eastAsia="宋体" w:cs="宋体"/>
          <w:sz w:val="21"/>
          <w:highlight w:val="none"/>
        </w:rPr>
      </w:pPr>
      <w:r>
        <w:rPr>
          <w:rFonts w:hint="eastAsia" w:hAnsi="宋体" w:eastAsia="宋体" w:cs="宋体"/>
          <w:sz w:val="21"/>
          <w:highlight w:val="none"/>
        </w:rPr>
        <w:t xml:space="preserve">                                        年    月    日</w:t>
      </w:r>
    </w:p>
    <w:p>
      <w:pPr>
        <w:rPr>
          <w:rFonts w:hAnsi="宋体" w:eastAsia="宋体" w:cs="宋体"/>
          <w:b/>
          <w:sz w:val="21"/>
          <w:highlight w:val="none"/>
        </w:rPr>
      </w:pPr>
    </w:p>
    <w:p>
      <w:pPr>
        <w:rPr>
          <w:rFonts w:hAnsi="宋体" w:eastAsia="宋体" w:cs="宋体"/>
          <w:b/>
          <w:sz w:val="21"/>
          <w:highlight w:val="none"/>
        </w:rPr>
      </w:pPr>
    </w:p>
    <w:p>
      <w:pPr>
        <w:snapToGrid w:val="0"/>
        <w:spacing w:before="50" w:after="50" w:line="360" w:lineRule="atLeast"/>
        <w:rPr>
          <w:rFonts w:hAnsi="宋体" w:eastAsia="宋体" w:cs="宋体"/>
          <w:b/>
          <w:kern w:val="2"/>
          <w:sz w:val="21"/>
          <w:highlight w:val="none"/>
        </w:rPr>
      </w:pPr>
      <w:r>
        <w:rPr>
          <w:rFonts w:hint="eastAsia" w:hAnsi="宋体" w:eastAsia="宋体" w:cs="宋体"/>
          <w:b/>
          <w:sz w:val="21"/>
          <w:highlight w:val="none"/>
        </w:rPr>
        <w:t>附：法定代表人身份证复印件（正反面）、授权代表身份证复印件（正反面）及授权代表开标日前近三个月当地相关部门出具的社保证明。</w:t>
      </w:r>
    </w:p>
    <w:p>
      <w:pPr>
        <w:pStyle w:val="2"/>
        <w:rPr>
          <w:rFonts w:ascii="宋体" w:hAnsi="宋体" w:cs="宋体"/>
          <w:sz w:val="21"/>
          <w:highlight w:val="none"/>
        </w:rPr>
      </w:pPr>
    </w:p>
    <w:p>
      <w:pPr>
        <w:pStyle w:val="38"/>
        <w:spacing w:before="120" w:after="120" w:line="240" w:lineRule="auto"/>
        <w:jc w:val="center"/>
        <w:rPr>
          <w:rFonts w:ascii="宋体" w:hAnsi="宋体" w:cs="宋体"/>
          <w:b/>
          <w:highlight w:val="none"/>
        </w:rPr>
      </w:pPr>
    </w:p>
    <w:p>
      <w:pPr>
        <w:pStyle w:val="38"/>
        <w:spacing w:before="120" w:after="120" w:line="240" w:lineRule="auto"/>
        <w:jc w:val="center"/>
        <w:rPr>
          <w:rFonts w:ascii="宋体" w:hAnsi="宋体" w:cs="宋体"/>
          <w:b/>
          <w:highlight w:val="none"/>
        </w:rPr>
      </w:pPr>
    </w:p>
    <w:p>
      <w:pPr>
        <w:pStyle w:val="38"/>
        <w:spacing w:before="120" w:after="120" w:line="240" w:lineRule="auto"/>
        <w:jc w:val="center"/>
        <w:rPr>
          <w:rFonts w:ascii="宋体" w:hAnsi="宋体" w:cs="宋体"/>
          <w:b/>
          <w:highlight w:val="none"/>
        </w:rPr>
      </w:pPr>
    </w:p>
    <w:p>
      <w:pPr>
        <w:pStyle w:val="38"/>
        <w:spacing w:before="120" w:after="120" w:line="240" w:lineRule="auto"/>
        <w:jc w:val="center"/>
        <w:rPr>
          <w:rFonts w:ascii="宋体" w:hAnsi="宋体" w:cs="宋体"/>
          <w:b/>
          <w:highlight w:val="none"/>
        </w:rPr>
      </w:pPr>
    </w:p>
    <w:p>
      <w:pPr>
        <w:pStyle w:val="38"/>
        <w:spacing w:before="120" w:after="120" w:line="240" w:lineRule="auto"/>
        <w:jc w:val="center"/>
        <w:rPr>
          <w:rFonts w:ascii="宋体" w:hAnsi="宋体" w:cs="宋体"/>
          <w:b/>
          <w:highlight w:val="none"/>
        </w:rPr>
      </w:pPr>
      <w:r>
        <w:rPr>
          <w:rFonts w:hint="eastAsia" w:ascii="宋体" w:hAnsi="宋体" w:cs="宋体"/>
          <w:b/>
          <w:highlight w:val="none"/>
        </w:rPr>
        <w:br w:type="page"/>
      </w:r>
    </w:p>
    <w:p>
      <w:pPr>
        <w:pStyle w:val="38"/>
        <w:spacing w:before="120" w:after="120" w:line="240" w:lineRule="auto"/>
        <w:jc w:val="center"/>
        <w:rPr>
          <w:rFonts w:ascii="宋体" w:hAnsi="宋体" w:cs="宋体"/>
          <w:b/>
          <w:highlight w:val="none"/>
        </w:rPr>
      </w:pPr>
      <w:r>
        <w:rPr>
          <w:rFonts w:hint="eastAsia" w:ascii="宋体" w:hAnsi="宋体" w:cs="宋体"/>
          <w:b/>
          <w:highlight w:val="none"/>
        </w:rPr>
        <w:t xml:space="preserve">    联合响应授权委托书</w:t>
      </w:r>
    </w:p>
    <w:p>
      <w:pPr>
        <w:pStyle w:val="29"/>
        <w:spacing w:line="240" w:lineRule="auto"/>
        <w:ind w:left="980" w:hanging="420"/>
        <w:jc w:val="center"/>
        <w:rPr>
          <w:rFonts w:ascii="宋体" w:hAnsi="宋体" w:cs="宋体"/>
          <w:sz w:val="21"/>
          <w:highlight w:val="none"/>
        </w:rPr>
      </w:pPr>
      <w:r>
        <w:rPr>
          <w:rFonts w:hint="eastAsia" w:ascii="宋体" w:hAnsi="宋体" w:cs="宋体"/>
          <w:sz w:val="21"/>
          <w:highlight w:val="none"/>
        </w:rPr>
        <w:t>（联合体响应须提供）</w:t>
      </w:r>
    </w:p>
    <w:p>
      <w:pPr>
        <w:pStyle w:val="29"/>
        <w:spacing w:line="480" w:lineRule="auto"/>
        <w:ind w:left="-143" w:leftChars="-51" w:firstLine="420" w:firstLineChars="200"/>
        <w:rPr>
          <w:rFonts w:ascii="宋体" w:hAnsi="宋体" w:cs="宋体"/>
          <w:sz w:val="21"/>
          <w:highlight w:val="none"/>
        </w:rPr>
      </w:pPr>
    </w:p>
    <w:p>
      <w:pPr>
        <w:pStyle w:val="29"/>
        <w:spacing w:line="480" w:lineRule="auto"/>
        <w:ind w:left="-143" w:leftChars="-51" w:firstLine="420" w:firstLineChars="200"/>
        <w:rPr>
          <w:rFonts w:ascii="宋体" w:hAnsi="宋体" w:cs="宋体"/>
          <w:sz w:val="21"/>
          <w:highlight w:val="none"/>
        </w:rPr>
      </w:pPr>
      <w:r>
        <w:rPr>
          <w:rFonts w:hint="eastAsia" w:ascii="宋体" w:hAnsi="宋体" w:cs="宋体"/>
          <w:sz w:val="21"/>
          <w:highlight w:val="none"/>
        </w:rPr>
        <w:t>本授权委托书声明：根据</w:t>
      </w:r>
      <w:r>
        <w:rPr>
          <w:rFonts w:hint="eastAsia" w:ascii="宋体" w:hAnsi="宋体" w:cs="宋体"/>
          <w:sz w:val="21"/>
          <w:highlight w:val="none"/>
          <w:u w:val="single"/>
        </w:rPr>
        <w:t xml:space="preserve">             </w:t>
      </w:r>
      <w:r>
        <w:rPr>
          <w:rFonts w:hint="eastAsia" w:ascii="宋体" w:hAnsi="宋体" w:cs="宋体"/>
          <w:sz w:val="21"/>
          <w:highlight w:val="none"/>
        </w:rPr>
        <w:t>与</w:t>
      </w:r>
      <w:r>
        <w:rPr>
          <w:rFonts w:hint="eastAsia" w:ascii="宋体" w:hAnsi="宋体" w:cs="宋体"/>
          <w:sz w:val="21"/>
          <w:highlight w:val="none"/>
          <w:u w:val="single"/>
        </w:rPr>
        <w:t xml:space="preserve">             </w:t>
      </w:r>
      <w:r>
        <w:rPr>
          <w:rFonts w:hint="eastAsia" w:ascii="宋体" w:hAnsi="宋体" w:cs="宋体"/>
          <w:sz w:val="21"/>
          <w:highlight w:val="none"/>
        </w:rPr>
        <w:t>签订的《联合响应协议书》的内容，联合体牵头人</w:t>
      </w:r>
      <w:r>
        <w:rPr>
          <w:rFonts w:hint="eastAsia" w:ascii="宋体" w:hAnsi="宋体" w:cs="宋体"/>
          <w:sz w:val="21"/>
          <w:highlight w:val="none"/>
          <w:u w:val="single"/>
        </w:rPr>
        <w:t xml:space="preserve">            </w:t>
      </w:r>
      <w:r>
        <w:rPr>
          <w:rFonts w:hint="eastAsia" w:ascii="宋体" w:hAnsi="宋体" w:cs="宋体"/>
          <w:sz w:val="21"/>
          <w:highlight w:val="none"/>
        </w:rPr>
        <w:t>的法定代表人</w:t>
      </w:r>
      <w:r>
        <w:rPr>
          <w:rFonts w:hint="eastAsia" w:ascii="宋体" w:hAnsi="宋体" w:cs="宋体"/>
          <w:sz w:val="21"/>
          <w:highlight w:val="none"/>
          <w:u w:val="single"/>
        </w:rPr>
        <w:t xml:space="preserve">            </w:t>
      </w:r>
      <w:r>
        <w:rPr>
          <w:rFonts w:hint="eastAsia" w:ascii="宋体" w:hAnsi="宋体" w:cs="宋体"/>
          <w:sz w:val="21"/>
          <w:highlight w:val="none"/>
        </w:rPr>
        <w:t>现授权</w:t>
      </w:r>
      <w:r>
        <w:rPr>
          <w:rFonts w:hint="eastAsia" w:ascii="宋体" w:hAnsi="宋体" w:cs="宋体"/>
          <w:sz w:val="21"/>
          <w:highlight w:val="none"/>
          <w:u w:val="single"/>
        </w:rPr>
        <w:t xml:space="preserve">             </w:t>
      </w:r>
      <w:r>
        <w:rPr>
          <w:rFonts w:hint="eastAsia" w:ascii="宋体" w:hAnsi="宋体" w:cs="宋体"/>
          <w:sz w:val="21"/>
          <w:highlight w:val="none"/>
        </w:rPr>
        <w:t xml:space="preserve">为联合响应委托代理人，委托代理人在响应、开标、评标、合同谈判过程中所签署的一切文件和处理与这有关的一切事务，联合响应各方均予以认可并遵守。 </w:t>
      </w:r>
    </w:p>
    <w:p>
      <w:pPr>
        <w:pStyle w:val="29"/>
        <w:spacing w:line="480" w:lineRule="auto"/>
        <w:ind w:left="-143" w:leftChars="-51" w:firstLine="420" w:firstLineChars="200"/>
        <w:rPr>
          <w:rFonts w:ascii="宋体" w:hAnsi="宋体" w:cs="宋体"/>
          <w:sz w:val="21"/>
          <w:highlight w:val="none"/>
        </w:rPr>
      </w:pPr>
      <w:r>
        <w:rPr>
          <w:rFonts w:hint="eastAsia" w:ascii="宋体" w:hAnsi="宋体" w:cs="宋体"/>
          <w:sz w:val="21"/>
          <w:highlight w:val="none"/>
        </w:rPr>
        <w:t xml:space="preserve">特此委托。 </w:t>
      </w:r>
    </w:p>
    <w:p>
      <w:pPr>
        <w:pStyle w:val="29"/>
        <w:spacing w:line="480" w:lineRule="auto"/>
        <w:ind w:left="-143" w:leftChars="-51" w:firstLine="420" w:firstLineChars="200"/>
        <w:rPr>
          <w:rFonts w:ascii="宋体" w:hAnsi="宋体" w:cs="宋体"/>
          <w:sz w:val="21"/>
          <w:highlight w:val="none"/>
        </w:rPr>
      </w:pPr>
      <w:r>
        <w:rPr>
          <w:rFonts w:hint="eastAsia" w:ascii="宋体" w:hAnsi="宋体" w:cs="宋体"/>
          <w:sz w:val="21"/>
          <w:highlight w:val="none"/>
        </w:rPr>
        <w:t xml:space="preserve">     </w:t>
      </w:r>
    </w:p>
    <w:p>
      <w:pPr>
        <w:pStyle w:val="29"/>
        <w:spacing w:line="480" w:lineRule="auto"/>
        <w:ind w:left="-143" w:leftChars="-51" w:firstLine="420" w:firstLineChars="200"/>
        <w:rPr>
          <w:rFonts w:ascii="宋体" w:hAnsi="宋体" w:cs="宋体"/>
          <w:sz w:val="21"/>
          <w:highlight w:val="none"/>
        </w:rPr>
      </w:pPr>
      <w:r>
        <w:rPr>
          <w:rFonts w:hint="eastAsia" w:ascii="宋体" w:hAnsi="宋体" w:cs="宋体"/>
          <w:sz w:val="21"/>
          <w:highlight w:val="none"/>
        </w:rPr>
        <w:t>供应商（盖章）：</w:t>
      </w:r>
    </w:p>
    <w:p>
      <w:pPr>
        <w:pStyle w:val="29"/>
        <w:spacing w:line="480" w:lineRule="auto"/>
        <w:ind w:left="-143" w:leftChars="-51" w:firstLine="420" w:firstLineChars="200"/>
        <w:rPr>
          <w:rFonts w:ascii="宋体" w:hAnsi="宋体" w:cs="宋体"/>
          <w:sz w:val="21"/>
          <w:highlight w:val="none"/>
        </w:rPr>
      </w:pPr>
      <w:r>
        <w:rPr>
          <w:rFonts w:hint="eastAsia" w:ascii="宋体" w:hAnsi="宋体" w:cs="宋体"/>
          <w:sz w:val="21"/>
          <w:highlight w:val="none"/>
        </w:rPr>
        <w:t xml:space="preserve">法定代表人（签字或盖章）： </w:t>
      </w:r>
    </w:p>
    <w:p>
      <w:pPr>
        <w:pStyle w:val="29"/>
        <w:spacing w:line="480" w:lineRule="auto"/>
        <w:ind w:left="-143" w:leftChars="-51" w:firstLine="420" w:firstLineChars="200"/>
        <w:rPr>
          <w:rFonts w:ascii="宋体" w:hAnsi="宋体" w:cs="宋体"/>
          <w:sz w:val="21"/>
          <w:highlight w:val="none"/>
        </w:rPr>
      </w:pPr>
      <w:r>
        <w:rPr>
          <w:rFonts w:hint="eastAsia" w:ascii="宋体" w:hAnsi="宋体" w:cs="宋体"/>
          <w:sz w:val="21"/>
          <w:highlight w:val="none"/>
        </w:rPr>
        <w:t>日期：202</w:t>
      </w:r>
      <w:r>
        <w:rPr>
          <w:rFonts w:hint="eastAsia" w:ascii="宋体" w:hAnsi="宋体" w:cs="宋体"/>
          <w:sz w:val="21"/>
          <w:highlight w:val="none"/>
          <w:lang w:val="en-US" w:eastAsia="zh-CN"/>
        </w:rPr>
        <w:t>4</w:t>
      </w:r>
      <w:r>
        <w:rPr>
          <w:rFonts w:hint="eastAsia" w:ascii="宋体" w:hAnsi="宋体" w:cs="宋体"/>
          <w:sz w:val="21"/>
          <w:highlight w:val="none"/>
        </w:rPr>
        <w:t xml:space="preserve">年  月  日 </w:t>
      </w:r>
    </w:p>
    <w:p>
      <w:pPr>
        <w:pStyle w:val="29"/>
        <w:spacing w:line="480" w:lineRule="auto"/>
        <w:ind w:left="-143" w:leftChars="-51" w:firstLine="420" w:firstLineChars="200"/>
        <w:rPr>
          <w:rFonts w:ascii="宋体" w:hAnsi="宋体" w:cs="宋体"/>
          <w:sz w:val="21"/>
          <w:highlight w:val="none"/>
        </w:rPr>
      </w:pPr>
      <w:r>
        <w:rPr>
          <w:rFonts w:hint="eastAsia" w:ascii="宋体" w:hAnsi="宋体" w:cs="宋体"/>
          <w:sz w:val="21"/>
          <w:highlight w:val="none"/>
        </w:rPr>
        <w:t xml:space="preserve"> </w:t>
      </w:r>
    </w:p>
    <w:p>
      <w:pPr>
        <w:pStyle w:val="29"/>
        <w:spacing w:line="480" w:lineRule="auto"/>
        <w:ind w:left="-143" w:leftChars="-51" w:firstLine="420" w:firstLineChars="200"/>
        <w:rPr>
          <w:rFonts w:ascii="宋体" w:hAnsi="宋体" w:cs="宋体"/>
          <w:sz w:val="21"/>
          <w:highlight w:val="none"/>
        </w:rPr>
      </w:pPr>
      <w:r>
        <w:rPr>
          <w:rFonts w:hint="eastAsia" w:ascii="宋体" w:hAnsi="宋体" w:cs="宋体"/>
          <w:sz w:val="21"/>
          <w:highlight w:val="none"/>
        </w:rPr>
        <w:t>委托代理人（签字或盖章）；</w:t>
      </w:r>
    </w:p>
    <w:p>
      <w:pPr>
        <w:pStyle w:val="29"/>
        <w:spacing w:line="480" w:lineRule="auto"/>
        <w:ind w:left="-143" w:leftChars="-51" w:firstLine="420" w:firstLineChars="200"/>
        <w:rPr>
          <w:rFonts w:ascii="宋体" w:hAnsi="宋体" w:cs="宋体"/>
          <w:sz w:val="21"/>
          <w:highlight w:val="none"/>
        </w:rPr>
      </w:pPr>
      <w:r>
        <w:rPr>
          <w:rFonts w:hint="eastAsia" w:ascii="宋体" w:hAnsi="宋体" w:cs="宋体"/>
          <w:sz w:val="21"/>
          <w:highlight w:val="none"/>
        </w:rPr>
        <w:t>日期：202</w:t>
      </w:r>
      <w:r>
        <w:rPr>
          <w:rFonts w:hint="eastAsia" w:ascii="宋体" w:hAnsi="宋体" w:cs="宋体"/>
          <w:sz w:val="21"/>
          <w:highlight w:val="none"/>
          <w:lang w:val="en-US" w:eastAsia="zh-CN"/>
        </w:rPr>
        <w:t>4</w:t>
      </w:r>
      <w:r>
        <w:rPr>
          <w:rFonts w:hint="eastAsia" w:ascii="宋体" w:hAnsi="宋体" w:cs="宋体"/>
          <w:sz w:val="21"/>
          <w:highlight w:val="none"/>
        </w:rPr>
        <w:t>年  月  日</w:t>
      </w:r>
    </w:p>
    <w:p>
      <w:pPr>
        <w:pStyle w:val="29"/>
        <w:spacing w:line="480" w:lineRule="auto"/>
        <w:ind w:left="980" w:hanging="420"/>
        <w:rPr>
          <w:rFonts w:ascii="宋体" w:hAnsi="宋体" w:cs="宋体"/>
          <w:sz w:val="21"/>
          <w:highlight w:val="none"/>
        </w:rPr>
      </w:pPr>
    </w:p>
    <w:p>
      <w:pPr>
        <w:pStyle w:val="29"/>
        <w:spacing w:line="480" w:lineRule="auto"/>
        <w:ind w:left="0" w:leftChars="0"/>
        <w:rPr>
          <w:rFonts w:ascii="宋体" w:hAnsi="宋体" w:cs="宋体"/>
          <w:b/>
          <w:bCs/>
          <w:sz w:val="21"/>
          <w:highlight w:val="none"/>
        </w:rPr>
      </w:pPr>
      <w:r>
        <w:rPr>
          <w:rFonts w:hint="eastAsia" w:ascii="宋体" w:hAnsi="宋体" w:cs="宋体"/>
          <w:b/>
          <w:bCs/>
          <w:sz w:val="21"/>
          <w:highlight w:val="none"/>
        </w:rPr>
        <w:t>注：联合体响应的，此委托书由联合体牵头人的法定代表人签署，并加盖联合体牵头人单位章。</w:t>
      </w:r>
    </w:p>
    <w:p>
      <w:pPr>
        <w:snapToGrid w:val="0"/>
        <w:spacing w:before="50"/>
        <w:rPr>
          <w:rFonts w:hAnsi="宋体" w:eastAsia="宋体" w:cs="宋体"/>
          <w:b/>
          <w:bCs/>
          <w:sz w:val="21"/>
          <w:highlight w:val="none"/>
        </w:rPr>
      </w:pPr>
      <w:r>
        <w:rPr>
          <w:rFonts w:hint="eastAsia" w:hAnsi="宋体" w:eastAsia="宋体" w:cs="宋体"/>
          <w:b/>
          <w:sz w:val="21"/>
          <w:highlight w:val="none"/>
        </w:rPr>
        <w:br w:type="page"/>
      </w:r>
      <w:r>
        <w:rPr>
          <w:rFonts w:hint="eastAsia" w:hAnsi="宋体" w:eastAsia="宋体" w:cs="宋体"/>
          <w:sz w:val="21"/>
          <w:highlight w:val="none"/>
        </w:rPr>
        <w:t>（4）商务条款响应（偏离）表</w:t>
      </w:r>
    </w:p>
    <w:p>
      <w:pPr>
        <w:snapToGrid w:val="0"/>
        <w:spacing w:before="50" w:after="156" w:afterLines="50"/>
        <w:jc w:val="center"/>
        <w:rPr>
          <w:rFonts w:hAnsi="宋体" w:eastAsia="宋体" w:cs="宋体"/>
          <w:b/>
          <w:bCs/>
          <w:sz w:val="21"/>
          <w:highlight w:val="none"/>
        </w:rPr>
      </w:pPr>
      <w:r>
        <w:rPr>
          <w:rFonts w:hint="eastAsia" w:hAnsi="宋体" w:eastAsia="宋体" w:cs="宋体"/>
          <w:b/>
          <w:bCs/>
          <w:sz w:val="21"/>
          <w:highlight w:val="none"/>
        </w:rPr>
        <w:t>商务条款响应（偏离）表</w:t>
      </w:r>
    </w:p>
    <w:p>
      <w:pPr>
        <w:snapToGrid w:val="0"/>
        <w:spacing w:before="50"/>
        <w:rPr>
          <w:rFonts w:hAnsi="宋体" w:eastAsia="宋体" w:cs="宋体"/>
          <w:sz w:val="21"/>
          <w:highlight w:val="none"/>
          <w:u w:val="single"/>
        </w:rPr>
      </w:pPr>
      <w:r>
        <w:rPr>
          <w:rFonts w:hint="eastAsia" w:hAnsi="宋体" w:eastAsia="宋体" w:cs="宋体"/>
          <w:sz w:val="21"/>
          <w:highlight w:val="none"/>
        </w:rPr>
        <w:t>项目编号：                   项目名称：                       标项号：</w:t>
      </w:r>
    </w:p>
    <w:tbl>
      <w:tblPr>
        <w:tblStyle w:val="7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vAlign w:val="center"/>
          </w:tcPr>
          <w:p>
            <w:pPr>
              <w:jc w:val="center"/>
              <w:rPr>
                <w:rFonts w:hAnsi="宋体" w:eastAsia="宋体" w:cs="宋体"/>
                <w:sz w:val="21"/>
                <w:highlight w:val="none"/>
              </w:rPr>
            </w:pPr>
            <w:r>
              <w:rPr>
                <w:rFonts w:hint="eastAsia" w:hAnsi="宋体" w:eastAsia="宋体" w:cs="宋体"/>
                <w:sz w:val="21"/>
                <w:highlight w:val="none"/>
              </w:rPr>
              <w:t>条款号</w:t>
            </w:r>
          </w:p>
        </w:tc>
        <w:tc>
          <w:tcPr>
            <w:tcW w:w="4647" w:type="dxa"/>
            <w:vAlign w:val="center"/>
          </w:tcPr>
          <w:p>
            <w:pPr>
              <w:jc w:val="center"/>
              <w:rPr>
                <w:rFonts w:hAnsi="宋体" w:eastAsia="宋体" w:cs="宋体"/>
                <w:sz w:val="21"/>
                <w:highlight w:val="none"/>
              </w:rPr>
            </w:pPr>
            <w:r>
              <w:rPr>
                <w:rFonts w:hint="eastAsia" w:hAnsi="宋体" w:eastAsia="宋体" w:cs="宋体"/>
                <w:sz w:val="21"/>
                <w:highlight w:val="none"/>
              </w:rPr>
              <w:t>磋商文件的商务条款</w:t>
            </w:r>
          </w:p>
        </w:tc>
        <w:tc>
          <w:tcPr>
            <w:tcW w:w="1575" w:type="dxa"/>
            <w:vAlign w:val="center"/>
          </w:tcPr>
          <w:p>
            <w:pPr>
              <w:jc w:val="center"/>
              <w:rPr>
                <w:rFonts w:hAnsi="宋体" w:eastAsia="宋体" w:cs="宋体"/>
                <w:sz w:val="21"/>
                <w:highlight w:val="none"/>
              </w:rPr>
            </w:pPr>
            <w:r>
              <w:rPr>
                <w:rFonts w:hint="eastAsia" w:hAnsi="宋体" w:eastAsia="宋体" w:cs="宋体"/>
                <w:sz w:val="21"/>
                <w:highlight w:val="none"/>
              </w:rPr>
              <w:t>响应文件的</w:t>
            </w:r>
          </w:p>
          <w:p>
            <w:pPr>
              <w:jc w:val="center"/>
              <w:rPr>
                <w:rFonts w:hAnsi="宋体" w:eastAsia="宋体" w:cs="宋体"/>
                <w:sz w:val="21"/>
                <w:highlight w:val="none"/>
              </w:rPr>
            </w:pPr>
            <w:r>
              <w:rPr>
                <w:rFonts w:hint="eastAsia" w:hAnsi="宋体" w:eastAsia="宋体" w:cs="宋体"/>
                <w:sz w:val="21"/>
                <w:highlight w:val="none"/>
              </w:rPr>
              <w:t>响应情况</w:t>
            </w:r>
          </w:p>
        </w:tc>
        <w:tc>
          <w:tcPr>
            <w:tcW w:w="1185" w:type="dxa"/>
            <w:vAlign w:val="center"/>
          </w:tcPr>
          <w:p>
            <w:pPr>
              <w:jc w:val="center"/>
              <w:rPr>
                <w:rFonts w:hAnsi="宋体" w:eastAsia="宋体" w:cs="宋体"/>
                <w:sz w:val="21"/>
                <w:highlight w:val="none"/>
              </w:rPr>
            </w:pPr>
            <w:r>
              <w:rPr>
                <w:rFonts w:hint="eastAsia" w:hAnsi="宋体" w:eastAsia="宋体" w:cs="宋体"/>
                <w:sz w:val="21"/>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jc w:val="center"/>
              <w:rPr>
                <w:rFonts w:hAnsi="宋体" w:eastAsia="宋体" w:cs="宋体"/>
                <w:sz w:val="21"/>
                <w:highlight w:val="none"/>
              </w:rPr>
            </w:pPr>
          </w:p>
        </w:tc>
        <w:tc>
          <w:tcPr>
            <w:tcW w:w="4647" w:type="dxa"/>
            <w:vAlign w:val="center"/>
          </w:tcPr>
          <w:p>
            <w:pPr>
              <w:rPr>
                <w:rFonts w:hAnsi="宋体" w:eastAsia="宋体" w:cs="宋体"/>
                <w:b/>
                <w:bCs/>
                <w:sz w:val="21"/>
                <w:highlight w:val="none"/>
              </w:rPr>
            </w:pPr>
          </w:p>
        </w:tc>
        <w:tc>
          <w:tcPr>
            <w:tcW w:w="1575" w:type="dxa"/>
            <w:vAlign w:val="center"/>
          </w:tcPr>
          <w:p>
            <w:pPr>
              <w:jc w:val="center"/>
              <w:rPr>
                <w:rFonts w:hAnsi="宋体" w:eastAsia="宋体" w:cs="宋体"/>
                <w:sz w:val="21"/>
                <w:highlight w:val="none"/>
              </w:rPr>
            </w:pPr>
          </w:p>
        </w:tc>
        <w:tc>
          <w:tcPr>
            <w:tcW w:w="1185" w:type="dxa"/>
            <w:vAlign w:val="center"/>
          </w:tcPr>
          <w:p>
            <w:pPr>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jc w:val="center"/>
              <w:rPr>
                <w:rFonts w:hAnsi="宋体" w:eastAsia="宋体" w:cs="宋体"/>
                <w:sz w:val="21"/>
                <w:highlight w:val="none"/>
              </w:rPr>
            </w:pPr>
          </w:p>
        </w:tc>
        <w:tc>
          <w:tcPr>
            <w:tcW w:w="4647" w:type="dxa"/>
            <w:vAlign w:val="center"/>
          </w:tcPr>
          <w:p>
            <w:pPr>
              <w:rPr>
                <w:rFonts w:hAnsi="宋体" w:eastAsia="宋体" w:cs="宋体"/>
                <w:b/>
                <w:bCs/>
                <w:sz w:val="21"/>
                <w:highlight w:val="none"/>
              </w:rPr>
            </w:pPr>
          </w:p>
        </w:tc>
        <w:tc>
          <w:tcPr>
            <w:tcW w:w="1575" w:type="dxa"/>
            <w:vAlign w:val="center"/>
          </w:tcPr>
          <w:p>
            <w:pPr>
              <w:jc w:val="center"/>
              <w:rPr>
                <w:rFonts w:hAnsi="宋体" w:eastAsia="宋体" w:cs="宋体"/>
                <w:sz w:val="21"/>
                <w:highlight w:val="none"/>
              </w:rPr>
            </w:pPr>
          </w:p>
        </w:tc>
        <w:tc>
          <w:tcPr>
            <w:tcW w:w="1185" w:type="dxa"/>
            <w:vAlign w:val="center"/>
          </w:tcPr>
          <w:p>
            <w:pPr>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jc w:val="center"/>
              <w:rPr>
                <w:rFonts w:hAnsi="宋体" w:eastAsia="宋体" w:cs="宋体"/>
                <w:sz w:val="21"/>
                <w:highlight w:val="none"/>
              </w:rPr>
            </w:pPr>
          </w:p>
        </w:tc>
        <w:tc>
          <w:tcPr>
            <w:tcW w:w="4647" w:type="dxa"/>
            <w:vAlign w:val="center"/>
          </w:tcPr>
          <w:p>
            <w:pPr>
              <w:rPr>
                <w:rFonts w:hAnsi="宋体" w:eastAsia="宋体" w:cs="宋体"/>
                <w:b/>
                <w:bCs/>
                <w:sz w:val="21"/>
                <w:highlight w:val="none"/>
              </w:rPr>
            </w:pPr>
          </w:p>
        </w:tc>
        <w:tc>
          <w:tcPr>
            <w:tcW w:w="1575" w:type="dxa"/>
            <w:vAlign w:val="center"/>
          </w:tcPr>
          <w:p>
            <w:pPr>
              <w:jc w:val="center"/>
              <w:rPr>
                <w:rFonts w:hAnsi="宋体" w:eastAsia="宋体" w:cs="宋体"/>
                <w:sz w:val="21"/>
                <w:highlight w:val="none"/>
              </w:rPr>
            </w:pPr>
          </w:p>
        </w:tc>
        <w:tc>
          <w:tcPr>
            <w:tcW w:w="1185" w:type="dxa"/>
            <w:vAlign w:val="center"/>
          </w:tcPr>
          <w:p>
            <w:pPr>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jc w:val="center"/>
              <w:rPr>
                <w:rFonts w:hAnsi="宋体" w:eastAsia="宋体" w:cs="宋体"/>
                <w:sz w:val="21"/>
                <w:highlight w:val="none"/>
              </w:rPr>
            </w:pPr>
          </w:p>
        </w:tc>
        <w:tc>
          <w:tcPr>
            <w:tcW w:w="4647" w:type="dxa"/>
            <w:vAlign w:val="center"/>
          </w:tcPr>
          <w:p>
            <w:pPr>
              <w:rPr>
                <w:rFonts w:hAnsi="宋体" w:eastAsia="宋体" w:cs="宋体"/>
                <w:b/>
                <w:bCs/>
                <w:sz w:val="21"/>
                <w:highlight w:val="none"/>
              </w:rPr>
            </w:pPr>
          </w:p>
        </w:tc>
        <w:tc>
          <w:tcPr>
            <w:tcW w:w="1575" w:type="dxa"/>
            <w:vAlign w:val="center"/>
          </w:tcPr>
          <w:p>
            <w:pPr>
              <w:jc w:val="center"/>
              <w:rPr>
                <w:rFonts w:hAnsi="宋体" w:eastAsia="宋体" w:cs="宋体"/>
                <w:sz w:val="21"/>
                <w:highlight w:val="none"/>
              </w:rPr>
            </w:pPr>
          </w:p>
        </w:tc>
        <w:tc>
          <w:tcPr>
            <w:tcW w:w="1185" w:type="dxa"/>
            <w:vAlign w:val="center"/>
          </w:tcPr>
          <w:p>
            <w:pPr>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jc w:val="center"/>
              <w:rPr>
                <w:rFonts w:hAnsi="宋体" w:eastAsia="宋体" w:cs="宋体"/>
                <w:sz w:val="21"/>
                <w:highlight w:val="none"/>
              </w:rPr>
            </w:pPr>
          </w:p>
        </w:tc>
        <w:tc>
          <w:tcPr>
            <w:tcW w:w="4647" w:type="dxa"/>
            <w:vAlign w:val="center"/>
          </w:tcPr>
          <w:p>
            <w:pPr>
              <w:rPr>
                <w:rFonts w:hAnsi="宋体" w:eastAsia="宋体" w:cs="宋体"/>
                <w:sz w:val="21"/>
                <w:highlight w:val="none"/>
              </w:rPr>
            </w:pPr>
          </w:p>
        </w:tc>
        <w:tc>
          <w:tcPr>
            <w:tcW w:w="1575" w:type="dxa"/>
            <w:vAlign w:val="center"/>
          </w:tcPr>
          <w:p>
            <w:pPr>
              <w:jc w:val="center"/>
              <w:rPr>
                <w:rFonts w:hAnsi="宋体" w:eastAsia="宋体" w:cs="宋体"/>
                <w:sz w:val="21"/>
                <w:highlight w:val="none"/>
              </w:rPr>
            </w:pPr>
          </w:p>
        </w:tc>
        <w:tc>
          <w:tcPr>
            <w:tcW w:w="1185" w:type="dxa"/>
            <w:vAlign w:val="center"/>
          </w:tcPr>
          <w:p>
            <w:pPr>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jc w:val="center"/>
              <w:rPr>
                <w:rFonts w:hAnsi="宋体" w:eastAsia="宋体" w:cs="宋体"/>
                <w:sz w:val="21"/>
                <w:highlight w:val="none"/>
              </w:rPr>
            </w:pPr>
          </w:p>
        </w:tc>
        <w:tc>
          <w:tcPr>
            <w:tcW w:w="4647" w:type="dxa"/>
            <w:vAlign w:val="center"/>
          </w:tcPr>
          <w:p>
            <w:pPr>
              <w:rPr>
                <w:rFonts w:hAnsi="宋体" w:eastAsia="宋体" w:cs="宋体"/>
                <w:sz w:val="21"/>
                <w:highlight w:val="none"/>
              </w:rPr>
            </w:pPr>
          </w:p>
        </w:tc>
        <w:tc>
          <w:tcPr>
            <w:tcW w:w="1575" w:type="dxa"/>
            <w:vAlign w:val="center"/>
          </w:tcPr>
          <w:p>
            <w:pPr>
              <w:jc w:val="center"/>
              <w:rPr>
                <w:rFonts w:hAnsi="宋体" w:eastAsia="宋体" w:cs="宋体"/>
                <w:sz w:val="21"/>
                <w:highlight w:val="none"/>
              </w:rPr>
            </w:pPr>
          </w:p>
        </w:tc>
        <w:tc>
          <w:tcPr>
            <w:tcW w:w="1185" w:type="dxa"/>
            <w:vAlign w:val="center"/>
          </w:tcPr>
          <w:p>
            <w:pPr>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jc w:val="center"/>
              <w:rPr>
                <w:rFonts w:hAnsi="宋体" w:eastAsia="宋体" w:cs="宋体"/>
                <w:sz w:val="21"/>
                <w:highlight w:val="none"/>
              </w:rPr>
            </w:pPr>
          </w:p>
        </w:tc>
        <w:tc>
          <w:tcPr>
            <w:tcW w:w="4647" w:type="dxa"/>
            <w:vAlign w:val="center"/>
          </w:tcPr>
          <w:p>
            <w:pPr>
              <w:rPr>
                <w:rFonts w:hAnsi="宋体" w:eastAsia="宋体" w:cs="宋体"/>
                <w:sz w:val="21"/>
                <w:highlight w:val="none"/>
              </w:rPr>
            </w:pPr>
          </w:p>
        </w:tc>
        <w:tc>
          <w:tcPr>
            <w:tcW w:w="1575" w:type="dxa"/>
            <w:vAlign w:val="center"/>
          </w:tcPr>
          <w:p>
            <w:pPr>
              <w:jc w:val="center"/>
              <w:rPr>
                <w:rFonts w:hAnsi="宋体" w:eastAsia="宋体" w:cs="宋体"/>
                <w:sz w:val="21"/>
                <w:highlight w:val="none"/>
              </w:rPr>
            </w:pPr>
          </w:p>
        </w:tc>
        <w:tc>
          <w:tcPr>
            <w:tcW w:w="1185" w:type="dxa"/>
            <w:vAlign w:val="center"/>
          </w:tcPr>
          <w:p>
            <w:pPr>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jc w:val="center"/>
              <w:rPr>
                <w:rFonts w:hAnsi="宋体" w:eastAsia="宋体" w:cs="宋体"/>
                <w:sz w:val="21"/>
                <w:highlight w:val="none"/>
              </w:rPr>
            </w:pPr>
          </w:p>
        </w:tc>
        <w:tc>
          <w:tcPr>
            <w:tcW w:w="4647" w:type="dxa"/>
            <w:vAlign w:val="center"/>
          </w:tcPr>
          <w:p>
            <w:pPr>
              <w:rPr>
                <w:rFonts w:hAnsi="宋体" w:eastAsia="宋体" w:cs="宋体"/>
                <w:sz w:val="21"/>
                <w:highlight w:val="none"/>
              </w:rPr>
            </w:pPr>
          </w:p>
        </w:tc>
        <w:tc>
          <w:tcPr>
            <w:tcW w:w="1575" w:type="dxa"/>
            <w:vAlign w:val="center"/>
          </w:tcPr>
          <w:p>
            <w:pPr>
              <w:jc w:val="center"/>
              <w:rPr>
                <w:rFonts w:hAnsi="宋体" w:eastAsia="宋体" w:cs="宋体"/>
                <w:sz w:val="21"/>
                <w:highlight w:val="none"/>
              </w:rPr>
            </w:pPr>
          </w:p>
        </w:tc>
        <w:tc>
          <w:tcPr>
            <w:tcW w:w="1185" w:type="dxa"/>
            <w:vAlign w:val="center"/>
          </w:tcPr>
          <w:p>
            <w:pPr>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jc w:val="center"/>
              <w:rPr>
                <w:rFonts w:hAnsi="宋体" w:eastAsia="宋体" w:cs="宋体"/>
                <w:sz w:val="21"/>
                <w:highlight w:val="none"/>
              </w:rPr>
            </w:pPr>
          </w:p>
        </w:tc>
        <w:tc>
          <w:tcPr>
            <w:tcW w:w="4647" w:type="dxa"/>
            <w:vAlign w:val="center"/>
          </w:tcPr>
          <w:p>
            <w:pPr>
              <w:rPr>
                <w:rFonts w:hAnsi="宋体" w:eastAsia="宋体" w:cs="宋体"/>
                <w:sz w:val="21"/>
                <w:highlight w:val="none"/>
              </w:rPr>
            </w:pPr>
          </w:p>
        </w:tc>
        <w:tc>
          <w:tcPr>
            <w:tcW w:w="1575" w:type="dxa"/>
            <w:vAlign w:val="center"/>
          </w:tcPr>
          <w:p>
            <w:pPr>
              <w:jc w:val="center"/>
              <w:rPr>
                <w:rFonts w:hAnsi="宋体" w:eastAsia="宋体" w:cs="宋体"/>
                <w:sz w:val="21"/>
                <w:highlight w:val="none"/>
              </w:rPr>
            </w:pPr>
          </w:p>
        </w:tc>
        <w:tc>
          <w:tcPr>
            <w:tcW w:w="1185" w:type="dxa"/>
            <w:vAlign w:val="center"/>
          </w:tcPr>
          <w:p>
            <w:pPr>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jc w:val="center"/>
              <w:rPr>
                <w:rFonts w:hAnsi="宋体" w:eastAsia="宋体" w:cs="宋体"/>
                <w:sz w:val="21"/>
                <w:highlight w:val="none"/>
              </w:rPr>
            </w:pPr>
          </w:p>
        </w:tc>
        <w:tc>
          <w:tcPr>
            <w:tcW w:w="4647" w:type="dxa"/>
            <w:vAlign w:val="center"/>
          </w:tcPr>
          <w:p>
            <w:pPr>
              <w:rPr>
                <w:rFonts w:hAnsi="宋体" w:eastAsia="宋体" w:cs="宋体"/>
                <w:sz w:val="21"/>
                <w:highlight w:val="none"/>
              </w:rPr>
            </w:pPr>
          </w:p>
        </w:tc>
        <w:tc>
          <w:tcPr>
            <w:tcW w:w="1575" w:type="dxa"/>
            <w:vAlign w:val="center"/>
          </w:tcPr>
          <w:p>
            <w:pPr>
              <w:jc w:val="center"/>
              <w:rPr>
                <w:rFonts w:hAnsi="宋体" w:eastAsia="宋体" w:cs="宋体"/>
                <w:sz w:val="21"/>
                <w:highlight w:val="none"/>
              </w:rPr>
            </w:pPr>
          </w:p>
        </w:tc>
        <w:tc>
          <w:tcPr>
            <w:tcW w:w="1185" w:type="dxa"/>
            <w:vAlign w:val="center"/>
          </w:tcPr>
          <w:p>
            <w:pPr>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jc w:val="center"/>
              <w:rPr>
                <w:rFonts w:hAnsi="宋体" w:eastAsia="宋体" w:cs="宋体"/>
                <w:sz w:val="21"/>
                <w:highlight w:val="none"/>
              </w:rPr>
            </w:pPr>
          </w:p>
        </w:tc>
        <w:tc>
          <w:tcPr>
            <w:tcW w:w="4647" w:type="dxa"/>
            <w:vAlign w:val="center"/>
          </w:tcPr>
          <w:p>
            <w:pPr>
              <w:rPr>
                <w:rFonts w:hAnsi="宋体" w:eastAsia="宋体" w:cs="宋体"/>
                <w:sz w:val="21"/>
                <w:highlight w:val="none"/>
              </w:rPr>
            </w:pPr>
          </w:p>
        </w:tc>
        <w:tc>
          <w:tcPr>
            <w:tcW w:w="1575" w:type="dxa"/>
            <w:vAlign w:val="center"/>
          </w:tcPr>
          <w:p>
            <w:pPr>
              <w:jc w:val="center"/>
              <w:rPr>
                <w:rFonts w:hAnsi="宋体" w:eastAsia="宋体" w:cs="宋体"/>
                <w:sz w:val="21"/>
                <w:highlight w:val="none"/>
              </w:rPr>
            </w:pPr>
          </w:p>
        </w:tc>
        <w:tc>
          <w:tcPr>
            <w:tcW w:w="1185" w:type="dxa"/>
            <w:vAlign w:val="center"/>
          </w:tcPr>
          <w:p>
            <w:pPr>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jc w:val="center"/>
              <w:rPr>
                <w:rFonts w:hAnsi="宋体" w:eastAsia="宋体" w:cs="宋体"/>
                <w:sz w:val="21"/>
                <w:highlight w:val="none"/>
              </w:rPr>
            </w:pPr>
          </w:p>
        </w:tc>
        <w:tc>
          <w:tcPr>
            <w:tcW w:w="4647" w:type="dxa"/>
            <w:vAlign w:val="center"/>
          </w:tcPr>
          <w:p>
            <w:pPr>
              <w:rPr>
                <w:rFonts w:hAnsi="宋体" w:eastAsia="宋体" w:cs="宋体"/>
                <w:sz w:val="21"/>
                <w:highlight w:val="none"/>
              </w:rPr>
            </w:pPr>
          </w:p>
        </w:tc>
        <w:tc>
          <w:tcPr>
            <w:tcW w:w="1575" w:type="dxa"/>
            <w:vAlign w:val="center"/>
          </w:tcPr>
          <w:p>
            <w:pPr>
              <w:jc w:val="center"/>
              <w:rPr>
                <w:rFonts w:hAnsi="宋体" w:eastAsia="宋体" w:cs="宋体"/>
                <w:sz w:val="21"/>
                <w:highlight w:val="none"/>
              </w:rPr>
            </w:pPr>
          </w:p>
        </w:tc>
        <w:tc>
          <w:tcPr>
            <w:tcW w:w="1185" w:type="dxa"/>
            <w:vAlign w:val="center"/>
          </w:tcPr>
          <w:p>
            <w:pPr>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026" w:type="dxa"/>
            <w:vAlign w:val="center"/>
          </w:tcPr>
          <w:p>
            <w:pPr>
              <w:jc w:val="center"/>
              <w:rPr>
                <w:rFonts w:hAnsi="宋体" w:eastAsia="宋体" w:cs="宋体"/>
                <w:sz w:val="21"/>
                <w:highlight w:val="none"/>
              </w:rPr>
            </w:pPr>
          </w:p>
        </w:tc>
        <w:tc>
          <w:tcPr>
            <w:tcW w:w="4647" w:type="dxa"/>
            <w:vAlign w:val="center"/>
          </w:tcPr>
          <w:p>
            <w:pPr>
              <w:rPr>
                <w:rFonts w:hAnsi="宋体" w:eastAsia="宋体" w:cs="宋体"/>
                <w:sz w:val="21"/>
                <w:highlight w:val="none"/>
              </w:rPr>
            </w:pPr>
          </w:p>
        </w:tc>
        <w:tc>
          <w:tcPr>
            <w:tcW w:w="1575" w:type="dxa"/>
            <w:vAlign w:val="center"/>
          </w:tcPr>
          <w:p>
            <w:pPr>
              <w:jc w:val="center"/>
              <w:rPr>
                <w:rFonts w:hAnsi="宋体" w:eastAsia="宋体" w:cs="宋体"/>
                <w:sz w:val="21"/>
                <w:highlight w:val="none"/>
              </w:rPr>
            </w:pPr>
          </w:p>
        </w:tc>
        <w:tc>
          <w:tcPr>
            <w:tcW w:w="1185" w:type="dxa"/>
            <w:vAlign w:val="center"/>
          </w:tcPr>
          <w:p>
            <w:pPr>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jc w:val="center"/>
              <w:rPr>
                <w:rFonts w:hAnsi="宋体" w:eastAsia="宋体" w:cs="宋体"/>
                <w:sz w:val="21"/>
                <w:highlight w:val="none"/>
              </w:rPr>
            </w:pPr>
          </w:p>
        </w:tc>
        <w:tc>
          <w:tcPr>
            <w:tcW w:w="4647" w:type="dxa"/>
            <w:vAlign w:val="center"/>
          </w:tcPr>
          <w:p>
            <w:pPr>
              <w:rPr>
                <w:rFonts w:hAnsi="宋体" w:eastAsia="宋体" w:cs="宋体"/>
                <w:sz w:val="21"/>
                <w:highlight w:val="none"/>
              </w:rPr>
            </w:pPr>
          </w:p>
        </w:tc>
        <w:tc>
          <w:tcPr>
            <w:tcW w:w="1575" w:type="dxa"/>
            <w:vAlign w:val="center"/>
          </w:tcPr>
          <w:p>
            <w:pPr>
              <w:jc w:val="center"/>
              <w:rPr>
                <w:rFonts w:hAnsi="宋体" w:eastAsia="宋体" w:cs="宋体"/>
                <w:sz w:val="21"/>
                <w:highlight w:val="none"/>
              </w:rPr>
            </w:pPr>
          </w:p>
        </w:tc>
        <w:tc>
          <w:tcPr>
            <w:tcW w:w="1185" w:type="dxa"/>
            <w:vAlign w:val="center"/>
          </w:tcPr>
          <w:p>
            <w:pPr>
              <w:jc w:val="center"/>
              <w:rPr>
                <w:rFonts w:hAnsi="宋体" w:eastAsia="宋体" w:cs="宋体"/>
                <w:sz w:val="21"/>
                <w:highlight w:val="none"/>
              </w:rPr>
            </w:pPr>
          </w:p>
        </w:tc>
      </w:tr>
    </w:tbl>
    <w:p>
      <w:pPr>
        <w:snapToGrid w:val="0"/>
        <w:spacing w:before="50"/>
        <w:rPr>
          <w:rFonts w:hAnsi="宋体" w:eastAsia="宋体" w:cs="宋体"/>
          <w:sz w:val="21"/>
          <w:highlight w:val="none"/>
        </w:rPr>
      </w:pPr>
      <w:r>
        <w:rPr>
          <w:rFonts w:hint="eastAsia" w:hAnsi="宋体" w:eastAsia="宋体" w:cs="宋体"/>
          <w:sz w:val="21"/>
          <w:highlight w:val="none"/>
        </w:rPr>
        <w:t>注:供应商须按第二章 采购需求三</w:t>
      </w:r>
      <w:r>
        <w:rPr>
          <w:rFonts w:hint="eastAsia" w:hAnsi="宋体" w:eastAsia="宋体" w:cs="宋体"/>
          <w:b/>
          <w:bCs/>
          <w:sz w:val="21"/>
          <w:highlight w:val="none"/>
        </w:rPr>
        <w:t>、商务需求</w:t>
      </w:r>
      <w:r>
        <w:rPr>
          <w:rFonts w:hint="eastAsia" w:hAnsi="宋体" w:eastAsia="宋体" w:cs="宋体"/>
          <w:sz w:val="21"/>
          <w:highlight w:val="none"/>
        </w:rPr>
        <w:t>逐条填写，在说明栏如实填写“正偏离”、“无偏离”或“负偏离”。</w:t>
      </w:r>
    </w:p>
    <w:p>
      <w:pPr>
        <w:snapToGrid w:val="0"/>
        <w:spacing w:before="50"/>
        <w:rPr>
          <w:rFonts w:hAnsi="宋体" w:eastAsia="宋体" w:cs="宋体"/>
          <w:sz w:val="21"/>
          <w:highlight w:val="none"/>
        </w:rPr>
      </w:pPr>
    </w:p>
    <w:p>
      <w:pPr>
        <w:snapToGrid w:val="0"/>
        <w:spacing w:before="50"/>
        <w:rPr>
          <w:rFonts w:hAnsi="宋体" w:eastAsia="宋体" w:cs="宋体"/>
          <w:sz w:val="21"/>
          <w:highlight w:val="none"/>
        </w:rPr>
      </w:pPr>
      <w:r>
        <w:rPr>
          <w:rFonts w:hint="eastAsia" w:hAnsi="宋体" w:eastAsia="宋体" w:cs="宋体"/>
          <w:sz w:val="21"/>
          <w:highlight w:val="none"/>
        </w:rPr>
        <w:t>供应商名称（公章）：</w:t>
      </w:r>
    </w:p>
    <w:p>
      <w:pPr>
        <w:adjustRightInd/>
        <w:jc w:val="left"/>
        <w:textAlignment w:val="auto"/>
        <w:rPr>
          <w:rFonts w:hAnsi="宋体" w:eastAsia="宋体" w:cs="宋体"/>
          <w:sz w:val="21"/>
          <w:highlight w:val="none"/>
        </w:rPr>
      </w:pPr>
      <w:r>
        <w:rPr>
          <w:rFonts w:hint="eastAsia" w:hAnsi="宋体" w:eastAsia="宋体" w:cs="宋体"/>
          <w:sz w:val="21"/>
          <w:highlight w:val="none"/>
        </w:rPr>
        <w:t xml:space="preserve">                                                              年    月    日</w:t>
      </w:r>
    </w:p>
    <w:p>
      <w:pPr>
        <w:snapToGrid w:val="0"/>
        <w:spacing w:before="50" w:after="156" w:afterLines="50"/>
        <w:jc w:val="left"/>
        <w:rPr>
          <w:rFonts w:hAnsi="宋体" w:eastAsia="宋体" w:cs="宋体"/>
          <w:b/>
          <w:sz w:val="21"/>
          <w:highlight w:val="none"/>
          <w:lang w:bidi="ar"/>
        </w:rPr>
      </w:pPr>
      <w:r>
        <w:rPr>
          <w:rFonts w:hint="eastAsia" w:hAnsi="宋体" w:eastAsia="宋体" w:cs="宋体"/>
          <w:b/>
          <w:bCs/>
          <w:sz w:val="21"/>
          <w:highlight w:val="none"/>
        </w:rPr>
        <w:t>注：联合体响应的，可只由联合体牵头人盖章。</w:t>
      </w:r>
      <w:r>
        <w:rPr>
          <w:rFonts w:hint="eastAsia" w:hAnsi="宋体" w:eastAsia="宋体" w:cs="宋体"/>
          <w:b/>
          <w:sz w:val="21"/>
          <w:highlight w:val="none"/>
          <w:lang w:bidi="ar"/>
        </w:rPr>
        <w:br w:type="page"/>
      </w:r>
    </w:p>
    <w:p>
      <w:pPr>
        <w:snapToGrid w:val="0"/>
        <w:spacing w:before="50"/>
        <w:rPr>
          <w:rFonts w:hAnsi="宋体" w:eastAsia="宋体" w:cs="宋体"/>
          <w:sz w:val="21"/>
          <w:highlight w:val="none"/>
        </w:rPr>
      </w:pPr>
      <w:r>
        <w:rPr>
          <w:rFonts w:hint="eastAsia" w:hAnsi="宋体" w:eastAsia="宋体" w:cs="宋体"/>
          <w:sz w:val="21"/>
          <w:highlight w:val="none"/>
        </w:rPr>
        <w:t>（5）技术条款响应（偏离）表</w:t>
      </w:r>
    </w:p>
    <w:p>
      <w:pPr>
        <w:spacing w:line="400" w:lineRule="exact"/>
        <w:jc w:val="center"/>
        <w:rPr>
          <w:rFonts w:hAnsi="宋体" w:eastAsia="宋体" w:cs="宋体"/>
          <w:b/>
          <w:bCs/>
          <w:sz w:val="21"/>
          <w:highlight w:val="none"/>
        </w:rPr>
      </w:pPr>
      <w:r>
        <w:rPr>
          <w:rFonts w:hint="eastAsia" w:hAnsi="宋体" w:eastAsia="宋体" w:cs="宋体"/>
          <w:b/>
          <w:bCs/>
          <w:sz w:val="21"/>
          <w:highlight w:val="none"/>
        </w:rPr>
        <w:t>技术条款响应（偏离）表</w:t>
      </w:r>
    </w:p>
    <w:p>
      <w:pPr>
        <w:snapToGrid w:val="0"/>
        <w:spacing w:before="50"/>
        <w:rPr>
          <w:rFonts w:hAnsi="宋体" w:eastAsia="宋体" w:cs="宋体"/>
          <w:sz w:val="21"/>
          <w:highlight w:val="none"/>
          <w:u w:val="single"/>
        </w:rPr>
      </w:pPr>
      <w:r>
        <w:rPr>
          <w:rFonts w:hint="eastAsia" w:hAnsi="宋体" w:eastAsia="宋体" w:cs="宋体"/>
          <w:sz w:val="21"/>
          <w:highlight w:val="none"/>
        </w:rPr>
        <w:t>项目编号：                   项目名称：                       标项号：</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Ansi="宋体" w:eastAsia="宋体" w:cs="宋体"/>
                <w:sz w:val="21"/>
                <w:highlight w:val="none"/>
              </w:rPr>
            </w:pPr>
            <w:r>
              <w:rPr>
                <w:rFonts w:hint="eastAsia" w:hAnsi="宋体" w:eastAsia="宋体" w:cs="宋体"/>
                <w:sz w:val="21"/>
                <w:highlight w:val="none"/>
              </w:rPr>
              <w:t>序号</w:t>
            </w:r>
          </w:p>
        </w:tc>
        <w:tc>
          <w:tcPr>
            <w:tcW w:w="3360" w:type="dxa"/>
            <w:vAlign w:val="center"/>
          </w:tcPr>
          <w:p>
            <w:pPr>
              <w:spacing w:line="400" w:lineRule="exact"/>
              <w:jc w:val="center"/>
              <w:rPr>
                <w:rFonts w:hAnsi="宋体" w:eastAsia="宋体" w:cs="宋体"/>
                <w:sz w:val="21"/>
                <w:highlight w:val="none"/>
              </w:rPr>
            </w:pPr>
            <w:r>
              <w:rPr>
                <w:rFonts w:hint="eastAsia" w:hAnsi="宋体" w:eastAsia="宋体" w:cs="宋体"/>
                <w:sz w:val="21"/>
                <w:highlight w:val="none"/>
              </w:rPr>
              <w:t>磋商文件的技术条款</w:t>
            </w:r>
          </w:p>
        </w:tc>
        <w:tc>
          <w:tcPr>
            <w:tcW w:w="2908" w:type="dxa"/>
            <w:vAlign w:val="center"/>
          </w:tcPr>
          <w:p>
            <w:pPr>
              <w:spacing w:line="400" w:lineRule="exact"/>
              <w:jc w:val="center"/>
              <w:rPr>
                <w:rFonts w:hAnsi="宋体" w:eastAsia="宋体" w:cs="宋体"/>
                <w:sz w:val="21"/>
                <w:highlight w:val="none"/>
              </w:rPr>
            </w:pPr>
            <w:r>
              <w:rPr>
                <w:rFonts w:hint="eastAsia" w:hAnsi="宋体" w:eastAsia="宋体" w:cs="宋体"/>
                <w:sz w:val="21"/>
                <w:highlight w:val="none"/>
              </w:rPr>
              <w:t>响应文件</w:t>
            </w:r>
          </w:p>
          <w:p>
            <w:pPr>
              <w:spacing w:line="400" w:lineRule="exact"/>
              <w:jc w:val="center"/>
              <w:rPr>
                <w:rFonts w:hAnsi="宋体" w:eastAsia="宋体" w:cs="宋体"/>
                <w:sz w:val="21"/>
                <w:highlight w:val="none"/>
              </w:rPr>
            </w:pPr>
            <w:r>
              <w:rPr>
                <w:rFonts w:hint="eastAsia" w:hAnsi="宋体" w:eastAsia="宋体" w:cs="宋体"/>
                <w:sz w:val="21"/>
                <w:highlight w:val="none"/>
              </w:rPr>
              <w:t>对应规格</w:t>
            </w:r>
          </w:p>
        </w:tc>
        <w:tc>
          <w:tcPr>
            <w:tcW w:w="1578" w:type="dxa"/>
            <w:vAlign w:val="center"/>
          </w:tcPr>
          <w:p>
            <w:pPr>
              <w:spacing w:line="400" w:lineRule="exact"/>
              <w:jc w:val="center"/>
              <w:rPr>
                <w:rFonts w:hAnsi="宋体" w:eastAsia="宋体" w:cs="宋体"/>
                <w:sz w:val="21"/>
                <w:highlight w:val="none"/>
              </w:rPr>
            </w:pPr>
            <w:r>
              <w:rPr>
                <w:rFonts w:hint="eastAsia" w:hAnsi="宋体" w:eastAsia="宋体" w:cs="宋体"/>
                <w:sz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Ansi="宋体" w:eastAsia="宋体" w:cs="宋体"/>
                <w:sz w:val="21"/>
                <w:highlight w:val="none"/>
              </w:rPr>
            </w:pPr>
          </w:p>
        </w:tc>
        <w:tc>
          <w:tcPr>
            <w:tcW w:w="3360" w:type="dxa"/>
            <w:vAlign w:val="center"/>
          </w:tcPr>
          <w:p>
            <w:pPr>
              <w:spacing w:line="400" w:lineRule="exact"/>
              <w:jc w:val="center"/>
              <w:rPr>
                <w:rFonts w:hAnsi="宋体" w:eastAsia="宋体" w:cs="宋体"/>
                <w:sz w:val="21"/>
                <w:highlight w:val="none"/>
              </w:rPr>
            </w:pPr>
          </w:p>
        </w:tc>
        <w:tc>
          <w:tcPr>
            <w:tcW w:w="2908" w:type="dxa"/>
            <w:vAlign w:val="center"/>
          </w:tcPr>
          <w:p>
            <w:pPr>
              <w:spacing w:line="400" w:lineRule="exact"/>
              <w:jc w:val="center"/>
              <w:rPr>
                <w:rFonts w:hAnsi="宋体" w:eastAsia="宋体" w:cs="宋体"/>
                <w:sz w:val="21"/>
                <w:highlight w:val="none"/>
              </w:rPr>
            </w:pPr>
          </w:p>
        </w:tc>
        <w:tc>
          <w:tcPr>
            <w:tcW w:w="1578" w:type="dxa"/>
            <w:vAlign w:val="center"/>
          </w:tcPr>
          <w:p>
            <w:pPr>
              <w:spacing w:line="400" w:lineRule="exact"/>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Ansi="宋体" w:eastAsia="宋体" w:cs="宋体"/>
                <w:sz w:val="21"/>
                <w:highlight w:val="none"/>
              </w:rPr>
            </w:pPr>
          </w:p>
        </w:tc>
        <w:tc>
          <w:tcPr>
            <w:tcW w:w="3360" w:type="dxa"/>
            <w:vAlign w:val="center"/>
          </w:tcPr>
          <w:p>
            <w:pPr>
              <w:spacing w:line="400" w:lineRule="exact"/>
              <w:jc w:val="center"/>
              <w:rPr>
                <w:rFonts w:hAnsi="宋体" w:eastAsia="宋体" w:cs="宋体"/>
                <w:sz w:val="21"/>
                <w:highlight w:val="none"/>
              </w:rPr>
            </w:pPr>
          </w:p>
        </w:tc>
        <w:tc>
          <w:tcPr>
            <w:tcW w:w="2908" w:type="dxa"/>
            <w:vAlign w:val="center"/>
          </w:tcPr>
          <w:p>
            <w:pPr>
              <w:spacing w:line="400" w:lineRule="exact"/>
              <w:jc w:val="center"/>
              <w:rPr>
                <w:rFonts w:hAnsi="宋体" w:eastAsia="宋体" w:cs="宋体"/>
                <w:sz w:val="21"/>
                <w:highlight w:val="none"/>
              </w:rPr>
            </w:pPr>
          </w:p>
        </w:tc>
        <w:tc>
          <w:tcPr>
            <w:tcW w:w="1578" w:type="dxa"/>
            <w:vAlign w:val="center"/>
          </w:tcPr>
          <w:p>
            <w:pPr>
              <w:spacing w:line="400" w:lineRule="exact"/>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Ansi="宋体" w:eastAsia="宋体" w:cs="宋体"/>
                <w:sz w:val="21"/>
                <w:highlight w:val="none"/>
              </w:rPr>
            </w:pPr>
          </w:p>
        </w:tc>
        <w:tc>
          <w:tcPr>
            <w:tcW w:w="3360" w:type="dxa"/>
            <w:vAlign w:val="center"/>
          </w:tcPr>
          <w:p>
            <w:pPr>
              <w:spacing w:line="400" w:lineRule="exact"/>
              <w:jc w:val="center"/>
              <w:rPr>
                <w:rFonts w:hAnsi="宋体" w:eastAsia="宋体" w:cs="宋体"/>
                <w:sz w:val="21"/>
                <w:highlight w:val="none"/>
              </w:rPr>
            </w:pPr>
          </w:p>
        </w:tc>
        <w:tc>
          <w:tcPr>
            <w:tcW w:w="2908" w:type="dxa"/>
            <w:vAlign w:val="center"/>
          </w:tcPr>
          <w:p>
            <w:pPr>
              <w:spacing w:line="400" w:lineRule="exact"/>
              <w:jc w:val="center"/>
              <w:rPr>
                <w:rFonts w:hAnsi="宋体" w:eastAsia="宋体" w:cs="宋体"/>
                <w:sz w:val="21"/>
                <w:highlight w:val="none"/>
              </w:rPr>
            </w:pPr>
          </w:p>
        </w:tc>
        <w:tc>
          <w:tcPr>
            <w:tcW w:w="1578" w:type="dxa"/>
            <w:vAlign w:val="center"/>
          </w:tcPr>
          <w:p>
            <w:pPr>
              <w:spacing w:line="400" w:lineRule="exact"/>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Ansi="宋体" w:eastAsia="宋体" w:cs="宋体"/>
                <w:sz w:val="21"/>
                <w:highlight w:val="none"/>
              </w:rPr>
            </w:pPr>
          </w:p>
        </w:tc>
        <w:tc>
          <w:tcPr>
            <w:tcW w:w="3360" w:type="dxa"/>
            <w:vAlign w:val="center"/>
          </w:tcPr>
          <w:p>
            <w:pPr>
              <w:spacing w:line="400" w:lineRule="exact"/>
              <w:jc w:val="center"/>
              <w:rPr>
                <w:rFonts w:hAnsi="宋体" w:eastAsia="宋体" w:cs="宋体"/>
                <w:sz w:val="21"/>
                <w:highlight w:val="none"/>
              </w:rPr>
            </w:pPr>
          </w:p>
        </w:tc>
        <w:tc>
          <w:tcPr>
            <w:tcW w:w="2908" w:type="dxa"/>
            <w:vAlign w:val="center"/>
          </w:tcPr>
          <w:p>
            <w:pPr>
              <w:spacing w:line="400" w:lineRule="exact"/>
              <w:jc w:val="center"/>
              <w:rPr>
                <w:rFonts w:hAnsi="宋体" w:eastAsia="宋体" w:cs="宋体"/>
                <w:sz w:val="21"/>
                <w:highlight w:val="none"/>
              </w:rPr>
            </w:pPr>
          </w:p>
        </w:tc>
        <w:tc>
          <w:tcPr>
            <w:tcW w:w="1578" w:type="dxa"/>
            <w:vAlign w:val="center"/>
          </w:tcPr>
          <w:p>
            <w:pPr>
              <w:spacing w:line="400" w:lineRule="exact"/>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Ansi="宋体" w:eastAsia="宋体" w:cs="宋体"/>
                <w:sz w:val="21"/>
                <w:highlight w:val="none"/>
              </w:rPr>
            </w:pPr>
          </w:p>
        </w:tc>
        <w:tc>
          <w:tcPr>
            <w:tcW w:w="3360" w:type="dxa"/>
            <w:vAlign w:val="center"/>
          </w:tcPr>
          <w:p>
            <w:pPr>
              <w:spacing w:line="400" w:lineRule="exact"/>
              <w:jc w:val="center"/>
              <w:rPr>
                <w:rFonts w:hAnsi="宋体" w:eastAsia="宋体" w:cs="宋体"/>
                <w:sz w:val="21"/>
                <w:highlight w:val="none"/>
              </w:rPr>
            </w:pPr>
          </w:p>
        </w:tc>
        <w:tc>
          <w:tcPr>
            <w:tcW w:w="2908" w:type="dxa"/>
            <w:vAlign w:val="center"/>
          </w:tcPr>
          <w:p>
            <w:pPr>
              <w:spacing w:line="400" w:lineRule="exact"/>
              <w:jc w:val="center"/>
              <w:rPr>
                <w:rFonts w:hAnsi="宋体" w:eastAsia="宋体" w:cs="宋体"/>
                <w:sz w:val="21"/>
                <w:highlight w:val="none"/>
              </w:rPr>
            </w:pPr>
          </w:p>
        </w:tc>
        <w:tc>
          <w:tcPr>
            <w:tcW w:w="1578" w:type="dxa"/>
            <w:vAlign w:val="center"/>
          </w:tcPr>
          <w:p>
            <w:pPr>
              <w:spacing w:line="400" w:lineRule="exact"/>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Ansi="宋体" w:eastAsia="宋体" w:cs="宋体"/>
                <w:sz w:val="21"/>
                <w:highlight w:val="none"/>
              </w:rPr>
            </w:pPr>
          </w:p>
        </w:tc>
        <w:tc>
          <w:tcPr>
            <w:tcW w:w="3360" w:type="dxa"/>
            <w:vAlign w:val="center"/>
          </w:tcPr>
          <w:p>
            <w:pPr>
              <w:spacing w:line="400" w:lineRule="exact"/>
              <w:jc w:val="center"/>
              <w:rPr>
                <w:rFonts w:hAnsi="宋体" w:eastAsia="宋体" w:cs="宋体"/>
                <w:sz w:val="21"/>
                <w:highlight w:val="none"/>
              </w:rPr>
            </w:pPr>
          </w:p>
        </w:tc>
        <w:tc>
          <w:tcPr>
            <w:tcW w:w="2908" w:type="dxa"/>
            <w:vAlign w:val="center"/>
          </w:tcPr>
          <w:p>
            <w:pPr>
              <w:spacing w:line="400" w:lineRule="exact"/>
              <w:jc w:val="center"/>
              <w:rPr>
                <w:rFonts w:hAnsi="宋体" w:eastAsia="宋体" w:cs="宋体"/>
                <w:sz w:val="21"/>
                <w:highlight w:val="none"/>
              </w:rPr>
            </w:pPr>
          </w:p>
        </w:tc>
        <w:tc>
          <w:tcPr>
            <w:tcW w:w="1578" w:type="dxa"/>
            <w:vAlign w:val="center"/>
          </w:tcPr>
          <w:p>
            <w:pPr>
              <w:spacing w:line="400" w:lineRule="exact"/>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Ansi="宋体" w:eastAsia="宋体" w:cs="宋体"/>
                <w:sz w:val="21"/>
                <w:highlight w:val="none"/>
              </w:rPr>
            </w:pPr>
          </w:p>
        </w:tc>
        <w:tc>
          <w:tcPr>
            <w:tcW w:w="3360" w:type="dxa"/>
            <w:vAlign w:val="center"/>
          </w:tcPr>
          <w:p>
            <w:pPr>
              <w:spacing w:line="400" w:lineRule="exact"/>
              <w:jc w:val="center"/>
              <w:rPr>
                <w:rFonts w:hAnsi="宋体" w:eastAsia="宋体" w:cs="宋体"/>
                <w:sz w:val="21"/>
                <w:highlight w:val="none"/>
              </w:rPr>
            </w:pPr>
          </w:p>
        </w:tc>
        <w:tc>
          <w:tcPr>
            <w:tcW w:w="2908" w:type="dxa"/>
            <w:vAlign w:val="center"/>
          </w:tcPr>
          <w:p>
            <w:pPr>
              <w:spacing w:line="400" w:lineRule="exact"/>
              <w:jc w:val="center"/>
              <w:rPr>
                <w:rFonts w:hAnsi="宋体" w:eastAsia="宋体" w:cs="宋体"/>
                <w:sz w:val="21"/>
                <w:highlight w:val="none"/>
              </w:rPr>
            </w:pPr>
          </w:p>
        </w:tc>
        <w:tc>
          <w:tcPr>
            <w:tcW w:w="1578" w:type="dxa"/>
            <w:vAlign w:val="center"/>
          </w:tcPr>
          <w:p>
            <w:pPr>
              <w:spacing w:line="400" w:lineRule="exact"/>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Ansi="宋体" w:eastAsia="宋体" w:cs="宋体"/>
                <w:sz w:val="21"/>
                <w:highlight w:val="none"/>
              </w:rPr>
            </w:pPr>
          </w:p>
        </w:tc>
        <w:tc>
          <w:tcPr>
            <w:tcW w:w="3360" w:type="dxa"/>
            <w:vAlign w:val="center"/>
          </w:tcPr>
          <w:p>
            <w:pPr>
              <w:spacing w:line="400" w:lineRule="exact"/>
              <w:jc w:val="center"/>
              <w:rPr>
                <w:rFonts w:hAnsi="宋体" w:eastAsia="宋体" w:cs="宋体"/>
                <w:sz w:val="21"/>
                <w:highlight w:val="none"/>
              </w:rPr>
            </w:pPr>
          </w:p>
        </w:tc>
        <w:tc>
          <w:tcPr>
            <w:tcW w:w="2908" w:type="dxa"/>
            <w:vAlign w:val="center"/>
          </w:tcPr>
          <w:p>
            <w:pPr>
              <w:spacing w:line="400" w:lineRule="exact"/>
              <w:jc w:val="center"/>
              <w:rPr>
                <w:rFonts w:hAnsi="宋体" w:eastAsia="宋体" w:cs="宋体"/>
                <w:sz w:val="21"/>
                <w:highlight w:val="none"/>
              </w:rPr>
            </w:pPr>
          </w:p>
        </w:tc>
        <w:tc>
          <w:tcPr>
            <w:tcW w:w="1578" w:type="dxa"/>
            <w:vAlign w:val="center"/>
          </w:tcPr>
          <w:p>
            <w:pPr>
              <w:spacing w:line="400" w:lineRule="exact"/>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Ansi="宋体" w:eastAsia="宋体" w:cs="宋体"/>
                <w:sz w:val="21"/>
                <w:highlight w:val="none"/>
              </w:rPr>
            </w:pPr>
          </w:p>
        </w:tc>
        <w:tc>
          <w:tcPr>
            <w:tcW w:w="3360" w:type="dxa"/>
            <w:vAlign w:val="center"/>
          </w:tcPr>
          <w:p>
            <w:pPr>
              <w:spacing w:line="400" w:lineRule="exact"/>
              <w:jc w:val="center"/>
              <w:rPr>
                <w:rFonts w:hAnsi="宋体" w:eastAsia="宋体" w:cs="宋体"/>
                <w:sz w:val="21"/>
                <w:highlight w:val="none"/>
              </w:rPr>
            </w:pPr>
          </w:p>
        </w:tc>
        <w:tc>
          <w:tcPr>
            <w:tcW w:w="2908" w:type="dxa"/>
            <w:vAlign w:val="center"/>
          </w:tcPr>
          <w:p>
            <w:pPr>
              <w:spacing w:line="400" w:lineRule="exact"/>
              <w:jc w:val="center"/>
              <w:rPr>
                <w:rFonts w:hAnsi="宋体" w:eastAsia="宋体" w:cs="宋体"/>
                <w:sz w:val="21"/>
                <w:highlight w:val="none"/>
              </w:rPr>
            </w:pPr>
          </w:p>
        </w:tc>
        <w:tc>
          <w:tcPr>
            <w:tcW w:w="1578" w:type="dxa"/>
            <w:vAlign w:val="center"/>
          </w:tcPr>
          <w:p>
            <w:pPr>
              <w:spacing w:line="400" w:lineRule="exact"/>
              <w:jc w:val="center"/>
              <w:rPr>
                <w:rFonts w:hAnsi="宋体" w:eastAsia="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Ansi="宋体" w:eastAsia="宋体" w:cs="宋体"/>
                <w:sz w:val="21"/>
                <w:highlight w:val="none"/>
              </w:rPr>
            </w:pPr>
          </w:p>
        </w:tc>
        <w:tc>
          <w:tcPr>
            <w:tcW w:w="3360" w:type="dxa"/>
            <w:vAlign w:val="center"/>
          </w:tcPr>
          <w:p>
            <w:pPr>
              <w:spacing w:line="400" w:lineRule="exact"/>
              <w:jc w:val="center"/>
              <w:rPr>
                <w:rFonts w:hAnsi="宋体" w:eastAsia="宋体" w:cs="宋体"/>
                <w:sz w:val="21"/>
                <w:highlight w:val="none"/>
              </w:rPr>
            </w:pPr>
          </w:p>
        </w:tc>
        <w:tc>
          <w:tcPr>
            <w:tcW w:w="2908" w:type="dxa"/>
            <w:vAlign w:val="center"/>
          </w:tcPr>
          <w:p>
            <w:pPr>
              <w:spacing w:line="400" w:lineRule="exact"/>
              <w:jc w:val="center"/>
              <w:rPr>
                <w:rFonts w:hAnsi="宋体" w:eastAsia="宋体" w:cs="宋体"/>
                <w:sz w:val="21"/>
                <w:highlight w:val="none"/>
              </w:rPr>
            </w:pPr>
          </w:p>
        </w:tc>
        <w:tc>
          <w:tcPr>
            <w:tcW w:w="1578" w:type="dxa"/>
            <w:vAlign w:val="center"/>
          </w:tcPr>
          <w:p>
            <w:pPr>
              <w:spacing w:line="400" w:lineRule="exact"/>
              <w:jc w:val="center"/>
              <w:rPr>
                <w:rFonts w:hAnsi="宋体" w:eastAsia="宋体" w:cs="宋体"/>
                <w:sz w:val="21"/>
                <w:highlight w:val="none"/>
              </w:rPr>
            </w:pPr>
          </w:p>
        </w:tc>
      </w:tr>
    </w:tbl>
    <w:p>
      <w:pPr>
        <w:snapToGrid w:val="0"/>
        <w:spacing w:before="50"/>
        <w:rPr>
          <w:rFonts w:hAnsi="宋体" w:eastAsia="宋体" w:cs="宋体"/>
          <w:sz w:val="21"/>
          <w:highlight w:val="none"/>
        </w:rPr>
      </w:pPr>
      <w:r>
        <w:rPr>
          <w:rFonts w:hint="eastAsia" w:hAnsi="宋体" w:eastAsia="宋体" w:cs="宋体"/>
          <w:sz w:val="21"/>
          <w:highlight w:val="none"/>
        </w:rPr>
        <w:t>注:供应商须按第二章 采购需求</w:t>
      </w:r>
      <w:r>
        <w:rPr>
          <w:rFonts w:hint="eastAsia" w:hAnsi="宋体" w:eastAsia="宋体" w:cs="宋体"/>
          <w:b/>
          <w:bCs/>
          <w:sz w:val="21"/>
          <w:highlight w:val="none"/>
        </w:rPr>
        <w:t>二、技术需求</w:t>
      </w:r>
      <w:r>
        <w:rPr>
          <w:rFonts w:hint="eastAsia" w:hAnsi="宋体" w:eastAsia="宋体" w:cs="宋体"/>
          <w:sz w:val="21"/>
          <w:highlight w:val="none"/>
        </w:rPr>
        <w:t>逐条填写，在说明栏如实填写“正偏离”、“无偏离”或“负偏离”。</w:t>
      </w:r>
    </w:p>
    <w:p>
      <w:pPr>
        <w:spacing w:line="400" w:lineRule="exact"/>
        <w:rPr>
          <w:rFonts w:hAnsi="宋体" w:eastAsia="宋体" w:cs="宋体"/>
          <w:sz w:val="21"/>
          <w:highlight w:val="none"/>
        </w:rPr>
      </w:pPr>
      <w:r>
        <w:rPr>
          <w:rFonts w:hint="eastAsia" w:hAnsi="宋体" w:eastAsia="宋体" w:cs="宋体"/>
          <w:sz w:val="21"/>
          <w:highlight w:val="none"/>
        </w:rPr>
        <w:t>供应商名称（盖章）：</w:t>
      </w:r>
    </w:p>
    <w:p>
      <w:pPr>
        <w:pStyle w:val="29"/>
        <w:spacing w:line="360" w:lineRule="exact"/>
        <w:ind w:left="560" w:firstLine="420"/>
        <w:jc w:val="left"/>
        <w:rPr>
          <w:rFonts w:ascii="宋体" w:hAnsi="宋体" w:cs="宋体"/>
          <w:spacing w:val="6"/>
          <w:sz w:val="21"/>
          <w:highlight w:val="none"/>
        </w:rPr>
      </w:pPr>
      <w:r>
        <w:rPr>
          <w:rFonts w:hint="eastAsia" w:ascii="宋体" w:hAnsi="宋体" w:cs="宋体"/>
          <w:sz w:val="21"/>
          <w:highlight w:val="none"/>
        </w:rPr>
        <w:t>日  期：</w:t>
      </w:r>
    </w:p>
    <w:p>
      <w:pPr>
        <w:snapToGrid w:val="0"/>
        <w:spacing w:before="50" w:after="156" w:afterLines="50"/>
        <w:jc w:val="left"/>
        <w:rPr>
          <w:rFonts w:hAnsi="宋体" w:eastAsia="宋体" w:cs="宋体"/>
          <w:sz w:val="21"/>
          <w:highlight w:val="none"/>
        </w:rPr>
      </w:pPr>
    </w:p>
    <w:p>
      <w:pPr>
        <w:snapToGrid w:val="0"/>
        <w:spacing w:after="156" w:afterLines="50"/>
        <w:jc w:val="left"/>
        <w:rPr>
          <w:rFonts w:hAnsi="宋体" w:eastAsia="宋体" w:cs="宋体"/>
          <w:b/>
          <w:bCs/>
          <w:sz w:val="21"/>
          <w:highlight w:val="none"/>
        </w:rPr>
      </w:pPr>
      <w:r>
        <w:rPr>
          <w:rFonts w:hint="eastAsia" w:hAnsi="宋体" w:eastAsia="宋体" w:cs="宋体"/>
          <w:b/>
          <w:bCs/>
          <w:sz w:val="21"/>
          <w:highlight w:val="none"/>
        </w:rPr>
        <w:t>注：联合体响应的，可只由联合体牵头人盖章。</w:t>
      </w:r>
    </w:p>
    <w:p>
      <w:pPr>
        <w:pStyle w:val="2"/>
        <w:rPr>
          <w:rFonts w:ascii="宋体" w:hAnsi="宋体" w:cs="宋体"/>
          <w:sz w:val="21"/>
          <w:highlight w:val="none"/>
          <w:lang w:bidi="ar"/>
        </w:rPr>
      </w:pPr>
      <w:r>
        <w:rPr>
          <w:rFonts w:hint="eastAsia" w:ascii="宋体" w:hAnsi="宋体" w:cs="宋体"/>
          <w:sz w:val="21"/>
          <w:highlight w:val="none"/>
          <w:lang w:bidi="ar"/>
        </w:rPr>
        <w:br w:type="page"/>
      </w:r>
    </w:p>
    <w:p>
      <w:pPr>
        <w:adjustRightInd/>
        <w:jc w:val="left"/>
        <w:textAlignment w:val="auto"/>
        <w:rPr>
          <w:rFonts w:hAnsi="宋体" w:eastAsia="宋体" w:cs="宋体"/>
          <w:b/>
          <w:sz w:val="21"/>
          <w:highlight w:val="none"/>
          <w:lang w:bidi="ar"/>
        </w:rPr>
        <w:sectPr>
          <w:footnotePr>
            <w:numFmt w:val="decimalEnclosedCircleChinese"/>
          </w:footnotePr>
          <w:pgSz w:w="11906" w:h="16838"/>
          <w:pgMar w:top="1701" w:right="1134" w:bottom="1304" w:left="1134" w:header="964" w:footer="567" w:gutter="567"/>
          <w:cols w:space="720" w:num="1"/>
          <w:docGrid w:type="lines" w:linePitch="312" w:charSpace="0"/>
        </w:sectPr>
      </w:pPr>
    </w:p>
    <w:p>
      <w:pPr>
        <w:adjustRightInd/>
        <w:jc w:val="left"/>
        <w:textAlignment w:val="auto"/>
        <w:rPr>
          <w:rFonts w:hAnsi="宋体" w:eastAsia="宋体" w:cs="宋体"/>
          <w:bCs/>
          <w:sz w:val="21"/>
          <w:highlight w:val="none"/>
          <w:lang w:bidi="ar"/>
        </w:rPr>
      </w:pPr>
      <w:r>
        <w:rPr>
          <w:rFonts w:hint="eastAsia" w:hAnsi="宋体" w:eastAsia="宋体" w:cs="宋体"/>
          <w:bCs/>
          <w:sz w:val="21"/>
          <w:highlight w:val="none"/>
        </w:rPr>
        <w:t>（6</w:t>
      </w:r>
      <w:r>
        <w:rPr>
          <w:rFonts w:hint="eastAsia" w:hAnsi="宋体" w:eastAsia="宋体" w:cs="宋体"/>
          <w:bCs/>
          <w:sz w:val="21"/>
          <w:highlight w:val="none"/>
          <w:lang w:bidi="ar"/>
        </w:rPr>
        <w:t>）业绩一览表</w:t>
      </w:r>
    </w:p>
    <w:p>
      <w:pPr>
        <w:pStyle w:val="38"/>
        <w:snapToGrid w:val="0"/>
        <w:ind w:left="420"/>
        <w:jc w:val="center"/>
        <w:rPr>
          <w:rFonts w:ascii="宋体" w:hAnsi="宋体" w:cs="宋体"/>
          <w:b/>
          <w:bCs/>
          <w:highlight w:val="none"/>
          <w:lang w:bidi="ar"/>
        </w:rPr>
      </w:pPr>
      <w:r>
        <w:rPr>
          <w:rFonts w:hint="eastAsia" w:ascii="宋体" w:hAnsi="宋体" w:cs="宋体"/>
          <w:b/>
          <w:bCs/>
          <w:highlight w:val="none"/>
          <w:lang w:bidi="ar"/>
        </w:rPr>
        <w:t>业绩一览表</w:t>
      </w:r>
    </w:p>
    <w:p>
      <w:pPr>
        <w:tabs>
          <w:tab w:val="left" w:pos="3165"/>
        </w:tabs>
        <w:rPr>
          <w:rFonts w:hAnsi="宋体" w:eastAsia="宋体" w:cs="宋体"/>
          <w:sz w:val="21"/>
          <w:highlight w:val="none"/>
        </w:rPr>
      </w:pPr>
      <w:r>
        <w:rPr>
          <w:rFonts w:hint="eastAsia" w:hAnsi="宋体" w:eastAsia="宋体" w:cs="宋体"/>
          <w:sz w:val="21"/>
          <w:highlight w:val="none"/>
        </w:rPr>
        <w:t>项目编号：</w:t>
      </w:r>
      <w:r>
        <w:rPr>
          <w:rFonts w:hint="eastAsia" w:hAnsi="宋体" w:eastAsia="宋体" w:cs="宋体"/>
          <w:sz w:val="21"/>
          <w:highlight w:val="none"/>
          <w:u w:val="single"/>
        </w:rPr>
        <w:t xml:space="preserve">                         </w:t>
      </w:r>
      <w:r>
        <w:rPr>
          <w:rFonts w:hint="eastAsia" w:hAnsi="宋体" w:eastAsia="宋体" w:cs="宋体"/>
          <w:sz w:val="21"/>
          <w:highlight w:val="none"/>
        </w:rPr>
        <w:t xml:space="preserve">项目名称：                        </w:t>
      </w:r>
      <w:r>
        <w:rPr>
          <w:rFonts w:hint="eastAsia" w:hAnsi="宋体" w:eastAsia="宋体" w:cs="宋体"/>
          <w:sz w:val="21"/>
          <w:highlight w:val="none"/>
          <w:u w:val="single"/>
        </w:rPr>
        <w:t xml:space="preserve"> </w:t>
      </w:r>
    </w:p>
    <w:tbl>
      <w:tblPr>
        <w:tblStyle w:val="78"/>
        <w:tblpPr w:leftFromText="180" w:rightFromText="180" w:vertAnchor="text" w:horzAnchor="page" w:tblpX="655" w:tblpY="796"/>
        <w:tblOverlap w:val="never"/>
        <w:tblW w:w="1057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835"/>
        <w:gridCol w:w="1215"/>
        <w:gridCol w:w="1635"/>
        <w:gridCol w:w="39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915" w:type="dxa"/>
            <w:vAlign w:val="center"/>
          </w:tcPr>
          <w:p>
            <w:pPr>
              <w:spacing w:line="420" w:lineRule="exact"/>
              <w:jc w:val="center"/>
              <w:rPr>
                <w:rFonts w:hAnsi="宋体" w:eastAsia="宋体" w:cs="宋体"/>
                <w:b/>
                <w:bCs/>
                <w:sz w:val="21"/>
                <w:highlight w:val="none"/>
              </w:rPr>
            </w:pPr>
            <w:r>
              <w:rPr>
                <w:rFonts w:hint="eastAsia" w:hAnsi="宋体" w:eastAsia="宋体" w:cs="宋体"/>
                <w:b/>
                <w:bCs/>
                <w:sz w:val="21"/>
                <w:highlight w:val="none"/>
                <w:lang w:val="zh-CN"/>
              </w:rPr>
              <w:t>序号</w:t>
            </w:r>
          </w:p>
        </w:tc>
        <w:tc>
          <w:tcPr>
            <w:tcW w:w="2835" w:type="dxa"/>
            <w:vAlign w:val="center"/>
          </w:tcPr>
          <w:p>
            <w:pPr>
              <w:spacing w:line="420" w:lineRule="exact"/>
              <w:jc w:val="center"/>
              <w:rPr>
                <w:rFonts w:hAnsi="宋体" w:eastAsia="宋体" w:cs="宋体"/>
                <w:b/>
                <w:bCs/>
                <w:sz w:val="21"/>
                <w:highlight w:val="none"/>
              </w:rPr>
            </w:pPr>
            <w:r>
              <w:rPr>
                <w:rFonts w:hint="eastAsia" w:hAnsi="宋体" w:eastAsia="宋体" w:cs="宋体"/>
                <w:b/>
                <w:bCs/>
                <w:sz w:val="21"/>
                <w:highlight w:val="none"/>
                <w:lang w:val="zh-CN"/>
              </w:rPr>
              <w:t>项目名称</w:t>
            </w:r>
          </w:p>
        </w:tc>
        <w:tc>
          <w:tcPr>
            <w:tcW w:w="1215" w:type="dxa"/>
            <w:vAlign w:val="center"/>
          </w:tcPr>
          <w:p>
            <w:pPr>
              <w:spacing w:line="420" w:lineRule="exact"/>
              <w:jc w:val="center"/>
              <w:rPr>
                <w:rFonts w:hAnsi="宋体" w:eastAsia="宋体" w:cs="宋体"/>
                <w:b/>
                <w:bCs/>
                <w:sz w:val="21"/>
                <w:highlight w:val="none"/>
              </w:rPr>
            </w:pPr>
            <w:r>
              <w:rPr>
                <w:rFonts w:hint="eastAsia" w:hAnsi="宋体" w:eastAsia="宋体" w:cs="宋体"/>
                <w:b/>
                <w:bCs/>
                <w:sz w:val="21"/>
                <w:highlight w:val="none"/>
              </w:rPr>
              <w:t>合同签订</w:t>
            </w:r>
            <w:r>
              <w:rPr>
                <w:rFonts w:hint="eastAsia" w:hAnsi="宋体" w:eastAsia="宋体" w:cs="宋体"/>
                <w:b/>
                <w:bCs/>
                <w:sz w:val="21"/>
                <w:highlight w:val="none"/>
                <w:lang w:val="zh-CN"/>
              </w:rPr>
              <w:t>时间</w:t>
            </w:r>
          </w:p>
        </w:tc>
        <w:tc>
          <w:tcPr>
            <w:tcW w:w="1635" w:type="dxa"/>
            <w:vAlign w:val="center"/>
          </w:tcPr>
          <w:p>
            <w:pPr>
              <w:spacing w:line="420" w:lineRule="exact"/>
              <w:jc w:val="center"/>
              <w:rPr>
                <w:rFonts w:hAnsi="宋体" w:eastAsia="宋体" w:cs="宋体"/>
                <w:b/>
                <w:bCs/>
                <w:sz w:val="21"/>
                <w:highlight w:val="none"/>
              </w:rPr>
            </w:pPr>
            <w:r>
              <w:rPr>
                <w:rFonts w:hint="eastAsia" w:hAnsi="宋体" w:eastAsia="宋体" w:cs="宋体"/>
                <w:b/>
                <w:bCs/>
                <w:sz w:val="21"/>
                <w:highlight w:val="none"/>
              </w:rPr>
              <w:t>合同金额</w:t>
            </w:r>
          </w:p>
        </w:tc>
        <w:tc>
          <w:tcPr>
            <w:tcW w:w="3978" w:type="dxa"/>
            <w:vAlign w:val="center"/>
          </w:tcPr>
          <w:p>
            <w:pPr>
              <w:spacing w:line="420" w:lineRule="exact"/>
              <w:jc w:val="center"/>
              <w:rPr>
                <w:rFonts w:hAnsi="宋体" w:eastAsia="宋体" w:cs="宋体"/>
                <w:b/>
                <w:bCs/>
                <w:sz w:val="21"/>
                <w:highlight w:val="none"/>
              </w:rPr>
            </w:pPr>
            <w:r>
              <w:rPr>
                <w:rFonts w:hint="eastAsia" w:hAnsi="宋体" w:eastAsia="宋体" w:cs="宋体"/>
                <w:b/>
                <w:bCs/>
                <w:sz w:val="21"/>
                <w:highlight w:val="none"/>
              </w:rPr>
              <w:t>甲方联系人/联系电话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spacing w:line="420" w:lineRule="exact"/>
              <w:jc w:val="center"/>
              <w:rPr>
                <w:rFonts w:hAnsi="宋体" w:eastAsia="宋体" w:cs="宋体"/>
                <w:sz w:val="21"/>
                <w:highlight w:val="none"/>
              </w:rPr>
            </w:pPr>
            <w:r>
              <w:rPr>
                <w:rFonts w:hint="eastAsia" w:hAnsi="宋体" w:eastAsia="宋体" w:cs="宋体"/>
                <w:sz w:val="21"/>
                <w:highlight w:val="none"/>
              </w:rPr>
              <w:t>1</w:t>
            </w:r>
          </w:p>
        </w:tc>
        <w:tc>
          <w:tcPr>
            <w:tcW w:w="2835" w:type="dxa"/>
            <w:vAlign w:val="center"/>
          </w:tcPr>
          <w:p>
            <w:pPr>
              <w:spacing w:line="420" w:lineRule="exact"/>
              <w:jc w:val="center"/>
              <w:rPr>
                <w:rFonts w:hAnsi="宋体" w:eastAsia="宋体" w:cs="宋体"/>
                <w:sz w:val="21"/>
                <w:highlight w:val="none"/>
              </w:rPr>
            </w:pPr>
          </w:p>
        </w:tc>
        <w:tc>
          <w:tcPr>
            <w:tcW w:w="1215" w:type="dxa"/>
            <w:vAlign w:val="center"/>
          </w:tcPr>
          <w:p>
            <w:pPr>
              <w:spacing w:line="420" w:lineRule="exact"/>
              <w:jc w:val="center"/>
              <w:rPr>
                <w:rFonts w:hAnsi="宋体" w:eastAsia="宋体" w:cs="宋体"/>
                <w:sz w:val="21"/>
                <w:highlight w:val="none"/>
              </w:rPr>
            </w:pPr>
          </w:p>
        </w:tc>
        <w:tc>
          <w:tcPr>
            <w:tcW w:w="1635" w:type="dxa"/>
            <w:vAlign w:val="center"/>
          </w:tcPr>
          <w:p>
            <w:pPr>
              <w:spacing w:line="420" w:lineRule="exact"/>
              <w:jc w:val="center"/>
              <w:rPr>
                <w:rFonts w:hAnsi="宋体" w:eastAsia="宋体" w:cs="宋体"/>
                <w:sz w:val="21"/>
                <w:highlight w:val="none"/>
              </w:rPr>
            </w:pPr>
          </w:p>
        </w:tc>
        <w:tc>
          <w:tcPr>
            <w:tcW w:w="3978" w:type="dxa"/>
            <w:vAlign w:val="center"/>
          </w:tcPr>
          <w:p>
            <w:pPr>
              <w:spacing w:line="420" w:lineRule="exact"/>
              <w:jc w:val="center"/>
              <w:rPr>
                <w:rFonts w:hAnsi="宋体" w:eastAsia="宋体" w:cs="宋体"/>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spacing w:line="420" w:lineRule="exact"/>
              <w:jc w:val="center"/>
              <w:rPr>
                <w:rFonts w:hAnsi="宋体" w:eastAsia="宋体" w:cs="宋体"/>
                <w:sz w:val="21"/>
                <w:highlight w:val="none"/>
              </w:rPr>
            </w:pPr>
            <w:r>
              <w:rPr>
                <w:rFonts w:hint="eastAsia" w:hAnsi="宋体" w:eastAsia="宋体" w:cs="宋体"/>
                <w:sz w:val="21"/>
                <w:highlight w:val="none"/>
              </w:rPr>
              <w:t>2</w:t>
            </w:r>
          </w:p>
        </w:tc>
        <w:tc>
          <w:tcPr>
            <w:tcW w:w="2835" w:type="dxa"/>
            <w:vAlign w:val="center"/>
          </w:tcPr>
          <w:p>
            <w:pPr>
              <w:spacing w:line="420" w:lineRule="exact"/>
              <w:jc w:val="center"/>
              <w:rPr>
                <w:rFonts w:hAnsi="宋体" w:eastAsia="宋体" w:cs="宋体"/>
                <w:sz w:val="21"/>
                <w:highlight w:val="none"/>
              </w:rPr>
            </w:pPr>
          </w:p>
        </w:tc>
        <w:tc>
          <w:tcPr>
            <w:tcW w:w="1215" w:type="dxa"/>
            <w:vAlign w:val="center"/>
          </w:tcPr>
          <w:p>
            <w:pPr>
              <w:spacing w:line="420" w:lineRule="exact"/>
              <w:jc w:val="center"/>
              <w:rPr>
                <w:rFonts w:hAnsi="宋体" w:eastAsia="宋体" w:cs="宋体"/>
                <w:sz w:val="21"/>
                <w:highlight w:val="none"/>
              </w:rPr>
            </w:pPr>
          </w:p>
        </w:tc>
        <w:tc>
          <w:tcPr>
            <w:tcW w:w="1635" w:type="dxa"/>
            <w:vAlign w:val="center"/>
          </w:tcPr>
          <w:p>
            <w:pPr>
              <w:spacing w:line="420" w:lineRule="exact"/>
              <w:jc w:val="center"/>
              <w:rPr>
                <w:rFonts w:hAnsi="宋体" w:eastAsia="宋体" w:cs="宋体"/>
                <w:sz w:val="21"/>
                <w:highlight w:val="none"/>
              </w:rPr>
            </w:pPr>
          </w:p>
        </w:tc>
        <w:tc>
          <w:tcPr>
            <w:tcW w:w="3978" w:type="dxa"/>
            <w:vAlign w:val="center"/>
          </w:tcPr>
          <w:p>
            <w:pPr>
              <w:spacing w:line="420" w:lineRule="exact"/>
              <w:jc w:val="center"/>
              <w:rPr>
                <w:rFonts w:hAnsi="宋体" w:eastAsia="宋体" w:cs="宋体"/>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spacing w:line="420" w:lineRule="exact"/>
              <w:jc w:val="center"/>
              <w:rPr>
                <w:rFonts w:hAnsi="宋体" w:eastAsia="宋体" w:cs="宋体"/>
                <w:sz w:val="21"/>
                <w:highlight w:val="none"/>
              </w:rPr>
            </w:pPr>
            <w:r>
              <w:rPr>
                <w:rFonts w:hint="eastAsia" w:hAnsi="宋体" w:eastAsia="宋体" w:cs="宋体"/>
                <w:sz w:val="21"/>
                <w:highlight w:val="none"/>
              </w:rPr>
              <w:t>3</w:t>
            </w:r>
          </w:p>
        </w:tc>
        <w:tc>
          <w:tcPr>
            <w:tcW w:w="2835" w:type="dxa"/>
            <w:vAlign w:val="center"/>
          </w:tcPr>
          <w:p>
            <w:pPr>
              <w:spacing w:line="420" w:lineRule="exact"/>
              <w:jc w:val="center"/>
              <w:rPr>
                <w:rFonts w:hAnsi="宋体" w:eastAsia="宋体" w:cs="宋体"/>
                <w:sz w:val="21"/>
                <w:highlight w:val="none"/>
              </w:rPr>
            </w:pPr>
          </w:p>
        </w:tc>
        <w:tc>
          <w:tcPr>
            <w:tcW w:w="1215" w:type="dxa"/>
            <w:vAlign w:val="center"/>
          </w:tcPr>
          <w:p>
            <w:pPr>
              <w:spacing w:line="420" w:lineRule="exact"/>
              <w:jc w:val="center"/>
              <w:rPr>
                <w:rFonts w:hAnsi="宋体" w:eastAsia="宋体" w:cs="宋体"/>
                <w:sz w:val="21"/>
                <w:highlight w:val="none"/>
              </w:rPr>
            </w:pPr>
          </w:p>
        </w:tc>
        <w:tc>
          <w:tcPr>
            <w:tcW w:w="1635" w:type="dxa"/>
            <w:vAlign w:val="center"/>
          </w:tcPr>
          <w:p>
            <w:pPr>
              <w:spacing w:line="420" w:lineRule="exact"/>
              <w:jc w:val="center"/>
              <w:rPr>
                <w:rFonts w:hAnsi="宋体" w:eastAsia="宋体" w:cs="宋体"/>
                <w:sz w:val="21"/>
                <w:highlight w:val="none"/>
              </w:rPr>
            </w:pPr>
          </w:p>
        </w:tc>
        <w:tc>
          <w:tcPr>
            <w:tcW w:w="3978" w:type="dxa"/>
            <w:vAlign w:val="center"/>
          </w:tcPr>
          <w:p>
            <w:pPr>
              <w:spacing w:line="420" w:lineRule="exact"/>
              <w:jc w:val="center"/>
              <w:rPr>
                <w:rFonts w:hAnsi="宋体" w:eastAsia="宋体" w:cs="宋体"/>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15" w:type="dxa"/>
            <w:vAlign w:val="center"/>
          </w:tcPr>
          <w:p>
            <w:pPr>
              <w:spacing w:line="420" w:lineRule="exact"/>
              <w:jc w:val="center"/>
              <w:rPr>
                <w:rFonts w:hAnsi="宋体" w:eastAsia="宋体" w:cs="宋体"/>
                <w:sz w:val="21"/>
                <w:highlight w:val="none"/>
              </w:rPr>
            </w:pPr>
            <w:r>
              <w:rPr>
                <w:rFonts w:hint="eastAsia" w:hAnsi="宋体" w:eastAsia="宋体" w:cs="宋体"/>
                <w:sz w:val="21"/>
                <w:highlight w:val="none"/>
              </w:rPr>
              <w:t>…</w:t>
            </w:r>
          </w:p>
        </w:tc>
        <w:tc>
          <w:tcPr>
            <w:tcW w:w="2835" w:type="dxa"/>
            <w:vAlign w:val="center"/>
          </w:tcPr>
          <w:p>
            <w:pPr>
              <w:spacing w:line="420" w:lineRule="exact"/>
              <w:jc w:val="center"/>
              <w:rPr>
                <w:rFonts w:hAnsi="宋体" w:eastAsia="宋体" w:cs="宋体"/>
                <w:sz w:val="21"/>
                <w:highlight w:val="none"/>
              </w:rPr>
            </w:pPr>
          </w:p>
        </w:tc>
        <w:tc>
          <w:tcPr>
            <w:tcW w:w="1215" w:type="dxa"/>
            <w:vAlign w:val="center"/>
          </w:tcPr>
          <w:p>
            <w:pPr>
              <w:spacing w:line="420" w:lineRule="exact"/>
              <w:jc w:val="center"/>
              <w:rPr>
                <w:rFonts w:hAnsi="宋体" w:eastAsia="宋体" w:cs="宋体"/>
                <w:sz w:val="21"/>
                <w:highlight w:val="none"/>
              </w:rPr>
            </w:pPr>
          </w:p>
        </w:tc>
        <w:tc>
          <w:tcPr>
            <w:tcW w:w="1635" w:type="dxa"/>
            <w:vAlign w:val="center"/>
          </w:tcPr>
          <w:p>
            <w:pPr>
              <w:spacing w:line="420" w:lineRule="exact"/>
              <w:jc w:val="center"/>
              <w:rPr>
                <w:rFonts w:hAnsi="宋体" w:eastAsia="宋体" w:cs="宋体"/>
                <w:sz w:val="21"/>
                <w:highlight w:val="none"/>
              </w:rPr>
            </w:pPr>
          </w:p>
        </w:tc>
        <w:tc>
          <w:tcPr>
            <w:tcW w:w="3978" w:type="dxa"/>
            <w:vAlign w:val="center"/>
          </w:tcPr>
          <w:p>
            <w:pPr>
              <w:spacing w:line="420" w:lineRule="exact"/>
              <w:jc w:val="center"/>
              <w:rPr>
                <w:rFonts w:hAnsi="宋体" w:eastAsia="宋体" w:cs="宋体"/>
                <w:sz w:val="21"/>
                <w:highlight w:val="none"/>
              </w:rPr>
            </w:pPr>
          </w:p>
        </w:tc>
      </w:tr>
    </w:tbl>
    <w:p>
      <w:pPr>
        <w:pStyle w:val="20"/>
        <w:snapToGrid w:val="0"/>
        <w:spacing w:line="360" w:lineRule="auto"/>
        <w:rPr>
          <w:rFonts w:ascii="宋体" w:hAnsi="宋体" w:eastAsia="宋体" w:cs="宋体"/>
          <w:sz w:val="21"/>
          <w:szCs w:val="21"/>
          <w:highlight w:val="none"/>
        </w:rPr>
      </w:pPr>
      <w:r>
        <w:rPr>
          <w:rFonts w:hint="eastAsia" w:ascii="宋体" w:hAnsi="宋体" w:eastAsia="宋体" w:cs="宋体"/>
          <w:sz w:val="21"/>
          <w:szCs w:val="21"/>
          <w:highlight w:val="none"/>
        </w:rPr>
        <w:t>注：根据评分标准提供相关证明材料。</w:t>
      </w:r>
    </w:p>
    <w:p>
      <w:pPr>
        <w:snapToGrid w:val="0"/>
        <w:spacing w:before="50" w:after="50"/>
        <w:ind w:left="420" w:right="-1089" w:rightChars="-389"/>
        <w:rPr>
          <w:rFonts w:hAnsi="宋体" w:eastAsia="宋体" w:cs="宋体"/>
          <w:sz w:val="21"/>
          <w:highlight w:val="none"/>
        </w:rPr>
      </w:pPr>
    </w:p>
    <w:p>
      <w:pPr>
        <w:snapToGrid w:val="0"/>
        <w:spacing w:before="50" w:after="50"/>
        <w:ind w:left="420" w:right="-1089" w:rightChars="-389"/>
        <w:rPr>
          <w:rFonts w:hAnsi="宋体" w:eastAsia="宋体" w:cs="宋体"/>
          <w:sz w:val="21"/>
          <w:highlight w:val="none"/>
        </w:rPr>
      </w:pPr>
      <w:r>
        <w:rPr>
          <w:rFonts w:hint="eastAsia" w:hAnsi="宋体" w:eastAsia="宋体" w:cs="宋体"/>
          <w:sz w:val="21"/>
          <w:highlight w:val="none"/>
        </w:rPr>
        <w:t xml:space="preserve">法定代表人或授权代表（签名或盖章）：                    </w:t>
      </w:r>
    </w:p>
    <w:p>
      <w:pPr>
        <w:snapToGrid w:val="0"/>
        <w:spacing w:before="50" w:after="50"/>
        <w:ind w:left="420" w:right="-1089" w:rightChars="-389"/>
        <w:rPr>
          <w:rFonts w:hAnsi="宋体" w:eastAsia="宋体" w:cs="宋体"/>
          <w:sz w:val="21"/>
          <w:highlight w:val="none"/>
        </w:rPr>
      </w:pPr>
      <w:r>
        <w:rPr>
          <w:rFonts w:hint="eastAsia" w:hAnsi="宋体" w:eastAsia="宋体" w:cs="宋体"/>
          <w:sz w:val="21"/>
          <w:highlight w:val="none"/>
        </w:rPr>
        <w:t xml:space="preserve">供应商名称（盖章）：                               </w:t>
      </w:r>
    </w:p>
    <w:p>
      <w:pPr>
        <w:snapToGrid w:val="0"/>
        <w:spacing w:before="50" w:after="50"/>
        <w:ind w:left="420" w:right="-1089" w:rightChars="-389"/>
        <w:rPr>
          <w:rFonts w:hAnsi="宋体" w:eastAsia="宋体" w:cs="宋体"/>
          <w:b/>
          <w:bCs/>
          <w:sz w:val="21"/>
          <w:highlight w:val="none"/>
        </w:rPr>
      </w:pPr>
      <w:r>
        <w:rPr>
          <w:rFonts w:hint="eastAsia" w:hAnsi="宋体" w:eastAsia="宋体" w:cs="宋体"/>
          <w:sz w:val="21"/>
          <w:highlight w:val="none"/>
        </w:rPr>
        <w:t>日期：    年   月   日</w:t>
      </w:r>
    </w:p>
    <w:p>
      <w:pPr>
        <w:pStyle w:val="18"/>
        <w:numPr>
          <w:ilvl w:val="0"/>
          <w:numId w:val="0"/>
        </w:numPr>
        <w:tabs>
          <w:tab w:val="left" w:pos="720"/>
        </w:tabs>
        <w:adjustRightInd/>
        <w:spacing w:line="348" w:lineRule="auto"/>
        <w:rPr>
          <w:rFonts w:ascii="宋体" w:hAnsi="宋体" w:cs="宋体"/>
          <w:bCs/>
          <w:sz w:val="21"/>
          <w:highlight w:val="none"/>
        </w:rPr>
      </w:pPr>
    </w:p>
    <w:p>
      <w:pPr>
        <w:pStyle w:val="18"/>
        <w:numPr>
          <w:ilvl w:val="0"/>
          <w:numId w:val="0"/>
        </w:numPr>
        <w:tabs>
          <w:tab w:val="left" w:pos="720"/>
        </w:tabs>
        <w:adjustRightInd/>
        <w:spacing w:line="348" w:lineRule="auto"/>
        <w:ind w:firstLine="420" w:firstLineChars="200"/>
        <w:rPr>
          <w:rFonts w:hint="eastAsia" w:ascii="宋体" w:hAnsi="宋体" w:eastAsia="宋体" w:cs="宋体"/>
          <w:bCs/>
          <w:sz w:val="21"/>
          <w:highlight w:val="none"/>
        </w:rPr>
      </w:pPr>
      <w:r>
        <w:rPr>
          <w:rFonts w:hint="eastAsia" w:ascii="宋体" w:hAnsi="宋体" w:eastAsia="宋体" w:cs="宋体"/>
          <w:bCs/>
          <w:sz w:val="21"/>
          <w:highlight w:val="none"/>
        </w:rPr>
        <w:t>（</w:t>
      </w:r>
      <w:r>
        <w:rPr>
          <w:rFonts w:hint="eastAsia" w:ascii="宋体" w:hAnsi="宋体" w:cs="宋体"/>
          <w:bCs/>
          <w:sz w:val="21"/>
          <w:highlight w:val="none"/>
          <w:lang w:val="en-US" w:eastAsia="zh-CN"/>
        </w:rPr>
        <w:t>7</w:t>
      </w:r>
      <w:r>
        <w:rPr>
          <w:rFonts w:hint="eastAsia" w:ascii="宋体" w:hAnsi="宋体" w:eastAsia="宋体" w:cs="宋体"/>
          <w:bCs/>
          <w:sz w:val="21"/>
          <w:highlight w:val="none"/>
        </w:rPr>
        <w:t>）项目理解分析及重难点解决措施；</w:t>
      </w:r>
    </w:p>
    <w:p>
      <w:pPr>
        <w:pStyle w:val="18"/>
        <w:numPr>
          <w:ilvl w:val="0"/>
          <w:numId w:val="0"/>
        </w:numPr>
        <w:tabs>
          <w:tab w:val="left" w:pos="720"/>
        </w:tabs>
        <w:adjustRightInd/>
        <w:spacing w:line="348" w:lineRule="auto"/>
        <w:ind w:firstLine="420" w:firstLineChars="200"/>
        <w:rPr>
          <w:rFonts w:hint="default" w:ascii="宋体" w:hAnsi="宋体" w:eastAsia="宋体" w:cs="宋体"/>
          <w:bCs/>
          <w:sz w:val="21"/>
          <w:highlight w:val="none"/>
          <w:lang w:val="en-US" w:eastAsia="zh-CN"/>
        </w:rPr>
      </w:pPr>
      <w:r>
        <w:rPr>
          <w:rFonts w:hint="eastAsia" w:ascii="宋体" w:hAnsi="宋体" w:cs="宋体"/>
          <w:bCs/>
          <w:sz w:val="21"/>
          <w:highlight w:val="none"/>
          <w:lang w:eastAsia="zh-CN"/>
        </w:rPr>
        <w:t>（</w:t>
      </w:r>
      <w:r>
        <w:rPr>
          <w:rFonts w:hint="eastAsia" w:ascii="宋体" w:hAnsi="宋体" w:cs="宋体"/>
          <w:bCs/>
          <w:sz w:val="21"/>
          <w:highlight w:val="none"/>
          <w:lang w:val="en-US" w:eastAsia="zh-CN"/>
        </w:rPr>
        <w:t>8）总体设计方案；</w:t>
      </w:r>
    </w:p>
    <w:p>
      <w:pPr>
        <w:pStyle w:val="18"/>
        <w:numPr>
          <w:ilvl w:val="0"/>
          <w:numId w:val="0"/>
        </w:numPr>
        <w:tabs>
          <w:tab w:val="left" w:pos="720"/>
        </w:tabs>
        <w:adjustRightInd/>
        <w:spacing w:line="348" w:lineRule="auto"/>
        <w:ind w:firstLine="420" w:firstLineChars="200"/>
        <w:rPr>
          <w:rFonts w:hint="eastAsia" w:ascii="宋体" w:hAnsi="宋体" w:eastAsia="宋体" w:cs="宋体"/>
          <w:bCs/>
          <w:sz w:val="21"/>
          <w:highlight w:val="none"/>
        </w:rPr>
      </w:pPr>
      <w:r>
        <w:rPr>
          <w:rFonts w:hint="eastAsia" w:ascii="宋体" w:hAnsi="宋体" w:eastAsia="宋体" w:cs="宋体"/>
          <w:bCs/>
          <w:sz w:val="21"/>
          <w:highlight w:val="none"/>
        </w:rPr>
        <w:t>（</w:t>
      </w:r>
      <w:r>
        <w:rPr>
          <w:rFonts w:hint="eastAsia" w:ascii="宋体" w:hAnsi="宋体" w:cs="宋体"/>
          <w:bCs/>
          <w:sz w:val="21"/>
          <w:highlight w:val="none"/>
          <w:lang w:val="en-US" w:eastAsia="zh-CN"/>
        </w:rPr>
        <w:t>9</w:t>
      </w:r>
      <w:r>
        <w:rPr>
          <w:rFonts w:hint="eastAsia" w:ascii="宋体" w:hAnsi="宋体" w:eastAsia="宋体" w:cs="宋体"/>
          <w:bCs/>
          <w:sz w:val="21"/>
          <w:highlight w:val="none"/>
        </w:rPr>
        <w:t>）实施方案；</w:t>
      </w:r>
    </w:p>
    <w:p>
      <w:pPr>
        <w:pStyle w:val="18"/>
        <w:numPr>
          <w:ilvl w:val="0"/>
          <w:numId w:val="0"/>
        </w:numPr>
        <w:tabs>
          <w:tab w:val="left" w:pos="720"/>
        </w:tabs>
        <w:adjustRightInd/>
        <w:spacing w:line="348" w:lineRule="auto"/>
        <w:ind w:firstLine="420" w:firstLineChars="200"/>
        <w:rPr>
          <w:rFonts w:hint="eastAsia" w:ascii="宋体" w:hAnsi="宋体" w:cs="宋体"/>
          <w:bCs/>
          <w:sz w:val="21"/>
          <w:highlight w:val="none"/>
          <w:lang w:val="en-US" w:eastAsia="zh-CN"/>
        </w:rPr>
      </w:pPr>
      <w:r>
        <w:rPr>
          <w:rFonts w:hint="eastAsia" w:ascii="宋体" w:hAnsi="宋体" w:cs="宋体"/>
          <w:bCs/>
          <w:sz w:val="21"/>
          <w:highlight w:val="none"/>
          <w:lang w:eastAsia="zh-CN"/>
        </w:rPr>
        <w:t>（</w:t>
      </w:r>
      <w:r>
        <w:rPr>
          <w:rFonts w:hint="eastAsia" w:ascii="宋体" w:hAnsi="宋体" w:cs="宋体"/>
          <w:bCs/>
          <w:sz w:val="21"/>
          <w:highlight w:val="none"/>
          <w:lang w:val="en-US" w:eastAsia="zh-CN"/>
        </w:rPr>
        <w:t>10）系统对接方案；</w:t>
      </w:r>
    </w:p>
    <w:p>
      <w:pPr>
        <w:pStyle w:val="18"/>
        <w:numPr>
          <w:ilvl w:val="0"/>
          <w:numId w:val="0"/>
        </w:numPr>
        <w:tabs>
          <w:tab w:val="left" w:pos="720"/>
        </w:tabs>
        <w:adjustRightInd/>
        <w:spacing w:line="348" w:lineRule="auto"/>
        <w:ind w:firstLine="420" w:firstLineChars="200"/>
        <w:rPr>
          <w:rFonts w:hint="default" w:ascii="宋体" w:hAnsi="宋体" w:cs="宋体"/>
          <w:bCs/>
          <w:sz w:val="21"/>
          <w:highlight w:val="none"/>
          <w:lang w:val="en-US" w:eastAsia="zh-CN"/>
        </w:rPr>
      </w:pPr>
      <w:r>
        <w:rPr>
          <w:rFonts w:hint="eastAsia" w:ascii="宋体" w:hAnsi="宋体" w:cs="宋体"/>
          <w:bCs/>
          <w:sz w:val="21"/>
          <w:highlight w:val="none"/>
          <w:lang w:val="en-US" w:eastAsia="zh-CN"/>
        </w:rPr>
        <w:t>（11) 安装调试验收方案；</w:t>
      </w:r>
    </w:p>
    <w:p>
      <w:pPr>
        <w:pStyle w:val="18"/>
        <w:numPr>
          <w:ilvl w:val="0"/>
          <w:numId w:val="0"/>
        </w:numPr>
        <w:tabs>
          <w:tab w:val="left" w:pos="720"/>
        </w:tabs>
        <w:adjustRightInd/>
        <w:spacing w:line="348" w:lineRule="auto"/>
        <w:ind w:firstLine="420" w:firstLineChars="200"/>
        <w:rPr>
          <w:rFonts w:hint="eastAsia" w:ascii="宋体" w:hAnsi="宋体" w:cs="宋体"/>
          <w:bCs/>
          <w:sz w:val="21"/>
          <w:highlight w:val="none"/>
          <w:lang w:val="en-US" w:eastAsia="zh-CN"/>
        </w:rPr>
      </w:pPr>
      <w:r>
        <w:rPr>
          <w:rFonts w:hint="eastAsia" w:ascii="宋体" w:hAnsi="宋体" w:cs="宋体"/>
          <w:bCs/>
          <w:sz w:val="21"/>
          <w:highlight w:val="none"/>
          <w:lang w:val="en-US" w:eastAsia="zh-CN"/>
        </w:rPr>
        <w:t>（12）售后服务方案；</w:t>
      </w:r>
    </w:p>
    <w:p>
      <w:pPr>
        <w:pStyle w:val="18"/>
        <w:numPr>
          <w:ilvl w:val="0"/>
          <w:numId w:val="0"/>
        </w:numPr>
        <w:tabs>
          <w:tab w:val="left" w:pos="720"/>
        </w:tabs>
        <w:adjustRightInd/>
        <w:spacing w:line="348" w:lineRule="auto"/>
        <w:ind w:firstLine="420" w:firstLineChars="200"/>
        <w:rPr>
          <w:rFonts w:hint="default" w:ascii="宋体" w:hAnsi="宋体" w:cs="宋体"/>
          <w:bCs/>
          <w:sz w:val="21"/>
          <w:highlight w:val="none"/>
          <w:lang w:val="en-US" w:eastAsia="zh-CN"/>
        </w:rPr>
      </w:pPr>
      <w:r>
        <w:rPr>
          <w:rFonts w:hint="eastAsia" w:ascii="宋体" w:hAnsi="宋体" w:cs="宋体"/>
          <w:bCs/>
          <w:sz w:val="21"/>
          <w:highlight w:val="none"/>
          <w:lang w:val="en-US" w:eastAsia="zh-CN"/>
        </w:rPr>
        <w:t>（13）</w:t>
      </w:r>
      <w:r>
        <w:rPr>
          <w:rFonts w:hint="eastAsia" w:asciiTheme="minorEastAsia" w:hAnsiTheme="minorEastAsia" w:eastAsiaTheme="minorEastAsia" w:cstheme="minorEastAsia"/>
          <w:color w:val="auto"/>
          <w:sz w:val="21"/>
          <w:szCs w:val="21"/>
          <w:highlight w:val="none"/>
          <w:lang w:bidi="ar"/>
        </w:rPr>
        <w:t>拟投入本项目</w:t>
      </w:r>
      <w:r>
        <w:rPr>
          <w:rFonts w:hint="eastAsia" w:asciiTheme="minorEastAsia" w:hAnsiTheme="minorEastAsia" w:eastAsiaTheme="minorEastAsia" w:cstheme="minorEastAsia"/>
          <w:color w:val="auto"/>
          <w:sz w:val="21"/>
          <w:szCs w:val="21"/>
          <w:highlight w:val="none"/>
          <w:lang w:val="en-US" w:eastAsia="zh-CN" w:bidi="ar"/>
        </w:rPr>
        <w:t>团队</w:t>
      </w:r>
      <w:r>
        <w:rPr>
          <w:rFonts w:hint="eastAsia" w:ascii="宋体" w:hAnsi="宋体" w:cs="宋体"/>
          <w:bCs/>
          <w:sz w:val="21"/>
          <w:highlight w:val="none"/>
          <w:lang w:val="en-US" w:eastAsia="zh-CN"/>
        </w:rPr>
        <w:t>；</w:t>
      </w:r>
    </w:p>
    <w:p>
      <w:pPr>
        <w:pStyle w:val="18"/>
        <w:numPr>
          <w:ilvl w:val="0"/>
          <w:numId w:val="0"/>
        </w:numPr>
        <w:tabs>
          <w:tab w:val="left" w:pos="720"/>
        </w:tabs>
        <w:adjustRightInd/>
        <w:spacing w:line="348" w:lineRule="auto"/>
        <w:ind w:firstLine="420" w:firstLineChars="200"/>
        <w:rPr>
          <w:rFonts w:hint="eastAsia" w:ascii="宋体" w:hAnsi="宋体" w:eastAsia="宋体" w:cs="宋体"/>
          <w:b w:val="0"/>
          <w:bCs/>
          <w:sz w:val="21"/>
          <w:highlight w:val="none"/>
        </w:rPr>
      </w:pPr>
      <w:r>
        <w:rPr>
          <w:rFonts w:hint="eastAsia" w:ascii="宋体" w:hAnsi="宋体" w:eastAsia="宋体" w:cs="宋体"/>
          <w:b w:val="0"/>
          <w:bCs/>
          <w:sz w:val="21"/>
          <w:highlight w:val="none"/>
        </w:rPr>
        <w:t>（</w:t>
      </w:r>
      <w:r>
        <w:rPr>
          <w:rFonts w:hint="eastAsia" w:ascii="宋体" w:hAnsi="宋体" w:cs="宋体"/>
          <w:b w:val="0"/>
          <w:bCs/>
          <w:sz w:val="21"/>
          <w:highlight w:val="none"/>
          <w:lang w:val="en-US" w:eastAsia="zh-CN"/>
        </w:rPr>
        <w:t>14</w:t>
      </w:r>
      <w:r>
        <w:rPr>
          <w:rFonts w:hint="eastAsia" w:ascii="宋体" w:hAnsi="宋体" w:eastAsia="宋体" w:cs="宋体"/>
          <w:b w:val="0"/>
          <w:bCs/>
          <w:sz w:val="21"/>
          <w:highlight w:val="none"/>
        </w:rPr>
        <w:t>）</w:t>
      </w:r>
      <w:r>
        <w:rPr>
          <w:rFonts w:hint="eastAsia" w:ascii="宋体" w:hAnsi="宋体" w:cs="宋体"/>
          <w:b w:val="0"/>
          <w:bCs/>
          <w:color w:val="auto"/>
          <w:sz w:val="21"/>
          <w:szCs w:val="21"/>
          <w:highlight w:val="none"/>
          <w:lang w:bidi="ar"/>
        </w:rPr>
        <w:t>便捷性服务方案</w:t>
      </w:r>
      <w:r>
        <w:rPr>
          <w:rFonts w:hint="eastAsia" w:ascii="宋体" w:hAnsi="宋体" w:eastAsia="宋体" w:cs="宋体"/>
          <w:b w:val="0"/>
          <w:bCs/>
          <w:sz w:val="21"/>
          <w:highlight w:val="none"/>
        </w:rPr>
        <w:t>；</w:t>
      </w:r>
    </w:p>
    <w:p>
      <w:pPr>
        <w:pStyle w:val="18"/>
        <w:numPr>
          <w:ilvl w:val="0"/>
          <w:numId w:val="0"/>
        </w:numPr>
        <w:tabs>
          <w:tab w:val="left" w:pos="720"/>
        </w:tabs>
        <w:adjustRightInd/>
        <w:spacing w:line="348" w:lineRule="auto"/>
        <w:ind w:firstLine="420" w:firstLineChars="200"/>
        <w:rPr>
          <w:rFonts w:hint="eastAsia" w:ascii="宋体" w:hAnsi="宋体" w:eastAsia="宋体" w:cs="宋体"/>
          <w:b w:val="0"/>
          <w:bCs/>
          <w:sz w:val="21"/>
          <w:highlight w:val="none"/>
        </w:rPr>
      </w:pPr>
      <w:r>
        <w:rPr>
          <w:rFonts w:hint="eastAsia" w:ascii="宋体" w:hAnsi="宋体" w:eastAsia="宋体" w:cs="宋体"/>
          <w:b w:val="0"/>
          <w:bCs/>
          <w:sz w:val="21"/>
          <w:highlight w:val="none"/>
        </w:rPr>
        <w:t>（</w:t>
      </w:r>
      <w:r>
        <w:rPr>
          <w:rFonts w:hint="eastAsia" w:ascii="宋体" w:hAnsi="宋体" w:cs="宋体"/>
          <w:b w:val="0"/>
          <w:bCs/>
          <w:sz w:val="21"/>
          <w:highlight w:val="none"/>
          <w:lang w:val="en-US" w:eastAsia="zh-CN"/>
        </w:rPr>
        <w:t>15</w:t>
      </w:r>
      <w:r>
        <w:rPr>
          <w:rFonts w:hint="eastAsia" w:ascii="宋体" w:hAnsi="宋体" w:eastAsia="宋体" w:cs="宋体"/>
          <w:b w:val="0"/>
          <w:bCs/>
          <w:sz w:val="21"/>
          <w:highlight w:val="none"/>
        </w:rPr>
        <w:t>）</w:t>
      </w:r>
      <w:r>
        <w:rPr>
          <w:rFonts w:hint="eastAsia" w:ascii="宋体" w:hAnsi="宋体" w:cs="宋体"/>
          <w:b w:val="0"/>
          <w:bCs/>
          <w:color w:val="auto"/>
          <w:kern w:val="0"/>
          <w:sz w:val="21"/>
          <w:szCs w:val="21"/>
          <w:highlight w:val="none"/>
        </w:rPr>
        <w:t>突发事件应急预案</w:t>
      </w:r>
      <w:r>
        <w:rPr>
          <w:rFonts w:hint="eastAsia" w:ascii="宋体" w:hAnsi="宋体" w:eastAsia="宋体" w:cs="宋体"/>
          <w:b w:val="0"/>
          <w:bCs/>
          <w:sz w:val="21"/>
          <w:highlight w:val="none"/>
        </w:rPr>
        <w:t>；</w:t>
      </w:r>
    </w:p>
    <w:p>
      <w:pPr>
        <w:pStyle w:val="18"/>
        <w:numPr>
          <w:ilvl w:val="0"/>
          <w:numId w:val="0"/>
        </w:numPr>
        <w:tabs>
          <w:tab w:val="left" w:pos="720"/>
        </w:tabs>
        <w:adjustRightInd/>
        <w:spacing w:line="348" w:lineRule="auto"/>
        <w:ind w:firstLine="420" w:firstLineChars="200"/>
        <w:rPr>
          <w:rFonts w:hint="eastAsia" w:asciiTheme="minorEastAsia" w:hAnsiTheme="minorEastAsia" w:eastAsiaTheme="minorEastAsia" w:cstheme="minorEastAsia"/>
          <w:b w:val="0"/>
          <w:bCs/>
          <w:color w:val="auto"/>
          <w:kern w:val="0"/>
          <w:sz w:val="21"/>
          <w:szCs w:val="21"/>
          <w:highlight w:val="none"/>
          <w:lang w:eastAsia="zh-CN"/>
        </w:rPr>
      </w:pPr>
      <w:r>
        <w:rPr>
          <w:rFonts w:hint="eastAsia" w:ascii="宋体" w:hAnsi="宋体" w:cs="宋体"/>
          <w:b w:val="0"/>
          <w:bCs/>
          <w:sz w:val="21"/>
          <w:highlight w:val="none"/>
          <w:lang w:eastAsia="zh-CN"/>
        </w:rPr>
        <w:t>（</w:t>
      </w:r>
      <w:r>
        <w:rPr>
          <w:rFonts w:hint="eastAsia" w:ascii="宋体" w:hAnsi="宋体" w:cs="宋体"/>
          <w:b w:val="0"/>
          <w:bCs/>
          <w:sz w:val="21"/>
          <w:highlight w:val="none"/>
          <w:lang w:val="en-US" w:eastAsia="zh-CN"/>
        </w:rPr>
        <w:t>16</w:t>
      </w:r>
      <w:r>
        <w:rPr>
          <w:rFonts w:hint="eastAsia" w:ascii="宋体" w:hAnsi="宋体" w:cs="宋体"/>
          <w:b w:val="0"/>
          <w:bCs/>
          <w:sz w:val="21"/>
          <w:highlight w:val="none"/>
          <w:lang w:eastAsia="zh-CN"/>
        </w:rPr>
        <w:t>）</w:t>
      </w:r>
      <w:r>
        <w:rPr>
          <w:rFonts w:hint="eastAsia" w:asciiTheme="minorEastAsia" w:hAnsiTheme="minorEastAsia" w:eastAsiaTheme="minorEastAsia" w:cstheme="minorEastAsia"/>
          <w:b w:val="0"/>
          <w:bCs/>
          <w:color w:val="auto"/>
          <w:kern w:val="0"/>
          <w:sz w:val="21"/>
          <w:szCs w:val="21"/>
          <w:highlight w:val="none"/>
        </w:rPr>
        <w:t>培训方案</w:t>
      </w:r>
      <w:r>
        <w:rPr>
          <w:rFonts w:hint="eastAsia" w:asciiTheme="minorEastAsia" w:hAnsiTheme="minorEastAsia" w:eastAsiaTheme="minorEastAsia" w:cstheme="minorEastAsia"/>
          <w:b w:val="0"/>
          <w:bCs/>
          <w:color w:val="auto"/>
          <w:kern w:val="0"/>
          <w:sz w:val="21"/>
          <w:szCs w:val="21"/>
          <w:highlight w:val="none"/>
          <w:lang w:eastAsia="zh-CN"/>
        </w:rPr>
        <w:t>；</w:t>
      </w:r>
    </w:p>
    <w:p>
      <w:pPr>
        <w:pStyle w:val="18"/>
        <w:numPr>
          <w:ilvl w:val="0"/>
          <w:numId w:val="0"/>
        </w:numPr>
        <w:tabs>
          <w:tab w:val="left" w:pos="720"/>
        </w:tabs>
        <w:adjustRightInd/>
        <w:spacing w:line="348" w:lineRule="auto"/>
        <w:ind w:firstLine="420" w:firstLineChars="200"/>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kern w:val="0"/>
          <w:sz w:val="21"/>
          <w:szCs w:val="21"/>
          <w:highlight w:val="none"/>
          <w:lang w:eastAsia="zh-CN"/>
        </w:rPr>
        <w:t>（</w:t>
      </w:r>
      <w:r>
        <w:rPr>
          <w:rFonts w:hint="eastAsia" w:asciiTheme="minorEastAsia" w:hAnsiTheme="minorEastAsia" w:eastAsiaTheme="minorEastAsia" w:cstheme="minorEastAsia"/>
          <w:b w:val="0"/>
          <w:bCs/>
          <w:color w:val="auto"/>
          <w:kern w:val="0"/>
          <w:sz w:val="21"/>
          <w:szCs w:val="21"/>
          <w:highlight w:val="none"/>
          <w:lang w:val="en-US" w:eastAsia="zh-CN"/>
        </w:rPr>
        <w:t>17</w:t>
      </w:r>
      <w:r>
        <w:rPr>
          <w:rFonts w:hint="eastAsia" w:asciiTheme="minorEastAsia" w:hAnsiTheme="minorEastAsia" w:eastAsiaTheme="minorEastAsia" w:cstheme="minorEastAsia"/>
          <w:b w:val="0"/>
          <w:bCs/>
          <w:color w:val="auto"/>
          <w:kern w:val="0"/>
          <w:sz w:val="21"/>
          <w:szCs w:val="21"/>
          <w:highlight w:val="none"/>
          <w:lang w:eastAsia="zh-CN"/>
        </w:rPr>
        <w:t>）</w:t>
      </w:r>
      <w:r>
        <w:rPr>
          <w:rFonts w:hint="eastAsia" w:asciiTheme="minorEastAsia" w:hAnsiTheme="minorEastAsia" w:eastAsiaTheme="minorEastAsia" w:cstheme="minorEastAsia"/>
          <w:b w:val="0"/>
          <w:bCs/>
          <w:color w:val="auto"/>
          <w:sz w:val="21"/>
          <w:szCs w:val="21"/>
          <w:highlight w:val="none"/>
        </w:rPr>
        <w:t>质量保证措施</w:t>
      </w:r>
      <w:r>
        <w:rPr>
          <w:rFonts w:hint="eastAsia" w:asciiTheme="minorEastAsia" w:hAnsiTheme="minorEastAsia" w:eastAsiaTheme="minorEastAsia" w:cstheme="minorEastAsia"/>
          <w:b w:val="0"/>
          <w:bCs/>
          <w:color w:val="auto"/>
          <w:sz w:val="21"/>
          <w:szCs w:val="21"/>
          <w:highlight w:val="none"/>
          <w:lang w:eastAsia="zh-CN"/>
        </w:rPr>
        <w:t>；</w:t>
      </w:r>
    </w:p>
    <w:p>
      <w:pPr>
        <w:pStyle w:val="18"/>
        <w:numPr>
          <w:ilvl w:val="0"/>
          <w:numId w:val="0"/>
        </w:numPr>
        <w:tabs>
          <w:tab w:val="left" w:pos="720"/>
        </w:tabs>
        <w:adjustRightInd/>
        <w:spacing w:line="348" w:lineRule="auto"/>
        <w:ind w:firstLine="420" w:firstLineChars="200"/>
        <w:rPr>
          <w:rFonts w:hint="eastAsia" w:eastAsia="宋体" w:asciiTheme="minorEastAsia" w:hAnsi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lang w:eastAsia="zh-CN"/>
        </w:rPr>
        <w:t>（</w:t>
      </w:r>
      <w:r>
        <w:rPr>
          <w:rFonts w:hint="eastAsia" w:asciiTheme="minorEastAsia" w:hAnsiTheme="minorEastAsia" w:eastAsiaTheme="minorEastAsia" w:cstheme="minorEastAsia"/>
          <w:b w:val="0"/>
          <w:bCs/>
          <w:color w:val="auto"/>
          <w:sz w:val="21"/>
          <w:szCs w:val="21"/>
          <w:highlight w:val="none"/>
          <w:lang w:val="en-US" w:eastAsia="zh-CN"/>
        </w:rPr>
        <w:t>18</w:t>
      </w:r>
      <w:r>
        <w:rPr>
          <w:rFonts w:hint="eastAsia" w:asciiTheme="minorEastAsia" w:hAnsiTheme="minorEastAsia" w:eastAsiaTheme="minorEastAsia" w:cstheme="minorEastAsia"/>
          <w:b w:val="0"/>
          <w:bCs/>
          <w:color w:val="auto"/>
          <w:sz w:val="21"/>
          <w:szCs w:val="21"/>
          <w:highlight w:val="none"/>
          <w:lang w:eastAsia="zh-CN"/>
        </w:rPr>
        <w:t>）</w:t>
      </w:r>
      <w:r>
        <w:rPr>
          <w:rFonts w:hint="eastAsia" w:hAnsi="宋体" w:eastAsia="宋体" w:cs="宋体"/>
          <w:b w:val="0"/>
          <w:bCs/>
          <w:color w:val="auto"/>
          <w:sz w:val="21"/>
          <w:highlight w:val="none"/>
        </w:rPr>
        <w:t>合理化建议</w:t>
      </w:r>
      <w:r>
        <w:rPr>
          <w:rFonts w:hint="eastAsia" w:hAnsi="宋体" w:eastAsia="宋体" w:cs="宋体"/>
          <w:b w:val="0"/>
          <w:bCs/>
          <w:color w:val="auto"/>
          <w:sz w:val="21"/>
          <w:highlight w:val="none"/>
          <w:lang w:eastAsia="zh-CN"/>
        </w:rPr>
        <w:t>；</w:t>
      </w:r>
    </w:p>
    <w:p>
      <w:pPr>
        <w:pStyle w:val="18"/>
        <w:numPr>
          <w:ilvl w:val="0"/>
          <w:numId w:val="0"/>
        </w:numPr>
        <w:tabs>
          <w:tab w:val="left" w:pos="720"/>
        </w:tabs>
        <w:adjustRightInd/>
        <w:spacing w:line="348" w:lineRule="auto"/>
        <w:ind w:firstLine="420" w:firstLineChars="200"/>
        <w:rPr>
          <w:rFonts w:hint="eastAsia" w:ascii="宋体" w:hAnsi="宋体" w:eastAsia="宋体" w:cs="宋体"/>
          <w:bCs/>
          <w:sz w:val="21"/>
          <w:highlight w:val="none"/>
        </w:rPr>
      </w:pPr>
      <w:r>
        <w:rPr>
          <w:rFonts w:hint="eastAsia" w:ascii="宋体" w:hAnsi="宋体" w:eastAsia="宋体" w:cs="宋体"/>
          <w:b w:val="0"/>
          <w:bCs/>
          <w:sz w:val="21"/>
          <w:highlight w:val="none"/>
        </w:rPr>
        <w:t>（1</w:t>
      </w:r>
      <w:r>
        <w:rPr>
          <w:rFonts w:hint="eastAsia" w:ascii="宋体" w:hAnsi="宋体" w:cs="宋体"/>
          <w:b w:val="0"/>
          <w:bCs/>
          <w:sz w:val="21"/>
          <w:highlight w:val="none"/>
          <w:lang w:val="en-US" w:eastAsia="zh-CN"/>
        </w:rPr>
        <w:t>9</w:t>
      </w:r>
      <w:r>
        <w:rPr>
          <w:rFonts w:hint="eastAsia" w:ascii="宋体" w:hAnsi="宋体" w:eastAsia="宋体" w:cs="宋体"/>
          <w:b w:val="0"/>
          <w:bCs/>
          <w:sz w:val="21"/>
          <w:highlight w:val="none"/>
        </w:rPr>
        <w:t>）供应商认为有</w:t>
      </w:r>
      <w:r>
        <w:rPr>
          <w:rFonts w:hint="eastAsia" w:ascii="宋体" w:hAnsi="宋体" w:eastAsia="宋体" w:cs="宋体"/>
          <w:bCs/>
          <w:sz w:val="21"/>
          <w:highlight w:val="none"/>
        </w:rPr>
        <w:t>需要提供的其它有关资格、资质证明资料。</w:t>
      </w:r>
    </w:p>
    <w:p>
      <w:pPr>
        <w:pStyle w:val="18"/>
        <w:numPr>
          <w:ilvl w:val="0"/>
          <w:numId w:val="0"/>
        </w:numPr>
        <w:tabs>
          <w:tab w:val="left" w:pos="720"/>
        </w:tabs>
        <w:adjustRightInd/>
        <w:snapToGrid w:val="0"/>
        <w:spacing w:before="190" w:beforeLines="50" w:after="50" w:line="348" w:lineRule="auto"/>
        <w:rPr>
          <w:rFonts w:ascii="宋体" w:hAnsi="宋体" w:cs="宋体"/>
          <w:bCs/>
          <w:sz w:val="21"/>
          <w:highlight w:val="none"/>
        </w:rPr>
      </w:pPr>
    </w:p>
    <w:p>
      <w:pPr>
        <w:pStyle w:val="18"/>
        <w:numPr>
          <w:ilvl w:val="0"/>
          <w:numId w:val="0"/>
        </w:numPr>
        <w:tabs>
          <w:tab w:val="left" w:pos="720"/>
        </w:tabs>
        <w:snapToGrid w:val="0"/>
        <w:spacing w:before="190" w:beforeLines="50"/>
        <w:rPr>
          <w:rFonts w:ascii="宋体" w:hAnsi="宋体" w:cs="宋体"/>
          <w:sz w:val="21"/>
          <w:highlight w:val="none"/>
        </w:rPr>
      </w:pPr>
      <w:r>
        <w:rPr>
          <w:rFonts w:hint="eastAsia" w:ascii="宋体" w:hAnsi="宋体" w:cs="宋体"/>
          <w:sz w:val="21"/>
          <w:highlight w:val="none"/>
        </w:rPr>
        <w:t>二、</w:t>
      </w:r>
      <w:r>
        <w:rPr>
          <w:rFonts w:hint="eastAsia" w:ascii="宋体" w:hAnsi="宋体" w:cs="宋体"/>
          <w:b/>
          <w:bCs/>
          <w:sz w:val="21"/>
          <w:highlight w:val="none"/>
        </w:rPr>
        <w:t>报价文件格式</w:t>
      </w:r>
    </w:p>
    <w:p>
      <w:pPr>
        <w:pStyle w:val="18"/>
        <w:numPr>
          <w:ilvl w:val="0"/>
          <w:numId w:val="0"/>
        </w:numPr>
        <w:tabs>
          <w:tab w:val="left" w:pos="720"/>
        </w:tabs>
        <w:snapToGrid w:val="0"/>
        <w:spacing w:before="190" w:beforeLines="50"/>
        <w:rPr>
          <w:rFonts w:ascii="宋体" w:hAnsi="宋体" w:cs="宋体"/>
          <w:sz w:val="21"/>
          <w:highlight w:val="none"/>
        </w:rPr>
      </w:pPr>
    </w:p>
    <w:p>
      <w:pPr>
        <w:pStyle w:val="18"/>
        <w:numPr>
          <w:ilvl w:val="0"/>
          <w:numId w:val="0"/>
        </w:numPr>
        <w:tabs>
          <w:tab w:val="left" w:pos="720"/>
        </w:tabs>
        <w:snapToGrid w:val="0"/>
        <w:spacing w:before="190" w:beforeLines="50"/>
        <w:rPr>
          <w:rFonts w:ascii="宋体" w:hAnsi="宋体" w:cs="宋体"/>
          <w:b/>
          <w:bCs/>
          <w:sz w:val="21"/>
          <w:highlight w:val="none"/>
        </w:rPr>
      </w:pPr>
      <w:r>
        <w:rPr>
          <w:rFonts w:hint="eastAsia" w:ascii="宋体" w:hAnsi="宋体" w:cs="宋体"/>
          <w:b/>
          <w:bCs/>
          <w:sz w:val="21"/>
          <w:highlight w:val="none"/>
        </w:rPr>
        <w:t xml:space="preserve">1、报价文件封面格式： </w:t>
      </w:r>
    </w:p>
    <w:p>
      <w:pPr>
        <w:pStyle w:val="18"/>
        <w:numPr>
          <w:ilvl w:val="0"/>
          <w:numId w:val="0"/>
        </w:numPr>
        <w:tabs>
          <w:tab w:val="left" w:pos="720"/>
        </w:tabs>
        <w:snapToGrid w:val="0"/>
        <w:spacing w:before="190" w:beforeLines="50"/>
        <w:rPr>
          <w:rFonts w:ascii="宋体" w:hAnsi="宋体" w:cs="宋体"/>
          <w:sz w:val="21"/>
          <w:highlight w:val="none"/>
        </w:rPr>
      </w:pPr>
      <w:r>
        <w:rPr>
          <w:rFonts w:hint="eastAsia" w:ascii="宋体" w:hAnsi="宋体" w:cs="宋体"/>
          <w:sz w:val="21"/>
          <w:highlight w:val="none"/>
        </w:rPr>
        <w:t xml:space="preserve">                                                   </w:t>
      </w:r>
      <w:r>
        <w:rPr>
          <w:rFonts w:hint="eastAsia" w:ascii="宋体" w:hAnsi="宋体" w:cs="宋体"/>
          <w:b/>
          <w:bCs/>
          <w:sz w:val="21"/>
          <w:highlight w:val="none"/>
        </w:rPr>
        <w:t xml:space="preserve"> 正本/或副本</w:t>
      </w:r>
    </w:p>
    <w:p>
      <w:pPr>
        <w:pStyle w:val="18"/>
        <w:numPr>
          <w:ilvl w:val="0"/>
          <w:numId w:val="0"/>
        </w:numPr>
        <w:tabs>
          <w:tab w:val="left" w:pos="720"/>
        </w:tabs>
        <w:snapToGrid w:val="0"/>
        <w:spacing w:before="190" w:beforeLines="50"/>
        <w:jc w:val="center"/>
        <w:rPr>
          <w:rFonts w:ascii="宋体" w:hAnsi="宋体" w:cs="宋体"/>
          <w:sz w:val="21"/>
          <w:highlight w:val="none"/>
        </w:rPr>
      </w:pPr>
      <w:r>
        <w:rPr>
          <w:rFonts w:hint="eastAsia" w:ascii="宋体" w:hAnsi="宋体" w:cs="宋体"/>
          <w:sz w:val="21"/>
          <w:highlight w:val="none"/>
        </w:rPr>
        <w:t>报 价 文 件</w:t>
      </w:r>
    </w:p>
    <w:p>
      <w:pPr>
        <w:pStyle w:val="18"/>
        <w:numPr>
          <w:ilvl w:val="0"/>
          <w:numId w:val="0"/>
        </w:numPr>
        <w:tabs>
          <w:tab w:val="left" w:pos="720"/>
        </w:tabs>
        <w:snapToGrid w:val="0"/>
        <w:spacing w:before="190" w:beforeLines="50"/>
        <w:rPr>
          <w:rFonts w:ascii="宋体" w:hAnsi="宋体" w:cs="宋体"/>
          <w:sz w:val="21"/>
          <w:highlight w:val="none"/>
        </w:rPr>
      </w:pPr>
    </w:p>
    <w:p>
      <w:pPr>
        <w:pStyle w:val="18"/>
        <w:numPr>
          <w:ilvl w:val="0"/>
          <w:numId w:val="0"/>
        </w:numPr>
        <w:tabs>
          <w:tab w:val="left" w:pos="720"/>
        </w:tabs>
        <w:snapToGrid w:val="0"/>
        <w:spacing w:before="190" w:beforeLines="50"/>
        <w:ind w:firstLine="558" w:firstLineChars="266"/>
        <w:rPr>
          <w:rFonts w:ascii="宋体" w:hAnsi="宋体" w:cs="宋体"/>
          <w:sz w:val="21"/>
          <w:highlight w:val="none"/>
        </w:rPr>
      </w:pPr>
      <w:r>
        <w:rPr>
          <w:rFonts w:hint="eastAsia" w:ascii="宋体" w:hAnsi="宋体" w:cs="宋体"/>
          <w:sz w:val="21"/>
          <w:highlight w:val="none"/>
        </w:rPr>
        <w:t xml:space="preserve">项目名称：丽水市中心医院采购PEM-D心身整体评估干预系统项目 </w:t>
      </w:r>
    </w:p>
    <w:p>
      <w:pPr>
        <w:pStyle w:val="18"/>
        <w:numPr>
          <w:ilvl w:val="0"/>
          <w:numId w:val="0"/>
        </w:numPr>
        <w:tabs>
          <w:tab w:val="left" w:pos="720"/>
        </w:tabs>
        <w:snapToGrid w:val="0"/>
        <w:spacing w:before="190" w:beforeLines="50"/>
        <w:ind w:firstLine="558" w:firstLineChars="266"/>
        <w:rPr>
          <w:rFonts w:hint="eastAsia" w:ascii="宋体" w:hAnsi="宋体" w:eastAsia="宋体" w:cs="宋体"/>
          <w:sz w:val="21"/>
          <w:highlight w:val="none"/>
          <w:lang w:eastAsia="zh-CN"/>
        </w:rPr>
      </w:pPr>
      <w:r>
        <w:rPr>
          <w:rFonts w:hint="eastAsia" w:ascii="宋体" w:hAnsi="宋体" w:cs="宋体"/>
          <w:sz w:val="21"/>
          <w:highlight w:val="none"/>
        </w:rPr>
        <w:t>项目编号：</w:t>
      </w:r>
      <w:r>
        <w:rPr>
          <w:rFonts w:hint="eastAsia" w:ascii="宋体" w:hAnsi="宋体" w:cs="宋体"/>
          <w:sz w:val="21"/>
          <w:highlight w:val="none"/>
          <w:lang w:eastAsia="zh-CN"/>
        </w:rPr>
        <w:t>CBNB-20245134GLS</w:t>
      </w:r>
    </w:p>
    <w:p>
      <w:pPr>
        <w:pStyle w:val="18"/>
        <w:numPr>
          <w:ilvl w:val="0"/>
          <w:numId w:val="0"/>
        </w:numPr>
        <w:tabs>
          <w:tab w:val="left" w:pos="720"/>
        </w:tabs>
        <w:snapToGrid w:val="0"/>
        <w:spacing w:before="190" w:beforeLines="50"/>
        <w:ind w:firstLine="558" w:firstLineChars="266"/>
        <w:rPr>
          <w:rFonts w:ascii="宋体" w:hAnsi="宋体" w:cs="宋体"/>
          <w:sz w:val="21"/>
          <w:highlight w:val="none"/>
        </w:rPr>
      </w:pPr>
      <w:r>
        <w:rPr>
          <w:rFonts w:hint="eastAsia" w:ascii="宋体" w:hAnsi="宋体" w:cs="宋体"/>
          <w:sz w:val="21"/>
          <w:highlight w:val="none"/>
        </w:rPr>
        <w:t>供应商名称（加盖公章）：</w:t>
      </w:r>
    </w:p>
    <w:p>
      <w:pPr>
        <w:pStyle w:val="18"/>
        <w:numPr>
          <w:ilvl w:val="0"/>
          <w:numId w:val="0"/>
        </w:numPr>
        <w:tabs>
          <w:tab w:val="left" w:pos="720"/>
        </w:tabs>
        <w:snapToGrid w:val="0"/>
        <w:spacing w:before="190" w:beforeLines="50"/>
        <w:ind w:firstLine="558" w:firstLineChars="266"/>
        <w:rPr>
          <w:rFonts w:ascii="宋体" w:hAnsi="宋体" w:cs="宋体"/>
          <w:sz w:val="21"/>
          <w:highlight w:val="none"/>
        </w:rPr>
      </w:pPr>
      <w:r>
        <w:rPr>
          <w:rFonts w:hint="eastAsia" w:ascii="宋体" w:hAnsi="宋体" w:cs="宋体"/>
          <w:sz w:val="21"/>
          <w:highlight w:val="none"/>
        </w:rPr>
        <w:t>供应商地址：</w:t>
      </w:r>
    </w:p>
    <w:p>
      <w:pPr>
        <w:pStyle w:val="18"/>
        <w:numPr>
          <w:ilvl w:val="0"/>
          <w:numId w:val="0"/>
        </w:numPr>
        <w:tabs>
          <w:tab w:val="left" w:pos="720"/>
        </w:tabs>
        <w:snapToGrid w:val="0"/>
        <w:spacing w:before="190" w:beforeLines="50"/>
        <w:rPr>
          <w:rFonts w:ascii="宋体" w:hAnsi="宋体" w:cs="宋体"/>
          <w:sz w:val="21"/>
          <w:highlight w:val="none"/>
        </w:rPr>
      </w:pPr>
      <w:r>
        <w:rPr>
          <w:rFonts w:hint="eastAsia" w:ascii="宋体" w:hAnsi="宋体" w:cs="宋体"/>
          <w:sz w:val="21"/>
          <w:highlight w:val="none"/>
        </w:rPr>
        <w:t xml:space="preserve">                                             年  月  日</w:t>
      </w:r>
    </w:p>
    <w:p>
      <w:pPr>
        <w:snapToGrid w:val="0"/>
        <w:spacing w:before="190" w:beforeLines="50"/>
        <w:rPr>
          <w:rFonts w:hAnsi="宋体" w:eastAsia="宋体" w:cs="宋体"/>
          <w:sz w:val="21"/>
          <w:highlight w:val="none"/>
        </w:rPr>
      </w:pPr>
      <w:r>
        <w:rPr>
          <w:rFonts w:hint="eastAsia" w:hAnsi="宋体" w:eastAsia="宋体" w:cs="宋体"/>
          <w:sz w:val="21"/>
          <w:highlight w:val="none"/>
        </w:rPr>
        <w:br w:type="page"/>
      </w:r>
    </w:p>
    <w:p>
      <w:pPr>
        <w:pStyle w:val="18"/>
        <w:numPr>
          <w:ilvl w:val="0"/>
          <w:numId w:val="0"/>
        </w:numPr>
        <w:tabs>
          <w:tab w:val="left" w:pos="720"/>
        </w:tabs>
        <w:snapToGrid w:val="0"/>
        <w:spacing w:before="190" w:beforeLines="50"/>
        <w:rPr>
          <w:rFonts w:ascii="宋体" w:hAnsi="宋体" w:cs="宋体"/>
          <w:b/>
          <w:sz w:val="21"/>
          <w:highlight w:val="none"/>
        </w:rPr>
      </w:pPr>
      <w:r>
        <w:rPr>
          <w:rFonts w:hint="eastAsia" w:ascii="宋体" w:hAnsi="宋体" w:cs="宋体"/>
          <w:b/>
          <w:sz w:val="21"/>
          <w:highlight w:val="none"/>
        </w:rPr>
        <w:t>3）报价文件内容包括：</w:t>
      </w:r>
    </w:p>
    <w:p>
      <w:pPr>
        <w:pStyle w:val="18"/>
        <w:numPr>
          <w:ilvl w:val="0"/>
          <w:numId w:val="0"/>
        </w:numPr>
        <w:tabs>
          <w:tab w:val="left" w:pos="720"/>
        </w:tabs>
        <w:adjustRightInd/>
        <w:spacing w:line="348" w:lineRule="auto"/>
        <w:ind w:firstLine="420" w:firstLineChars="200"/>
        <w:rPr>
          <w:rFonts w:ascii="宋体" w:hAnsi="宋体" w:cs="宋体"/>
          <w:bCs/>
          <w:color w:val="auto"/>
          <w:sz w:val="21"/>
          <w:highlight w:val="none"/>
        </w:rPr>
      </w:pPr>
      <w:r>
        <w:rPr>
          <w:rFonts w:hint="eastAsia" w:ascii="宋体" w:hAnsi="宋体" w:cs="宋体"/>
          <w:bCs/>
          <w:color w:val="auto"/>
          <w:sz w:val="21"/>
          <w:highlight w:val="none"/>
        </w:rPr>
        <w:t>（</w:t>
      </w:r>
      <w:r>
        <w:rPr>
          <w:rFonts w:hint="eastAsia" w:ascii="宋体" w:hAnsi="宋体" w:cs="宋体"/>
          <w:bCs/>
          <w:color w:val="auto"/>
          <w:sz w:val="21"/>
          <w:highlight w:val="none"/>
          <w:lang w:val="en-US" w:eastAsia="zh-CN"/>
        </w:rPr>
        <w:t>1</w:t>
      </w:r>
      <w:r>
        <w:rPr>
          <w:rFonts w:hint="eastAsia" w:ascii="宋体" w:hAnsi="宋体" w:cs="宋体"/>
          <w:bCs/>
          <w:color w:val="auto"/>
          <w:sz w:val="21"/>
          <w:highlight w:val="none"/>
        </w:rPr>
        <w:t>）报价一览表（格式详见第六章响应文件格式）；</w:t>
      </w:r>
    </w:p>
    <w:p>
      <w:pPr>
        <w:pStyle w:val="18"/>
        <w:numPr>
          <w:ilvl w:val="0"/>
          <w:numId w:val="0"/>
        </w:numPr>
        <w:tabs>
          <w:tab w:val="left" w:pos="720"/>
        </w:tabs>
        <w:adjustRightInd/>
        <w:spacing w:line="348" w:lineRule="auto"/>
        <w:ind w:firstLine="420" w:firstLineChars="200"/>
        <w:rPr>
          <w:rFonts w:ascii="宋体" w:hAnsi="宋体" w:cs="宋体"/>
          <w:bCs/>
          <w:color w:val="auto"/>
          <w:sz w:val="21"/>
          <w:highlight w:val="none"/>
        </w:rPr>
      </w:pPr>
      <w:r>
        <w:rPr>
          <w:rFonts w:hint="eastAsia" w:ascii="宋体" w:hAnsi="宋体" w:cs="宋体"/>
          <w:bCs/>
          <w:color w:val="auto"/>
          <w:sz w:val="21"/>
          <w:highlight w:val="none"/>
        </w:rPr>
        <w:t>（</w:t>
      </w:r>
      <w:r>
        <w:rPr>
          <w:rFonts w:hint="eastAsia" w:ascii="宋体" w:hAnsi="宋体" w:cs="宋体"/>
          <w:bCs/>
          <w:color w:val="auto"/>
          <w:sz w:val="21"/>
          <w:highlight w:val="none"/>
          <w:lang w:val="en-US" w:eastAsia="zh-CN"/>
        </w:rPr>
        <w:t>2</w:t>
      </w:r>
      <w:r>
        <w:rPr>
          <w:rFonts w:hint="eastAsia" w:ascii="宋体" w:hAnsi="宋体" w:cs="宋体"/>
          <w:bCs/>
          <w:color w:val="auto"/>
          <w:sz w:val="21"/>
          <w:highlight w:val="none"/>
        </w:rPr>
        <w:t>）中小企业声明函（格式详见第六章响应文件格式，如是请提供）；</w:t>
      </w:r>
    </w:p>
    <w:p>
      <w:pPr>
        <w:ind w:firstLine="420" w:firstLineChars="200"/>
        <w:rPr>
          <w:rFonts w:hAnsi="宋体" w:eastAsia="宋体" w:cs="宋体"/>
          <w:bCs/>
          <w:color w:val="auto"/>
          <w:sz w:val="21"/>
          <w:highlight w:val="none"/>
        </w:rPr>
      </w:pPr>
      <w:r>
        <w:rPr>
          <w:rFonts w:hint="eastAsia" w:hAnsi="宋体" w:eastAsia="宋体" w:cs="宋体"/>
          <w:bCs/>
          <w:color w:val="auto"/>
          <w:sz w:val="21"/>
          <w:highlight w:val="none"/>
        </w:rPr>
        <w:t>（</w:t>
      </w:r>
      <w:r>
        <w:rPr>
          <w:rFonts w:hint="eastAsia" w:hAnsi="宋体" w:eastAsia="宋体" w:cs="宋体"/>
          <w:bCs/>
          <w:color w:val="auto"/>
          <w:sz w:val="21"/>
          <w:highlight w:val="none"/>
          <w:lang w:val="en-US" w:eastAsia="zh-CN"/>
        </w:rPr>
        <w:t>3</w:t>
      </w:r>
      <w:r>
        <w:rPr>
          <w:rFonts w:hint="eastAsia" w:hAnsi="宋体" w:eastAsia="宋体" w:cs="宋体"/>
          <w:bCs/>
          <w:color w:val="auto"/>
          <w:sz w:val="21"/>
          <w:highlight w:val="none"/>
        </w:rPr>
        <w:t>）供应商为监狱企业的证明文件：省级以上监狱管理局、戒毒管理局（含新疆生产建设兵团）出具（如是请提供）；</w:t>
      </w:r>
    </w:p>
    <w:p>
      <w:pPr>
        <w:ind w:firstLine="420" w:firstLineChars="200"/>
        <w:rPr>
          <w:rFonts w:hAnsi="宋体" w:eastAsia="宋体" w:cs="宋体"/>
          <w:bCs/>
          <w:color w:val="auto"/>
          <w:sz w:val="21"/>
          <w:highlight w:val="none"/>
        </w:rPr>
      </w:pPr>
      <w:r>
        <w:rPr>
          <w:rFonts w:hint="eastAsia" w:hAnsi="宋体" w:eastAsia="宋体" w:cs="宋体"/>
          <w:bCs/>
          <w:color w:val="auto"/>
          <w:sz w:val="21"/>
          <w:highlight w:val="none"/>
        </w:rPr>
        <w:t>（</w:t>
      </w:r>
      <w:r>
        <w:rPr>
          <w:rFonts w:hint="eastAsia" w:hAnsi="宋体" w:eastAsia="宋体" w:cs="宋体"/>
          <w:bCs/>
          <w:color w:val="auto"/>
          <w:sz w:val="21"/>
          <w:highlight w:val="none"/>
          <w:lang w:val="en-US" w:eastAsia="zh-CN"/>
        </w:rPr>
        <w:t>4</w:t>
      </w:r>
      <w:r>
        <w:rPr>
          <w:rFonts w:hint="eastAsia" w:hAnsi="宋体" w:eastAsia="宋体" w:cs="宋体"/>
          <w:bCs/>
          <w:color w:val="auto"/>
          <w:sz w:val="21"/>
          <w:highlight w:val="none"/>
        </w:rPr>
        <w:t>）残疾人福利性单位声明函（格式详见第六章响应文件格式，如是请提供）；</w:t>
      </w:r>
    </w:p>
    <w:p>
      <w:pPr>
        <w:pStyle w:val="38"/>
        <w:snapToGrid w:val="0"/>
        <w:ind w:firstLine="420" w:firstLineChars="200"/>
        <w:rPr>
          <w:rFonts w:ascii="宋体" w:hAnsi="宋体" w:cs="宋体"/>
          <w:highlight w:val="none"/>
          <w:lang w:bidi="ar"/>
        </w:rPr>
      </w:pPr>
      <w:r>
        <w:rPr>
          <w:rFonts w:hint="eastAsia" w:hAnsi="宋体" w:eastAsia="宋体" w:cs="宋体"/>
          <w:bCs/>
          <w:color w:val="auto"/>
          <w:sz w:val="21"/>
          <w:highlight w:val="none"/>
        </w:rPr>
        <w:t>（</w:t>
      </w:r>
      <w:r>
        <w:rPr>
          <w:rFonts w:hint="eastAsia" w:hAnsi="宋体" w:cs="宋体"/>
          <w:bCs/>
          <w:color w:val="auto"/>
          <w:sz w:val="21"/>
          <w:highlight w:val="none"/>
          <w:lang w:val="en-US" w:eastAsia="zh-CN"/>
        </w:rPr>
        <w:t>5</w:t>
      </w:r>
      <w:r>
        <w:rPr>
          <w:rFonts w:hint="eastAsia" w:hAnsi="宋体" w:eastAsia="宋体" w:cs="宋体"/>
          <w:bCs/>
          <w:color w:val="auto"/>
          <w:sz w:val="21"/>
          <w:highlight w:val="none"/>
        </w:rPr>
        <w:t>）供应商针对报价需要说明的其他文件和说明。</w:t>
      </w:r>
    </w:p>
    <w:p>
      <w:pPr>
        <w:rPr>
          <w:rFonts w:hAnsi="宋体" w:eastAsia="宋体" w:cs="宋体"/>
          <w:b/>
          <w:sz w:val="21"/>
          <w:highlight w:val="none"/>
        </w:rPr>
      </w:pPr>
    </w:p>
    <w:p>
      <w:pPr>
        <w:rPr>
          <w:rFonts w:hAnsi="宋体" w:eastAsia="宋体" w:cs="宋体"/>
          <w:b/>
          <w:sz w:val="21"/>
          <w:highlight w:val="none"/>
        </w:rPr>
      </w:pPr>
    </w:p>
    <w:p>
      <w:pPr>
        <w:rPr>
          <w:rFonts w:hAnsi="宋体" w:eastAsia="宋体" w:cs="宋体"/>
          <w:bCs/>
          <w:sz w:val="21"/>
          <w:highlight w:val="none"/>
        </w:rPr>
      </w:pPr>
      <w:r>
        <w:rPr>
          <w:rFonts w:hint="eastAsia" w:hAnsi="宋体" w:eastAsia="宋体" w:cs="宋体"/>
          <w:bCs/>
          <w:sz w:val="21"/>
          <w:highlight w:val="none"/>
        </w:rPr>
        <w:t>（1）报价一览表格式</w:t>
      </w:r>
    </w:p>
    <w:p>
      <w:pPr>
        <w:snapToGrid w:val="0"/>
        <w:spacing w:before="50" w:after="50"/>
        <w:jc w:val="center"/>
        <w:rPr>
          <w:rFonts w:hAnsi="宋体" w:eastAsia="宋体" w:cs="宋体"/>
          <w:sz w:val="21"/>
          <w:highlight w:val="none"/>
          <w:u w:val="single"/>
        </w:rPr>
      </w:pPr>
      <w:r>
        <w:rPr>
          <w:rFonts w:hint="eastAsia" w:hAnsi="宋体" w:eastAsia="宋体" w:cs="宋体"/>
          <w:b/>
          <w:sz w:val="21"/>
          <w:highlight w:val="none"/>
        </w:rPr>
        <w:t>报价一览表（初次报价）</w:t>
      </w:r>
    </w:p>
    <w:tbl>
      <w:tblPr>
        <w:tblStyle w:val="78"/>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815"/>
        <w:gridCol w:w="1910"/>
        <w:gridCol w:w="35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2053" w:type="pct"/>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hAnsi="宋体" w:eastAsia="宋体" w:cs="宋体"/>
                <w:b/>
                <w:color w:val="auto"/>
                <w:sz w:val="21"/>
                <w:highlight w:val="none"/>
              </w:rPr>
            </w:pPr>
            <w:r>
              <w:rPr>
                <w:rFonts w:hint="eastAsia" w:hAnsi="宋体" w:eastAsia="宋体" w:cs="宋体"/>
                <w:b/>
                <w:color w:val="auto"/>
                <w:sz w:val="21"/>
                <w:highlight w:val="none"/>
              </w:rPr>
              <w:t>项目名称</w:t>
            </w:r>
          </w:p>
        </w:tc>
        <w:tc>
          <w:tcPr>
            <w:tcW w:w="1028" w:type="pct"/>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hAnsi="宋体" w:eastAsia="宋体" w:cs="宋体"/>
                <w:b/>
                <w:color w:val="auto"/>
                <w:sz w:val="21"/>
                <w:highlight w:val="none"/>
              </w:rPr>
            </w:pPr>
            <w:r>
              <w:rPr>
                <w:rFonts w:hint="eastAsia" w:hAnsi="宋体" w:eastAsia="宋体" w:cs="宋体"/>
                <w:b/>
                <w:color w:val="auto"/>
                <w:sz w:val="21"/>
                <w:highlight w:val="none"/>
              </w:rPr>
              <w:t>数量</w:t>
            </w:r>
          </w:p>
        </w:tc>
        <w:tc>
          <w:tcPr>
            <w:tcW w:w="1917" w:type="pct"/>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hAnsi="宋体" w:eastAsia="宋体" w:cs="宋体"/>
                <w:b/>
                <w:color w:val="auto"/>
                <w:sz w:val="21"/>
                <w:highlight w:val="none"/>
              </w:rPr>
            </w:pPr>
            <w:r>
              <w:rPr>
                <w:rFonts w:hint="eastAsia" w:hAnsi="宋体" w:eastAsia="宋体" w:cs="宋体"/>
                <w:b/>
                <w:color w:val="auto"/>
                <w:sz w:val="21"/>
                <w:highlight w:val="none"/>
              </w:rPr>
              <w:t>报价（元）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49" w:hRule="atLeast"/>
          <w:jc w:val="center"/>
        </w:trPr>
        <w:tc>
          <w:tcPr>
            <w:tcW w:w="2053" w:type="pc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hAnsi="宋体" w:eastAsia="宋体" w:cs="宋体"/>
                <w:b/>
                <w:color w:val="auto"/>
                <w:sz w:val="21"/>
                <w:highlight w:val="none"/>
              </w:rPr>
            </w:pPr>
            <w:r>
              <w:rPr>
                <w:rFonts w:hint="eastAsia" w:hAnsi="宋体" w:eastAsia="宋体" w:cs="宋体"/>
                <w:b w:val="0"/>
                <w:bCs/>
                <w:color w:val="auto"/>
                <w:sz w:val="21"/>
                <w:highlight w:val="none"/>
              </w:rPr>
              <w:t>PEM-D心身整体评估干预系统</w:t>
            </w:r>
          </w:p>
        </w:tc>
        <w:tc>
          <w:tcPr>
            <w:tcW w:w="1028" w:type="pct"/>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hint="eastAsia" w:hAnsi="宋体" w:eastAsia="宋体" w:cs="宋体"/>
                <w:color w:val="auto"/>
                <w:sz w:val="21"/>
                <w:highlight w:val="none"/>
                <w:lang w:eastAsia="zh-CN"/>
              </w:rPr>
            </w:pPr>
            <w:r>
              <w:rPr>
                <w:rFonts w:hint="eastAsia" w:hAnsi="宋体" w:eastAsia="宋体" w:cs="宋体"/>
                <w:color w:val="auto"/>
                <w:sz w:val="21"/>
                <w:highlight w:val="none"/>
              </w:rPr>
              <w:t>1</w:t>
            </w:r>
            <w:r>
              <w:rPr>
                <w:rFonts w:hint="eastAsia" w:hAnsi="宋体" w:eastAsia="宋体" w:cs="宋体"/>
                <w:color w:val="auto"/>
                <w:sz w:val="21"/>
                <w:highlight w:val="none"/>
                <w:lang w:val="en-US" w:eastAsia="zh-CN"/>
              </w:rPr>
              <w:t>套</w:t>
            </w:r>
          </w:p>
        </w:tc>
        <w:tc>
          <w:tcPr>
            <w:tcW w:w="1917" w:type="pct"/>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hAnsi="宋体" w:eastAsia="宋体" w:cs="宋体"/>
                <w:color w:val="auto"/>
                <w:sz w:val="21"/>
                <w:highlight w:val="none"/>
              </w:rPr>
            </w:pPr>
          </w:p>
        </w:tc>
      </w:tr>
    </w:tbl>
    <w:p>
      <w:pPr>
        <w:snapToGrid w:val="0"/>
        <w:spacing w:before="50" w:after="50"/>
        <w:rPr>
          <w:rFonts w:hAnsi="宋体" w:eastAsia="宋体" w:cs="宋体"/>
          <w:b/>
          <w:bCs/>
          <w:sz w:val="21"/>
          <w:highlight w:val="none"/>
        </w:rPr>
      </w:pPr>
      <w:r>
        <w:rPr>
          <w:rFonts w:hint="eastAsia" w:hAnsi="宋体" w:eastAsia="宋体" w:cs="宋体"/>
          <w:b/>
          <w:bCs/>
          <w:sz w:val="21"/>
          <w:highlight w:val="none"/>
        </w:rPr>
        <w:t>注: 1、报价一经涂改，应在涂改处加盖单位公章或者由法定代表人或授权委托人签字或盖章，否则其响应作无效标处理。</w:t>
      </w:r>
    </w:p>
    <w:p>
      <w:pPr>
        <w:pStyle w:val="2"/>
        <w:rPr>
          <w:highlight w:val="none"/>
        </w:rPr>
      </w:pPr>
    </w:p>
    <w:p>
      <w:pPr>
        <w:snapToGrid w:val="0"/>
        <w:ind w:right="-1089" w:rightChars="-389"/>
        <w:rPr>
          <w:rFonts w:hAnsi="宋体" w:eastAsia="宋体" w:cs="宋体"/>
          <w:sz w:val="21"/>
          <w:highlight w:val="none"/>
        </w:rPr>
      </w:pPr>
    </w:p>
    <w:p>
      <w:pPr>
        <w:pStyle w:val="38"/>
        <w:tabs>
          <w:tab w:val="left" w:pos="2472"/>
        </w:tabs>
        <w:snapToGrid w:val="0"/>
        <w:jc w:val="left"/>
        <w:rPr>
          <w:rFonts w:ascii="宋体" w:hAnsi="宋体" w:cs="宋体"/>
          <w:highlight w:val="none"/>
        </w:rPr>
      </w:pPr>
      <w:r>
        <w:rPr>
          <w:rFonts w:hint="eastAsia" w:ascii="宋体" w:hAnsi="宋体" w:cs="宋体"/>
          <w:highlight w:val="none"/>
        </w:rPr>
        <w:t xml:space="preserve">供应商名称(公章):___________________         </w:t>
      </w:r>
    </w:p>
    <w:p>
      <w:pPr>
        <w:pStyle w:val="38"/>
        <w:tabs>
          <w:tab w:val="left" w:pos="2472"/>
        </w:tabs>
        <w:snapToGrid w:val="0"/>
        <w:jc w:val="left"/>
        <w:rPr>
          <w:rFonts w:ascii="宋体" w:hAnsi="宋体" w:cs="宋体"/>
          <w:highlight w:val="none"/>
        </w:rPr>
      </w:pPr>
      <w:r>
        <w:rPr>
          <w:rFonts w:hint="eastAsia" w:ascii="宋体" w:hAnsi="宋体" w:cs="宋体"/>
          <w:highlight w:val="none"/>
        </w:rPr>
        <w:t>日期:_____年___月___日</w:t>
      </w:r>
    </w:p>
    <w:p>
      <w:pPr>
        <w:snapToGrid w:val="0"/>
        <w:spacing w:before="50" w:after="50"/>
        <w:ind w:right="-1089" w:rightChars="-389"/>
        <w:rPr>
          <w:rFonts w:hAnsi="宋体" w:eastAsia="宋体" w:cs="宋体"/>
          <w:b/>
          <w:sz w:val="21"/>
          <w:highlight w:val="none"/>
        </w:rPr>
      </w:pPr>
      <w:r>
        <w:rPr>
          <w:rFonts w:hint="eastAsia" w:hAnsi="宋体" w:eastAsia="宋体" w:cs="宋体"/>
          <w:b/>
          <w:sz w:val="21"/>
          <w:highlight w:val="none"/>
        </w:rPr>
        <w:t>注：联合体响应的，可只由联合体牵头人盖章。</w:t>
      </w:r>
    </w:p>
    <w:p>
      <w:pPr>
        <w:snapToGrid w:val="0"/>
        <w:ind w:right="840" w:firstLine="420" w:firstLineChars="200"/>
        <w:rPr>
          <w:rFonts w:hAnsi="宋体" w:eastAsia="宋体" w:cs="宋体"/>
          <w:bCs/>
          <w:sz w:val="21"/>
          <w:highlight w:val="none"/>
        </w:rPr>
        <w:sectPr>
          <w:headerReference r:id="rId8" w:type="default"/>
          <w:footerReference r:id="rId9" w:type="default"/>
          <w:footnotePr>
            <w:numFmt w:val="decimalEnclosedCircleChinese"/>
          </w:footnotePr>
          <w:pgSz w:w="11906" w:h="16838"/>
          <w:pgMar w:top="1701" w:right="1134" w:bottom="1304" w:left="1134" w:header="964" w:footer="567" w:gutter="567"/>
          <w:cols w:space="720" w:num="1"/>
          <w:docGrid w:type="lines" w:linePitch="312" w:charSpace="0"/>
        </w:sectPr>
      </w:pPr>
    </w:p>
    <w:p>
      <w:pPr>
        <w:snapToGrid w:val="0"/>
        <w:ind w:right="840" w:firstLine="420" w:firstLineChars="200"/>
        <w:rPr>
          <w:rFonts w:hAnsi="宋体" w:eastAsia="宋体" w:cs="宋体"/>
          <w:sz w:val="21"/>
          <w:highlight w:val="none"/>
          <w:lang w:bidi="ar"/>
        </w:rPr>
      </w:pPr>
      <w:r>
        <w:rPr>
          <w:rFonts w:hint="eastAsia" w:hAnsi="宋体" w:eastAsia="宋体" w:cs="宋体"/>
          <w:bCs/>
          <w:sz w:val="21"/>
          <w:highlight w:val="none"/>
        </w:rPr>
        <w:t>（</w:t>
      </w:r>
      <w:r>
        <w:rPr>
          <w:rFonts w:hint="eastAsia" w:hAnsi="宋体" w:eastAsia="宋体" w:cs="宋体"/>
          <w:bCs/>
          <w:sz w:val="21"/>
          <w:highlight w:val="none"/>
          <w:lang w:val="en-US" w:eastAsia="zh-CN"/>
        </w:rPr>
        <w:t>2</w:t>
      </w:r>
      <w:r>
        <w:rPr>
          <w:rFonts w:hint="eastAsia" w:hAnsi="宋体" w:eastAsia="宋体" w:cs="宋体"/>
          <w:bCs/>
          <w:sz w:val="21"/>
          <w:highlight w:val="none"/>
        </w:rPr>
        <w:t>）</w:t>
      </w:r>
      <w:r>
        <w:rPr>
          <w:rFonts w:hint="eastAsia" w:hAnsi="宋体" w:eastAsia="宋体" w:cs="宋体"/>
          <w:sz w:val="21"/>
          <w:highlight w:val="none"/>
          <w:lang w:bidi="ar"/>
        </w:rPr>
        <w:t>中小企业声明函</w:t>
      </w:r>
    </w:p>
    <w:p>
      <w:pPr>
        <w:snapToGrid w:val="0"/>
        <w:spacing w:after="156" w:afterLines="50"/>
        <w:jc w:val="center"/>
        <w:rPr>
          <w:rFonts w:hAnsi="宋体" w:eastAsia="宋体" w:cs="宋体"/>
          <w:b/>
          <w:bCs/>
          <w:sz w:val="21"/>
          <w:highlight w:val="none"/>
        </w:rPr>
      </w:pPr>
      <w:r>
        <w:rPr>
          <w:rFonts w:hint="eastAsia" w:hAnsi="宋体" w:eastAsia="宋体" w:cs="宋体"/>
          <w:sz w:val="21"/>
          <w:highlight w:val="none"/>
        </w:rPr>
        <w:t xml:space="preserve">   </w:t>
      </w:r>
      <w:r>
        <w:rPr>
          <w:rFonts w:hint="eastAsia" w:hAnsi="宋体" w:eastAsia="宋体" w:cs="宋体"/>
          <w:b/>
          <w:bCs/>
          <w:sz w:val="21"/>
          <w:highlight w:val="none"/>
        </w:rPr>
        <w:t>中小企业声明函</w:t>
      </w:r>
    </w:p>
    <w:p>
      <w:pPr>
        <w:rPr>
          <w:rFonts w:hAnsi="宋体" w:eastAsia="宋体" w:cs="宋体"/>
          <w:b/>
          <w:bCs/>
          <w:spacing w:val="6"/>
          <w:sz w:val="21"/>
          <w:highlight w:val="none"/>
        </w:rPr>
      </w:pPr>
    </w:p>
    <w:p>
      <w:pPr>
        <w:spacing w:line="500" w:lineRule="exact"/>
        <w:ind w:firstLine="420" w:firstLineChars="200"/>
        <w:rPr>
          <w:rFonts w:hAnsi="宋体" w:eastAsia="宋体" w:cs="宋体"/>
          <w:sz w:val="21"/>
          <w:highlight w:val="none"/>
        </w:rPr>
      </w:pPr>
      <w:r>
        <w:rPr>
          <w:rFonts w:hint="eastAsia" w:hAnsi="宋体" w:eastAsia="宋体" w:cs="宋体"/>
          <w:sz w:val="21"/>
          <w:highlight w:val="none"/>
        </w:rPr>
        <w:t>本公司郑重声明，根据《政府采购促进中小企业发展管理办法》（财库﹝2020﹞46 号）的规定，本公司参加</w:t>
      </w:r>
      <w:r>
        <w:rPr>
          <w:rFonts w:hint="eastAsia" w:hAnsi="宋体" w:eastAsia="宋体" w:cs="宋体"/>
          <w:sz w:val="21"/>
          <w:highlight w:val="none"/>
          <w:u w:val="single"/>
        </w:rPr>
        <w:t>（单位名称）</w:t>
      </w:r>
      <w:r>
        <w:rPr>
          <w:rFonts w:hint="eastAsia" w:hAnsi="宋体" w:eastAsia="宋体" w:cs="宋体"/>
          <w:sz w:val="21"/>
          <w:highlight w:val="none"/>
        </w:rPr>
        <w:t>的</w:t>
      </w:r>
      <w:r>
        <w:rPr>
          <w:rFonts w:hint="eastAsia" w:hAnsi="宋体" w:eastAsia="宋体" w:cs="宋体"/>
          <w:sz w:val="21"/>
          <w:highlight w:val="none"/>
          <w:u w:val="single"/>
        </w:rPr>
        <w:t>（项目名称）</w:t>
      </w:r>
      <w:r>
        <w:rPr>
          <w:rFonts w:hint="eastAsia" w:hAnsi="宋体" w:eastAsia="宋体" w:cs="宋体"/>
          <w:sz w:val="21"/>
          <w:highlight w:val="none"/>
        </w:rPr>
        <w:t>采购活动，服务全部由符合政策要求的中小企业承接。相关企业（含联合体中的中小企业、签订分包意向协议的中小企业）的具体情况如下：</w:t>
      </w:r>
    </w:p>
    <w:p>
      <w:pPr>
        <w:spacing w:line="500" w:lineRule="exact"/>
        <w:ind w:firstLine="420" w:firstLineChars="200"/>
        <w:rPr>
          <w:rFonts w:hAnsi="宋体" w:eastAsia="宋体" w:cs="宋体"/>
          <w:sz w:val="21"/>
          <w:highlight w:val="none"/>
        </w:rPr>
      </w:pPr>
      <w:r>
        <w:rPr>
          <w:rFonts w:hint="eastAsia" w:hAnsi="宋体" w:eastAsia="宋体" w:cs="宋体"/>
          <w:sz w:val="21"/>
          <w:highlight w:val="none"/>
        </w:rPr>
        <w:t>1.</w:t>
      </w:r>
      <w:r>
        <w:rPr>
          <w:rFonts w:hint="eastAsia" w:hAnsi="宋体" w:eastAsia="宋体" w:cs="宋体"/>
          <w:i/>
          <w:sz w:val="21"/>
          <w:highlight w:val="none"/>
          <w:u w:val="single"/>
        </w:rPr>
        <w:t xml:space="preserve"> （标的名称） </w:t>
      </w:r>
      <w:r>
        <w:rPr>
          <w:rFonts w:hint="eastAsia" w:hAnsi="宋体" w:eastAsia="宋体" w:cs="宋体"/>
          <w:sz w:val="21"/>
          <w:highlight w:val="none"/>
        </w:rPr>
        <w:t>，属于</w:t>
      </w:r>
      <w:r>
        <w:rPr>
          <w:rFonts w:hint="eastAsia" w:hAnsi="宋体" w:eastAsia="宋体" w:cs="宋体"/>
          <w:sz w:val="21"/>
          <w:highlight w:val="none"/>
          <w:u w:val="single"/>
        </w:rPr>
        <w:t>软件和信息技术服务业</w:t>
      </w:r>
      <w:r>
        <w:rPr>
          <w:rFonts w:hint="eastAsia" w:hAnsi="宋体" w:eastAsia="宋体" w:cs="宋体"/>
          <w:sz w:val="21"/>
          <w:highlight w:val="none"/>
        </w:rPr>
        <w:t>；承接企业为</w:t>
      </w:r>
      <w:r>
        <w:rPr>
          <w:rFonts w:hint="eastAsia" w:hAnsi="宋体" w:eastAsia="宋体" w:cs="宋体"/>
          <w:i/>
          <w:sz w:val="21"/>
          <w:highlight w:val="none"/>
          <w:u w:val="single"/>
        </w:rPr>
        <w:t>（企业名称）</w:t>
      </w:r>
      <w:r>
        <w:rPr>
          <w:rFonts w:hint="eastAsia" w:hAnsi="宋体" w:eastAsia="宋体" w:cs="宋体"/>
          <w:sz w:val="21"/>
          <w:highlight w:val="none"/>
        </w:rPr>
        <w:t>，从业人员</w:t>
      </w:r>
      <w:r>
        <w:rPr>
          <w:rFonts w:hint="eastAsia" w:hAnsi="宋体" w:eastAsia="宋体" w:cs="宋体"/>
          <w:sz w:val="21"/>
          <w:highlight w:val="none"/>
          <w:u w:val="single"/>
        </w:rPr>
        <w:t xml:space="preserve">      </w:t>
      </w:r>
      <w:r>
        <w:rPr>
          <w:rFonts w:hint="eastAsia" w:hAnsi="宋体" w:eastAsia="宋体" w:cs="宋体"/>
          <w:sz w:val="21"/>
          <w:highlight w:val="none"/>
        </w:rPr>
        <w:t>人，营业收入为</w:t>
      </w:r>
      <w:r>
        <w:rPr>
          <w:rFonts w:hint="eastAsia" w:hAnsi="宋体" w:eastAsia="宋体" w:cs="宋体"/>
          <w:sz w:val="21"/>
          <w:highlight w:val="none"/>
          <w:u w:val="single"/>
        </w:rPr>
        <w:t xml:space="preserve">      </w:t>
      </w:r>
      <w:r>
        <w:rPr>
          <w:rFonts w:hint="eastAsia" w:hAnsi="宋体" w:eastAsia="宋体" w:cs="宋体"/>
          <w:sz w:val="21"/>
          <w:highlight w:val="none"/>
        </w:rPr>
        <w:t>万元，资产总额为</w:t>
      </w:r>
      <w:r>
        <w:rPr>
          <w:rFonts w:hint="eastAsia" w:hAnsi="宋体" w:eastAsia="宋体" w:cs="宋体"/>
          <w:sz w:val="21"/>
          <w:highlight w:val="none"/>
          <w:u w:val="single"/>
        </w:rPr>
        <w:t xml:space="preserve">    </w:t>
      </w:r>
      <w:r>
        <w:rPr>
          <w:rFonts w:hint="eastAsia" w:hAnsi="宋体" w:eastAsia="宋体" w:cs="宋体"/>
          <w:sz w:val="21"/>
          <w:highlight w:val="none"/>
        </w:rPr>
        <w:t>万元</w:t>
      </w:r>
      <w:r>
        <w:rPr>
          <w:rFonts w:hint="eastAsia" w:hAnsi="宋体" w:eastAsia="宋体" w:cs="宋体"/>
          <w:sz w:val="21"/>
          <w:highlight w:val="none"/>
          <w:vertAlign w:val="superscript"/>
        </w:rPr>
        <w:t>1</w:t>
      </w:r>
      <w:r>
        <w:rPr>
          <w:rFonts w:hint="eastAsia" w:hAnsi="宋体" w:eastAsia="宋体" w:cs="宋体"/>
          <w:sz w:val="21"/>
          <w:highlight w:val="none"/>
        </w:rPr>
        <w:t>，属于</w:t>
      </w:r>
      <w:r>
        <w:rPr>
          <w:rFonts w:hint="eastAsia" w:hAnsi="宋体" w:eastAsia="宋体" w:cs="宋体"/>
          <w:i/>
          <w:sz w:val="21"/>
          <w:highlight w:val="none"/>
          <w:u w:val="single"/>
        </w:rPr>
        <w:t>（中型企业、小型企业、微型企业）</w:t>
      </w:r>
      <w:r>
        <w:rPr>
          <w:rFonts w:hint="eastAsia" w:hAnsi="宋体" w:eastAsia="宋体" w:cs="宋体"/>
          <w:sz w:val="21"/>
          <w:highlight w:val="none"/>
        </w:rPr>
        <w:t>；</w:t>
      </w:r>
    </w:p>
    <w:p>
      <w:pPr>
        <w:spacing w:line="500" w:lineRule="exact"/>
        <w:ind w:firstLine="420" w:firstLineChars="200"/>
        <w:rPr>
          <w:rFonts w:hAnsi="宋体" w:eastAsia="宋体" w:cs="宋体"/>
          <w:sz w:val="21"/>
          <w:highlight w:val="none"/>
        </w:rPr>
      </w:pPr>
      <w:r>
        <w:rPr>
          <w:rFonts w:hint="eastAsia" w:hAnsi="宋体" w:eastAsia="宋体" w:cs="宋体"/>
          <w:sz w:val="21"/>
          <w:highlight w:val="none"/>
        </w:rPr>
        <w:t>2.</w:t>
      </w:r>
      <w:r>
        <w:rPr>
          <w:rFonts w:hint="eastAsia" w:hAnsi="宋体" w:eastAsia="宋体" w:cs="宋体"/>
          <w:i/>
          <w:sz w:val="21"/>
          <w:highlight w:val="none"/>
          <w:u w:val="single"/>
        </w:rPr>
        <w:t xml:space="preserve"> （标的名称） </w:t>
      </w:r>
      <w:r>
        <w:rPr>
          <w:rFonts w:hint="eastAsia" w:hAnsi="宋体" w:eastAsia="宋体" w:cs="宋体"/>
          <w:sz w:val="21"/>
          <w:highlight w:val="none"/>
        </w:rPr>
        <w:t>，属于</w:t>
      </w:r>
      <w:r>
        <w:rPr>
          <w:rFonts w:hint="eastAsia" w:hAnsi="宋体" w:eastAsia="宋体" w:cs="宋体"/>
          <w:sz w:val="21"/>
          <w:highlight w:val="none"/>
          <w:u w:val="single"/>
        </w:rPr>
        <w:t>软件和信息技术服务业</w:t>
      </w:r>
      <w:r>
        <w:rPr>
          <w:rFonts w:hint="eastAsia" w:hAnsi="宋体" w:eastAsia="宋体" w:cs="宋体"/>
          <w:sz w:val="21"/>
          <w:highlight w:val="none"/>
        </w:rPr>
        <w:t>；承接企业为</w:t>
      </w:r>
      <w:r>
        <w:rPr>
          <w:rFonts w:hint="eastAsia" w:hAnsi="宋体" w:eastAsia="宋体" w:cs="宋体"/>
          <w:i/>
          <w:sz w:val="21"/>
          <w:highlight w:val="none"/>
          <w:u w:val="single"/>
        </w:rPr>
        <w:t>（企业名称）</w:t>
      </w:r>
      <w:r>
        <w:rPr>
          <w:rFonts w:hint="eastAsia" w:hAnsi="宋体" w:eastAsia="宋体" w:cs="宋体"/>
          <w:sz w:val="21"/>
          <w:highlight w:val="none"/>
        </w:rPr>
        <w:t>，从业人员</w:t>
      </w:r>
      <w:r>
        <w:rPr>
          <w:rFonts w:hint="eastAsia" w:hAnsi="宋体" w:eastAsia="宋体" w:cs="宋体"/>
          <w:sz w:val="21"/>
          <w:highlight w:val="none"/>
          <w:u w:val="single"/>
        </w:rPr>
        <w:t xml:space="preserve">     </w:t>
      </w:r>
      <w:r>
        <w:rPr>
          <w:rFonts w:hint="eastAsia" w:hAnsi="宋体" w:eastAsia="宋体" w:cs="宋体"/>
          <w:sz w:val="21"/>
          <w:highlight w:val="none"/>
        </w:rPr>
        <w:t>人，营业收入为</w:t>
      </w:r>
      <w:r>
        <w:rPr>
          <w:rFonts w:hint="eastAsia" w:hAnsi="宋体" w:eastAsia="宋体" w:cs="宋体"/>
          <w:sz w:val="21"/>
          <w:highlight w:val="none"/>
          <w:u w:val="single"/>
        </w:rPr>
        <w:t xml:space="preserve">    </w:t>
      </w:r>
      <w:r>
        <w:rPr>
          <w:rFonts w:hint="eastAsia" w:hAnsi="宋体" w:eastAsia="宋体" w:cs="宋体"/>
          <w:sz w:val="21"/>
          <w:highlight w:val="none"/>
        </w:rPr>
        <w:t>万元，资产总额为</w:t>
      </w:r>
      <w:r>
        <w:rPr>
          <w:rFonts w:hint="eastAsia" w:hAnsi="宋体" w:eastAsia="宋体" w:cs="宋体"/>
          <w:sz w:val="21"/>
          <w:highlight w:val="none"/>
          <w:u w:val="single"/>
        </w:rPr>
        <w:t xml:space="preserve">    </w:t>
      </w:r>
      <w:r>
        <w:rPr>
          <w:rFonts w:hint="eastAsia" w:hAnsi="宋体" w:eastAsia="宋体" w:cs="宋体"/>
          <w:sz w:val="21"/>
          <w:highlight w:val="none"/>
        </w:rPr>
        <w:t>万元，属于</w:t>
      </w:r>
      <w:r>
        <w:rPr>
          <w:rFonts w:hint="eastAsia" w:hAnsi="宋体" w:eastAsia="宋体" w:cs="宋体"/>
          <w:i/>
          <w:sz w:val="21"/>
          <w:highlight w:val="none"/>
          <w:u w:val="single"/>
        </w:rPr>
        <w:t>（中型企业、小型企业、微型企业）</w:t>
      </w:r>
      <w:r>
        <w:rPr>
          <w:rFonts w:hint="eastAsia" w:hAnsi="宋体" w:eastAsia="宋体" w:cs="宋体"/>
          <w:sz w:val="21"/>
          <w:highlight w:val="none"/>
        </w:rPr>
        <w:t>；</w:t>
      </w:r>
    </w:p>
    <w:p>
      <w:pPr>
        <w:spacing w:line="500" w:lineRule="exact"/>
        <w:ind w:firstLine="420" w:firstLineChars="200"/>
        <w:rPr>
          <w:rFonts w:hAnsi="宋体" w:eastAsia="宋体" w:cs="宋体"/>
          <w:sz w:val="21"/>
          <w:highlight w:val="none"/>
        </w:rPr>
      </w:pPr>
      <w:r>
        <w:rPr>
          <w:rFonts w:hint="eastAsia" w:hAnsi="宋体" w:eastAsia="宋体" w:cs="宋体"/>
          <w:sz w:val="21"/>
          <w:highlight w:val="none"/>
        </w:rPr>
        <w:t>……</w:t>
      </w:r>
    </w:p>
    <w:p>
      <w:pPr>
        <w:spacing w:line="500" w:lineRule="exact"/>
        <w:ind w:firstLine="420" w:firstLineChars="200"/>
        <w:rPr>
          <w:rFonts w:hAnsi="宋体" w:eastAsia="宋体" w:cs="宋体"/>
          <w:sz w:val="21"/>
          <w:highlight w:val="none"/>
        </w:rPr>
      </w:pPr>
      <w:r>
        <w:rPr>
          <w:rFonts w:hint="eastAsia" w:hAnsi="宋体" w:eastAsia="宋体" w:cs="宋体"/>
          <w:sz w:val="21"/>
          <w:highlight w:val="none"/>
        </w:rPr>
        <w:t>以上企业，不属于大企业的分支机构，不存在控股股东为大企业的情形，也不存在与大企业的负责人为同一人的情形。</w:t>
      </w:r>
    </w:p>
    <w:p>
      <w:pPr>
        <w:spacing w:line="500" w:lineRule="exact"/>
        <w:ind w:firstLine="420" w:firstLineChars="200"/>
        <w:rPr>
          <w:rFonts w:hAnsi="宋体" w:eastAsia="宋体" w:cs="宋体"/>
          <w:sz w:val="21"/>
          <w:highlight w:val="none"/>
        </w:rPr>
      </w:pPr>
      <w:r>
        <w:rPr>
          <w:rFonts w:hint="eastAsia" w:hAnsi="宋体" w:eastAsia="宋体" w:cs="宋体"/>
          <w:sz w:val="21"/>
          <w:highlight w:val="none"/>
        </w:rPr>
        <w:t>本企业对上述声明内容的真实性负责。如有虚假，将依法承担相应责任。</w:t>
      </w:r>
    </w:p>
    <w:p>
      <w:pPr>
        <w:spacing w:line="500" w:lineRule="exact"/>
        <w:ind w:firstLine="640"/>
        <w:rPr>
          <w:rFonts w:hAnsi="宋体" w:eastAsia="宋体" w:cs="宋体"/>
          <w:sz w:val="21"/>
          <w:highlight w:val="none"/>
        </w:rPr>
      </w:pPr>
      <w:r>
        <w:rPr>
          <w:rFonts w:hint="eastAsia" w:hAnsi="宋体" w:eastAsia="宋体" w:cs="宋体"/>
          <w:sz w:val="21"/>
          <w:highlight w:val="none"/>
        </w:rPr>
        <w:t xml:space="preserve">                        企业名称（盖章）：</w:t>
      </w:r>
    </w:p>
    <w:p>
      <w:pPr>
        <w:spacing w:line="500" w:lineRule="exact"/>
        <w:ind w:firstLine="640"/>
        <w:rPr>
          <w:rFonts w:hAnsi="宋体" w:eastAsia="宋体" w:cs="宋体"/>
          <w:sz w:val="21"/>
          <w:highlight w:val="none"/>
        </w:rPr>
      </w:pPr>
      <w:r>
        <w:rPr>
          <w:rFonts w:hint="eastAsia" w:hAnsi="宋体" w:eastAsia="宋体" w:cs="宋体"/>
          <w:sz w:val="21"/>
          <w:highlight w:val="none"/>
        </w:rPr>
        <w:t xml:space="preserve">                        日期：</w:t>
      </w:r>
    </w:p>
    <w:p>
      <w:pPr>
        <w:pStyle w:val="2"/>
        <w:rPr>
          <w:rFonts w:ascii="宋体" w:hAnsi="宋体" w:cs="宋体"/>
          <w:sz w:val="21"/>
          <w:highlight w:val="none"/>
        </w:rPr>
      </w:pPr>
    </w:p>
    <w:p>
      <w:pPr>
        <w:rPr>
          <w:highlight w:val="none"/>
        </w:rPr>
      </w:pPr>
    </w:p>
    <w:p>
      <w:pPr>
        <w:widowControl/>
        <w:tabs>
          <w:tab w:val="left" w:pos="606"/>
        </w:tabs>
        <w:jc w:val="left"/>
        <w:rPr>
          <w:rFonts w:hint="eastAsia" w:hAnsi="宋体" w:eastAsia="宋体" w:cs="宋体"/>
          <w:sz w:val="21"/>
          <w:highlight w:val="none"/>
        </w:rPr>
      </w:pPr>
      <w:r>
        <w:rPr>
          <w:rFonts w:hint="eastAsia" w:hAnsi="宋体" w:eastAsia="宋体" w:cs="宋体"/>
          <w:sz w:val="21"/>
          <w:highlight w:val="none"/>
        </w:rPr>
        <w:t>1、从业人员、营业收入、资产总额填报上一年度数据，无上一年度数据的新成立企业可不填报。</w:t>
      </w:r>
    </w:p>
    <w:p>
      <w:pPr>
        <w:widowControl/>
        <w:tabs>
          <w:tab w:val="left" w:pos="606"/>
        </w:tabs>
        <w:jc w:val="left"/>
        <w:rPr>
          <w:rFonts w:hAnsi="宋体" w:eastAsia="宋体" w:cs="宋体"/>
          <w:sz w:val="21"/>
          <w:highlight w:val="none"/>
        </w:rPr>
      </w:pPr>
      <w:r>
        <w:rPr>
          <w:rFonts w:hint="eastAsia" w:hAnsi="宋体" w:eastAsia="宋体" w:cs="宋体"/>
          <w:sz w:val="21"/>
          <w:highlight w:val="none"/>
        </w:rPr>
        <w:t>2、软件和信息技术服务业： 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jc w:val="center"/>
        <w:rPr>
          <w:rFonts w:hAnsi="宋体" w:eastAsia="宋体" w:cs="宋体"/>
          <w:sz w:val="21"/>
          <w:highlight w:val="none"/>
          <w:lang w:bidi="ar"/>
        </w:rPr>
      </w:pPr>
    </w:p>
    <w:p>
      <w:pPr>
        <w:pStyle w:val="38"/>
        <w:snapToGrid w:val="0"/>
        <w:rPr>
          <w:rFonts w:hint="eastAsia" w:hAnsi="宋体" w:eastAsia="宋体" w:cs="宋体"/>
          <w:bCs/>
          <w:color w:val="auto"/>
          <w:sz w:val="21"/>
          <w:highlight w:val="none"/>
        </w:rPr>
      </w:pPr>
      <w:r>
        <w:rPr>
          <w:rFonts w:hint="eastAsia" w:ascii="宋体" w:hAnsi="宋体" w:cs="宋体"/>
          <w:b/>
          <w:bCs/>
          <w:highlight w:val="none"/>
          <w:lang w:bidi="ar"/>
        </w:rPr>
        <w:br w:type="page"/>
      </w:r>
      <w:r>
        <w:rPr>
          <w:rFonts w:hint="eastAsia" w:ascii="宋体" w:hAnsi="宋体" w:cs="宋体"/>
          <w:b w:val="0"/>
          <w:bCs w:val="0"/>
          <w:highlight w:val="none"/>
          <w:lang w:eastAsia="zh-CN" w:bidi="ar"/>
        </w:rPr>
        <w:t>（</w:t>
      </w:r>
      <w:r>
        <w:rPr>
          <w:rFonts w:hint="eastAsia" w:ascii="宋体" w:hAnsi="宋体" w:cs="宋体"/>
          <w:b w:val="0"/>
          <w:bCs w:val="0"/>
          <w:highlight w:val="none"/>
          <w:lang w:val="en-US" w:eastAsia="zh-CN" w:bidi="ar"/>
        </w:rPr>
        <w:t>3）</w:t>
      </w:r>
      <w:r>
        <w:rPr>
          <w:rFonts w:hint="eastAsia" w:hAnsi="宋体" w:eastAsia="宋体" w:cs="宋体"/>
          <w:bCs/>
          <w:color w:val="auto"/>
          <w:sz w:val="21"/>
          <w:highlight w:val="none"/>
        </w:rPr>
        <w:t>供应商为监狱企业的证明文件：省级以上监狱管理局、戒毒管理局（含新疆生产建设兵团）出具（如是请提供）</w:t>
      </w:r>
    </w:p>
    <w:p>
      <w:pPr>
        <w:pStyle w:val="38"/>
        <w:snapToGrid w:val="0"/>
        <w:rPr>
          <w:rFonts w:ascii="宋体" w:hAnsi="宋体" w:cs="宋体"/>
          <w:highlight w:val="none"/>
          <w:lang w:bidi="ar"/>
        </w:rPr>
      </w:pPr>
      <w:r>
        <w:rPr>
          <w:rFonts w:hint="eastAsia" w:ascii="宋体" w:hAnsi="宋体" w:cs="宋体"/>
          <w:highlight w:val="none"/>
          <w:lang w:bidi="ar"/>
        </w:rPr>
        <w:t>（</w:t>
      </w:r>
      <w:r>
        <w:rPr>
          <w:rFonts w:hint="eastAsia" w:ascii="宋体" w:hAnsi="宋体" w:cs="宋体"/>
          <w:highlight w:val="none"/>
          <w:lang w:val="en-US" w:eastAsia="zh-CN" w:bidi="ar"/>
        </w:rPr>
        <w:t>4</w:t>
      </w:r>
      <w:r>
        <w:rPr>
          <w:rFonts w:hint="eastAsia" w:ascii="宋体" w:hAnsi="宋体" w:cs="宋体"/>
          <w:highlight w:val="none"/>
          <w:lang w:bidi="ar"/>
        </w:rPr>
        <w:t>）残疾人福利性单位声明函格式（如有）</w:t>
      </w:r>
    </w:p>
    <w:p>
      <w:pPr>
        <w:pStyle w:val="38"/>
        <w:snapToGrid w:val="0"/>
        <w:rPr>
          <w:rFonts w:ascii="宋体" w:hAnsi="宋体" w:cs="宋体"/>
          <w:highlight w:val="none"/>
          <w:lang w:bidi="ar"/>
        </w:rPr>
      </w:pPr>
    </w:p>
    <w:p>
      <w:pPr>
        <w:snapToGrid w:val="0"/>
        <w:spacing w:before="50" w:after="50"/>
        <w:jc w:val="center"/>
        <w:rPr>
          <w:rFonts w:hAnsi="宋体" w:eastAsia="宋体" w:cs="宋体"/>
          <w:b/>
          <w:spacing w:val="6"/>
          <w:sz w:val="21"/>
          <w:highlight w:val="none"/>
        </w:rPr>
      </w:pPr>
      <w:r>
        <w:rPr>
          <w:rFonts w:hint="eastAsia" w:hAnsi="宋体" w:eastAsia="宋体" w:cs="宋体"/>
          <w:b/>
          <w:sz w:val="21"/>
          <w:highlight w:val="none"/>
        </w:rPr>
        <w:t>残疾人福利性单位声明函</w:t>
      </w:r>
    </w:p>
    <w:p>
      <w:pPr>
        <w:spacing w:line="588" w:lineRule="exact"/>
        <w:ind w:firstLine="444" w:firstLineChars="200"/>
        <w:rPr>
          <w:rFonts w:hAnsi="宋体" w:eastAsia="宋体" w:cs="宋体"/>
          <w:spacing w:val="6"/>
          <w:sz w:val="21"/>
          <w:highlight w:val="none"/>
        </w:rPr>
      </w:pPr>
      <w:r>
        <w:rPr>
          <w:rFonts w:hint="eastAsia" w:hAnsi="宋体" w:eastAsia="宋体" w:cs="宋体"/>
          <w:spacing w:val="6"/>
          <w:sz w:val="21"/>
          <w:highlight w:val="none"/>
        </w:rPr>
        <w:t>本单位郑重声明，根据《财政部 民政部 中国残疾人联合会关于促进残疾人就业政府采购政策的通知》（财库</w:t>
      </w:r>
      <w:r>
        <w:rPr>
          <w:rFonts w:hint="eastAsia" w:hAnsi="宋体" w:eastAsia="宋体" w:cs="宋体"/>
          <w:sz w:val="21"/>
          <w:highlight w:val="none"/>
        </w:rPr>
        <w:t>〔2017〕 141</w:t>
      </w:r>
      <w:r>
        <w:rPr>
          <w:rFonts w:hint="eastAsia" w:hAnsi="宋体" w:eastAsia="宋体" w:cs="宋体"/>
          <w:spacing w:val="6"/>
          <w:sz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Ansi="宋体" w:eastAsia="宋体" w:cs="宋体"/>
          <w:spacing w:val="6"/>
          <w:sz w:val="21"/>
          <w:highlight w:val="none"/>
        </w:rPr>
      </w:pPr>
      <w:r>
        <w:rPr>
          <w:rFonts w:hint="eastAsia" w:hAnsi="宋体" w:eastAsia="宋体" w:cs="宋体"/>
          <w:spacing w:val="6"/>
          <w:sz w:val="21"/>
          <w:highlight w:val="none"/>
        </w:rPr>
        <w:t>本单位对上述声明的真实性负责。如有虚假，将依法承担相应责任。</w:t>
      </w:r>
    </w:p>
    <w:p>
      <w:pPr>
        <w:spacing w:line="588" w:lineRule="exact"/>
        <w:ind w:firstLine="444" w:firstLineChars="200"/>
        <w:rPr>
          <w:rFonts w:hAnsi="宋体" w:eastAsia="宋体" w:cs="宋体"/>
          <w:spacing w:val="6"/>
          <w:sz w:val="21"/>
          <w:highlight w:val="none"/>
        </w:rPr>
      </w:pPr>
    </w:p>
    <w:p>
      <w:pPr>
        <w:tabs>
          <w:tab w:val="left" w:pos="4860"/>
        </w:tabs>
        <w:spacing w:line="588" w:lineRule="exact"/>
        <w:ind w:right="1560" w:firstLine="444" w:firstLineChars="200"/>
        <w:jc w:val="center"/>
        <w:rPr>
          <w:rFonts w:hAnsi="宋体" w:eastAsia="宋体" w:cs="宋体"/>
          <w:spacing w:val="6"/>
          <w:sz w:val="21"/>
          <w:highlight w:val="none"/>
        </w:rPr>
      </w:pPr>
      <w:r>
        <w:rPr>
          <w:rFonts w:hint="eastAsia" w:hAnsi="宋体" w:eastAsia="宋体" w:cs="宋体"/>
          <w:spacing w:val="6"/>
          <w:sz w:val="21"/>
          <w:highlight w:val="none"/>
        </w:rPr>
        <w:t xml:space="preserve">               单位名称（盖章）：</w:t>
      </w:r>
    </w:p>
    <w:p>
      <w:pPr>
        <w:tabs>
          <w:tab w:val="left" w:pos="4860"/>
        </w:tabs>
        <w:spacing w:line="588" w:lineRule="exact"/>
        <w:ind w:right="1560" w:firstLine="444" w:firstLineChars="200"/>
        <w:jc w:val="center"/>
        <w:rPr>
          <w:rFonts w:hAnsi="宋体" w:eastAsia="宋体" w:cs="宋体"/>
          <w:spacing w:val="6"/>
          <w:sz w:val="21"/>
          <w:highlight w:val="none"/>
        </w:rPr>
      </w:pPr>
      <w:r>
        <w:rPr>
          <w:rFonts w:hint="eastAsia" w:hAnsi="宋体" w:eastAsia="宋体" w:cs="宋体"/>
          <w:spacing w:val="6"/>
          <w:sz w:val="21"/>
          <w:highlight w:val="none"/>
        </w:rPr>
        <w:t xml:space="preserve">       日  期：</w:t>
      </w:r>
    </w:p>
    <w:p>
      <w:pPr>
        <w:spacing w:line="300" w:lineRule="auto"/>
        <w:jc w:val="left"/>
        <w:rPr>
          <w:rFonts w:hAnsi="宋体" w:eastAsia="宋体" w:cs="宋体"/>
          <w:sz w:val="21"/>
          <w:highlight w:val="none"/>
          <w:lang w:bidi="ar"/>
        </w:rPr>
      </w:pPr>
      <w:r>
        <w:rPr>
          <w:rFonts w:hint="eastAsia" w:hAnsi="宋体" w:eastAsia="宋体" w:cs="宋体"/>
          <w:sz w:val="21"/>
          <w:highlight w:val="none"/>
          <w:lang w:bidi="ar"/>
        </w:rPr>
        <w:t>注：1、如供应商为非残疾人福利性单位的可不提供本声明函。</w:t>
      </w:r>
    </w:p>
    <w:p>
      <w:pPr>
        <w:spacing w:line="300" w:lineRule="auto"/>
        <w:jc w:val="left"/>
        <w:rPr>
          <w:rFonts w:hAnsi="宋体" w:eastAsia="宋体" w:cs="宋体"/>
          <w:sz w:val="21"/>
          <w:highlight w:val="none"/>
          <w:lang w:bidi="ar"/>
        </w:rPr>
      </w:pPr>
      <w:r>
        <w:rPr>
          <w:rFonts w:hint="eastAsia" w:hAnsi="宋体" w:eastAsia="宋体" w:cs="宋体"/>
          <w:sz w:val="21"/>
          <w:highlight w:val="none"/>
          <w:lang w:bidi="ar"/>
        </w:rPr>
        <w:t>2、享受政府采购支持政策的残疾人福利性单位应当同时满足以下条件：</w:t>
      </w:r>
    </w:p>
    <w:p>
      <w:pPr>
        <w:spacing w:line="300" w:lineRule="auto"/>
        <w:jc w:val="left"/>
        <w:rPr>
          <w:rFonts w:hAnsi="宋体" w:eastAsia="宋体" w:cs="宋体"/>
          <w:sz w:val="21"/>
          <w:highlight w:val="none"/>
          <w:lang w:bidi="ar"/>
        </w:rPr>
      </w:pPr>
      <w:r>
        <w:rPr>
          <w:rFonts w:hint="eastAsia" w:hAnsi="宋体" w:eastAsia="宋体" w:cs="宋体"/>
          <w:sz w:val="21"/>
          <w:highlight w:val="none"/>
          <w:lang w:bidi="ar"/>
        </w:rPr>
        <w:t>（一）安置的残疾人占本单位在职职工人数的比例不低于25%（含25%），并且安置的残疾人人数不少于10人（含10人）；</w:t>
      </w:r>
    </w:p>
    <w:p>
      <w:pPr>
        <w:spacing w:line="300" w:lineRule="auto"/>
        <w:jc w:val="left"/>
        <w:rPr>
          <w:rFonts w:hAnsi="宋体" w:eastAsia="宋体" w:cs="宋体"/>
          <w:sz w:val="21"/>
          <w:highlight w:val="none"/>
          <w:lang w:bidi="ar"/>
        </w:rPr>
      </w:pPr>
      <w:r>
        <w:rPr>
          <w:rFonts w:hint="eastAsia" w:hAnsi="宋体" w:eastAsia="宋体" w:cs="宋体"/>
          <w:sz w:val="21"/>
          <w:highlight w:val="none"/>
          <w:lang w:bidi="ar"/>
        </w:rPr>
        <w:t>（二）依法与安置的每位残疾人签订了一年以上（含一年）的劳动合同或服务协议；</w:t>
      </w:r>
    </w:p>
    <w:p>
      <w:pPr>
        <w:spacing w:line="300" w:lineRule="auto"/>
        <w:jc w:val="left"/>
        <w:rPr>
          <w:rFonts w:hAnsi="宋体" w:eastAsia="宋体" w:cs="宋体"/>
          <w:sz w:val="21"/>
          <w:highlight w:val="none"/>
          <w:lang w:bidi="ar"/>
        </w:rPr>
      </w:pPr>
      <w:r>
        <w:rPr>
          <w:rFonts w:hint="eastAsia" w:hAnsi="宋体" w:eastAsia="宋体" w:cs="宋体"/>
          <w:sz w:val="21"/>
          <w:highlight w:val="none"/>
          <w:lang w:bidi="ar"/>
        </w:rPr>
        <w:t>（三）为安置的每位残疾人按月足额缴纳了基本养老保险、基本医疗保险、失业保险、工伤保险和生育保险等社会保险费；</w:t>
      </w:r>
    </w:p>
    <w:p>
      <w:pPr>
        <w:spacing w:line="300" w:lineRule="auto"/>
        <w:jc w:val="left"/>
        <w:rPr>
          <w:rFonts w:hAnsi="宋体" w:eastAsia="宋体" w:cs="宋体"/>
          <w:sz w:val="21"/>
          <w:highlight w:val="none"/>
          <w:lang w:bidi="ar"/>
        </w:rPr>
      </w:pPr>
      <w:r>
        <w:rPr>
          <w:rFonts w:hint="eastAsia" w:hAnsi="宋体" w:eastAsia="宋体" w:cs="宋体"/>
          <w:sz w:val="21"/>
          <w:highlight w:val="none"/>
          <w:lang w:bidi="ar"/>
        </w:rPr>
        <w:t>（四）通过银行等金融机构向安置的每位残疾人，按月支付了不低于单位所在区县适用的经省级人民政府批准的月最低工资标准的工资；</w:t>
      </w:r>
    </w:p>
    <w:p>
      <w:pPr>
        <w:spacing w:line="300" w:lineRule="auto"/>
        <w:jc w:val="left"/>
        <w:rPr>
          <w:rFonts w:hAnsi="宋体" w:eastAsia="宋体" w:cs="宋体"/>
          <w:sz w:val="21"/>
          <w:highlight w:val="none"/>
          <w:lang w:bidi="ar"/>
        </w:rPr>
      </w:pPr>
      <w:r>
        <w:rPr>
          <w:rFonts w:hint="eastAsia" w:hAnsi="宋体" w:eastAsia="宋体" w:cs="宋体"/>
          <w:sz w:val="21"/>
          <w:highlight w:val="none"/>
          <w:lang w:bidi="ar"/>
        </w:rPr>
        <w:t>（五）提供本单位制造的货物、承担的工程或者服务（以下简称产品），或者提供其他残疾人福利性单位制造的货物（不包括使用非残疾人福利性单位注册商标的货物）。</w:t>
      </w:r>
    </w:p>
    <w:p>
      <w:pPr>
        <w:spacing w:line="300" w:lineRule="auto"/>
        <w:jc w:val="left"/>
        <w:rPr>
          <w:rFonts w:hAnsi="宋体" w:eastAsia="宋体" w:cs="宋体"/>
          <w:highlight w:val="none"/>
        </w:rPr>
      </w:pPr>
      <w:r>
        <w:rPr>
          <w:rFonts w:hint="eastAsia" w:hAnsi="宋体" w:eastAsia="宋体" w:cs="宋体"/>
          <w:sz w:val="21"/>
          <w:highlight w:val="none"/>
          <w:lang w:bidi="ar"/>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9"/>
        <w:spacing w:line="240" w:lineRule="auto"/>
        <w:ind w:left="0" w:leftChars="0"/>
        <w:rPr>
          <w:rFonts w:ascii="宋体" w:hAnsi="宋体" w:cs="宋体"/>
          <w:bCs/>
          <w:sz w:val="21"/>
          <w:highlight w:val="none"/>
        </w:rPr>
      </w:pPr>
    </w:p>
    <w:p>
      <w:pPr>
        <w:rPr>
          <w:rFonts w:hAnsi="宋体" w:eastAsia="宋体" w:cs="宋体"/>
          <w:highlight w:val="none"/>
        </w:rPr>
      </w:pPr>
      <w:r>
        <w:rPr>
          <w:rFonts w:hint="eastAsia" w:hAnsi="宋体" w:eastAsia="宋体" w:cs="宋体"/>
          <w:bCs/>
          <w:sz w:val="21"/>
          <w:highlight w:val="none"/>
        </w:rPr>
        <w:t>（</w:t>
      </w:r>
      <w:r>
        <w:rPr>
          <w:rFonts w:hint="eastAsia" w:hAnsi="宋体" w:eastAsia="宋体" w:cs="宋体"/>
          <w:bCs/>
          <w:sz w:val="21"/>
          <w:highlight w:val="none"/>
          <w:lang w:val="en-US" w:eastAsia="zh-CN"/>
        </w:rPr>
        <w:t>5</w:t>
      </w:r>
      <w:r>
        <w:rPr>
          <w:rFonts w:hint="eastAsia" w:hAnsi="宋体" w:eastAsia="宋体" w:cs="宋体"/>
          <w:bCs/>
          <w:sz w:val="21"/>
          <w:highlight w:val="none"/>
        </w:rPr>
        <w:t>）供应商针对报价需要说明的其他文件和说明；</w:t>
      </w:r>
    </w:p>
    <w:sectPr>
      <w:footnotePr>
        <w:numFmt w:val="decimalEnclosedCircleChinese"/>
      </w:footnotePr>
      <w:pgSz w:w="11906" w:h="16838"/>
      <w:pgMar w:top="1701" w:right="1134" w:bottom="1304" w:left="1134" w:header="964" w:footer="567" w:gutter="567"/>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System">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方正小标宋_GBK">
    <w:altName w:val="微软雅黑"/>
    <w:panose1 w:val="02000000000000000000"/>
    <w:charset w:val="86"/>
    <w:family w:val="script"/>
    <w:pitch w:val="default"/>
    <w:sig w:usb0="00000000" w:usb1="00000000" w:usb2="00082016" w:usb3="00000000" w:csb0="00040001"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微软雅黑 Light">
    <w:panose1 w:val="020B0502040204020203"/>
    <w:charset w:val="86"/>
    <w:family w:val="swiss"/>
    <w:pitch w:val="default"/>
    <w:sig w:usb0="80000287" w:usb1="2ACF0010" w:usb2="00000016" w:usb3="00000000" w:csb0="0004001F" w:csb1="00000000"/>
  </w:font>
  <w:font w:name="方正黑体_GBK">
    <w:altName w:val="微软雅黑"/>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BatangChe">
    <w:altName w:val="Malgun Gothic"/>
    <w:panose1 w:val="00000000000000000000"/>
    <w:charset w:val="81"/>
    <w:family w:val="modern"/>
    <w:pitch w:val="default"/>
    <w:sig w:usb0="00000000" w:usb1="00000000" w:usb2="00000030" w:usb3="00000000" w:csb0="0008009F" w:csb1="00000000"/>
  </w:font>
  <w:font w:name="Georgia">
    <w:panose1 w:val="02040502050405020303"/>
    <w:charset w:val="00"/>
    <w:family w:val="roman"/>
    <w:pitch w:val="default"/>
    <w:sig w:usb0="00000287" w:usb1="00000000" w:usb2="00000000" w:usb3="00000000" w:csb0="2000009F" w:csb1="00000000"/>
  </w:font>
  <w:font w:name="Helvetica">
    <w:panose1 w:val="020B0604020202020204"/>
    <w:charset w:val="00"/>
    <w:family w:val="swiss"/>
    <w:pitch w:val="default"/>
    <w:sig w:usb0="00000000" w:usb1="00000000" w:usb2="00000000" w:usb3="00000000" w:csb0="00000000"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汉鼎简细圆">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8"/>
                            <w:rPr>
                              <w:rFonts w:eastAsia="仿宋"/>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48"/>
                      <w:rPr>
                        <w:rFonts w:eastAsia="仿宋"/>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p>
    <w:pPr>
      <w:pStyle w:val="4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8"/>
                            <w:rPr>
                              <w:rFonts w:eastAsia="仿宋"/>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Ewb78jCAQAAjgMAAA4AAAAAAAAAAQAgAAAAHgEAAGRycy9lMm9Eb2MueG1sUEsF&#10;BgAAAAAGAAYAWQEAAFIFAAAAAA==&#10;">
              <v:fill on="f" focussize="0,0"/>
              <v:stroke on="f"/>
              <v:imagedata o:title=""/>
              <o:lock v:ext="edit" aspectratio="f"/>
              <v:textbox inset="0mm,0mm,0mm,0mm" style="mso-fit-shape-to-text:t;">
                <w:txbxContent>
                  <w:p>
                    <w:pPr>
                      <w:pStyle w:val="48"/>
                      <w:rPr>
                        <w:rFonts w:eastAsia="仿宋"/>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p>
    <w:pPr>
      <w:pStyle w:val="4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ind w:right="360"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8"/>
                            <w:rPr>
                              <w:rFonts w:eastAsia="仿宋"/>
                            </w:rPr>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wps:txbx>
                    <wps:bodyPr wrap="none" lIns="0" tIns="0" rIns="0" bIns="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LuMhMXCAQAAjgMAAA4AAAAAAAAAAQAgAAAAHgEAAGRycy9lMm9Eb2MueG1sUEsF&#10;BgAAAAAGAAYAWQEAAFIFAAAAAA==&#10;">
              <v:fill on="f" focussize="0,0"/>
              <v:stroke on="f"/>
              <v:imagedata o:title=""/>
              <o:lock v:ext="edit" aspectratio="f"/>
              <v:textbox inset="0mm,0mm,0mm,0mm" style="mso-fit-shape-to-text:t;">
                <w:txbxContent>
                  <w:p>
                    <w:pPr>
                      <w:pStyle w:val="48"/>
                      <w:rPr>
                        <w:rFonts w:eastAsia="仿宋"/>
                      </w:rPr>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v:textbox>
            </v:shape>
          </w:pict>
        </mc:Fallback>
      </mc:AlternateContent>
    </w:r>
  </w:p>
  <w:p>
    <w:pPr>
      <w:pStyle w:val="4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FD0D8F"/>
    <w:multiLevelType w:val="singleLevel"/>
    <w:tmpl w:val="8CFD0D8F"/>
    <w:lvl w:ilvl="0" w:tentative="0">
      <w:start w:val="1"/>
      <w:numFmt w:val="decimal"/>
      <w:lvlText w:val="%1."/>
      <w:lvlJc w:val="left"/>
      <w:pPr>
        <w:tabs>
          <w:tab w:val="left" w:pos="312"/>
        </w:tabs>
      </w:pPr>
    </w:lvl>
  </w:abstractNum>
  <w:abstractNum w:abstractNumId="1">
    <w:nsid w:val="B0FBFD0A"/>
    <w:multiLevelType w:val="singleLevel"/>
    <w:tmpl w:val="B0FBFD0A"/>
    <w:lvl w:ilvl="0" w:tentative="0">
      <w:start w:val="1"/>
      <w:numFmt w:val="chineseCounting"/>
      <w:suff w:val="nothing"/>
      <w:lvlText w:val="%1、"/>
      <w:lvlJc w:val="left"/>
      <w:rPr>
        <w:rFonts w:hint="eastAsia"/>
      </w:rPr>
    </w:lvl>
  </w:abstractNum>
  <w:abstractNum w:abstractNumId="2">
    <w:nsid w:val="D64749E3"/>
    <w:multiLevelType w:val="singleLevel"/>
    <w:tmpl w:val="D64749E3"/>
    <w:lvl w:ilvl="0" w:tentative="0">
      <w:start w:val="2"/>
      <w:numFmt w:val="chineseCounting"/>
      <w:suff w:val="space"/>
      <w:lvlText w:val="（%1）"/>
      <w:lvlJc w:val="left"/>
      <w:rPr>
        <w:rFonts w:hint="eastAsia"/>
      </w:rPr>
    </w:lvl>
  </w:abstractNum>
  <w:abstractNum w:abstractNumId="3">
    <w:nsid w:val="00000002"/>
    <w:multiLevelType w:val="singleLevel"/>
    <w:tmpl w:val="00000002"/>
    <w:lvl w:ilvl="0" w:tentative="0">
      <w:start w:val="1"/>
      <w:numFmt w:val="decimal"/>
      <w:pStyle w:val="58"/>
      <w:lvlText w:val="%1."/>
      <w:lvlJc w:val="left"/>
      <w:pPr>
        <w:tabs>
          <w:tab w:val="left" w:pos="2040"/>
        </w:tabs>
        <w:ind w:left="2040" w:hanging="360"/>
      </w:pPr>
    </w:lvl>
  </w:abstractNum>
  <w:abstractNum w:abstractNumId="4">
    <w:nsid w:val="00000003"/>
    <w:multiLevelType w:val="singleLevel"/>
    <w:tmpl w:val="00000003"/>
    <w:lvl w:ilvl="0" w:tentative="0">
      <w:start w:val="1"/>
      <w:numFmt w:val="decimal"/>
      <w:pStyle w:val="40"/>
      <w:lvlText w:val="%1."/>
      <w:lvlJc w:val="left"/>
      <w:pPr>
        <w:tabs>
          <w:tab w:val="left" w:pos="1620"/>
        </w:tabs>
        <w:ind w:left="1620" w:hanging="360"/>
      </w:pPr>
    </w:lvl>
  </w:abstractNum>
  <w:abstractNum w:abstractNumId="5">
    <w:nsid w:val="00000004"/>
    <w:multiLevelType w:val="singleLevel"/>
    <w:tmpl w:val="00000004"/>
    <w:lvl w:ilvl="0" w:tentative="0">
      <w:start w:val="1"/>
      <w:numFmt w:val="decimal"/>
      <w:pStyle w:val="30"/>
      <w:lvlText w:val="%1."/>
      <w:lvlJc w:val="left"/>
      <w:pPr>
        <w:tabs>
          <w:tab w:val="left" w:pos="1200"/>
        </w:tabs>
        <w:ind w:left="1200" w:hanging="360"/>
      </w:pPr>
    </w:lvl>
  </w:abstractNum>
  <w:abstractNum w:abstractNumId="6">
    <w:nsid w:val="00000005"/>
    <w:multiLevelType w:val="singleLevel"/>
    <w:tmpl w:val="00000005"/>
    <w:lvl w:ilvl="0" w:tentative="0">
      <w:start w:val="1"/>
      <w:numFmt w:val="decimal"/>
      <w:pStyle w:val="14"/>
      <w:lvlText w:val="%1."/>
      <w:lvlJc w:val="left"/>
      <w:pPr>
        <w:tabs>
          <w:tab w:val="left" w:pos="780"/>
        </w:tabs>
        <w:ind w:left="780" w:hanging="360"/>
      </w:pPr>
    </w:lvl>
  </w:abstractNum>
  <w:abstractNum w:abstractNumId="7">
    <w:nsid w:val="00000006"/>
    <w:multiLevelType w:val="singleLevel"/>
    <w:tmpl w:val="00000006"/>
    <w:lvl w:ilvl="0" w:tentative="0">
      <w:start w:val="1"/>
      <w:numFmt w:val="bullet"/>
      <w:pStyle w:val="39"/>
      <w:lvlText w:val=""/>
      <w:lvlJc w:val="left"/>
      <w:pPr>
        <w:tabs>
          <w:tab w:val="left" w:pos="2040"/>
        </w:tabs>
        <w:ind w:left="2040" w:hanging="360"/>
      </w:pPr>
      <w:rPr>
        <w:rFonts w:hint="default" w:ascii="Wingdings" w:hAnsi="Wingdings"/>
      </w:rPr>
    </w:lvl>
  </w:abstractNum>
  <w:abstractNum w:abstractNumId="8">
    <w:nsid w:val="00000007"/>
    <w:multiLevelType w:val="singleLevel"/>
    <w:tmpl w:val="00000007"/>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9">
    <w:nsid w:val="00000008"/>
    <w:multiLevelType w:val="singleLevel"/>
    <w:tmpl w:val="00000008"/>
    <w:lvl w:ilvl="0" w:tentative="0">
      <w:start w:val="1"/>
      <w:numFmt w:val="bullet"/>
      <w:pStyle w:val="28"/>
      <w:lvlText w:val=""/>
      <w:lvlJc w:val="left"/>
      <w:pPr>
        <w:tabs>
          <w:tab w:val="left" w:pos="1200"/>
        </w:tabs>
        <w:ind w:left="1200" w:hanging="360"/>
      </w:pPr>
      <w:rPr>
        <w:rFonts w:hint="default" w:ascii="Wingdings" w:hAnsi="Wingdings"/>
      </w:rPr>
    </w:lvl>
  </w:abstractNum>
  <w:abstractNum w:abstractNumId="10">
    <w:nsid w:val="00000009"/>
    <w:multiLevelType w:val="multilevel"/>
    <w:tmpl w:val="00000009"/>
    <w:lvl w:ilvl="0" w:tentative="0">
      <w:start w:val="1"/>
      <w:numFmt w:val="bullet"/>
      <w:pStyle w:val="34"/>
      <w:lvlText w:val=""/>
      <w:lvlJc w:val="left"/>
      <w:pPr>
        <w:tabs>
          <w:tab w:val="left" w:pos="780"/>
        </w:tabs>
        <w:ind w:left="780" w:hanging="36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0A"/>
    <w:multiLevelType w:val="singleLevel"/>
    <w:tmpl w:val="0000000A"/>
    <w:lvl w:ilvl="0" w:tentative="0">
      <w:start w:val="1"/>
      <w:numFmt w:val="decimal"/>
      <w:pStyle w:val="18"/>
      <w:lvlText w:val="%1."/>
      <w:lvlJc w:val="left"/>
      <w:pPr>
        <w:tabs>
          <w:tab w:val="left" w:pos="360"/>
        </w:tabs>
        <w:ind w:left="360" w:hanging="360"/>
      </w:pPr>
    </w:lvl>
  </w:abstractNum>
  <w:abstractNum w:abstractNumId="12">
    <w:nsid w:val="0000000B"/>
    <w:multiLevelType w:val="singleLevel"/>
    <w:tmpl w:val="0000000B"/>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13">
    <w:nsid w:val="0000000D"/>
    <w:multiLevelType w:val="multilevel"/>
    <w:tmpl w:val="0000000D"/>
    <w:lvl w:ilvl="0" w:tentative="0">
      <w:start w:val="1"/>
      <w:numFmt w:val="chineseCountingThousand"/>
      <w:pStyle w:val="165"/>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0E"/>
    <w:multiLevelType w:val="multilevel"/>
    <w:tmpl w:val="0000000E"/>
    <w:lvl w:ilvl="0" w:tentative="0">
      <w:start w:val="1"/>
      <w:numFmt w:val="japaneseCounting"/>
      <w:pStyle w:val="174"/>
      <w:lvlText w:val="第%1章"/>
      <w:lvlJc w:val="left"/>
      <w:pPr>
        <w:ind w:left="1271" w:hanging="420"/>
      </w:pPr>
      <w:rPr>
        <w:rFonts w:hint="eastAsia" w:ascii="黑体" w:eastAsia="黑体"/>
        <w:b w:val="0"/>
        <w:sz w:val="36"/>
        <w:lang w:val="en-US"/>
      </w:rPr>
    </w:lvl>
    <w:lvl w:ilvl="1" w:tentative="0">
      <w:start w:val="1"/>
      <w:numFmt w:val="decimal"/>
      <w:pStyle w:val="175"/>
      <w:isLgl/>
      <w:lvlText w:val="%1.%2"/>
      <w:lvlJc w:val="left"/>
      <w:pPr>
        <w:tabs>
          <w:tab w:val="left" w:pos="851"/>
        </w:tabs>
        <w:ind w:left="0" w:firstLine="0"/>
      </w:pPr>
    </w:lvl>
    <w:lvl w:ilvl="2" w:tentative="0">
      <w:start w:val="1"/>
      <w:numFmt w:val="decimal"/>
      <w:pStyle w:val="176"/>
      <w:isLgl/>
      <w:lvlText w:val="%1.%2.%3"/>
      <w:lvlJc w:val="left"/>
      <w:pPr>
        <w:tabs>
          <w:tab w:val="left" w:pos="851"/>
        </w:tabs>
        <w:ind w:left="0" w:firstLine="0"/>
      </w:pPr>
      <w:rPr>
        <w:color w:val="000000"/>
      </w:rPr>
    </w:lvl>
    <w:lvl w:ilvl="3" w:tentative="0">
      <w:start w:val="1"/>
      <w:numFmt w:val="decimal"/>
      <w:pStyle w:val="143"/>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15">
    <w:nsid w:val="0000000F"/>
    <w:multiLevelType w:val="singleLevel"/>
    <w:tmpl w:val="0000000F"/>
    <w:lvl w:ilvl="0" w:tentative="0">
      <w:start w:val="2"/>
      <w:numFmt w:val="chineseCounting"/>
      <w:suff w:val="space"/>
      <w:lvlText w:val="第%1章"/>
      <w:lvlJc w:val="left"/>
    </w:lvl>
  </w:abstractNum>
  <w:abstractNum w:abstractNumId="16">
    <w:nsid w:val="00000011"/>
    <w:multiLevelType w:val="multilevel"/>
    <w:tmpl w:val="00000011"/>
    <w:lvl w:ilvl="0" w:tentative="0">
      <w:start w:val="1"/>
      <w:numFmt w:val="decimal"/>
      <w:pStyle w:val="290"/>
      <w:lvlText w:val="第%1章"/>
      <w:lvlJc w:val="left"/>
      <w:pPr>
        <w:tabs>
          <w:tab w:val="left" w:pos="851"/>
        </w:tabs>
        <w:ind w:left="0" w:firstLine="0"/>
      </w:pPr>
      <w:rPr>
        <w:rFonts w:hint="eastAsia"/>
      </w:rPr>
    </w:lvl>
    <w:lvl w:ilvl="1" w:tentative="0">
      <w:start w:val="1"/>
      <w:numFmt w:val="decimalZero"/>
      <w:pStyle w:val="4"/>
      <w:isLgl/>
      <w:lvlText w:val="节 %1.%2"/>
      <w:lvlJc w:val="left"/>
      <w:pPr>
        <w:tabs>
          <w:tab w:val="left" w:pos="720"/>
        </w:tabs>
        <w:ind w:left="0" w:firstLine="0"/>
      </w:pPr>
      <w:rPr>
        <w:rFonts w:hint="eastAsia"/>
      </w:rPr>
    </w:lvl>
    <w:lvl w:ilvl="2" w:tentative="0">
      <w:start w:val="1"/>
      <w:numFmt w:val="lowerLetter"/>
      <w:pStyle w:val="5"/>
      <w:lvlText w:val="(%3)"/>
      <w:lvlJc w:val="left"/>
      <w:pPr>
        <w:tabs>
          <w:tab w:val="left" w:pos="720"/>
        </w:tabs>
        <w:ind w:left="720" w:hanging="432"/>
      </w:pPr>
      <w:rPr>
        <w:rFonts w:hint="eastAsia"/>
      </w:rPr>
    </w:lvl>
    <w:lvl w:ilvl="3" w:tentative="0">
      <w:start w:val="1"/>
      <w:numFmt w:val="lowerRoman"/>
      <w:pStyle w:val="6"/>
      <w:lvlText w:val="(%4)"/>
      <w:lvlJc w:val="right"/>
      <w:pPr>
        <w:tabs>
          <w:tab w:val="left" w:pos="864"/>
        </w:tabs>
        <w:ind w:left="864" w:hanging="144"/>
      </w:pPr>
      <w:rPr>
        <w:rFonts w:hint="eastAsia"/>
      </w:rPr>
    </w:lvl>
    <w:lvl w:ilvl="4" w:tentative="0">
      <w:start w:val="1"/>
      <w:numFmt w:val="decimal"/>
      <w:pStyle w:val="7"/>
      <w:lvlText w:val="%5)"/>
      <w:lvlJc w:val="left"/>
      <w:pPr>
        <w:tabs>
          <w:tab w:val="left" w:pos="1008"/>
        </w:tabs>
        <w:ind w:left="1008" w:hanging="432"/>
      </w:pPr>
      <w:rPr>
        <w:rFonts w:hint="eastAsia"/>
      </w:rPr>
    </w:lvl>
    <w:lvl w:ilvl="5" w:tentative="0">
      <w:start w:val="1"/>
      <w:numFmt w:val="lowerLetter"/>
      <w:pStyle w:val="8"/>
      <w:lvlText w:val="%6)"/>
      <w:lvlJc w:val="left"/>
      <w:pPr>
        <w:tabs>
          <w:tab w:val="left" w:pos="1152"/>
        </w:tabs>
        <w:ind w:left="1152" w:hanging="432"/>
      </w:pPr>
      <w:rPr>
        <w:rFonts w:hint="eastAsia"/>
      </w:rPr>
    </w:lvl>
    <w:lvl w:ilvl="6" w:tentative="0">
      <w:start w:val="1"/>
      <w:numFmt w:val="lowerRoman"/>
      <w:pStyle w:val="9"/>
      <w:lvlText w:val="%7)"/>
      <w:lvlJc w:val="right"/>
      <w:pPr>
        <w:tabs>
          <w:tab w:val="left" w:pos="1296"/>
        </w:tabs>
        <w:ind w:left="1296" w:hanging="288"/>
      </w:pPr>
      <w:rPr>
        <w:rFonts w:hint="eastAsia"/>
      </w:rPr>
    </w:lvl>
    <w:lvl w:ilvl="7" w:tentative="0">
      <w:start w:val="1"/>
      <w:numFmt w:val="lowerLetter"/>
      <w:pStyle w:val="10"/>
      <w:lvlText w:val="%8."/>
      <w:lvlJc w:val="left"/>
      <w:pPr>
        <w:tabs>
          <w:tab w:val="left" w:pos="1440"/>
        </w:tabs>
        <w:ind w:left="1440" w:hanging="432"/>
      </w:pPr>
      <w:rPr>
        <w:rFonts w:hint="eastAsia"/>
      </w:rPr>
    </w:lvl>
    <w:lvl w:ilvl="8" w:tentative="0">
      <w:start w:val="1"/>
      <w:numFmt w:val="lowerRoman"/>
      <w:pStyle w:val="11"/>
      <w:lvlText w:val="%9."/>
      <w:lvlJc w:val="right"/>
      <w:pPr>
        <w:tabs>
          <w:tab w:val="left" w:pos="1584"/>
        </w:tabs>
        <w:ind w:left="1584" w:hanging="144"/>
      </w:pPr>
      <w:rPr>
        <w:rFonts w:hint="eastAsia"/>
      </w:rPr>
    </w:lvl>
  </w:abstractNum>
  <w:abstractNum w:abstractNumId="17">
    <w:nsid w:val="00000016"/>
    <w:multiLevelType w:val="multilevel"/>
    <w:tmpl w:val="00000016"/>
    <w:lvl w:ilvl="0" w:tentative="0">
      <w:start w:val="1"/>
      <w:numFmt w:val="chineseCountingThousand"/>
      <w:pStyle w:val="209"/>
      <w:lvlText w:val="(%1)"/>
      <w:lvlJc w:val="left"/>
      <w:pPr>
        <w:ind w:left="1440" w:hanging="7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8">
    <w:nsid w:val="00000017"/>
    <w:multiLevelType w:val="multilevel"/>
    <w:tmpl w:val="00000017"/>
    <w:lvl w:ilvl="0" w:tentative="0">
      <w:start w:val="1"/>
      <w:numFmt w:val="bullet"/>
      <w:pStyle w:val="150"/>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00000018"/>
    <w:multiLevelType w:val="singleLevel"/>
    <w:tmpl w:val="00000018"/>
    <w:lvl w:ilvl="0" w:tentative="0">
      <w:start w:val="1"/>
      <w:numFmt w:val="decimal"/>
      <w:pStyle w:val="272"/>
      <w:lvlText w:val="[%1]"/>
      <w:lvlJc w:val="left"/>
      <w:pPr>
        <w:tabs>
          <w:tab w:val="left" w:pos="567"/>
        </w:tabs>
        <w:ind w:left="567" w:hanging="567"/>
      </w:pPr>
      <w:rPr>
        <w:rFonts w:hint="eastAsia"/>
        <w:sz w:val="24"/>
        <w:szCs w:val="24"/>
      </w:rPr>
    </w:lvl>
  </w:abstractNum>
  <w:abstractNum w:abstractNumId="20">
    <w:nsid w:val="0000001F"/>
    <w:multiLevelType w:val="multilevel"/>
    <w:tmpl w:val="0000001F"/>
    <w:lvl w:ilvl="0" w:tentative="0">
      <w:start w:val="1"/>
      <w:numFmt w:val="decimal"/>
      <w:pStyle w:val="379"/>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1">
    <w:nsid w:val="0E5A4BA2"/>
    <w:multiLevelType w:val="multilevel"/>
    <w:tmpl w:val="0E5A4BA2"/>
    <w:lvl w:ilvl="0" w:tentative="0">
      <w:start w:val="1"/>
      <w:numFmt w:val="chineseCountingThousand"/>
      <w:pStyle w:val="380"/>
      <w:lvlText w:val="第%1章"/>
      <w:lvlJc w:val="left"/>
      <w:pPr>
        <w:ind w:left="425" w:hanging="425"/>
      </w:pPr>
      <w:rPr>
        <w:rFonts w:hint="eastAsia" w:cs="Times New Roman"/>
        <w:sz w:val="36"/>
      </w:rPr>
    </w:lvl>
    <w:lvl w:ilvl="1" w:tentative="0">
      <w:start w:val="1"/>
      <w:numFmt w:val="decimal"/>
      <w:isLgl/>
      <w:lvlText w:val="%1.%2"/>
      <w:lvlJc w:val="left"/>
      <w:pPr>
        <w:ind w:left="992" w:hanging="567"/>
      </w:pPr>
      <w:rPr>
        <w:rFonts w:hint="eastAsia" w:cs="Times New Roman"/>
      </w:rPr>
    </w:lvl>
    <w:lvl w:ilvl="2" w:tentative="0">
      <w:start w:val="1"/>
      <w:numFmt w:val="decimal"/>
      <w:isLgl/>
      <w:lvlText w:val="%1.%2.%3"/>
      <w:lvlJc w:val="left"/>
      <w:pPr>
        <w:ind w:left="1418" w:hanging="567"/>
      </w:pPr>
      <w:rPr>
        <w:rFonts w:hint="eastAsia" w:cs="Times New Roman"/>
      </w:rPr>
    </w:lvl>
    <w:lvl w:ilvl="3" w:tentative="0">
      <w:start w:val="1"/>
      <w:numFmt w:val="decimal"/>
      <w:isLgl/>
      <w:lvlText w:val="%1.%2.%3.%4"/>
      <w:lvlJc w:val="left"/>
      <w:pPr>
        <w:ind w:left="1984" w:hanging="708"/>
      </w:pPr>
      <w:rPr>
        <w:rFonts w:hint="eastAsia" w:cs="Times New Roman"/>
      </w:rPr>
    </w:lvl>
    <w:lvl w:ilvl="4" w:tentative="0">
      <w:start w:val="1"/>
      <w:numFmt w:val="decimal"/>
      <w:isLgl/>
      <w:lvlText w:val="%1.%2.%3.%4.%5"/>
      <w:lvlJc w:val="left"/>
      <w:pPr>
        <w:ind w:left="2551" w:hanging="850"/>
      </w:pPr>
      <w:rPr>
        <w:rFonts w:hint="eastAsia" w:cs="Times New Roman"/>
      </w:rPr>
    </w:lvl>
    <w:lvl w:ilvl="5" w:tentative="0">
      <w:start w:val="1"/>
      <w:numFmt w:val="decimal"/>
      <w:isLgl/>
      <w:lvlText w:val="%1.%2.%3.%4.%5.%6"/>
      <w:lvlJc w:val="left"/>
      <w:pPr>
        <w:ind w:left="3260" w:hanging="1134"/>
      </w:pPr>
      <w:rPr>
        <w:rFonts w:hint="eastAsia" w:cs="Times New Roman"/>
      </w:rPr>
    </w:lvl>
    <w:lvl w:ilvl="6" w:tentative="0">
      <w:start w:val="1"/>
      <w:numFmt w:val="decimal"/>
      <w:isLgl/>
      <w:lvlText w:val="%1.%2.%3.%4.%5.%6.%7"/>
      <w:lvlJc w:val="left"/>
      <w:pPr>
        <w:ind w:left="3827" w:hanging="1276"/>
      </w:pPr>
      <w:rPr>
        <w:rFonts w:hint="eastAsia" w:cs="Times New Roman"/>
      </w:rPr>
    </w:lvl>
    <w:lvl w:ilvl="7" w:tentative="0">
      <w:start w:val="1"/>
      <w:numFmt w:val="decimal"/>
      <w:isLgl/>
      <w:lvlText w:val="%1.%2.%3.%4.%5.%6.%7.%8"/>
      <w:lvlJc w:val="left"/>
      <w:pPr>
        <w:ind w:left="4394" w:hanging="1418"/>
      </w:pPr>
      <w:rPr>
        <w:rFonts w:hint="eastAsia" w:cs="Times New Roman"/>
      </w:rPr>
    </w:lvl>
    <w:lvl w:ilvl="8" w:tentative="0">
      <w:start w:val="1"/>
      <w:numFmt w:val="decimal"/>
      <w:isLgl/>
      <w:lvlText w:val="%1.%2.%3.%4.%5.%6.%7.%8.%9"/>
      <w:lvlJc w:val="left"/>
      <w:pPr>
        <w:ind w:left="5102" w:hanging="1700"/>
      </w:pPr>
      <w:rPr>
        <w:rFonts w:hint="eastAsia" w:cs="Times New Roman"/>
      </w:rPr>
    </w:lvl>
  </w:abstractNum>
  <w:abstractNum w:abstractNumId="22">
    <w:nsid w:val="29D120CC"/>
    <w:multiLevelType w:val="singleLevel"/>
    <w:tmpl w:val="29D120CC"/>
    <w:lvl w:ilvl="0" w:tentative="0">
      <w:start w:val="1"/>
      <w:numFmt w:val="decimal"/>
      <w:suff w:val="nothing"/>
      <w:lvlText w:val="（%1）"/>
      <w:lvlJc w:val="left"/>
      <w:pPr>
        <w:ind w:left="418"/>
      </w:pPr>
    </w:lvl>
  </w:abstractNum>
  <w:abstractNum w:abstractNumId="23">
    <w:nsid w:val="2C5917C3"/>
    <w:multiLevelType w:val="multilevel"/>
    <w:tmpl w:val="2C5917C3"/>
    <w:lvl w:ilvl="0" w:tentative="0">
      <w:start w:val="1"/>
      <w:numFmt w:val="none"/>
      <w:suff w:val="nothing"/>
      <w:lvlText w:val="%1——"/>
      <w:lvlJc w:val="left"/>
      <w:pPr>
        <w:ind w:left="2393" w:hanging="408"/>
      </w:pPr>
      <w:rPr>
        <w:rFonts w:cs="Times New Roman"/>
      </w:rPr>
    </w:lvl>
    <w:lvl w:ilvl="1" w:tentative="0">
      <w:start w:val="1"/>
      <w:numFmt w:val="bullet"/>
      <w:pStyle w:val="534"/>
      <w:lvlText w:val=""/>
      <w:lvlJc w:val="left"/>
      <w:pPr>
        <w:tabs>
          <w:tab w:val="left" w:pos="760"/>
        </w:tabs>
        <w:ind w:left="1264" w:hanging="413"/>
      </w:pPr>
      <w:rPr>
        <w:rFonts w:hint="default" w:ascii="Symbol" w:hAnsi="Symbol"/>
        <w:color w:val="auto"/>
      </w:rPr>
    </w:lvl>
    <w:lvl w:ilvl="2" w:tentative="0">
      <w:start w:val="1"/>
      <w:numFmt w:val="bullet"/>
      <w:pStyle w:val="53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cs="Times New Roman"/>
      </w:rPr>
    </w:lvl>
    <w:lvl w:ilvl="4" w:tentative="0">
      <w:start w:val="1"/>
      <w:numFmt w:val="lowerLetter"/>
      <w:lvlText w:val="%5)"/>
      <w:lvlJc w:val="left"/>
      <w:pPr>
        <w:tabs>
          <w:tab w:val="left" w:pos="2383"/>
        </w:tabs>
        <w:ind w:left="2196" w:hanging="528"/>
      </w:pPr>
      <w:rPr>
        <w:rFonts w:cs="Times New Roman"/>
      </w:rPr>
    </w:lvl>
    <w:lvl w:ilvl="5" w:tentative="0">
      <w:start w:val="1"/>
      <w:numFmt w:val="lowerRoman"/>
      <w:lvlText w:val="%6."/>
      <w:lvlJc w:val="right"/>
      <w:pPr>
        <w:tabs>
          <w:tab w:val="left" w:pos="2695"/>
        </w:tabs>
        <w:ind w:left="2508" w:hanging="528"/>
      </w:pPr>
      <w:rPr>
        <w:rFonts w:cs="Times New Roman"/>
      </w:rPr>
    </w:lvl>
    <w:lvl w:ilvl="6" w:tentative="0">
      <w:start w:val="1"/>
      <w:numFmt w:val="decimal"/>
      <w:lvlText w:val="%7."/>
      <w:lvlJc w:val="left"/>
      <w:pPr>
        <w:tabs>
          <w:tab w:val="left" w:pos="3007"/>
        </w:tabs>
        <w:ind w:left="2820" w:hanging="528"/>
      </w:pPr>
      <w:rPr>
        <w:rFonts w:cs="Times New Roman"/>
      </w:rPr>
    </w:lvl>
    <w:lvl w:ilvl="7" w:tentative="0">
      <w:start w:val="1"/>
      <w:numFmt w:val="lowerLetter"/>
      <w:lvlText w:val="%8)"/>
      <w:lvlJc w:val="left"/>
      <w:pPr>
        <w:tabs>
          <w:tab w:val="left" w:pos="3319"/>
        </w:tabs>
        <w:ind w:left="3132" w:hanging="528"/>
      </w:pPr>
      <w:rPr>
        <w:rFonts w:cs="Times New Roman"/>
      </w:rPr>
    </w:lvl>
    <w:lvl w:ilvl="8" w:tentative="0">
      <w:start w:val="1"/>
      <w:numFmt w:val="lowerRoman"/>
      <w:lvlText w:val="%9."/>
      <w:lvlJc w:val="right"/>
      <w:pPr>
        <w:tabs>
          <w:tab w:val="left" w:pos="3631"/>
        </w:tabs>
        <w:ind w:left="3444" w:hanging="528"/>
      </w:pPr>
      <w:rPr>
        <w:rFonts w:cs="Times New Roman"/>
      </w:rPr>
    </w:lvl>
  </w:abstractNum>
  <w:abstractNum w:abstractNumId="24">
    <w:nsid w:val="5B841026"/>
    <w:multiLevelType w:val="multilevel"/>
    <w:tmpl w:val="5B841026"/>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649D28E0"/>
    <w:multiLevelType w:val="multilevel"/>
    <w:tmpl w:val="649D28E0"/>
    <w:lvl w:ilvl="0" w:tentative="0">
      <w:start w:val="1"/>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26">
    <w:nsid w:val="78B75D8A"/>
    <w:multiLevelType w:val="multilevel"/>
    <w:tmpl w:val="78B75D8A"/>
    <w:lvl w:ilvl="0" w:tentative="0">
      <w:start w:val="1"/>
      <w:numFmt w:val="decimal"/>
      <w:lvlText w:val="%1."/>
      <w:lvlJc w:val="left"/>
      <w:pPr>
        <w:ind w:left="840" w:hanging="360"/>
      </w:pPr>
      <w:rPr>
        <w:strike w:val="0"/>
        <w:dstrike w:val="0"/>
        <w:u w:val="none"/>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6"/>
  </w:num>
  <w:num w:numId="2">
    <w:abstractNumId w:val="6"/>
  </w:num>
  <w:num w:numId="3">
    <w:abstractNumId w:val="8"/>
  </w:num>
  <w:num w:numId="4">
    <w:abstractNumId w:val="11"/>
  </w:num>
  <w:num w:numId="5">
    <w:abstractNumId w:val="12"/>
  </w:num>
  <w:num w:numId="6">
    <w:abstractNumId w:val="9"/>
  </w:num>
  <w:num w:numId="7">
    <w:abstractNumId w:val="5"/>
  </w:num>
  <w:num w:numId="8">
    <w:abstractNumId w:val="10"/>
  </w:num>
  <w:num w:numId="9">
    <w:abstractNumId w:val="7"/>
  </w:num>
  <w:num w:numId="10">
    <w:abstractNumId w:val="4"/>
  </w:num>
  <w:num w:numId="11">
    <w:abstractNumId w:val="3"/>
  </w:num>
  <w:num w:numId="12">
    <w:abstractNumId w:val="14"/>
  </w:num>
  <w:num w:numId="13">
    <w:abstractNumId w:val="18"/>
  </w:num>
  <w:num w:numId="14">
    <w:abstractNumId w:val="13"/>
  </w:num>
  <w:num w:numId="15">
    <w:abstractNumId w:val="17"/>
  </w:num>
  <w:num w:numId="16">
    <w:abstractNumId w:val="1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3"/>
  </w:num>
  <w:num w:numId="20">
    <w:abstractNumId w:val="15"/>
  </w:num>
  <w:num w:numId="21">
    <w:abstractNumId w:val="1"/>
  </w:num>
  <w:num w:numId="22">
    <w:abstractNumId w:val="0"/>
  </w:num>
  <w:num w:numId="23">
    <w:abstractNumId w:val="25"/>
  </w:num>
  <w:num w:numId="24">
    <w:abstractNumId w:val="24"/>
  </w:num>
  <w:num w:numId="25">
    <w:abstractNumId w:val="2"/>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displayHorizontalDrawingGridEvery w:val="1"/>
  <w:displayVerticalDrawingGridEvery w:val="1"/>
  <w:doNotShadeFormData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2ZDA5ODkwMzRlMGQ1YTk4ZmI3ZDIxNDgyMjBmMjUifQ=="/>
  </w:docVars>
  <w:rsids>
    <w:rsidRoot w:val="00172A27"/>
    <w:rsid w:val="000003CF"/>
    <w:rsid w:val="000007FB"/>
    <w:rsid w:val="000008D6"/>
    <w:rsid w:val="00000B41"/>
    <w:rsid w:val="0000282C"/>
    <w:rsid w:val="0000309C"/>
    <w:rsid w:val="00003367"/>
    <w:rsid w:val="000044E3"/>
    <w:rsid w:val="000055AE"/>
    <w:rsid w:val="00005B97"/>
    <w:rsid w:val="00005FDF"/>
    <w:rsid w:val="00006ED6"/>
    <w:rsid w:val="0000769F"/>
    <w:rsid w:val="00010294"/>
    <w:rsid w:val="00010B41"/>
    <w:rsid w:val="00010BEF"/>
    <w:rsid w:val="000112A2"/>
    <w:rsid w:val="00011819"/>
    <w:rsid w:val="00011839"/>
    <w:rsid w:val="00011F94"/>
    <w:rsid w:val="000123F6"/>
    <w:rsid w:val="00012C8F"/>
    <w:rsid w:val="00014374"/>
    <w:rsid w:val="0001449F"/>
    <w:rsid w:val="00015754"/>
    <w:rsid w:val="000168CD"/>
    <w:rsid w:val="00016C2B"/>
    <w:rsid w:val="00017E5C"/>
    <w:rsid w:val="000211D1"/>
    <w:rsid w:val="00021513"/>
    <w:rsid w:val="000218AC"/>
    <w:rsid w:val="00022F68"/>
    <w:rsid w:val="00024730"/>
    <w:rsid w:val="00025151"/>
    <w:rsid w:val="00026D2D"/>
    <w:rsid w:val="00026F79"/>
    <w:rsid w:val="00027626"/>
    <w:rsid w:val="00027732"/>
    <w:rsid w:val="00030329"/>
    <w:rsid w:val="00030B7E"/>
    <w:rsid w:val="00031443"/>
    <w:rsid w:val="000316C9"/>
    <w:rsid w:val="0003306F"/>
    <w:rsid w:val="00033459"/>
    <w:rsid w:val="00033693"/>
    <w:rsid w:val="00034B57"/>
    <w:rsid w:val="000353B2"/>
    <w:rsid w:val="000362C7"/>
    <w:rsid w:val="0003683D"/>
    <w:rsid w:val="00036B9F"/>
    <w:rsid w:val="00037A11"/>
    <w:rsid w:val="00037CCC"/>
    <w:rsid w:val="000401B2"/>
    <w:rsid w:val="000415C3"/>
    <w:rsid w:val="00041DCB"/>
    <w:rsid w:val="000421A0"/>
    <w:rsid w:val="00042976"/>
    <w:rsid w:val="00043A1A"/>
    <w:rsid w:val="00043F96"/>
    <w:rsid w:val="000443F7"/>
    <w:rsid w:val="00044FB5"/>
    <w:rsid w:val="000450CB"/>
    <w:rsid w:val="00045E0A"/>
    <w:rsid w:val="00045F64"/>
    <w:rsid w:val="000474B8"/>
    <w:rsid w:val="000475CD"/>
    <w:rsid w:val="00047F9B"/>
    <w:rsid w:val="0005024A"/>
    <w:rsid w:val="00050586"/>
    <w:rsid w:val="00050A7F"/>
    <w:rsid w:val="00052074"/>
    <w:rsid w:val="0005283F"/>
    <w:rsid w:val="00053254"/>
    <w:rsid w:val="000541EC"/>
    <w:rsid w:val="000548EF"/>
    <w:rsid w:val="00055C94"/>
    <w:rsid w:val="000560A8"/>
    <w:rsid w:val="0005689E"/>
    <w:rsid w:val="00056A16"/>
    <w:rsid w:val="00057229"/>
    <w:rsid w:val="000604B0"/>
    <w:rsid w:val="00061E9D"/>
    <w:rsid w:val="0006281D"/>
    <w:rsid w:val="00064031"/>
    <w:rsid w:val="00064EE8"/>
    <w:rsid w:val="00066AE0"/>
    <w:rsid w:val="000673B9"/>
    <w:rsid w:val="00067B61"/>
    <w:rsid w:val="00070B91"/>
    <w:rsid w:val="00070F65"/>
    <w:rsid w:val="0007171B"/>
    <w:rsid w:val="00071D92"/>
    <w:rsid w:val="00072EF9"/>
    <w:rsid w:val="0007308C"/>
    <w:rsid w:val="00073661"/>
    <w:rsid w:val="00073C27"/>
    <w:rsid w:val="000741CD"/>
    <w:rsid w:val="0007429A"/>
    <w:rsid w:val="00076923"/>
    <w:rsid w:val="00076ECA"/>
    <w:rsid w:val="0007713E"/>
    <w:rsid w:val="000803F7"/>
    <w:rsid w:val="000818C0"/>
    <w:rsid w:val="00082849"/>
    <w:rsid w:val="00082BED"/>
    <w:rsid w:val="00083549"/>
    <w:rsid w:val="0008409D"/>
    <w:rsid w:val="00084BB1"/>
    <w:rsid w:val="00084D7E"/>
    <w:rsid w:val="0008552A"/>
    <w:rsid w:val="00086860"/>
    <w:rsid w:val="000868CB"/>
    <w:rsid w:val="00087B57"/>
    <w:rsid w:val="00090631"/>
    <w:rsid w:val="0009065D"/>
    <w:rsid w:val="000914D0"/>
    <w:rsid w:val="00091986"/>
    <w:rsid w:val="0009762E"/>
    <w:rsid w:val="000A067D"/>
    <w:rsid w:val="000A1B24"/>
    <w:rsid w:val="000A362A"/>
    <w:rsid w:val="000A43FD"/>
    <w:rsid w:val="000A59D4"/>
    <w:rsid w:val="000A5A77"/>
    <w:rsid w:val="000A71EC"/>
    <w:rsid w:val="000B0AB2"/>
    <w:rsid w:val="000B0B56"/>
    <w:rsid w:val="000B12E8"/>
    <w:rsid w:val="000B20E6"/>
    <w:rsid w:val="000B3B85"/>
    <w:rsid w:val="000B4953"/>
    <w:rsid w:val="000B4F9F"/>
    <w:rsid w:val="000B613E"/>
    <w:rsid w:val="000B6C6D"/>
    <w:rsid w:val="000C2660"/>
    <w:rsid w:val="000C3138"/>
    <w:rsid w:val="000C5000"/>
    <w:rsid w:val="000C5C0D"/>
    <w:rsid w:val="000C5C50"/>
    <w:rsid w:val="000D145F"/>
    <w:rsid w:val="000D170E"/>
    <w:rsid w:val="000D1C71"/>
    <w:rsid w:val="000D32FD"/>
    <w:rsid w:val="000D343F"/>
    <w:rsid w:val="000D37F1"/>
    <w:rsid w:val="000D383C"/>
    <w:rsid w:val="000D3DB7"/>
    <w:rsid w:val="000D5D23"/>
    <w:rsid w:val="000D5F34"/>
    <w:rsid w:val="000D62EB"/>
    <w:rsid w:val="000D6F76"/>
    <w:rsid w:val="000E0088"/>
    <w:rsid w:val="000E00C7"/>
    <w:rsid w:val="000E10B3"/>
    <w:rsid w:val="000E11DF"/>
    <w:rsid w:val="000E13DD"/>
    <w:rsid w:val="000E24AF"/>
    <w:rsid w:val="000E2D18"/>
    <w:rsid w:val="000E2D1B"/>
    <w:rsid w:val="000E3F1E"/>
    <w:rsid w:val="000E44F8"/>
    <w:rsid w:val="000E46BA"/>
    <w:rsid w:val="000E4990"/>
    <w:rsid w:val="000E572B"/>
    <w:rsid w:val="000E5C32"/>
    <w:rsid w:val="000E6C62"/>
    <w:rsid w:val="000E6E8B"/>
    <w:rsid w:val="000E72A2"/>
    <w:rsid w:val="000E7671"/>
    <w:rsid w:val="000E7B1B"/>
    <w:rsid w:val="000E7B6A"/>
    <w:rsid w:val="000E7C41"/>
    <w:rsid w:val="000F0226"/>
    <w:rsid w:val="000F02B9"/>
    <w:rsid w:val="000F0B48"/>
    <w:rsid w:val="000F1498"/>
    <w:rsid w:val="000F14C8"/>
    <w:rsid w:val="000F22F0"/>
    <w:rsid w:val="000F2C5B"/>
    <w:rsid w:val="000F3C73"/>
    <w:rsid w:val="000F4A7D"/>
    <w:rsid w:val="000F4BD2"/>
    <w:rsid w:val="000F4BEC"/>
    <w:rsid w:val="000F5419"/>
    <w:rsid w:val="000F59A6"/>
    <w:rsid w:val="000F64FA"/>
    <w:rsid w:val="000F6761"/>
    <w:rsid w:val="000F6CB9"/>
    <w:rsid w:val="000F75A8"/>
    <w:rsid w:val="000F7DC3"/>
    <w:rsid w:val="00100918"/>
    <w:rsid w:val="001041B9"/>
    <w:rsid w:val="001048DA"/>
    <w:rsid w:val="0010539D"/>
    <w:rsid w:val="00106328"/>
    <w:rsid w:val="00106CCB"/>
    <w:rsid w:val="0011163A"/>
    <w:rsid w:val="001116AB"/>
    <w:rsid w:val="001127C0"/>
    <w:rsid w:val="001128E0"/>
    <w:rsid w:val="00112CED"/>
    <w:rsid w:val="00113024"/>
    <w:rsid w:val="001139D3"/>
    <w:rsid w:val="00114740"/>
    <w:rsid w:val="00116240"/>
    <w:rsid w:val="00117300"/>
    <w:rsid w:val="00117509"/>
    <w:rsid w:val="0011754A"/>
    <w:rsid w:val="00117719"/>
    <w:rsid w:val="00117B35"/>
    <w:rsid w:val="00117DCB"/>
    <w:rsid w:val="001210A8"/>
    <w:rsid w:val="00121F6E"/>
    <w:rsid w:val="00122145"/>
    <w:rsid w:val="001222CF"/>
    <w:rsid w:val="001222DF"/>
    <w:rsid w:val="00123D22"/>
    <w:rsid w:val="00124690"/>
    <w:rsid w:val="001276F3"/>
    <w:rsid w:val="00130165"/>
    <w:rsid w:val="001304B7"/>
    <w:rsid w:val="00130CDD"/>
    <w:rsid w:val="0013202E"/>
    <w:rsid w:val="001330F0"/>
    <w:rsid w:val="00134024"/>
    <w:rsid w:val="001340B8"/>
    <w:rsid w:val="001347AB"/>
    <w:rsid w:val="001354E5"/>
    <w:rsid w:val="00135A97"/>
    <w:rsid w:val="00135D01"/>
    <w:rsid w:val="001360F3"/>
    <w:rsid w:val="001366EB"/>
    <w:rsid w:val="00137C39"/>
    <w:rsid w:val="00140155"/>
    <w:rsid w:val="0014077A"/>
    <w:rsid w:val="001413D1"/>
    <w:rsid w:val="00141818"/>
    <w:rsid w:val="00142FF1"/>
    <w:rsid w:val="00143FD2"/>
    <w:rsid w:val="001454FA"/>
    <w:rsid w:val="00145525"/>
    <w:rsid w:val="00145685"/>
    <w:rsid w:val="00145AA1"/>
    <w:rsid w:val="00145CCD"/>
    <w:rsid w:val="0014638D"/>
    <w:rsid w:val="0014643D"/>
    <w:rsid w:val="001470F7"/>
    <w:rsid w:val="00147D49"/>
    <w:rsid w:val="00147D93"/>
    <w:rsid w:val="0015042B"/>
    <w:rsid w:val="001504B2"/>
    <w:rsid w:val="001506F5"/>
    <w:rsid w:val="00151768"/>
    <w:rsid w:val="001521D5"/>
    <w:rsid w:val="0015246A"/>
    <w:rsid w:val="001533F6"/>
    <w:rsid w:val="00153A43"/>
    <w:rsid w:val="00153D7D"/>
    <w:rsid w:val="001549B8"/>
    <w:rsid w:val="00156124"/>
    <w:rsid w:val="00157513"/>
    <w:rsid w:val="001579EB"/>
    <w:rsid w:val="0016020E"/>
    <w:rsid w:val="001602E4"/>
    <w:rsid w:val="001607AB"/>
    <w:rsid w:val="001613E7"/>
    <w:rsid w:val="001629CC"/>
    <w:rsid w:val="001634B8"/>
    <w:rsid w:val="00163540"/>
    <w:rsid w:val="0016390F"/>
    <w:rsid w:val="00163AAE"/>
    <w:rsid w:val="001649E5"/>
    <w:rsid w:val="001656E4"/>
    <w:rsid w:val="00166412"/>
    <w:rsid w:val="001668F8"/>
    <w:rsid w:val="00166C47"/>
    <w:rsid w:val="0016709A"/>
    <w:rsid w:val="00167108"/>
    <w:rsid w:val="0016766E"/>
    <w:rsid w:val="00171083"/>
    <w:rsid w:val="00171156"/>
    <w:rsid w:val="00171710"/>
    <w:rsid w:val="00171D95"/>
    <w:rsid w:val="00172A27"/>
    <w:rsid w:val="00172AD5"/>
    <w:rsid w:val="001732FD"/>
    <w:rsid w:val="001747C7"/>
    <w:rsid w:val="0017490C"/>
    <w:rsid w:val="0017529C"/>
    <w:rsid w:val="001754B9"/>
    <w:rsid w:val="00175719"/>
    <w:rsid w:val="0017581A"/>
    <w:rsid w:val="0017596C"/>
    <w:rsid w:val="00175B10"/>
    <w:rsid w:val="00175FB9"/>
    <w:rsid w:val="00176BA9"/>
    <w:rsid w:val="00176C4D"/>
    <w:rsid w:val="001803BA"/>
    <w:rsid w:val="001812BC"/>
    <w:rsid w:val="001812E8"/>
    <w:rsid w:val="00181311"/>
    <w:rsid w:val="00182FB9"/>
    <w:rsid w:val="001836D7"/>
    <w:rsid w:val="001837B4"/>
    <w:rsid w:val="001839B8"/>
    <w:rsid w:val="00183AD5"/>
    <w:rsid w:val="00184FB8"/>
    <w:rsid w:val="001861AF"/>
    <w:rsid w:val="00186E7A"/>
    <w:rsid w:val="001873C0"/>
    <w:rsid w:val="001904B0"/>
    <w:rsid w:val="001924DE"/>
    <w:rsid w:val="00195759"/>
    <w:rsid w:val="00196DCB"/>
    <w:rsid w:val="001976EC"/>
    <w:rsid w:val="00197D40"/>
    <w:rsid w:val="001A0951"/>
    <w:rsid w:val="001A0FEE"/>
    <w:rsid w:val="001A1215"/>
    <w:rsid w:val="001A29F6"/>
    <w:rsid w:val="001A4BEE"/>
    <w:rsid w:val="001A570F"/>
    <w:rsid w:val="001A7942"/>
    <w:rsid w:val="001B03C4"/>
    <w:rsid w:val="001B17FF"/>
    <w:rsid w:val="001B1D8B"/>
    <w:rsid w:val="001B2180"/>
    <w:rsid w:val="001B2E17"/>
    <w:rsid w:val="001B4C30"/>
    <w:rsid w:val="001B5052"/>
    <w:rsid w:val="001B5EC2"/>
    <w:rsid w:val="001B5FD8"/>
    <w:rsid w:val="001B7E6F"/>
    <w:rsid w:val="001C05BB"/>
    <w:rsid w:val="001C060C"/>
    <w:rsid w:val="001C0878"/>
    <w:rsid w:val="001C0A7A"/>
    <w:rsid w:val="001C0C9A"/>
    <w:rsid w:val="001C12B5"/>
    <w:rsid w:val="001C2921"/>
    <w:rsid w:val="001C4367"/>
    <w:rsid w:val="001C63AC"/>
    <w:rsid w:val="001C66B4"/>
    <w:rsid w:val="001C72BC"/>
    <w:rsid w:val="001C78F0"/>
    <w:rsid w:val="001C790C"/>
    <w:rsid w:val="001D0385"/>
    <w:rsid w:val="001D1EF3"/>
    <w:rsid w:val="001D1F43"/>
    <w:rsid w:val="001D34BC"/>
    <w:rsid w:val="001D363F"/>
    <w:rsid w:val="001D465B"/>
    <w:rsid w:val="001D4A5D"/>
    <w:rsid w:val="001D60A2"/>
    <w:rsid w:val="001E0412"/>
    <w:rsid w:val="001E070C"/>
    <w:rsid w:val="001E0CCC"/>
    <w:rsid w:val="001E1002"/>
    <w:rsid w:val="001E11C5"/>
    <w:rsid w:val="001E1A92"/>
    <w:rsid w:val="001E248B"/>
    <w:rsid w:val="001E307E"/>
    <w:rsid w:val="001E40B1"/>
    <w:rsid w:val="001E43A7"/>
    <w:rsid w:val="001E48CE"/>
    <w:rsid w:val="001E5273"/>
    <w:rsid w:val="001E5CBA"/>
    <w:rsid w:val="001E71DA"/>
    <w:rsid w:val="001F0167"/>
    <w:rsid w:val="001F09C8"/>
    <w:rsid w:val="001F0E0A"/>
    <w:rsid w:val="001F1964"/>
    <w:rsid w:val="001F2CA9"/>
    <w:rsid w:val="001F2E64"/>
    <w:rsid w:val="001F3115"/>
    <w:rsid w:val="001F3840"/>
    <w:rsid w:val="001F5746"/>
    <w:rsid w:val="001F5B9E"/>
    <w:rsid w:val="001F657C"/>
    <w:rsid w:val="001F66BB"/>
    <w:rsid w:val="001F6D24"/>
    <w:rsid w:val="001F7E66"/>
    <w:rsid w:val="002015B8"/>
    <w:rsid w:val="002023A2"/>
    <w:rsid w:val="00203395"/>
    <w:rsid w:val="0020340F"/>
    <w:rsid w:val="00203D40"/>
    <w:rsid w:val="00203ED8"/>
    <w:rsid w:val="0020422C"/>
    <w:rsid w:val="00204D9E"/>
    <w:rsid w:val="0020612D"/>
    <w:rsid w:val="00206227"/>
    <w:rsid w:val="00207C3C"/>
    <w:rsid w:val="00211617"/>
    <w:rsid w:val="00212E9D"/>
    <w:rsid w:val="002136A9"/>
    <w:rsid w:val="002137FC"/>
    <w:rsid w:val="00213F0D"/>
    <w:rsid w:val="00214215"/>
    <w:rsid w:val="0021450C"/>
    <w:rsid w:val="00214E5C"/>
    <w:rsid w:val="00216A4A"/>
    <w:rsid w:val="00217807"/>
    <w:rsid w:val="00217BF6"/>
    <w:rsid w:val="002201EE"/>
    <w:rsid w:val="00221836"/>
    <w:rsid w:val="00221B38"/>
    <w:rsid w:val="00221D51"/>
    <w:rsid w:val="002221BB"/>
    <w:rsid w:val="0022347F"/>
    <w:rsid w:val="00223639"/>
    <w:rsid w:val="002245E6"/>
    <w:rsid w:val="002250C2"/>
    <w:rsid w:val="002255AF"/>
    <w:rsid w:val="002258D1"/>
    <w:rsid w:val="00226D7B"/>
    <w:rsid w:val="00227B3E"/>
    <w:rsid w:val="00230BE5"/>
    <w:rsid w:val="002313B9"/>
    <w:rsid w:val="002325AD"/>
    <w:rsid w:val="00232B05"/>
    <w:rsid w:val="00232FA6"/>
    <w:rsid w:val="00233150"/>
    <w:rsid w:val="0023440F"/>
    <w:rsid w:val="002346D2"/>
    <w:rsid w:val="00234F85"/>
    <w:rsid w:val="0023552B"/>
    <w:rsid w:val="00235E70"/>
    <w:rsid w:val="00236A6A"/>
    <w:rsid w:val="00237FE7"/>
    <w:rsid w:val="002421CD"/>
    <w:rsid w:val="00242AD1"/>
    <w:rsid w:val="00244CDA"/>
    <w:rsid w:val="00245565"/>
    <w:rsid w:val="00247E52"/>
    <w:rsid w:val="002503FE"/>
    <w:rsid w:val="00252ABC"/>
    <w:rsid w:val="00252FE1"/>
    <w:rsid w:val="00253633"/>
    <w:rsid w:val="0025402B"/>
    <w:rsid w:val="00254314"/>
    <w:rsid w:val="0025475E"/>
    <w:rsid w:val="002548B0"/>
    <w:rsid w:val="00254B32"/>
    <w:rsid w:val="00255251"/>
    <w:rsid w:val="002552F4"/>
    <w:rsid w:val="00255B58"/>
    <w:rsid w:val="002561F3"/>
    <w:rsid w:val="002564F9"/>
    <w:rsid w:val="002608BB"/>
    <w:rsid w:val="00260990"/>
    <w:rsid w:val="00261CF2"/>
    <w:rsid w:val="002622AA"/>
    <w:rsid w:val="002630AF"/>
    <w:rsid w:val="00263BBB"/>
    <w:rsid w:val="00264696"/>
    <w:rsid w:val="00265270"/>
    <w:rsid w:val="002663B4"/>
    <w:rsid w:val="00266D0A"/>
    <w:rsid w:val="00267426"/>
    <w:rsid w:val="00267D9D"/>
    <w:rsid w:val="00270AE5"/>
    <w:rsid w:val="00270BA8"/>
    <w:rsid w:val="00270D09"/>
    <w:rsid w:val="00270FFA"/>
    <w:rsid w:val="00271886"/>
    <w:rsid w:val="00272A6A"/>
    <w:rsid w:val="0027325F"/>
    <w:rsid w:val="002747C0"/>
    <w:rsid w:val="0027547E"/>
    <w:rsid w:val="002766F3"/>
    <w:rsid w:val="002767F5"/>
    <w:rsid w:val="00276E44"/>
    <w:rsid w:val="00280660"/>
    <w:rsid w:val="00280D17"/>
    <w:rsid w:val="00283129"/>
    <w:rsid w:val="002834D3"/>
    <w:rsid w:val="002837F0"/>
    <w:rsid w:val="00283ED2"/>
    <w:rsid w:val="0028468B"/>
    <w:rsid w:val="00284E91"/>
    <w:rsid w:val="00285DA6"/>
    <w:rsid w:val="00286612"/>
    <w:rsid w:val="00287F22"/>
    <w:rsid w:val="002900A7"/>
    <w:rsid w:val="00290D9A"/>
    <w:rsid w:val="00290FC6"/>
    <w:rsid w:val="00291765"/>
    <w:rsid w:val="00294D11"/>
    <w:rsid w:val="00295345"/>
    <w:rsid w:val="002966DA"/>
    <w:rsid w:val="00296834"/>
    <w:rsid w:val="00296EA9"/>
    <w:rsid w:val="002971D1"/>
    <w:rsid w:val="002979B9"/>
    <w:rsid w:val="00297BEC"/>
    <w:rsid w:val="002A03AE"/>
    <w:rsid w:val="002A11C7"/>
    <w:rsid w:val="002A17ED"/>
    <w:rsid w:val="002A1F92"/>
    <w:rsid w:val="002A2BC3"/>
    <w:rsid w:val="002A2DB5"/>
    <w:rsid w:val="002A2EFE"/>
    <w:rsid w:val="002A45D7"/>
    <w:rsid w:val="002A56B9"/>
    <w:rsid w:val="002A57B6"/>
    <w:rsid w:val="002A6B46"/>
    <w:rsid w:val="002A6BE8"/>
    <w:rsid w:val="002A7B97"/>
    <w:rsid w:val="002B1312"/>
    <w:rsid w:val="002B1B40"/>
    <w:rsid w:val="002B1E45"/>
    <w:rsid w:val="002B2530"/>
    <w:rsid w:val="002B3011"/>
    <w:rsid w:val="002B36B9"/>
    <w:rsid w:val="002B3F42"/>
    <w:rsid w:val="002B4B6B"/>
    <w:rsid w:val="002B5A35"/>
    <w:rsid w:val="002B5D41"/>
    <w:rsid w:val="002B614C"/>
    <w:rsid w:val="002B6650"/>
    <w:rsid w:val="002C03C1"/>
    <w:rsid w:val="002C0E0B"/>
    <w:rsid w:val="002C245A"/>
    <w:rsid w:val="002C2A7B"/>
    <w:rsid w:val="002C2B8E"/>
    <w:rsid w:val="002C317B"/>
    <w:rsid w:val="002C4444"/>
    <w:rsid w:val="002C4D03"/>
    <w:rsid w:val="002C5305"/>
    <w:rsid w:val="002C61D0"/>
    <w:rsid w:val="002C6891"/>
    <w:rsid w:val="002C7A94"/>
    <w:rsid w:val="002C7C8A"/>
    <w:rsid w:val="002D06F8"/>
    <w:rsid w:val="002D10C8"/>
    <w:rsid w:val="002D1635"/>
    <w:rsid w:val="002D3109"/>
    <w:rsid w:val="002D3693"/>
    <w:rsid w:val="002D381F"/>
    <w:rsid w:val="002D422C"/>
    <w:rsid w:val="002D4673"/>
    <w:rsid w:val="002D5A26"/>
    <w:rsid w:val="002D5C24"/>
    <w:rsid w:val="002D65E2"/>
    <w:rsid w:val="002D6C13"/>
    <w:rsid w:val="002E02D1"/>
    <w:rsid w:val="002E0951"/>
    <w:rsid w:val="002E0B9B"/>
    <w:rsid w:val="002E0F43"/>
    <w:rsid w:val="002E1351"/>
    <w:rsid w:val="002E13D7"/>
    <w:rsid w:val="002E28E0"/>
    <w:rsid w:val="002E45C3"/>
    <w:rsid w:val="002E54EB"/>
    <w:rsid w:val="002E58CA"/>
    <w:rsid w:val="002E5F41"/>
    <w:rsid w:val="002E695C"/>
    <w:rsid w:val="002E7632"/>
    <w:rsid w:val="002E7AF5"/>
    <w:rsid w:val="002E7CA7"/>
    <w:rsid w:val="002F2490"/>
    <w:rsid w:val="002F25D5"/>
    <w:rsid w:val="002F289C"/>
    <w:rsid w:val="002F2E9A"/>
    <w:rsid w:val="002F3918"/>
    <w:rsid w:val="002F5161"/>
    <w:rsid w:val="002F6365"/>
    <w:rsid w:val="002F75B2"/>
    <w:rsid w:val="002F79BC"/>
    <w:rsid w:val="0030367E"/>
    <w:rsid w:val="003036FA"/>
    <w:rsid w:val="00303C85"/>
    <w:rsid w:val="00304644"/>
    <w:rsid w:val="00305022"/>
    <w:rsid w:val="00305105"/>
    <w:rsid w:val="0030566C"/>
    <w:rsid w:val="003057BE"/>
    <w:rsid w:val="00306442"/>
    <w:rsid w:val="00306FF6"/>
    <w:rsid w:val="00310D04"/>
    <w:rsid w:val="00311EA5"/>
    <w:rsid w:val="003122BF"/>
    <w:rsid w:val="0031309C"/>
    <w:rsid w:val="00313329"/>
    <w:rsid w:val="0031379A"/>
    <w:rsid w:val="00314308"/>
    <w:rsid w:val="003145E0"/>
    <w:rsid w:val="00314B3A"/>
    <w:rsid w:val="00316105"/>
    <w:rsid w:val="00317606"/>
    <w:rsid w:val="0031780C"/>
    <w:rsid w:val="003203E6"/>
    <w:rsid w:val="00320EB9"/>
    <w:rsid w:val="003217CA"/>
    <w:rsid w:val="0032192D"/>
    <w:rsid w:val="00321B57"/>
    <w:rsid w:val="00321D06"/>
    <w:rsid w:val="003230A5"/>
    <w:rsid w:val="003245B5"/>
    <w:rsid w:val="00325095"/>
    <w:rsid w:val="00325795"/>
    <w:rsid w:val="00326758"/>
    <w:rsid w:val="003267D4"/>
    <w:rsid w:val="00326D21"/>
    <w:rsid w:val="00327B38"/>
    <w:rsid w:val="00327C4E"/>
    <w:rsid w:val="00331C3C"/>
    <w:rsid w:val="00331DB8"/>
    <w:rsid w:val="00333047"/>
    <w:rsid w:val="003334AD"/>
    <w:rsid w:val="003334F1"/>
    <w:rsid w:val="00333887"/>
    <w:rsid w:val="00334228"/>
    <w:rsid w:val="00336A84"/>
    <w:rsid w:val="00337401"/>
    <w:rsid w:val="0033762E"/>
    <w:rsid w:val="00340CC9"/>
    <w:rsid w:val="00342052"/>
    <w:rsid w:val="00342854"/>
    <w:rsid w:val="0034306F"/>
    <w:rsid w:val="0034335E"/>
    <w:rsid w:val="0034348F"/>
    <w:rsid w:val="0034360D"/>
    <w:rsid w:val="00344F71"/>
    <w:rsid w:val="00345064"/>
    <w:rsid w:val="0034555A"/>
    <w:rsid w:val="003459C8"/>
    <w:rsid w:val="00345C5A"/>
    <w:rsid w:val="003469BD"/>
    <w:rsid w:val="003473AD"/>
    <w:rsid w:val="003473C2"/>
    <w:rsid w:val="00351031"/>
    <w:rsid w:val="003510D2"/>
    <w:rsid w:val="003514DA"/>
    <w:rsid w:val="00351CF3"/>
    <w:rsid w:val="00351E2B"/>
    <w:rsid w:val="00352182"/>
    <w:rsid w:val="00352866"/>
    <w:rsid w:val="00353612"/>
    <w:rsid w:val="00354859"/>
    <w:rsid w:val="00355050"/>
    <w:rsid w:val="00355219"/>
    <w:rsid w:val="0035658E"/>
    <w:rsid w:val="00356B95"/>
    <w:rsid w:val="00356E78"/>
    <w:rsid w:val="003578ED"/>
    <w:rsid w:val="00357C87"/>
    <w:rsid w:val="003607FD"/>
    <w:rsid w:val="00360D54"/>
    <w:rsid w:val="00361D8D"/>
    <w:rsid w:val="00361F57"/>
    <w:rsid w:val="00362AD9"/>
    <w:rsid w:val="00362BF8"/>
    <w:rsid w:val="00363316"/>
    <w:rsid w:val="00363497"/>
    <w:rsid w:val="00363707"/>
    <w:rsid w:val="003638E2"/>
    <w:rsid w:val="00366E7A"/>
    <w:rsid w:val="003679A8"/>
    <w:rsid w:val="00370222"/>
    <w:rsid w:val="00370C2D"/>
    <w:rsid w:val="0037139B"/>
    <w:rsid w:val="00371702"/>
    <w:rsid w:val="003723D1"/>
    <w:rsid w:val="00372814"/>
    <w:rsid w:val="00372BD5"/>
    <w:rsid w:val="00373866"/>
    <w:rsid w:val="00374DF1"/>
    <w:rsid w:val="00374F3D"/>
    <w:rsid w:val="00375DAF"/>
    <w:rsid w:val="00376016"/>
    <w:rsid w:val="003764A2"/>
    <w:rsid w:val="0037689C"/>
    <w:rsid w:val="00376901"/>
    <w:rsid w:val="00376E21"/>
    <w:rsid w:val="003771C1"/>
    <w:rsid w:val="0038023C"/>
    <w:rsid w:val="00380352"/>
    <w:rsid w:val="0038100A"/>
    <w:rsid w:val="00381EF4"/>
    <w:rsid w:val="00382131"/>
    <w:rsid w:val="00382859"/>
    <w:rsid w:val="00382FD1"/>
    <w:rsid w:val="003834B4"/>
    <w:rsid w:val="00383BE5"/>
    <w:rsid w:val="00383F19"/>
    <w:rsid w:val="003845A0"/>
    <w:rsid w:val="00384892"/>
    <w:rsid w:val="003850FA"/>
    <w:rsid w:val="00385173"/>
    <w:rsid w:val="00385B6A"/>
    <w:rsid w:val="00385EC3"/>
    <w:rsid w:val="00386B06"/>
    <w:rsid w:val="00387025"/>
    <w:rsid w:val="00387264"/>
    <w:rsid w:val="003902EF"/>
    <w:rsid w:val="0039054D"/>
    <w:rsid w:val="00391A0E"/>
    <w:rsid w:val="00392B4D"/>
    <w:rsid w:val="003939C5"/>
    <w:rsid w:val="00393FA6"/>
    <w:rsid w:val="0039574F"/>
    <w:rsid w:val="0039598C"/>
    <w:rsid w:val="0039666F"/>
    <w:rsid w:val="00396971"/>
    <w:rsid w:val="003969B1"/>
    <w:rsid w:val="00396B9B"/>
    <w:rsid w:val="003973B5"/>
    <w:rsid w:val="00397AC3"/>
    <w:rsid w:val="003A0241"/>
    <w:rsid w:val="003A0D77"/>
    <w:rsid w:val="003A102D"/>
    <w:rsid w:val="003A1292"/>
    <w:rsid w:val="003A1A67"/>
    <w:rsid w:val="003A1B1E"/>
    <w:rsid w:val="003A3166"/>
    <w:rsid w:val="003A335C"/>
    <w:rsid w:val="003A3B2A"/>
    <w:rsid w:val="003A3FB0"/>
    <w:rsid w:val="003A6582"/>
    <w:rsid w:val="003A6AF4"/>
    <w:rsid w:val="003A75B2"/>
    <w:rsid w:val="003A7C8A"/>
    <w:rsid w:val="003B002D"/>
    <w:rsid w:val="003B06CE"/>
    <w:rsid w:val="003B1300"/>
    <w:rsid w:val="003B1E6B"/>
    <w:rsid w:val="003B3158"/>
    <w:rsid w:val="003B3200"/>
    <w:rsid w:val="003B34A4"/>
    <w:rsid w:val="003B3725"/>
    <w:rsid w:val="003B5282"/>
    <w:rsid w:val="003B57AC"/>
    <w:rsid w:val="003B5870"/>
    <w:rsid w:val="003B5A71"/>
    <w:rsid w:val="003B6614"/>
    <w:rsid w:val="003B6DC3"/>
    <w:rsid w:val="003B7485"/>
    <w:rsid w:val="003B764E"/>
    <w:rsid w:val="003B7775"/>
    <w:rsid w:val="003B7AC5"/>
    <w:rsid w:val="003C03E9"/>
    <w:rsid w:val="003C0D47"/>
    <w:rsid w:val="003C1090"/>
    <w:rsid w:val="003C1D23"/>
    <w:rsid w:val="003C2BEF"/>
    <w:rsid w:val="003C36FE"/>
    <w:rsid w:val="003C38FB"/>
    <w:rsid w:val="003C4A10"/>
    <w:rsid w:val="003C556A"/>
    <w:rsid w:val="003C58B7"/>
    <w:rsid w:val="003C6812"/>
    <w:rsid w:val="003C6BD1"/>
    <w:rsid w:val="003D1177"/>
    <w:rsid w:val="003D2194"/>
    <w:rsid w:val="003D29C5"/>
    <w:rsid w:val="003D2C3E"/>
    <w:rsid w:val="003D3351"/>
    <w:rsid w:val="003D3446"/>
    <w:rsid w:val="003D3815"/>
    <w:rsid w:val="003D5571"/>
    <w:rsid w:val="003D5A34"/>
    <w:rsid w:val="003D5FA5"/>
    <w:rsid w:val="003D6CD6"/>
    <w:rsid w:val="003D72AA"/>
    <w:rsid w:val="003D792E"/>
    <w:rsid w:val="003E0323"/>
    <w:rsid w:val="003E1352"/>
    <w:rsid w:val="003E1D1E"/>
    <w:rsid w:val="003E264F"/>
    <w:rsid w:val="003E2BC7"/>
    <w:rsid w:val="003E3C3D"/>
    <w:rsid w:val="003E4FC5"/>
    <w:rsid w:val="003E5FC8"/>
    <w:rsid w:val="003E6AE1"/>
    <w:rsid w:val="003E6C95"/>
    <w:rsid w:val="003E6FEA"/>
    <w:rsid w:val="003F0905"/>
    <w:rsid w:val="003F173D"/>
    <w:rsid w:val="003F3D6A"/>
    <w:rsid w:val="003F49F1"/>
    <w:rsid w:val="003F724E"/>
    <w:rsid w:val="003F754E"/>
    <w:rsid w:val="003F7938"/>
    <w:rsid w:val="003F7BE6"/>
    <w:rsid w:val="003F7FC8"/>
    <w:rsid w:val="004010F4"/>
    <w:rsid w:val="004011F2"/>
    <w:rsid w:val="00401678"/>
    <w:rsid w:val="00401952"/>
    <w:rsid w:val="004026D0"/>
    <w:rsid w:val="0040521A"/>
    <w:rsid w:val="00405237"/>
    <w:rsid w:val="00405318"/>
    <w:rsid w:val="004064A2"/>
    <w:rsid w:val="0040669E"/>
    <w:rsid w:val="00407B33"/>
    <w:rsid w:val="00411A1E"/>
    <w:rsid w:val="00411FAA"/>
    <w:rsid w:val="00412590"/>
    <w:rsid w:val="0041319F"/>
    <w:rsid w:val="004133B3"/>
    <w:rsid w:val="00414594"/>
    <w:rsid w:val="004145F1"/>
    <w:rsid w:val="004147F4"/>
    <w:rsid w:val="00416B0D"/>
    <w:rsid w:val="00416DD0"/>
    <w:rsid w:val="00416ECC"/>
    <w:rsid w:val="00417282"/>
    <w:rsid w:val="00421854"/>
    <w:rsid w:val="00421B66"/>
    <w:rsid w:val="00421F69"/>
    <w:rsid w:val="00422C90"/>
    <w:rsid w:val="00423282"/>
    <w:rsid w:val="004244B9"/>
    <w:rsid w:val="00424768"/>
    <w:rsid w:val="00424DA2"/>
    <w:rsid w:val="00424DD1"/>
    <w:rsid w:val="00424FBD"/>
    <w:rsid w:val="00427D8D"/>
    <w:rsid w:val="0043022F"/>
    <w:rsid w:val="004323FB"/>
    <w:rsid w:val="004324E1"/>
    <w:rsid w:val="004324EC"/>
    <w:rsid w:val="00432975"/>
    <w:rsid w:val="00432D23"/>
    <w:rsid w:val="00433219"/>
    <w:rsid w:val="00433C9F"/>
    <w:rsid w:val="00433FB0"/>
    <w:rsid w:val="00434135"/>
    <w:rsid w:val="0043432F"/>
    <w:rsid w:val="00434529"/>
    <w:rsid w:val="00434D55"/>
    <w:rsid w:val="00435F5A"/>
    <w:rsid w:val="00436194"/>
    <w:rsid w:val="004361E4"/>
    <w:rsid w:val="00437064"/>
    <w:rsid w:val="004373F6"/>
    <w:rsid w:val="00437584"/>
    <w:rsid w:val="00440C96"/>
    <w:rsid w:val="004410EA"/>
    <w:rsid w:val="00441EF1"/>
    <w:rsid w:val="0044263A"/>
    <w:rsid w:val="00442B3F"/>
    <w:rsid w:val="00443539"/>
    <w:rsid w:val="00443DBE"/>
    <w:rsid w:val="00443EAA"/>
    <w:rsid w:val="004443D0"/>
    <w:rsid w:val="0044505E"/>
    <w:rsid w:val="004456C6"/>
    <w:rsid w:val="00445B44"/>
    <w:rsid w:val="00446C54"/>
    <w:rsid w:val="004472CA"/>
    <w:rsid w:val="00447829"/>
    <w:rsid w:val="00447AD0"/>
    <w:rsid w:val="0045083A"/>
    <w:rsid w:val="00450C61"/>
    <w:rsid w:val="0045166D"/>
    <w:rsid w:val="00452B7F"/>
    <w:rsid w:val="00452B98"/>
    <w:rsid w:val="00452F03"/>
    <w:rsid w:val="00453ACB"/>
    <w:rsid w:val="00453BC3"/>
    <w:rsid w:val="00453C16"/>
    <w:rsid w:val="00454158"/>
    <w:rsid w:val="0045465A"/>
    <w:rsid w:val="00455917"/>
    <w:rsid w:val="00455B93"/>
    <w:rsid w:val="004563E5"/>
    <w:rsid w:val="00456513"/>
    <w:rsid w:val="00456706"/>
    <w:rsid w:val="00456804"/>
    <w:rsid w:val="00460787"/>
    <w:rsid w:val="00460891"/>
    <w:rsid w:val="00460D4C"/>
    <w:rsid w:val="0046118D"/>
    <w:rsid w:val="004615AA"/>
    <w:rsid w:val="00461AD2"/>
    <w:rsid w:val="00461FDE"/>
    <w:rsid w:val="00463536"/>
    <w:rsid w:val="00463ACB"/>
    <w:rsid w:val="0046552A"/>
    <w:rsid w:val="0046631C"/>
    <w:rsid w:val="004664F2"/>
    <w:rsid w:val="00466FC7"/>
    <w:rsid w:val="0046715F"/>
    <w:rsid w:val="00470778"/>
    <w:rsid w:val="004711DC"/>
    <w:rsid w:val="00471259"/>
    <w:rsid w:val="00472729"/>
    <w:rsid w:val="004733C7"/>
    <w:rsid w:val="00473CB9"/>
    <w:rsid w:val="004741C8"/>
    <w:rsid w:val="00477BC3"/>
    <w:rsid w:val="0048014C"/>
    <w:rsid w:val="00480246"/>
    <w:rsid w:val="00481877"/>
    <w:rsid w:val="00481A18"/>
    <w:rsid w:val="00481C0D"/>
    <w:rsid w:val="004822BC"/>
    <w:rsid w:val="004835E9"/>
    <w:rsid w:val="00484186"/>
    <w:rsid w:val="00484CA2"/>
    <w:rsid w:val="00486133"/>
    <w:rsid w:val="00486195"/>
    <w:rsid w:val="0048676A"/>
    <w:rsid w:val="00487432"/>
    <w:rsid w:val="00487BB2"/>
    <w:rsid w:val="00487F42"/>
    <w:rsid w:val="004903C8"/>
    <w:rsid w:val="004904A4"/>
    <w:rsid w:val="004911E4"/>
    <w:rsid w:val="00491B71"/>
    <w:rsid w:val="00493FA8"/>
    <w:rsid w:val="00494481"/>
    <w:rsid w:val="00494D94"/>
    <w:rsid w:val="004954AF"/>
    <w:rsid w:val="00496D1C"/>
    <w:rsid w:val="00496D3E"/>
    <w:rsid w:val="00497122"/>
    <w:rsid w:val="00497AD0"/>
    <w:rsid w:val="00497ED5"/>
    <w:rsid w:val="004A033C"/>
    <w:rsid w:val="004A05C2"/>
    <w:rsid w:val="004A0703"/>
    <w:rsid w:val="004A0A6B"/>
    <w:rsid w:val="004A1280"/>
    <w:rsid w:val="004A12A0"/>
    <w:rsid w:val="004A187C"/>
    <w:rsid w:val="004A1F32"/>
    <w:rsid w:val="004A4287"/>
    <w:rsid w:val="004A5324"/>
    <w:rsid w:val="004A6405"/>
    <w:rsid w:val="004A665A"/>
    <w:rsid w:val="004A6E78"/>
    <w:rsid w:val="004A7A7F"/>
    <w:rsid w:val="004A7BE4"/>
    <w:rsid w:val="004B2411"/>
    <w:rsid w:val="004B2DE9"/>
    <w:rsid w:val="004B4F85"/>
    <w:rsid w:val="004B6BC1"/>
    <w:rsid w:val="004B7FCA"/>
    <w:rsid w:val="004C0EB6"/>
    <w:rsid w:val="004C1626"/>
    <w:rsid w:val="004C1A57"/>
    <w:rsid w:val="004C1FD8"/>
    <w:rsid w:val="004C24CB"/>
    <w:rsid w:val="004C27E2"/>
    <w:rsid w:val="004C28EE"/>
    <w:rsid w:val="004C3254"/>
    <w:rsid w:val="004C3A3E"/>
    <w:rsid w:val="004C4539"/>
    <w:rsid w:val="004C4C69"/>
    <w:rsid w:val="004C4E81"/>
    <w:rsid w:val="004C5140"/>
    <w:rsid w:val="004C556E"/>
    <w:rsid w:val="004C5C7D"/>
    <w:rsid w:val="004C5F46"/>
    <w:rsid w:val="004C6197"/>
    <w:rsid w:val="004D01F7"/>
    <w:rsid w:val="004D03C1"/>
    <w:rsid w:val="004D3D1A"/>
    <w:rsid w:val="004D48A8"/>
    <w:rsid w:val="004D4C7F"/>
    <w:rsid w:val="004D5AF6"/>
    <w:rsid w:val="004D6DBD"/>
    <w:rsid w:val="004E15FD"/>
    <w:rsid w:val="004E2ADB"/>
    <w:rsid w:val="004E3978"/>
    <w:rsid w:val="004E40F2"/>
    <w:rsid w:val="004E5779"/>
    <w:rsid w:val="004E5B13"/>
    <w:rsid w:val="004F150C"/>
    <w:rsid w:val="004F32D6"/>
    <w:rsid w:val="004F5015"/>
    <w:rsid w:val="004F7739"/>
    <w:rsid w:val="004F7F47"/>
    <w:rsid w:val="00500298"/>
    <w:rsid w:val="00501DA5"/>
    <w:rsid w:val="00502BB3"/>
    <w:rsid w:val="00503112"/>
    <w:rsid w:val="00503381"/>
    <w:rsid w:val="005035CF"/>
    <w:rsid w:val="00503F12"/>
    <w:rsid w:val="00504BE0"/>
    <w:rsid w:val="00504F4B"/>
    <w:rsid w:val="00505719"/>
    <w:rsid w:val="005062F3"/>
    <w:rsid w:val="0050664B"/>
    <w:rsid w:val="00507658"/>
    <w:rsid w:val="00511F47"/>
    <w:rsid w:val="005120C9"/>
    <w:rsid w:val="00514290"/>
    <w:rsid w:val="00514323"/>
    <w:rsid w:val="005144CF"/>
    <w:rsid w:val="00514E39"/>
    <w:rsid w:val="00514F71"/>
    <w:rsid w:val="005155A2"/>
    <w:rsid w:val="0051566D"/>
    <w:rsid w:val="00515AFD"/>
    <w:rsid w:val="00515D28"/>
    <w:rsid w:val="00516005"/>
    <w:rsid w:val="00520A87"/>
    <w:rsid w:val="00521C06"/>
    <w:rsid w:val="005225C7"/>
    <w:rsid w:val="00523DE1"/>
    <w:rsid w:val="00524F19"/>
    <w:rsid w:val="00524F25"/>
    <w:rsid w:val="00526D04"/>
    <w:rsid w:val="00526EAC"/>
    <w:rsid w:val="005277AC"/>
    <w:rsid w:val="00527D2F"/>
    <w:rsid w:val="00527E20"/>
    <w:rsid w:val="005308AE"/>
    <w:rsid w:val="00531734"/>
    <w:rsid w:val="00532F04"/>
    <w:rsid w:val="00533155"/>
    <w:rsid w:val="0053404E"/>
    <w:rsid w:val="005344D2"/>
    <w:rsid w:val="00535E06"/>
    <w:rsid w:val="00537EED"/>
    <w:rsid w:val="0054190B"/>
    <w:rsid w:val="00542A18"/>
    <w:rsid w:val="00542B1F"/>
    <w:rsid w:val="00542C8F"/>
    <w:rsid w:val="00542EBF"/>
    <w:rsid w:val="00543CE8"/>
    <w:rsid w:val="00543DC7"/>
    <w:rsid w:val="005441D5"/>
    <w:rsid w:val="00544AF0"/>
    <w:rsid w:val="00544AF6"/>
    <w:rsid w:val="0054633D"/>
    <w:rsid w:val="00547135"/>
    <w:rsid w:val="00547C48"/>
    <w:rsid w:val="005511E1"/>
    <w:rsid w:val="00551CE3"/>
    <w:rsid w:val="005543A9"/>
    <w:rsid w:val="00555D5F"/>
    <w:rsid w:val="005567A5"/>
    <w:rsid w:val="005577CD"/>
    <w:rsid w:val="005602DD"/>
    <w:rsid w:val="005607DC"/>
    <w:rsid w:val="00561036"/>
    <w:rsid w:val="005623AA"/>
    <w:rsid w:val="00562613"/>
    <w:rsid w:val="0056269C"/>
    <w:rsid w:val="00563AAC"/>
    <w:rsid w:val="00563E1E"/>
    <w:rsid w:val="00563F6D"/>
    <w:rsid w:val="005640D8"/>
    <w:rsid w:val="005645F9"/>
    <w:rsid w:val="005645FE"/>
    <w:rsid w:val="005646B3"/>
    <w:rsid w:val="00565430"/>
    <w:rsid w:val="005655DF"/>
    <w:rsid w:val="00565C03"/>
    <w:rsid w:val="00565F5D"/>
    <w:rsid w:val="00566121"/>
    <w:rsid w:val="00566412"/>
    <w:rsid w:val="00567733"/>
    <w:rsid w:val="00570421"/>
    <w:rsid w:val="00570FF8"/>
    <w:rsid w:val="005710FA"/>
    <w:rsid w:val="005713CC"/>
    <w:rsid w:val="005713EC"/>
    <w:rsid w:val="005722F0"/>
    <w:rsid w:val="0057370E"/>
    <w:rsid w:val="00574497"/>
    <w:rsid w:val="00577978"/>
    <w:rsid w:val="005779C6"/>
    <w:rsid w:val="00581771"/>
    <w:rsid w:val="005819F5"/>
    <w:rsid w:val="00581D81"/>
    <w:rsid w:val="005823A6"/>
    <w:rsid w:val="00582BF2"/>
    <w:rsid w:val="00583F42"/>
    <w:rsid w:val="005844CE"/>
    <w:rsid w:val="00585334"/>
    <w:rsid w:val="005855D8"/>
    <w:rsid w:val="00585755"/>
    <w:rsid w:val="00585E26"/>
    <w:rsid w:val="00590286"/>
    <w:rsid w:val="00590DBE"/>
    <w:rsid w:val="005918C9"/>
    <w:rsid w:val="00591977"/>
    <w:rsid w:val="00592DE0"/>
    <w:rsid w:val="0059349C"/>
    <w:rsid w:val="00594646"/>
    <w:rsid w:val="00594698"/>
    <w:rsid w:val="00594D7B"/>
    <w:rsid w:val="00595858"/>
    <w:rsid w:val="00595C6B"/>
    <w:rsid w:val="00595E86"/>
    <w:rsid w:val="005960A3"/>
    <w:rsid w:val="00596844"/>
    <w:rsid w:val="00596874"/>
    <w:rsid w:val="005973C3"/>
    <w:rsid w:val="0059771B"/>
    <w:rsid w:val="0059775C"/>
    <w:rsid w:val="00597899"/>
    <w:rsid w:val="00597F50"/>
    <w:rsid w:val="005A0113"/>
    <w:rsid w:val="005A1B21"/>
    <w:rsid w:val="005A387F"/>
    <w:rsid w:val="005A45A5"/>
    <w:rsid w:val="005A68CC"/>
    <w:rsid w:val="005A690E"/>
    <w:rsid w:val="005A73B9"/>
    <w:rsid w:val="005A7472"/>
    <w:rsid w:val="005B03F2"/>
    <w:rsid w:val="005B0425"/>
    <w:rsid w:val="005B0A5C"/>
    <w:rsid w:val="005B0B2A"/>
    <w:rsid w:val="005B0EFE"/>
    <w:rsid w:val="005B211F"/>
    <w:rsid w:val="005B3C8E"/>
    <w:rsid w:val="005B42AD"/>
    <w:rsid w:val="005B44CC"/>
    <w:rsid w:val="005B46F3"/>
    <w:rsid w:val="005B48C5"/>
    <w:rsid w:val="005B4E1B"/>
    <w:rsid w:val="005B5D5B"/>
    <w:rsid w:val="005B77CD"/>
    <w:rsid w:val="005C03BC"/>
    <w:rsid w:val="005C08E6"/>
    <w:rsid w:val="005C14E0"/>
    <w:rsid w:val="005C1C47"/>
    <w:rsid w:val="005C1CBC"/>
    <w:rsid w:val="005C3278"/>
    <w:rsid w:val="005C3717"/>
    <w:rsid w:val="005C48A3"/>
    <w:rsid w:val="005C4AAB"/>
    <w:rsid w:val="005C5584"/>
    <w:rsid w:val="005C57C7"/>
    <w:rsid w:val="005C6050"/>
    <w:rsid w:val="005C6125"/>
    <w:rsid w:val="005C74BE"/>
    <w:rsid w:val="005C78D5"/>
    <w:rsid w:val="005D02D5"/>
    <w:rsid w:val="005D057E"/>
    <w:rsid w:val="005D333A"/>
    <w:rsid w:val="005D3440"/>
    <w:rsid w:val="005D5B0B"/>
    <w:rsid w:val="005D6C65"/>
    <w:rsid w:val="005D6D53"/>
    <w:rsid w:val="005D7D2C"/>
    <w:rsid w:val="005D7DDE"/>
    <w:rsid w:val="005E188E"/>
    <w:rsid w:val="005E1A4A"/>
    <w:rsid w:val="005E1C6A"/>
    <w:rsid w:val="005E2A84"/>
    <w:rsid w:val="005E4411"/>
    <w:rsid w:val="005E451C"/>
    <w:rsid w:val="005E4BD1"/>
    <w:rsid w:val="005E5566"/>
    <w:rsid w:val="005E5CAF"/>
    <w:rsid w:val="005E5D07"/>
    <w:rsid w:val="005E6322"/>
    <w:rsid w:val="005E681C"/>
    <w:rsid w:val="005E7B01"/>
    <w:rsid w:val="005F0F6B"/>
    <w:rsid w:val="005F2396"/>
    <w:rsid w:val="005F2CA0"/>
    <w:rsid w:val="005F2DF2"/>
    <w:rsid w:val="005F3915"/>
    <w:rsid w:val="005F4466"/>
    <w:rsid w:val="005F4480"/>
    <w:rsid w:val="005F5504"/>
    <w:rsid w:val="005F5B03"/>
    <w:rsid w:val="005F62F5"/>
    <w:rsid w:val="0060052D"/>
    <w:rsid w:val="00601297"/>
    <w:rsid w:val="00601BA4"/>
    <w:rsid w:val="00603784"/>
    <w:rsid w:val="006037A7"/>
    <w:rsid w:val="006037F6"/>
    <w:rsid w:val="00603D59"/>
    <w:rsid w:val="0060452C"/>
    <w:rsid w:val="00605AD1"/>
    <w:rsid w:val="00605F44"/>
    <w:rsid w:val="0060648D"/>
    <w:rsid w:val="00611B14"/>
    <w:rsid w:val="00612288"/>
    <w:rsid w:val="00612F43"/>
    <w:rsid w:val="00612FB8"/>
    <w:rsid w:val="006143E8"/>
    <w:rsid w:val="006147A0"/>
    <w:rsid w:val="00614AFB"/>
    <w:rsid w:val="00615180"/>
    <w:rsid w:val="0061541A"/>
    <w:rsid w:val="00616C09"/>
    <w:rsid w:val="0061796F"/>
    <w:rsid w:val="00617FC4"/>
    <w:rsid w:val="006206B2"/>
    <w:rsid w:val="00620F89"/>
    <w:rsid w:val="00623983"/>
    <w:rsid w:val="00624498"/>
    <w:rsid w:val="0062469B"/>
    <w:rsid w:val="00624869"/>
    <w:rsid w:val="00625D44"/>
    <w:rsid w:val="00625D4C"/>
    <w:rsid w:val="00625DFF"/>
    <w:rsid w:val="00626410"/>
    <w:rsid w:val="006268A2"/>
    <w:rsid w:val="00630268"/>
    <w:rsid w:val="006304A9"/>
    <w:rsid w:val="00630847"/>
    <w:rsid w:val="006311FC"/>
    <w:rsid w:val="00631593"/>
    <w:rsid w:val="006322E9"/>
    <w:rsid w:val="00632300"/>
    <w:rsid w:val="00634074"/>
    <w:rsid w:val="00634C87"/>
    <w:rsid w:val="0063616F"/>
    <w:rsid w:val="0063636A"/>
    <w:rsid w:val="006366CE"/>
    <w:rsid w:val="006378E1"/>
    <w:rsid w:val="00637B20"/>
    <w:rsid w:val="006403FF"/>
    <w:rsid w:val="00641581"/>
    <w:rsid w:val="00641A4E"/>
    <w:rsid w:val="00641F69"/>
    <w:rsid w:val="00643702"/>
    <w:rsid w:val="00643741"/>
    <w:rsid w:val="00643E57"/>
    <w:rsid w:val="0064498C"/>
    <w:rsid w:val="00646598"/>
    <w:rsid w:val="00647EC6"/>
    <w:rsid w:val="006517DF"/>
    <w:rsid w:val="00651BD1"/>
    <w:rsid w:val="00652CF3"/>
    <w:rsid w:val="006539A4"/>
    <w:rsid w:val="00654EAB"/>
    <w:rsid w:val="006554E4"/>
    <w:rsid w:val="00656B37"/>
    <w:rsid w:val="006577EF"/>
    <w:rsid w:val="00657A13"/>
    <w:rsid w:val="0066007E"/>
    <w:rsid w:val="00661FD7"/>
    <w:rsid w:val="006623E6"/>
    <w:rsid w:val="006624DC"/>
    <w:rsid w:val="006638EB"/>
    <w:rsid w:val="00665BBA"/>
    <w:rsid w:val="00665E30"/>
    <w:rsid w:val="00665F4D"/>
    <w:rsid w:val="0066650F"/>
    <w:rsid w:val="006679E4"/>
    <w:rsid w:val="006706A6"/>
    <w:rsid w:val="00670A7F"/>
    <w:rsid w:val="00670B01"/>
    <w:rsid w:val="0067227F"/>
    <w:rsid w:val="00672344"/>
    <w:rsid w:val="006724C1"/>
    <w:rsid w:val="00672676"/>
    <w:rsid w:val="0067283D"/>
    <w:rsid w:val="00672A01"/>
    <w:rsid w:val="00672B45"/>
    <w:rsid w:val="00676375"/>
    <w:rsid w:val="006766BE"/>
    <w:rsid w:val="00677E71"/>
    <w:rsid w:val="00680063"/>
    <w:rsid w:val="0068035B"/>
    <w:rsid w:val="006806B7"/>
    <w:rsid w:val="00680F0B"/>
    <w:rsid w:val="006811B6"/>
    <w:rsid w:val="006812C1"/>
    <w:rsid w:val="00681DDF"/>
    <w:rsid w:val="00681EB0"/>
    <w:rsid w:val="00683477"/>
    <w:rsid w:val="00683DD1"/>
    <w:rsid w:val="00684956"/>
    <w:rsid w:val="00684D3D"/>
    <w:rsid w:val="006858A4"/>
    <w:rsid w:val="00685BEA"/>
    <w:rsid w:val="00685F47"/>
    <w:rsid w:val="00686016"/>
    <w:rsid w:val="0069016E"/>
    <w:rsid w:val="00692EC1"/>
    <w:rsid w:val="00693283"/>
    <w:rsid w:val="006942C5"/>
    <w:rsid w:val="00694C99"/>
    <w:rsid w:val="0069535D"/>
    <w:rsid w:val="0069586C"/>
    <w:rsid w:val="006964E4"/>
    <w:rsid w:val="00696C1D"/>
    <w:rsid w:val="00697A1C"/>
    <w:rsid w:val="00697CA6"/>
    <w:rsid w:val="006A069A"/>
    <w:rsid w:val="006A183F"/>
    <w:rsid w:val="006A2322"/>
    <w:rsid w:val="006A2897"/>
    <w:rsid w:val="006A2D85"/>
    <w:rsid w:val="006A4AA3"/>
    <w:rsid w:val="006A652C"/>
    <w:rsid w:val="006A70FB"/>
    <w:rsid w:val="006A771A"/>
    <w:rsid w:val="006A7FAA"/>
    <w:rsid w:val="006B18A2"/>
    <w:rsid w:val="006B2817"/>
    <w:rsid w:val="006B32A4"/>
    <w:rsid w:val="006B3621"/>
    <w:rsid w:val="006B4674"/>
    <w:rsid w:val="006B484B"/>
    <w:rsid w:val="006B5D57"/>
    <w:rsid w:val="006C0EB4"/>
    <w:rsid w:val="006C1785"/>
    <w:rsid w:val="006C1BD6"/>
    <w:rsid w:val="006C1F13"/>
    <w:rsid w:val="006C3C97"/>
    <w:rsid w:val="006C4059"/>
    <w:rsid w:val="006C67AD"/>
    <w:rsid w:val="006C74D9"/>
    <w:rsid w:val="006D1097"/>
    <w:rsid w:val="006D1D73"/>
    <w:rsid w:val="006D2B63"/>
    <w:rsid w:val="006D2CBC"/>
    <w:rsid w:val="006D3B3D"/>
    <w:rsid w:val="006D457A"/>
    <w:rsid w:val="006D460F"/>
    <w:rsid w:val="006D5BEE"/>
    <w:rsid w:val="006D5D4E"/>
    <w:rsid w:val="006D627A"/>
    <w:rsid w:val="006D6445"/>
    <w:rsid w:val="006D757C"/>
    <w:rsid w:val="006D76EB"/>
    <w:rsid w:val="006E1059"/>
    <w:rsid w:val="006E157F"/>
    <w:rsid w:val="006E17ED"/>
    <w:rsid w:val="006E2801"/>
    <w:rsid w:val="006E2BD5"/>
    <w:rsid w:val="006E2CCC"/>
    <w:rsid w:val="006E305C"/>
    <w:rsid w:val="006E3FFD"/>
    <w:rsid w:val="006E4386"/>
    <w:rsid w:val="006E4B80"/>
    <w:rsid w:val="006E4CA9"/>
    <w:rsid w:val="006E4D35"/>
    <w:rsid w:val="006E5A39"/>
    <w:rsid w:val="006E5B78"/>
    <w:rsid w:val="006E78D0"/>
    <w:rsid w:val="006E7A63"/>
    <w:rsid w:val="006E7F80"/>
    <w:rsid w:val="006F1311"/>
    <w:rsid w:val="006F1E61"/>
    <w:rsid w:val="006F2163"/>
    <w:rsid w:val="006F288B"/>
    <w:rsid w:val="006F444C"/>
    <w:rsid w:val="006F4461"/>
    <w:rsid w:val="006F4D34"/>
    <w:rsid w:val="006F4F0E"/>
    <w:rsid w:val="006F590B"/>
    <w:rsid w:val="006F5ADE"/>
    <w:rsid w:val="006F5C5C"/>
    <w:rsid w:val="006F70A0"/>
    <w:rsid w:val="006F76CE"/>
    <w:rsid w:val="006F7AEF"/>
    <w:rsid w:val="006F7C10"/>
    <w:rsid w:val="0070218B"/>
    <w:rsid w:val="00702864"/>
    <w:rsid w:val="007029F0"/>
    <w:rsid w:val="00703A9D"/>
    <w:rsid w:val="00704102"/>
    <w:rsid w:val="00704B82"/>
    <w:rsid w:val="00705211"/>
    <w:rsid w:val="0070651C"/>
    <w:rsid w:val="00706E5B"/>
    <w:rsid w:val="007071A0"/>
    <w:rsid w:val="00707DA2"/>
    <w:rsid w:val="0071022A"/>
    <w:rsid w:val="00710F3C"/>
    <w:rsid w:val="00710FDC"/>
    <w:rsid w:val="00711590"/>
    <w:rsid w:val="0071204C"/>
    <w:rsid w:val="0071262A"/>
    <w:rsid w:val="00713149"/>
    <w:rsid w:val="007136AB"/>
    <w:rsid w:val="00713D4B"/>
    <w:rsid w:val="00713F67"/>
    <w:rsid w:val="00714784"/>
    <w:rsid w:val="00715D45"/>
    <w:rsid w:val="007169BD"/>
    <w:rsid w:val="007200CA"/>
    <w:rsid w:val="0072019A"/>
    <w:rsid w:val="007207D8"/>
    <w:rsid w:val="00721E11"/>
    <w:rsid w:val="00722AC0"/>
    <w:rsid w:val="007233FA"/>
    <w:rsid w:val="00723B8E"/>
    <w:rsid w:val="00724741"/>
    <w:rsid w:val="00724EF9"/>
    <w:rsid w:val="00725377"/>
    <w:rsid w:val="00726D94"/>
    <w:rsid w:val="007273A5"/>
    <w:rsid w:val="00727B44"/>
    <w:rsid w:val="00731DEE"/>
    <w:rsid w:val="007329A8"/>
    <w:rsid w:val="0073382A"/>
    <w:rsid w:val="00735968"/>
    <w:rsid w:val="00736078"/>
    <w:rsid w:val="00737002"/>
    <w:rsid w:val="00737E12"/>
    <w:rsid w:val="00737F18"/>
    <w:rsid w:val="0074079E"/>
    <w:rsid w:val="0074124A"/>
    <w:rsid w:val="00741D25"/>
    <w:rsid w:val="00742AE1"/>
    <w:rsid w:val="00743268"/>
    <w:rsid w:val="00743B96"/>
    <w:rsid w:val="00744F2D"/>
    <w:rsid w:val="00745FB7"/>
    <w:rsid w:val="00746518"/>
    <w:rsid w:val="007474C6"/>
    <w:rsid w:val="00747776"/>
    <w:rsid w:val="00747FAC"/>
    <w:rsid w:val="0075069F"/>
    <w:rsid w:val="00750C0A"/>
    <w:rsid w:val="007510E8"/>
    <w:rsid w:val="00751140"/>
    <w:rsid w:val="00751C62"/>
    <w:rsid w:val="007529F5"/>
    <w:rsid w:val="00753FC7"/>
    <w:rsid w:val="0075475D"/>
    <w:rsid w:val="00755EB0"/>
    <w:rsid w:val="0075604F"/>
    <w:rsid w:val="00756DE8"/>
    <w:rsid w:val="00760685"/>
    <w:rsid w:val="0076118F"/>
    <w:rsid w:val="0076278F"/>
    <w:rsid w:val="00762A71"/>
    <w:rsid w:val="00762A9D"/>
    <w:rsid w:val="00763C20"/>
    <w:rsid w:val="00763EB8"/>
    <w:rsid w:val="007643B4"/>
    <w:rsid w:val="0076453D"/>
    <w:rsid w:val="0076640C"/>
    <w:rsid w:val="00767C24"/>
    <w:rsid w:val="00770727"/>
    <w:rsid w:val="00770A94"/>
    <w:rsid w:val="0077183A"/>
    <w:rsid w:val="00773DE9"/>
    <w:rsid w:val="00774A5D"/>
    <w:rsid w:val="00775AE8"/>
    <w:rsid w:val="007770C8"/>
    <w:rsid w:val="0077770B"/>
    <w:rsid w:val="00777BF3"/>
    <w:rsid w:val="00777D1B"/>
    <w:rsid w:val="00780B4E"/>
    <w:rsid w:val="00783672"/>
    <w:rsid w:val="007838AE"/>
    <w:rsid w:val="007857EA"/>
    <w:rsid w:val="00785933"/>
    <w:rsid w:val="00787380"/>
    <w:rsid w:val="00787427"/>
    <w:rsid w:val="00787A4A"/>
    <w:rsid w:val="00790157"/>
    <w:rsid w:val="0079139C"/>
    <w:rsid w:val="00792DD3"/>
    <w:rsid w:val="00792FA9"/>
    <w:rsid w:val="0079373E"/>
    <w:rsid w:val="007953DA"/>
    <w:rsid w:val="00795FA4"/>
    <w:rsid w:val="00795FC5"/>
    <w:rsid w:val="0079788A"/>
    <w:rsid w:val="007979BD"/>
    <w:rsid w:val="007A052E"/>
    <w:rsid w:val="007A1080"/>
    <w:rsid w:val="007A212E"/>
    <w:rsid w:val="007A3130"/>
    <w:rsid w:val="007A43B3"/>
    <w:rsid w:val="007A4432"/>
    <w:rsid w:val="007A4AAE"/>
    <w:rsid w:val="007A5E20"/>
    <w:rsid w:val="007A60E6"/>
    <w:rsid w:val="007A61D1"/>
    <w:rsid w:val="007A675E"/>
    <w:rsid w:val="007A6E74"/>
    <w:rsid w:val="007A6EF9"/>
    <w:rsid w:val="007A72B8"/>
    <w:rsid w:val="007A7376"/>
    <w:rsid w:val="007B127D"/>
    <w:rsid w:val="007B1DC9"/>
    <w:rsid w:val="007B20F6"/>
    <w:rsid w:val="007B30C9"/>
    <w:rsid w:val="007B30E7"/>
    <w:rsid w:val="007B311B"/>
    <w:rsid w:val="007B3582"/>
    <w:rsid w:val="007B3868"/>
    <w:rsid w:val="007B4658"/>
    <w:rsid w:val="007B51A9"/>
    <w:rsid w:val="007B53D4"/>
    <w:rsid w:val="007B595F"/>
    <w:rsid w:val="007B632C"/>
    <w:rsid w:val="007B67AE"/>
    <w:rsid w:val="007B698C"/>
    <w:rsid w:val="007B6C99"/>
    <w:rsid w:val="007B76E6"/>
    <w:rsid w:val="007C0E87"/>
    <w:rsid w:val="007C13C4"/>
    <w:rsid w:val="007C177D"/>
    <w:rsid w:val="007C1B1F"/>
    <w:rsid w:val="007C414A"/>
    <w:rsid w:val="007C4470"/>
    <w:rsid w:val="007C47A4"/>
    <w:rsid w:val="007C4A4A"/>
    <w:rsid w:val="007C6C25"/>
    <w:rsid w:val="007C6DC7"/>
    <w:rsid w:val="007C7375"/>
    <w:rsid w:val="007C7440"/>
    <w:rsid w:val="007C7568"/>
    <w:rsid w:val="007C772C"/>
    <w:rsid w:val="007C7AD2"/>
    <w:rsid w:val="007C7D1E"/>
    <w:rsid w:val="007D120A"/>
    <w:rsid w:val="007D2F4F"/>
    <w:rsid w:val="007D39F9"/>
    <w:rsid w:val="007D4AC6"/>
    <w:rsid w:val="007D68E2"/>
    <w:rsid w:val="007D69A6"/>
    <w:rsid w:val="007D7628"/>
    <w:rsid w:val="007D7CDE"/>
    <w:rsid w:val="007D7E12"/>
    <w:rsid w:val="007E0502"/>
    <w:rsid w:val="007E0587"/>
    <w:rsid w:val="007E0F33"/>
    <w:rsid w:val="007E166F"/>
    <w:rsid w:val="007E1970"/>
    <w:rsid w:val="007E290C"/>
    <w:rsid w:val="007E2A2B"/>
    <w:rsid w:val="007E3379"/>
    <w:rsid w:val="007E386D"/>
    <w:rsid w:val="007E3933"/>
    <w:rsid w:val="007E48B5"/>
    <w:rsid w:val="007E6651"/>
    <w:rsid w:val="007E698A"/>
    <w:rsid w:val="007E6E42"/>
    <w:rsid w:val="007E7C11"/>
    <w:rsid w:val="007F076E"/>
    <w:rsid w:val="007F146C"/>
    <w:rsid w:val="007F1779"/>
    <w:rsid w:val="007F2267"/>
    <w:rsid w:val="007F4306"/>
    <w:rsid w:val="007F574D"/>
    <w:rsid w:val="007F5985"/>
    <w:rsid w:val="007F5E3D"/>
    <w:rsid w:val="007F62FE"/>
    <w:rsid w:val="007F6639"/>
    <w:rsid w:val="007F7E71"/>
    <w:rsid w:val="00800F5C"/>
    <w:rsid w:val="00802387"/>
    <w:rsid w:val="008026C9"/>
    <w:rsid w:val="00802BE4"/>
    <w:rsid w:val="00803B30"/>
    <w:rsid w:val="008042AD"/>
    <w:rsid w:val="008060E0"/>
    <w:rsid w:val="008065B9"/>
    <w:rsid w:val="00806A6F"/>
    <w:rsid w:val="00807C05"/>
    <w:rsid w:val="00807E78"/>
    <w:rsid w:val="00810812"/>
    <w:rsid w:val="00810CB7"/>
    <w:rsid w:val="00810F54"/>
    <w:rsid w:val="00811C37"/>
    <w:rsid w:val="0081230A"/>
    <w:rsid w:val="00812A39"/>
    <w:rsid w:val="00812B4C"/>
    <w:rsid w:val="00812C99"/>
    <w:rsid w:val="008139CF"/>
    <w:rsid w:val="00814675"/>
    <w:rsid w:val="0081489C"/>
    <w:rsid w:val="00815D22"/>
    <w:rsid w:val="00815DA6"/>
    <w:rsid w:val="0081624C"/>
    <w:rsid w:val="00817247"/>
    <w:rsid w:val="00817C9C"/>
    <w:rsid w:val="008204CF"/>
    <w:rsid w:val="00821E52"/>
    <w:rsid w:val="00821EC5"/>
    <w:rsid w:val="00823001"/>
    <w:rsid w:val="008238C4"/>
    <w:rsid w:val="00823E26"/>
    <w:rsid w:val="008249CE"/>
    <w:rsid w:val="00824CA8"/>
    <w:rsid w:val="00825067"/>
    <w:rsid w:val="0082662F"/>
    <w:rsid w:val="008274B3"/>
    <w:rsid w:val="0083027B"/>
    <w:rsid w:val="0083083D"/>
    <w:rsid w:val="008317D2"/>
    <w:rsid w:val="00831A83"/>
    <w:rsid w:val="00831C4D"/>
    <w:rsid w:val="00831EC9"/>
    <w:rsid w:val="00832CA3"/>
    <w:rsid w:val="00833606"/>
    <w:rsid w:val="00833866"/>
    <w:rsid w:val="008344D0"/>
    <w:rsid w:val="00835AF4"/>
    <w:rsid w:val="00836B54"/>
    <w:rsid w:val="00840708"/>
    <w:rsid w:val="008421E6"/>
    <w:rsid w:val="008429D5"/>
    <w:rsid w:val="00842D43"/>
    <w:rsid w:val="00843EAA"/>
    <w:rsid w:val="008440C5"/>
    <w:rsid w:val="00844AB3"/>
    <w:rsid w:val="00845428"/>
    <w:rsid w:val="0084596C"/>
    <w:rsid w:val="00845C4D"/>
    <w:rsid w:val="00846857"/>
    <w:rsid w:val="00847123"/>
    <w:rsid w:val="0084758C"/>
    <w:rsid w:val="008476FE"/>
    <w:rsid w:val="008500C3"/>
    <w:rsid w:val="0085090F"/>
    <w:rsid w:val="00850A44"/>
    <w:rsid w:val="00851AAD"/>
    <w:rsid w:val="008527C1"/>
    <w:rsid w:val="00852B64"/>
    <w:rsid w:val="008539D5"/>
    <w:rsid w:val="008552B8"/>
    <w:rsid w:val="00857246"/>
    <w:rsid w:val="0085726F"/>
    <w:rsid w:val="00857A5D"/>
    <w:rsid w:val="0086017A"/>
    <w:rsid w:val="008608F3"/>
    <w:rsid w:val="00861AD4"/>
    <w:rsid w:val="00861C43"/>
    <w:rsid w:val="00862C11"/>
    <w:rsid w:val="00862ED2"/>
    <w:rsid w:val="00863291"/>
    <w:rsid w:val="00864C76"/>
    <w:rsid w:val="008650D4"/>
    <w:rsid w:val="00865C5F"/>
    <w:rsid w:val="00866826"/>
    <w:rsid w:val="0086687F"/>
    <w:rsid w:val="008668C6"/>
    <w:rsid w:val="00867F09"/>
    <w:rsid w:val="00870421"/>
    <w:rsid w:val="00870B7F"/>
    <w:rsid w:val="008717CE"/>
    <w:rsid w:val="00872046"/>
    <w:rsid w:val="00873D00"/>
    <w:rsid w:val="00874253"/>
    <w:rsid w:val="00874338"/>
    <w:rsid w:val="008753E7"/>
    <w:rsid w:val="008759AD"/>
    <w:rsid w:val="00875A96"/>
    <w:rsid w:val="00877E0F"/>
    <w:rsid w:val="008800E7"/>
    <w:rsid w:val="00880F0F"/>
    <w:rsid w:val="00882B3D"/>
    <w:rsid w:val="0088373F"/>
    <w:rsid w:val="00883E18"/>
    <w:rsid w:val="00883F60"/>
    <w:rsid w:val="00884D38"/>
    <w:rsid w:val="00885666"/>
    <w:rsid w:val="0088596A"/>
    <w:rsid w:val="008869FA"/>
    <w:rsid w:val="00887201"/>
    <w:rsid w:val="00887982"/>
    <w:rsid w:val="0089056E"/>
    <w:rsid w:val="008920CD"/>
    <w:rsid w:val="00892237"/>
    <w:rsid w:val="0089274E"/>
    <w:rsid w:val="0089336A"/>
    <w:rsid w:val="008938EB"/>
    <w:rsid w:val="00893BF6"/>
    <w:rsid w:val="00893CAF"/>
    <w:rsid w:val="00893DB6"/>
    <w:rsid w:val="00894130"/>
    <w:rsid w:val="008952E7"/>
    <w:rsid w:val="00895B80"/>
    <w:rsid w:val="00895FD6"/>
    <w:rsid w:val="00896BB7"/>
    <w:rsid w:val="0089750A"/>
    <w:rsid w:val="008A2C4C"/>
    <w:rsid w:val="008A405A"/>
    <w:rsid w:val="008A4882"/>
    <w:rsid w:val="008A4F73"/>
    <w:rsid w:val="008A5D44"/>
    <w:rsid w:val="008A64AF"/>
    <w:rsid w:val="008A6ACA"/>
    <w:rsid w:val="008B0B11"/>
    <w:rsid w:val="008B1606"/>
    <w:rsid w:val="008B1F0B"/>
    <w:rsid w:val="008B2A8A"/>
    <w:rsid w:val="008B41B2"/>
    <w:rsid w:val="008B449C"/>
    <w:rsid w:val="008B5A63"/>
    <w:rsid w:val="008B6779"/>
    <w:rsid w:val="008B7686"/>
    <w:rsid w:val="008B78A7"/>
    <w:rsid w:val="008C0F06"/>
    <w:rsid w:val="008C1B2F"/>
    <w:rsid w:val="008C1D38"/>
    <w:rsid w:val="008C1DCC"/>
    <w:rsid w:val="008C1EBC"/>
    <w:rsid w:val="008C206B"/>
    <w:rsid w:val="008C23BB"/>
    <w:rsid w:val="008C37B9"/>
    <w:rsid w:val="008C3822"/>
    <w:rsid w:val="008C527E"/>
    <w:rsid w:val="008C53E6"/>
    <w:rsid w:val="008C54C0"/>
    <w:rsid w:val="008C66A2"/>
    <w:rsid w:val="008D06A1"/>
    <w:rsid w:val="008D210C"/>
    <w:rsid w:val="008D275A"/>
    <w:rsid w:val="008D2D32"/>
    <w:rsid w:val="008D2E83"/>
    <w:rsid w:val="008D3FFB"/>
    <w:rsid w:val="008D4CE4"/>
    <w:rsid w:val="008D5219"/>
    <w:rsid w:val="008D5386"/>
    <w:rsid w:val="008D55B5"/>
    <w:rsid w:val="008D63A5"/>
    <w:rsid w:val="008D6B75"/>
    <w:rsid w:val="008E08F8"/>
    <w:rsid w:val="008E0DEF"/>
    <w:rsid w:val="008E134B"/>
    <w:rsid w:val="008E1D0D"/>
    <w:rsid w:val="008E1F6C"/>
    <w:rsid w:val="008E250F"/>
    <w:rsid w:val="008E2B71"/>
    <w:rsid w:val="008E3228"/>
    <w:rsid w:val="008E4FA6"/>
    <w:rsid w:val="008E5251"/>
    <w:rsid w:val="008E5853"/>
    <w:rsid w:val="008E5965"/>
    <w:rsid w:val="008E61D1"/>
    <w:rsid w:val="008E67E1"/>
    <w:rsid w:val="008E6C93"/>
    <w:rsid w:val="008E6EDE"/>
    <w:rsid w:val="008F0A30"/>
    <w:rsid w:val="008F0BA0"/>
    <w:rsid w:val="008F0CA1"/>
    <w:rsid w:val="008F0E56"/>
    <w:rsid w:val="008F18B8"/>
    <w:rsid w:val="008F2291"/>
    <w:rsid w:val="008F240A"/>
    <w:rsid w:val="008F2710"/>
    <w:rsid w:val="008F3145"/>
    <w:rsid w:val="008F346B"/>
    <w:rsid w:val="008F3CE1"/>
    <w:rsid w:val="008F4D91"/>
    <w:rsid w:val="008F4F4D"/>
    <w:rsid w:val="008F69E9"/>
    <w:rsid w:val="008F7E60"/>
    <w:rsid w:val="009013F7"/>
    <w:rsid w:val="00901927"/>
    <w:rsid w:val="00903F0D"/>
    <w:rsid w:val="00904BA8"/>
    <w:rsid w:val="0090515B"/>
    <w:rsid w:val="00906DA3"/>
    <w:rsid w:val="00907B25"/>
    <w:rsid w:val="00913049"/>
    <w:rsid w:val="0091388F"/>
    <w:rsid w:val="00913E07"/>
    <w:rsid w:val="00914865"/>
    <w:rsid w:val="00914D9E"/>
    <w:rsid w:val="00914DD0"/>
    <w:rsid w:val="00915162"/>
    <w:rsid w:val="00920144"/>
    <w:rsid w:val="00920246"/>
    <w:rsid w:val="00920B4F"/>
    <w:rsid w:val="009221C3"/>
    <w:rsid w:val="009223B0"/>
    <w:rsid w:val="0092368B"/>
    <w:rsid w:val="0092494E"/>
    <w:rsid w:val="00924DCB"/>
    <w:rsid w:val="00925164"/>
    <w:rsid w:val="00926788"/>
    <w:rsid w:val="0092706B"/>
    <w:rsid w:val="00927139"/>
    <w:rsid w:val="00927B33"/>
    <w:rsid w:val="00927B88"/>
    <w:rsid w:val="00930384"/>
    <w:rsid w:val="009305FC"/>
    <w:rsid w:val="009308BF"/>
    <w:rsid w:val="009318ED"/>
    <w:rsid w:val="0093350F"/>
    <w:rsid w:val="00933B08"/>
    <w:rsid w:val="00934E3D"/>
    <w:rsid w:val="00936E5D"/>
    <w:rsid w:val="00936EE3"/>
    <w:rsid w:val="009378DF"/>
    <w:rsid w:val="00940872"/>
    <w:rsid w:val="00940F53"/>
    <w:rsid w:val="009416C1"/>
    <w:rsid w:val="00941F84"/>
    <w:rsid w:val="0094234A"/>
    <w:rsid w:val="009445A4"/>
    <w:rsid w:val="0094462F"/>
    <w:rsid w:val="00945F11"/>
    <w:rsid w:val="00946097"/>
    <w:rsid w:val="00947D2E"/>
    <w:rsid w:val="00950007"/>
    <w:rsid w:val="0095300E"/>
    <w:rsid w:val="009533AB"/>
    <w:rsid w:val="00954920"/>
    <w:rsid w:val="009563A7"/>
    <w:rsid w:val="00956D28"/>
    <w:rsid w:val="00957AC6"/>
    <w:rsid w:val="00960188"/>
    <w:rsid w:val="009603EC"/>
    <w:rsid w:val="00962ED1"/>
    <w:rsid w:val="00963654"/>
    <w:rsid w:val="0096569D"/>
    <w:rsid w:val="00965B86"/>
    <w:rsid w:val="009664FC"/>
    <w:rsid w:val="0096723F"/>
    <w:rsid w:val="00970D19"/>
    <w:rsid w:val="0097133B"/>
    <w:rsid w:val="00971527"/>
    <w:rsid w:val="00971C2D"/>
    <w:rsid w:val="00972377"/>
    <w:rsid w:val="00972445"/>
    <w:rsid w:val="00972E9F"/>
    <w:rsid w:val="009739D4"/>
    <w:rsid w:val="00973AB7"/>
    <w:rsid w:val="00973EB7"/>
    <w:rsid w:val="00974828"/>
    <w:rsid w:val="00975693"/>
    <w:rsid w:val="009763A9"/>
    <w:rsid w:val="00976FC4"/>
    <w:rsid w:val="00977AEC"/>
    <w:rsid w:val="00977C69"/>
    <w:rsid w:val="00977D76"/>
    <w:rsid w:val="009807EC"/>
    <w:rsid w:val="009819DE"/>
    <w:rsid w:val="0098203F"/>
    <w:rsid w:val="00983F13"/>
    <w:rsid w:val="00983FFD"/>
    <w:rsid w:val="009849C0"/>
    <w:rsid w:val="00985AB4"/>
    <w:rsid w:val="00986829"/>
    <w:rsid w:val="00986B10"/>
    <w:rsid w:val="00986CD8"/>
    <w:rsid w:val="009875CC"/>
    <w:rsid w:val="00990FFE"/>
    <w:rsid w:val="009951C8"/>
    <w:rsid w:val="00996288"/>
    <w:rsid w:val="009963EF"/>
    <w:rsid w:val="009973AA"/>
    <w:rsid w:val="00997B4B"/>
    <w:rsid w:val="009A0176"/>
    <w:rsid w:val="009A03EC"/>
    <w:rsid w:val="009A0716"/>
    <w:rsid w:val="009A143F"/>
    <w:rsid w:val="009A243F"/>
    <w:rsid w:val="009A2CDA"/>
    <w:rsid w:val="009A4F38"/>
    <w:rsid w:val="009A586B"/>
    <w:rsid w:val="009A67EF"/>
    <w:rsid w:val="009A7833"/>
    <w:rsid w:val="009B01B8"/>
    <w:rsid w:val="009B02A5"/>
    <w:rsid w:val="009B0E76"/>
    <w:rsid w:val="009B16A9"/>
    <w:rsid w:val="009B1C08"/>
    <w:rsid w:val="009B2414"/>
    <w:rsid w:val="009B27EF"/>
    <w:rsid w:val="009B344A"/>
    <w:rsid w:val="009B3B3C"/>
    <w:rsid w:val="009B5962"/>
    <w:rsid w:val="009B6612"/>
    <w:rsid w:val="009B66AC"/>
    <w:rsid w:val="009B66D1"/>
    <w:rsid w:val="009B6E9B"/>
    <w:rsid w:val="009C2769"/>
    <w:rsid w:val="009C3384"/>
    <w:rsid w:val="009C4ADD"/>
    <w:rsid w:val="009C50A4"/>
    <w:rsid w:val="009C5144"/>
    <w:rsid w:val="009C6437"/>
    <w:rsid w:val="009C66FE"/>
    <w:rsid w:val="009C6739"/>
    <w:rsid w:val="009C6B04"/>
    <w:rsid w:val="009C6C1A"/>
    <w:rsid w:val="009C7BC4"/>
    <w:rsid w:val="009D0ADB"/>
    <w:rsid w:val="009D0B03"/>
    <w:rsid w:val="009D168F"/>
    <w:rsid w:val="009D200A"/>
    <w:rsid w:val="009D2674"/>
    <w:rsid w:val="009D2DD9"/>
    <w:rsid w:val="009D55B1"/>
    <w:rsid w:val="009D5BC6"/>
    <w:rsid w:val="009D61E8"/>
    <w:rsid w:val="009D62C1"/>
    <w:rsid w:val="009D763E"/>
    <w:rsid w:val="009D7979"/>
    <w:rsid w:val="009D7D1B"/>
    <w:rsid w:val="009E0093"/>
    <w:rsid w:val="009E0826"/>
    <w:rsid w:val="009E0B08"/>
    <w:rsid w:val="009E3E1E"/>
    <w:rsid w:val="009E40C9"/>
    <w:rsid w:val="009E4F92"/>
    <w:rsid w:val="009E547A"/>
    <w:rsid w:val="009E67C3"/>
    <w:rsid w:val="009E6C9B"/>
    <w:rsid w:val="009E708F"/>
    <w:rsid w:val="009F01C4"/>
    <w:rsid w:val="009F0DCA"/>
    <w:rsid w:val="009F1C10"/>
    <w:rsid w:val="009F236A"/>
    <w:rsid w:val="009F4FEB"/>
    <w:rsid w:val="009F5024"/>
    <w:rsid w:val="009F52DA"/>
    <w:rsid w:val="009F65AC"/>
    <w:rsid w:val="009F6BA8"/>
    <w:rsid w:val="009F759F"/>
    <w:rsid w:val="00A011C9"/>
    <w:rsid w:val="00A01423"/>
    <w:rsid w:val="00A01C66"/>
    <w:rsid w:val="00A02A05"/>
    <w:rsid w:val="00A02AF1"/>
    <w:rsid w:val="00A0317C"/>
    <w:rsid w:val="00A03E2D"/>
    <w:rsid w:val="00A04978"/>
    <w:rsid w:val="00A050B8"/>
    <w:rsid w:val="00A05429"/>
    <w:rsid w:val="00A056D9"/>
    <w:rsid w:val="00A061E9"/>
    <w:rsid w:val="00A06856"/>
    <w:rsid w:val="00A06CCE"/>
    <w:rsid w:val="00A07A1A"/>
    <w:rsid w:val="00A07AAC"/>
    <w:rsid w:val="00A11545"/>
    <w:rsid w:val="00A11DEA"/>
    <w:rsid w:val="00A11FBF"/>
    <w:rsid w:val="00A14327"/>
    <w:rsid w:val="00A14451"/>
    <w:rsid w:val="00A1456E"/>
    <w:rsid w:val="00A15133"/>
    <w:rsid w:val="00A15338"/>
    <w:rsid w:val="00A1593D"/>
    <w:rsid w:val="00A159A9"/>
    <w:rsid w:val="00A15F04"/>
    <w:rsid w:val="00A173B2"/>
    <w:rsid w:val="00A17CA3"/>
    <w:rsid w:val="00A209E2"/>
    <w:rsid w:val="00A21BE5"/>
    <w:rsid w:val="00A2319F"/>
    <w:rsid w:val="00A231DE"/>
    <w:rsid w:val="00A232E3"/>
    <w:rsid w:val="00A23CF1"/>
    <w:rsid w:val="00A23D43"/>
    <w:rsid w:val="00A24486"/>
    <w:rsid w:val="00A24A6B"/>
    <w:rsid w:val="00A2525C"/>
    <w:rsid w:val="00A26730"/>
    <w:rsid w:val="00A27544"/>
    <w:rsid w:val="00A27769"/>
    <w:rsid w:val="00A27A51"/>
    <w:rsid w:val="00A30EEC"/>
    <w:rsid w:val="00A32617"/>
    <w:rsid w:val="00A32B3A"/>
    <w:rsid w:val="00A331CE"/>
    <w:rsid w:val="00A33C97"/>
    <w:rsid w:val="00A34210"/>
    <w:rsid w:val="00A35286"/>
    <w:rsid w:val="00A35D96"/>
    <w:rsid w:val="00A36A27"/>
    <w:rsid w:val="00A40091"/>
    <w:rsid w:val="00A41132"/>
    <w:rsid w:val="00A417E3"/>
    <w:rsid w:val="00A41901"/>
    <w:rsid w:val="00A43722"/>
    <w:rsid w:val="00A438CC"/>
    <w:rsid w:val="00A44BBB"/>
    <w:rsid w:val="00A44EEF"/>
    <w:rsid w:val="00A45297"/>
    <w:rsid w:val="00A4564D"/>
    <w:rsid w:val="00A45B4F"/>
    <w:rsid w:val="00A46EBA"/>
    <w:rsid w:val="00A47355"/>
    <w:rsid w:val="00A47841"/>
    <w:rsid w:val="00A50609"/>
    <w:rsid w:val="00A51046"/>
    <w:rsid w:val="00A511CA"/>
    <w:rsid w:val="00A53B87"/>
    <w:rsid w:val="00A543C5"/>
    <w:rsid w:val="00A54ACC"/>
    <w:rsid w:val="00A54E8C"/>
    <w:rsid w:val="00A56B5D"/>
    <w:rsid w:val="00A56C31"/>
    <w:rsid w:val="00A56E39"/>
    <w:rsid w:val="00A57196"/>
    <w:rsid w:val="00A57484"/>
    <w:rsid w:val="00A579A8"/>
    <w:rsid w:val="00A6050F"/>
    <w:rsid w:val="00A60E82"/>
    <w:rsid w:val="00A62529"/>
    <w:rsid w:val="00A642A4"/>
    <w:rsid w:val="00A646D5"/>
    <w:rsid w:val="00A6554E"/>
    <w:rsid w:val="00A655AF"/>
    <w:rsid w:val="00A661F4"/>
    <w:rsid w:val="00A666CF"/>
    <w:rsid w:val="00A667C2"/>
    <w:rsid w:val="00A66E70"/>
    <w:rsid w:val="00A670CE"/>
    <w:rsid w:val="00A6779D"/>
    <w:rsid w:val="00A71330"/>
    <w:rsid w:val="00A740FB"/>
    <w:rsid w:val="00A759DA"/>
    <w:rsid w:val="00A75F8E"/>
    <w:rsid w:val="00A761C3"/>
    <w:rsid w:val="00A76265"/>
    <w:rsid w:val="00A7649A"/>
    <w:rsid w:val="00A7747E"/>
    <w:rsid w:val="00A77852"/>
    <w:rsid w:val="00A811AB"/>
    <w:rsid w:val="00A81448"/>
    <w:rsid w:val="00A81C4D"/>
    <w:rsid w:val="00A83007"/>
    <w:rsid w:val="00A85A9A"/>
    <w:rsid w:val="00A86573"/>
    <w:rsid w:val="00A871CD"/>
    <w:rsid w:val="00A87E75"/>
    <w:rsid w:val="00A9105E"/>
    <w:rsid w:val="00A914E6"/>
    <w:rsid w:val="00A916FD"/>
    <w:rsid w:val="00A94505"/>
    <w:rsid w:val="00A94D5A"/>
    <w:rsid w:val="00A95D49"/>
    <w:rsid w:val="00AA0613"/>
    <w:rsid w:val="00AA065A"/>
    <w:rsid w:val="00AA0A3F"/>
    <w:rsid w:val="00AA12E6"/>
    <w:rsid w:val="00AA130D"/>
    <w:rsid w:val="00AA1610"/>
    <w:rsid w:val="00AA33FC"/>
    <w:rsid w:val="00AA433D"/>
    <w:rsid w:val="00AA514C"/>
    <w:rsid w:val="00AA5D0E"/>
    <w:rsid w:val="00AA6AD0"/>
    <w:rsid w:val="00AA762A"/>
    <w:rsid w:val="00AB065E"/>
    <w:rsid w:val="00AB07AB"/>
    <w:rsid w:val="00AB0D32"/>
    <w:rsid w:val="00AB1265"/>
    <w:rsid w:val="00AB1B0A"/>
    <w:rsid w:val="00AB225A"/>
    <w:rsid w:val="00AB2520"/>
    <w:rsid w:val="00AB2932"/>
    <w:rsid w:val="00AB32F6"/>
    <w:rsid w:val="00AB34CF"/>
    <w:rsid w:val="00AB4CBE"/>
    <w:rsid w:val="00AB4E72"/>
    <w:rsid w:val="00AB5187"/>
    <w:rsid w:val="00AB5BCF"/>
    <w:rsid w:val="00AB5D4E"/>
    <w:rsid w:val="00AB7434"/>
    <w:rsid w:val="00AC032A"/>
    <w:rsid w:val="00AC08CF"/>
    <w:rsid w:val="00AC0C27"/>
    <w:rsid w:val="00AC12C1"/>
    <w:rsid w:val="00AC1C1E"/>
    <w:rsid w:val="00AC1EC4"/>
    <w:rsid w:val="00AC2C25"/>
    <w:rsid w:val="00AC3758"/>
    <w:rsid w:val="00AC3E9C"/>
    <w:rsid w:val="00AC407D"/>
    <w:rsid w:val="00AC4A32"/>
    <w:rsid w:val="00AC55A7"/>
    <w:rsid w:val="00AC5D4D"/>
    <w:rsid w:val="00AC6224"/>
    <w:rsid w:val="00AD0BC9"/>
    <w:rsid w:val="00AD0CC0"/>
    <w:rsid w:val="00AD0D93"/>
    <w:rsid w:val="00AD0E06"/>
    <w:rsid w:val="00AD19F8"/>
    <w:rsid w:val="00AD1FB7"/>
    <w:rsid w:val="00AD364E"/>
    <w:rsid w:val="00AD4AB3"/>
    <w:rsid w:val="00AD5A3A"/>
    <w:rsid w:val="00AD5B74"/>
    <w:rsid w:val="00AD74AD"/>
    <w:rsid w:val="00AD7A41"/>
    <w:rsid w:val="00AE02DC"/>
    <w:rsid w:val="00AE1190"/>
    <w:rsid w:val="00AE2F88"/>
    <w:rsid w:val="00AE3AEF"/>
    <w:rsid w:val="00AE449F"/>
    <w:rsid w:val="00AE6F1F"/>
    <w:rsid w:val="00AE7921"/>
    <w:rsid w:val="00AF0775"/>
    <w:rsid w:val="00AF0DC1"/>
    <w:rsid w:val="00AF0E87"/>
    <w:rsid w:val="00AF1432"/>
    <w:rsid w:val="00AF1989"/>
    <w:rsid w:val="00AF30BA"/>
    <w:rsid w:val="00AF37CD"/>
    <w:rsid w:val="00AF5C4D"/>
    <w:rsid w:val="00AF5FE0"/>
    <w:rsid w:val="00AF67FF"/>
    <w:rsid w:val="00AF723E"/>
    <w:rsid w:val="00AF78B3"/>
    <w:rsid w:val="00AF7BF4"/>
    <w:rsid w:val="00B002DB"/>
    <w:rsid w:val="00B00643"/>
    <w:rsid w:val="00B00922"/>
    <w:rsid w:val="00B00D6D"/>
    <w:rsid w:val="00B00F81"/>
    <w:rsid w:val="00B016B7"/>
    <w:rsid w:val="00B0190E"/>
    <w:rsid w:val="00B02B73"/>
    <w:rsid w:val="00B02E4F"/>
    <w:rsid w:val="00B03348"/>
    <w:rsid w:val="00B03ED6"/>
    <w:rsid w:val="00B03FBD"/>
    <w:rsid w:val="00B04860"/>
    <w:rsid w:val="00B059EC"/>
    <w:rsid w:val="00B066F3"/>
    <w:rsid w:val="00B073C0"/>
    <w:rsid w:val="00B07532"/>
    <w:rsid w:val="00B07F92"/>
    <w:rsid w:val="00B1050D"/>
    <w:rsid w:val="00B1065F"/>
    <w:rsid w:val="00B10DF6"/>
    <w:rsid w:val="00B144EF"/>
    <w:rsid w:val="00B14C6E"/>
    <w:rsid w:val="00B15D92"/>
    <w:rsid w:val="00B15FD4"/>
    <w:rsid w:val="00B161C7"/>
    <w:rsid w:val="00B17547"/>
    <w:rsid w:val="00B206B6"/>
    <w:rsid w:val="00B2089C"/>
    <w:rsid w:val="00B20D9B"/>
    <w:rsid w:val="00B20FC9"/>
    <w:rsid w:val="00B21B14"/>
    <w:rsid w:val="00B22889"/>
    <w:rsid w:val="00B2297D"/>
    <w:rsid w:val="00B22B8A"/>
    <w:rsid w:val="00B23A70"/>
    <w:rsid w:val="00B2432A"/>
    <w:rsid w:val="00B24344"/>
    <w:rsid w:val="00B24FF8"/>
    <w:rsid w:val="00B25856"/>
    <w:rsid w:val="00B2628F"/>
    <w:rsid w:val="00B26B87"/>
    <w:rsid w:val="00B27440"/>
    <w:rsid w:val="00B274C2"/>
    <w:rsid w:val="00B30727"/>
    <w:rsid w:val="00B30CF7"/>
    <w:rsid w:val="00B31067"/>
    <w:rsid w:val="00B31EBC"/>
    <w:rsid w:val="00B32B4A"/>
    <w:rsid w:val="00B32DA8"/>
    <w:rsid w:val="00B33DCE"/>
    <w:rsid w:val="00B34E12"/>
    <w:rsid w:val="00B36737"/>
    <w:rsid w:val="00B36F24"/>
    <w:rsid w:val="00B37619"/>
    <w:rsid w:val="00B3769B"/>
    <w:rsid w:val="00B409B8"/>
    <w:rsid w:val="00B44529"/>
    <w:rsid w:val="00B45760"/>
    <w:rsid w:val="00B467F3"/>
    <w:rsid w:val="00B469F2"/>
    <w:rsid w:val="00B475E3"/>
    <w:rsid w:val="00B504F8"/>
    <w:rsid w:val="00B51459"/>
    <w:rsid w:val="00B528D3"/>
    <w:rsid w:val="00B5345F"/>
    <w:rsid w:val="00B53799"/>
    <w:rsid w:val="00B542EB"/>
    <w:rsid w:val="00B54931"/>
    <w:rsid w:val="00B555D8"/>
    <w:rsid w:val="00B558A6"/>
    <w:rsid w:val="00B56292"/>
    <w:rsid w:val="00B563C5"/>
    <w:rsid w:val="00B56537"/>
    <w:rsid w:val="00B56BCE"/>
    <w:rsid w:val="00B57206"/>
    <w:rsid w:val="00B6161D"/>
    <w:rsid w:val="00B624F8"/>
    <w:rsid w:val="00B62A35"/>
    <w:rsid w:val="00B6303B"/>
    <w:rsid w:val="00B64A28"/>
    <w:rsid w:val="00B6572F"/>
    <w:rsid w:val="00B6580E"/>
    <w:rsid w:val="00B65918"/>
    <w:rsid w:val="00B666FC"/>
    <w:rsid w:val="00B714F0"/>
    <w:rsid w:val="00B72B72"/>
    <w:rsid w:val="00B73A21"/>
    <w:rsid w:val="00B73C80"/>
    <w:rsid w:val="00B74539"/>
    <w:rsid w:val="00B74896"/>
    <w:rsid w:val="00B7619A"/>
    <w:rsid w:val="00B762CB"/>
    <w:rsid w:val="00B76480"/>
    <w:rsid w:val="00B76904"/>
    <w:rsid w:val="00B77EFA"/>
    <w:rsid w:val="00B80001"/>
    <w:rsid w:val="00B80DF1"/>
    <w:rsid w:val="00B8100D"/>
    <w:rsid w:val="00B82CE2"/>
    <w:rsid w:val="00B84083"/>
    <w:rsid w:val="00B843CF"/>
    <w:rsid w:val="00B846B7"/>
    <w:rsid w:val="00B84A39"/>
    <w:rsid w:val="00B85B65"/>
    <w:rsid w:val="00B86636"/>
    <w:rsid w:val="00B86EB4"/>
    <w:rsid w:val="00B87881"/>
    <w:rsid w:val="00B922C6"/>
    <w:rsid w:val="00B95B1E"/>
    <w:rsid w:val="00B95F09"/>
    <w:rsid w:val="00B9601D"/>
    <w:rsid w:val="00B96106"/>
    <w:rsid w:val="00B9623C"/>
    <w:rsid w:val="00B96BE6"/>
    <w:rsid w:val="00B96E03"/>
    <w:rsid w:val="00B9702C"/>
    <w:rsid w:val="00B97377"/>
    <w:rsid w:val="00BA075B"/>
    <w:rsid w:val="00BA1930"/>
    <w:rsid w:val="00BA281B"/>
    <w:rsid w:val="00BA3289"/>
    <w:rsid w:val="00BA3639"/>
    <w:rsid w:val="00BA363A"/>
    <w:rsid w:val="00BA3932"/>
    <w:rsid w:val="00BA4603"/>
    <w:rsid w:val="00BA7495"/>
    <w:rsid w:val="00BB1942"/>
    <w:rsid w:val="00BB1E2C"/>
    <w:rsid w:val="00BB242D"/>
    <w:rsid w:val="00BB373C"/>
    <w:rsid w:val="00BB465A"/>
    <w:rsid w:val="00BB492B"/>
    <w:rsid w:val="00BB49C0"/>
    <w:rsid w:val="00BB5390"/>
    <w:rsid w:val="00BB595E"/>
    <w:rsid w:val="00BB5C07"/>
    <w:rsid w:val="00BB65C4"/>
    <w:rsid w:val="00BB6D42"/>
    <w:rsid w:val="00BB6EE0"/>
    <w:rsid w:val="00BB79A2"/>
    <w:rsid w:val="00BC0760"/>
    <w:rsid w:val="00BC0DD5"/>
    <w:rsid w:val="00BC1307"/>
    <w:rsid w:val="00BC19A5"/>
    <w:rsid w:val="00BC1F21"/>
    <w:rsid w:val="00BC32B7"/>
    <w:rsid w:val="00BC5395"/>
    <w:rsid w:val="00BC58C5"/>
    <w:rsid w:val="00BC5B85"/>
    <w:rsid w:val="00BC5C66"/>
    <w:rsid w:val="00BC61F8"/>
    <w:rsid w:val="00BC6BD6"/>
    <w:rsid w:val="00BC7073"/>
    <w:rsid w:val="00BC7BBE"/>
    <w:rsid w:val="00BD1347"/>
    <w:rsid w:val="00BD158F"/>
    <w:rsid w:val="00BD1DC1"/>
    <w:rsid w:val="00BD320A"/>
    <w:rsid w:val="00BD335F"/>
    <w:rsid w:val="00BD3610"/>
    <w:rsid w:val="00BD451A"/>
    <w:rsid w:val="00BD45A7"/>
    <w:rsid w:val="00BD4CF7"/>
    <w:rsid w:val="00BD6CE4"/>
    <w:rsid w:val="00BD6FDA"/>
    <w:rsid w:val="00BD7762"/>
    <w:rsid w:val="00BD7F6E"/>
    <w:rsid w:val="00BE1157"/>
    <w:rsid w:val="00BE1B2B"/>
    <w:rsid w:val="00BE1BB2"/>
    <w:rsid w:val="00BE29F0"/>
    <w:rsid w:val="00BE2A74"/>
    <w:rsid w:val="00BE3575"/>
    <w:rsid w:val="00BE6541"/>
    <w:rsid w:val="00BF09D1"/>
    <w:rsid w:val="00BF544F"/>
    <w:rsid w:val="00BF5580"/>
    <w:rsid w:val="00BF5B0D"/>
    <w:rsid w:val="00BF5F49"/>
    <w:rsid w:val="00BF6F73"/>
    <w:rsid w:val="00BF6FAD"/>
    <w:rsid w:val="00BF7A6F"/>
    <w:rsid w:val="00C01BFD"/>
    <w:rsid w:val="00C029E8"/>
    <w:rsid w:val="00C042BD"/>
    <w:rsid w:val="00C05333"/>
    <w:rsid w:val="00C053A8"/>
    <w:rsid w:val="00C05D71"/>
    <w:rsid w:val="00C0653F"/>
    <w:rsid w:val="00C07DFF"/>
    <w:rsid w:val="00C10536"/>
    <w:rsid w:val="00C1066C"/>
    <w:rsid w:val="00C10DFF"/>
    <w:rsid w:val="00C13380"/>
    <w:rsid w:val="00C15E24"/>
    <w:rsid w:val="00C16358"/>
    <w:rsid w:val="00C16900"/>
    <w:rsid w:val="00C1699C"/>
    <w:rsid w:val="00C16F96"/>
    <w:rsid w:val="00C20463"/>
    <w:rsid w:val="00C236BB"/>
    <w:rsid w:val="00C238B1"/>
    <w:rsid w:val="00C239FC"/>
    <w:rsid w:val="00C23EC3"/>
    <w:rsid w:val="00C24940"/>
    <w:rsid w:val="00C24B17"/>
    <w:rsid w:val="00C24C9C"/>
    <w:rsid w:val="00C2550D"/>
    <w:rsid w:val="00C25573"/>
    <w:rsid w:val="00C26CB8"/>
    <w:rsid w:val="00C313CE"/>
    <w:rsid w:val="00C31EA7"/>
    <w:rsid w:val="00C3245F"/>
    <w:rsid w:val="00C32655"/>
    <w:rsid w:val="00C343A0"/>
    <w:rsid w:val="00C34EDE"/>
    <w:rsid w:val="00C351A8"/>
    <w:rsid w:val="00C35655"/>
    <w:rsid w:val="00C36FB8"/>
    <w:rsid w:val="00C36FE1"/>
    <w:rsid w:val="00C37089"/>
    <w:rsid w:val="00C37502"/>
    <w:rsid w:val="00C40428"/>
    <w:rsid w:val="00C407AA"/>
    <w:rsid w:val="00C4087A"/>
    <w:rsid w:val="00C40920"/>
    <w:rsid w:val="00C40A96"/>
    <w:rsid w:val="00C41096"/>
    <w:rsid w:val="00C4130A"/>
    <w:rsid w:val="00C42138"/>
    <w:rsid w:val="00C433EC"/>
    <w:rsid w:val="00C43DB2"/>
    <w:rsid w:val="00C45354"/>
    <w:rsid w:val="00C45611"/>
    <w:rsid w:val="00C45676"/>
    <w:rsid w:val="00C464CA"/>
    <w:rsid w:val="00C4672B"/>
    <w:rsid w:val="00C47562"/>
    <w:rsid w:val="00C47ACF"/>
    <w:rsid w:val="00C47E19"/>
    <w:rsid w:val="00C5190E"/>
    <w:rsid w:val="00C52B68"/>
    <w:rsid w:val="00C52D1E"/>
    <w:rsid w:val="00C53366"/>
    <w:rsid w:val="00C53891"/>
    <w:rsid w:val="00C53F7F"/>
    <w:rsid w:val="00C540E3"/>
    <w:rsid w:val="00C55B2F"/>
    <w:rsid w:val="00C56E06"/>
    <w:rsid w:val="00C56F14"/>
    <w:rsid w:val="00C574B8"/>
    <w:rsid w:val="00C6081B"/>
    <w:rsid w:val="00C60AB8"/>
    <w:rsid w:val="00C621C1"/>
    <w:rsid w:val="00C622B6"/>
    <w:rsid w:val="00C658CA"/>
    <w:rsid w:val="00C65FEB"/>
    <w:rsid w:val="00C66911"/>
    <w:rsid w:val="00C66E35"/>
    <w:rsid w:val="00C70961"/>
    <w:rsid w:val="00C70CF6"/>
    <w:rsid w:val="00C71AC2"/>
    <w:rsid w:val="00C72220"/>
    <w:rsid w:val="00C72B3C"/>
    <w:rsid w:val="00C737B7"/>
    <w:rsid w:val="00C75980"/>
    <w:rsid w:val="00C75A0C"/>
    <w:rsid w:val="00C75BD7"/>
    <w:rsid w:val="00C75E33"/>
    <w:rsid w:val="00C76024"/>
    <w:rsid w:val="00C76B1D"/>
    <w:rsid w:val="00C80049"/>
    <w:rsid w:val="00C81853"/>
    <w:rsid w:val="00C8233E"/>
    <w:rsid w:val="00C83AD5"/>
    <w:rsid w:val="00C83B69"/>
    <w:rsid w:val="00C843E2"/>
    <w:rsid w:val="00C84465"/>
    <w:rsid w:val="00C84E68"/>
    <w:rsid w:val="00C856EB"/>
    <w:rsid w:val="00C8617C"/>
    <w:rsid w:val="00C86722"/>
    <w:rsid w:val="00C86CD0"/>
    <w:rsid w:val="00C879AF"/>
    <w:rsid w:val="00C87FA0"/>
    <w:rsid w:val="00C91511"/>
    <w:rsid w:val="00C91672"/>
    <w:rsid w:val="00C93CEE"/>
    <w:rsid w:val="00C94067"/>
    <w:rsid w:val="00C94F26"/>
    <w:rsid w:val="00C952F6"/>
    <w:rsid w:val="00C9575B"/>
    <w:rsid w:val="00C97930"/>
    <w:rsid w:val="00CA0C3A"/>
    <w:rsid w:val="00CA2368"/>
    <w:rsid w:val="00CA2662"/>
    <w:rsid w:val="00CA26F6"/>
    <w:rsid w:val="00CA26FC"/>
    <w:rsid w:val="00CA2764"/>
    <w:rsid w:val="00CA36F1"/>
    <w:rsid w:val="00CA5F3F"/>
    <w:rsid w:val="00CA6D82"/>
    <w:rsid w:val="00CA75BC"/>
    <w:rsid w:val="00CA7FBB"/>
    <w:rsid w:val="00CB04EB"/>
    <w:rsid w:val="00CB084A"/>
    <w:rsid w:val="00CB1982"/>
    <w:rsid w:val="00CB291E"/>
    <w:rsid w:val="00CB296C"/>
    <w:rsid w:val="00CB2CB4"/>
    <w:rsid w:val="00CB4B4A"/>
    <w:rsid w:val="00CB585D"/>
    <w:rsid w:val="00CB5FBA"/>
    <w:rsid w:val="00CB60A9"/>
    <w:rsid w:val="00CB61B4"/>
    <w:rsid w:val="00CB7B43"/>
    <w:rsid w:val="00CB7B8A"/>
    <w:rsid w:val="00CB7CEB"/>
    <w:rsid w:val="00CB7E5B"/>
    <w:rsid w:val="00CC07BC"/>
    <w:rsid w:val="00CC1263"/>
    <w:rsid w:val="00CC2E62"/>
    <w:rsid w:val="00CC392A"/>
    <w:rsid w:val="00CC43C9"/>
    <w:rsid w:val="00CC4BB2"/>
    <w:rsid w:val="00CC576E"/>
    <w:rsid w:val="00CC69F4"/>
    <w:rsid w:val="00CC6B6C"/>
    <w:rsid w:val="00CC70DF"/>
    <w:rsid w:val="00CC766B"/>
    <w:rsid w:val="00CD0BD9"/>
    <w:rsid w:val="00CD0EEF"/>
    <w:rsid w:val="00CD23F9"/>
    <w:rsid w:val="00CD3DF4"/>
    <w:rsid w:val="00CD4089"/>
    <w:rsid w:val="00CD6A85"/>
    <w:rsid w:val="00CD70B5"/>
    <w:rsid w:val="00CE0D91"/>
    <w:rsid w:val="00CE153D"/>
    <w:rsid w:val="00CE21D8"/>
    <w:rsid w:val="00CE29C1"/>
    <w:rsid w:val="00CE2E57"/>
    <w:rsid w:val="00CE375D"/>
    <w:rsid w:val="00CE4347"/>
    <w:rsid w:val="00CE4DAE"/>
    <w:rsid w:val="00CE6A67"/>
    <w:rsid w:val="00CE6BAA"/>
    <w:rsid w:val="00CE6E08"/>
    <w:rsid w:val="00CE7421"/>
    <w:rsid w:val="00CE74AE"/>
    <w:rsid w:val="00CE7BF4"/>
    <w:rsid w:val="00CF0038"/>
    <w:rsid w:val="00CF01BC"/>
    <w:rsid w:val="00CF0557"/>
    <w:rsid w:val="00CF0B76"/>
    <w:rsid w:val="00CF100A"/>
    <w:rsid w:val="00CF10D9"/>
    <w:rsid w:val="00CF1101"/>
    <w:rsid w:val="00CF22C3"/>
    <w:rsid w:val="00CF32AE"/>
    <w:rsid w:val="00CF66F7"/>
    <w:rsid w:val="00CF6A07"/>
    <w:rsid w:val="00CF7079"/>
    <w:rsid w:val="00CF7A93"/>
    <w:rsid w:val="00D01CDB"/>
    <w:rsid w:val="00D02660"/>
    <w:rsid w:val="00D02AAA"/>
    <w:rsid w:val="00D03B4B"/>
    <w:rsid w:val="00D03CD4"/>
    <w:rsid w:val="00D03EB7"/>
    <w:rsid w:val="00D041E5"/>
    <w:rsid w:val="00D048F4"/>
    <w:rsid w:val="00D04EEE"/>
    <w:rsid w:val="00D051B2"/>
    <w:rsid w:val="00D056FA"/>
    <w:rsid w:val="00D072BC"/>
    <w:rsid w:val="00D07BF7"/>
    <w:rsid w:val="00D1177B"/>
    <w:rsid w:val="00D12573"/>
    <w:rsid w:val="00D12B82"/>
    <w:rsid w:val="00D13605"/>
    <w:rsid w:val="00D13D24"/>
    <w:rsid w:val="00D1455F"/>
    <w:rsid w:val="00D1478F"/>
    <w:rsid w:val="00D14DB1"/>
    <w:rsid w:val="00D15354"/>
    <w:rsid w:val="00D15A57"/>
    <w:rsid w:val="00D16A7B"/>
    <w:rsid w:val="00D16C59"/>
    <w:rsid w:val="00D17981"/>
    <w:rsid w:val="00D17BEA"/>
    <w:rsid w:val="00D2202A"/>
    <w:rsid w:val="00D2203A"/>
    <w:rsid w:val="00D222BF"/>
    <w:rsid w:val="00D2259C"/>
    <w:rsid w:val="00D23009"/>
    <w:rsid w:val="00D23996"/>
    <w:rsid w:val="00D23DC4"/>
    <w:rsid w:val="00D240A8"/>
    <w:rsid w:val="00D249F1"/>
    <w:rsid w:val="00D25BEC"/>
    <w:rsid w:val="00D267A5"/>
    <w:rsid w:val="00D26F9F"/>
    <w:rsid w:val="00D270A5"/>
    <w:rsid w:val="00D270F6"/>
    <w:rsid w:val="00D27280"/>
    <w:rsid w:val="00D30658"/>
    <w:rsid w:val="00D30ECE"/>
    <w:rsid w:val="00D30FDC"/>
    <w:rsid w:val="00D31FDF"/>
    <w:rsid w:val="00D32D36"/>
    <w:rsid w:val="00D3419C"/>
    <w:rsid w:val="00D36C91"/>
    <w:rsid w:val="00D37538"/>
    <w:rsid w:val="00D41D46"/>
    <w:rsid w:val="00D42CE1"/>
    <w:rsid w:val="00D4342E"/>
    <w:rsid w:val="00D4379F"/>
    <w:rsid w:val="00D44261"/>
    <w:rsid w:val="00D44934"/>
    <w:rsid w:val="00D44DBA"/>
    <w:rsid w:val="00D44FF1"/>
    <w:rsid w:val="00D4515E"/>
    <w:rsid w:val="00D45274"/>
    <w:rsid w:val="00D468EA"/>
    <w:rsid w:val="00D46AE9"/>
    <w:rsid w:val="00D4707D"/>
    <w:rsid w:val="00D47BBC"/>
    <w:rsid w:val="00D47C77"/>
    <w:rsid w:val="00D507BE"/>
    <w:rsid w:val="00D51257"/>
    <w:rsid w:val="00D542FF"/>
    <w:rsid w:val="00D5458F"/>
    <w:rsid w:val="00D551AD"/>
    <w:rsid w:val="00D5548A"/>
    <w:rsid w:val="00D55A0F"/>
    <w:rsid w:val="00D562A3"/>
    <w:rsid w:val="00D5634E"/>
    <w:rsid w:val="00D56476"/>
    <w:rsid w:val="00D57D8A"/>
    <w:rsid w:val="00D57E35"/>
    <w:rsid w:val="00D6077C"/>
    <w:rsid w:val="00D609EF"/>
    <w:rsid w:val="00D60DE4"/>
    <w:rsid w:val="00D621FD"/>
    <w:rsid w:val="00D632F5"/>
    <w:rsid w:val="00D6381C"/>
    <w:rsid w:val="00D63A29"/>
    <w:rsid w:val="00D652C2"/>
    <w:rsid w:val="00D659D4"/>
    <w:rsid w:val="00D66E7C"/>
    <w:rsid w:val="00D703BF"/>
    <w:rsid w:val="00D71268"/>
    <w:rsid w:val="00D71AE4"/>
    <w:rsid w:val="00D748A7"/>
    <w:rsid w:val="00D749E3"/>
    <w:rsid w:val="00D75257"/>
    <w:rsid w:val="00D75836"/>
    <w:rsid w:val="00D80228"/>
    <w:rsid w:val="00D8076D"/>
    <w:rsid w:val="00D8167D"/>
    <w:rsid w:val="00D81FA5"/>
    <w:rsid w:val="00D82CA5"/>
    <w:rsid w:val="00D85035"/>
    <w:rsid w:val="00D85772"/>
    <w:rsid w:val="00D85D9D"/>
    <w:rsid w:val="00D85EF7"/>
    <w:rsid w:val="00D862F3"/>
    <w:rsid w:val="00D907C0"/>
    <w:rsid w:val="00D91C62"/>
    <w:rsid w:val="00D92EBD"/>
    <w:rsid w:val="00D9381E"/>
    <w:rsid w:val="00D93E24"/>
    <w:rsid w:val="00D94B29"/>
    <w:rsid w:val="00D9537B"/>
    <w:rsid w:val="00D972D6"/>
    <w:rsid w:val="00D97789"/>
    <w:rsid w:val="00D97828"/>
    <w:rsid w:val="00D97ABB"/>
    <w:rsid w:val="00D97C4D"/>
    <w:rsid w:val="00D97DA9"/>
    <w:rsid w:val="00DA0CFC"/>
    <w:rsid w:val="00DA2B94"/>
    <w:rsid w:val="00DA42E8"/>
    <w:rsid w:val="00DA4F16"/>
    <w:rsid w:val="00DA58F8"/>
    <w:rsid w:val="00DA5D3C"/>
    <w:rsid w:val="00DA5FDF"/>
    <w:rsid w:val="00DA6883"/>
    <w:rsid w:val="00DA6A87"/>
    <w:rsid w:val="00DA773B"/>
    <w:rsid w:val="00DB0052"/>
    <w:rsid w:val="00DB0B69"/>
    <w:rsid w:val="00DB22B7"/>
    <w:rsid w:val="00DB22CB"/>
    <w:rsid w:val="00DB36BE"/>
    <w:rsid w:val="00DB37AB"/>
    <w:rsid w:val="00DB3ED9"/>
    <w:rsid w:val="00DB42AC"/>
    <w:rsid w:val="00DB4662"/>
    <w:rsid w:val="00DB4E15"/>
    <w:rsid w:val="00DB5056"/>
    <w:rsid w:val="00DB61B9"/>
    <w:rsid w:val="00DB6543"/>
    <w:rsid w:val="00DB66C0"/>
    <w:rsid w:val="00DB66CF"/>
    <w:rsid w:val="00DB6F8F"/>
    <w:rsid w:val="00DC073B"/>
    <w:rsid w:val="00DC0947"/>
    <w:rsid w:val="00DC12C8"/>
    <w:rsid w:val="00DC1907"/>
    <w:rsid w:val="00DC1F1C"/>
    <w:rsid w:val="00DC2A95"/>
    <w:rsid w:val="00DC31E7"/>
    <w:rsid w:val="00DC45FF"/>
    <w:rsid w:val="00DC568C"/>
    <w:rsid w:val="00DC5ED6"/>
    <w:rsid w:val="00DC677F"/>
    <w:rsid w:val="00DC6F1E"/>
    <w:rsid w:val="00DD0406"/>
    <w:rsid w:val="00DD0858"/>
    <w:rsid w:val="00DD0F74"/>
    <w:rsid w:val="00DD3A60"/>
    <w:rsid w:val="00DD4629"/>
    <w:rsid w:val="00DD4C8B"/>
    <w:rsid w:val="00DD4FF8"/>
    <w:rsid w:val="00DD6CFE"/>
    <w:rsid w:val="00DD7A86"/>
    <w:rsid w:val="00DE027C"/>
    <w:rsid w:val="00DE0301"/>
    <w:rsid w:val="00DE2342"/>
    <w:rsid w:val="00DE3B83"/>
    <w:rsid w:val="00DE4378"/>
    <w:rsid w:val="00DE53A9"/>
    <w:rsid w:val="00DE5977"/>
    <w:rsid w:val="00DE646C"/>
    <w:rsid w:val="00DE6B08"/>
    <w:rsid w:val="00DE70ED"/>
    <w:rsid w:val="00DE782C"/>
    <w:rsid w:val="00DE7D9B"/>
    <w:rsid w:val="00DF0410"/>
    <w:rsid w:val="00DF1685"/>
    <w:rsid w:val="00DF1780"/>
    <w:rsid w:val="00DF1DE2"/>
    <w:rsid w:val="00DF281A"/>
    <w:rsid w:val="00DF3A27"/>
    <w:rsid w:val="00DF43DA"/>
    <w:rsid w:val="00DF47C4"/>
    <w:rsid w:val="00DF6352"/>
    <w:rsid w:val="00E00617"/>
    <w:rsid w:val="00E00669"/>
    <w:rsid w:val="00E00E15"/>
    <w:rsid w:val="00E01110"/>
    <w:rsid w:val="00E0246C"/>
    <w:rsid w:val="00E026F5"/>
    <w:rsid w:val="00E035EA"/>
    <w:rsid w:val="00E046CC"/>
    <w:rsid w:val="00E04BA7"/>
    <w:rsid w:val="00E04CE6"/>
    <w:rsid w:val="00E04E08"/>
    <w:rsid w:val="00E05785"/>
    <w:rsid w:val="00E06118"/>
    <w:rsid w:val="00E06E39"/>
    <w:rsid w:val="00E07BDA"/>
    <w:rsid w:val="00E07CF4"/>
    <w:rsid w:val="00E10E27"/>
    <w:rsid w:val="00E112E6"/>
    <w:rsid w:val="00E114D9"/>
    <w:rsid w:val="00E120D3"/>
    <w:rsid w:val="00E12158"/>
    <w:rsid w:val="00E1344C"/>
    <w:rsid w:val="00E13BC3"/>
    <w:rsid w:val="00E13C58"/>
    <w:rsid w:val="00E156AD"/>
    <w:rsid w:val="00E16551"/>
    <w:rsid w:val="00E16B1D"/>
    <w:rsid w:val="00E1700F"/>
    <w:rsid w:val="00E1799F"/>
    <w:rsid w:val="00E20E22"/>
    <w:rsid w:val="00E216E6"/>
    <w:rsid w:val="00E2177B"/>
    <w:rsid w:val="00E21874"/>
    <w:rsid w:val="00E2187F"/>
    <w:rsid w:val="00E21C0B"/>
    <w:rsid w:val="00E22D61"/>
    <w:rsid w:val="00E2333C"/>
    <w:rsid w:val="00E23B14"/>
    <w:rsid w:val="00E24320"/>
    <w:rsid w:val="00E24C76"/>
    <w:rsid w:val="00E250D3"/>
    <w:rsid w:val="00E25B43"/>
    <w:rsid w:val="00E25D5D"/>
    <w:rsid w:val="00E26899"/>
    <w:rsid w:val="00E26AB9"/>
    <w:rsid w:val="00E3005C"/>
    <w:rsid w:val="00E3129B"/>
    <w:rsid w:val="00E3134A"/>
    <w:rsid w:val="00E31B63"/>
    <w:rsid w:val="00E31BA6"/>
    <w:rsid w:val="00E335C1"/>
    <w:rsid w:val="00E33951"/>
    <w:rsid w:val="00E343A6"/>
    <w:rsid w:val="00E346C8"/>
    <w:rsid w:val="00E355EC"/>
    <w:rsid w:val="00E36308"/>
    <w:rsid w:val="00E366DE"/>
    <w:rsid w:val="00E36944"/>
    <w:rsid w:val="00E423F4"/>
    <w:rsid w:val="00E42D55"/>
    <w:rsid w:val="00E4517E"/>
    <w:rsid w:val="00E45C23"/>
    <w:rsid w:val="00E45F0B"/>
    <w:rsid w:val="00E45F3C"/>
    <w:rsid w:val="00E46C4C"/>
    <w:rsid w:val="00E47F9E"/>
    <w:rsid w:val="00E502DF"/>
    <w:rsid w:val="00E51043"/>
    <w:rsid w:val="00E5131D"/>
    <w:rsid w:val="00E51617"/>
    <w:rsid w:val="00E52021"/>
    <w:rsid w:val="00E527A7"/>
    <w:rsid w:val="00E53E92"/>
    <w:rsid w:val="00E54949"/>
    <w:rsid w:val="00E5497B"/>
    <w:rsid w:val="00E5519E"/>
    <w:rsid w:val="00E552EB"/>
    <w:rsid w:val="00E61546"/>
    <w:rsid w:val="00E61E4C"/>
    <w:rsid w:val="00E62615"/>
    <w:rsid w:val="00E62769"/>
    <w:rsid w:val="00E62B6E"/>
    <w:rsid w:val="00E631B4"/>
    <w:rsid w:val="00E6333A"/>
    <w:rsid w:val="00E63905"/>
    <w:rsid w:val="00E64D23"/>
    <w:rsid w:val="00E6598E"/>
    <w:rsid w:val="00E65A4C"/>
    <w:rsid w:val="00E65EE5"/>
    <w:rsid w:val="00E662DE"/>
    <w:rsid w:val="00E668A4"/>
    <w:rsid w:val="00E66ADD"/>
    <w:rsid w:val="00E66F48"/>
    <w:rsid w:val="00E67CC0"/>
    <w:rsid w:val="00E70A9B"/>
    <w:rsid w:val="00E70E17"/>
    <w:rsid w:val="00E711D6"/>
    <w:rsid w:val="00E7148D"/>
    <w:rsid w:val="00E7166D"/>
    <w:rsid w:val="00E719EE"/>
    <w:rsid w:val="00E7218F"/>
    <w:rsid w:val="00E73969"/>
    <w:rsid w:val="00E74C4F"/>
    <w:rsid w:val="00E74CC8"/>
    <w:rsid w:val="00E74D93"/>
    <w:rsid w:val="00E74E6A"/>
    <w:rsid w:val="00E75C7D"/>
    <w:rsid w:val="00E75CEB"/>
    <w:rsid w:val="00E762EE"/>
    <w:rsid w:val="00E763B5"/>
    <w:rsid w:val="00E764E1"/>
    <w:rsid w:val="00E8165C"/>
    <w:rsid w:val="00E82302"/>
    <w:rsid w:val="00E825EE"/>
    <w:rsid w:val="00E82C69"/>
    <w:rsid w:val="00E83A57"/>
    <w:rsid w:val="00E84499"/>
    <w:rsid w:val="00E84F3A"/>
    <w:rsid w:val="00E857CD"/>
    <w:rsid w:val="00E86482"/>
    <w:rsid w:val="00E86E4B"/>
    <w:rsid w:val="00E8731D"/>
    <w:rsid w:val="00E87ABD"/>
    <w:rsid w:val="00E91BC2"/>
    <w:rsid w:val="00E93DA6"/>
    <w:rsid w:val="00E95FF8"/>
    <w:rsid w:val="00E96156"/>
    <w:rsid w:val="00E96684"/>
    <w:rsid w:val="00E96EE7"/>
    <w:rsid w:val="00E9744B"/>
    <w:rsid w:val="00E97AEC"/>
    <w:rsid w:val="00E97B70"/>
    <w:rsid w:val="00E97CFB"/>
    <w:rsid w:val="00EA03BE"/>
    <w:rsid w:val="00EA2D3D"/>
    <w:rsid w:val="00EA2F63"/>
    <w:rsid w:val="00EA3867"/>
    <w:rsid w:val="00EA3E97"/>
    <w:rsid w:val="00EA4849"/>
    <w:rsid w:val="00EA49FB"/>
    <w:rsid w:val="00EA6D8A"/>
    <w:rsid w:val="00EB0364"/>
    <w:rsid w:val="00EB0FE6"/>
    <w:rsid w:val="00EB2064"/>
    <w:rsid w:val="00EB2BD2"/>
    <w:rsid w:val="00EB2D96"/>
    <w:rsid w:val="00EB360D"/>
    <w:rsid w:val="00EB3DDF"/>
    <w:rsid w:val="00EB48DE"/>
    <w:rsid w:val="00EB529C"/>
    <w:rsid w:val="00EB5CFA"/>
    <w:rsid w:val="00EB7D6E"/>
    <w:rsid w:val="00EB7E1E"/>
    <w:rsid w:val="00EC0490"/>
    <w:rsid w:val="00EC0C1A"/>
    <w:rsid w:val="00EC0E44"/>
    <w:rsid w:val="00EC0EC1"/>
    <w:rsid w:val="00EC1687"/>
    <w:rsid w:val="00EC1A80"/>
    <w:rsid w:val="00EC362D"/>
    <w:rsid w:val="00EC4226"/>
    <w:rsid w:val="00EC44F7"/>
    <w:rsid w:val="00EC4C6B"/>
    <w:rsid w:val="00EC6AF5"/>
    <w:rsid w:val="00EC6B7A"/>
    <w:rsid w:val="00EC7068"/>
    <w:rsid w:val="00ED0845"/>
    <w:rsid w:val="00ED0B37"/>
    <w:rsid w:val="00ED13E4"/>
    <w:rsid w:val="00ED193A"/>
    <w:rsid w:val="00ED2189"/>
    <w:rsid w:val="00ED2CAD"/>
    <w:rsid w:val="00ED30C8"/>
    <w:rsid w:val="00ED3900"/>
    <w:rsid w:val="00ED4369"/>
    <w:rsid w:val="00ED4471"/>
    <w:rsid w:val="00ED4A31"/>
    <w:rsid w:val="00ED54B2"/>
    <w:rsid w:val="00ED667E"/>
    <w:rsid w:val="00ED70F9"/>
    <w:rsid w:val="00ED78F6"/>
    <w:rsid w:val="00ED7AA6"/>
    <w:rsid w:val="00EE0614"/>
    <w:rsid w:val="00EE0E56"/>
    <w:rsid w:val="00EE138F"/>
    <w:rsid w:val="00EE2624"/>
    <w:rsid w:val="00EE4114"/>
    <w:rsid w:val="00EE47CD"/>
    <w:rsid w:val="00EE50FA"/>
    <w:rsid w:val="00EE6777"/>
    <w:rsid w:val="00EE684D"/>
    <w:rsid w:val="00EE7651"/>
    <w:rsid w:val="00EF02C7"/>
    <w:rsid w:val="00EF0930"/>
    <w:rsid w:val="00EF187C"/>
    <w:rsid w:val="00EF18BE"/>
    <w:rsid w:val="00EF3004"/>
    <w:rsid w:val="00EF5799"/>
    <w:rsid w:val="00EF6580"/>
    <w:rsid w:val="00EF6B31"/>
    <w:rsid w:val="00EF7200"/>
    <w:rsid w:val="00EF752C"/>
    <w:rsid w:val="00F001A9"/>
    <w:rsid w:val="00F012FB"/>
    <w:rsid w:val="00F01A02"/>
    <w:rsid w:val="00F01BC3"/>
    <w:rsid w:val="00F05E8B"/>
    <w:rsid w:val="00F11DAD"/>
    <w:rsid w:val="00F130EE"/>
    <w:rsid w:val="00F1316E"/>
    <w:rsid w:val="00F13DB3"/>
    <w:rsid w:val="00F1447C"/>
    <w:rsid w:val="00F15EC7"/>
    <w:rsid w:val="00F1601A"/>
    <w:rsid w:val="00F20561"/>
    <w:rsid w:val="00F208CE"/>
    <w:rsid w:val="00F21CD8"/>
    <w:rsid w:val="00F22462"/>
    <w:rsid w:val="00F22EC2"/>
    <w:rsid w:val="00F2408A"/>
    <w:rsid w:val="00F244B2"/>
    <w:rsid w:val="00F27016"/>
    <w:rsid w:val="00F271A9"/>
    <w:rsid w:val="00F274DE"/>
    <w:rsid w:val="00F27A35"/>
    <w:rsid w:val="00F30AA8"/>
    <w:rsid w:val="00F30F9A"/>
    <w:rsid w:val="00F3212F"/>
    <w:rsid w:val="00F32C44"/>
    <w:rsid w:val="00F3351D"/>
    <w:rsid w:val="00F35FCE"/>
    <w:rsid w:val="00F37113"/>
    <w:rsid w:val="00F40770"/>
    <w:rsid w:val="00F42772"/>
    <w:rsid w:val="00F42B1F"/>
    <w:rsid w:val="00F435B2"/>
    <w:rsid w:val="00F43E10"/>
    <w:rsid w:val="00F44511"/>
    <w:rsid w:val="00F44A82"/>
    <w:rsid w:val="00F45D45"/>
    <w:rsid w:val="00F45D8A"/>
    <w:rsid w:val="00F467D9"/>
    <w:rsid w:val="00F47C72"/>
    <w:rsid w:val="00F47D40"/>
    <w:rsid w:val="00F50632"/>
    <w:rsid w:val="00F519A9"/>
    <w:rsid w:val="00F53F76"/>
    <w:rsid w:val="00F554B3"/>
    <w:rsid w:val="00F55AFE"/>
    <w:rsid w:val="00F55BBF"/>
    <w:rsid w:val="00F57656"/>
    <w:rsid w:val="00F57944"/>
    <w:rsid w:val="00F57D77"/>
    <w:rsid w:val="00F57F56"/>
    <w:rsid w:val="00F60962"/>
    <w:rsid w:val="00F6278D"/>
    <w:rsid w:val="00F6282A"/>
    <w:rsid w:val="00F63929"/>
    <w:rsid w:val="00F65892"/>
    <w:rsid w:val="00F6644F"/>
    <w:rsid w:val="00F66477"/>
    <w:rsid w:val="00F66536"/>
    <w:rsid w:val="00F66A22"/>
    <w:rsid w:val="00F70051"/>
    <w:rsid w:val="00F701F0"/>
    <w:rsid w:val="00F70555"/>
    <w:rsid w:val="00F718C5"/>
    <w:rsid w:val="00F7343C"/>
    <w:rsid w:val="00F756C9"/>
    <w:rsid w:val="00F76181"/>
    <w:rsid w:val="00F767BC"/>
    <w:rsid w:val="00F77016"/>
    <w:rsid w:val="00F77417"/>
    <w:rsid w:val="00F77664"/>
    <w:rsid w:val="00F80794"/>
    <w:rsid w:val="00F80E56"/>
    <w:rsid w:val="00F8107D"/>
    <w:rsid w:val="00F81B0B"/>
    <w:rsid w:val="00F81B46"/>
    <w:rsid w:val="00F84C1E"/>
    <w:rsid w:val="00F84F27"/>
    <w:rsid w:val="00F85F89"/>
    <w:rsid w:val="00F87527"/>
    <w:rsid w:val="00F9034A"/>
    <w:rsid w:val="00F90702"/>
    <w:rsid w:val="00F91343"/>
    <w:rsid w:val="00F92FD9"/>
    <w:rsid w:val="00F93375"/>
    <w:rsid w:val="00F93D18"/>
    <w:rsid w:val="00F94C3B"/>
    <w:rsid w:val="00F96E08"/>
    <w:rsid w:val="00F96E86"/>
    <w:rsid w:val="00F97372"/>
    <w:rsid w:val="00F973CC"/>
    <w:rsid w:val="00F978F7"/>
    <w:rsid w:val="00F97E1E"/>
    <w:rsid w:val="00FA0220"/>
    <w:rsid w:val="00FA04DE"/>
    <w:rsid w:val="00FA0BDD"/>
    <w:rsid w:val="00FA0EF5"/>
    <w:rsid w:val="00FA1CA4"/>
    <w:rsid w:val="00FA2305"/>
    <w:rsid w:val="00FA26CF"/>
    <w:rsid w:val="00FA2D81"/>
    <w:rsid w:val="00FA34B6"/>
    <w:rsid w:val="00FA36D9"/>
    <w:rsid w:val="00FA4456"/>
    <w:rsid w:val="00FA5B61"/>
    <w:rsid w:val="00FA5D64"/>
    <w:rsid w:val="00FB03D8"/>
    <w:rsid w:val="00FB06C7"/>
    <w:rsid w:val="00FB1895"/>
    <w:rsid w:val="00FB1A29"/>
    <w:rsid w:val="00FB29E9"/>
    <w:rsid w:val="00FB40DF"/>
    <w:rsid w:val="00FB4256"/>
    <w:rsid w:val="00FB4E5A"/>
    <w:rsid w:val="00FB563A"/>
    <w:rsid w:val="00FB6A37"/>
    <w:rsid w:val="00FB7235"/>
    <w:rsid w:val="00FB734F"/>
    <w:rsid w:val="00FB75DB"/>
    <w:rsid w:val="00FC0E0C"/>
    <w:rsid w:val="00FC1B2E"/>
    <w:rsid w:val="00FC36EA"/>
    <w:rsid w:val="00FC5B39"/>
    <w:rsid w:val="00FC64D9"/>
    <w:rsid w:val="00FC6638"/>
    <w:rsid w:val="00FC6BE8"/>
    <w:rsid w:val="00FC7926"/>
    <w:rsid w:val="00FC7F06"/>
    <w:rsid w:val="00FD2580"/>
    <w:rsid w:val="00FD4BA3"/>
    <w:rsid w:val="00FD5695"/>
    <w:rsid w:val="00FD5704"/>
    <w:rsid w:val="00FE0A54"/>
    <w:rsid w:val="00FE2318"/>
    <w:rsid w:val="00FE3A5F"/>
    <w:rsid w:val="00FE3D31"/>
    <w:rsid w:val="00FE3DD7"/>
    <w:rsid w:val="00FE58CB"/>
    <w:rsid w:val="00FE6651"/>
    <w:rsid w:val="00FF3669"/>
    <w:rsid w:val="00FF38CE"/>
    <w:rsid w:val="00FF4549"/>
    <w:rsid w:val="00FF4A8A"/>
    <w:rsid w:val="00FF4C86"/>
    <w:rsid w:val="00FF6011"/>
    <w:rsid w:val="00FF6EE1"/>
    <w:rsid w:val="00FF7634"/>
    <w:rsid w:val="00FF7DE3"/>
    <w:rsid w:val="01442CCB"/>
    <w:rsid w:val="01453029"/>
    <w:rsid w:val="014F219D"/>
    <w:rsid w:val="016104C8"/>
    <w:rsid w:val="016111AB"/>
    <w:rsid w:val="01852806"/>
    <w:rsid w:val="01967485"/>
    <w:rsid w:val="01AE6D26"/>
    <w:rsid w:val="01CF5C41"/>
    <w:rsid w:val="01DF79C5"/>
    <w:rsid w:val="01F01BD2"/>
    <w:rsid w:val="02B33D4A"/>
    <w:rsid w:val="02E11796"/>
    <w:rsid w:val="031B6867"/>
    <w:rsid w:val="034877EC"/>
    <w:rsid w:val="03615FB2"/>
    <w:rsid w:val="037B4D46"/>
    <w:rsid w:val="038C3E78"/>
    <w:rsid w:val="03D02FDF"/>
    <w:rsid w:val="03E21D39"/>
    <w:rsid w:val="03F1578E"/>
    <w:rsid w:val="04142319"/>
    <w:rsid w:val="04152E85"/>
    <w:rsid w:val="04A76043"/>
    <w:rsid w:val="04AF4464"/>
    <w:rsid w:val="04BE2062"/>
    <w:rsid w:val="050E106A"/>
    <w:rsid w:val="05227A2D"/>
    <w:rsid w:val="05415549"/>
    <w:rsid w:val="056106F1"/>
    <w:rsid w:val="056228BC"/>
    <w:rsid w:val="0567714A"/>
    <w:rsid w:val="05734A5A"/>
    <w:rsid w:val="05804882"/>
    <w:rsid w:val="05CD4525"/>
    <w:rsid w:val="05E12EE0"/>
    <w:rsid w:val="05EA0897"/>
    <w:rsid w:val="060C762D"/>
    <w:rsid w:val="061201FC"/>
    <w:rsid w:val="0687655D"/>
    <w:rsid w:val="069F02CD"/>
    <w:rsid w:val="06A00A15"/>
    <w:rsid w:val="06A014C8"/>
    <w:rsid w:val="06BE0FFD"/>
    <w:rsid w:val="06E94E42"/>
    <w:rsid w:val="06EB6ACE"/>
    <w:rsid w:val="06F420B7"/>
    <w:rsid w:val="06F955B3"/>
    <w:rsid w:val="07106866"/>
    <w:rsid w:val="07145DF3"/>
    <w:rsid w:val="07150640"/>
    <w:rsid w:val="07752062"/>
    <w:rsid w:val="07B83E9F"/>
    <w:rsid w:val="07CE4C7D"/>
    <w:rsid w:val="07D73BCF"/>
    <w:rsid w:val="07DB4A7C"/>
    <w:rsid w:val="082377FE"/>
    <w:rsid w:val="08266638"/>
    <w:rsid w:val="083C44DC"/>
    <w:rsid w:val="08482B72"/>
    <w:rsid w:val="0855201E"/>
    <w:rsid w:val="085C5A90"/>
    <w:rsid w:val="085C5F49"/>
    <w:rsid w:val="086B7A5C"/>
    <w:rsid w:val="088A6BF7"/>
    <w:rsid w:val="08B65CE7"/>
    <w:rsid w:val="09170929"/>
    <w:rsid w:val="092E59E8"/>
    <w:rsid w:val="0935633D"/>
    <w:rsid w:val="093E6A14"/>
    <w:rsid w:val="099827B3"/>
    <w:rsid w:val="099C2F12"/>
    <w:rsid w:val="09D055B0"/>
    <w:rsid w:val="09D12E4F"/>
    <w:rsid w:val="0A0C6139"/>
    <w:rsid w:val="0A12630C"/>
    <w:rsid w:val="0A6C0409"/>
    <w:rsid w:val="0AB46EB3"/>
    <w:rsid w:val="0AB539B9"/>
    <w:rsid w:val="0ACA3D19"/>
    <w:rsid w:val="0ACB4FBC"/>
    <w:rsid w:val="0AD5015D"/>
    <w:rsid w:val="0ADD435A"/>
    <w:rsid w:val="0B2D019D"/>
    <w:rsid w:val="0B892036"/>
    <w:rsid w:val="0BD3197F"/>
    <w:rsid w:val="0BE208BC"/>
    <w:rsid w:val="0BE53D24"/>
    <w:rsid w:val="0C34386F"/>
    <w:rsid w:val="0C353E7E"/>
    <w:rsid w:val="0C4A0A50"/>
    <w:rsid w:val="0C4E5074"/>
    <w:rsid w:val="0CA53F22"/>
    <w:rsid w:val="0CC179F6"/>
    <w:rsid w:val="0CC90676"/>
    <w:rsid w:val="0CE3505E"/>
    <w:rsid w:val="0D072BE2"/>
    <w:rsid w:val="0D074FED"/>
    <w:rsid w:val="0D0C68E7"/>
    <w:rsid w:val="0D4032E2"/>
    <w:rsid w:val="0D9A50E8"/>
    <w:rsid w:val="0DB84284"/>
    <w:rsid w:val="0DBD4568"/>
    <w:rsid w:val="0DCA6169"/>
    <w:rsid w:val="0DCF4826"/>
    <w:rsid w:val="0DDB05C5"/>
    <w:rsid w:val="0DF91520"/>
    <w:rsid w:val="0E2C6E49"/>
    <w:rsid w:val="0E4137B5"/>
    <w:rsid w:val="0E611762"/>
    <w:rsid w:val="0E6522B5"/>
    <w:rsid w:val="0E665EE3"/>
    <w:rsid w:val="0EDA6769"/>
    <w:rsid w:val="0EE64AE1"/>
    <w:rsid w:val="0F0679F2"/>
    <w:rsid w:val="0F2F2DDF"/>
    <w:rsid w:val="0F3F62A6"/>
    <w:rsid w:val="0F4E3FAD"/>
    <w:rsid w:val="0F5247D9"/>
    <w:rsid w:val="0F763173"/>
    <w:rsid w:val="10165678"/>
    <w:rsid w:val="1028716B"/>
    <w:rsid w:val="104411EE"/>
    <w:rsid w:val="10763A33"/>
    <w:rsid w:val="107C5D50"/>
    <w:rsid w:val="10C403BE"/>
    <w:rsid w:val="10F268FA"/>
    <w:rsid w:val="10F341B8"/>
    <w:rsid w:val="11071466"/>
    <w:rsid w:val="115E6204"/>
    <w:rsid w:val="1160739F"/>
    <w:rsid w:val="116A281A"/>
    <w:rsid w:val="11817075"/>
    <w:rsid w:val="11C21950"/>
    <w:rsid w:val="11C30E04"/>
    <w:rsid w:val="12132537"/>
    <w:rsid w:val="122C546F"/>
    <w:rsid w:val="12505EC7"/>
    <w:rsid w:val="1254115C"/>
    <w:rsid w:val="126E3B4A"/>
    <w:rsid w:val="128A62EB"/>
    <w:rsid w:val="129616A4"/>
    <w:rsid w:val="129C175C"/>
    <w:rsid w:val="12BC536A"/>
    <w:rsid w:val="12FA73CB"/>
    <w:rsid w:val="12FC2E60"/>
    <w:rsid w:val="130D6A26"/>
    <w:rsid w:val="13554F91"/>
    <w:rsid w:val="137D08F7"/>
    <w:rsid w:val="13B85BAB"/>
    <w:rsid w:val="13BC4A89"/>
    <w:rsid w:val="13D479C3"/>
    <w:rsid w:val="13E455D4"/>
    <w:rsid w:val="13FE2288"/>
    <w:rsid w:val="14264FE0"/>
    <w:rsid w:val="144E6FD6"/>
    <w:rsid w:val="146C16B5"/>
    <w:rsid w:val="146C17C3"/>
    <w:rsid w:val="148368D6"/>
    <w:rsid w:val="14A423A8"/>
    <w:rsid w:val="14AA678F"/>
    <w:rsid w:val="14B64D09"/>
    <w:rsid w:val="14C52BCD"/>
    <w:rsid w:val="14DB04C0"/>
    <w:rsid w:val="15335856"/>
    <w:rsid w:val="156F0C08"/>
    <w:rsid w:val="15E200FD"/>
    <w:rsid w:val="16004500"/>
    <w:rsid w:val="16007AB2"/>
    <w:rsid w:val="1615355E"/>
    <w:rsid w:val="161D0664"/>
    <w:rsid w:val="16375ECF"/>
    <w:rsid w:val="165E28A5"/>
    <w:rsid w:val="1660552D"/>
    <w:rsid w:val="169B10AA"/>
    <w:rsid w:val="16A51FB6"/>
    <w:rsid w:val="16D056D6"/>
    <w:rsid w:val="16F02D34"/>
    <w:rsid w:val="170D06D9"/>
    <w:rsid w:val="17185BEC"/>
    <w:rsid w:val="172F094E"/>
    <w:rsid w:val="175678FE"/>
    <w:rsid w:val="175D08CA"/>
    <w:rsid w:val="17647962"/>
    <w:rsid w:val="17907A38"/>
    <w:rsid w:val="17EF0669"/>
    <w:rsid w:val="183C0AC2"/>
    <w:rsid w:val="18550589"/>
    <w:rsid w:val="185528F0"/>
    <w:rsid w:val="18B11517"/>
    <w:rsid w:val="18DE25B6"/>
    <w:rsid w:val="18E13F71"/>
    <w:rsid w:val="18FB5ACD"/>
    <w:rsid w:val="19287A4C"/>
    <w:rsid w:val="19392D93"/>
    <w:rsid w:val="193B12D7"/>
    <w:rsid w:val="19490291"/>
    <w:rsid w:val="19615ECE"/>
    <w:rsid w:val="197736CF"/>
    <w:rsid w:val="198474AD"/>
    <w:rsid w:val="198729C4"/>
    <w:rsid w:val="19930CE1"/>
    <w:rsid w:val="19AE3FBA"/>
    <w:rsid w:val="19DA2C04"/>
    <w:rsid w:val="1A211B21"/>
    <w:rsid w:val="1A2F1CFF"/>
    <w:rsid w:val="1A4652DA"/>
    <w:rsid w:val="1A501008"/>
    <w:rsid w:val="1A9C107C"/>
    <w:rsid w:val="1AAE26E1"/>
    <w:rsid w:val="1AE971AB"/>
    <w:rsid w:val="1AF13C50"/>
    <w:rsid w:val="1B401FCB"/>
    <w:rsid w:val="1B520DB0"/>
    <w:rsid w:val="1B5D2784"/>
    <w:rsid w:val="1B602D64"/>
    <w:rsid w:val="1B632FBD"/>
    <w:rsid w:val="1B877ADD"/>
    <w:rsid w:val="1B9B4505"/>
    <w:rsid w:val="1BA71770"/>
    <w:rsid w:val="1BEC6D1A"/>
    <w:rsid w:val="1C34796C"/>
    <w:rsid w:val="1C3C5FD5"/>
    <w:rsid w:val="1C425B40"/>
    <w:rsid w:val="1C4658D2"/>
    <w:rsid w:val="1C4E5D63"/>
    <w:rsid w:val="1C500552"/>
    <w:rsid w:val="1CF3782E"/>
    <w:rsid w:val="1CF4612E"/>
    <w:rsid w:val="1CFE11EF"/>
    <w:rsid w:val="1D133E0D"/>
    <w:rsid w:val="1D43476D"/>
    <w:rsid w:val="1D441C42"/>
    <w:rsid w:val="1D4D1A3F"/>
    <w:rsid w:val="1D505F15"/>
    <w:rsid w:val="1D6549F6"/>
    <w:rsid w:val="1D8B2A4F"/>
    <w:rsid w:val="1DCC0215"/>
    <w:rsid w:val="1E394D6E"/>
    <w:rsid w:val="1E48016A"/>
    <w:rsid w:val="1E804B65"/>
    <w:rsid w:val="1EE75CDC"/>
    <w:rsid w:val="1F096A31"/>
    <w:rsid w:val="1F0C18FF"/>
    <w:rsid w:val="1F2C2774"/>
    <w:rsid w:val="1F2F5FC8"/>
    <w:rsid w:val="1F321039"/>
    <w:rsid w:val="1F6D2090"/>
    <w:rsid w:val="1FB57B5F"/>
    <w:rsid w:val="1FB73983"/>
    <w:rsid w:val="1FC1108A"/>
    <w:rsid w:val="1FE7066F"/>
    <w:rsid w:val="1FE755E9"/>
    <w:rsid w:val="1FF17AEA"/>
    <w:rsid w:val="201005F5"/>
    <w:rsid w:val="202B474D"/>
    <w:rsid w:val="202C3F25"/>
    <w:rsid w:val="20B71639"/>
    <w:rsid w:val="20D44015"/>
    <w:rsid w:val="20D52267"/>
    <w:rsid w:val="20E70C92"/>
    <w:rsid w:val="20ED2AA3"/>
    <w:rsid w:val="20F37153"/>
    <w:rsid w:val="20F774A0"/>
    <w:rsid w:val="21003D65"/>
    <w:rsid w:val="213C6234"/>
    <w:rsid w:val="21876FC5"/>
    <w:rsid w:val="218A3315"/>
    <w:rsid w:val="21933396"/>
    <w:rsid w:val="219938D8"/>
    <w:rsid w:val="21C06DB7"/>
    <w:rsid w:val="21D25A58"/>
    <w:rsid w:val="21D62F68"/>
    <w:rsid w:val="221B4C80"/>
    <w:rsid w:val="222F013F"/>
    <w:rsid w:val="224200F1"/>
    <w:rsid w:val="22477195"/>
    <w:rsid w:val="224B5E4B"/>
    <w:rsid w:val="22805EB3"/>
    <w:rsid w:val="22A742E5"/>
    <w:rsid w:val="22A86950"/>
    <w:rsid w:val="22AF42F8"/>
    <w:rsid w:val="22B53EA4"/>
    <w:rsid w:val="22B95CF1"/>
    <w:rsid w:val="22ED5E2A"/>
    <w:rsid w:val="22F575C0"/>
    <w:rsid w:val="235F2A23"/>
    <w:rsid w:val="23914F33"/>
    <w:rsid w:val="23C84B66"/>
    <w:rsid w:val="23EE7F42"/>
    <w:rsid w:val="23F04964"/>
    <w:rsid w:val="23F53A94"/>
    <w:rsid w:val="24191971"/>
    <w:rsid w:val="243273DC"/>
    <w:rsid w:val="244E5002"/>
    <w:rsid w:val="24540165"/>
    <w:rsid w:val="247767CB"/>
    <w:rsid w:val="247873D6"/>
    <w:rsid w:val="248930B0"/>
    <w:rsid w:val="248B4053"/>
    <w:rsid w:val="24C20CEF"/>
    <w:rsid w:val="24D544B5"/>
    <w:rsid w:val="252B5A3C"/>
    <w:rsid w:val="2551221F"/>
    <w:rsid w:val="257B3E56"/>
    <w:rsid w:val="258C05AA"/>
    <w:rsid w:val="25B726BA"/>
    <w:rsid w:val="25DF5936"/>
    <w:rsid w:val="25F50CB6"/>
    <w:rsid w:val="261F1895"/>
    <w:rsid w:val="26315B97"/>
    <w:rsid w:val="26344E72"/>
    <w:rsid w:val="26472E3D"/>
    <w:rsid w:val="268970CE"/>
    <w:rsid w:val="268A58A2"/>
    <w:rsid w:val="269E79F0"/>
    <w:rsid w:val="26E35A7F"/>
    <w:rsid w:val="27164DAC"/>
    <w:rsid w:val="27665861"/>
    <w:rsid w:val="277A2E02"/>
    <w:rsid w:val="277B1A28"/>
    <w:rsid w:val="27855462"/>
    <w:rsid w:val="279658B7"/>
    <w:rsid w:val="27DD62D6"/>
    <w:rsid w:val="27E742EC"/>
    <w:rsid w:val="27E965F8"/>
    <w:rsid w:val="281827A2"/>
    <w:rsid w:val="28385317"/>
    <w:rsid w:val="286B34B1"/>
    <w:rsid w:val="28D222F1"/>
    <w:rsid w:val="28E55C52"/>
    <w:rsid w:val="296B4934"/>
    <w:rsid w:val="29787C34"/>
    <w:rsid w:val="29863046"/>
    <w:rsid w:val="29B66429"/>
    <w:rsid w:val="29E610BC"/>
    <w:rsid w:val="29F04F08"/>
    <w:rsid w:val="2A042D46"/>
    <w:rsid w:val="2A0B6CFA"/>
    <w:rsid w:val="2A293624"/>
    <w:rsid w:val="2A3F3BE2"/>
    <w:rsid w:val="2A5A18CE"/>
    <w:rsid w:val="2A9A5302"/>
    <w:rsid w:val="2AF334D3"/>
    <w:rsid w:val="2B0674C1"/>
    <w:rsid w:val="2B0E5C74"/>
    <w:rsid w:val="2B1523CE"/>
    <w:rsid w:val="2B5F5175"/>
    <w:rsid w:val="2B8162BB"/>
    <w:rsid w:val="2B9604ED"/>
    <w:rsid w:val="2B9C25DC"/>
    <w:rsid w:val="2BA271EA"/>
    <w:rsid w:val="2BA94DCC"/>
    <w:rsid w:val="2BDA60F3"/>
    <w:rsid w:val="2C180C85"/>
    <w:rsid w:val="2C1B38D1"/>
    <w:rsid w:val="2C2475FA"/>
    <w:rsid w:val="2C501BCE"/>
    <w:rsid w:val="2C527DC5"/>
    <w:rsid w:val="2C607F09"/>
    <w:rsid w:val="2C65332A"/>
    <w:rsid w:val="2CEF340C"/>
    <w:rsid w:val="2D002BAE"/>
    <w:rsid w:val="2D391DD0"/>
    <w:rsid w:val="2D43231A"/>
    <w:rsid w:val="2D505793"/>
    <w:rsid w:val="2D680831"/>
    <w:rsid w:val="2D6E0B53"/>
    <w:rsid w:val="2DC04A9C"/>
    <w:rsid w:val="2DCD2328"/>
    <w:rsid w:val="2DFF7852"/>
    <w:rsid w:val="2E1A39AF"/>
    <w:rsid w:val="2E2F0644"/>
    <w:rsid w:val="2E3C4D05"/>
    <w:rsid w:val="2E442CED"/>
    <w:rsid w:val="2E550AEE"/>
    <w:rsid w:val="2E845F4A"/>
    <w:rsid w:val="2E944E65"/>
    <w:rsid w:val="2E997E28"/>
    <w:rsid w:val="2EAB0AAB"/>
    <w:rsid w:val="2EDA3167"/>
    <w:rsid w:val="2EF407A5"/>
    <w:rsid w:val="2F0A3616"/>
    <w:rsid w:val="2F291470"/>
    <w:rsid w:val="2F305152"/>
    <w:rsid w:val="2F553067"/>
    <w:rsid w:val="2F916DC8"/>
    <w:rsid w:val="2FE1219C"/>
    <w:rsid w:val="30083856"/>
    <w:rsid w:val="302F1268"/>
    <w:rsid w:val="30337824"/>
    <w:rsid w:val="303C14E7"/>
    <w:rsid w:val="3053117F"/>
    <w:rsid w:val="30802894"/>
    <w:rsid w:val="30B67945"/>
    <w:rsid w:val="30BA760C"/>
    <w:rsid w:val="30C3531C"/>
    <w:rsid w:val="30E11C1B"/>
    <w:rsid w:val="30FA7C8C"/>
    <w:rsid w:val="311D59B8"/>
    <w:rsid w:val="31322DBE"/>
    <w:rsid w:val="316E0043"/>
    <w:rsid w:val="31B903AA"/>
    <w:rsid w:val="31FD6212"/>
    <w:rsid w:val="32095B8B"/>
    <w:rsid w:val="322674A1"/>
    <w:rsid w:val="32392EE7"/>
    <w:rsid w:val="32534E8A"/>
    <w:rsid w:val="326451ED"/>
    <w:rsid w:val="327B3E43"/>
    <w:rsid w:val="32891103"/>
    <w:rsid w:val="32BB28E3"/>
    <w:rsid w:val="32C301A0"/>
    <w:rsid w:val="32C3752D"/>
    <w:rsid w:val="3316226B"/>
    <w:rsid w:val="333A3927"/>
    <w:rsid w:val="33432F7A"/>
    <w:rsid w:val="339A4C4A"/>
    <w:rsid w:val="33B41A0C"/>
    <w:rsid w:val="33B61A31"/>
    <w:rsid w:val="33BB3281"/>
    <w:rsid w:val="33C61874"/>
    <w:rsid w:val="340C031F"/>
    <w:rsid w:val="34124CF0"/>
    <w:rsid w:val="341A692C"/>
    <w:rsid w:val="34286FF7"/>
    <w:rsid w:val="34363A2B"/>
    <w:rsid w:val="34583B5C"/>
    <w:rsid w:val="34600215"/>
    <w:rsid w:val="346418D7"/>
    <w:rsid w:val="34904DB7"/>
    <w:rsid w:val="34A0612F"/>
    <w:rsid w:val="34B41D3C"/>
    <w:rsid w:val="34BA3496"/>
    <w:rsid w:val="34D107D2"/>
    <w:rsid w:val="34EE74BA"/>
    <w:rsid w:val="352C124C"/>
    <w:rsid w:val="353C69AE"/>
    <w:rsid w:val="356419DD"/>
    <w:rsid w:val="359955FD"/>
    <w:rsid w:val="35AD0C5D"/>
    <w:rsid w:val="35EE7983"/>
    <w:rsid w:val="36491F9A"/>
    <w:rsid w:val="364A6F3B"/>
    <w:rsid w:val="36523FA5"/>
    <w:rsid w:val="36636EA2"/>
    <w:rsid w:val="36B736D9"/>
    <w:rsid w:val="36DD0BBC"/>
    <w:rsid w:val="36EB5777"/>
    <w:rsid w:val="36FC41F8"/>
    <w:rsid w:val="372323A9"/>
    <w:rsid w:val="376D493D"/>
    <w:rsid w:val="37796C4F"/>
    <w:rsid w:val="3784028D"/>
    <w:rsid w:val="37925AFD"/>
    <w:rsid w:val="37951BDC"/>
    <w:rsid w:val="37AC37B9"/>
    <w:rsid w:val="37B21E9B"/>
    <w:rsid w:val="37CF1905"/>
    <w:rsid w:val="37D84772"/>
    <w:rsid w:val="37DF131C"/>
    <w:rsid w:val="37E14449"/>
    <w:rsid w:val="37E331B9"/>
    <w:rsid w:val="380548E9"/>
    <w:rsid w:val="38140791"/>
    <w:rsid w:val="38293151"/>
    <w:rsid w:val="38754BF1"/>
    <w:rsid w:val="388C5D9A"/>
    <w:rsid w:val="389205E6"/>
    <w:rsid w:val="38B421E3"/>
    <w:rsid w:val="38C904AC"/>
    <w:rsid w:val="38F062BB"/>
    <w:rsid w:val="3951728B"/>
    <w:rsid w:val="398A09F7"/>
    <w:rsid w:val="39B03AC1"/>
    <w:rsid w:val="39E62B73"/>
    <w:rsid w:val="39EA36D6"/>
    <w:rsid w:val="3A1E2C3E"/>
    <w:rsid w:val="3A265CA1"/>
    <w:rsid w:val="3A351043"/>
    <w:rsid w:val="3A756695"/>
    <w:rsid w:val="3A7B32A8"/>
    <w:rsid w:val="3A814F40"/>
    <w:rsid w:val="3A897BA1"/>
    <w:rsid w:val="3A8A223A"/>
    <w:rsid w:val="3A8D1B67"/>
    <w:rsid w:val="3AAD7688"/>
    <w:rsid w:val="3AB17EB3"/>
    <w:rsid w:val="3AB80F2A"/>
    <w:rsid w:val="3ABB6B98"/>
    <w:rsid w:val="3B1A5BD8"/>
    <w:rsid w:val="3B345984"/>
    <w:rsid w:val="3B4172BD"/>
    <w:rsid w:val="3BAC4273"/>
    <w:rsid w:val="3BBA0580"/>
    <w:rsid w:val="3BDF5C0A"/>
    <w:rsid w:val="3C02149E"/>
    <w:rsid w:val="3C16668D"/>
    <w:rsid w:val="3C433F7E"/>
    <w:rsid w:val="3C4C609E"/>
    <w:rsid w:val="3C7D7600"/>
    <w:rsid w:val="3C884118"/>
    <w:rsid w:val="3C9B0058"/>
    <w:rsid w:val="3CB47F0E"/>
    <w:rsid w:val="3CBB5FAE"/>
    <w:rsid w:val="3CCD42E3"/>
    <w:rsid w:val="3D097450"/>
    <w:rsid w:val="3D542D98"/>
    <w:rsid w:val="3D8C3231"/>
    <w:rsid w:val="3DA31C51"/>
    <w:rsid w:val="3DA371D5"/>
    <w:rsid w:val="3DC21319"/>
    <w:rsid w:val="3E24547E"/>
    <w:rsid w:val="3E26612F"/>
    <w:rsid w:val="3E2C1B56"/>
    <w:rsid w:val="3E3208E7"/>
    <w:rsid w:val="3E335541"/>
    <w:rsid w:val="3E511B38"/>
    <w:rsid w:val="3E671CD8"/>
    <w:rsid w:val="3E7933E3"/>
    <w:rsid w:val="3E7C53A5"/>
    <w:rsid w:val="3EA72461"/>
    <w:rsid w:val="3EAC52E4"/>
    <w:rsid w:val="3EAE2B39"/>
    <w:rsid w:val="3F121353"/>
    <w:rsid w:val="3F12422F"/>
    <w:rsid w:val="3F524B57"/>
    <w:rsid w:val="3F530682"/>
    <w:rsid w:val="3F7D6FE2"/>
    <w:rsid w:val="3FE536F1"/>
    <w:rsid w:val="4044149D"/>
    <w:rsid w:val="405B1097"/>
    <w:rsid w:val="40617F82"/>
    <w:rsid w:val="406D5065"/>
    <w:rsid w:val="40827192"/>
    <w:rsid w:val="409C586D"/>
    <w:rsid w:val="410A3671"/>
    <w:rsid w:val="411A5144"/>
    <w:rsid w:val="412618A7"/>
    <w:rsid w:val="413A5271"/>
    <w:rsid w:val="414A3029"/>
    <w:rsid w:val="4177481D"/>
    <w:rsid w:val="41847666"/>
    <w:rsid w:val="419D65BB"/>
    <w:rsid w:val="41BA296B"/>
    <w:rsid w:val="41D00152"/>
    <w:rsid w:val="41DB193D"/>
    <w:rsid w:val="421735E2"/>
    <w:rsid w:val="422367E7"/>
    <w:rsid w:val="423235FE"/>
    <w:rsid w:val="423968D9"/>
    <w:rsid w:val="42593C48"/>
    <w:rsid w:val="42684957"/>
    <w:rsid w:val="42824F27"/>
    <w:rsid w:val="429635D4"/>
    <w:rsid w:val="42CA7F3B"/>
    <w:rsid w:val="431E31A2"/>
    <w:rsid w:val="43385080"/>
    <w:rsid w:val="435D0D45"/>
    <w:rsid w:val="435E60AC"/>
    <w:rsid w:val="43917E18"/>
    <w:rsid w:val="43932AF2"/>
    <w:rsid w:val="43AE67D9"/>
    <w:rsid w:val="43B74746"/>
    <w:rsid w:val="44314C2C"/>
    <w:rsid w:val="4464793C"/>
    <w:rsid w:val="449F5CC9"/>
    <w:rsid w:val="44D86AA0"/>
    <w:rsid w:val="450F48DA"/>
    <w:rsid w:val="451E518C"/>
    <w:rsid w:val="452A0524"/>
    <w:rsid w:val="45797FD1"/>
    <w:rsid w:val="45C5215E"/>
    <w:rsid w:val="45D363E3"/>
    <w:rsid w:val="4606108F"/>
    <w:rsid w:val="46264EE4"/>
    <w:rsid w:val="462F2748"/>
    <w:rsid w:val="464674B9"/>
    <w:rsid w:val="464756F8"/>
    <w:rsid w:val="46641814"/>
    <w:rsid w:val="467558DB"/>
    <w:rsid w:val="46855FDC"/>
    <w:rsid w:val="46997261"/>
    <w:rsid w:val="469B6438"/>
    <w:rsid w:val="46AA2EC9"/>
    <w:rsid w:val="46B16960"/>
    <w:rsid w:val="46BD331C"/>
    <w:rsid w:val="46FA66BB"/>
    <w:rsid w:val="46FE4C90"/>
    <w:rsid w:val="470D5A07"/>
    <w:rsid w:val="474C53E4"/>
    <w:rsid w:val="477A41B1"/>
    <w:rsid w:val="477E06B3"/>
    <w:rsid w:val="4780267D"/>
    <w:rsid w:val="47A833CD"/>
    <w:rsid w:val="47C52D8C"/>
    <w:rsid w:val="47D73662"/>
    <w:rsid w:val="47E03662"/>
    <w:rsid w:val="483D056E"/>
    <w:rsid w:val="48697596"/>
    <w:rsid w:val="488E5536"/>
    <w:rsid w:val="48923B2B"/>
    <w:rsid w:val="48B801B7"/>
    <w:rsid w:val="48C077C0"/>
    <w:rsid w:val="48E079C9"/>
    <w:rsid w:val="48ED6B71"/>
    <w:rsid w:val="48F21359"/>
    <w:rsid w:val="49025F37"/>
    <w:rsid w:val="490B5DD2"/>
    <w:rsid w:val="492231E4"/>
    <w:rsid w:val="492E1162"/>
    <w:rsid w:val="49323673"/>
    <w:rsid w:val="494C263A"/>
    <w:rsid w:val="4950185B"/>
    <w:rsid w:val="49513CBC"/>
    <w:rsid w:val="497015FC"/>
    <w:rsid w:val="49714100"/>
    <w:rsid w:val="497F20F9"/>
    <w:rsid w:val="497F66C3"/>
    <w:rsid w:val="498875C7"/>
    <w:rsid w:val="49C36851"/>
    <w:rsid w:val="49DC5B65"/>
    <w:rsid w:val="49E43B49"/>
    <w:rsid w:val="49F31920"/>
    <w:rsid w:val="49FF5A42"/>
    <w:rsid w:val="4A051D68"/>
    <w:rsid w:val="4A2324EC"/>
    <w:rsid w:val="4A347A9B"/>
    <w:rsid w:val="4A7638C4"/>
    <w:rsid w:val="4B1C566F"/>
    <w:rsid w:val="4B1C614B"/>
    <w:rsid w:val="4B342D09"/>
    <w:rsid w:val="4B857822"/>
    <w:rsid w:val="4BD9208A"/>
    <w:rsid w:val="4BDD3B45"/>
    <w:rsid w:val="4C0018CF"/>
    <w:rsid w:val="4C1179B8"/>
    <w:rsid w:val="4C3665C1"/>
    <w:rsid w:val="4C540D27"/>
    <w:rsid w:val="4C737352"/>
    <w:rsid w:val="4C764966"/>
    <w:rsid w:val="4C9A6A73"/>
    <w:rsid w:val="4CDF655E"/>
    <w:rsid w:val="4D3832BB"/>
    <w:rsid w:val="4D453A21"/>
    <w:rsid w:val="4D4C2EEC"/>
    <w:rsid w:val="4D6A4B17"/>
    <w:rsid w:val="4D7D4EEE"/>
    <w:rsid w:val="4DAA2E0F"/>
    <w:rsid w:val="4DBA65BF"/>
    <w:rsid w:val="4DE92A88"/>
    <w:rsid w:val="4DF85FA6"/>
    <w:rsid w:val="4E0833CC"/>
    <w:rsid w:val="4E103534"/>
    <w:rsid w:val="4E573A0C"/>
    <w:rsid w:val="4E5B0C91"/>
    <w:rsid w:val="4EA14C80"/>
    <w:rsid w:val="4EA52F9A"/>
    <w:rsid w:val="4EFC1491"/>
    <w:rsid w:val="4F1D6A6D"/>
    <w:rsid w:val="4F766448"/>
    <w:rsid w:val="4F7B68D0"/>
    <w:rsid w:val="4FC4042D"/>
    <w:rsid w:val="4FDF302A"/>
    <w:rsid w:val="4FEC3789"/>
    <w:rsid w:val="500338B8"/>
    <w:rsid w:val="50163048"/>
    <w:rsid w:val="50771A85"/>
    <w:rsid w:val="508524AA"/>
    <w:rsid w:val="50BC5616"/>
    <w:rsid w:val="50F107A8"/>
    <w:rsid w:val="50F80563"/>
    <w:rsid w:val="50FF5DEA"/>
    <w:rsid w:val="51025EB1"/>
    <w:rsid w:val="51114346"/>
    <w:rsid w:val="513A52C5"/>
    <w:rsid w:val="51524A0B"/>
    <w:rsid w:val="51637D24"/>
    <w:rsid w:val="518915B1"/>
    <w:rsid w:val="51981327"/>
    <w:rsid w:val="51A12870"/>
    <w:rsid w:val="51D30A47"/>
    <w:rsid w:val="51F87BC9"/>
    <w:rsid w:val="51FC25D7"/>
    <w:rsid w:val="51FE6429"/>
    <w:rsid w:val="520019B5"/>
    <w:rsid w:val="520C2F36"/>
    <w:rsid w:val="521165D6"/>
    <w:rsid w:val="52416AD1"/>
    <w:rsid w:val="5259306F"/>
    <w:rsid w:val="5281374D"/>
    <w:rsid w:val="52BA6479"/>
    <w:rsid w:val="52F1442F"/>
    <w:rsid w:val="531C6441"/>
    <w:rsid w:val="53337CCD"/>
    <w:rsid w:val="53A8333C"/>
    <w:rsid w:val="53B424C5"/>
    <w:rsid w:val="53D03714"/>
    <w:rsid w:val="53D42FFF"/>
    <w:rsid w:val="5467742B"/>
    <w:rsid w:val="547E7373"/>
    <w:rsid w:val="54905ECA"/>
    <w:rsid w:val="54921ECC"/>
    <w:rsid w:val="54A530F3"/>
    <w:rsid w:val="54AF4B6A"/>
    <w:rsid w:val="54B43966"/>
    <w:rsid w:val="54BD3F63"/>
    <w:rsid w:val="54C27625"/>
    <w:rsid w:val="54C634B6"/>
    <w:rsid w:val="54D854DC"/>
    <w:rsid w:val="54F041A7"/>
    <w:rsid w:val="55096D2A"/>
    <w:rsid w:val="552C5BF2"/>
    <w:rsid w:val="55425186"/>
    <w:rsid w:val="5549750C"/>
    <w:rsid w:val="556148DF"/>
    <w:rsid w:val="557567AA"/>
    <w:rsid w:val="558C3009"/>
    <w:rsid w:val="559119BD"/>
    <w:rsid w:val="559D6CBA"/>
    <w:rsid w:val="55F04755"/>
    <w:rsid w:val="56082A3D"/>
    <w:rsid w:val="56087171"/>
    <w:rsid w:val="56113AE8"/>
    <w:rsid w:val="56534EE8"/>
    <w:rsid w:val="56602CE9"/>
    <w:rsid w:val="56650FAA"/>
    <w:rsid w:val="566C51A4"/>
    <w:rsid w:val="566D0F39"/>
    <w:rsid w:val="567B6BC4"/>
    <w:rsid w:val="56955529"/>
    <w:rsid w:val="56A00372"/>
    <w:rsid w:val="56D10D31"/>
    <w:rsid w:val="56D65C17"/>
    <w:rsid w:val="56DF3301"/>
    <w:rsid w:val="56EA075D"/>
    <w:rsid w:val="56ED181F"/>
    <w:rsid w:val="5712706A"/>
    <w:rsid w:val="57206834"/>
    <w:rsid w:val="57292966"/>
    <w:rsid w:val="5781717E"/>
    <w:rsid w:val="578A502F"/>
    <w:rsid w:val="57AD58E6"/>
    <w:rsid w:val="57B305E0"/>
    <w:rsid w:val="57D5598E"/>
    <w:rsid w:val="580E5185"/>
    <w:rsid w:val="584505DB"/>
    <w:rsid w:val="584E706F"/>
    <w:rsid w:val="585D6988"/>
    <w:rsid w:val="587134B2"/>
    <w:rsid w:val="58732B3C"/>
    <w:rsid w:val="588E2C4B"/>
    <w:rsid w:val="591C62EB"/>
    <w:rsid w:val="591E7937"/>
    <w:rsid w:val="5952374E"/>
    <w:rsid w:val="59A25BF9"/>
    <w:rsid w:val="59B82672"/>
    <w:rsid w:val="59C60E89"/>
    <w:rsid w:val="5A0D0F1D"/>
    <w:rsid w:val="5A457709"/>
    <w:rsid w:val="5A6E3DE6"/>
    <w:rsid w:val="5A7619EC"/>
    <w:rsid w:val="5AB0112C"/>
    <w:rsid w:val="5AB32912"/>
    <w:rsid w:val="5ABF1E79"/>
    <w:rsid w:val="5ACB42DE"/>
    <w:rsid w:val="5AD545DD"/>
    <w:rsid w:val="5B146BD0"/>
    <w:rsid w:val="5B1678E4"/>
    <w:rsid w:val="5B342AB6"/>
    <w:rsid w:val="5B5E7EB1"/>
    <w:rsid w:val="5B771709"/>
    <w:rsid w:val="5B83073A"/>
    <w:rsid w:val="5B99712F"/>
    <w:rsid w:val="5BBD080B"/>
    <w:rsid w:val="5BE82771"/>
    <w:rsid w:val="5BF6182B"/>
    <w:rsid w:val="5C0D1BAE"/>
    <w:rsid w:val="5C1242FC"/>
    <w:rsid w:val="5C1C448A"/>
    <w:rsid w:val="5C9D6BBD"/>
    <w:rsid w:val="5CA42076"/>
    <w:rsid w:val="5CAA0A5A"/>
    <w:rsid w:val="5CD44FD1"/>
    <w:rsid w:val="5CF75C6B"/>
    <w:rsid w:val="5D210063"/>
    <w:rsid w:val="5D296EBB"/>
    <w:rsid w:val="5D42790E"/>
    <w:rsid w:val="5D4F619D"/>
    <w:rsid w:val="5D503FCD"/>
    <w:rsid w:val="5D777C27"/>
    <w:rsid w:val="5D8C54E9"/>
    <w:rsid w:val="5D9840D7"/>
    <w:rsid w:val="5DA068EB"/>
    <w:rsid w:val="5DA6111A"/>
    <w:rsid w:val="5DA65C34"/>
    <w:rsid w:val="5DC25562"/>
    <w:rsid w:val="5DC70681"/>
    <w:rsid w:val="5DD150C2"/>
    <w:rsid w:val="5DD60DF1"/>
    <w:rsid w:val="5DDB5188"/>
    <w:rsid w:val="5E011599"/>
    <w:rsid w:val="5E03239F"/>
    <w:rsid w:val="5E062D59"/>
    <w:rsid w:val="5E1B060A"/>
    <w:rsid w:val="5E274778"/>
    <w:rsid w:val="5E5515FC"/>
    <w:rsid w:val="5E571112"/>
    <w:rsid w:val="5E7846E6"/>
    <w:rsid w:val="5E850647"/>
    <w:rsid w:val="5EB87851"/>
    <w:rsid w:val="5EE26D23"/>
    <w:rsid w:val="5F0A0CBF"/>
    <w:rsid w:val="5F2D2C93"/>
    <w:rsid w:val="5F3D58DF"/>
    <w:rsid w:val="5F5E2259"/>
    <w:rsid w:val="5F903B5F"/>
    <w:rsid w:val="5FAE1A35"/>
    <w:rsid w:val="5FD21FB1"/>
    <w:rsid w:val="60223A1A"/>
    <w:rsid w:val="60275697"/>
    <w:rsid w:val="60361C7D"/>
    <w:rsid w:val="60602F02"/>
    <w:rsid w:val="60B63910"/>
    <w:rsid w:val="60E134E9"/>
    <w:rsid w:val="61075AF5"/>
    <w:rsid w:val="610B2228"/>
    <w:rsid w:val="611430C3"/>
    <w:rsid w:val="612E49E4"/>
    <w:rsid w:val="616B408E"/>
    <w:rsid w:val="617E723A"/>
    <w:rsid w:val="61877220"/>
    <w:rsid w:val="61A378F9"/>
    <w:rsid w:val="61B71F29"/>
    <w:rsid w:val="61CC687D"/>
    <w:rsid w:val="61D94A0C"/>
    <w:rsid w:val="61F915BD"/>
    <w:rsid w:val="624C4F4D"/>
    <w:rsid w:val="62B65115"/>
    <w:rsid w:val="62B76D1B"/>
    <w:rsid w:val="62C82E4B"/>
    <w:rsid w:val="62D11D47"/>
    <w:rsid w:val="62E67101"/>
    <w:rsid w:val="63086B8D"/>
    <w:rsid w:val="633769A9"/>
    <w:rsid w:val="634E1470"/>
    <w:rsid w:val="636E3C6A"/>
    <w:rsid w:val="63830DBD"/>
    <w:rsid w:val="63B374DF"/>
    <w:rsid w:val="63D64341"/>
    <w:rsid w:val="63F518A5"/>
    <w:rsid w:val="640F0EE5"/>
    <w:rsid w:val="643452CC"/>
    <w:rsid w:val="64746ED2"/>
    <w:rsid w:val="647863BD"/>
    <w:rsid w:val="64C716E9"/>
    <w:rsid w:val="64D861F5"/>
    <w:rsid w:val="650921B8"/>
    <w:rsid w:val="65266F3D"/>
    <w:rsid w:val="652B653A"/>
    <w:rsid w:val="65554835"/>
    <w:rsid w:val="65D86B82"/>
    <w:rsid w:val="65FB3B72"/>
    <w:rsid w:val="66475978"/>
    <w:rsid w:val="664B2652"/>
    <w:rsid w:val="66655A4E"/>
    <w:rsid w:val="66DC2075"/>
    <w:rsid w:val="66DE06E7"/>
    <w:rsid w:val="66EE21E4"/>
    <w:rsid w:val="66F425DE"/>
    <w:rsid w:val="66FE2D2C"/>
    <w:rsid w:val="672B2DFB"/>
    <w:rsid w:val="6733018F"/>
    <w:rsid w:val="67591562"/>
    <w:rsid w:val="6760172C"/>
    <w:rsid w:val="677F56D4"/>
    <w:rsid w:val="678B10BE"/>
    <w:rsid w:val="67981CF8"/>
    <w:rsid w:val="67A152FF"/>
    <w:rsid w:val="67CA25AF"/>
    <w:rsid w:val="67CD5D35"/>
    <w:rsid w:val="67DB3CC7"/>
    <w:rsid w:val="67E660D5"/>
    <w:rsid w:val="68424C4D"/>
    <w:rsid w:val="68595200"/>
    <w:rsid w:val="686621E0"/>
    <w:rsid w:val="686A4C82"/>
    <w:rsid w:val="68790CF7"/>
    <w:rsid w:val="68B1428D"/>
    <w:rsid w:val="68CD3675"/>
    <w:rsid w:val="68D4104F"/>
    <w:rsid w:val="68ED6FEF"/>
    <w:rsid w:val="691054A9"/>
    <w:rsid w:val="692375E3"/>
    <w:rsid w:val="69283E48"/>
    <w:rsid w:val="694E1603"/>
    <w:rsid w:val="697E0726"/>
    <w:rsid w:val="698017F5"/>
    <w:rsid w:val="698753EC"/>
    <w:rsid w:val="69B83BF6"/>
    <w:rsid w:val="69E77EE2"/>
    <w:rsid w:val="6A466B52"/>
    <w:rsid w:val="6A5976B9"/>
    <w:rsid w:val="6A707009"/>
    <w:rsid w:val="6A7A169E"/>
    <w:rsid w:val="6AC42B10"/>
    <w:rsid w:val="6ACB0452"/>
    <w:rsid w:val="6ADC0110"/>
    <w:rsid w:val="6ADF6AA2"/>
    <w:rsid w:val="6B1B3DAE"/>
    <w:rsid w:val="6B2001EE"/>
    <w:rsid w:val="6B2E7D0C"/>
    <w:rsid w:val="6B340AF9"/>
    <w:rsid w:val="6B3A325C"/>
    <w:rsid w:val="6B532059"/>
    <w:rsid w:val="6B535757"/>
    <w:rsid w:val="6B573DDA"/>
    <w:rsid w:val="6B7F3E84"/>
    <w:rsid w:val="6BAB0F6E"/>
    <w:rsid w:val="6BB30BE5"/>
    <w:rsid w:val="6BB32772"/>
    <w:rsid w:val="6BC27E90"/>
    <w:rsid w:val="6BCA6010"/>
    <w:rsid w:val="6BD35A93"/>
    <w:rsid w:val="6C1C182D"/>
    <w:rsid w:val="6C3638A6"/>
    <w:rsid w:val="6C430E33"/>
    <w:rsid w:val="6C505C2B"/>
    <w:rsid w:val="6C610657"/>
    <w:rsid w:val="6C753814"/>
    <w:rsid w:val="6C8708E5"/>
    <w:rsid w:val="6C8D2FC3"/>
    <w:rsid w:val="6C8F59FE"/>
    <w:rsid w:val="6CA2244F"/>
    <w:rsid w:val="6CC938CF"/>
    <w:rsid w:val="6CEC5649"/>
    <w:rsid w:val="6D2A39D8"/>
    <w:rsid w:val="6D2C4F2F"/>
    <w:rsid w:val="6D3B4261"/>
    <w:rsid w:val="6D5605AC"/>
    <w:rsid w:val="6D84622F"/>
    <w:rsid w:val="6D8E2A77"/>
    <w:rsid w:val="6D992B63"/>
    <w:rsid w:val="6DA85238"/>
    <w:rsid w:val="6DC33EDD"/>
    <w:rsid w:val="6DCA7220"/>
    <w:rsid w:val="6DE147C9"/>
    <w:rsid w:val="6DFA0AFC"/>
    <w:rsid w:val="6E0E7BD2"/>
    <w:rsid w:val="6E185FF5"/>
    <w:rsid w:val="6E19775E"/>
    <w:rsid w:val="6E4A5699"/>
    <w:rsid w:val="6E603047"/>
    <w:rsid w:val="6E610367"/>
    <w:rsid w:val="6E6F41F9"/>
    <w:rsid w:val="6E7B680E"/>
    <w:rsid w:val="6EA56A32"/>
    <w:rsid w:val="6EAD34A8"/>
    <w:rsid w:val="6EDC26DC"/>
    <w:rsid w:val="6EF4378F"/>
    <w:rsid w:val="6F5A5759"/>
    <w:rsid w:val="6F940D02"/>
    <w:rsid w:val="6FC530F9"/>
    <w:rsid w:val="6FCA64A7"/>
    <w:rsid w:val="6FDB31FC"/>
    <w:rsid w:val="70080A5E"/>
    <w:rsid w:val="701409C7"/>
    <w:rsid w:val="70553C87"/>
    <w:rsid w:val="705972A0"/>
    <w:rsid w:val="708454C5"/>
    <w:rsid w:val="70EB68DD"/>
    <w:rsid w:val="70F74354"/>
    <w:rsid w:val="7115665E"/>
    <w:rsid w:val="71447F5F"/>
    <w:rsid w:val="716773AA"/>
    <w:rsid w:val="716D5171"/>
    <w:rsid w:val="71A072AE"/>
    <w:rsid w:val="71E05371"/>
    <w:rsid w:val="71EE3CBA"/>
    <w:rsid w:val="722579FD"/>
    <w:rsid w:val="72273DD9"/>
    <w:rsid w:val="72462CBD"/>
    <w:rsid w:val="72755C21"/>
    <w:rsid w:val="72857D73"/>
    <w:rsid w:val="72A807F7"/>
    <w:rsid w:val="72CE222E"/>
    <w:rsid w:val="72D62BD5"/>
    <w:rsid w:val="72F7208E"/>
    <w:rsid w:val="72FE753B"/>
    <w:rsid w:val="7302255C"/>
    <w:rsid w:val="730D3299"/>
    <w:rsid w:val="731D6723"/>
    <w:rsid w:val="735D54AA"/>
    <w:rsid w:val="73617BDE"/>
    <w:rsid w:val="739C5B9E"/>
    <w:rsid w:val="73D873FB"/>
    <w:rsid w:val="74181243"/>
    <w:rsid w:val="74703447"/>
    <w:rsid w:val="749337E2"/>
    <w:rsid w:val="751E5BA9"/>
    <w:rsid w:val="753B17E3"/>
    <w:rsid w:val="75403317"/>
    <w:rsid w:val="75483BE0"/>
    <w:rsid w:val="755F518F"/>
    <w:rsid w:val="758F4B41"/>
    <w:rsid w:val="75916A73"/>
    <w:rsid w:val="75993063"/>
    <w:rsid w:val="76335CB8"/>
    <w:rsid w:val="7652302A"/>
    <w:rsid w:val="76530DD9"/>
    <w:rsid w:val="76603094"/>
    <w:rsid w:val="76796257"/>
    <w:rsid w:val="769B026A"/>
    <w:rsid w:val="76B96F3A"/>
    <w:rsid w:val="76C03C04"/>
    <w:rsid w:val="76DA100E"/>
    <w:rsid w:val="76EB1225"/>
    <w:rsid w:val="77064359"/>
    <w:rsid w:val="771E12EB"/>
    <w:rsid w:val="774A385E"/>
    <w:rsid w:val="77BB60B4"/>
    <w:rsid w:val="77C1229D"/>
    <w:rsid w:val="77C37911"/>
    <w:rsid w:val="77C55DC2"/>
    <w:rsid w:val="77C84DFD"/>
    <w:rsid w:val="77F15F0E"/>
    <w:rsid w:val="78086A89"/>
    <w:rsid w:val="78154DD2"/>
    <w:rsid w:val="782A44B2"/>
    <w:rsid w:val="78511348"/>
    <w:rsid w:val="785212BF"/>
    <w:rsid w:val="78551163"/>
    <w:rsid w:val="786B572F"/>
    <w:rsid w:val="786F17CF"/>
    <w:rsid w:val="789607FB"/>
    <w:rsid w:val="789D23FC"/>
    <w:rsid w:val="78CA64CF"/>
    <w:rsid w:val="78ED2039"/>
    <w:rsid w:val="79262529"/>
    <w:rsid w:val="792815F4"/>
    <w:rsid w:val="792C6CB9"/>
    <w:rsid w:val="793A0193"/>
    <w:rsid w:val="793C64E9"/>
    <w:rsid w:val="795C26C6"/>
    <w:rsid w:val="79695B29"/>
    <w:rsid w:val="798462B1"/>
    <w:rsid w:val="79D1223C"/>
    <w:rsid w:val="79E37D67"/>
    <w:rsid w:val="79E56F46"/>
    <w:rsid w:val="79F45F00"/>
    <w:rsid w:val="79F929E4"/>
    <w:rsid w:val="7A3F04FC"/>
    <w:rsid w:val="7A652996"/>
    <w:rsid w:val="7A676CAD"/>
    <w:rsid w:val="7A7B3EE9"/>
    <w:rsid w:val="7A9B4673"/>
    <w:rsid w:val="7AB24668"/>
    <w:rsid w:val="7AC03F9C"/>
    <w:rsid w:val="7ACD3126"/>
    <w:rsid w:val="7B0D0435"/>
    <w:rsid w:val="7B8001AA"/>
    <w:rsid w:val="7BA43E85"/>
    <w:rsid w:val="7BB60ED5"/>
    <w:rsid w:val="7BB827D6"/>
    <w:rsid w:val="7BD8109B"/>
    <w:rsid w:val="7C1D1364"/>
    <w:rsid w:val="7C1E6520"/>
    <w:rsid w:val="7C63047C"/>
    <w:rsid w:val="7C75322C"/>
    <w:rsid w:val="7CA157E5"/>
    <w:rsid w:val="7D0E38BD"/>
    <w:rsid w:val="7D345BF4"/>
    <w:rsid w:val="7D457649"/>
    <w:rsid w:val="7D596B2C"/>
    <w:rsid w:val="7DBA0596"/>
    <w:rsid w:val="7DD375A4"/>
    <w:rsid w:val="7DF05160"/>
    <w:rsid w:val="7DF91BCC"/>
    <w:rsid w:val="7E1F6928"/>
    <w:rsid w:val="7E4053AE"/>
    <w:rsid w:val="7E704F69"/>
    <w:rsid w:val="7E872A06"/>
    <w:rsid w:val="7E936BFE"/>
    <w:rsid w:val="7EB04D34"/>
    <w:rsid w:val="7EF66595"/>
    <w:rsid w:val="7F294AC4"/>
    <w:rsid w:val="7F385010"/>
    <w:rsid w:val="7F411EE0"/>
    <w:rsid w:val="7F4D5C1A"/>
    <w:rsid w:val="7F586309"/>
    <w:rsid w:val="7F9E2CEB"/>
    <w:rsid w:val="7FFC566D"/>
    <w:rsid w:val="91EFD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qFormat="1" w:unhideWhenUsed="0" w:uiPriority="0" w:semiHidden="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spacing w:line="360" w:lineRule="auto"/>
      <w:jc w:val="both"/>
      <w:textAlignment w:val="baseline"/>
    </w:pPr>
    <w:rPr>
      <w:rFonts w:ascii="宋体" w:hAnsi="Times New Roman" w:eastAsia="仿宋" w:cs="Times New Roman"/>
      <w:sz w:val="28"/>
      <w:szCs w:val="21"/>
      <w:lang w:val="en-US" w:eastAsia="zh-CN" w:bidi="ar-SA"/>
    </w:rPr>
  </w:style>
  <w:style w:type="paragraph" w:styleId="3">
    <w:name w:val="heading 1"/>
    <w:basedOn w:val="1"/>
    <w:next w:val="1"/>
    <w:link w:val="382"/>
    <w:autoRedefine/>
    <w:qFormat/>
    <w:uiPriority w:val="0"/>
    <w:pPr>
      <w:keepNext/>
      <w:keepLines/>
      <w:spacing w:before="340" w:after="330" w:line="578" w:lineRule="atLeast"/>
      <w:outlineLvl w:val="0"/>
    </w:pPr>
    <w:rPr>
      <w:rFonts w:ascii="Times New Roman" w:eastAsia="宋体"/>
      <w:b/>
      <w:bCs/>
      <w:kern w:val="44"/>
      <w:sz w:val="44"/>
      <w:szCs w:val="44"/>
    </w:rPr>
  </w:style>
  <w:style w:type="paragraph" w:styleId="4">
    <w:name w:val="heading 2"/>
    <w:basedOn w:val="1"/>
    <w:next w:val="1"/>
    <w:link w:val="383"/>
    <w:autoRedefine/>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paragraph" w:styleId="5">
    <w:name w:val="heading 3"/>
    <w:basedOn w:val="1"/>
    <w:next w:val="1"/>
    <w:autoRedefine/>
    <w:qFormat/>
    <w:uiPriority w:val="0"/>
    <w:pPr>
      <w:keepNext/>
      <w:keepLines/>
      <w:numPr>
        <w:ilvl w:val="2"/>
        <w:numId w:val="1"/>
      </w:numPr>
      <w:spacing w:before="260" w:after="260" w:line="416" w:lineRule="atLeast"/>
      <w:outlineLvl w:val="2"/>
    </w:pPr>
    <w:rPr>
      <w:rFonts w:ascii="Times New Roman" w:eastAsia="宋体"/>
      <w:b/>
      <w:bCs/>
      <w:sz w:val="32"/>
      <w:szCs w:val="32"/>
    </w:rPr>
  </w:style>
  <w:style w:type="paragraph" w:styleId="6">
    <w:name w:val="heading 4"/>
    <w:basedOn w:val="1"/>
    <w:next w:val="1"/>
    <w:link w:val="384"/>
    <w:autoRedefine/>
    <w:qFormat/>
    <w:uiPriority w:val="0"/>
    <w:pPr>
      <w:keepNext/>
      <w:keepLines/>
      <w:numPr>
        <w:ilvl w:val="3"/>
        <w:numId w:val="1"/>
      </w:numPr>
      <w:spacing w:before="280" w:after="290" w:line="376" w:lineRule="atLeast"/>
      <w:outlineLvl w:val="3"/>
    </w:pPr>
    <w:rPr>
      <w:rFonts w:ascii="Arial" w:hAnsi="Arial" w:eastAsia="黑体"/>
      <w:b/>
      <w:bCs/>
      <w:szCs w:val="28"/>
    </w:rPr>
  </w:style>
  <w:style w:type="paragraph" w:styleId="7">
    <w:name w:val="heading 5"/>
    <w:basedOn w:val="1"/>
    <w:next w:val="1"/>
    <w:link w:val="385"/>
    <w:autoRedefine/>
    <w:qFormat/>
    <w:uiPriority w:val="0"/>
    <w:pPr>
      <w:keepNext/>
      <w:keepLines/>
      <w:numPr>
        <w:ilvl w:val="4"/>
        <w:numId w:val="1"/>
      </w:numPr>
      <w:spacing w:before="280" w:after="290" w:line="376" w:lineRule="atLeast"/>
      <w:outlineLvl w:val="4"/>
    </w:pPr>
    <w:rPr>
      <w:rFonts w:ascii="Times New Roman" w:eastAsia="宋体"/>
      <w:b/>
      <w:bCs/>
      <w:szCs w:val="28"/>
    </w:rPr>
  </w:style>
  <w:style w:type="paragraph" w:styleId="8">
    <w:name w:val="heading 6"/>
    <w:basedOn w:val="1"/>
    <w:next w:val="1"/>
    <w:link w:val="461"/>
    <w:autoRedefine/>
    <w:qFormat/>
    <w:uiPriority w:val="0"/>
    <w:pPr>
      <w:keepNext/>
      <w:keepLines/>
      <w:numPr>
        <w:ilvl w:val="5"/>
        <w:numId w:val="1"/>
      </w:numPr>
      <w:spacing w:before="240" w:after="64" w:line="320" w:lineRule="atLeast"/>
      <w:outlineLvl w:val="5"/>
    </w:pPr>
    <w:rPr>
      <w:rFonts w:ascii="Arial" w:hAnsi="Arial" w:eastAsia="黑体"/>
      <w:b/>
      <w:bCs/>
      <w:sz w:val="24"/>
      <w:szCs w:val="24"/>
    </w:rPr>
  </w:style>
  <w:style w:type="paragraph" w:styleId="9">
    <w:name w:val="heading 7"/>
    <w:basedOn w:val="1"/>
    <w:next w:val="1"/>
    <w:link w:val="462"/>
    <w:autoRedefine/>
    <w:qFormat/>
    <w:uiPriority w:val="0"/>
    <w:pPr>
      <w:keepNext/>
      <w:keepLines/>
      <w:numPr>
        <w:ilvl w:val="6"/>
        <w:numId w:val="1"/>
      </w:numPr>
      <w:spacing w:before="240" w:after="64" w:line="320" w:lineRule="atLeast"/>
      <w:outlineLvl w:val="6"/>
    </w:pPr>
    <w:rPr>
      <w:rFonts w:ascii="Times New Roman" w:eastAsia="宋体"/>
      <w:b/>
      <w:bCs/>
      <w:sz w:val="24"/>
      <w:szCs w:val="24"/>
    </w:rPr>
  </w:style>
  <w:style w:type="paragraph" w:styleId="10">
    <w:name w:val="heading 8"/>
    <w:basedOn w:val="1"/>
    <w:next w:val="1"/>
    <w:link w:val="463"/>
    <w:autoRedefine/>
    <w:qFormat/>
    <w:uiPriority w:val="0"/>
    <w:pPr>
      <w:keepNext/>
      <w:keepLines/>
      <w:numPr>
        <w:ilvl w:val="7"/>
        <w:numId w:val="1"/>
      </w:numPr>
      <w:spacing w:before="240" w:after="64" w:line="320" w:lineRule="atLeast"/>
      <w:outlineLvl w:val="7"/>
    </w:pPr>
    <w:rPr>
      <w:rFonts w:ascii="Arial" w:hAnsi="Arial" w:eastAsia="黑体"/>
      <w:sz w:val="24"/>
      <w:szCs w:val="24"/>
    </w:rPr>
  </w:style>
  <w:style w:type="paragraph" w:styleId="11">
    <w:name w:val="heading 9"/>
    <w:basedOn w:val="1"/>
    <w:next w:val="1"/>
    <w:link w:val="464"/>
    <w:autoRedefine/>
    <w:qFormat/>
    <w:uiPriority w:val="0"/>
    <w:pPr>
      <w:keepNext/>
      <w:keepLines/>
      <w:numPr>
        <w:ilvl w:val="8"/>
        <w:numId w:val="1"/>
      </w:numPr>
      <w:spacing w:before="240" w:after="64" w:line="320" w:lineRule="atLeast"/>
      <w:outlineLvl w:val="8"/>
    </w:pPr>
    <w:rPr>
      <w:rFonts w:ascii="Arial" w:hAnsi="Arial" w:eastAsia="黑体"/>
    </w:rPr>
  </w:style>
  <w:style w:type="character" w:default="1" w:styleId="123">
    <w:name w:val="Default Paragraph Font"/>
    <w:autoRedefine/>
    <w:semiHidden/>
    <w:unhideWhenUsed/>
    <w:qFormat/>
    <w:uiPriority w:val="1"/>
  </w:style>
  <w:style w:type="table" w:default="1" w:styleId="7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390"/>
    <w:autoRedefine/>
    <w:qFormat/>
    <w:uiPriority w:val="0"/>
    <w:pPr>
      <w:spacing w:after="120"/>
    </w:pPr>
    <w:rPr>
      <w:rFonts w:ascii="Times New Roman" w:eastAsia="宋体"/>
      <w:sz w:val="24"/>
    </w:rPr>
  </w:style>
  <w:style w:type="paragraph" w:styleId="12">
    <w:name w:val="List 3"/>
    <w:basedOn w:val="1"/>
    <w:autoRedefine/>
    <w:qFormat/>
    <w:uiPriority w:val="0"/>
    <w:pPr>
      <w:ind w:left="100" w:leftChars="400" w:hanging="200" w:hangingChars="200"/>
    </w:pPr>
    <w:rPr>
      <w:rFonts w:ascii="Times New Roman" w:eastAsia="宋体"/>
    </w:rPr>
  </w:style>
  <w:style w:type="paragraph" w:styleId="13">
    <w:name w:val="toc 7"/>
    <w:basedOn w:val="1"/>
    <w:next w:val="1"/>
    <w:autoRedefine/>
    <w:qFormat/>
    <w:uiPriority w:val="0"/>
    <w:pPr>
      <w:ind w:left="1440"/>
      <w:jc w:val="left"/>
    </w:pPr>
    <w:rPr>
      <w:rFonts w:ascii="Calibri" w:hAnsi="Calibri" w:eastAsia="宋体"/>
      <w:sz w:val="18"/>
      <w:szCs w:val="18"/>
    </w:rPr>
  </w:style>
  <w:style w:type="paragraph" w:styleId="14">
    <w:name w:val="List Number 2"/>
    <w:basedOn w:val="1"/>
    <w:autoRedefine/>
    <w:qFormat/>
    <w:uiPriority w:val="0"/>
    <w:pPr>
      <w:numPr>
        <w:ilvl w:val="0"/>
        <w:numId w:val="2"/>
      </w:numPr>
    </w:pPr>
    <w:rPr>
      <w:rFonts w:ascii="Times New Roman" w:eastAsia="宋体"/>
    </w:rPr>
  </w:style>
  <w:style w:type="paragraph" w:styleId="15">
    <w:name w:val="Note Heading"/>
    <w:basedOn w:val="1"/>
    <w:next w:val="1"/>
    <w:autoRedefine/>
    <w:qFormat/>
    <w:uiPriority w:val="0"/>
    <w:pPr>
      <w:jc w:val="center"/>
    </w:pPr>
    <w:rPr>
      <w:rFonts w:ascii="Times New Roman" w:eastAsia="宋体"/>
    </w:rPr>
  </w:style>
  <w:style w:type="paragraph" w:styleId="16">
    <w:name w:val="List Bullet 4"/>
    <w:basedOn w:val="1"/>
    <w:autoRedefine/>
    <w:qFormat/>
    <w:uiPriority w:val="0"/>
    <w:pPr>
      <w:numPr>
        <w:ilvl w:val="0"/>
        <w:numId w:val="3"/>
      </w:numPr>
    </w:pPr>
    <w:rPr>
      <w:rFonts w:ascii="Times New Roman" w:eastAsia="宋体"/>
    </w:rPr>
  </w:style>
  <w:style w:type="paragraph" w:styleId="17">
    <w:name w:val="E-mail Signature"/>
    <w:basedOn w:val="1"/>
    <w:autoRedefine/>
    <w:qFormat/>
    <w:uiPriority w:val="0"/>
    <w:rPr>
      <w:rFonts w:ascii="Times New Roman" w:eastAsia="宋体"/>
    </w:rPr>
  </w:style>
  <w:style w:type="paragraph" w:styleId="18">
    <w:name w:val="List Number"/>
    <w:basedOn w:val="1"/>
    <w:autoRedefine/>
    <w:qFormat/>
    <w:uiPriority w:val="0"/>
    <w:pPr>
      <w:numPr>
        <w:ilvl w:val="0"/>
        <w:numId w:val="4"/>
      </w:numPr>
    </w:pPr>
    <w:rPr>
      <w:rFonts w:ascii="Times New Roman" w:eastAsia="宋体"/>
    </w:rPr>
  </w:style>
  <w:style w:type="paragraph" w:styleId="19">
    <w:name w:val="Normal Indent"/>
    <w:basedOn w:val="1"/>
    <w:next w:val="1"/>
    <w:link w:val="386"/>
    <w:autoRedefine/>
    <w:qFormat/>
    <w:uiPriority w:val="0"/>
    <w:pPr>
      <w:ind w:firstLine="420" w:firstLineChars="200"/>
    </w:pPr>
    <w:rPr>
      <w:rFonts w:ascii="Times New Roman" w:eastAsia="宋体"/>
      <w:sz w:val="24"/>
    </w:rPr>
  </w:style>
  <w:style w:type="paragraph" w:styleId="20">
    <w:name w:val="caption"/>
    <w:basedOn w:val="1"/>
    <w:next w:val="1"/>
    <w:autoRedefine/>
    <w:qFormat/>
    <w:uiPriority w:val="0"/>
    <w:pPr>
      <w:spacing w:before="152" w:after="160" w:line="360" w:lineRule="atLeast"/>
    </w:pPr>
    <w:rPr>
      <w:rFonts w:ascii="Arial" w:hAnsi="Arial" w:eastAsia="黑体" w:cs="Arial"/>
      <w:kern w:val="2"/>
      <w:sz w:val="20"/>
      <w:szCs w:val="20"/>
    </w:rPr>
  </w:style>
  <w:style w:type="paragraph" w:styleId="21">
    <w:name w:val="List Bullet"/>
    <w:basedOn w:val="1"/>
    <w:autoRedefine/>
    <w:qFormat/>
    <w:uiPriority w:val="0"/>
    <w:pPr>
      <w:numPr>
        <w:ilvl w:val="0"/>
        <w:numId w:val="5"/>
      </w:numPr>
    </w:pPr>
    <w:rPr>
      <w:rFonts w:ascii="Times New Roman" w:eastAsia="宋体"/>
    </w:rPr>
  </w:style>
  <w:style w:type="paragraph" w:styleId="22">
    <w:name w:val="envelope address"/>
    <w:basedOn w:val="1"/>
    <w:autoRedefine/>
    <w:qFormat/>
    <w:uiPriority w:val="0"/>
    <w:pPr>
      <w:framePr w:w="7920" w:h="1980" w:hRule="exact" w:hSpace="180" w:wrap="around" w:vAnchor="margin" w:hAnchor="page" w:xAlign="center" w:yAlign="bottom"/>
      <w:snapToGrid w:val="0"/>
      <w:ind w:left="100" w:leftChars="1400"/>
    </w:pPr>
    <w:rPr>
      <w:rFonts w:ascii="Arial" w:hAnsi="Arial" w:eastAsia="宋体" w:cs="Arial"/>
      <w:szCs w:val="24"/>
    </w:rPr>
  </w:style>
  <w:style w:type="paragraph" w:styleId="23">
    <w:name w:val="Document Map"/>
    <w:basedOn w:val="1"/>
    <w:link w:val="387"/>
    <w:autoRedefine/>
    <w:qFormat/>
    <w:uiPriority w:val="99"/>
    <w:pPr>
      <w:shd w:val="clear" w:color="auto" w:fill="000080"/>
    </w:pPr>
    <w:rPr>
      <w:rFonts w:ascii="Times New Roman" w:eastAsia="宋体"/>
      <w:sz w:val="24"/>
    </w:rPr>
  </w:style>
  <w:style w:type="paragraph" w:styleId="24">
    <w:name w:val="annotation text"/>
    <w:basedOn w:val="1"/>
    <w:link w:val="388"/>
    <w:autoRedefine/>
    <w:qFormat/>
    <w:uiPriority w:val="0"/>
    <w:pPr>
      <w:adjustRightInd/>
      <w:spacing w:line="240" w:lineRule="auto"/>
      <w:jc w:val="left"/>
      <w:textAlignment w:val="auto"/>
    </w:pPr>
    <w:rPr>
      <w:rFonts w:ascii="Times New Roman" w:eastAsia="宋体"/>
      <w:kern w:val="2"/>
      <w:sz w:val="21"/>
    </w:rPr>
  </w:style>
  <w:style w:type="paragraph" w:styleId="25">
    <w:name w:val="Salutation"/>
    <w:basedOn w:val="1"/>
    <w:next w:val="1"/>
    <w:link w:val="389"/>
    <w:autoRedefine/>
    <w:qFormat/>
    <w:uiPriority w:val="0"/>
    <w:rPr>
      <w:rFonts w:ascii="Times New Roman" w:eastAsia="宋体"/>
      <w:sz w:val="24"/>
    </w:rPr>
  </w:style>
  <w:style w:type="paragraph" w:styleId="26">
    <w:name w:val="Body Text 3"/>
    <w:basedOn w:val="1"/>
    <w:autoRedefine/>
    <w:qFormat/>
    <w:uiPriority w:val="0"/>
    <w:pPr>
      <w:spacing w:after="120"/>
    </w:pPr>
    <w:rPr>
      <w:rFonts w:ascii="Times New Roman" w:eastAsia="宋体"/>
      <w:sz w:val="16"/>
      <w:szCs w:val="16"/>
    </w:rPr>
  </w:style>
  <w:style w:type="paragraph" w:styleId="27">
    <w:name w:val="Closing"/>
    <w:basedOn w:val="1"/>
    <w:autoRedefine/>
    <w:qFormat/>
    <w:uiPriority w:val="0"/>
    <w:pPr>
      <w:ind w:left="100" w:leftChars="2100"/>
    </w:pPr>
    <w:rPr>
      <w:rFonts w:ascii="Times New Roman" w:eastAsia="宋体"/>
    </w:rPr>
  </w:style>
  <w:style w:type="paragraph" w:styleId="28">
    <w:name w:val="List Bullet 3"/>
    <w:basedOn w:val="1"/>
    <w:autoRedefine/>
    <w:qFormat/>
    <w:uiPriority w:val="0"/>
    <w:pPr>
      <w:numPr>
        <w:ilvl w:val="0"/>
        <w:numId w:val="6"/>
      </w:numPr>
    </w:pPr>
    <w:rPr>
      <w:rFonts w:ascii="Times New Roman" w:eastAsia="宋体"/>
    </w:rPr>
  </w:style>
  <w:style w:type="paragraph" w:styleId="29">
    <w:name w:val="Body Text Indent"/>
    <w:basedOn w:val="1"/>
    <w:next w:val="1"/>
    <w:link w:val="381"/>
    <w:autoRedefine/>
    <w:qFormat/>
    <w:uiPriority w:val="0"/>
    <w:pPr>
      <w:spacing w:after="120"/>
      <w:ind w:left="420" w:leftChars="200"/>
    </w:pPr>
    <w:rPr>
      <w:rFonts w:ascii="Times New Roman" w:eastAsia="宋体"/>
      <w:sz w:val="24"/>
    </w:rPr>
  </w:style>
  <w:style w:type="paragraph" w:styleId="30">
    <w:name w:val="List Number 3"/>
    <w:basedOn w:val="1"/>
    <w:autoRedefine/>
    <w:qFormat/>
    <w:uiPriority w:val="0"/>
    <w:pPr>
      <w:numPr>
        <w:ilvl w:val="0"/>
        <w:numId w:val="7"/>
      </w:numPr>
    </w:pPr>
    <w:rPr>
      <w:rFonts w:ascii="Times New Roman" w:eastAsia="宋体"/>
    </w:rPr>
  </w:style>
  <w:style w:type="paragraph" w:styleId="31">
    <w:name w:val="List 2"/>
    <w:basedOn w:val="1"/>
    <w:autoRedefine/>
    <w:qFormat/>
    <w:uiPriority w:val="0"/>
    <w:pPr>
      <w:ind w:left="100" w:leftChars="200" w:hanging="200" w:hangingChars="200"/>
    </w:pPr>
    <w:rPr>
      <w:rFonts w:ascii="Times New Roman" w:eastAsia="宋体"/>
    </w:rPr>
  </w:style>
  <w:style w:type="paragraph" w:styleId="32">
    <w:name w:val="List Continue"/>
    <w:basedOn w:val="1"/>
    <w:autoRedefine/>
    <w:qFormat/>
    <w:uiPriority w:val="0"/>
    <w:pPr>
      <w:spacing w:after="120"/>
      <w:ind w:left="420" w:leftChars="200"/>
    </w:pPr>
    <w:rPr>
      <w:rFonts w:ascii="Times New Roman" w:eastAsia="宋体"/>
    </w:rPr>
  </w:style>
  <w:style w:type="paragraph" w:styleId="33">
    <w:name w:val="Block Text"/>
    <w:basedOn w:val="1"/>
    <w:autoRedefine/>
    <w:qFormat/>
    <w:uiPriority w:val="0"/>
    <w:pPr>
      <w:spacing w:after="120"/>
      <w:ind w:left="1440" w:leftChars="700" w:right="1440" w:rightChars="700"/>
    </w:pPr>
    <w:rPr>
      <w:rFonts w:ascii="Times New Roman" w:eastAsia="宋体"/>
    </w:rPr>
  </w:style>
  <w:style w:type="paragraph" w:styleId="34">
    <w:name w:val="List Bullet 2"/>
    <w:basedOn w:val="1"/>
    <w:autoRedefine/>
    <w:qFormat/>
    <w:uiPriority w:val="0"/>
    <w:pPr>
      <w:numPr>
        <w:ilvl w:val="0"/>
        <w:numId w:val="8"/>
      </w:numPr>
    </w:pPr>
    <w:rPr>
      <w:rFonts w:ascii="Times New Roman" w:eastAsia="宋体"/>
    </w:rPr>
  </w:style>
  <w:style w:type="paragraph" w:styleId="35">
    <w:name w:val="HTML Address"/>
    <w:basedOn w:val="1"/>
    <w:autoRedefine/>
    <w:qFormat/>
    <w:uiPriority w:val="0"/>
    <w:rPr>
      <w:rFonts w:ascii="Times New Roman" w:eastAsia="宋体"/>
      <w:i/>
      <w:iCs/>
    </w:rPr>
  </w:style>
  <w:style w:type="paragraph" w:styleId="36">
    <w:name w:val="toc 5"/>
    <w:basedOn w:val="1"/>
    <w:next w:val="1"/>
    <w:autoRedefine/>
    <w:qFormat/>
    <w:uiPriority w:val="0"/>
    <w:pPr>
      <w:ind w:left="960"/>
      <w:jc w:val="left"/>
    </w:pPr>
    <w:rPr>
      <w:rFonts w:ascii="Calibri" w:hAnsi="Calibri" w:eastAsia="宋体"/>
      <w:sz w:val="18"/>
      <w:szCs w:val="18"/>
    </w:rPr>
  </w:style>
  <w:style w:type="paragraph" w:styleId="37">
    <w:name w:val="toc 3"/>
    <w:basedOn w:val="1"/>
    <w:next w:val="1"/>
    <w:autoRedefine/>
    <w:qFormat/>
    <w:uiPriority w:val="0"/>
    <w:pPr>
      <w:ind w:left="480"/>
      <w:jc w:val="left"/>
    </w:pPr>
    <w:rPr>
      <w:rFonts w:ascii="Calibri" w:hAnsi="Calibri" w:eastAsia="宋体"/>
      <w:i/>
      <w:iCs/>
      <w:sz w:val="20"/>
      <w:szCs w:val="20"/>
    </w:rPr>
  </w:style>
  <w:style w:type="paragraph" w:styleId="38">
    <w:name w:val="Plain Text"/>
    <w:basedOn w:val="1"/>
    <w:link w:val="391"/>
    <w:autoRedefine/>
    <w:qFormat/>
    <w:uiPriority w:val="0"/>
    <w:rPr>
      <w:rFonts w:ascii="Times New Roman" w:hAnsi="Courier New" w:eastAsia="宋体"/>
      <w:sz w:val="21"/>
    </w:rPr>
  </w:style>
  <w:style w:type="paragraph" w:styleId="39">
    <w:name w:val="List Bullet 5"/>
    <w:basedOn w:val="1"/>
    <w:autoRedefine/>
    <w:qFormat/>
    <w:uiPriority w:val="0"/>
    <w:pPr>
      <w:numPr>
        <w:ilvl w:val="0"/>
        <w:numId w:val="9"/>
      </w:numPr>
    </w:pPr>
    <w:rPr>
      <w:rFonts w:ascii="Times New Roman" w:eastAsia="宋体"/>
    </w:rPr>
  </w:style>
  <w:style w:type="paragraph" w:styleId="40">
    <w:name w:val="List Number 4"/>
    <w:basedOn w:val="1"/>
    <w:autoRedefine/>
    <w:qFormat/>
    <w:uiPriority w:val="0"/>
    <w:pPr>
      <w:numPr>
        <w:ilvl w:val="0"/>
        <w:numId w:val="10"/>
      </w:numPr>
    </w:pPr>
    <w:rPr>
      <w:rFonts w:ascii="Times New Roman" w:eastAsia="宋体"/>
    </w:rPr>
  </w:style>
  <w:style w:type="paragraph" w:styleId="41">
    <w:name w:val="toc 8"/>
    <w:basedOn w:val="1"/>
    <w:next w:val="1"/>
    <w:autoRedefine/>
    <w:qFormat/>
    <w:uiPriority w:val="0"/>
    <w:pPr>
      <w:ind w:left="1680"/>
      <w:jc w:val="left"/>
    </w:pPr>
    <w:rPr>
      <w:rFonts w:ascii="Calibri" w:hAnsi="Calibri" w:eastAsia="宋体"/>
      <w:sz w:val="18"/>
      <w:szCs w:val="18"/>
    </w:rPr>
  </w:style>
  <w:style w:type="paragraph" w:styleId="42">
    <w:name w:val="index 3"/>
    <w:basedOn w:val="1"/>
    <w:next w:val="1"/>
    <w:autoRedefine/>
    <w:qFormat/>
    <w:uiPriority w:val="0"/>
    <w:pPr>
      <w:adjustRightInd/>
      <w:spacing w:line="240" w:lineRule="auto"/>
      <w:ind w:left="840"/>
      <w:textAlignment w:val="auto"/>
    </w:pPr>
    <w:rPr>
      <w:rFonts w:ascii="Times New Roman" w:eastAsia="宋体"/>
      <w:kern w:val="2"/>
      <w:sz w:val="21"/>
      <w:szCs w:val="20"/>
    </w:rPr>
  </w:style>
  <w:style w:type="paragraph" w:styleId="43">
    <w:name w:val="Date"/>
    <w:basedOn w:val="1"/>
    <w:next w:val="1"/>
    <w:link w:val="392"/>
    <w:autoRedefine/>
    <w:qFormat/>
    <w:uiPriority w:val="0"/>
    <w:pPr>
      <w:ind w:left="100" w:leftChars="2500"/>
    </w:pPr>
    <w:rPr>
      <w:rFonts w:ascii="Times New Roman" w:eastAsia="宋体"/>
      <w:sz w:val="24"/>
    </w:rPr>
  </w:style>
  <w:style w:type="paragraph" w:styleId="44">
    <w:name w:val="Body Text Indent 2"/>
    <w:basedOn w:val="1"/>
    <w:link w:val="393"/>
    <w:autoRedefine/>
    <w:qFormat/>
    <w:uiPriority w:val="0"/>
    <w:pPr>
      <w:spacing w:after="120" w:line="480" w:lineRule="auto"/>
      <w:ind w:left="420" w:leftChars="200"/>
    </w:pPr>
    <w:rPr>
      <w:rFonts w:ascii="Times New Roman" w:eastAsia="宋体"/>
      <w:sz w:val="24"/>
    </w:rPr>
  </w:style>
  <w:style w:type="paragraph" w:styleId="45">
    <w:name w:val="endnote text"/>
    <w:basedOn w:val="1"/>
    <w:link w:val="467"/>
    <w:autoRedefine/>
    <w:qFormat/>
    <w:uiPriority w:val="0"/>
    <w:pPr>
      <w:snapToGrid w:val="0"/>
      <w:jc w:val="left"/>
    </w:pPr>
    <w:rPr>
      <w:rFonts w:ascii="Times New Roman" w:eastAsia="宋体"/>
    </w:rPr>
  </w:style>
  <w:style w:type="paragraph" w:styleId="46">
    <w:name w:val="List Continue 5"/>
    <w:basedOn w:val="1"/>
    <w:autoRedefine/>
    <w:qFormat/>
    <w:uiPriority w:val="0"/>
    <w:pPr>
      <w:spacing w:after="120"/>
      <w:ind w:left="2100" w:leftChars="1000"/>
    </w:pPr>
    <w:rPr>
      <w:rFonts w:ascii="Times New Roman" w:eastAsia="宋体"/>
    </w:rPr>
  </w:style>
  <w:style w:type="paragraph" w:styleId="47">
    <w:name w:val="Balloon Text"/>
    <w:basedOn w:val="1"/>
    <w:link w:val="394"/>
    <w:autoRedefine/>
    <w:qFormat/>
    <w:uiPriority w:val="0"/>
    <w:rPr>
      <w:rFonts w:ascii="Times New Roman" w:eastAsia="宋体"/>
      <w:sz w:val="18"/>
      <w:szCs w:val="18"/>
    </w:rPr>
  </w:style>
  <w:style w:type="paragraph" w:styleId="48">
    <w:name w:val="footer"/>
    <w:basedOn w:val="1"/>
    <w:link w:val="395"/>
    <w:autoRedefine/>
    <w:qFormat/>
    <w:uiPriority w:val="0"/>
    <w:pPr>
      <w:tabs>
        <w:tab w:val="center" w:pos="4153"/>
        <w:tab w:val="right" w:pos="8306"/>
      </w:tabs>
      <w:snapToGrid w:val="0"/>
      <w:spacing w:line="240" w:lineRule="atLeast"/>
      <w:jc w:val="left"/>
    </w:pPr>
    <w:rPr>
      <w:rFonts w:ascii="Times New Roman" w:eastAsia="宋体"/>
      <w:sz w:val="18"/>
      <w:szCs w:val="18"/>
    </w:rPr>
  </w:style>
  <w:style w:type="paragraph" w:styleId="49">
    <w:name w:val="envelope return"/>
    <w:basedOn w:val="1"/>
    <w:autoRedefine/>
    <w:qFormat/>
    <w:uiPriority w:val="0"/>
    <w:pPr>
      <w:snapToGrid w:val="0"/>
    </w:pPr>
    <w:rPr>
      <w:rFonts w:ascii="Arial" w:hAnsi="Arial" w:eastAsia="宋体" w:cs="Arial"/>
    </w:rPr>
  </w:style>
  <w:style w:type="paragraph" w:styleId="50">
    <w:name w:val="header"/>
    <w:basedOn w:val="1"/>
    <w:link w:val="396"/>
    <w:autoRedefine/>
    <w:qFormat/>
    <w:uiPriority w:val="0"/>
    <w:pPr>
      <w:pBdr>
        <w:bottom w:val="single" w:color="auto" w:sz="6" w:space="1"/>
      </w:pBdr>
      <w:tabs>
        <w:tab w:val="center" w:pos="4153"/>
        <w:tab w:val="right" w:pos="8306"/>
      </w:tabs>
      <w:snapToGrid w:val="0"/>
      <w:spacing w:line="240" w:lineRule="atLeast"/>
      <w:jc w:val="center"/>
    </w:pPr>
    <w:rPr>
      <w:rFonts w:ascii="Times New Roman" w:eastAsia="宋体"/>
      <w:sz w:val="18"/>
      <w:szCs w:val="18"/>
    </w:rPr>
  </w:style>
  <w:style w:type="paragraph" w:styleId="51">
    <w:name w:val="Signature"/>
    <w:basedOn w:val="1"/>
    <w:link w:val="397"/>
    <w:autoRedefine/>
    <w:qFormat/>
    <w:uiPriority w:val="0"/>
    <w:pPr>
      <w:ind w:left="100" w:leftChars="2100"/>
    </w:pPr>
    <w:rPr>
      <w:rFonts w:ascii="Times New Roman" w:eastAsia="宋体"/>
      <w:sz w:val="24"/>
    </w:rPr>
  </w:style>
  <w:style w:type="paragraph" w:styleId="52">
    <w:name w:val="toc 1"/>
    <w:basedOn w:val="1"/>
    <w:next w:val="1"/>
    <w:autoRedefine/>
    <w:qFormat/>
    <w:uiPriority w:val="39"/>
    <w:pPr>
      <w:spacing w:before="120" w:after="120"/>
      <w:jc w:val="left"/>
    </w:pPr>
    <w:rPr>
      <w:rFonts w:ascii="Calibri" w:hAnsi="Calibri" w:eastAsia="宋体"/>
      <w:b/>
      <w:bCs/>
      <w:caps/>
      <w:szCs w:val="20"/>
    </w:rPr>
  </w:style>
  <w:style w:type="paragraph" w:styleId="53">
    <w:name w:val="List Continue 4"/>
    <w:basedOn w:val="1"/>
    <w:autoRedefine/>
    <w:qFormat/>
    <w:uiPriority w:val="0"/>
    <w:pPr>
      <w:spacing w:after="120"/>
      <w:ind w:left="1680" w:leftChars="800"/>
    </w:pPr>
    <w:rPr>
      <w:rFonts w:ascii="Times New Roman" w:eastAsia="宋体"/>
    </w:rPr>
  </w:style>
  <w:style w:type="paragraph" w:styleId="54">
    <w:name w:val="toc 4"/>
    <w:basedOn w:val="1"/>
    <w:next w:val="1"/>
    <w:autoRedefine/>
    <w:qFormat/>
    <w:uiPriority w:val="0"/>
    <w:pPr>
      <w:ind w:left="720"/>
      <w:jc w:val="left"/>
    </w:pPr>
    <w:rPr>
      <w:rFonts w:ascii="Calibri" w:hAnsi="Calibri" w:eastAsia="宋体"/>
      <w:sz w:val="18"/>
      <w:szCs w:val="18"/>
    </w:rPr>
  </w:style>
  <w:style w:type="paragraph" w:styleId="55">
    <w:name w:val="index heading"/>
    <w:basedOn w:val="1"/>
    <w:next w:val="56"/>
    <w:autoRedefine/>
    <w:qFormat/>
    <w:uiPriority w:val="0"/>
    <w:pPr>
      <w:adjustRightInd/>
      <w:spacing w:line="240" w:lineRule="auto"/>
      <w:textAlignment w:val="auto"/>
    </w:pPr>
    <w:rPr>
      <w:rFonts w:ascii="Times New Roman" w:eastAsia="宋体"/>
      <w:kern w:val="2"/>
      <w:sz w:val="21"/>
      <w:szCs w:val="20"/>
    </w:rPr>
  </w:style>
  <w:style w:type="paragraph" w:styleId="56">
    <w:name w:val="index 1"/>
    <w:basedOn w:val="1"/>
    <w:next w:val="1"/>
    <w:autoRedefine/>
    <w:qFormat/>
    <w:uiPriority w:val="0"/>
    <w:rPr>
      <w:rFonts w:ascii="Times New Roman" w:eastAsia="宋体"/>
    </w:rPr>
  </w:style>
  <w:style w:type="paragraph" w:styleId="57">
    <w:name w:val="Subtitle"/>
    <w:basedOn w:val="1"/>
    <w:autoRedefine/>
    <w:qFormat/>
    <w:uiPriority w:val="0"/>
    <w:pPr>
      <w:spacing w:before="240" w:after="60" w:line="312" w:lineRule="auto"/>
      <w:jc w:val="center"/>
      <w:outlineLvl w:val="1"/>
    </w:pPr>
    <w:rPr>
      <w:rFonts w:ascii="Arial" w:hAnsi="Arial" w:eastAsia="宋体" w:cs="Arial"/>
      <w:b/>
      <w:bCs/>
      <w:kern w:val="28"/>
      <w:sz w:val="32"/>
      <w:szCs w:val="32"/>
    </w:rPr>
  </w:style>
  <w:style w:type="paragraph" w:styleId="58">
    <w:name w:val="List Number 5"/>
    <w:basedOn w:val="1"/>
    <w:autoRedefine/>
    <w:qFormat/>
    <w:uiPriority w:val="0"/>
    <w:pPr>
      <w:numPr>
        <w:ilvl w:val="0"/>
        <w:numId w:val="11"/>
      </w:numPr>
    </w:pPr>
    <w:rPr>
      <w:rFonts w:ascii="Times New Roman" w:eastAsia="宋体"/>
    </w:rPr>
  </w:style>
  <w:style w:type="paragraph" w:styleId="59">
    <w:name w:val="List"/>
    <w:basedOn w:val="1"/>
    <w:autoRedefine/>
    <w:qFormat/>
    <w:uiPriority w:val="0"/>
    <w:pPr>
      <w:ind w:left="200" w:hanging="200" w:hangingChars="200"/>
    </w:pPr>
    <w:rPr>
      <w:rFonts w:ascii="Times New Roman" w:eastAsia="宋体"/>
    </w:rPr>
  </w:style>
  <w:style w:type="paragraph" w:styleId="60">
    <w:name w:val="footnote text"/>
    <w:basedOn w:val="1"/>
    <w:link w:val="398"/>
    <w:autoRedefine/>
    <w:qFormat/>
    <w:uiPriority w:val="0"/>
    <w:pPr>
      <w:snapToGrid w:val="0"/>
      <w:jc w:val="left"/>
    </w:pPr>
    <w:rPr>
      <w:rFonts w:ascii="Times New Roman" w:eastAsia="宋体"/>
      <w:sz w:val="18"/>
      <w:szCs w:val="18"/>
    </w:rPr>
  </w:style>
  <w:style w:type="paragraph" w:styleId="61">
    <w:name w:val="toc 6"/>
    <w:basedOn w:val="1"/>
    <w:next w:val="1"/>
    <w:autoRedefine/>
    <w:qFormat/>
    <w:uiPriority w:val="0"/>
    <w:pPr>
      <w:ind w:left="1200"/>
      <w:jc w:val="left"/>
    </w:pPr>
    <w:rPr>
      <w:rFonts w:ascii="Calibri" w:hAnsi="Calibri" w:eastAsia="宋体"/>
      <w:sz w:val="18"/>
      <w:szCs w:val="18"/>
    </w:rPr>
  </w:style>
  <w:style w:type="paragraph" w:styleId="62">
    <w:name w:val="List 5"/>
    <w:basedOn w:val="1"/>
    <w:autoRedefine/>
    <w:qFormat/>
    <w:uiPriority w:val="0"/>
    <w:pPr>
      <w:ind w:left="100" w:leftChars="800" w:hanging="200" w:hangingChars="200"/>
    </w:pPr>
    <w:rPr>
      <w:rFonts w:ascii="Times New Roman" w:eastAsia="宋体"/>
    </w:rPr>
  </w:style>
  <w:style w:type="paragraph" w:styleId="63">
    <w:name w:val="Body Text Indent 3"/>
    <w:basedOn w:val="1"/>
    <w:link w:val="399"/>
    <w:autoRedefine/>
    <w:qFormat/>
    <w:uiPriority w:val="0"/>
    <w:pPr>
      <w:spacing w:after="120"/>
      <w:ind w:left="420" w:leftChars="200"/>
    </w:pPr>
    <w:rPr>
      <w:rFonts w:ascii="Times New Roman" w:eastAsia="宋体"/>
      <w:sz w:val="16"/>
      <w:szCs w:val="16"/>
    </w:rPr>
  </w:style>
  <w:style w:type="paragraph" w:styleId="64">
    <w:name w:val="table of figures"/>
    <w:basedOn w:val="1"/>
    <w:next w:val="1"/>
    <w:autoRedefine/>
    <w:qFormat/>
    <w:uiPriority w:val="0"/>
    <w:pPr>
      <w:adjustRightInd/>
      <w:spacing w:line="240" w:lineRule="auto"/>
      <w:ind w:left="840" w:hanging="420"/>
      <w:textAlignment w:val="auto"/>
    </w:pPr>
    <w:rPr>
      <w:rFonts w:ascii="Times New Roman" w:eastAsia="宋体"/>
      <w:kern w:val="2"/>
      <w:sz w:val="21"/>
    </w:rPr>
  </w:style>
  <w:style w:type="paragraph" w:styleId="65">
    <w:name w:val="toc 2"/>
    <w:basedOn w:val="1"/>
    <w:next w:val="1"/>
    <w:autoRedefine/>
    <w:qFormat/>
    <w:uiPriority w:val="0"/>
    <w:pPr>
      <w:ind w:left="240"/>
      <w:jc w:val="left"/>
    </w:pPr>
    <w:rPr>
      <w:rFonts w:ascii="Calibri" w:hAnsi="Calibri" w:eastAsia="宋体"/>
      <w:smallCaps/>
      <w:sz w:val="20"/>
      <w:szCs w:val="20"/>
    </w:rPr>
  </w:style>
  <w:style w:type="paragraph" w:styleId="66">
    <w:name w:val="toc 9"/>
    <w:basedOn w:val="1"/>
    <w:next w:val="1"/>
    <w:autoRedefine/>
    <w:qFormat/>
    <w:uiPriority w:val="0"/>
    <w:pPr>
      <w:ind w:left="1920"/>
      <w:jc w:val="left"/>
    </w:pPr>
    <w:rPr>
      <w:rFonts w:ascii="Calibri" w:hAnsi="Calibri" w:eastAsia="宋体"/>
      <w:sz w:val="18"/>
      <w:szCs w:val="18"/>
    </w:rPr>
  </w:style>
  <w:style w:type="paragraph" w:styleId="67">
    <w:name w:val="Body Text 2"/>
    <w:basedOn w:val="1"/>
    <w:autoRedefine/>
    <w:qFormat/>
    <w:uiPriority w:val="0"/>
    <w:pPr>
      <w:spacing w:after="120" w:line="480" w:lineRule="auto"/>
    </w:pPr>
    <w:rPr>
      <w:rFonts w:ascii="Times New Roman" w:eastAsia="宋体"/>
    </w:rPr>
  </w:style>
  <w:style w:type="paragraph" w:styleId="68">
    <w:name w:val="List 4"/>
    <w:basedOn w:val="1"/>
    <w:autoRedefine/>
    <w:qFormat/>
    <w:uiPriority w:val="0"/>
    <w:pPr>
      <w:ind w:left="100" w:leftChars="600" w:hanging="200" w:hangingChars="200"/>
    </w:pPr>
    <w:rPr>
      <w:rFonts w:ascii="Times New Roman" w:eastAsia="宋体"/>
    </w:rPr>
  </w:style>
  <w:style w:type="paragraph" w:styleId="69">
    <w:name w:val="List Continue 2"/>
    <w:basedOn w:val="1"/>
    <w:autoRedefine/>
    <w:qFormat/>
    <w:uiPriority w:val="0"/>
    <w:pPr>
      <w:spacing w:after="120"/>
      <w:ind w:left="840" w:leftChars="400"/>
    </w:pPr>
    <w:rPr>
      <w:rFonts w:ascii="Times New Roman" w:eastAsia="宋体"/>
    </w:rPr>
  </w:style>
  <w:style w:type="paragraph" w:styleId="70">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Arial"/>
      <w:szCs w:val="24"/>
    </w:rPr>
  </w:style>
  <w:style w:type="paragraph" w:styleId="71">
    <w:name w:val="HTML Preformatted"/>
    <w:basedOn w:val="1"/>
    <w:link w:val="400"/>
    <w:autoRedefine/>
    <w:qFormat/>
    <w:uiPriority w:val="0"/>
    <w:rPr>
      <w:rFonts w:ascii="Courier New" w:hAnsi="Courier New" w:eastAsia="宋体"/>
      <w:sz w:val="20"/>
      <w:szCs w:val="20"/>
    </w:rPr>
  </w:style>
  <w:style w:type="paragraph" w:styleId="72">
    <w:name w:val="Normal (Web)"/>
    <w:basedOn w:val="1"/>
    <w:autoRedefine/>
    <w:qFormat/>
    <w:uiPriority w:val="99"/>
    <w:rPr>
      <w:rFonts w:ascii="Times New Roman" w:eastAsia="宋体"/>
      <w:szCs w:val="24"/>
    </w:rPr>
  </w:style>
  <w:style w:type="paragraph" w:styleId="73">
    <w:name w:val="List Continue 3"/>
    <w:basedOn w:val="1"/>
    <w:autoRedefine/>
    <w:qFormat/>
    <w:uiPriority w:val="0"/>
    <w:pPr>
      <w:spacing w:after="120"/>
      <w:ind w:left="1260" w:leftChars="600"/>
    </w:pPr>
    <w:rPr>
      <w:rFonts w:ascii="Times New Roman" w:eastAsia="宋体"/>
    </w:rPr>
  </w:style>
  <w:style w:type="paragraph" w:styleId="74">
    <w:name w:val="Title"/>
    <w:basedOn w:val="1"/>
    <w:link w:val="401"/>
    <w:autoRedefine/>
    <w:qFormat/>
    <w:uiPriority w:val="0"/>
    <w:pPr>
      <w:spacing w:before="240" w:after="60"/>
      <w:jc w:val="center"/>
      <w:outlineLvl w:val="0"/>
    </w:pPr>
    <w:rPr>
      <w:rFonts w:ascii="Arial" w:hAnsi="Arial" w:eastAsia="宋体"/>
      <w:b/>
      <w:bCs/>
      <w:sz w:val="32"/>
      <w:szCs w:val="32"/>
    </w:rPr>
  </w:style>
  <w:style w:type="paragraph" w:styleId="75">
    <w:name w:val="annotation subject"/>
    <w:basedOn w:val="24"/>
    <w:next w:val="24"/>
    <w:link w:val="402"/>
    <w:autoRedefine/>
    <w:qFormat/>
    <w:uiPriority w:val="99"/>
    <w:rPr>
      <w:b/>
      <w:bCs/>
    </w:rPr>
  </w:style>
  <w:style w:type="paragraph" w:styleId="76">
    <w:name w:val="Body Text First Indent"/>
    <w:basedOn w:val="2"/>
    <w:next w:val="61"/>
    <w:autoRedefine/>
    <w:qFormat/>
    <w:uiPriority w:val="0"/>
    <w:pPr>
      <w:ind w:firstLine="420" w:firstLineChars="100"/>
    </w:pPr>
  </w:style>
  <w:style w:type="paragraph" w:styleId="77">
    <w:name w:val="Body Text First Indent 2"/>
    <w:basedOn w:val="29"/>
    <w:next w:val="1"/>
    <w:autoRedefine/>
    <w:qFormat/>
    <w:uiPriority w:val="0"/>
    <w:pPr>
      <w:ind w:firstLine="420" w:firstLineChars="200"/>
    </w:pPr>
  </w:style>
  <w:style w:type="table" w:styleId="79">
    <w:name w:val="Table Grid"/>
    <w:basedOn w:val="78"/>
    <w:autoRedefine/>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0">
    <w:name w:val="Table Theme"/>
    <w:basedOn w:val="78"/>
    <w:autoRedefine/>
    <w:qFormat/>
    <w:uiPriority w:val="0"/>
    <w:pPr>
      <w:widowControl w:val="0"/>
      <w:adjustRightInd w:val="0"/>
      <w:spacing w:line="360" w:lineRule="auto"/>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1">
    <w:name w:val="Table Colorful 1"/>
    <w:basedOn w:val="78"/>
    <w:autoRedefine/>
    <w:qFormat/>
    <w:uiPriority w:val="0"/>
    <w:pPr>
      <w:widowControl w:val="0"/>
      <w:adjustRightInd w:val="0"/>
      <w:spacing w:line="360" w:lineRule="auto"/>
      <w:jc w:val="both"/>
      <w:textAlignment w:val="baseline"/>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2">
    <w:name w:val="Table Colorful 2"/>
    <w:basedOn w:val="78"/>
    <w:autoRedefine/>
    <w:qFormat/>
    <w:uiPriority w:val="0"/>
    <w:pPr>
      <w:widowControl w:val="0"/>
      <w:adjustRightInd w:val="0"/>
      <w:spacing w:line="360" w:lineRule="auto"/>
      <w:jc w:val="both"/>
      <w:textAlignment w:val="baseline"/>
    </w:pPr>
    <w:tblPr>
      <w:tblBorders>
        <w:bottom w:val="single" w:color="auto"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single" w:color="auto"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3">
    <w:name w:val="Table Colorful 3"/>
    <w:basedOn w:val="78"/>
    <w:autoRedefine/>
    <w:qFormat/>
    <w:uiPriority w:val="0"/>
    <w:pPr>
      <w:widowControl w:val="0"/>
      <w:adjustRightInd w:val="0"/>
      <w:spacing w:line="360" w:lineRule="auto"/>
      <w:jc w:val="both"/>
      <w:textAlignment w:val="baseline"/>
    </w:pPr>
    <w:tblPr>
      <w:tblBorders>
        <w:top w:val="single" w:color="auto" w:sz="18" w:space="0"/>
        <w:left w:val="single" w:color="auto" w:sz="18" w:space="0"/>
        <w:bottom w:val="single" w:color="auto" w:sz="18" w:space="0"/>
        <w:right w:val="single" w:color="auto"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top w:val="nil"/>
          <w:left w:val="single" w:color="auto"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auto" w:sz="36" w:space="0"/>
          <w:right w:val="single" w:color="auto"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4">
    <w:name w:val="Table Elegant"/>
    <w:basedOn w:val="78"/>
    <w:autoRedefine/>
    <w:qFormat/>
    <w:uiPriority w:val="0"/>
    <w:pPr>
      <w:widowControl w:val="0"/>
      <w:adjustRightInd w:val="0"/>
      <w:spacing w:line="360" w:lineRule="auto"/>
      <w:jc w:val="both"/>
      <w:textAlignment w:val="baseline"/>
    </w:pPr>
    <w:tblP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5">
    <w:name w:val="Table Classic 1"/>
    <w:basedOn w:val="78"/>
    <w:autoRedefine/>
    <w:qFormat/>
    <w:uiPriority w:val="0"/>
    <w:pPr>
      <w:widowControl w:val="0"/>
      <w:adjustRightInd w:val="0"/>
      <w:spacing w:line="360" w:lineRule="auto"/>
      <w:jc w:val="both"/>
      <w:textAlignment w:val="baseline"/>
    </w:pPr>
    <w:tblPr>
      <w:tblBorders>
        <w:top w:val="single" w:color="auto" w:sz="12" w:space="0"/>
        <w:bottom w:val="single" w:color="auto" w:sz="12" w:space="0"/>
      </w:tblBorders>
      <w:tblCellMar>
        <w:top w:w="0" w:type="dxa"/>
        <w:left w:w="108" w:type="dxa"/>
        <w:bottom w:w="0" w:type="dxa"/>
        <w:right w:w="108" w:type="dxa"/>
      </w:tblCellMar>
    </w:tblPr>
    <w:tcPr>
      <w:shd w:val="clear" w:color="auto" w:fill="auto"/>
    </w:tcPr>
    <w:tblStylePr w:type="firstRow">
      <w:rPr>
        <w:i/>
        <w:iCs/>
      </w:rPr>
      <w:tblPr/>
      <w:tcPr>
        <w:tcBorders>
          <w:top w:val="nil"/>
          <w:left w:val="single" w:color="auto" w:sz="6" w:space="0"/>
          <w:bottom w:val="nil"/>
          <w:right w:val="nil"/>
          <w:insideH w:val="nil"/>
          <w:insideV w:val="nil"/>
          <w:tl2br w:val="nil"/>
          <w:tr2bl w:val="nil"/>
        </w:tcBorders>
      </w:tcPr>
    </w:tblStylePr>
    <w:tblStylePr w:type="lastRow">
      <w:rPr>
        <w:color w:val="auto"/>
      </w:rPr>
      <w:tblPr/>
      <w:tcPr>
        <w:tcBorders>
          <w:top w:val="single" w:color="auto" w:sz="6" w:space="0"/>
          <w:left w:val="nil"/>
          <w:bottom w:val="nil"/>
          <w:right w:val="nil"/>
          <w:insideH w:val="nil"/>
          <w:insideV w:val="nil"/>
          <w:tl2br w:val="nil"/>
          <w:tr2bl w:val="nil"/>
        </w:tcBorders>
      </w:tcPr>
    </w:tblStylePr>
    <w:tblStylePr w:type="firstCol">
      <w:tblPr/>
      <w:tcPr>
        <w:tcBorders>
          <w:top w:val="nil"/>
          <w:left w:val="nil"/>
          <w:bottom w:val="nil"/>
          <w:right w:val="single" w:color="auto"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6">
    <w:name w:val="Table Classic 2"/>
    <w:basedOn w:val="78"/>
    <w:autoRedefine/>
    <w:qFormat/>
    <w:uiPriority w:val="0"/>
    <w:pPr>
      <w:widowControl w:val="0"/>
      <w:adjustRightInd w:val="0"/>
      <w:spacing w:line="312" w:lineRule="atLeast"/>
      <w:jc w:val="both"/>
      <w:textAlignment w:val="baseline"/>
    </w:pPr>
    <w:tblPr>
      <w:tblBorders>
        <w:top w:val="single" w:color="auto" w:sz="12" w:space="0"/>
        <w:bottom w:val="single" w:color="auto" w:sz="12" w:space="0"/>
      </w:tblBorders>
      <w:tblCellMar>
        <w:top w:w="0" w:type="dxa"/>
        <w:left w:w="108" w:type="dxa"/>
        <w:bottom w:w="0" w:type="dxa"/>
        <w:right w:w="108" w:type="dxa"/>
      </w:tblCellMar>
    </w:tblPr>
    <w:tcPr>
      <w:shd w:val="clear" w:color="auto" w:fill="auto"/>
    </w:tcPr>
    <w:tblStylePr w:type="firstRow">
      <w:rPr>
        <w:color w:val="FFFFFF"/>
      </w:rPr>
      <w:tblPr/>
      <w:tcPr>
        <w:tcBorders>
          <w:top w:val="nil"/>
          <w:left w:val="single" w:color="auto" w:sz="6" w:space="0"/>
          <w:bottom w:val="nil"/>
          <w:right w:val="nil"/>
          <w:insideH w:val="nil"/>
          <w:insideV w:val="nil"/>
          <w:tl2br w:val="nil"/>
          <w:tr2bl w:val="nil"/>
        </w:tcBorders>
        <w:shd w:val="solid" w:color="800080" w:fill="FFFFFF"/>
      </w:tcPr>
    </w:tblStylePr>
    <w:tblStylePr w:type="lastRow">
      <w:tblPr/>
      <w:tcPr>
        <w:tcBorders>
          <w:top w:val="single" w:color="auto"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7">
    <w:name w:val="Table Classic 3"/>
    <w:basedOn w:val="78"/>
    <w:autoRedefine/>
    <w:qFormat/>
    <w:uiPriority w:val="0"/>
    <w:pPr>
      <w:widowControl w:val="0"/>
      <w:adjustRightInd w:val="0"/>
      <w:spacing w:line="360" w:lineRule="auto"/>
      <w:jc w:val="both"/>
      <w:textAlignment w:val="baseline"/>
    </w:pPr>
    <w:rPr>
      <w:color w:val="000080"/>
    </w:rPr>
    <w:tblPr>
      <w:tblBorders>
        <w:top w:val="single" w:color="auto" w:sz="12" w:space="0"/>
        <w:left w:val="single" w:color="auto" w:sz="12" w:space="0"/>
        <w:bottom w:val="single" w:color="auto" w:sz="12" w:space="0"/>
        <w:right w:val="single" w:color="auto"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single" w:color="auto" w:sz="6" w:space="0"/>
          <w:bottom w:val="nil"/>
          <w:right w:val="nil"/>
          <w:insideH w:val="nil"/>
          <w:insideV w:val="nil"/>
          <w:tl2br w:val="nil"/>
          <w:tr2bl w:val="nil"/>
        </w:tcBorders>
        <w:shd w:val="solid" w:color="000080" w:fill="FFFFFF"/>
      </w:tcPr>
    </w:tblStylePr>
    <w:tblStylePr w:type="lastRow">
      <w:rPr>
        <w:color w:val="000080"/>
      </w:rPr>
      <w:tblPr/>
      <w:tcPr>
        <w:tcBorders>
          <w:top w:val="single" w:color="auto"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88">
    <w:name w:val="Table Classic 4"/>
    <w:basedOn w:val="78"/>
    <w:autoRedefine/>
    <w:qFormat/>
    <w:uiPriority w:val="0"/>
    <w:pPr>
      <w:widowControl w:val="0"/>
      <w:adjustRightInd w:val="0"/>
      <w:spacing w:line="360" w:lineRule="auto"/>
      <w:jc w:val="both"/>
      <w:textAlignment w:val="baseline"/>
    </w:pPr>
    <w:tblPr>
      <w:tblBorders>
        <w:top w:val="single" w:color="auto" w:sz="12" w:space="0"/>
        <w:left w:val="single" w:color="auto" w:sz="6" w:space="0"/>
        <w:bottom w:val="single" w:color="auto" w:sz="12" w:space="0"/>
        <w:right w:val="single" w:color="auto"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single" w:color="auto"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auto"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9">
    <w:name w:val="Table Simple 1"/>
    <w:basedOn w:val="78"/>
    <w:autoRedefine/>
    <w:qFormat/>
    <w:uiPriority w:val="0"/>
    <w:pPr>
      <w:widowControl w:val="0"/>
      <w:adjustRightInd w:val="0"/>
      <w:spacing w:line="360" w:lineRule="auto"/>
      <w:jc w:val="both"/>
      <w:textAlignment w:val="baseline"/>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90">
    <w:name w:val="Table Simple 2"/>
    <w:basedOn w:val="78"/>
    <w:autoRedefine/>
    <w:qFormat/>
    <w:uiPriority w:val="0"/>
    <w:pPr>
      <w:widowControl w:val="0"/>
      <w:adjustRightInd w:val="0"/>
      <w:spacing w:line="360" w:lineRule="auto"/>
      <w:jc w:val="both"/>
      <w:textAlignment w:val="baseline"/>
    </w:pPr>
    <w:tblPr>
      <w:tblCellMar>
        <w:top w:w="0" w:type="dxa"/>
        <w:left w:w="108" w:type="dxa"/>
        <w:bottom w:w="0" w:type="dxa"/>
        <w:right w:w="108" w:type="dxa"/>
      </w:tblCellMar>
    </w:tblPr>
    <w:tblStylePr w:type="firstRow">
      <w:rPr>
        <w:b/>
        <w:bCs/>
      </w:rPr>
      <w:tblPr/>
      <w:tcPr>
        <w:tcBorders>
          <w:top w:val="nil"/>
          <w:left w:val="single" w:color="auto" w:sz="12" w:space="0"/>
          <w:bottom w:val="nil"/>
          <w:right w:val="nil"/>
          <w:insideH w:val="nil"/>
          <w:insideV w:val="nil"/>
          <w:tl2br w:val="nil"/>
          <w:tr2bl w:val="nil"/>
        </w:tcBorders>
      </w:tcPr>
    </w:tblStylePr>
    <w:tblStylePr w:type="lastRow">
      <w:rPr>
        <w:b/>
        <w:bCs/>
        <w:color w:val="auto"/>
      </w:rPr>
      <w:tblPr/>
      <w:tcPr>
        <w:tcBorders>
          <w:top w:val="single" w:color="auto"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auto" w:sz="12" w:space="0"/>
          <w:insideH w:val="nil"/>
          <w:insideV w:val="nil"/>
          <w:tl2br w:val="nil"/>
          <w:tr2bl w:val="nil"/>
        </w:tcBorders>
      </w:tcPr>
    </w:tblStylePr>
    <w:tblStylePr w:type="lastCol">
      <w:rPr>
        <w:b/>
        <w:bCs/>
      </w:rPr>
      <w:tblPr/>
      <w:tcPr>
        <w:tcBorders>
          <w:top w:val="nil"/>
          <w:left w:val="nil"/>
          <w:bottom w:val="single" w:color="auto"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1">
    <w:name w:val="Table Simple 3"/>
    <w:basedOn w:val="78"/>
    <w:autoRedefine/>
    <w:qFormat/>
    <w:uiPriority w:val="0"/>
    <w:pPr>
      <w:widowControl w:val="0"/>
      <w:adjustRightInd w:val="0"/>
      <w:spacing w:line="360" w:lineRule="auto"/>
      <w:jc w:val="both"/>
      <w:textAlignment w:val="baseline"/>
    </w:pPr>
    <w:tblPr>
      <w:tblBorders>
        <w:top w:val="single" w:color="auto" w:sz="12" w:space="0"/>
        <w:left w:val="single" w:color="auto" w:sz="12" w:space="0"/>
        <w:bottom w:val="single" w:color="auto" w:sz="12" w:space="0"/>
        <w:right w:val="single" w:color="auto" w:sz="12"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2">
    <w:name w:val="Table Subtle 1"/>
    <w:basedOn w:val="78"/>
    <w:autoRedefine/>
    <w:qFormat/>
    <w:uiPriority w:val="0"/>
    <w:pPr>
      <w:widowControl w:val="0"/>
      <w:adjustRightInd w:val="0"/>
      <w:spacing w:line="360" w:lineRule="auto"/>
      <w:jc w:val="both"/>
      <w:textAlignment w:val="baseline"/>
    </w:pPr>
    <w:tblPr>
      <w:tblCellMar>
        <w:top w:w="0" w:type="dxa"/>
        <w:left w:w="108" w:type="dxa"/>
        <w:bottom w:w="0" w:type="dxa"/>
        <w:right w:w="108" w:type="dxa"/>
      </w:tblCellMar>
    </w:tblPr>
    <w:tblStylePr w:type="firstRow">
      <w:tblPr/>
      <w:tcPr>
        <w:tcBorders>
          <w:top w:val="single" w:color="auto" w:sz="6" w:space="0"/>
          <w:left w:val="single" w:color="auto" w:sz="12" w:space="0"/>
          <w:bottom w:val="nil"/>
          <w:right w:val="nil"/>
          <w:insideH w:val="nil"/>
          <w:insideV w:val="nil"/>
          <w:tl2br w:val="nil"/>
          <w:tr2bl w:val="nil"/>
        </w:tcBorders>
      </w:tcPr>
    </w:tblStylePr>
    <w:tblStylePr w:type="lastRow">
      <w:tblPr/>
      <w:tcPr>
        <w:tcBorders>
          <w:top w:val="single" w:color="auto"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auto" w:sz="12" w:space="0"/>
          <w:insideH w:val="nil"/>
          <w:insideV w:val="nil"/>
          <w:tl2br w:val="nil"/>
          <w:tr2bl w:val="nil"/>
        </w:tcBorders>
      </w:tcPr>
    </w:tblStylePr>
    <w:tblStylePr w:type="lastCol">
      <w:tblPr/>
      <w:tcPr>
        <w:tcBorders>
          <w:top w:val="nil"/>
          <w:left w:val="nil"/>
          <w:bottom w:val="single" w:color="auto" w:sz="12" w:space="0"/>
          <w:right w:val="nil"/>
          <w:insideH w:val="nil"/>
          <w:insideV w:val="nil"/>
          <w:tl2br w:val="nil"/>
          <w:tr2bl w:val="nil"/>
        </w:tcBorders>
      </w:tcPr>
    </w:tblStylePr>
    <w:tblStylePr w:type="band1Horz">
      <w:tblPr/>
      <w:tcPr>
        <w:tcBorders>
          <w:top w:val="nil"/>
          <w:left w:val="single" w:color="auto"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3">
    <w:name w:val="Table Subtle 2"/>
    <w:basedOn w:val="78"/>
    <w:autoRedefine/>
    <w:qFormat/>
    <w:uiPriority w:val="0"/>
    <w:pPr>
      <w:widowControl w:val="0"/>
      <w:adjustRightInd w:val="0"/>
      <w:spacing w:line="360" w:lineRule="auto"/>
      <w:jc w:val="both"/>
      <w:textAlignment w:val="baseline"/>
    </w:pPr>
    <w:tblPr>
      <w:tblBorders>
        <w:left w:val="single" w:color="auto" w:sz="6" w:space="0"/>
        <w:right w:val="single" w:color="auto" w:sz="6" w:space="0"/>
      </w:tblBorders>
      <w:tblCellMar>
        <w:top w:w="0" w:type="dxa"/>
        <w:left w:w="108" w:type="dxa"/>
        <w:bottom w:w="0" w:type="dxa"/>
        <w:right w:w="108" w:type="dxa"/>
      </w:tblCellMar>
    </w:tblPr>
    <w:tblStylePr w:type="firstRow">
      <w:tblPr/>
      <w:tcPr>
        <w:tcBorders>
          <w:top w:val="nil"/>
          <w:left w:val="single" w:color="auto" w:sz="12" w:space="0"/>
          <w:bottom w:val="nil"/>
          <w:right w:val="nil"/>
          <w:insideH w:val="nil"/>
          <w:insideV w:val="nil"/>
          <w:tl2br w:val="nil"/>
          <w:tr2bl w:val="nil"/>
        </w:tcBorders>
      </w:tcPr>
    </w:tblStylePr>
    <w:tblStylePr w:type="lastRow">
      <w:tblPr/>
      <w:tcPr>
        <w:tcBorders>
          <w:top w:val="single" w:color="auto" w:sz="12" w:space="0"/>
          <w:left w:val="nil"/>
          <w:bottom w:val="nil"/>
          <w:right w:val="nil"/>
          <w:insideH w:val="nil"/>
          <w:insideV w:val="nil"/>
          <w:tl2br w:val="nil"/>
          <w:tr2bl w:val="nil"/>
        </w:tcBorders>
      </w:tcPr>
    </w:tblStylePr>
    <w:tblStylePr w:type="firstCol">
      <w:tblPr/>
      <w:tcPr>
        <w:tcBorders>
          <w:top w:val="nil"/>
          <w:left w:val="nil"/>
          <w:bottom w:val="nil"/>
          <w:right w:val="single" w:color="auto" w:sz="12" w:space="0"/>
          <w:insideH w:val="nil"/>
          <w:insideV w:val="nil"/>
          <w:tl2br w:val="nil"/>
          <w:tr2bl w:val="nil"/>
        </w:tcBorders>
        <w:shd w:val="pct25" w:color="008000" w:fill="FFFFFF"/>
      </w:tcPr>
    </w:tblStylePr>
    <w:tblStylePr w:type="lastCol">
      <w:tblPr/>
      <w:tcPr>
        <w:tcBorders>
          <w:top w:val="nil"/>
          <w:left w:val="nil"/>
          <w:bottom w:val="single" w:color="auto"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4">
    <w:name w:val="Table 3D effects 1"/>
    <w:basedOn w:val="78"/>
    <w:autoRedefine/>
    <w:qFormat/>
    <w:uiPriority w:val="0"/>
    <w:pPr>
      <w:widowControl w:val="0"/>
      <w:adjustRightInd w:val="0"/>
      <w:spacing w:line="360" w:lineRule="auto"/>
      <w:jc w:val="both"/>
      <w:textAlignment w:val="baseline"/>
    </w:pPr>
    <w:tblPr>
      <w:tblCellMar>
        <w:top w:w="0" w:type="dxa"/>
        <w:left w:w="108" w:type="dxa"/>
        <w:bottom w:w="0" w:type="dxa"/>
        <w:right w:w="108" w:type="dxa"/>
      </w:tblCellMa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5">
    <w:name w:val="Table 3D effects 2"/>
    <w:basedOn w:val="78"/>
    <w:autoRedefine/>
    <w:qFormat/>
    <w:uiPriority w:val="0"/>
    <w:pPr>
      <w:widowControl w:val="0"/>
      <w:adjustRightInd w:val="0"/>
      <w:spacing w:line="312" w:lineRule="atLeast"/>
      <w:jc w:val="both"/>
      <w:textAlignment w:val="baseline"/>
    </w:pPr>
    <w:tblPr>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3D effects 3"/>
    <w:basedOn w:val="78"/>
    <w:autoRedefine/>
    <w:qFormat/>
    <w:uiPriority w:val="0"/>
    <w:pPr>
      <w:widowControl w:val="0"/>
      <w:adjustRightInd w:val="0"/>
      <w:spacing w:line="360" w:lineRule="auto"/>
      <w:jc w:val="both"/>
      <w:textAlignment w:val="baseline"/>
    </w:pPr>
    <w:tblPr>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List 1"/>
    <w:basedOn w:val="78"/>
    <w:autoRedefine/>
    <w:qFormat/>
    <w:uiPriority w:val="0"/>
    <w:pPr>
      <w:widowControl w:val="0"/>
      <w:adjustRightInd w:val="0"/>
      <w:spacing w:line="360" w:lineRule="auto"/>
      <w:jc w:val="both"/>
      <w:textAlignment w:val="baseline"/>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top w:val="nil"/>
          <w:left w:val="single" w:color="auto" w:sz="6" w:space="0"/>
          <w:bottom w:val="nil"/>
          <w:right w:val="nil"/>
          <w:insideH w:val="nil"/>
          <w:insideV w:val="nil"/>
          <w:tl2br w:val="nil"/>
          <w:tr2bl w:val="nil"/>
        </w:tcBorders>
        <w:shd w:val="solid" w:color="C0C0C0" w:fill="FFFFFF"/>
      </w:tcPr>
    </w:tblStylePr>
    <w:tblStylePr w:type="lastRow">
      <w:tblPr/>
      <w:tcPr>
        <w:tcBorders>
          <w:top w:val="single" w:color="auto"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8">
    <w:name w:val="Table List 2"/>
    <w:basedOn w:val="78"/>
    <w:autoRedefine/>
    <w:qFormat/>
    <w:uiPriority w:val="0"/>
    <w:pPr>
      <w:widowControl w:val="0"/>
      <w:adjustRightInd w:val="0"/>
      <w:spacing w:line="360" w:lineRule="auto"/>
      <w:jc w:val="both"/>
      <w:textAlignment w:val="baseline"/>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top w:val="nil"/>
          <w:left w:val="single" w:color="auto" w:sz="6" w:space="0"/>
          <w:bottom w:val="nil"/>
          <w:right w:val="nil"/>
          <w:insideH w:val="nil"/>
          <w:insideV w:val="nil"/>
          <w:tl2br w:val="nil"/>
          <w:tr2bl w:val="nil"/>
        </w:tcBorders>
        <w:shd w:val="pct75" w:color="008080" w:fill="008000"/>
      </w:tcPr>
    </w:tblStylePr>
    <w:tblStylePr w:type="lastRow">
      <w:tblPr/>
      <w:tcPr>
        <w:tcBorders>
          <w:top w:val="single" w:color="auto"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9">
    <w:name w:val="Table List 3"/>
    <w:basedOn w:val="78"/>
    <w:autoRedefine/>
    <w:qFormat/>
    <w:uiPriority w:val="0"/>
    <w:pPr>
      <w:widowControl w:val="0"/>
      <w:adjustRightInd w:val="0"/>
      <w:spacing w:line="360" w:lineRule="auto"/>
      <w:jc w:val="both"/>
      <w:textAlignment w:val="baseline"/>
    </w:pPr>
    <w:tblPr>
      <w:tblBorders>
        <w:top w:val="single" w:color="auto" w:sz="12" w:space="0"/>
        <w:bottom w:val="single" w:color="auto" w:sz="12" w:space="0"/>
        <w:insideH w:val="single" w:color="auto" w:sz="6" w:space="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single" w:color="auto" w:sz="12" w:space="0"/>
          <w:bottom w:val="nil"/>
          <w:right w:val="nil"/>
          <w:insideH w:val="nil"/>
          <w:insideV w:val="nil"/>
          <w:tl2br w:val="nil"/>
          <w:tr2bl w:val="nil"/>
        </w:tcBorders>
      </w:tcPr>
    </w:tblStylePr>
    <w:tblStylePr w:type="lastRow">
      <w:tblPr/>
      <w:tcPr>
        <w:tcBorders>
          <w:top w:val="single" w:color="auto"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00">
    <w:name w:val="Table List 4"/>
    <w:basedOn w:val="78"/>
    <w:autoRedefine/>
    <w:qFormat/>
    <w:uiPriority w:val="0"/>
    <w:pPr>
      <w:widowControl w:val="0"/>
      <w:adjustRightInd w:val="0"/>
      <w:spacing w:line="360" w:lineRule="auto"/>
      <w:jc w:val="both"/>
      <w:textAlignment w:val="baseline"/>
    </w:pPr>
    <w:tblPr>
      <w:tblBorders>
        <w:top w:val="single" w:color="auto" w:sz="12" w:space="0"/>
        <w:left w:val="single" w:color="auto" w:sz="12" w:space="0"/>
        <w:bottom w:val="single" w:color="auto" w:sz="12" w:space="0"/>
        <w:right w:val="single" w:color="auto" w:sz="12" w:space="0"/>
        <w:insideH w:val="single" w:color="auto"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single" w:color="auto" w:sz="12" w:space="0"/>
          <w:bottom w:val="nil"/>
          <w:right w:val="nil"/>
          <w:insideH w:val="nil"/>
          <w:insideV w:val="nil"/>
          <w:tl2br w:val="nil"/>
          <w:tr2bl w:val="nil"/>
        </w:tcBorders>
        <w:shd w:val="solid" w:color="808080" w:fill="FFFFFF"/>
      </w:tcPr>
    </w:tblStylePr>
  </w:style>
  <w:style w:type="table" w:styleId="101">
    <w:name w:val="Table List 5"/>
    <w:basedOn w:val="78"/>
    <w:autoRedefine/>
    <w:qFormat/>
    <w:uiPriority w:val="0"/>
    <w:pPr>
      <w:widowControl w:val="0"/>
      <w:adjustRightInd w:val="0"/>
      <w:spacing w:line="360" w:lineRule="auto"/>
      <w:jc w:val="both"/>
      <w:textAlignment w:val="baseline"/>
    </w:pPr>
    <w:tblPr>
      <w:tblBorders>
        <w:top w:val="single" w:color="auto" w:sz="6" w:space="0"/>
        <w:left w:val="single" w:color="auto" w:sz="6" w:space="0"/>
        <w:bottom w:val="single" w:color="auto" w:sz="6" w:space="0"/>
        <w:right w:val="single" w:color="auto" w:sz="6" w:space="0"/>
        <w:insideH w:val="single" w:color="auto" w:sz="6" w:space="0"/>
      </w:tblBorders>
      <w:tblCellMar>
        <w:top w:w="0" w:type="dxa"/>
        <w:left w:w="108" w:type="dxa"/>
        <w:bottom w:w="0" w:type="dxa"/>
        <w:right w:w="108" w:type="dxa"/>
      </w:tblCellMar>
    </w:tblPr>
    <w:tcPr>
      <w:shd w:val="clear" w:color="auto" w:fill="auto"/>
    </w:tcPr>
    <w:tblStylePr w:type="firstRow">
      <w:rPr>
        <w:b/>
        <w:bCs/>
      </w:rPr>
      <w:tblPr/>
      <w:tcPr>
        <w:tcBorders>
          <w:top w:val="nil"/>
          <w:left w:val="single" w:color="auto"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02">
    <w:name w:val="Table List 6"/>
    <w:basedOn w:val="78"/>
    <w:autoRedefine/>
    <w:qFormat/>
    <w:uiPriority w:val="0"/>
    <w:pPr>
      <w:widowControl w:val="0"/>
      <w:adjustRightInd w:val="0"/>
      <w:spacing w:line="360" w:lineRule="auto"/>
      <w:jc w:val="both"/>
      <w:textAlignment w:val="baseline"/>
    </w:pPr>
    <w:tblPr>
      <w:tblBorders>
        <w:top w:val="single" w:color="auto" w:sz="6" w:space="0"/>
        <w:left w:val="single" w:color="auto" w:sz="6" w:space="0"/>
        <w:bottom w:val="single" w:color="auto" w:sz="6" w:space="0"/>
        <w:right w:val="single" w:color="auto" w:sz="6" w:space="0"/>
      </w:tblBorders>
      <w:tblCellMar>
        <w:top w:w="0" w:type="dxa"/>
        <w:left w:w="108" w:type="dxa"/>
        <w:bottom w:w="0" w:type="dxa"/>
        <w:right w:w="108" w:type="dxa"/>
      </w:tblCellMar>
    </w:tblPr>
    <w:tcPr>
      <w:shd w:val="pct50" w:color="000000" w:fill="FFFFFF"/>
    </w:tcPr>
    <w:tblStylePr w:type="firstRow">
      <w:rPr>
        <w:b/>
        <w:bCs/>
      </w:rPr>
      <w:tblPr/>
      <w:tcPr>
        <w:tcBorders>
          <w:top w:val="nil"/>
          <w:left w:val="single" w:color="auto" w:sz="12" w:space="0"/>
          <w:bottom w:val="nil"/>
          <w:right w:val="nil"/>
          <w:insideH w:val="nil"/>
          <w:insideV w:val="nil"/>
          <w:tl2br w:val="nil"/>
          <w:tr2bl w:val="nil"/>
        </w:tcBorders>
      </w:tcPr>
    </w:tblStylePr>
    <w:tblStylePr w:type="firstCol">
      <w:rPr>
        <w:b/>
        <w:bCs/>
      </w:rPr>
      <w:tblPr/>
      <w:tcPr>
        <w:tcBorders>
          <w:top w:val="nil"/>
          <w:left w:val="nil"/>
          <w:bottom w:val="nil"/>
          <w:right w:val="single" w:color="auto"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03">
    <w:name w:val="Table List 7"/>
    <w:basedOn w:val="78"/>
    <w:autoRedefine/>
    <w:qFormat/>
    <w:uiPriority w:val="0"/>
    <w:pPr>
      <w:widowControl w:val="0"/>
      <w:adjustRightInd w:val="0"/>
      <w:spacing w:line="360" w:lineRule="auto"/>
      <w:jc w:val="both"/>
      <w:textAlignment w:val="baseline"/>
    </w:pPr>
    <w:tblPr>
      <w:tblBorders>
        <w:top w:val="single" w:color="008000" w:sz="12" w:space="0"/>
        <w:left w:val="single" w:color="008000" w:sz="6" w:space="0"/>
        <w:bottom w:val="single" w:color="008000" w:sz="12" w:space="0"/>
        <w:right w:val="single" w:color="008000" w:sz="6" w:space="0"/>
        <w:insideH w:val="single" w:color="auto" w:sz="6" w:space="0"/>
      </w:tblBorders>
      <w:tblCellMar>
        <w:top w:w="0" w:type="dxa"/>
        <w:left w:w="108" w:type="dxa"/>
        <w:bottom w:w="0" w:type="dxa"/>
        <w:right w:w="108" w:type="dxa"/>
      </w:tblCellMar>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04">
    <w:name w:val="Table List 8"/>
    <w:basedOn w:val="78"/>
    <w:autoRedefine/>
    <w:qFormat/>
    <w:uiPriority w:val="0"/>
    <w:pPr>
      <w:widowControl w:val="0"/>
      <w:adjustRightInd w:val="0"/>
      <w:spacing w:line="360" w:lineRule="auto"/>
      <w:jc w:val="both"/>
      <w:textAlignment w:val="baseline"/>
    </w:pPr>
    <w:tblPr>
      <w:tblBorders>
        <w:top w:val="single" w:color="auto" w:sz="6" w:space="0"/>
        <w:left w:val="single" w:color="auto" w:sz="6" w:space="0"/>
        <w:bottom w:val="single" w:color="auto" w:sz="6" w:space="0"/>
        <w:right w:val="single" w:color="auto" w:sz="6" w:space="0"/>
        <w:insideV w:val="single" w:color="auto" w:sz="6" w:space="0"/>
      </w:tblBorders>
      <w:tblCellMar>
        <w:top w:w="0" w:type="dxa"/>
        <w:left w:w="108" w:type="dxa"/>
        <w:bottom w:w="0" w:type="dxa"/>
        <w:right w:w="108" w:type="dxa"/>
      </w:tblCellMar>
    </w:tblPr>
    <w:tblStylePr w:type="firstRow">
      <w:rPr>
        <w:b/>
        <w:bCs/>
        <w:i/>
        <w:iCs/>
      </w:rPr>
      <w:tblPr/>
      <w:tcPr>
        <w:tcBorders>
          <w:top w:val="nil"/>
          <w:left w:val="single" w:color="auto" w:sz="6" w:space="0"/>
          <w:bottom w:val="nil"/>
          <w:right w:val="nil"/>
          <w:insideH w:val="nil"/>
          <w:insideV w:val="nil"/>
          <w:tl2br w:val="nil"/>
          <w:tr2bl w:val="nil"/>
        </w:tcBorders>
        <w:shd w:val="solid" w:color="FFFF00" w:fill="FFFFFF"/>
      </w:tcPr>
    </w:tblStylePr>
    <w:tblStylePr w:type="lastRow">
      <w:rPr>
        <w:b/>
        <w:bCs/>
      </w:rPr>
      <w:tblPr/>
      <w:tcPr>
        <w:tcBorders>
          <w:top w:val="single" w:color="auto"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05">
    <w:name w:val="Table Contemporary"/>
    <w:basedOn w:val="78"/>
    <w:autoRedefine/>
    <w:qFormat/>
    <w:uiPriority w:val="0"/>
    <w:pPr>
      <w:widowControl w:val="0"/>
      <w:adjustRightInd w:val="0"/>
      <w:spacing w:line="360" w:lineRule="auto"/>
      <w:jc w:val="both"/>
      <w:textAlignment w:val="baseline"/>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06">
    <w:name w:val="Table Columns 1"/>
    <w:basedOn w:val="78"/>
    <w:autoRedefine/>
    <w:qFormat/>
    <w:uiPriority w:val="0"/>
    <w:pPr>
      <w:widowControl w:val="0"/>
      <w:adjustRightInd w:val="0"/>
      <w:spacing w:line="360" w:lineRule="auto"/>
      <w:jc w:val="both"/>
      <w:textAlignment w:val="baseline"/>
    </w:pPr>
    <w:rPr>
      <w:b/>
      <w:bCs/>
    </w:rPr>
    <w:tblPr>
      <w:tblBorders>
        <w:top w:val="single" w:color="auto" w:sz="12" w:space="0"/>
        <w:left w:val="single" w:color="auto" w:sz="12" w:space="0"/>
        <w:bottom w:val="single" w:color="auto" w:sz="12" w:space="0"/>
        <w:right w:val="single" w:color="auto" w:sz="12" w:space="0"/>
      </w:tblBorders>
      <w:tblCellMar>
        <w:top w:w="0" w:type="dxa"/>
        <w:left w:w="108" w:type="dxa"/>
        <w:bottom w:w="0" w:type="dxa"/>
        <w:right w:w="108" w:type="dxa"/>
      </w:tblCellMar>
    </w:tblPr>
    <w:tblStylePr w:type="firstRow">
      <w:rPr>
        <w:b w:val="0"/>
        <w:bCs w:val="0"/>
      </w:rPr>
      <w:tblPr/>
      <w:tcPr>
        <w:tcBorders>
          <w:top w:val="nil"/>
          <w:left w:val="double" w:color="auto"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Columns 2"/>
    <w:basedOn w:val="78"/>
    <w:autoRedefine/>
    <w:qFormat/>
    <w:uiPriority w:val="0"/>
    <w:pPr>
      <w:widowControl w:val="0"/>
      <w:adjustRightInd w:val="0"/>
      <w:spacing w:line="360" w:lineRule="auto"/>
      <w:jc w:val="both"/>
      <w:textAlignment w:val="baseline"/>
    </w:pPr>
    <w:rPr>
      <w:b/>
      <w:bCs/>
    </w:r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8">
    <w:name w:val="Table Columns 3"/>
    <w:basedOn w:val="78"/>
    <w:autoRedefine/>
    <w:qFormat/>
    <w:uiPriority w:val="0"/>
    <w:pPr>
      <w:widowControl w:val="0"/>
      <w:adjustRightInd w:val="0"/>
      <w:spacing w:line="360" w:lineRule="auto"/>
      <w:jc w:val="both"/>
      <w:textAlignment w:val="baseline"/>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9">
    <w:name w:val="Table Columns 4"/>
    <w:basedOn w:val="78"/>
    <w:autoRedefine/>
    <w:qFormat/>
    <w:uiPriority w:val="0"/>
    <w:pPr>
      <w:widowControl w:val="0"/>
      <w:adjustRightInd w:val="0"/>
      <w:spacing w:line="360" w:lineRule="auto"/>
      <w:jc w:val="both"/>
      <w:textAlignment w:val="baseline"/>
    </w:p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0">
    <w:name w:val="Table Columns 5"/>
    <w:basedOn w:val="78"/>
    <w:autoRedefine/>
    <w:qFormat/>
    <w:uiPriority w:val="0"/>
    <w:pPr>
      <w:widowControl w:val="0"/>
      <w:adjustRightInd w:val="0"/>
      <w:spacing w:line="360" w:lineRule="auto"/>
      <w:jc w:val="both"/>
      <w:textAlignment w:val="baseline"/>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1">
    <w:name w:val="Table Grid 1"/>
    <w:basedOn w:val="78"/>
    <w:autoRedefine/>
    <w:qFormat/>
    <w:uiPriority w:val="0"/>
    <w:pPr>
      <w:widowControl w:val="0"/>
      <w:adjustRightInd w:val="0"/>
      <w:spacing w:line="360" w:lineRule="auto"/>
      <w:jc w:val="both"/>
      <w:textAlignment w:val="baseline"/>
    </w:pPr>
    <w:tblP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auto" w:sz="6" w:space="0"/>
          <w:tr2bl w:val="nil"/>
        </w:tcBorders>
      </w:tcPr>
    </w:tblStylePr>
  </w:style>
  <w:style w:type="table" w:styleId="112">
    <w:name w:val="Table Grid 2"/>
    <w:basedOn w:val="78"/>
    <w:autoRedefine/>
    <w:qFormat/>
    <w:uiPriority w:val="0"/>
    <w:pPr>
      <w:widowControl w:val="0"/>
      <w:adjustRightInd w:val="0"/>
      <w:spacing w:line="360" w:lineRule="auto"/>
      <w:jc w:val="both"/>
      <w:textAlignment w:val="baseline"/>
    </w:pPr>
    <w:tblPr>
      <w:tblBorders>
        <w:insideH w:val="single" w:color="auto" w:sz="6" w:space="0"/>
        <w:insideV w:val="single" w:color="auto"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auto"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3">
    <w:name w:val="Table Grid 3"/>
    <w:basedOn w:val="78"/>
    <w:autoRedefine/>
    <w:qFormat/>
    <w:uiPriority w:val="0"/>
    <w:pPr>
      <w:widowControl w:val="0"/>
      <w:adjustRightInd w:val="0"/>
      <w:spacing w:line="360" w:lineRule="auto"/>
      <w:jc w:val="both"/>
      <w:textAlignment w:val="baseline"/>
    </w:pPr>
    <w:tblPr>
      <w:tblBorders>
        <w:top w:val="single" w:color="auto" w:sz="6" w:space="0"/>
        <w:left w:val="single" w:color="auto" w:sz="12" w:space="0"/>
        <w:bottom w:val="single" w:color="auto" w:sz="6" w:space="0"/>
        <w:right w:val="single" w:color="auto" w:sz="12" w:space="0"/>
        <w:insideV w:val="single" w:color="auto" w:sz="6" w:space="0"/>
      </w:tblBorders>
      <w:tblCellMar>
        <w:top w:w="0" w:type="dxa"/>
        <w:left w:w="108" w:type="dxa"/>
        <w:bottom w:w="0" w:type="dxa"/>
        <w:right w:w="108" w:type="dxa"/>
      </w:tblCellMar>
    </w:tblPr>
    <w:tcPr>
      <w:shd w:val="clear" w:color="auto" w:fill="auto"/>
    </w:tcPr>
    <w:tblStylePr w:type="firstRow">
      <w:tblPr/>
      <w:tcPr>
        <w:tcBorders>
          <w:top w:val="nil"/>
          <w:left w:val="single" w:color="auto"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auto" w:sz="6" w:space="0"/>
          <w:tr2bl w:val="nil"/>
        </w:tcBorders>
      </w:tcPr>
    </w:tblStylePr>
  </w:style>
  <w:style w:type="table" w:styleId="114">
    <w:name w:val="Table Grid 4"/>
    <w:basedOn w:val="78"/>
    <w:autoRedefine/>
    <w:qFormat/>
    <w:uiPriority w:val="0"/>
    <w:pPr>
      <w:widowControl w:val="0"/>
      <w:adjustRightInd w:val="0"/>
      <w:spacing w:line="360" w:lineRule="auto"/>
      <w:jc w:val="both"/>
      <w:textAlignment w:val="baseline"/>
    </w:pPr>
    <w:tblPr>
      <w:tblBorders>
        <w:left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
    <w:tcPr>
      <w:shd w:val="clear" w:color="auto" w:fill="auto"/>
    </w:tcPr>
    <w:tblStylePr w:type="firstRow">
      <w:rPr>
        <w:color w:val="auto"/>
      </w:rPr>
      <w:tblPr/>
      <w:tcPr>
        <w:tcBorders>
          <w:top w:val="nil"/>
          <w:left w:val="single" w:color="auto"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auto"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5">
    <w:name w:val="Table Grid 5"/>
    <w:basedOn w:val="78"/>
    <w:autoRedefine/>
    <w:qFormat/>
    <w:uiPriority w:val="0"/>
    <w:pPr>
      <w:widowControl w:val="0"/>
      <w:adjustRightInd w:val="0"/>
      <w:spacing w:line="360" w:lineRule="auto"/>
      <w:jc w:val="both"/>
      <w:textAlignment w:val="baseline"/>
    </w:pPr>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
    <w:tcPr>
      <w:shd w:val="clear" w:color="auto" w:fill="auto"/>
    </w:tcPr>
    <w:tblStylePr w:type="firstRow">
      <w:tblPr/>
      <w:tcPr>
        <w:tcBorders>
          <w:top w:val="nil"/>
          <w:left w:val="single" w:color="auto"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auto" w:sz="6" w:space="0"/>
          <w:tr2bl w:val="nil"/>
        </w:tcBorders>
      </w:tcPr>
    </w:tblStylePr>
  </w:style>
  <w:style w:type="table" w:styleId="116">
    <w:name w:val="Table Grid 6"/>
    <w:basedOn w:val="78"/>
    <w:autoRedefine/>
    <w:qFormat/>
    <w:uiPriority w:val="0"/>
    <w:pPr>
      <w:widowControl w:val="0"/>
      <w:adjustRightInd w:val="0"/>
      <w:spacing w:line="360" w:lineRule="auto"/>
      <w:jc w:val="both"/>
      <w:textAlignment w:val="baseline"/>
    </w:pPr>
    <w:tblPr>
      <w:tblBorders>
        <w:top w:val="single" w:color="auto" w:sz="12" w:space="0"/>
        <w:left w:val="single" w:color="auto" w:sz="12" w:space="0"/>
        <w:bottom w:val="single" w:color="auto" w:sz="12" w:space="0"/>
        <w:right w:val="single" w:color="auto" w:sz="12" w:space="0"/>
        <w:insideV w:val="single" w:color="auto" w:sz="6" w:space="0"/>
      </w:tblBorders>
      <w:tblCellMar>
        <w:top w:w="0" w:type="dxa"/>
        <w:left w:w="108" w:type="dxa"/>
        <w:bottom w:w="0" w:type="dxa"/>
        <w:right w:w="108" w:type="dxa"/>
      </w:tblCellMar>
    </w:tblPr>
    <w:tcPr>
      <w:shd w:val="clear" w:color="auto" w:fill="auto"/>
    </w:tcPr>
    <w:tblStylePr w:type="firstRow">
      <w:rPr>
        <w:b/>
        <w:bCs/>
      </w:rPr>
      <w:tblPr/>
      <w:tcPr>
        <w:tcBorders>
          <w:top w:val="nil"/>
          <w:left w:val="single" w:color="auto" w:sz="6" w:space="0"/>
          <w:bottom w:val="nil"/>
          <w:right w:val="nil"/>
          <w:insideH w:val="nil"/>
          <w:insideV w:val="nil"/>
          <w:tl2br w:val="nil"/>
          <w:tr2bl w:val="nil"/>
        </w:tcBorders>
      </w:tcPr>
    </w:tblStylePr>
    <w:tblStylePr w:type="lastRow">
      <w:rPr>
        <w:color w:val="auto"/>
      </w:rPr>
      <w:tblPr/>
      <w:tcPr>
        <w:tcBorders>
          <w:top w:val="single" w:color="auto"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auto" w:sz="6" w:space="0"/>
          <w:tr2bl w:val="nil"/>
        </w:tcBorders>
      </w:tcPr>
    </w:tblStylePr>
  </w:style>
  <w:style w:type="table" w:styleId="117">
    <w:name w:val="Table Grid 7"/>
    <w:basedOn w:val="78"/>
    <w:autoRedefine/>
    <w:qFormat/>
    <w:uiPriority w:val="0"/>
    <w:pPr>
      <w:widowControl w:val="0"/>
      <w:adjustRightInd w:val="0"/>
      <w:spacing w:line="360" w:lineRule="auto"/>
      <w:jc w:val="both"/>
      <w:textAlignment w:val="baseline"/>
    </w:pPr>
    <w:rPr>
      <w:b/>
      <w:bCs/>
    </w:rPr>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single" w:color="auto" w:sz="12" w:space="0"/>
          <w:bottom w:val="nil"/>
          <w:right w:val="nil"/>
          <w:insideH w:val="nil"/>
          <w:insideV w:val="nil"/>
          <w:tl2br w:val="nil"/>
          <w:tr2bl w:val="nil"/>
        </w:tcBorders>
      </w:tcPr>
    </w:tblStylePr>
    <w:tblStylePr w:type="lastRow">
      <w:rPr>
        <w:b w:val="0"/>
        <w:bCs w:val="0"/>
      </w:rPr>
      <w:tblPr/>
      <w:tcPr>
        <w:tcBorders>
          <w:top w:val="single" w:color="auto"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auto" w:sz="6" w:space="0"/>
          <w:tr2bl w:val="nil"/>
        </w:tcBorders>
      </w:tcPr>
    </w:tblStylePr>
  </w:style>
  <w:style w:type="table" w:styleId="118">
    <w:name w:val="Table Grid 8"/>
    <w:basedOn w:val="78"/>
    <w:autoRedefine/>
    <w:qFormat/>
    <w:uiPriority w:val="0"/>
    <w:pPr>
      <w:widowControl w:val="0"/>
      <w:adjustRightInd w:val="0"/>
      <w:spacing w:line="360" w:lineRule="auto"/>
      <w:jc w:val="both"/>
      <w:textAlignment w:val="baseline"/>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9">
    <w:name w:val="Table Web 1"/>
    <w:basedOn w:val="78"/>
    <w:autoRedefine/>
    <w:qFormat/>
    <w:uiPriority w:val="0"/>
    <w:pPr>
      <w:widowControl w:val="0"/>
      <w:adjustRightInd w:val="0"/>
      <w:spacing w:line="360" w:lineRule="auto"/>
      <w:jc w:val="both"/>
      <w:textAlignment w:val="baseline"/>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0">
    <w:name w:val="Table Web 2"/>
    <w:basedOn w:val="78"/>
    <w:autoRedefine/>
    <w:qFormat/>
    <w:uiPriority w:val="0"/>
    <w:pPr>
      <w:widowControl w:val="0"/>
      <w:adjustRightInd w:val="0"/>
      <w:spacing w:line="360" w:lineRule="auto"/>
      <w:jc w:val="both"/>
      <w:textAlignment w:val="baseline"/>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1">
    <w:name w:val="Table Web 3"/>
    <w:basedOn w:val="78"/>
    <w:autoRedefine/>
    <w:qFormat/>
    <w:uiPriority w:val="0"/>
    <w:pPr>
      <w:widowControl w:val="0"/>
      <w:adjustRightInd w:val="0"/>
      <w:spacing w:line="360" w:lineRule="auto"/>
      <w:jc w:val="both"/>
      <w:textAlignment w:val="baseline"/>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2">
    <w:name w:val="Table Professional"/>
    <w:basedOn w:val="78"/>
    <w:autoRedefine/>
    <w:qFormat/>
    <w:uiPriority w:val="0"/>
    <w:pPr>
      <w:widowControl w:val="0"/>
      <w:adjustRightInd w:val="0"/>
      <w:spacing w:line="312" w:lineRule="atLeast"/>
      <w:jc w:val="both"/>
      <w:textAlignment w:val="baseline"/>
    </w:pPr>
    <w:tblP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4">
    <w:name w:val="Strong"/>
    <w:autoRedefine/>
    <w:qFormat/>
    <w:uiPriority w:val="0"/>
    <w:rPr>
      <w:rFonts w:ascii="Times New Roman" w:hAnsi="Times New Roman" w:eastAsia="宋体" w:cs="Times New Roman"/>
      <w:b/>
      <w:bCs/>
    </w:rPr>
  </w:style>
  <w:style w:type="character" w:styleId="125">
    <w:name w:val="endnote reference"/>
    <w:autoRedefine/>
    <w:qFormat/>
    <w:uiPriority w:val="0"/>
    <w:rPr>
      <w:rFonts w:ascii="Times New Roman" w:hAnsi="Times New Roman" w:eastAsia="宋体" w:cs="Times New Roman"/>
      <w:vertAlign w:val="superscript"/>
    </w:rPr>
  </w:style>
  <w:style w:type="character" w:styleId="126">
    <w:name w:val="page number"/>
    <w:autoRedefine/>
    <w:qFormat/>
    <w:uiPriority w:val="0"/>
    <w:rPr>
      <w:rFonts w:ascii="Times New Roman" w:hAnsi="Times New Roman" w:eastAsia="宋体" w:cs="Times New Roman"/>
      <w:sz w:val="24"/>
      <w:szCs w:val="24"/>
    </w:rPr>
  </w:style>
  <w:style w:type="character" w:styleId="127">
    <w:name w:val="FollowedHyperlink"/>
    <w:autoRedefine/>
    <w:qFormat/>
    <w:uiPriority w:val="0"/>
    <w:rPr>
      <w:rFonts w:ascii="Times New Roman" w:hAnsi="Times New Roman" w:eastAsia="宋体" w:cs="Times New Roman"/>
      <w:color w:val="800080"/>
      <w:u w:val="single"/>
    </w:rPr>
  </w:style>
  <w:style w:type="character" w:styleId="128">
    <w:name w:val="Emphasis"/>
    <w:autoRedefine/>
    <w:qFormat/>
    <w:uiPriority w:val="0"/>
    <w:rPr>
      <w:rFonts w:ascii="Times New Roman" w:hAnsi="Times New Roman" w:eastAsia="宋体" w:cs="Times New Roman"/>
      <w:i/>
      <w:iCs/>
    </w:rPr>
  </w:style>
  <w:style w:type="character" w:styleId="129">
    <w:name w:val="line number"/>
    <w:autoRedefine/>
    <w:qFormat/>
    <w:uiPriority w:val="0"/>
    <w:rPr>
      <w:rFonts w:ascii="Times New Roman" w:hAnsi="Times New Roman" w:eastAsia="宋体" w:cs="Times New Roman"/>
      <w:sz w:val="24"/>
      <w:szCs w:val="24"/>
    </w:rPr>
  </w:style>
  <w:style w:type="character" w:styleId="130">
    <w:name w:val="HTML Definition"/>
    <w:autoRedefine/>
    <w:qFormat/>
    <w:uiPriority w:val="0"/>
    <w:rPr>
      <w:rFonts w:ascii="Times New Roman" w:hAnsi="Times New Roman" w:eastAsia="宋体" w:cs="Times New Roman"/>
      <w:i/>
      <w:iCs/>
    </w:rPr>
  </w:style>
  <w:style w:type="character" w:styleId="131">
    <w:name w:val="HTML Typewriter"/>
    <w:autoRedefine/>
    <w:qFormat/>
    <w:uiPriority w:val="0"/>
    <w:rPr>
      <w:rFonts w:ascii="Courier New" w:hAnsi="Courier New" w:eastAsia="宋体" w:cs="Courier New"/>
      <w:sz w:val="20"/>
      <w:szCs w:val="20"/>
    </w:rPr>
  </w:style>
  <w:style w:type="character" w:styleId="132">
    <w:name w:val="HTML Acronym"/>
    <w:autoRedefine/>
    <w:qFormat/>
    <w:uiPriority w:val="0"/>
    <w:rPr>
      <w:rFonts w:ascii="Times New Roman" w:hAnsi="Times New Roman" w:eastAsia="宋体" w:cs="Times New Roman"/>
      <w:sz w:val="24"/>
      <w:szCs w:val="24"/>
    </w:rPr>
  </w:style>
  <w:style w:type="character" w:styleId="133">
    <w:name w:val="HTML Variable"/>
    <w:autoRedefine/>
    <w:qFormat/>
    <w:uiPriority w:val="0"/>
    <w:rPr>
      <w:rFonts w:ascii="Times New Roman" w:hAnsi="Times New Roman" w:eastAsia="宋体" w:cs="Times New Roman"/>
      <w:i/>
      <w:iCs/>
    </w:rPr>
  </w:style>
  <w:style w:type="character" w:styleId="134">
    <w:name w:val="Hyperlink"/>
    <w:autoRedefine/>
    <w:qFormat/>
    <w:uiPriority w:val="99"/>
    <w:rPr>
      <w:rFonts w:ascii="Times New Roman" w:hAnsi="Times New Roman" w:eastAsia="宋体" w:cs="Times New Roman"/>
      <w:color w:val="0000FF"/>
      <w:u w:val="single"/>
    </w:rPr>
  </w:style>
  <w:style w:type="character" w:styleId="135">
    <w:name w:val="HTML Code"/>
    <w:autoRedefine/>
    <w:qFormat/>
    <w:uiPriority w:val="0"/>
    <w:rPr>
      <w:rFonts w:ascii="Courier New" w:hAnsi="Courier New" w:eastAsia="宋体" w:cs="Courier New"/>
      <w:sz w:val="20"/>
      <w:szCs w:val="20"/>
    </w:rPr>
  </w:style>
  <w:style w:type="character" w:styleId="136">
    <w:name w:val="annotation reference"/>
    <w:autoRedefine/>
    <w:qFormat/>
    <w:uiPriority w:val="99"/>
    <w:rPr>
      <w:rFonts w:ascii="Times New Roman" w:hAnsi="Times New Roman" w:eastAsia="宋体" w:cs="Times New Roman"/>
      <w:sz w:val="21"/>
      <w:szCs w:val="21"/>
    </w:rPr>
  </w:style>
  <w:style w:type="character" w:styleId="137">
    <w:name w:val="HTML Cite"/>
    <w:autoRedefine/>
    <w:qFormat/>
    <w:uiPriority w:val="0"/>
    <w:rPr>
      <w:rFonts w:ascii="Times New Roman" w:hAnsi="Times New Roman" w:eastAsia="宋体" w:cs="Times New Roman"/>
      <w:i/>
      <w:iCs/>
    </w:rPr>
  </w:style>
  <w:style w:type="character" w:styleId="138">
    <w:name w:val="footnote reference"/>
    <w:autoRedefine/>
    <w:qFormat/>
    <w:uiPriority w:val="0"/>
    <w:rPr>
      <w:rFonts w:ascii="Times New Roman" w:hAnsi="Times New Roman" w:eastAsia="宋体" w:cs="Times New Roman"/>
      <w:vertAlign w:val="superscript"/>
    </w:rPr>
  </w:style>
  <w:style w:type="character" w:styleId="139">
    <w:name w:val="HTML Keyboard"/>
    <w:autoRedefine/>
    <w:qFormat/>
    <w:uiPriority w:val="0"/>
    <w:rPr>
      <w:rFonts w:ascii="Courier New" w:hAnsi="Courier New" w:eastAsia="宋体" w:cs="Courier New"/>
      <w:sz w:val="20"/>
      <w:szCs w:val="20"/>
    </w:rPr>
  </w:style>
  <w:style w:type="character" w:styleId="140">
    <w:name w:val="HTML Sample"/>
    <w:autoRedefine/>
    <w:qFormat/>
    <w:uiPriority w:val="0"/>
    <w:rPr>
      <w:rFonts w:ascii="Courier New" w:hAnsi="Courier New" w:eastAsia="宋体" w:cs="Courier New"/>
    </w:rPr>
  </w:style>
  <w:style w:type="paragraph" w:customStyle="1" w:styleId="141">
    <w:name w:val="样式3"/>
    <w:basedOn w:val="38"/>
    <w:next w:val="1"/>
    <w:autoRedefine/>
    <w:qFormat/>
    <w:uiPriority w:val="0"/>
    <w:pPr>
      <w:adjustRightInd/>
      <w:textAlignment w:val="auto"/>
    </w:pPr>
    <w:rPr>
      <w:rFonts w:hAnsi="Times New Roman"/>
      <w:kern w:val="2"/>
      <w:szCs w:val="20"/>
    </w:rPr>
  </w:style>
  <w:style w:type="paragraph" w:customStyle="1" w:styleId="142">
    <w:name w:val="Indent Normal"/>
    <w:basedOn w:val="1"/>
    <w:link w:val="406"/>
    <w:autoRedefine/>
    <w:qFormat/>
    <w:uiPriority w:val="0"/>
    <w:pPr>
      <w:adjustRightInd/>
      <w:spacing w:line="240" w:lineRule="auto"/>
      <w:ind w:firstLine="150" w:firstLineChars="150"/>
      <w:textAlignment w:val="auto"/>
    </w:pPr>
    <w:rPr>
      <w:rFonts w:ascii="Times New Roman" w:eastAsia="宋体"/>
      <w:kern w:val="2"/>
      <w:sz w:val="24"/>
      <w:szCs w:val="24"/>
    </w:rPr>
  </w:style>
  <w:style w:type="paragraph" w:customStyle="1" w:styleId="143">
    <w:name w:val="第四级"/>
    <w:basedOn w:val="1"/>
    <w:next w:val="144"/>
    <w:link w:val="411"/>
    <w:autoRedefine/>
    <w:qFormat/>
    <w:uiPriority w:val="0"/>
    <w:pPr>
      <w:numPr>
        <w:ilvl w:val="3"/>
        <w:numId w:val="12"/>
      </w:numPr>
    </w:pPr>
    <w:rPr>
      <w:rFonts w:ascii="Times New Roman" w:hAnsi="宋体" w:eastAsia="宋体"/>
    </w:rPr>
  </w:style>
  <w:style w:type="paragraph" w:customStyle="1" w:styleId="144">
    <w:name w:val="正文空2格  1."/>
    <w:basedOn w:val="1"/>
    <w:autoRedefine/>
    <w:qFormat/>
    <w:uiPriority w:val="0"/>
    <w:pPr>
      <w:ind w:firstLine="480" w:firstLineChars="200"/>
    </w:pPr>
    <w:rPr>
      <w:rFonts w:ascii="Times New Roman" w:eastAsia="宋体" w:cs="宋体"/>
      <w:szCs w:val="20"/>
    </w:rPr>
  </w:style>
  <w:style w:type="paragraph" w:customStyle="1" w:styleId="145">
    <w:name w:val="text1"/>
    <w:basedOn w:val="1"/>
    <w:link w:val="416"/>
    <w:autoRedefine/>
    <w:qFormat/>
    <w:uiPriority w:val="0"/>
    <w:pPr>
      <w:adjustRightInd/>
      <w:ind w:firstLine="480" w:firstLineChars="200"/>
      <w:textAlignment w:val="auto"/>
    </w:pPr>
    <w:rPr>
      <w:rFonts w:ascii="Times New Roman" w:eastAsia="宋体"/>
      <w:sz w:val="24"/>
      <w:szCs w:val="24"/>
    </w:rPr>
  </w:style>
  <w:style w:type="paragraph" w:customStyle="1" w:styleId="146">
    <w:name w:val="样式 标题 2h2sect 1.2H2UNDERRUBRIK 1-2hhHeading TwoProphead 2..."/>
    <w:basedOn w:val="4"/>
    <w:link w:val="424"/>
    <w:autoRedefine/>
    <w:qFormat/>
    <w:uiPriority w:val="0"/>
    <w:pPr>
      <w:keepNext w:val="0"/>
      <w:numPr>
        <w:numId w:val="0"/>
      </w:numPr>
      <w:tabs>
        <w:tab w:val="left" w:pos="1681"/>
        <w:tab w:val="clear" w:pos="720"/>
      </w:tabs>
      <w:adjustRightInd/>
      <w:spacing w:beforeLines="100" w:after="0" w:line="360" w:lineRule="auto"/>
      <w:ind w:left="1681" w:hanging="420"/>
      <w:jc w:val="left"/>
      <w:textAlignment w:val="auto"/>
    </w:pPr>
    <w:rPr>
      <w:rFonts w:ascii="黑体" w:hAnsi="黑体" w:eastAsia="宋体"/>
      <w:kern w:val="2"/>
    </w:rPr>
  </w:style>
  <w:style w:type="paragraph" w:styleId="147">
    <w:name w:val="List Paragraph"/>
    <w:basedOn w:val="1"/>
    <w:link w:val="431"/>
    <w:autoRedefine/>
    <w:qFormat/>
    <w:uiPriority w:val="99"/>
    <w:pPr>
      <w:ind w:firstLine="420" w:firstLineChars="200"/>
    </w:pPr>
    <w:rPr>
      <w:rFonts w:ascii="Times New Roman" w:eastAsia="宋体"/>
      <w:sz w:val="24"/>
    </w:rPr>
  </w:style>
  <w:style w:type="paragraph" w:customStyle="1" w:styleId="148">
    <w:name w:val="文档正文"/>
    <w:basedOn w:val="1"/>
    <w:link w:val="444"/>
    <w:autoRedefine/>
    <w:qFormat/>
    <w:uiPriority w:val="0"/>
    <w:pPr>
      <w:adjustRightInd/>
      <w:spacing w:line="240" w:lineRule="auto"/>
      <w:ind w:firstLine="480" w:firstLineChars="200"/>
      <w:textAlignment w:val="auto"/>
    </w:pPr>
    <w:rPr>
      <w:rFonts w:ascii="Times New Roman" w:hAnsi="宋体" w:eastAsia="宋体"/>
      <w:kern w:val="2"/>
      <w:sz w:val="24"/>
      <w:szCs w:val="24"/>
    </w:rPr>
  </w:style>
  <w:style w:type="paragraph" w:customStyle="1" w:styleId="149">
    <w:name w:val="正文缩进2格"/>
    <w:basedOn w:val="1"/>
    <w:link w:val="447"/>
    <w:autoRedefine/>
    <w:qFormat/>
    <w:uiPriority w:val="0"/>
    <w:pPr>
      <w:adjustRightInd/>
      <w:spacing w:line="600" w:lineRule="exact"/>
      <w:ind w:firstLine="639" w:firstLineChars="206"/>
      <w:textAlignment w:val="auto"/>
    </w:pPr>
    <w:rPr>
      <w:rFonts w:ascii="仿宋_GB2312" w:hAnsi="宋体" w:eastAsia="仿宋_GB2312"/>
      <w:kern w:val="2"/>
      <w:sz w:val="31"/>
      <w:szCs w:val="28"/>
    </w:rPr>
  </w:style>
  <w:style w:type="paragraph" w:customStyle="1" w:styleId="150">
    <w:name w:val="FA正文"/>
    <w:basedOn w:val="1"/>
    <w:link w:val="448"/>
    <w:autoRedefine/>
    <w:qFormat/>
    <w:uiPriority w:val="0"/>
    <w:pPr>
      <w:numPr>
        <w:ilvl w:val="0"/>
        <w:numId w:val="13"/>
      </w:numPr>
      <w:tabs>
        <w:tab w:val="left" w:pos="426"/>
      </w:tabs>
      <w:adjustRightInd/>
      <w:ind w:firstLine="6"/>
      <w:textAlignment w:val="auto"/>
    </w:pPr>
    <w:rPr>
      <w:rFonts w:ascii="Times New Roman" w:hAnsi="宋体" w:eastAsia="宋体"/>
      <w:spacing w:val="10"/>
      <w:kern w:val="2"/>
      <w:sz w:val="21"/>
    </w:rPr>
  </w:style>
  <w:style w:type="paragraph" w:customStyle="1" w:styleId="151">
    <w:name w:val="表格内行距"/>
    <w:basedOn w:val="152"/>
    <w:autoRedefine/>
    <w:qFormat/>
    <w:uiPriority w:val="0"/>
    <w:pPr>
      <w:jc w:val="center"/>
    </w:pPr>
    <w:rPr>
      <w:rFonts w:ascii="Verdana" w:hAnsi="宋体"/>
    </w:rPr>
  </w:style>
  <w:style w:type="paragraph" w:customStyle="1" w:styleId="152">
    <w:name w:val="样式 正文缩进2字符 + 五号"/>
    <w:basedOn w:val="144"/>
    <w:autoRedefine/>
    <w:qFormat/>
    <w:uiPriority w:val="0"/>
    <w:pPr>
      <w:spacing w:line="240" w:lineRule="auto"/>
      <w:ind w:firstLine="0" w:firstLineChars="0"/>
    </w:pPr>
    <w:rPr>
      <w:rFonts w:cs="Times New Roman"/>
      <w:sz w:val="21"/>
    </w:rPr>
  </w:style>
  <w:style w:type="paragraph" w:customStyle="1" w:styleId="153">
    <w:name w:val="正文字缩2字"/>
    <w:basedOn w:val="1"/>
    <w:autoRedefine/>
    <w:qFormat/>
    <w:uiPriority w:val="0"/>
    <w:pPr>
      <w:adjustRightInd/>
      <w:spacing w:before="60" w:after="60"/>
      <w:ind w:left="200" w:leftChars="200" w:firstLine="200" w:firstLineChars="200"/>
      <w:textAlignment w:val="auto"/>
    </w:pPr>
    <w:rPr>
      <w:rFonts w:ascii="Times New Roman" w:eastAsia="宋体"/>
      <w:kern w:val="2"/>
      <w:szCs w:val="24"/>
    </w:rPr>
  </w:style>
  <w:style w:type="paragraph" w:customStyle="1" w:styleId="154">
    <w:name w:val="retrait3"/>
    <w:basedOn w:val="1"/>
    <w:autoRedefine/>
    <w:qFormat/>
    <w:uiPriority w:val="0"/>
    <w:pPr>
      <w:widowControl/>
      <w:adjustRightInd/>
      <w:spacing w:before="20" w:after="20" w:line="240" w:lineRule="auto"/>
      <w:ind w:left="851"/>
      <w:jc w:val="left"/>
      <w:textAlignment w:val="auto"/>
    </w:pPr>
    <w:rPr>
      <w:rFonts w:ascii="Arial" w:hAnsi="Arial" w:eastAsia="宋体"/>
      <w:szCs w:val="20"/>
      <w:lang w:val="en-GB"/>
    </w:rPr>
  </w:style>
  <w:style w:type="paragraph" w:customStyle="1" w:styleId="155">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ascii="Times New Roman" w:hAnsi="宋体" w:eastAsia="宋体" w:cs="宋体"/>
      <w:sz w:val="20"/>
      <w:szCs w:val="20"/>
    </w:rPr>
  </w:style>
  <w:style w:type="paragraph" w:customStyle="1" w:styleId="157">
    <w:name w:val="样式 标题 3H3sect1.2.3BOD 0Heading 3 - oldh3l3CTLevel 3 Head..."/>
    <w:basedOn w:val="5"/>
    <w:autoRedefine/>
    <w:qFormat/>
    <w:uiPriority w:val="0"/>
    <w:pPr>
      <w:numPr>
        <w:numId w:val="0"/>
      </w:numPr>
      <w:adjustRightInd/>
      <w:spacing w:beforeLines="50" w:afterLines="50" w:line="240" w:lineRule="auto"/>
      <w:jc w:val="left"/>
      <w:textAlignment w:val="auto"/>
    </w:pPr>
    <w:rPr>
      <w:rFonts w:cs="宋体"/>
      <w:kern w:val="2"/>
      <w:sz w:val="30"/>
      <w:szCs w:val="20"/>
    </w:rPr>
  </w:style>
  <w:style w:type="paragraph" w:styleId="158">
    <w:name w:val="No Spacing"/>
    <w:autoRedefine/>
    <w:qFormat/>
    <w:uiPriority w:val="0"/>
    <w:pPr>
      <w:widowControl w:val="0"/>
      <w:jc w:val="both"/>
    </w:pPr>
    <w:rPr>
      <w:rFonts w:ascii="Times New Roman" w:hAnsi="Times New Roman" w:eastAsia="宋体" w:cs="System"/>
      <w:sz w:val="28"/>
      <w:lang w:val="en-US" w:eastAsia="zh-CN" w:bidi="ar-SA"/>
    </w:rPr>
  </w:style>
  <w:style w:type="paragraph" w:customStyle="1" w:styleId="159">
    <w:name w:val="符号与编号 Char"/>
    <w:basedOn w:val="1"/>
    <w:autoRedefine/>
    <w:qFormat/>
    <w:uiPriority w:val="0"/>
    <w:pPr>
      <w:tabs>
        <w:tab w:val="left" w:pos="720"/>
      </w:tabs>
      <w:adjustRightInd/>
      <w:spacing w:afterLines="50" w:line="400" w:lineRule="atLeast"/>
      <w:ind w:left="720"/>
      <w:textAlignment w:val="auto"/>
    </w:pPr>
    <w:rPr>
      <w:rFonts w:ascii="Times New Roman" w:eastAsia="宋体"/>
      <w:kern w:val="2"/>
      <w:szCs w:val="24"/>
    </w:rPr>
  </w:style>
  <w:style w:type="paragraph" w:customStyle="1" w:styleId="160">
    <w:name w:val="xl100"/>
    <w:basedOn w:val="1"/>
    <w:autoRedefine/>
    <w:qFormat/>
    <w:uiPriority w:val="0"/>
    <w:pPr>
      <w:widowControl/>
      <w:pBdr>
        <w:left w:val="single" w:color="auto" w:sz="4" w:space="0"/>
      </w:pBdr>
      <w:adjustRightInd/>
      <w:spacing w:before="100" w:beforeAutospacing="1" w:after="100" w:afterAutospacing="1" w:line="240" w:lineRule="auto"/>
      <w:jc w:val="left"/>
      <w:textAlignment w:val="center"/>
    </w:pPr>
    <w:rPr>
      <w:rFonts w:ascii="Times New Roman" w:hAnsi="宋体" w:eastAsia="宋体" w:cs="宋体"/>
      <w:b/>
      <w:bCs/>
      <w:sz w:val="20"/>
      <w:szCs w:val="20"/>
    </w:rPr>
  </w:style>
  <w:style w:type="paragraph" w:customStyle="1" w:styleId="16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宋体" w:eastAsia="宋体" w:cs="宋体"/>
      <w:sz w:val="20"/>
      <w:szCs w:val="20"/>
    </w:rPr>
  </w:style>
  <w:style w:type="paragraph" w:customStyle="1" w:styleId="162">
    <w:name w:val="摘要"/>
    <w:basedOn w:val="1"/>
    <w:autoRedefine/>
    <w:qFormat/>
    <w:uiPriority w:val="0"/>
    <w:pPr>
      <w:jc w:val="center"/>
    </w:pPr>
    <w:rPr>
      <w:rFonts w:ascii="黑体" w:eastAsia="黑体" w:cs="宋体"/>
      <w:sz w:val="30"/>
      <w:szCs w:val="20"/>
    </w:rPr>
  </w:style>
  <w:style w:type="paragraph" w:customStyle="1" w:styleId="163">
    <w:name w:val="普通 (Web)"/>
    <w:basedOn w:val="1"/>
    <w:autoRedefine/>
    <w:qFormat/>
    <w:uiPriority w:val="0"/>
    <w:pPr>
      <w:widowControl/>
      <w:adjustRightInd/>
      <w:spacing w:before="100" w:beforeAutospacing="1" w:after="100" w:afterAutospacing="1" w:line="240" w:lineRule="auto"/>
      <w:jc w:val="left"/>
      <w:textAlignment w:val="auto"/>
    </w:pPr>
    <w:rPr>
      <w:rFonts w:ascii="Times New Roman" w:hAnsi="宋体" w:eastAsia="宋体"/>
      <w:szCs w:val="24"/>
    </w:rPr>
  </w:style>
  <w:style w:type="paragraph" w:customStyle="1" w:styleId="164">
    <w:name w:val="Char Char Char Char Char Char Char Char1"/>
    <w:basedOn w:val="1"/>
    <w:autoRedefine/>
    <w:qFormat/>
    <w:uiPriority w:val="0"/>
    <w:pPr>
      <w:adjustRightInd/>
      <w:spacing w:line="240" w:lineRule="auto"/>
      <w:textAlignment w:val="auto"/>
    </w:pPr>
    <w:rPr>
      <w:rFonts w:ascii="Tahoma" w:hAnsi="Tahoma" w:eastAsia="宋体"/>
      <w:kern w:val="2"/>
      <w:szCs w:val="20"/>
    </w:rPr>
  </w:style>
  <w:style w:type="paragraph" w:customStyle="1" w:styleId="165">
    <w:name w:val="一、投标人资质"/>
    <w:basedOn w:val="147"/>
    <w:autoRedefine/>
    <w:qFormat/>
    <w:uiPriority w:val="0"/>
    <w:pPr>
      <w:numPr>
        <w:ilvl w:val="0"/>
        <w:numId w:val="14"/>
      </w:numPr>
      <w:tabs>
        <w:tab w:val="left" w:pos="680"/>
      </w:tabs>
      <w:adjustRightInd/>
      <w:spacing w:line="240" w:lineRule="auto"/>
      <w:ind w:left="567" w:hanging="567" w:firstLineChars="0"/>
      <w:textAlignment w:val="auto"/>
    </w:pPr>
    <w:rPr>
      <w:rFonts w:ascii="宋体" w:hAnsi="宋体" w:eastAsia="仿宋"/>
      <w:kern w:val="2"/>
      <w:sz w:val="28"/>
      <w:szCs w:val="28"/>
    </w:rPr>
  </w:style>
  <w:style w:type="paragraph" w:customStyle="1" w:styleId="166">
    <w:name w:val="GP正文(无首行缩进)"/>
    <w:autoRedefine/>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167">
    <w:name w:val="xl8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宋体" w:eastAsia="宋体" w:cs="宋体"/>
      <w:color w:val="000000"/>
      <w:sz w:val="20"/>
      <w:szCs w:val="20"/>
    </w:rPr>
  </w:style>
  <w:style w:type="paragraph" w:customStyle="1" w:styleId="168">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left"/>
      <w:textAlignment w:val="center"/>
    </w:pPr>
    <w:rPr>
      <w:rFonts w:ascii="Times New Roman" w:hAnsi="宋体" w:eastAsia="宋体" w:cs="宋体"/>
      <w:color w:val="000000"/>
      <w:sz w:val="20"/>
      <w:szCs w:val="20"/>
    </w:rPr>
  </w:style>
  <w:style w:type="paragraph" w:customStyle="1" w:styleId="169">
    <w:name w:val="7.10表格"/>
    <w:basedOn w:val="1"/>
    <w:autoRedefine/>
    <w:qFormat/>
    <w:uiPriority w:val="0"/>
    <w:pPr>
      <w:spacing w:line="240" w:lineRule="auto"/>
      <w:jc w:val="center"/>
    </w:pPr>
    <w:rPr>
      <w:rFonts w:ascii="Times New Roman" w:hAnsi="宋体" w:eastAsia="宋体" w:cs="宋体"/>
      <w:szCs w:val="20"/>
    </w:rPr>
  </w:style>
  <w:style w:type="paragraph" w:customStyle="1" w:styleId="170">
    <w:name w:val="样式 表格正文 + 两端对齐"/>
    <w:basedOn w:val="1"/>
    <w:autoRedefine/>
    <w:qFormat/>
    <w:uiPriority w:val="0"/>
    <w:pPr>
      <w:spacing w:line="300" w:lineRule="auto"/>
    </w:pPr>
    <w:rPr>
      <w:rFonts w:ascii="Times New Roman" w:eastAsia="宋体"/>
      <w:sz w:val="24"/>
    </w:rPr>
  </w:style>
  <w:style w:type="paragraph" w:customStyle="1" w:styleId="171">
    <w:name w:val="正文lzq"/>
    <w:basedOn w:val="1"/>
    <w:autoRedefine/>
    <w:qFormat/>
    <w:uiPriority w:val="0"/>
    <w:pPr>
      <w:ind w:firstLine="480"/>
    </w:pPr>
    <w:rPr>
      <w:rFonts w:ascii="Times New Roman" w:eastAsia="宋体"/>
      <w:szCs w:val="20"/>
    </w:rPr>
  </w:style>
  <w:style w:type="paragraph" w:customStyle="1" w:styleId="172">
    <w:name w:val="正文 居中"/>
    <w:basedOn w:val="1"/>
    <w:autoRedefine/>
    <w:qFormat/>
    <w:uiPriority w:val="0"/>
    <w:pPr>
      <w:adjustRightInd/>
      <w:jc w:val="center"/>
      <w:textAlignment w:val="auto"/>
    </w:pPr>
    <w:rPr>
      <w:rFonts w:ascii="Times New Roman" w:eastAsia="宋体"/>
      <w:kern w:val="2"/>
      <w:szCs w:val="20"/>
    </w:rPr>
  </w:style>
  <w:style w:type="paragraph" w:customStyle="1" w:styleId="173">
    <w:name w:val="Char Char Char Char Char Char Char Char"/>
    <w:basedOn w:val="1"/>
    <w:autoRedefine/>
    <w:qFormat/>
    <w:uiPriority w:val="0"/>
    <w:pPr>
      <w:widowControl/>
      <w:adjustRightInd/>
      <w:spacing w:after="160" w:line="240" w:lineRule="exact"/>
      <w:jc w:val="left"/>
      <w:textAlignment w:val="auto"/>
    </w:pPr>
    <w:rPr>
      <w:rFonts w:ascii="Verdana" w:hAnsi="Verdana" w:eastAsia="宋体"/>
      <w:sz w:val="20"/>
      <w:szCs w:val="20"/>
      <w:lang w:eastAsia="en-US"/>
    </w:rPr>
  </w:style>
  <w:style w:type="paragraph" w:customStyle="1" w:styleId="174">
    <w:name w:val="正文 第一章"/>
    <w:basedOn w:val="1"/>
    <w:next w:val="175"/>
    <w:autoRedefine/>
    <w:qFormat/>
    <w:uiPriority w:val="0"/>
    <w:pPr>
      <w:pageBreakBefore/>
      <w:numPr>
        <w:ilvl w:val="0"/>
        <w:numId w:val="12"/>
      </w:numPr>
      <w:spacing w:before="240" w:after="240" w:line="480" w:lineRule="auto"/>
      <w:jc w:val="center"/>
      <w:outlineLvl w:val="0"/>
    </w:pPr>
    <w:rPr>
      <w:rFonts w:ascii="黑体" w:hAnsi="宋体" w:eastAsia="黑体"/>
      <w:sz w:val="36"/>
    </w:rPr>
  </w:style>
  <w:style w:type="paragraph" w:customStyle="1" w:styleId="175">
    <w:name w:val="正文 1.1"/>
    <w:basedOn w:val="1"/>
    <w:next w:val="176"/>
    <w:autoRedefine/>
    <w:qFormat/>
    <w:uiPriority w:val="0"/>
    <w:pPr>
      <w:numPr>
        <w:ilvl w:val="1"/>
        <w:numId w:val="12"/>
      </w:numPr>
      <w:tabs>
        <w:tab w:val="clear" w:pos="851"/>
      </w:tabs>
      <w:ind w:left="980" w:hanging="980" w:hangingChars="350"/>
      <w:outlineLvl w:val="1"/>
    </w:pPr>
    <w:rPr>
      <w:rFonts w:ascii="仿宋" w:hAnsi="仿宋" w:eastAsia="宋体"/>
      <w:b/>
    </w:rPr>
  </w:style>
  <w:style w:type="paragraph" w:customStyle="1" w:styleId="176">
    <w:name w:val="正文 1.1.1"/>
    <w:basedOn w:val="1"/>
    <w:next w:val="1"/>
    <w:autoRedefine/>
    <w:qFormat/>
    <w:uiPriority w:val="0"/>
    <w:pPr>
      <w:numPr>
        <w:ilvl w:val="2"/>
        <w:numId w:val="12"/>
      </w:numPr>
      <w:outlineLvl w:val="2"/>
    </w:pPr>
    <w:rPr>
      <w:rFonts w:ascii="Times New Roman" w:hAnsi="宋体" w:eastAsia="宋体"/>
      <w:color w:val="FF0000"/>
    </w:rPr>
  </w:style>
  <w:style w:type="paragraph" w:customStyle="1" w:styleId="177">
    <w:name w:val="小四 段落 宋体 Char Char Char Char"/>
    <w:basedOn w:val="1"/>
    <w:autoRedefine/>
    <w:qFormat/>
    <w:uiPriority w:val="0"/>
    <w:pPr>
      <w:adjustRightInd/>
      <w:ind w:right="-33" w:firstLine="480" w:firstLineChars="200"/>
      <w:jc w:val="left"/>
      <w:textAlignment w:val="auto"/>
    </w:pPr>
    <w:rPr>
      <w:rFonts w:ascii="Times New Roman" w:eastAsia="宋体"/>
      <w:kern w:val="2"/>
      <w:szCs w:val="24"/>
    </w:rPr>
  </w:style>
  <w:style w:type="paragraph" w:customStyle="1" w:styleId="178">
    <w:name w:val="font7"/>
    <w:basedOn w:val="1"/>
    <w:autoRedefine/>
    <w:qFormat/>
    <w:uiPriority w:val="0"/>
    <w:pPr>
      <w:widowControl/>
      <w:adjustRightInd/>
      <w:spacing w:before="100" w:beforeAutospacing="1" w:after="100" w:afterAutospacing="1" w:line="240" w:lineRule="auto"/>
      <w:jc w:val="left"/>
      <w:textAlignment w:val="auto"/>
    </w:pPr>
    <w:rPr>
      <w:rFonts w:hint="eastAsia" w:ascii="Times New Roman" w:hAnsi="宋体" w:eastAsia="宋体"/>
      <w:sz w:val="18"/>
      <w:szCs w:val="18"/>
    </w:rPr>
  </w:style>
  <w:style w:type="paragraph" w:customStyle="1" w:styleId="179">
    <w:name w:val="丁华标题2"/>
    <w:basedOn w:val="4"/>
    <w:next w:val="180"/>
    <w:autoRedefine/>
    <w:qFormat/>
    <w:uiPriority w:val="0"/>
    <w:pPr>
      <w:numPr>
        <w:numId w:val="0"/>
      </w:numPr>
      <w:tabs>
        <w:tab w:val="left" w:pos="567"/>
        <w:tab w:val="clear" w:pos="720"/>
      </w:tabs>
      <w:autoSpaceDE w:val="0"/>
      <w:autoSpaceDN w:val="0"/>
      <w:spacing w:before="120" w:after="120" w:line="413" w:lineRule="auto"/>
      <w:ind w:left="567" w:hanging="567"/>
      <w:jc w:val="left"/>
      <w:textAlignment w:val="auto"/>
    </w:pPr>
    <w:rPr>
      <w:rFonts w:ascii="Times New Roman" w:hAnsi="Times New Roman" w:eastAsia="宋体"/>
      <w:color w:val="000000"/>
      <w:kern w:val="2"/>
      <w:sz w:val="28"/>
      <w:szCs w:val="20"/>
    </w:rPr>
  </w:style>
  <w:style w:type="paragraph" w:customStyle="1" w:styleId="180">
    <w:name w:val="丁华正文"/>
    <w:basedOn w:val="63"/>
    <w:autoRedefine/>
    <w:qFormat/>
    <w:uiPriority w:val="0"/>
    <w:pPr>
      <w:autoSpaceDE w:val="0"/>
      <w:autoSpaceDN w:val="0"/>
      <w:snapToGrid w:val="0"/>
      <w:spacing w:after="0"/>
      <w:ind w:left="0" w:leftChars="0" w:firstLine="510"/>
      <w:textAlignment w:val="auto"/>
    </w:pPr>
    <w:rPr>
      <w:rFonts w:hAnsi="Arial"/>
      <w:b/>
      <w:color w:val="000000"/>
      <w:kern w:val="2"/>
      <w:sz w:val="24"/>
    </w:rPr>
  </w:style>
  <w:style w:type="paragraph" w:customStyle="1" w:styleId="181">
    <w:name w:val="纯文本1"/>
    <w:basedOn w:val="1"/>
    <w:autoRedefine/>
    <w:qFormat/>
    <w:uiPriority w:val="0"/>
    <w:pPr>
      <w:spacing w:line="240" w:lineRule="auto"/>
    </w:pPr>
    <w:rPr>
      <w:rFonts w:ascii="Times New Roman" w:hAnsi="Courier New" w:eastAsia="楷体_GB2312"/>
      <w:kern w:val="2"/>
      <w:szCs w:val="20"/>
    </w:rPr>
  </w:style>
  <w:style w:type="paragraph" w:customStyle="1" w:styleId="182">
    <w:name w:val="二级条标题"/>
    <w:basedOn w:val="1"/>
    <w:next w:val="155"/>
    <w:autoRedefine/>
    <w:qFormat/>
    <w:uiPriority w:val="0"/>
    <w:pPr>
      <w:widowControl/>
      <w:tabs>
        <w:tab w:val="left" w:pos="2240"/>
      </w:tabs>
      <w:adjustRightInd/>
      <w:spacing w:line="240" w:lineRule="auto"/>
      <w:ind w:hanging="420"/>
      <w:textAlignment w:val="auto"/>
      <w:outlineLvl w:val="3"/>
    </w:pPr>
    <w:rPr>
      <w:rFonts w:ascii="Times New Roman" w:eastAsia="黑体"/>
      <w:sz w:val="21"/>
      <w:szCs w:val="20"/>
    </w:rPr>
  </w:style>
  <w:style w:type="paragraph" w:customStyle="1" w:styleId="183">
    <w:name w:val="Table Text--F10"/>
    <w:autoRedefine/>
    <w:qFormat/>
    <w:uiPriority w:val="0"/>
    <w:pPr>
      <w:snapToGrid w:val="0"/>
      <w:spacing w:before="80" w:after="80"/>
    </w:pPr>
    <w:rPr>
      <w:rFonts w:ascii="Arial" w:hAnsi="Arial" w:eastAsia="宋体" w:cs="Times New Roman"/>
      <w:sz w:val="18"/>
      <w:lang w:val="en-US" w:eastAsia="zh-CN" w:bidi="ar-SA"/>
    </w:rPr>
  </w:style>
  <w:style w:type="paragraph" w:customStyle="1" w:styleId="184">
    <w:name w:val="小四 段落 宋体 Char Char"/>
    <w:basedOn w:val="1"/>
    <w:autoRedefine/>
    <w:qFormat/>
    <w:uiPriority w:val="0"/>
    <w:pPr>
      <w:adjustRightInd/>
      <w:ind w:firstLine="480" w:firstLineChars="200"/>
      <w:textAlignment w:val="auto"/>
    </w:pPr>
    <w:rPr>
      <w:rFonts w:ascii="Times New Roman" w:hAnsi="宋体" w:eastAsia="宋体"/>
      <w:kern w:val="2"/>
      <w:szCs w:val="24"/>
    </w:rPr>
  </w:style>
  <w:style w:type="paragraph" w:customStyle="1" w:styleId="185">
    <w:name w:val="xl71"/>
    <w:basedOn w:val="1"/>
    <w:autoRedefine/>
    <w:qFormat/>
    <w:uiPriority w:val="0"/>
    <w:pPr>
      <w:widowControl/>
      <w:adjustRightInd/>
      <w:spacing w:before="100" w:beforeAutospacing="1" w:after="100" w:afterAutospacing="1" w:line="240" w:lineRule="auto"/>
      <w:jc w:val="left"/>
      <w:textAlignment w:val="auto"/>
    </w:pPr>
    <w:rPr>
      <w:rFonts w:ascii="Times New Roman" w:hAnsi="宋体" w:eastAsia="宋体" w:cs="宋体"/>
      <w:color w:val="000000"/>
      <w:szCs w:val="24"/>
    </w:rPr>
  </w:style>
  <w:style w:type="paragraph" w:customStyle="1" w:styleId="186">
    <w:name w:val="Char Char Char Char Char Char Char Char Char Char Char Char Char Char Char Char Char Char Char Char Char"/>
    <w:basedOn w:val="1"/>
    <w:autoRedefine/>
    <w:qFormat/>
    <w:uiPriority w:val="0"/>
    <w:pPr>
      <w:adjustRightInd/>
      <w:spacing w:line="240" w:lineRule="auto"/>
      <w:textAlignment w:val="auto"/>
    </w:pPr>
    <w:rPr>
      <w:rFonts w:ascii="Tahoma" w:hAnsi="Tahoma" w:eastAsia="宋体"/>
      <w:kern w:val="2"/>
      <w:szCs w:val="20"/>
    </w:rPr>
  </w:style>
  <w:style w:type="paragraph" w:customStyle="1" w:styleId="187">
    <w:name w:val="tableau"/>
    <w:basedOn w:val="1"/>
    <w:autoRedefine/>
    <w:qFormat/>
    <w:uiPriority w:val="0"/>
    <w:pPr>
      <w:widowControl/>
      <w:adjustRightInd/>
      <w:spacing w:before="20" w:after="20" w:line="240" w:lineRule="auto"/>
      <w:jc w:val="center"/>
      <w:textAlignment w:val="auto"/>
    </w:pPr>
    <w:rPr>
      <w:rFonts w:ascii="Arial" w:hAnsi="Arial" w:eastAsia="宋体"/>
      <w:sz w:val="16"/>
      <w:szCs w:val="20"/>
      <w:lang w:val="en-GB" w:eastAsia="en-US"/>
    </w:rPr>
  </w:style>
  <w:style w:type="paragraph" w:customStyle="1" w:styleId="188">
    <w:name w:val="Char"/>
    <w:basedOn w:val="1"/>
    <w:autoRedefine/>
    <w:qFormat/>
    <w:uiPriority w:val="0"/>
    <w:pPr>
      <w:tabs>
        <w:tab w:val="left" w:pos="360"/>
      </w:tabs>
      <w:adjustRightInd/>
      <w:spacing w:line="240" w:lineRule="auto"/>
      <w:textAlignment w:val="auto"/>
    </w:pPr>
    <w:rPr>
      <w:rFonts w:ascii="Times New Roman" w:eastAsia="宋体"/>
      <w:kern w:val="2"/>
      <w:szCs w:val="24"/>
    </w:rPr>
  </w:style>
  <w:style w:type="paragraph" w:customStyle="1" w:styleId="189">
    <w:name w:val="xl28"/>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left"/>
      <w:textAlignment w:val="auto"/>
    </w:pPr>
    <w:rPr>
      <w:rFonts w:ascii="Times New Roman" w:hAnsi="宋体" w:eastAsia="宋体"/>
      <w:szCs w:val="24"/>
    </w:rPr>
  </w:style>
  <w:style w:type="paragraph" w:customStyle="1" w:styleId="190">
    <w:name w:val="xl25"/>
    <w:basedOn w:val="1"/>
    <w:autoRedefine/>
    <w:qFormat/>
    <w:uiPriority w:val="0"/>
    <w:pPr>
      <w:widowControl/>
      <w:adjustRightInd/>
      <w:spacing w:before="100" w:beforeAutospacing="1" w:after="100" w:afterAutospacing="1" w:line="240" w:lineRule="auto"/>
      <w:jc w:val="center"/>
      <w:textAlignment w:val="center"/>
    </w:pPr>
    <w:rPr>
      <w:rFonts w:ascii="Arial Unicode MS" w:hAnsi="Arial Unicode MS" w:eastAsia="Arial Unicode MS" w:cs="Arial Unicode MS"/>
      <w:szCs w:val="24"/>
    </w:rPr>
  </w:style>
  <w:style w:type="paragraph" w:customStyle="1" w:styleId="191">
    <w:name w:val="7"/>
    <w:basedOn w:val="1"/>
    <w:next w:val="72"/>
    <w:autoRedefine/>
    <w:qFormat/>
    <w:uiPriority w:val="0"/>
    <w:pPr>
      <w:widowControl/>
      <w:adjustRightInd/>
      <w:spacing w:before="100" w:beforeAutospacing="1" w:after="100" w:afterAutospacing="1" w:line="240" w:lineRule="auto"/>
      <w:jc w:val="left"/>
      <w:textAlignment w:val="auto"/>
    </w:pPr>
    <w:rPr>
      <w:rFonts w:ascii="Times New Roman" w:hAnsi="宋体" w:eastAsia="宋体"/>
      <w:szCs w:val="20"/>
    </w:rPr>
  </w:style>
  <w:style w:type="paragraph" w:customStyle="1" w:styleId="192">
    <w:name w:val="正文段"/>
    <w:basedOn w:val="1"/>
    <w:autoRedefine/>
    <w:qFormat/>
    <w:uiPriority w:val="0"/>
    <w:pPr>
      <w:widowControl/>
      <w:adjustRightInd/>
      <w:snapToGrid w:val="0"/>
      <w:spacing w:after="156" w:afterLines="50" w:line="240" w:lineRule="auto"/>
      <w:ind w:firstLine="200" w:firstLineChars="200"/>
      <w:textAlignment w:val="auto"/>
    </w:pPr>
    <w:rPr>
      <w:rFonts w:ascii="Times New Roman" w:eastAsia="宋体"/>
      <w:sz w:val="24"/>
      <w:szCs w:val="20"/>
    </w:rPr>
  </w:style>
  <w:style w:type="paragraph" w:customStyle="1" w:styleId="193">
    <w:name w:val="小四 段落 宋体 Char Char Char"/>
    <w:basedOn w:val="18"/>
    <w:autoRedefine/>
    <w:qFormat/>
    <w:uiPriority w:val="0"/>
    <w:pPr>
      <w:numPr>
        <w:ilvl w:val="0"/>
        <w:numId w:val="0"/>
      </w:numPr>
      <w:adjustRightInd/>
      <w:ind w:right="-33" w:firstLine="545" w:firstLineChars="227"/>
      <w:jc w:val="left"/>
      <w:textAlignment w:val="auto"/>
    </w:pPr>
    <w:rPr>
      <w:kern w:val="2"/>
      <w:szCs w:val="24"/>
    </w:rPr>
  </w:style>
  <w:style w:type="paragraph" w:customStyle="1" w:styleId="194">
    <w:name w:val="flType"/>
    <w:basedOn w:val="195"/>
    <w:autoRedefine/>
    <w:qFormat/>
    <w:uiPriority w:val="0"/>
    <w:pPr>
      <w:spacing w:after="284"/>
    </w:pPr>
  </w:style>
  <w:style w:type="paragraph" w:customStyle="1" w:styleId="195">
    <w:name w:val="flName"/>
    <w:basedOn w:val="196"/>
    <w:autoRedefine/>
    <w:qFormat/>
    <w:uiPriority w:val="0"/>
    <w:pPr>
      <w:spacing w:before="0" w:line="113" w:lineRule="atLeast"/>
    </w:pPr>
    <w:rPr>
      <w:rFonts w:eastAsia="宋体"/>
    </w:rPr>
  </w:style>
  <w:style w:type="paragraph" w:customStyle="1" w:styleId="196">
    <w:name w:val="flNote"/>
    <w:basedOn w:val="1"/>
    <w:autoRedefine/>
    <w:qFormat/>
    <w:uiPriority w:val="0"/>
    <w:pPr>
      <w:spacing w:before="567" w:line="360" w:lineRule="atLeast"/>
      <w:jc w:val="center"/>
    </w:pPr>
    <w:rPr>
      <w:rFonts w:ascii="Times New Roman" w:eastAsia="黑体"/>
      <w:b/>
      <w:szCs w:val="20"/>
    </w:rPr>
  </w:style>
  <w:style w:type="paragraph" w:customStyle="1" w:styleId="197">
    <w:name w:val="样式 加点正文 + 段前: 0.5 行 段后: 0.5 行1"/>
    <w:basedOn w:val="1"/>
    <w:autoRedefine/>
    <w:qFormat/>
    <w:uiPriority w:val="0"/>
    <w:pPr>
      <w:tabs>
        <w:tab w:val="left" w:pos="1050"/>
        <w:tab w:val="left" w:pos="1268"/>
      </w:tabs>
      <w:adjustRightInd/>
      <w:spacing w:beforeLines="50" w:afterLines="50" w:line="300" w:lineRule="auto"/>
      <w:ind w:left="1268" w:hanging="720"/>
      <w:textAlignment w:val="auto"/>
    </w:pPr>
    <w:rPr>
      <w:rFonts w:ascii="Times New Roman" w:eastAsia="宋体"/>
      <w:kern w:val="2"/>
      <w:szCs w:val="20"/>
    </w:rPr>
  </w:style>
  <w:style w:type="paragraph" w:customStyle="1" w:styleId="198">
    <w:name w:val="项目符号：一级"/>
    <w:basedOn w:val="199"/>
    <w:next w:val="199"/>
    <w:autoRedefine/>
    <w:qFormat/>
    <w:uiPriority w:val="0"/>
    <w:pPr>
      <w:ind w:right="-134" w:rightChars="-64"/>
    </w:pPr>
    <w:rPr>
      <w:rFonts w:hAnsi="Times New Roman"/>
      <w:bCs w:val="0"/>
    </w:rPr>
  </w:style>
  <w:style w:type="paragraph" w:customStyle="1" w:styleId="199">
    <w:name w:val="正文格式"/>
    <w:basedOn w:val="1"/>
    <w:autoRedefine/>
    <w:qFormat/>
    <w:uiPriority w:val="0"/>
    <w:pPr>
      <w:widowControl/>
      <w:snapToGrid w:val="0"/>
      <w:spacing w:beforeLines="25"/>
      <w:ind w:left="178" w:right="44" w:rightChars="21" w:hanging="178" w:hangingChars="85"/>
      <w:jc w:val="left"/>
    </w:pPr>
    <w:rPr>
      <w:rFonts w:ascii="Times New Roman" w:hAnsi="宋体" w:eastAsia="宋体"/>
      <w:bCs/>
      <w:sz w:val="21"/>
    </w:rPr>
  </w:style>
  <w:style w:type="paragraph" w:customStyle="1" w:styleId="200">
    <w:name w:val="正文文本 21"/>
    <w:basedOn w:val="1"/>
    <w:autoRedefine/>
    <w:qFormat/>
    <w:uiPriority w:val="0"/>
    <w:pPr>
      <w:widowControl/>
      <w:overflowPunct w:val="0"/>
      <w:autoSpaceDE w:val="0"/>
      <w:autoSpaceDN w:val="0"/>
      <w:spacing w:line="240" w:lineRule="auto"/>
      <w:ind w:left="720" w:hanging="720"/>
    </w:pPr>
    <w:rPr>
      <w:rFonts w:ascii="Times New Roman" w:eastAsia="宋体"/>
      <w:szCs w:val="20"/>
      <w:lang w:val="en-GB"/>
    </w:rPr>
  </w:style>
  <w:style w:type="paragraph" w:customStyle="1" w:styleId="201">
    <w:name w:val="a0"/>
    <w:basedOn w:val="1"/>
    <w:autoRedefine/>
    <w:qFormat/>
    <w:uiPriority w:val="0"/>
    <w:pPr>
      <w:widowControl/>
      <w:adjustRightInd/>
      <w:spacing w:before="100" w:beforeAutospacing="1" w:after="100" w:afterAutospacing="1" w:line="240" w:lineRule="auto"/>
      <w:textAlignment w:val="auto"/>
    </w:pPr>
    <w:rPr>
      <w:rFonts w:ascii="Times New Roman" w:hAnsi="宋体" w:eastAsia="宋体" w:cs="宋体"/>
      <w:szCs w:val="24"/>
    </w:rPr>
  </w:style>
  <w:style w:type="paragraph" w:customStyle="1" w:styleId="202">
    <w:name w:val="标题1"/>
    <w:basedOn w:val="1"/>
    <w:next w:val="1"/>
    <w:autoRedefine/>
    <w:qFormat/>
    <w:uiPriority w:val="0"/>
    <w:pPr>
      <w:tabs>
        <w:tab w:val="left" w:pos="9193"/>
        <w:tab w:val="left" w:pos="9827"/>
      </w:tabs>
      <w:autoSpaceDE w:val="0"/>
      <w:autoSpaceDN w:val="0"/>
      <w:adjustRightInd/>
      <w:snapToGrid w:val="0"/>
      <w:spacing w:line="700" w:lineRule="atLeast"/>
      <w:jc w:val="center"/>
      <w:textAlignment w:val="auto"/>
    </w:pPr>
    <w:rPr>
      <w:rFonts w:ascii="方正小标宋_GBK" w:eastAsia="方正小标宋_GBK"/>
      <w:snapToGrid w:val="0"/>
      <w:sz w:val="44"/>
      <w:szCs w:val="20"/>
    </w:rPr>
  </w:style>
  <w:style w:type="paragraph" w:customStyle="1" w:styleId="203">
    <w:name w:val="部分1"/>
    <w:basedOn w:val="1"/>
    <w:autoRedefine/>
    <w:qFormat/>
    <w:uiPriority w:val="0"/>
    <w:pPr>
      <w:keepNext/>
      <w:pageBreakBefore/>
      <w:tabs>
        <w:tab w:val="left" w:pos="360"/>
      </w:tabs>
      <w:adjustRightInd/>
      <w:jc w:val="center"/>
      <w:textAlignment w:val="auto"/>
      <w:outlineLvl w:val="0"/>
    </w:pPr>
    <w:rPr>
      <w:rFonts w:ascii="Times New Roman" w:eastAsia="黑体"/>
      <w:b/>
      <w:kern w:val="44"/>
      <w:sz w:val="36"/>
      <w:szCs w:val="20"/>
    </w:rPr>
  </w:style>
  <w:style w:type="paragraph" w:customStyle="1" w:styleId="204">
    <w:name w:val="标题 4宋体"/>
    <w:basedOn w:val="6"/>
    <w:autoRedefine/>
    <w:qFormat/>
    <w:uiPriority w:val="0"/>
    <w:pPr>
      <w:keepLines w:val="0"/>
      <w:numPr>
        <w:numId w:val="0"/>
      </w:numPr>
      <w:autoSpaceDE w:val="0"/>
      <w:autoSpaceDN w:val="0"/>
      <w:spacing w:before="0" w:after="0" w:line="360" w:lineRule="auto"/>
      <w:jc w:val="left"/>
      <w:textAlignment w:val="auto"/>
    </w:pPr>
    <w:rPr>
      <w:rFonts w:ascii="宋体" w:hAnsi="宋体" w:eastAsia="宋体"/>
      <w:color w:val="000000"/>
      <w:sz w:val="24"/>
      <w:szCs w:val="20"/>
    </w:rPr>
  </w:style>
  <w:style w:type="paragraph" w:customStyle="1" w:styleId="205">
    <w:name w:val="马刚标题4"/>
    <w:basedOn w:val="206"/>
    <w:next w:val="1"/>
    <w:autoRedefine/>
    <w:qFormat/>
    <w:uiPriority w:val="0"/>
    <w:pPr>
      <w:tabs>
        <w:tab w:val="left" w:pos="567"/>
        <w:tab w:val="left" w:pos="735"/>
        <w:tab w:val="left" w:pos="1050"/>
      </w:tabs>
      <w:spacing w:before="100" w:after="40"/>
      <w:outlineLvl w:val="3"/>
    </w:pPr>
    <w:rPr>
      <w:rFonts w:ascii="Times New Roman" w:hAnsi="Times New Roman" w:eastAsia="宋体"/>
      <w:b w:val="0"/>
    </w:rPr>
  </w:style>
  <w:style w:type="paragraph" w:customStyle="1" w:styleId="206">
    <w:name w:val="马刚标题3"/>
    <w:basedOn w:val="1"/>
    <w:next w:val="1"/>
    <w:autoRedefine/>
    <w:qFormat/>
    <w:uiPriority w:val="0"/>
    <w:pPr>
      <w:keepNext/>
      <w:keepLines/>
      <w:tabs>
        <w:tab w:val="left" w:pos="567"/>
        <w:tab w:val="left" w:pos="735"/>
      </w:tabs>
      <w:adjustRightInd/>
      <w:spacing w:before="120" w:after="60" w:line="413" w:lineRule="auto"/>
      <w:ind w:left="567" w:hanging="567"/>
      <w:jc w:val="left"/>
      <w:textAlignment w:val="auto"/>
      <w:outlineLvl w:val="2"/>
    </w:pPr>
    <w:rPr>
      <w:rFonts w:ascii="黑体" w:hAnsi="Arial" w:eastAsia="黑体"/>
      <w:b/>
      <w:bCs/>
      <w:kern w:val="2"/>
      <w:szCs w:val="20"/>
    </w:rPr>
  </w:style>
  <w:style w:type="paragraph" w:customStyle="1" w:styleId="207">
    <w:name w:val="xl7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宋体" w:eastAsia="宋体" w:cs="宋体"/>
      <w:sz w:val="20"/>
      <w:szCs w:val="20"/>
    </w:rPr>
  </w:style>
  <w:style w:type="paragraph" w:customStyle="1" w:styleId="208">
    <w:name w:val="xl104"/>
    <w:basedOn w:val="1"/>
    <w:autoRedefine/>
    <w:qFormat/>
    <w:uiPriority w:val="0"/>
    <w:pPr>
      <w:widowControl/>
      <w:pBdr>
        <w:bottom w:val="single" w:color="auto" w:sz="4" w:space="0"/>
      </w:pBdr>
      <w:adjustRightInd/>
      <w:spacing w:before="100" w:beforeAutospacing="1" w:after="100" w:afterAutospacing="1" w:line="240" w:lineRule="auto"/>
      <w:jc w:val="center"/>
      <w:textAlignment w:val="center"/>
    </w:pPr>
    <w:rPr>
      <w:rFonts w:ascii="Times New Roman" w:hAnsi="宋体" w:eastAsia="宋体" w:cs="宋体"/>
      <w:b/>
      <w:bCs/>
      <w:sz w:val="32"/>
      <w:szCs w:val="32"/>
    </w:rPr>
  </w:style>
  <w:style w:type="paragraph" w:customStyle="1" w:styleId="209">
    <w:name w:val="（一）"/>
    <w:basedOn w:val="147"/>
    <w:autoRedefine/>
    <w:qFormat/>
    <w:uiPriority w:val="0"/>
    <w:pPr>
      <w:numPr>
        <w:ilvl w:val="0"/>
        <w:numId w:val="15"/>
      </w:numPr>
      <w:tabs>
        <w:tab w:val="left" w:pos="360"/>
      </w:tabs>
      <w:adjustRightInd/>
      <w:spacing w:line="240" w:lineRule="auto"/>
      <w:ind w:left="350" w:leftChars="200" w:hanging="150" w:hangingChars="150"/>
      <w:textAlignment w:val="auto"/>
    </w:pPr>
    <w:rPr>
      <w:rFonts w:ascii="宋体" w:hAnsi="宋体" w:eastAsia="仿宋"/>
      <w:kern w:val="2"/>
      <w:sz w:val="28"/>
      <w:szCs w:val="28"/>
    </w:rPr>
  </w:style>
  <w:style w:type="paragraph" w:customStyle="1" w:styleId="210">
    <w:name w:val="List Paragraph1"/>
    <w:basedOn w:val="1"/>
    <w:autoRedefine/>
    <w:qFormat/>
    <w:uiPriority w:val="0"/>
    <w:pPr>
      <w:ind w:firstLine="420" w:firstLineChars="200"/>
    </w:pPr>
    <w:rPr>
      <w:rFonts w:ascii="Times New Roman" w:eastAsia="宋体"/>
    </w:rPr>
  </w:style>
  <w:style w:type="paragraph" w:customStyle="1" w:styleId="211">
    <w:name w:val="xl101"/>
    <w:basedOn w:val="1"/>
    <w:autoRedefine/>
    <w:qFormat/>
    <w:uiPriority w:val="0"/>
    <w:pPr>
      <w:widowControl/>
      <w:adjustRightInd/>
      <w:spacing w:before="100" w:beforeAutospacing="1" w:after="100" w:afterAutospacing="1" w:line="240" w:lineRule="auto"/>
      <w:jc w:val="left"/>
      <w:textAlignment w:val="center"/>
    </w:pPr>
    <w:rPr>
      <w:rFonts w:ascii="Times New Roman" w:hAnsi="宋体" w:eastAsia="宋体" w:cs="宋体"/>
      <w:b/>
      <w:bCs/>
      <w:sz w:val="20"/>
      <w:szCs w:val="20"/>
    </w:rPr>
  </w:style>
  <w:style w:type="paragraph" w:customStyle="1" w:styleId="212">
    <w:name w:val="font5"/>
    <w:basedOn w:val="1"/>
    <w:autoRedefine/>
    <w:qFormat/>
    <w:uiPriority w:val="0"/>
    <w:pPr>
      <w:widowControl/>
      <w:adjustRightInd/>
      <w:spacing w:before="100" w:beforeAutospacing="1" w:after="100" w:afterAutospacing="1" w:line="240" w:lineRule="auto"/>
      <w:jc w:val="left"/>
      <w:textAlignment w:val="auto"/>
    </w:pPr>
    <w:rPr>
      <w:rFonts w:hint="eastAsia" w:ascii="Times New Roman" w:hAnsi="宋体" w:eastAsia="宋体"/>
      <w:szCs w:val="28"/>
    </w:rPr>
  </w:style>
  <w:style w:type="paragraph" w:customStyle="1" w:styleId="213">
    <w:name w:val="Char3"/>
    <w:basedOn w:val="23"/>
    <w:autoRedefine/>
    <w:qFormat/>
    <w:uiPriority w:val="0"/>
    <w:pPr>
      <w:adjustRightInd/>
      <w:spacing w:line="240" w:lineRule="auto"/>
      <w:textAlignment w:val="auto"/>
    </w:pPr>
    <w:rPr>
      <w:rFonts w:ascii="Tahoma" w:hAnsi="Tahoma"/>
      <w:kern w:val="2"/>
      <w:szCs w:val="24"/>
    </w:rPr>
  </w:style>
  <w:style w:type="paragraph" w:customStyle="1" w:styleId="214">
    <w:name w:val="正文空4格  1）"/>
    <w:basedOn w:val="1"/>
    <w:autoRedefine/>
    <w:qFormat/>
    <w:uiPriority w:val="0"/>
    <w:pPr>
      <w:ind w:firstLine="1120" w:firstLineChars="400"/>
    </w:pPr>
    <w:rPr>
      <w:rFonts w:ascii="Times New Roman" w:eastAsia="宋体" w:cs="宋体"/>
      <w:szCs w:val="20"/>
    </w:rPr>
  </w:style>
  <w:style w:type="paragraph" w:customStyle="1" w:styleId="215">
    <w:name w:val="三级标题"/>
    <w:basedOn w:val="1"/>
    <w:autoRedefine/>
    <w:qFormat/>
    <w:uiPriority w:val="0"/>
    <w:pPr>
      <w:keepNext/>
      <w:keepLines/>
      <w:tabs>
        <w:tab w:val="left" w:pos="420"/>
        <w:tab w:val="left" w:pos="1304"/>
      </w:tabs>
      <w:snapToGrid w:val="0"/>
      <w:spacing w:line="300" w:lineRule="auto"/>
      <w:outlineLvl w:val="2"/>
    </w:pPr>
    <w:rPr>
      <w:rFonts w:ascii="仿宋_GB2312" w:hAnsi="Arial" w:eastAsia="仿宋_GB2312"/>
      <w:b/>
      <w:bCs/>
      <w:szCs w:val="28"/>
    </w:rPr>
  </w:style>
  <w:style w:type="paragraph" w:customStyle="1" w:styleId="216">
    <w:name w:val="表格内容"/>
    <w:basedOn w:val="1"/>
    <w:autoRedefine/>
    <w:qFormat/>
    <w:uiPriority w:val="0"/>
    <w:pPr>
      <w:spacing w:line="240" w:lineRule="auto"/>
      <w:jc w:val="center"/>
    </w:pPr>
    <w:rPr>
      <w:rFonts w:ascii="Times New Roman" w:eastAsia="宋体"/>
      <w:sz w:val="21"/>
    </w:rPr>
  </w:style>
  <w:style w:type="paragraph" w:customStyle="1" w:styleId="217">
    <w:name w:val="a"/>
    <w:basedOn w:val="1"/>
    <w:autoRedefine/>
    <w:qFormat/>
    <w:uiPriority w:val="0"/>
    <w:pPr>
      <w:widowControl/>
      <w:adjustRightInd/>
      <w:spacing w:before="100" w:beforeAutospacing="1" w:after="100" w:afterAutospacing="1" w:line="240" w:lineRule="auto"/>
      <w:textAlignment w:val="auto"/>
    </w:pPr>
    <w:rPr>
      <w:rFonts w:ascii="Times New Roman" w:hAnsi="宋体" w:eastAsia="宋体" w:cs="宋体"/>
      <w:szCs w:val="24"/>
    </w:rPr>
  </w:style>
  <w:style w:type="paragraph" w:customStyle="1" w:styleId="218">
    <w:name w:val="content_lineheight"/>
    <w:basedOn w:val="1"/>
    <w:autoRedefine/>
    <w:qFormat/>
    <w:uiPriority w:val="0"/>
    <w:pPr>
      <w:widowControl/>
      <w:adjustRightInd/>
      <w:spacing w:before="100" w:beforeAutospacing="1" w:after="100" w:afterAutospacing="1" w:line="240" w:lineRule="auto"/>
      <w:jc w:val="left"/>
      <w:textAlignment w:val="auto"/>
    </w:pPr>
    <w:rPr>
      <w:rFonts w:ascii="Times New Roman" w:hAnsi="宋体" w:eastAsia="宋体"/>
      <w:szCs w:val="24"/>
    </w:rPr>
  </w:style>
  <w:style w:type="paragraph" w:customStyle="1" w:styleId="219">
    <w:name w:val="样式 正文缩进2字符 + 五号 居中1"/>
    <w:basedOn w:val="144"/>
    <w:autoRedefine/>
    <w:qFormat/>
    <w:uiPriority w:val="0"/>
    <w:pPr>
      <w:spacing w:line="240" w:lineRule="auto"/>
      <w:ind w:firstLine="0" w:firstLineChars="0"/>
      <w:jc w:val="center"/>
    </w:pPr>
    <w:rPr>
      <w:rFonts w:cs="Times New Roman"/>
      <w:sz w:val="21"/>
    </w:rPr>
  </w:style>
  <w:style w:type="paragraph" w:customStyle="1" w:styleId="220">
    <w:name w:val="纯文本2"/>
    <w:basedOn w:val="1"/>
    <w:autoRedefine/>
    <w:qFormat/>
    <w:uiPriority w:val="0"/>
    <w:pPr>
      <w:spacing w:line="240" w:lineRule="auto"/>
    </w:pPr>
    <w:rPr>
      <w:rFonts w:ascii="Times New Roman" w:hAnsi="Courier New" w:eastAsia="楷体_GB2312"/>
      <w:kern w:val="2"/>
      <w:szCs w:val="20"/>
    </w:rPr>
  </w:style>
  <w:style w:type="paragraph" w:customStyle="1" w:styleId="221">
    <w:name w:val="xl8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ascii="Times New Roman" w:hAnsi="宋体" w:eastAsia="宋体" w:cs="宋体"/>
      <w:sz w:val="20"/>
      <w:szCs w:val="20"/>
    </w:rPr>
  </w:style>
  <w:style w:type="paragraph" w:customStyle="1" w:styleId="22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ascii="Times New Roman" w:hAnsi="宋体" w:eastAsia="宋体" w:cs="宋体"/>
      <w:color w:val="000000"/>
      <w:sz w:val="20"/>
      <w:szCs w:val="20"/>
    </w:rPr>
  </w:style>
  <w:style w:type="paragraph" w:customStyle="1" w:styleId="223">
    <w:name w:val="标准文本"/>
    <w:basedOn w:val="1"/>
    <w:autoRedefine/>
    <w:qFormat/>
    <w:uiPriority w:val="0"/>
    <w:pPr>
      <w:adjustRightInd/>
      <w:ind w:firstLine="480" w:firstLineChars="200"/>
      <w:textAlignment w:val="auto"/>
    </w:pPr>
    <w:rPr>
      <w:rFonts w:ascii="Times New Roman" w:eastAsia="宋体" w:cs="宋体"/>
      <w:kern w:val="2"/>
      <w:szCs w:val="24"/>
    </w:rPr>
  </w:style>
  <w:style w:type="paragraph" w:customStyle="1" w:styleId="224">
    <w:name w:val="Char Char Char Char Char Char Char"/>
    <w:basedOn w:val="1"/>
    <w:autoRedefine/>
    <w:qFormat/>
    <w:uiPriority w:val="0"/>
    <w:pPr>
      <w:tabs>
        <w:tab w:val="left" w:pos="432"/>
      </w:tabs>
      <w:adjustRightInd/>
      <w:spacing w:line="240" w:lineRule="auto"/>
      <w:ind w:left="432" w:hanging="432"/>
      <w:textAlignment w:val="auto"/>
    </w:pPr>
    <w:rPr>
      <w:rFonts w:ascii="Tahoma" w:hAnsi="Tahoma" w:eastAsia="宋体"/>
      <w:kern w:val="2"/>
      <w:sz w:val="24"/>
      <w:szCs w:val="20"/>
    </w:rPr>
  </w:style>
  <w:style w:type="paragraph" w:customStyle="1" w:styleId="225">
    <w:name w:val="标准小四"/>
    <w:basedOn w:val="1"/>
    <w:autoRedefine/>
    <w:qFormat/>
    <w:uiPriority w:val="0"/>
    <w:pPr>
      <w:adjustRightInd/>
      <w:ind w:firstLine="480" w:firstLineChars="200"/>
      <w:textAlignment w:val="auto"/>
    </w:pPr>
    <w:rPr>
      <w:rFonts w:ascii="Arial" w:hAnsi="Arial" w:eastAsia="宋体"/>
      <w:kern w:val="2"/>
    </w:rPr>
  </w:style>
  <w:style w:type="paragraph" w:customStyle="1" w:styleId="226">
    <w:name w:val="xl8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宋体" w:eastAsia="宋体" w:cs="宋体"/>
      <w:szCs w:val="24"/>
    </w:rPr>
  </w:style>
  <w:style w:type="paragraph" w:customStyle="1" w:styleId="227">
    <w:name w:val="&quot;Char Char Char Char Char Char Char1 Char&quot;"/>
    <w:basedOn w:val="1"/>
    <w:autoRedefine/>
    <w:qFormat/>
    <w:uiPriority w:val="0"/>
    <w:rPr>
      <w:rFonts w:ascii="Tahoma" w:hAnsi="Tahoma" w:eastAsia="宋体"/>
      <w:kern w:val="2"/>
      <w:sz w:val="24"/>
      <w:szCs w:val="20"/>
    </w:rPr>
  </w:style>
  <w:style w:type="paragraph" w:customStyle="1" w:styleId="228">
    <w:name w:val="xl10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ascii="Times New Roman" w:hAnsi="宋体" w:eastAsia="宋体" w:cs="宋体"/>
      <w:b/>
      <w:bCs/>
      <w:szCs w:val="24"/>
    </w:rPr>
  </w:style>
  <w:style w:type="paragraph" w:customStyle="1" w:styleId="229">
    <w:name w:val="华宇段落1 Char"/>
    <w:basedOn w:val="1"/>
    <w:autoRedefine/>
    <w:qFormat/>
    <w:uiPriority w:val="0"/>
    <w:pPr>
      <w:adjustRightInd/>
      <w:ind w:firstLine="200" w:firstLineChars="200"/>
      <w:textAlignment w:val="auto"/>
    </w:pPr>
    <w:rPr>
      <w:rFonts w:ascii="Times New Roman" w:eastAsia="宋体"/>
      <w:bCs/>
      <w:kern w:val="2"/>
      <w:szCs w:val="24"/>
    </w:rPr>
  </w:style>
  <w:style w:type="paragraph" w:customStyle="1" w:styleId="230">
    <w:name w:val="xl9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ascii="Times New Roman" w:hAnsi="宋体" w:eastAsia="宋体" w:cs="宋体"/>
      <w:b/>
      <w:bCs/>
      <w:sz w:val="20"/>
      <w:szCs w:val="20"/>
    </w:rPr>
  </w:style>
  <w:style w:type="paragraph" w:customStyle="1" w:styleId="231">
    <w:name w:val="1.1.1.1"/>
    <w:basedOn w:val="176"/>
    <w:next w:val="144"/>
    <w:autoRedefine/>
    <w:qFormat/>
    <w:uiPriority w:val="0"/>
    <w:rPr>
      <w:rFonts w:hAnsi="Times New Roman"/>
    </w:rPr>
  </w:style>
  <w:style w:type="paragraph" w:customStyle="1" w:styleId="232">
    <w:name w:val="段落"/>
    <w:autoRedefine/>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233">
    <w:name w:val="正文表标题"/>
    <w:next w:val="155"/>
    <w:autoRedefine/>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34">
    <w:name w:val="上标"/>
    <w:basedOn w:val="144"/>
    <w:autoRedefine/>
    <w:qFormat/>
    <w:uiPriority w:val="0"/>
    <w:rPr>
      <w:rFonts w:cs="Times New Roman"/>
      <w:szCs w:val="24"/>
      <w:vertAlign w:val="superscript"/>
    </w:rPr>
  </w:style>
  <w:style w:type="paragraph" w:customStyle="1" w:styleId="235">
    <w:name w:val="正文--表格内正文"/>
    <w:basedOn w:val="1"/>
    <w:autoRedefine/>
    <w:qFormat/>
    <w:uiPriority w:val="0"/>
    <w:pPr>
      <w:adjustRightInd/>
      <w:spacing w:beforeLines="50" w:line="0" w:lineRule="atLeast"/>
      <w:jc w:val="center"/>
      <w:textAlignment w:val="auto"/>
    </w:pPr>
    <w:rPr>
      <w:rFonts w:ascii="Times New Roman" w:hAnsi="宋体" w:eastAsia="宋体"/>
      <w:color w:val="000000"/>
      <w:kern w:val="2"/>
      <w:szCs w:val="24"/>
    </w:rPr>
  </w:style>
  <w:style w:type="paragraph" w:customStyle="1" w:styleId="236">
    <w:name w:val="样式2"/>
    <w:basedOn w:val="1"/>
    <w:autoRedefine/>
    <w:qFormat/>
    <w:uiPriority w:val="0"/>
    <w:pPr>
      <w:adjustRightInd/>
      <w:ind w:left="200" w:leftChars="200"/>
      <w:textAlignment w:val="auto"/>
    </w:pPr>
    <w:rPr>
      <w:rFonts w:ascii="Times New Roman" w:hAnsi="宋体" w:eastAsia="宋体"/>
      <w:b/>
      <w:kern w:val="2"/>
      <w:szCs w:val="24"/>
    </w:rPr>
  </w:style>
  <w:style w:type="paragraph" w:customStyle="1" w:styleId="237">
    <w:name w:val="Char Char Char Char Char Char"/>
    <w:basedOn w:val="1"/>
    <w:autoRedefine/>
    <w:qFormat/>
    <w:uiPriority w:val="0"/>
    <w:pPr>
      <w:adjustRightInd/>
      <w:spacing w:line="240" w:lineRule="auto"/>
      <w:textAlignment w:val="auto"/>
    </w:pPr>
    <w:rPr>
      <w:rFonts w:ascii="Times New Roman" w:eastAsia="宋体"/>
      <w:kern w:val="2"/>
      <w:sz w:val="21"/>
    </w:rPr>
  </w:style>
  <w:style w:type="paragraph" w:customStyle="1" w:styleId="238">
    <w:name w:val="段 Char"/>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9">
    <w:name w:val="封面大字"/>
    <w:basedOn w:val="240"/>
    <w:autoRedefine/>
    <w:qFormat/>
    <w:uiPriority w:val="0"/>
    <w:pPr>
      <w:jc w:val="center"/>
    </w:pPr>
    <w:rPr>
      <w:rFonts w:ascii="Times New Roman" w:hAnsi="Times New Roman" w:eastAsia="方正姚体" w:cs="Times New Roman"/>
      <w:b/>
      <w:sz w:val="52"/>
    </w:rPr>
  </w:style>
  <w:style w:type="paragraph" w:customStyle="1" w:styleId="240">
    <w:name w:val="封面打字"/>
    <w:basedOn w:val="1"/>
    <w:autoRedefine/>
    <w:qFormat/>
    <w:uiPriority w:val="0"/>
    <w:pPr>
      <w:jc w:val="left"/>
    </w:pPr>
    <w:rPr>
      <w:rFonts w:ascii="黑体" w:hAnsi="黑体" w:eastAsia="黑体" w:cs="宋体"/>
      <w:sz w:val="48"/>
      <w:szCs w:val="20"/>
    </w:rPr>
  </w:style>
  <w:style w:type="paragraph" w:customStyle="1" w:styleId="241">
    <w:name w:val="样式 样式 (符号) 宋体 小四 首行缩进:  0.85 厘米 段后: 6 磅 行距: 固定值 20 磅 + 首行缩进:  2 ..."/>
    <w:basedOn w:val="1"/>
    <w:autoRedefine/>
    <w:qFormat/>
    <w:uiPriority w:val="0"/>
    <w:pPr>
      <w:ind w:firstLine="566" w:firstLineChars="236"/>
      <w:jc w:val="left"/>
    </w:pPr>
    <w:rPr>
      <w:rFonts w:ascii="仿宋_GB2312" w:hAnsi="宋体" w:eastAsia="仿宋_GB2312" w:cs="宋体"/>
      <w:kern w:val="2"/>
      <w:szCs w:val="24"/>
    </w:rPr>
  </w:style>
  <w:style w:type="paragraph" w:customStyle="1" w:styleId="242">
    <w:name w:val="小四 段落 宋体"/>
    <w:basedOn w:val="18"/>
    <w:autoRedefine/>
    <w:qFormat/>
    <w:uiPriority w:val="0"/>
    <w:pPr>
      <w:numPr>
        <w:numId w:val="0"/>
      </w:numPr>
      <w:adjustRightInd/>
      <w:ind w:left="113" w:right="113" w:firstLine="425"/>
      <w:jc w:val="left"/>
      <w:textAlignment w:val="auto"/>
    </w:pPr>
    <w:rPr>
      <w:kern w:val="2"/>
      <w:szCs w:val="24"/>
    </w:rPr>
  </w:style>
  <w:style w:type="paragraph" w:customStyle="1" w:styleId="243">
    <w:name w:val="默认段落字体 Para Char"/>
    <w:basedOn w:val="1"/>
    <w:autoRedefine/>
    <w:qFormat/>
    <w:uiPriority w:val="0"/>
    <w:pPr>
      <w:textAlignment w:val="auto"/>
    </w:pPr>
    <w:rPr>
      <w:rFonts w:ascii="Times New Roman" w:eastAsia="宋体"/>
      <w:szCs w:val="24"/>
    </w:rPr>
  </w:style>
  <w:style w:type="paragraph" w:customStyle="1" w:styleId="244">
    <w:name w:val="正文1"/>
    <w:basedOn w:val="1"/>
    <w:next w:val="1"/>
    <w:autoRedefine/>
    <w:qFormat/>
    <w:uiPriority w:val="0"/>
    <w:pPr>
      <w:adjustRightInd/>
      <w:spacing w:before="156"/>
      <w:ind w:firstLine="510" w:firstLineChars="200"/>
      <w:textAlignment w:val="auto"/>
    </w:pPr>
    <w:rPr>
      <w:rFonts w:ascii="Times New Roman" w:eastAsia="宋体"/>
      <w:kern w:val="2"/>
      <w:szCs w:val="20"/>
    </w:rPr>
  </w:style>
  <w:style w:type="paragraph" w:customStyle="1" w:styleId="245">
    <w:name w:val="条1"/>
    <w:basedOn w:val="1"/>
    <w:autoRedefine/>
    <w:qFormat/>
    <w:uiPriority w:val="0"/>
    <w:pPr>
      <w:tabs>
        <w:tab w:val="left" w:pos="780"/>
      </w:tabs>
      <w:adjustRightInd/>
      <w:spacing w:before="156"/>
      <w:ind w:left="780" w:hanging="360"/>
      <w:textAlignment w:val="auto"/>
    </w:pPr>
    <w:rPr>
      <w:rFonts w:ascii="Times New Roman" w:eastAsia="黑体"/>
      <w:kern w:val="2"/>
      <w:szCs w:val="20"/>
    </w:rPr>
  </w:style>
  <w:style w:type="paragraph" w:customStyle="1" w:styleId="246">
    <w:name w:val="普通正文"/>
    <w:basedOn w:val="1"/>
    <w:autoRedefine/>
    <w:qFormat/>
    <w:uiPriority w:val="0"/>
    <w:pPr>
      <w:spacing w:before="120" w:after="120"/>
      <w:ind w:firstLine="480"/>
      <w:jc w:val="left"/>
    </w:pPr>
    <w:rPr>
      <w:rFonts w:ascii="Arial" w:hAnsi="Arial" w:eastAsia="宋体"/>
      <w:szCs w:val="24"/>
    </w:rPr>
  </w:style>
  <w:style w:type="paragraph" w:customStyle="1" w:styleId="247">
    <w:name w:val="table_lines"/>
    <w:basedOn w:val="1"/>
    <w:autoRedefine/>
    <w:qFormat/>
    <w:uiPriority w:val="0"/>
    <w:pPr>
      <w:widowControl/>
      <w:adjustRightInd/>
      <w:spacing w:line="240" w:lineRule="auto"/>
      <w:jc w:val="left"/>
      <w:textAlignment w:val="auto"/>
    </w:pPr>
    <w:rPr>
      <w:rFonts w:ascii="Times New Roman" w:eastAsia="宋体"/>
      <w:sz w:val="20"/>
      <w:szCs w:val="20"/>
      <w:lang w:val="de-DE" w:eastAsia="de-DE"/>
    </w:rPr>
  </w:style>
  <w:style w:type="paragraph" w:customStyle="1" w:styleId="248">
    <w:name w:val="正文 + 宋体"/>
    <w:basedOn w:val="1"/>
    <w:autoRedefine/>
    <w:qFormat/>
    <w:uiPriority w:val="0"/>
    <w:pPr>
      <w:adjustRightInd/>
      <w:ind w:firstLine="420" w:firstLineChars="200"/>
      <w:textAlignment w:val="auto"/>
    </w:pPr>
    <w:rPr>
      <w:rFonts w:ascii="Times New Roman" w:eastAsia="宋体"/>
      <w:kern w:val="2"/>
      <w:sz w:val="21"/>
      <w:szCs w:val="24"/>
    </w:rPr>
  </w:style>
  <w:style w:type="paragraph" w:customStyle="1" w:styleId="249">
    <w:name w:val="xl9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ascii="Times New Roman" w:hAnsi="宋体" w:eastAsia="宋体" w:cs="宋体"/>
      <w:b/>
      <w:bCs/>
      <w:sz w:val="20"/>
      <w:szCs w:val="20"/>
    </w:rPr>
  </w:style>
  <w:style w:type="paragraph" w:customStyle="1" w:styleId="250">
    <w:name w:val="插图"/>
    <w:basedOn w:val="1"/>
    <w:autoRedefine/>
    <w:qFormat/>
    <w:uiPriority w:val="0"/>
    <w:pPr>
      <w:tabs>
        <w:tab w:val="left" w:pos="1620"/>
      </w:tabs>
      <w:spacing w:line="240" w:lineRule="auto"/>
      <w:jc w:val="center"/>
      <w:textAlignment w:val="auto"/>
    </w:pPr>
    <w:rPr>
      <w:rFonts w:ascii="Times New Roman" w:eastAsia="宋体"/>
      <w:bCs/>
      <w:color w:val="000000"/>
      <w:kern w:val="2"/>
      <w:sz w:val="21"/>
      <w:szCs w:val="22"/>
    </w:rPr>
  </w:style>
  <w:style w:type="paragraph" w:customStyle="1" w:styleId="251">
    <w:name w:val="正文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2">
    <w:name w:val="列出段落1"/>
    <w:basedOn w:val="1"/>
    <w:autoRedefine/>
    <w:qFormat/>
    <w:uiPriority w:val="34"/>
    <w:pPr>
      <w:adjustRightInd/>
      <w:spacing w:line="240" w:lineRule="auto"/>
      <w:ind w:firstLine="420" w:firstLineChars="200"/>
      <w:textAlignment w:val="auto"/>
    </w:pPr>
    <w:rPr>
      <w:rFonts w:ascii="Calibri" w:hAnsi="Calibri" w:eastAsia="宋体" w:cs="Calibri"/>
      <w:kern w:val="2"/>
      <w:sz w:val="21"/>
    </w:rPr>
  </w:style>
  <w:style w:type="paragraph" w:customStyle="1" w:styleId="25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4">
    <w:name w:val="Char Char Char Char Char"/>
    <w:basedOn w:val="1"/>
    <w:autoRedefine/>
    <w:qFormat/>
    <w:uiPriority w:val="0"/>
    <w:pPr>
      <w:adjustRightInd/>
      <w:spacing w:line="240" w:lineRule="auto"/>
      <w:textAlignment w:val="auto"/>
    </w:pPr>
    <w:rPr>
      <w:rFonts w:ascii="Tahoma" w:hAnsi="Tahoma" w:eastAsia="宋体"/>
      <w:kern w:val="2"/>
      <w:szCs w:val="20"/>
    </w:rPr>
  </w:style>
  <w:style w:type="paragraph" w:customStyle="1" w:styleId="255">
    <w:name w:val="xl24"/>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center"/>
      <w:textAlignment w:val="bottom"/>
    </w:pPr>
    <w:rPr>
      <w:rFonts w:ascii="Times New Roman" w:hAnsi="宋体" w:eastAsia="宋体"/>
      <w:szCs w:val="24"/>
    </w:rPr>
  </w:style>
  <w:style w:type="paragraph" w:customStyle="1" w:styleId="256">
    <w:name w:val="xl8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宋体" w:eastAsia="宋体" w:cs="宋体"/>
      <w:sz w:val="20"/>
      <w:szCs w:val="20"/>
    </w:rPr>
  </w:style>
  <w:style w:type="paragraph" w:customStyle="1" w:styleId="257">
    <w:name w:val="Char Char1 Char1"/>
    <w:basedOn w:val="1"/>
    <w:autoRedefine/>
    <w:qFormat/>
    <w:uiPriority w:val="0"/>
    <w:pPr>
      <w:widowControl/>
      <w:adjustRightInd/>
      <w:spacing w:after="160" w:line="240" w:lineRule="exact"/>
      <w:jc w:val="left"/>
      <w:textAlignment w:val="auto"/>
    </w:pPr>
    <w:rPr>
      <w:rFonts w:ascii="Verdana" w:hAnsi="Verdana" w:eastAsia="宋体"/>
      <w:sz w:val="20"/>
      <w:szCs w:val="20"/>
      <w:lang w:eastAsia="en-US"/>
    </w:rPr>
  </w:style>
  <w:style w:type="paragraph" w:customStyle="1" w:styleId="258">
    <w:name w:val="列出段落3"/>
    <w:basedOn w:val="1"/>
    <w:autoRedefine/>
    <w:qFormat/>
    <w:uiPriority w:val="0"/>
    <w:pPr>
      <w:widowControl/>
      <w:adjustRightInd/>
      <w:spacing w:line="240" w:lineRule="auto"/>
      <w:ind w:left="720"/>
      <w:contextualSpacing/>
      <w:jc w:val="left"/>
      <w:textAlignment w:val="auto"/>
    </w:pPr>
    <w:rPr>
      <w:rFonts w:ascii="Arial" w:hAnsi="Arial" w:eastAsia="黑体"/>
      <w:szCs w:val="24"/>
      <w:lang w:eastAsia="en-US"/>
    </w:rPr>
  </w:style>
  <w:style w:type="paragraph" w:customStyle="1" w:styleId="259">
    <w:name w:val="xl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left"/>
      <w:textAlignment w:val="center"/>
    </w:pPr>
    <w:rPr>
      <w:rFonts w:ascii="Times New Roman" w:hAnsi="宋体" w:eastAsia="宋体" w:cs="宋体"/>
      <w:sz w:val="20"/>
      <w:szCs w:val="20"/>
    </w:rPr>
  </w:style>
  <w:style w:type="paragraph" w:customStyle="1" w:styleId="260">
    <w:name w:val="xl7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宋体" w:eastAsia="宋体" w:cs="宋体"/>
      <w:b/>
      <w:bCs/>
      <w:sz w:val="20"/>
      <w:szCs w:val="20"/>
    </w:rPr>
  </w:style>
  <w:style w:type="paragraph" w:customStyle="1" w:styleId="261">
    <w:name w:val="小四 段落 宋体 Char"/>
    <w:basedOn w:val="18"/>
    <w:autoRedefine/>
    <w:qFormat/>
    <w:uiPriority w:val="0"/>
    <w:pPr>
      <w:numPr>
        <w:ilvl w:val="0"/>
        <w:numId w:val="0"/>
      </w:numPr>
      <w:adjustRightInd/>
      <w:spacing w:line="240" w:lineRule="auto"/>
      <w:ind w:right="-33" w:firstLine="600" w:firstLineChars="200"/>
      <w:jc w:val="left"/>
      <w:textAlignment w:val="auto"/>
    </w:pPr>
    <w:rPr>
      <w:rFonts w:ascii="仿宋_GB2312" w:eastAsia="仿宋_GB2312"/>
      <w:kern w:val="2"/>
      <w:sz w:val="30"/>
      <w:szCs w:val="30"/>
    </w:rPr>
  </w:style>
  <w:style w:type="paragraph" w:customStyle="1" w:styleId="262">
    <w:name w:val="标题2"/>
    <w:basedOn w:val="4"/>
    <w:autoRedefine/>
    <w:qFormat/>
    <w:uiPriority w:val="0"/>
    <w:pPr>
      <w:keepNext w:val="0"/>
      <w:keepLines w:val="0"/>
      <w:numPr>
        <w:numId w:val="0"/>
      </w:numPr>
      <w:tabs>
        <w:tab w:val="left" w:pos="0"/>
        <w:tab w:val="clear" w:pos="720"/>
      </w:tabs>
      <w:adjustRightInd/>
      <w:spacing w:before="0" w:after="0" w:line="360" w:lineRule="auto"/>
      <w:textAlignment w:val="auto"/>
    </w:pPr>
    <w:rPr>
      <w:rFonts w:ascii="Times New Roman" w:hAnsi="Times New Roman" w:eastAsia="仿宋_GB2312"/>
      <w:b w:val="0"/>
      <w:kern w:val="2"/>
      <w:sz w:val="30"/>
    </w:rPr>
  </w:style>
  <w:style w:type="paragraph" w:customStyle="1" w:styleId="263">
    <w:name w:val="正文2"/>
    <w:basedOn w:val="1"/>
    <w:link w:val="529"/>
    <w:autoRedefine/>
    <w:qFormat/>
    <w:uiPriority w:val="0"/>
    <w:pPr>
      <w:spacing w:line="318" w:lineRule="atLeast"/>
      <w:ind w:left="369" w:firstLine="369"/>
    </w:pPr>
    <w:rPr>
      <w:rFonts w:eastAsia="宋体"/>
      <w:sz w:val="21"/>
      <w:szCs w:val="20"/>
    </w:rPr>
  </w:style>
  <w:style w:type="paragraph" w:customStyle="1" w:styleId="264">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Times New Roman" w:hAnsi="宋体" w:eastAsia="宋体"/>
      <w:szCs w:val="24"/>
    </w:rPr>
  </w:style>
  <w:style w:type="paragraph" w:customStyle="1" w:styleId="265">
    <w:name w:val="xl27"/>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Times New Roman" w:hAnsi="宋体" w:eastAsia="宋体"/>
      <w:szCs w:val="24"/>
    </w:rPr>
  </w:style>
  <w:style w:type="paragraph" w:customStyle="1" w:styleId="266">
    <w:name w:val="Char1 Char Char Char"/>
    <w:basedOn w:val="1"/>
    <w:autoRedefine/>
    <w:qFormat/>
    <w:uiPriority w:val="0"/>
    <w:pPr>
      <w:adjustRightInd/>
      <w:spacing w:line="240" w:lineRule="auto"/>
      <w:textAlignment w:val="auto"/>
    </w:pPr>
    <w:rPr>
      <w:rFonts w:ascii="Tahoma" w:hAnsi="Tahoma" w:eastAsia="宋体"/>
      <w:kern w:val="2"/>
      <w:szCs w:val="20"/>
    </w:rPr>
  </w:style>
  <w:style w:type="paragraph" w:customStyle="1" w:styleId="267">
    <w:name w:val="正文缩进2字符"/>
    <w:basedOn w:val="1"/>
    <w:autoRedefine/>
    <w:qFormat/>
    <w:uiPriority w:val="0"/>
    <w:pPr>
      <w:snapToGrid w:val="0"/>
      <w:spacing w:line="300" w:lineRule="auto"/>
      <w:ind w:firstLine="200" w:firstLineChars="200"/>
      <w:textAlignment w:val="auto"/>
    </w:pPr>
    <w:rPr>
      <w:rFonts w:ascii="仿宋_GB2312" w:eastAsia="仿宋_GB2312"/>
      <w:kern w:val="2"/>
      <w:sz w:val="32"/>
      <w:szCs w:val="32"/>
    </w:rPr>
  </w:style>
  <w:style w:type="paragraph" w:customStyle="1" w:styleId="268">
    <w:name w:val="Char2"/>
    <w:basedOn w:val="1"/>
    <w:autoRedefine/>
    <w:qFormat/>
    <w:uiPriority w:val="0"/>
    <w:pPr>
      <w:adjustRightInd/>
      <w:spacing w:afterLines="50"/>
      <w:textAlignment w:val="auto"/>
    </w:pPr>
    <w:rPr>
      <w:rFonts w:ascii="Tahoma" w:hAnsi="Tahoma" w:eastAsia="宋体"/>
      <w:kern w:val="2"/>
      <w:szCs w:val="20"/>
    </w:rPr>
  </w:style>
  <w:style w:type="paragraph" w:customStyle="1" w:styleId="269">
    <w:name w:val="封面"/>
    <w:basedOn w:val="239"/>
    <w:autoRedefine/>
    <w:qFormat/>
    <w:uiPriority w:val="0"/>
    <w:pPr>
      <w:spacing w:line="480" w:lineRule="auto"/>
    </w:pPr>
    <w:rPr>
      <w:rFonts w:eastAsia="楷体"/>
      <w:bCs/>
    </w:rPr>
  </w:style>
  <w:style w:type="paragraph" w:customStyle="1" w:styleId="270">
    <w:name w:val="图标"/>
    <w:basedOn w:val="1"/>
    <w:next w:val="1"/>
    <w:autoRedefine/>
    <w:qFormat/>
    <w:uiPriority w:val="0"/>
    <w:pPr>
      <w:tabs>
        <w:tab w:val="left" w:pos="567"/>
        <w:tab w:val="left" w:pos="840"/>
      </w:tabs>
      <w:autoSpaceDE w:val="0"/>
      <w:autoSpaceDN w:val="0"/>
      <w:snapToGrid w:val="0"/>
      <w:spacing w:before="120" w:after="120" w:line="320" w:lineRule="atLeast"/>
      <w:ind w:left="840" w:hanging="420"/>
      <w:jc w:val="center"/>
    </w:pPr>
    <w:rPr>
      <w:rFonts w:ascii="Times New Roman" w:eastAsia="仿宋_GB2312"/>
      <w:szCs w:val="20"/>
    </w:rPr>
  </w:style>
  <w:style w:type="paragraph" w:customStyle="1" w:styleId="271">
    <w:name w:val="章标题"/>
    <w:next w:val="155"/>
    <w:autoRedefine/>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72">
    <w:name w:val="参考文献"/>
    <w:basedOn w:val="1"/>
    <w:autoRedefine/>
    <w:qFormat/>
    <w:uiPriority w:val="0"/>
    <w:pPr>
      <w:numPr>
        <w:ilvl w:val="0"/>
        <w:numId w:val="16"/>
      </w:numPr>
    </w:pPr>
    <w:rPr>
      <w:rFonts w:ascii="Times New Roman" w:eastAsia="宋体"/>
      <w:sz w:val="24"/>
    </w:rPr>
  </w:style>
  <w:style w:type="paragraph" w:customStyle="1" w:styleId="273">
    <w:name w:val="xl30"/>
    <w:basedOn w:val="1"/>
    <w:autoRedefine/>
    <w:qFormat/>
    <w:uiPriority w:val="0"/>
    <w:pPr>
      <w:widowControl/>
      <w:adjustRightInd/>
      <w:spacing w:before="100" w:beforeAutospacing="1" w:after="100" w:afterAutospacing="1" w:line="240" w:lineRule="auto"/>
      <w:jc w:val="center"/>
      <w:textAlignment w:val="auto"/>
    </w:pPr>
    <w:rPr>
      <w:rFonts w:ascii="Times New Roman" w:hAnsi="宋体" w:eastAsia="宋体"/>
      <w:b/>
      <w:bCs/>
      <w:sz w:val="36"/>
      <w:szCs w:val="36"/>
    </w:rPr>
  </w:style>
  <w:style w:type="paragraph" w:customStyle="1" w:styleId="274">
    <w:name w:val="样式1"/>
    <w:basedOn w:val="1"/>
    <w:autoRedefine/>
    <w:qFormat/>
    <w:uiPriority w:val="0"/>
    <w:pPr>
      <w:tabs>
        <w:tab w:val="left" w:pos="709"/>
      </w:tabs>
      <w:spacing w:line="240" w:lineRule="auto"/>
      <w:ind w:left="709" w:hanging="709"/>
    </w:pPr>
    <w:rPr>
      <w:rFonts w:ascii="Times New Roman" w:hAnsi="宋体" w:eastAsia="宋体"/>
      <w:sz w:val="21"/>
    </w:rPr>
  </w:style>
  <w:style w:type="paragraph" w:customStyle="1" w:styleId="275">
    <w:name w:val="公文标题 2"/>
    <w:basedOn w:val="1"/>
    <w:next w:val="276"/>
    <w:autoRedefine/>
    <w:qFormat/>
    <w:uiPriority w:val="0"/>
    <w:pPr>
      <w:adjustRightInd/>
      <w:spacing w:line="240" w:lineRule="auto"/>
      <w:textAlignment w:val="auto"/>
      <w:outlineLvl w:val="1"/>
    </w:pPr>
    <w:rPr>
      <w:rFonts w:ascii="仿宋_GB2312" w:hAnsi="宋体" w:eastAsia="仿宋_GB2312"/>
      <w:kern w:val="28"/>
      <w:szCs w:val="24"/>
    </w:rPr>
  </w:style>
  <w:style w:type="paragraph" w:customStyle="1" w:styleId="276">
    <w:name w:val="公文正文"/>
    <w:basedOn w:val="29"/>
    <w:autoRedefine/>
    <w:qFormat/>
    <w:uiPriority w:val="0"/>
    <w:pPr>
      <w:adjustRightInd/>
      <w:spacing w:after="0" w:line="240" w:lineRule="auto"/>
      <w:ind w:left="0" w:leftChars="0" w:firstLine="200" w:firstLineChars="200"/>
      <w:textAlignment w:val="auto"/>
    </w:pPr>
    <w:rPr>
      <w:rFonts w:ascii="仿宋_GB2312" w:hAnsi="宋体" w:eastAsia="仿宋_GB2312"/>
      <w:kern w:val="28"/>
      <w:sz w:val="28"/>
      <w:szCs w:val="24"/>
    </w:rPr>
  </w:style>
  <w:style w:type="paragraph" w:customStyle="1" w:styleId="27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78">
    <w:name w:val="二级标题"/>
    <w:basedOn w:val="4"/>
    <w:autoRedefine/>
    <w:qFormat/>
    <w:uiPriority w:val="0"/>
    <w:pPr>
      <w:numPr>
        <w:numId w:val="0"/>
      </w:numPr>
      <w:tabs>
        <w:tab w:val="left" w:pos="567"/>
        <w:tab w:val="clear" w:pos="720"/>
      </w:tabs>
      <w:snapToGrid w:val="0"/>
      <w:spacing w:before="0" w:after="0" w:line="300" w:lineRule="auto"/>
      <w:ind w:left="567" w:hanging="567"/>
    </w:pPr>
    <w:rPr>
      <w:rFonts w:ascii="仿宋_GB2312" w:hAnsi="Times New Roman" w:eastAsia="仿宋_GB2312"/>
      <w:bCs w:val="0"/>
    </w:rPr>
  </w:style>
  <w:style w:type="paragraph" w:customStyle="1" w:styleId="279">
    <w:name w:val="_Style 40"/>
    <w:basedOn w:val="1"/>
    <w:autoRedefine/>
    <w:qFormat/>
    <w:uiPriority w:val="0"/>
    <w:pPr>
      <w:adjustRightInd/>
      <w:spacing w:line="240" w:lineRule="auto"/>
      <w:textAlignment w:val="auto"/>
    </w:pPr>
    <w:rPr>
      <w:rFonts w:ascii="Times New Roman" w:eastAsia="宋体"/>
      <w:kern w:val="2"/>
      <w:sz w:val="21"/>
      <w:szCs w:val="20"/>
    </w:rPr>
  </w:style>
  <w:style w:type="paragraph" w:customStyle="1" w:styleId="280">
    <w:name w:val="表头_5"/>
    <w:basedOn w:val="1"/>
    <w:autoRedefine/>
    <w:qFormat/>
    <w:uiPriority w:val="0"/>
    <w:rPr>
      <w:rFonts w:ascii="Times New Roman" w:eastAsia="宋体"/>
      <w:b/>
      <w:bCs/>
      <w:kern w:val="2"/>
    </w:rPr>
  </w:style>
  <w:style w:type="paragraph" w:customStyle="1" w:styleId="281">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center"/>
    </w:pPr>
    <w:rPr>
      <w:rFonts w:ascii="Times New Roman" w:hAnsi="宋体" w:eastAsia="宋体" w:cs="宋体"/>
      <w:b/>
      <w:bCs/>
      <w:sz w:val="20"/>
      <w:szCs w:val="20"/>
    </w:rPr>
  </w:style>
  <w:style w:type="paragraph" w:customStyle="1" w:styleId="282">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center"/>
    </w:pPr>
    <w:rPr>
      <w:rFonts w:ascii="Times New Roman" w:hAnsi="宋体" w:eastAsia="宋体" w:cs="宋体"/>
      <w:sz w:val="20"/>
      <w:szCs w:val="20"/>
    </w:rPr>
  </w:style>
  <w:style w:type="paragraph" w:customStyle="1" w:styleId="283">
    <w:name w:val="Char1"/>
    <w:basedOn w:val="1"/>
    <w:autoRedefine/>
    <w:qFormat/>
    <w:uiPriority w:val="0"/>
    <w:pPr>
      <w:adjustRightInd/>
      <w:spacing w:line="240" w:lineRule="auto"/>
      <w:textAlignment w:val="auto"/>
    </w:pPr>
    <w:rPr>
      <w:rFonts w:ascii="仿宋_GB2312" w:eastAsia="仿宋_GB2312"/>
      <w:b/>
      <w:kern w:val="2"/>
      <w:sz w:val="32"/>
      <w:szCs w:val="32"/>
    </w:rPr>
  </w:style>
  <w:style w:type="paragraph" w:customStyle="1" w:styleId="284">
    <w:name w:val="样式 标题 2第一章 标题 2Heading 2 HiddenHeading 2 CCBSheading 2H2h2..."/>
    <w:basedOn w:val="4"/>
    <w:autoRedefine/>
    <w:qFormat/>
    <w:uiPriority w:val="0"/>
    <w:pPr>
      <w:keepLines w:val="0"/>
      <w:numPr>
        <w:numId w:val="0"/>
      </w:numPr>
      <w:tabs>
        <w:tab w:val="left" w:pos="360"/>
        <w:tab w:val="clear" w:pos="720"/>
      </w:tabs>
      <w:spacing w:beforeLines="50" w:afterLines="50" w:line="240" w:lineRule="auto"/>
      <w:ind w:left="360" w:hanging="360"/>
      <w:jc w:val="center"/>
    </w:pPr>
    <w:rPr>
      <w:rFonts w:ascii="黑体" w:hAnsi="Times New Roman" w:eastAsia="宋体" w:cs="宋体"/>
      <w:b w:val="0"/>
      <w:bCs w:val="0"/>
      <w:szCs w:val="20"/>
    </w:rPr>
  </w:style>
  <w:style w:type="paragraph" w:customStyle="1" w:styleId="285">
    <w:name w:val="Char Char Char Char Char Char Char1"/>
    <w:basedOn w:val="1"/>
    <w:autoRedefine/>
    <w:qFormat/>
    <w:uiPriority w:val="0"/>
    <w:pPr>
      <w:adjustRightInd/>
      <w:spacing w:line="240" w:lineRule="auto"/>
      <w:textAlignment w:val="auto"/>
    </w:pPr>
    <w:rPr>
      <w:rFonts w:ascii="Tahoma" w:hAnsi="Tahoma" w:eastAsia="宋体"/>
      <w:kern w:val="2"/>
      <w:szCs w:val="20"/>
    </w:rPr>
  </w:style>
  <w:style w:type="paragraph" w:customStyle="1" w:styleId="286">
    <w:name w:val="Char Char"/>
    <w:basedOn w:val="1"/>
    <w:autoRedefine/>
    <w:qFormat/>
    <w:uiPriority w:val="0"/>
    <w:pPr>
      <w:adjustRightInd/>
      <w:spacing w:line="240" w:lineRule="auto"/>
      <w:textAlignment w:val="auto"/>
    </w:pPr>
    <w:rPr>
      <w:rFonts w:ascii="Tahoma" w:hAnsi="Tahoma" w:eastAsia="宋体"/>
      <w:kern w:val="2"/>
      <w:szCs w:val="20"/>
    </w:rPr>
  </w:style>
  <w:style w:type="paragraph" w:customStyle="1" w:styleId="287">
    <w:name w:val="默认段落字体 Para Char Char Char Char Char Char Char Char Char1 Char Char Char Char"/>
    <w:basedOn w:val="1"/>
    <w:autoRedefine/>
    <w:qFormat/>
    <w:uiPriority w:val="0"/>
    <w:rPr>
      <w:rFonts w:ascii="Tahoma" w:hAnsi="Tahoma" w:eastAsia="宋体"/>
      <w:sz w:val="24"/>
      <w:szCs w:val="20"/>
    </w:rPr>
  </w:style>
  <w:style w:type="paragraph" w:customStyle="1" w:styleId="288">
    <w:name w:val="正文斜下划线"/>
    <w:basedOn w:val="144"/>
    <w:autoRedefine/>
    <w:qFormat/>
    <w:uiPriority w:val="0"/>
    <w:pPr>
      <w:ind w:firstLine="560"/>
    </w:pPr>
    <w:rPr>
      <w:rFonts w:cs="Times New Roman"/>
      <w:i/>
      <w:iCs/>
      <w:u w:val="single"/>
    </w:rPr>
  </w:style>
  <w:style w:type="paragraph" w:customStyle="1" w:styleId="289">
    <w:name w:val="font6"/>
    <w:basedOn w:val="1"/>
    <w:autoRedefine/>
    <w:qFormat/>
    <w:uiPriority w:val="0"/>
    <w:pPr>
      <w:widowControl/>
      <w:adjustRightInd/>
      <w:spacing w:before="100" w:beforeAutospacing="1" w:after="100" w:afterAutospacing="1" w:line="240" w:lineRule="auto"/>
      <w:jc w:val="left"/>
      <w:textAlignment w:val="auto"/>
    </w:pPr>
    <w:rPr>
      <w:rFonts w:hint="eastAsia" w:ascii="Times New Roman" w:hAnsi="宋体" w:eastAsia="宋体"/>
      <w:szCs w:val="28"/>
      <w:u w:val="single"/>
    </w:rPr>
  </w:style>
  <w:style w:type="paragraph" w:customStyle="1" w:styleId="290">
    <w:name w:val="样式 标题 1 + 四号 居中 段前: 12 磅 段后: 12 磅 行距: 单倍行距"/>
    <w:basedOn w:val="3"/>
    <w:autoRedefine/>
    <w:qFormat/>
    <w:uiPriority w:val="0"/>
    <w:pPr>
      <w:numPr>
        <w:ilvl w:val="0"/>
        <w:numId w:val="1"/>
      </w:numPr>
      <w:spacing w:before="240" w:after="240" w:line="240" w:lineRule="auto"/>
      <w:jc w:val="center"/>
    </w:pPr>
    <w:rPr>
      <w:rFonts w:cs="宋体"/>
      <w:sz w:val="28"/>
      <w:szCs w:val="20"/>
    </w:rPr>
  </w:style>
  <w:style w:type="paragraph" w:customStyle="1" w:styleId="291">
    <w:name w:val="4"/>
    <w:basedOn w:val="1"/>
    <w:next w:val="63"/>
    <w:autoRedefine/>
    <w:qFormat/>
    <w:uiPriority w:val="0"/>
    <w:pPr>
      <w:adjustRightInd/>
      <w:ind w:firstLine="420"/>
      <w:textAlignment w:val="auto"/>
    </w:pPr>
    <w:rPr>
      <w:rFonts w:ascii="Times New Roman" w:eastAsia="宋体"/>
      <w:color w:val="FF0000"/>
      <w:kern w:val="2"/>
      <w:szCs w:val="24"/>
    </w:rPr>
  </w:style>
  <w:style w:type="paragraph" w:customStyle="1" w:styleId="292">
    <w:name w:val="标题1，章节第一层"/>
    <w:basedOn w:val="199"/>
    <w:next w:val="199"/>
    <w:autoRedefine/>
    <w:qFormat/>
    <w:uiPriority w:val="0"/>
    <w:pPr>
      <w:tabs>
        <w:tab w:val="left" w:pos="693"/>
      </w:tabs>
      <w:spacing w:beforeLines="0"/>
      <w:ind w:left="482"/>
      <w:outlineLvl w:val="0"/>
    </w:pPr>
    <w:rPr>
      <w:rFonts w:hAnsi="Times New Roman"/>
      <w:color w:val="000000"/>
      <w:sz w:val="24"/>
      <w:szCs w:val="24"/>
    </w:rPr>
  </w:style>
  <w:style w:type="paragraph" w:customStyle="1" w:styleId="293">
    <w:name w:val="大标题"/>
    <w:basedOn w:val="1"/>
    <w:next w:val="1"/>
    <w:autoRedefine/>
    <w:qFormat/>
    <w:uiPriority w:val="0"/>
    <w:pPr>
      <w:pageBreakBefore/>
      <w:spacing w:line="720" w:lineRule="auto"/>
      <w:jc w:val="center"/>
      <w:outlineLvl w:val="0"/>
    </w:pPr>
    <w:rPr>
      <w:rFonts w:ascii="黑体" w:eastAsia="黑体"/>
      <w:sz w:val="32"/>
      <w:szCs w:val="30"/>
    </w:rPr>
  </w:style>
  <w:style w:type="paragraph" w:customStyle="1" w:styleId="294">
    <w:name w:val="正文21"/>
    <w:basedOn w:val="1"/>
    <w:autoRedefine/>
    <w:qFormat/>
    <w:uiPriority w:val="0"/>
    <w:pPr>
      <w:adjustRightInd/>
      <w:spacing w:before="156"/>
      <w:ind w:firstLine="510" w:firstLineChars="200"/>
      <w:textAlignment w:val="auto"/>
    </w:pPr>
    <w:rPr>
      <w:rFonts w:ascii="Times New Roman" w:eastAsia="宋体"/>
      <w:kern w:val="2"/>
      <w:szCs w:val="20"/>
    </w:rPr>
  </w:style>
  <w:style w:type="paragraph" w:customStyle="1" w:styleId="295">
    <w:name w:val="xl9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center"/>
    </w:pPr>
    <w:rPr>
      <w:rFonts w:ascii="Times New Roman" w:hAnsi="宋体" w:eastAsia="宋体" w:cs="宋体"/>
      <w:sz w:val="20"/>
      <w:szCs w:val="20"/>
    </w:rPr>
  </w:style>
  <w:style w:type="paragraph" w:customStyle="1" w:styleId="296">
    <w:name w:val="仿宋"/>
    <w:basedOn w:val="1"/>
    <w:autoRedefine/>
    <w:qFormat/>
    <w:uiPriority w:val="0"/>
    <w:pPr>
      <w:jc w:val="center"/>
    </w:pPr>
    <w:rPr>
      <w:rFonts w:ascii="Times New Roman" w:hAnsi="宋体" w:eastAsia="宋体" w:cs="宋体"/>
      <w:sz w:val="21"/>
      <w:szCs w:val="20"/>
    </w:rPr>
  </w:style>
  <w:style w:type="paragraph" w:customStyle="1" w:styleId="297">
    <w:name w:val="附录1"/>
    <w:autoRedefine/>
    <w:qFormat/>
    <w:uiPriority w:val="0"/>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298">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宋体" w:eastAsia="宋体" w:cs="宋体"/>
      <w:sz w:val="20"/>
      <w:szCs w:val="20"/>
    </w:rPr>
  </w:style>
  <w:style w:type="paragraph" w:customStyle="1" w:styleId="299">
    <w:name w:val="xl8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宋体" w:eastAsia="宋体" w:cs="宋体"/>
      <w:b/>
      <w:bCs/>
      <w:sz w:val="22"/>
      <w:szCs w:val="22"/>
    </w:rPr>
  </w:style>
  <w:style w:type="paragraph" w:customStyle="1" w:styleId="300">
    <w:name w:val="Char Char Char Char Char Char Char Char Char Char"/>
    <w:basedOn w:val="1"/>
    <w:autoRedefine/>
    <w:qFormat/>
    <w:uiPriority w:val="0"/>
    <w:pPr>
      <w:textAlignment w:val="auto"/>
    </w:pPr>
    <w:rPr>
      <w:rFonts w:ascii="Times New Roman" w:eastAsia="宋体"/>
      <w:szCs w:val="20"/>
    </w:rPr>
  </w:style>
  <w:style w:type="paragraph" w:customStyle="1" w:styleId="301">
    <w:name w:val="列出段落2"/>
    <w:basedOn w:val="1"/>
    <w:autoRedefine/>
    <w:qFormat/>
    <w:uiPriority w:val="0"/>
    <w:pPr>
      <w:widowControl/>
      <w:adjustRightInd/>
      <w:spacing w:line="240" w:lineRule="auto"/>
      <w:ind w:left="720"/>
      <w:contextualSpacing/>
      <w:jc w:val="left"/>
      <w:textAlignment w:val="auto"/>
    </w:pPr>
    <w:rPr>
      <w:rFonts w:ascii="Arial" w:hAnsi="Arial" w:eastAsia="黑体"/>
      <w:szCs w:val="24"/>
      <w:lang w:eastAsia="en-US"/>
    </w:rPr>
  </w:style>
  <w:style w:type="paragraph" w:customStyle="1" w:styleId="302">
    <w:name w:val="Plain Text1"/>
    <w:basedOn w:val="1"/>
    <w:autoRedefine/>
    <w:qFormat/>
    <w:uiPriority w:val="0"/>
    <w:pPr>
      <w:spacing w:line="240" w:lineRule="auto"/>
    </w:pPr>
    <w:rPr>
      <w:rFonts w:ascii="Times New Roman" w:hAnsi="Courier New" w:eastAsia="楷体_GB2312"/>
      <w:kern w:val="2"/>
      <w:szCs w:val="20"/>
    </w:rPr>
  </w:style>
  <w:style w:type="paragraph" w:customStyle="1" w:styleId="303">
    <w:name w:val="正文空6格  a）"/>
    <w:basedOn w:val="1"/>
    <w:autoRedefine/>
    <w:qFormat/>
    <w:uiPriority w:val="0"/>
    <w:pPr>
      <w:ind w:firstLine="1680" w:firstLineChars="600"/>
    </w:pPr>
    <w:rPr>
      <w:rFonts w:ascii="Times New Roman" w:eastAsia="宋体" w:cs="宋体"/>
      <w:szCs w:val="20"/>
    </w:rPr>
  </w:style>
  <w:style w:type="paragraph" w:customStyle="1" w:styleId="304">
    <w:name w:val="样式4 Char"/>
    <w:basedOn w:val="1"/>
    <w:autoRedefine/>
    <w:qFormat/>
    <w:uiPriority w:val="0"/>
    <w:pPr>
      <w:widowControl/>
      <w:adjustRightInd/>
      <w:ind w:firstLine="480"/>
      <w:jc w:val="left"/>
      <w:textAlignment w:val="auto"/>
    </w:pPr>
    <w:rPr>
      <w:rFonts w:ascii="Times New Roman" w:eastAsia="宋体" w:cs="宋体"/>
      <w:color w:val="000000"/>
      <w:szCs w:val="24"/>
    </w:rPr>
  </w:style>
  <w:style w:type="paragraph" w:customStyle="1" w:styleId="305">
    <w:name w:val="样式 黑体 四号 左 左侧:  0.99 厘米"/>
    <w:basedOn w:val="1"/>
    <w:autoRedefine/>
    <w:qFormat/>
    <w:uiPriority w:val="0"/>
    <w:pPr>
      <w:jc w:val="left"/>
    </w:pPr>
    <w:rPr>
      <w:rFonts w:ascii="黑体" w:hAnsi="黑体" w:eastAsia="黑体" w:cs="宋体"/>
      <w:szCs w:val="20"/>
    </w:rPr>
  </w:style>
  <w:style w:type="paragraph" w:customStyle="1" w:styleId="306">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ascii="Times New Roman" w:hAnsi="宋体" w:eastAsia="宋体" w:cs="宋体"/>
      <w:sz w:val="20"/>
      <w:szCs w:val="20"/>
    </w:rPr>
  </w:style>
  <w:style w:type="paragraph" w:customStyle="1" w:styleId="307">
    <w:name w:val="Test2"/>
    <w:basedOn w:val="4"/>
    <w:autoRedefine/>
    <w:qFormat/>
    <w:uiPriority w:val="0"/>
    <w:pPr>
      <w:widowControl/>
      <w:numPr>
        <w:numId w:val="0"/>
      </w:numPr>
      <w:snapToGrid w:val="0"/>
      <w:spacing w:beforeLines="50" w:afterLines="50" w:line="480" w:lineRule="exact"/>
      <w:jc w:val="center"/>
      <w:textAlignment w:val="auto"/>
    </w:pPr>
    <w:rPr>
      <w:rFonts w:ascii="黑体" w:hAnsi="Times New Roman" w:eastAsia="宋体"/>
      <w:snapToGrid w:val="0"/>
      <w:sz w:val="24"/>
      <w:szCs w:val="24"/>
    </w:rPr>
  </w:style>
  <w:style w:type="paragraph" w:customStyle="1" w:styleId="308">
    <w:name w:val="No Spacing1"/>
    <w:autoRedefine/>
    <w:qFormat/>
    <w:uiPriority w:val="0"/>
    <w:pPr>
      <w:widowControl w:val="0"/>
      <w:jc w:val="both"/>
    </w:pPr>
    <w:rPr>
      <w:rFonts w:ascii="Times New Roman" w:hAnsi="Times New Roman" w:eastAsia="宋体" w:cs="Times New Roman"/>
      <w:sz w:val="24"/>
      <w:lang w:val="en-US" w:eastAsia="zh-CN" w:bidi="ar-SA"/>
    </w:rPr>
  </w:style>
  <w:style w:type="paragraph" w:customStyle="1" w:styleId="309">
    <w:name w:val="tgt2"/>
    <w:basedOn w:val="1"/>
    <w:autoRedefine/>
    <w:qFormat/>
    <w:uiPriority w:val="0"/>
    <w:pPr>
      <w:widowControl/>
      <w:adjustRightInd/>
      <w:spacing w:after="150"/>
      <w:jc w:val="left"/>
      <w:textAlignment w:val="auto"/>
    </w:pPr>
    <w:rPr>
      <w:rFonts w:ascii="Times New Roman" w:hAnsi="宋体" w:eastAsia="宋体" w:cs="宋体"/>
      <w:b/>
      <w:bCs/>
      <w:sz w:val="36"/>
      <w:szCs w:val="36"/>
    </w:rPr>
  </w:style>
  <w:style w:type="paragraph" w:customStyle="1" w:styleId="310">
    <w:name w:val="符号与编号 Char Char"/>
    <w:basedOn w:val="1"/>
    <w:autoRedefine/>
    <w:qFormat/>
    <w:uiPriority w:val="0"/>
    <w:pPr>
      <w:tabs>
        <w:tab w:val="left" w:pos="840"/>
      </w:tabs>
      <w:adjustRightInd/>
      <w:spacing w:afterLines="50" w:line="400" w:lineRule="atLeast"/>
      <w:ind w:left="839" w:hanging="419"/>
      <w:textAlignment w:val="auto"/>
    </w:pPr>
    <w:rPr>
      <w:rFonts w:ascii="Times New Roman" w:eastAsia="宋体"/>
      <w:kern w:val="2"/>
      <w:szCs w:val="24"/>
    </w:rPr>
  </w:style>
  <w:style w:type="paragraph" w:customStyle="1" w:styleId="311">
    <w:name w:val="xl102"/>
    <w:basedOn w:val="1"/>
    <w:autoRedefine/>
    <w:qFormat/>
    <w:uiPriority w:val="0"/>
    <w:pPr>
      <w:widowControl/>
      <w:pBdr>
        <w:right w:val="single" w:color="auto" w:sz="4" w:space="0"/>
      </w:pBdr>
      <w:adjustRightInd/>
      <w:spacing w:before="100" w:beforeAutospacing="1" w:after="100" w:afterAutospacing="1" w:line="240" w:lineRule="auto"/>
      <w:jc w:val="left"/>
      <w:textAlignment w:val="center"/>
    </w:pPr>
    <w:rPr>
      <w:rFonts w:ascii="Times New Roman" w:hAnsi="宋体" w:eastAsia="宋体" w:cs="宋体"/>
      <w:b/>
      <w:bCs/>
      <w:sz w:val="20"/>
      <w:szCs w:val="20"/>
    </w:rPr>
  </w:style>
  <w:style w:type="paragraph" w:customStyle="1" w:styleId="312">
    <w:name w:val="xl8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宋体" w:eastAsia="宋体" w:cs="宋体"/>
      <w:sz w:val="20"/>
      <w:szCs w:val="20"/>
    </w:rPr>
  </w:style>
  <w:style w:type="paragraph" w:customStyle="1" w:styleId="313">
    <w:name w:val="xl9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ascii="Times New Roman" w:hAnsi="宋体" w:eastAsia="宋体" w:cs="宋体"/>
      <w:szCs w:val="24"/>
    </w:rPr>
  </w:style>
  <w:style w:type="paragraph" w:customStyle="1" w:styleId="314">
    <w:name w:val="Char Char Char Char Char Char Char Char Char Char Char"/>
    <w:basedOn w:val="1"/>
    <w:autoRedefine/>
    <w:qFormat/>
    <w:uiPriority w:val="0"/>
    <w:pPr>
      <w:adjustRightInd/>
      <w:spacing w:line="240" w:lineRule="auto"/>
      <w:textAlignment w:val="auto"/>
    </w:pPr>
    <w:rPr>
      <w:rFonts w:ascii="Tahoma" w:hAnsi="Tahoma" w:eastAsia="宋体"/>
      <w:kern w:val="2"/>
      <w:szCs w:val="20"/>
    </w:rPr>
  </w:style>
  <w:style w:type="paragraph" w:customStyle="1" w:styleId="315">
    <w:name w:val="普通(网站)1"/>
    <w:basedOn w:val="1"/>
    <w:autoRedefine/>
    <w:qFormat/>
    <w:uiPriority w:val="0"/>
    <w:pPr>
      <w:widowControl/>
      <w:spacing w:before="100" w:beforeAutospacing="1" w:after="100" w:afterAutospacing="1"/>
      <w:jc w:val="left"/>
    </w:pPr>
    <w:rPr>
      <w:rFonts w:hAnsi="宋体" w:eastAsia="宋体"/>
      <w:sz w:val="24"/>
    </w:rPr>
  </w:style>
  <w:style w:type="paragraph" w:customStyle="1" w:styleId="316">
    <w:name w:val="xl10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Times New Roman" w:hAnsi="宋体" w:eastAsia="宋体" w:cs="宋体"/>
      <w:szCs w:val="24"/>
    </w:rPr>
  </w:style>
  <w:style w:type="paragraph" w:customStyle="1" w:styleId="317">
    <w:name w:val="Char Char Char Char Char Char Char Char Char Char Char Char Char Char Char Char Char Char Char Char Char Char Char"/>
    <w:basedOn w:val="1"/>
    <w:autoRedefine/>
    <w:qFormat/>
    <w:uiPriority w:val="0"/>
    <w:pPr>
      <w:adjustRightInd/>
      <w:spacing w:line="240" w:lineRule="auto"/>
      <w:textAlignment w:val="auto"/>
    </w:pPr>
    <w:rPr>
      <w:rFonts w:ascii="Tahoma" w:hAnsi="Tahoma" w:eastAsia="宋体"/>
      <w:kern w:val="2"/>
      <w:szCs w:val="20"/>
    </w:rPr>
  </w:style>
  <w:style w:type="paragraph" w:customStyle="1" w:styleId="318">
    <w:name w:val="样式 正文缩进2字符 + 五号 居中"/>
    <w:basedOn w:val="144"/>
    <w:autoRedefine/>
    <w:qFormat/>
    <w:uiPriority w:val="0"/>
    <w:pPr>
      <w:spacing w:line="100" w:lineRule="atLeast"/>
      <w:ind w:firstLine="0" w:firstLineChars="0"/>
      <w:jc w:val="center"/>
    </w:pPr>
    <w:rPr>
      <w:rFonts w:cs="Times New Roman"/>
      <w:sz w:val="21"/>
    </w:rPr>
  </w:style>
  <w:style w:type="paragraph" w:customStyle="1" w:styleId="319">
    <w:name w:val="正文格式（小四）"/>
    <w:basedOn w:val="1"/>
    <w:autoRedefine/>
    <w:qFormat/>
    <w:uiPriority w:val="0"/>
    <w:pPr>
      <w:widowControl/>
      <w:snapToGrid w:val="0"/>
      <w:ind w:firstLine="482"/>
      <w:jc w:val="left"/>
    </w:pPr>
    <w:rPr>
      <w:rFonts w:ascii="Times New Roman" w:eastAsia="宋体"/>
      <w:kern w:val="24"/>
      <w:szCs w:val="24"/>
    </w:rPr>
  </w:style>
  <w:style w:type="paragraph" w:customStyle="1" w:styleId="320">
    <w:name w:val="样式 样式 首行缩进:  2 字符 + 行距: 1.5 倍行距"/>
    <w:basedOn w:val="1"/>
    <w:autoRedefine/>
    <w:qFormat/>
    <w:uiPriority w:val="0"/>
    <w:pPr>
      <w:adjustRightInd/>
      <w:ind w:firstLine="470" w:firstLineChars="196"/>
      <w:textAlignment w:val="auto"/>
    </w:pPr>
    <w:rPr>
      <w:rFonts w:ascii="Times New Roman" w:eastAsia="宋体"/>
      <w:kern w:val="2"/>
      <w:szCs w:val="20"/>
    </w:rPr>
  </w:style>
  <w:style w:type="paragraph" w:customStyle="1" w:styleId="321">
    <w:name w:val="_Style 320"/>
    <w:basedOn w:val="3"/>
    <w:next w:val="1"/>
    <w:autoRedefine/>
    <w:qFormat/>
    <w:uiPriority w:val="0"/>
    <w:pPr>
      <w:widowControl/>
      <w:adjustRightInd/>
      <w:spacing w:before="480" w:after="0" w:line="276" w:lineRule="auto"/>
      <w:jc w:val="left"/>
      <w:textAlignment w:val="auto"/>
      <w:outlineLvl w:val="9"/>
    </w:pPr>
    <w:rPr>
      <w:rFonts w:ascii="Cambria" w:hAnsi="Cambria"/>
      <w:color w:val="365F91"/>
      <w:kern w:val="0"/>
      <w:sz w:val="28"/>
      <w:szCs w:val="28"/>
    </w:rPr>
  </w:style>
  <w:style w:type="paragraph" w:customStyle="1" w:styleId="322">
    <w:name w:val="默认段落字体 Para Char Char Char Char Char Char Char Char Char1 Char Char Char Char Char Char Char"/>
    <w:basedOn w:val="23"/>
    <w:autoRedefine/>
    <w:qFormat/>
    <w:uiPriority w:val="0"/>
    <w:pPr>
      <w:adjustRightInd/>
      <w:spacing w:line="240" w:lineRule="auto"/>
      <w:textAlignment w:val="auto"/>
    </w:pPr>
    <w:rPr>
      <w:kern w:val="2"/>
      <w:sz w:val="21"/>
      <w:szCs w:val="20"/>
    </w:rPr>
  </w:style>
  <w:style w:type="paragraph" w:customStyle="1" w:styleId="323">
    <w:name w:val="马刚标题1"/>
    <w:basedOn w:val="3"/>
    <w:next w:val="1"/>
    <w:autoRedefine/>
    <w:qFormat/>
    <w:uiPriority w:val="0"/>
    <w:pPr>
      <w:tabs>
        <w:tab w:val="left" w:pos="315"/>
        <w:tab w:val="left" w:pos="567"/>
      </w:tabs>
      <w:adjustRightInd/>
      <w:spacing w:before="400" w:after="120" w:line="576" w:lineRule="auto"/>
      <w:ind w:left="567" w:hanging="567"/>
      <w:jc w:val="left"/>
      <w:textAlignment w:val="auto"/>
    </w:pPr>
    <w:rPr>
      <w:rFonts w:eastAsia="黑体"/>
      <w:b w:val="0"/>
      <w:bCs w:val="0"/>
      <w:sz w:val="32"/>
      <w:szCs w:val="20"/>
    </w:rPr>
  </w:style>
  <w:style w:type="paragraph" w:customStyle="1" w:styleId="324">
    <w:name w:val="zw"/>
    <w:basedOn w:val="1"/>
    <w:autoRedefine/>
    <w:qFormat/>
    <w:uiPriority w:val="0"/>
    <w:pPr>
      <w:widowControl/>
      <w:adjustRightInd/>
      <w:ind w:firstLine="480" w:firstLineChars="200"/>
      <w:jc w:val="left"/>
      <w:textAlignment w:val="auto"/>
    </w:pPr>
    <w:rPr>
      <w:rFonts w:ascii="Times New Roman" w:hAnsi="宋体" w:eastAsia="宋体"/>
      <w:bCs/>
      <w:szCs w:val="20"/>
    </w:rPr>
  </w:style>
  <w:style w:type="paragraph" w:customStyle="1" w:styleId="325">
    <w:name w:val="新的内文"/>
    <w:basedOn w:val="1"/>
    <w:autoRedefine/>
    <w:qFormat/>
    <w:uiPriority w:val="0"/>
    <w:pPr>
      <w:adjustRightInd/>
      <w:snapToGrid w:val="0"/>
      <w:spacing w:line="300" w:lineRule="auto"/>
      <w:ind w:firstLine="518" w:firstLineChars="200"/>
      <w:textAlignment w:val="auto"/>
    </w:pPr>
    <w:rPr>
      <w:rFonts w:ascii="仿宋_GB2312" w:eastAsia="仿宋_GB2312" w:cs="宋体"/>
      <w:kern w:val="2"/>
      <w:szCs w:val="28"/>
    </w:rPr>
  </w:style>
  <w:style w:type="paragraph" w:customStyle="1" w:styleId="326">
    <w:name w:val="Char Char Char Char2"/>
    <w:basedOn w:val="23"/>
    <w:autoRedefine/>
    <w:qFormat/>
    <w:uiPriority w:val="0"/>
    <w:pPr>
      <w:snapToGrid w:val="0"/>
      <w:textAlignment w:val="auto"/>
    </w:pPr>
    <w:rPr>
      <w:rFonts w:ascii="Tahoma" w:hAnsi="Tahoma"/>
      <w:kern w:val="2"/>
      <w:szCs w:val="24"/>
    </w:rPr>
  </w:style>
  <w:style w:type="paragraph" w:customStyle="1" w:styleId="327">
    <w:name w:val="正文 首行缩进:  2 字符 Char Char"/>
    <w:basedOn w:val="1"/>
    <w:autoRedefine/>
    <w:qFormat/>
    <w:uiPriority w:val="0"/>
    <w:pPr>
      <w:adjustRightInd/>
      <w:ind w:firstLine="480"/>
      <w:textAlignment w:val="auto"/>
    </w:pPr>
    <w:rPr>
      <w:rFonts w:ascii="楷体_GB2312" w:eastAsia="楷体_GB2312"/>
      <w:bCs/>
      <w:kern w:val="2"/>
      <w:szCs w:val="24"/>
    </w:rPr>
  </w:style>
  <w:style w:type="paragraph" w:customStyle="1" w:styleId="328">
    <w:name w:val="Char Char Char Char1"/>
    <w:basedOn w:val="1"/>
    <w:autoRedefine/>
    <w:qFormat/>
    <w:uiPriority w:val="0"/>
    <w:pPr>
      <w:widowControl/>
      <w:adjustRightInd/>
      <w:spacing w:after="160" w:line="240" w:lineRule="exact"/>
      <w:jc w:val="center"/>
      <w:textAlignment w:val="auto"/>
    </w:pPr>
    <w:rPr>
      <w:rFonts w:ascii="黑体" w:hAnsi="Verdana" w:eastAsia="黑体"/>
      <w:sz w:val="32"/>
      <w:szCs w:val="32"/>
      <w:lang w:eastAsia="en-US"/>
    </w:rPr>
  </w:style>
  <w:style w:type="paragraph" w:customStyle="1" w:styleId="329">
    <w:name w:val="Char Char Char Char Char Char Char Char Char Char Char1 Char Char Char1"/>
    <w:basedOn w:val="1"/>
    <w:autoRedefine/>
    <w:qFormat/>
    <w:uiPriority w:val="0"/>
    <w:pPr>
      <w:adjustRightInd/>
      <w:spacing w:line="240" w:lineRule="auto"/>
      <w:ind w:firstLine="200" w:firstLineChars="200"/>
      <w:jc w:val="left"/>
      <w:textAlignment w:val="auto"/>
    </w:pPr>
    <w:rPr>
      <w:rFonts w:ascii="Times New Roman" w:eastAsia="宋体"/>
      <w:kern w:val="2"/>
      <w:sz w:val="21"/>
    </w:rPr>
  </w:style>
  <w:style w:type="paragraph" w:customStyle="1" w:styleId="330">
    <w:name w:val="Char Char Char Char Char Char Char2"/>
    <w:basedOn w:val="1"/>
    <w:autoRedefine/>
    <w:qFormat/>
    <w:uiPriority w:val="0"/>
    <w:pPr>
      <w:adjustRightInd/>
      <w:spacing w:line="240" w:lineRule="auto"/>
      <w:jc w:val="left"/>
      <w:textAlignment w:val="auto"/>
    </w:pPr>
    <w:rPr>
      <w:rFonts w:ascii="Tahoma" w:hAnsi="Tahoma" w:eastAsia="宋体"/>
      <w:kern w:val="2"/>
      <w:szCs w:val="20"/>
    </w:rPr>
  </w:style>
  <w:style w:type="paragraph" w:customStyle="1" w:styleId="331">
    <w:name w:val="标题3，章节第三层"/>
    <w:basedOn w:val="1"/>
    <w:next w:val="199"/>
    <w:autoRedefine/>
    <w:qFormat/>
    <w:uiPriority w:val="0"/>
    <w:pPr>
      <w:snapToGrid w:val="0"/>
      <w:spacing w:before="78" w:line="300" w:lineRule="auto"/>
      <w:textAlignment w:val="auto"/>
      <w:outlineLvl w:val="2"/>
    </w:pPr>
    <w:rPr>
      <w:rFonts w:ascii="Arial" w:hAnsi="Arial" w:eastAsia="华文细黑"/>
      <w:kern w:val="2"/>
      <w:sz w:val="30"/>
      <w:szCs w:val="24"/>
    </w:rPr>
  </w:style>
  <w:style w:type="paragraph" w:customStyle="1" w:styleId="332">
    <w:name w:val="Char Char1 Char"/>
    <w:basedOn w:val="1"/>
    <w:autoRedefine/>
    <w:qFormat/>
    <w:uiPriority w:val="0"/>
    <w:pPr>
      <w:widowControl/>
      <w:adjustRightInd/>
      <w:spacing w:after="160" w:line="240" w:lineRule="exact"/>
      <w:jc w:val="left"/>
      <w:textAlignment w:val="auto"/>
    </w:pPr>
    <w:rPr>
      <w:rFonts w:ascii="Verdana" w:hAnsi="Verdana" w:eastAsia="宋体"/>
      <w:sz w:val="20"/>
      <w:szCs w:val="20"/>
      <w:lang w:eastAsia="en-US"/>
    </w:rPr>
  </w:style>
  <w:style w:type="paragraph" w:customStyle="1" w:styleId="333">
    <w:name w:val="_Style 7"/>
    <w:basedOn w:val="1"/>
    <w:autoRedefine/>
    <w:qFormat/>
    <w:uiPriority w:val="0"/>
    <w:rPr>
      <w:rFonts w:ascii="Times New Roman" w:eastAsia="宋体"/>
      <w:sz w:val="24"/>
      <w:szCs w:val="24"/>
    </w:rPr>
  </w:style>
  <w:style w:type="paragraph" w:customStyle="1" w:styleId="334">
    <w:name w:val="无间距1"/>
    <w:autoRedefine/>
    <w:qFormat/>
    <w:uiPriority w:val="0"/>
    <w:pPr>
      <w:widowControl w:val="0"/>
      <w:jc w:val="both"/>
    </w:pPr>
    <w:rPr>
      <w:rFonts w:ascii="Times New Roman" w:hAnsi="Times New Roman" w:eastAsia="微软雅黑 Light" w:cs="Times New Roman"/>
      <w:kern w:val="2"/>
      <w:sz w:val="24"/>
      <w:szCs w:val="22"/>
      <w:lang w:val="en-US" w:eastAsia="zh-CN" w:bidi="ar-SA"/>
    </w:rPr>
  </w:style>
  <w:style w:type="paragraph" w:customStyle="1" w:styleId="335">
    <w:name w:val="方案正文"/>
    <w:basedOn w:val="1"/>
    <w:autoRedefine/>
    <w:qFormat/>
    <w:uiPriority w:val="0"/>
    <w:pPr>
      <w:adjustRightInd/>
      <w:spacing w:before="156"/>
      <w:ind w:firstLine="359" w:firstLineChars="171"/>
      <w:jc w:val="left"/>
      <w:textAlignment w:val="auto"/>
    </w:pPr>
    <w:rPr>
      <w:rFonts w:ascii="Arial" w:hAnsi="Arial" w:eastAsia="宋体" w:cs="宋体"/>
      <w:kern w:val="2"/>
    </w:rPr>
  </w:style>
  <w:style w:type="paragraph" w:customStyle="1" w:styleId="336">
    <w:name w:val="xl7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宋体" w:eastAsia="宋体" w:cs="宋体"/>
      <w:b/>
      <w:bCs/>
      <w:sz w:val="20"/>
      <w:szCs w:val="20"/>
    </w:rPr>
  </w:style>
  <w:style w:type="paragraph" w:customStyle="1" w:styleId="337">
    <w:name w:val="表格内文字"/>
    <w:basedOn w:val="1"/>
    <w:autoRedefine/>
    <w:qFormat/>
    <w:uiPriority w:val="0"/>
    <w:pPr>
      <w:adjustRightInd/>
      <w:spacing w:line="300" w:lineRule="atLeast"/>
      <w:textAlignment w:val="auto"/>
    </w:pPr>
    <w:rPr>
      <w:rFonts w:ascii="Times New Roman" w:eastAsia="宋体"/>
      <w:kern w:val="2"/>
      <w:sz w:val="18"/>
      <w:szCs w:val="24"/>
    </w:rPr>
  </w:style>
  <w:style w:type="paragraph" w:customStyle="1" w:styleId="338">
    <w:name w:val="标题4，章节第四层"/>
    <w:basedOn w:val="1"/>
    <w:next w:val="1"/>
    <w:autoRedefine/>
    <w:qFormat/>
    <w:uiPriority w:val="0"/>
    <w:pPr>
      <w:tabs>
        <w:tab w:val="left" w:pos="0"/>
      </w:tabs>
      <w:adjustRightInd/>
      <w:textAlignment w:val="auto"/>
      <w:outlineLvl w:val="3"/>
    </w:pPr>
    <w:rPr>
      <w:rFonts w:ascii="Times New Roman" w:hAnsi="宋体" w:eastAsia="宋体"/>
      <w:b/>
      <w:kern w:val="2"/>
      <w:szCs w:val="24"/>
    </w:rPr>
  </w:style>
  <w:style w:type="paragraph" w:customStyle="1" w:styleId="339">
    <w:name w:val="样式 正文缩进2字符 + 小五 居中"/>
    <w:basedOn w:val="144"/>
    <w:autoRedefine/>
    <w:qFormat/>
    <w:uiPriority w:val="0"/>
    <w:pPr>
      <w:spacing w:line="100" w:lineRule="atLeast"/>
      <w:ind w:firstLine="0" w:firstLineChars="0"/>
      <w:jc w:val="center"/>
    </w:pPr>
    <w:rPr>
      <w:rFonts w:cs="Times New Roman"/>
      <w:sz w:val="18"/>
    </w:rPr>
  </w:style>
  <w:style w:type="paragraph" w:customStyle="1" w:styleId="340">
    <w:name w:val="xl29"/>
    <w:basedOn w:val="1"/>
    <w:autoRedefine/>
    <w:qFormat/>
    <w:uiPriority w:val="0"/>
    <w:pPr>
      <w:widowControl/>
      <w:pBdr>
        <w:left w:val="single" w:color="auto" w:sz="4" w:space="0"/>
        <w:bottom w:val="single" w:color="auto" w:sz="4" w:space="0"/>
      </w:pBdr>
      <w:adjustRightInd/>
      <w:spacing w:before="100" w:beforeAutospacing="1" w:after="100" w:afterAutospacing="1" w:line="240" w:lineRule="auto"/>
      <w:jc w:val="left"/>
      <w:textAlignment w:val="auto"/>
    </w:pPr>
    <w:rPr>
      <w:rFonts w:ascii="Times New Roman" w:hAnsi="宋体" w:eastAsia="宋体"/>
      <w:szCs w:val="24"/>
    </w:rPr>
  </w:style>
  <w:style w:type="paragraph" w:customStyle="1" w:styleId="341">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center"/>
    </w:pPr>
    <w:rPr>
      <w:rFonts w:ascii="Times New Roman" w:hAnsi="宋体" w:eastAsia="宋体" w:cs="宋体"/>
      <w:color w:val="000000"/>
      <w:sz w:val="20"/>
      <w:szCs w:val="20"/>
    </w:rPr>
  </w:style>
  <w:style w:type="paragraph" w:customStyle="1" w:styleId="342">
    <w:name w:val="xl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center"/>
    </w:pPr>
    <w:rPr>
      <w:rFonts w:ascii="Times New Roman" w:hAnsi="宋体" w:eastAsia="宋体" w:cs="宋体"/>
      <w:sz w:val="20"/>
      <w:szCs w:val="20"/>
    </w:rPr>
  </w:style>
  <w:style w:type="paragraph" w:customStyle="1" w:styleId="343">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宋体" w:eastAsia="宋体" w:cs="宋体"/>
      <w:sz w:val="20"/>
      <w:szCs w:val="20"/>
    </w:rPr>
  </w:style>
  <w:style w:type="paragraph" w:customStyle="1" w:styleId="344">
    <w:name w:val="Char Char Char Char Char Char Char Char2"/>
    <w:basedOn w:val="1"/>
    <w:autoRedefine/>
    <w:qFormat/>
    <w:uiPriority w:val="0"/>
    <w:pPr>
      <w:widowControl/>
      <w:adjustRightInd/>
      <w:spacing w:after="160" w:line="240" w:lineRule="exact"/>
      <w:jc w:val="left"/>
      <w:textAlignment w:val="auto"/>
    </w:pPr>
    <w:rPr>
      <w:rFonts w:ascii="Verdana" w:hAnsi="Verdana" w:eastAsia="宋体"/>
      <w:sz w:val="20"/>
      <w:szCs w:val="20"/>
      <w:lang w:eastAsia="en-US"/>
    </w:rPr>
  </w:style>
  <w:style w:type="paragraph" w:customStyle="1" w:styleId="345">
    <w:name w:val="符号与编号"/>
    <w:basedOn w:val="1"/>
    <w:autoRedefine/>
    <w:qFormat/>
    <w:uiPriority w:val="0"/>
    <w:pPr>
      <w:tabs>
        <w:tab w:val="left" w:pos="900"/>
      </w:tabs>
      <w:adjustRightInd/>
      <w:spacing w:afterLines="50" w:line="400" w:lineRule="atLeast"/>
      <w:ind w:left="900" w:hanging="420"/>
      <w:textAlignment w:val="auto"/>
    </w:pPr>
    <w:rPr>
      <w:rFonts w:ascii="Times New Roman" w:eastAsia="宋体"/>
      <w:kern w:val="2"/>
      <w:szCs w:val="24"/>
    </w:rPr>
  </w:style>
  <w:style w:type="paragraph" w:customStyle="1" w:styleId="346">
    <w:name w:val="Char Char Char Char Char Char Char Char Char Char Char Char Char Char"/>
    <w:basedOn w:val="1"/>
    <w:autoRedefine/>
    <w:qFormat/>
    <w:uiPriority w:val="0"/>
    <w:pPr>
      <w:adjustRightInd/>
      <w:spacing w:line="240" w:lineRule="auto"/>
      <w:textAlignment w:val="auto"/>
    </w:pPr>
    <w:rPr>
      <w:rFonts w:ascii="Tahoma" w:hAnsi="Tahoma" w:eastAsia="宋体"/>
      <w:kern w:val="2"/>
      <w:szCs w:val="20"/>
    </w:rPr>
  </w:style>
  <w:style w:type="paragraph" w:customStyle="1" w:styleId="347">
    <w:name w:val="Char Char Char Char Char Char Char Char Char1 Char"/>
    <w:basedOn w:val="23"/>
    <w:autoRedefine/>
    <w:qFormat/>
    <w:uiPriority w:val="0"/>
    <w:pPr>
      <w:snapToGrid w:val="0"/>
      <w:textAlignment w:val="auto"/>
    </w:pPr>
    <w:rPr>
      <w:rFonts w:eastAsia="楷体_GB2312"/>
      <w:kern w:val="2"/>
      <w:sz w:val="28"/>
      <w:szCs w:val="20"/>
    </w:rPr>
  </w:style>
  <w:style w:type="paragraph" w:customStyle="1" w:styleId="348">
    <w:name w:val="Char Char Char"/>
    <w:basedOn w:val="1"/>
    <w:autoRedefine/>
    <w:qFormat/>
    <w:uiPriority w:val="0"/>
    <w:pPr>
      <w:adjustRightInd/>
      <w:spacing w:line="240" w:lineRule="auto"/>
      <w:textAlignment w:val="auto"/>
    </w:pPr>
    <w:rPr>
      <w:rFonts w:ascii="Tahoma" w:hAnsi="Tahoma" w:eastAsia="宋体"/>
      <w:kern w:val="2"/>
      <w:szCs w:val="20"/>
    </w:rPr>
  </w:style>
  <w:style w:type="paragraph" w:customStyle="1" w:styleId="349">
    <w:name w:val="标题3"/>
    <w:basedOn w:val="1"/>
    <w:next w:val="1"/>
    <w:autoRedefine/>
    <w:qFormat/>
    <w:uiPriority w:val="0"/>
    <w:pPr>
      <w:autoSpaceDE w:val="0"/>
      <w:autoSpaceDN w:val="0"/>
      <w:adjustRightInd/>
      <w:snapToGrid w:val="0"/>
      <w:spacing w:line="590" w:lineRule="atLeast"/>
      <w:ind w:firstLine="624"/>
      <w:textAlignment w:val="auto"/>
    </w:pPr>
    <w:rPr>
      <w:rFonts w:ascii="方正黑体_GBK" w:eastAsia="方正黑体_GBK"/>
      <w:snapToGrid w:val="0"/>
      <w:sz w:val="32"/>
      <w:szCs w:val="32"/>
    </w:rPr>
  </w:style>
  <w:style w:type="paragraph" w:customStyle="1" w:styleId="350">
    <w:name w:val="表蕊"/>
    <w:basedOn w:val="1"/>
    <w:autoRedefine/>
    <w:qFormat/>
    <w:uiPriority w:val="0"/>
    <w:pPr>
      <w:spacing w:line="320" w:lineRule="atLeast"/>
      <w:jc w:val="left"/>
    </w:pPr>
    <w:rPr>
      <w:rFonts w:ascii="Times New Roman" w:eastAsia="楷体_GB2312"/>
      <w:spacing w:val="-10"/>
      <w:sz w:val="21"/>
      <w:szCs w:val="20"/>
    </w:rPr>
  </w:style>
  <w:style w:type="paragraph" w:customStyle="1" w:styleId="351">
    <w:name w:val="xl10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ascii="Times New Roman" w:hAnsi="宋体" w:eastAsia="宋体" w:cs="宋体"/>
      <w:b/>
      <w:bCs/>
      <w:sz w:val="20"/>
      <w:szCs w:val="20"/>
    </w:rPr>
  </w:style>
  <w:style w:type="paragraph" w:customStyle="1" w:styleId="352">
    <w:name w:val="Body Text(ch)"/>
    <w:basedOn w:val="1"/>
    <w:next w:val="2"/>
    <w:autoRedefine/>
    <w:qFormat/>
    <w:uiPriority w:val="0"/>
    <w:pPr>
      <w:adjustRightInd/>
      <w:spacing w:after="120" w:line="240" w:lineRule="auto"/>
      <w:textAlignment w:val="auto"/>
    </w:pPr>
    <w:rPr>
      <w:rFonts w:ascii="Times New Roman" w:hAnsi="Arial" w:eastAsia="宋体"/>
      <w:bCs/>
      <w:iCs/>
      <w:kern w:val="2"/>
      <w:sz w:val="21"/>
      <w:szCs w:val="24"/>
    </w:rPr>
  </w:style>
  <w:style w:type="paragraph" w:customStyle="1" w:styleId="353">
    <w:name w:val="样式"/>
    <w:basedOn w:val="1"/>
    <w:autoRedefine/>
    <w:qFormat/>
    <w:uiPriority w:val="0"/>
    <w:pPr>
      <w:autoSpaceDE w:val="0"/>
      <w:autoSpaceDN w:val="0"/>
      <w:adjustRightInd/>
      <w:snapToGrid w:val="0"/>
      <w:spacing w:before="120" w:after="120"/>
      <w:textAlignment w:val="auto"/>
    </w:pPr>
    <w:rPr>
      <w:rFonts w:ascii="Times New Roman" w:eastAsia="宋体"/>
      <w:kern w:val="2"/>
      <w:szCs w:val="20"/>
    </w:rPr>
  </w:style>
  <w:style w:type="paragraph" w:customStyle="1" w:styleId="354">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ascii="Times New Roman" w:hAnsi="宋体" w:eastAsia="宋体" w:cs="宋体"/>
      <w:sz w:val="20"/>
      <w:szCs w:val="20"/>
    </w:rPr>
  </w:style>
  <w:style w:type="paragraph" w:customStyle="1" w:styleId="355">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宋体" w:eastAsia="宋体" w:cs="宋体"/>
      <w:color w:val="000000"/>
      <w:sz w:val="20"/>
      <w:szCs w:val="20"/>
    </w:rPr>
  </w:style>
  <w:style w:type="paragraph" w:customStyle="1" w:styleId="356">
    <w:name w:val="项目符号，二级"/>
    <w:basedOn w:val="199"/>
    <w:next w:val="199"/>
    <w:autoRedefine/>
    <w:qFormat/>
    <w:uiPriority w:val="0"/>
    <w:pPr>
      <w:tabs>
        <w:tab w:val="left" w:pos="1211"/>
        <w:tab w:val="left" w:pos="1337"/>
      </w:tabs>
      <w:ind w:left="1337" w:right="-27" w:firstLine="480"/>
    </w:pPr>
    <w:rPr>
      <w:rFonts w:hAnsi="Times New Roman"/>
      <w:bCs w:val="0"/>
      <w:color w:val="000000"/>
      <w:sz w:val="24"/>
      <w:szCs w:val="24"/>
    </w:rPr>
  </w:style>
  <w:style w:type="paragraph" w:customStyle="1" w:styleId="357">
    <w:name w:val="正文首行缩进2字符"/>
    <w:basedOn w:val="1"/>
    <w:autoRedefine/>
    <w:qFormat/>
    <w:uiPriority w:val="0"/>
    <w:pPr>
      <w:ind w:left="200" w:leftChars="200"/>
    </w:pPr>
    <w:rPr>
      <w:rFonts w:ascii="Times New Roman" w:eastAsia="宋体"/>
    </w:rPr>
  </w:style>
  <w:style w:type="paragraph" w:customStyle="1" w:styleId="358">
    <w:name w:val="样式 样式 首行缩进:  0.74 厘米 行距: 1.5 倍行距 + 段后: 0.5 行"/>
    <w:basedOn w:val="1"/>
    <w:autoRedefine/>
    <w:qFormat/>
    <w:uiPriority w:val="0"/>
    <w:pPr>
      <w:adjustRightInd/>
      <w:ind w:firstLine="420"/>
      <w:textAlignment w:val="auto"/>
    </w:pPr>
    <w:rPr>
      <w:rFonts w:ascii="楷体_GB2312" w:eastAsia="楷体_GB2312"/>
      <w:bCs/>
      <w:kern w:val="2"/>
      <w:szCs w:val="20"/>
    </w:rPr>
  </w:style>
  <w:style w:type="paragraph" w:customStyle="1" w:styleId="359">
    <w:name w:val="Table Paragraph"/>
    <w:basedOn w:val="1"/>
    <w:autoRedefine/>
    <w:qFormat/>
    <w:uiPriority w:val="1"/>
    <w:pPr>
      <w:widowControl/>
    </w:pPr>
    <w:rPr>
      <w:rFonts w:ascii="仿宋" w:hAnsi="仿宋" w:cs="仿宋"/>
      <w:szCs w:val="20"/>
      <w:lang w:val="zh-CN" w:bidi="zh-CN"/>
    </w:rPr>
  </w:style>
  <w:style w:type="paragraph" w:customStyle="1" w:styleId="360">
    <w:name w:val="样式 【自定义】正文缩进2字符 + 底端: (单实线 自动设置  1.5 磅 行宽)"/>
    <w:basedOn w:val="144"/>
    <w:autoRedefine/>
    <w:qFormat/>
    <w:uiPriority w:val="0"/>
    <w:pPr>
      <w:pBdr>
        <w:bottom w:val="single" w:color="auto" w:sz="12" w:space="1"/>
      </w:pBdr>
    </w:pPr>
    <w:rPr>
      <w:rFonts w:cs="Times New Roman"/>
    </w:rPr>
  </w:style>
  <w:style w:type="paragraph" w:customStyle="1" w:styleId="361">
    <w:name w:val="p0"/>
    <w:basedOn w:val="1"/>
    <w:autoRedefine/>
    <w:qFormat/>
    <w:uiPriority w:val="0"/>
    <w:pPr>
      <w:widowControl/>
      <w:adjustRightInd/>
      <w:spacing w:line="240" w:lineRule="auto"/>
      <w:textAlignment w:val="auto"/>
    </w:pPr>
    <w:rPr>
      <w:rFonts w:ascii="Times New Roman" w:eastAsia="宋体"/>
      <w:sz w:val="21"/>
    </w:rPr>
  </w:style>
  <w:style w:type="paragraph" w:customStyle="1" w:styleId="362">
    <w:name w:val="_Style 361"/>
    <w:autoRedefine/>
    <w:qFormat/>
    <w:uiPriority w:val="0"/>
    <w:rPr>
      <w:rFonts w:ascii="华文楷体" w:hAnsi="华文楷体" w:eastAsia="华文楷体" w:cs="Times New Roman"/>
      <w:snapToGrid w:val="0"/>
      <w:sz w:val="21"/>
      <w:lang w:val="en-US" w:eastAsia="zh-CN" w:bidi="ar-SA"/>
    </w:rPr>
  </w:style>
  <w:style w:type="paragraph" w:customStyle="1" w:styleId="363">
    <w:name w:val="项目符号，一级"/>
    <w:basedOn w:val="199"/>
    <w:next w:val="199"/>
    <w:autoRedefine/>
    <w:qFormat/>
    <w:uiPriority w:val="0"/>
    <w:pPr>
      <w:tabs>
        <w:tab w:val="left" w:pos="1320"/>
      </w:tabs>
      <w:spacing w:line="240" w:lineRule="atLeast"/>
      <w:ind w:left="376" w:leftChars="179" w:firstLine="0"/>
    </w:pPr>
    <w:rPr>
      <w:rFonts w:hAnsi="Times New Roman"/>
      <w:bCs w:val="0"/>
      <w:color w:val="000000"/>
      <w:szCs w:val="24"/>
    </w:rPr>
  </w:style>
  <w:style w:type="paragraph" w:customStyle="1" w:styleId="364">
    <w:name w:val="Char Char Char Char Char Char Char Char Char"/>
    <w:basedOn w:val="1"/>
    <w:autoRedefine/>
    <w:qFormat/>
    <w:uiPriority w:val="0"/>
    <w:pPr>
      <w:tabs>
        <w:tab w:val="left" w:pos="360"/>
      </w:tabs>
      <w:adjustRightInd/>
      <w:spacing w:line="240" w:lineRule="auto"/>
      <w:ind w:left="360" w:hanging="360" w:hangingChars="200"/>
      <w:textAlignment w:val="auto"/>
    </w:pPr>
    <w:rPr>
      <w:rFonts w:ascii="Times New Roman" w:eastAsia="宋体"/>
      <w:kern w:val="2"/>
      <w:szCs w:val="24"/>
    </w:rPr>
  </w:style>
  <w:style w:type="paragraph" w:customStyle="1" w:styleId="365">
    <w:name w:val="正文缩进2格 New"/>
    <w:basedOn w:val="251"/>
    <w:autoRedefine/>
    <w:qFormat/>
    <w:uiPriority w:val="0"/>
    <w:pPr>
      <w:spacing w:line="600" w:lineRule="exact"/>
      <w:ind w:firstLine="639" w:firstLineChars="206"/>
    </w:pPr>
    <w:rPr>
      <w:rFonts w:ascii="仿宋_GB2312" w:hAnsi="宋体" w:eastAsia="仿宋_GB2312"/>
      <w:sz w:val="31"/>
      <w:szCs w:val="28"/>
    </w:rPr>
  </w:style>
  <w:style w:type="paragraph" w:customStyle="1" w:styleId="366">
    <w:name w:val="标题2，章节第二层"/>
    <w:basedOn w:val="1"/>
    <w:next w:val="199"/>
    <w:autoRedefine/>
    <w:qFormat/>
    <w:uiPriority w:val="0"/>
    <w:pPr>
      <w:tabs>
        <w:tab w:val="left" w:pos="630"/>
        <w:tab w:val="left" w:pos="992"/>
        <w:tab w:val="left" w:pos="1440"/>
      </w:tabs>
      <w:snapToGrid w:val="0"/>
      <w:spacing w:beforeLines="100" w:afterLines="100" w:line="300" w:lineRule="auto"/>
      <w:ind w:left="992" w:hanging="567"/>
      <w:textAlignment w:val="auto"/>
      <w:outlineLvl w:val="1"/>
    </w:pPr>
    <w:rPr>
      <w:rFonts w:ascii="Arial" w:hAnsi="Arial" w:eastAsia="黑体"/>
      <w:kern w:val="2"/>
      <w:sz w:val="32"/>
      <w:szCs w:val="24"/>
    </w:rPr>
  </w:style>
  <w:style w:type="paragraph" w:customStyle="1" w:styleId="367">
    <w:name w:val="正文 首行缩进:  2 字符 Char"/>
    <w:basedOn w:val="1"/>
    <w:autoRedefine/>
    <w:qFormat/>
    <w:uiPriority w:val="0"/>
    <w:pPr>
      <w:adjustRightInd/>
      <w:ind w:firstLine="480"/>
      <w:textAlignment w:val="auto"/>
    </w:pPr>
    <w:rPr>
      <w:rFonts w:ascii="Times New Roman" w:eastAsia="宋体" w:cs="宋体"/>
      <w:kern w:val="2"/>
      <w:szCs w:val="20"/>
    </w:rPr>
  </w:style>
  <w:style w:type="paragraph" w:customStyle="1" w:styleId="368">
    <w:name w:val="Char Char1"/>
    <w:basedOn w:val="1"/>
    <w:autoRedefine/>
    <w:qFormat/>
    <w:uiPriority w:val="0"/>
    <w:pPr>
      <w:adjustRightInd/>
      <w:spacing w:line="240" w:lineRule="auto"/>
      <w:textAlignment w:val="auto"/>
    </w:pPr>
    <w:rPr>
      <w:rFonts w:ascii="Tahoma" w:hAnsi="Tahoma" w:eastAsia="宋体"/>
      <w:kern w:val="2"/>
      <w:szCs w:val="20"/>
    </w:rPr>
  </w:style>
  <w:style w:type="paragraph" w:customStyle="1" w:styleId="369">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70">
    <w:name w:val="样式 样式 标题 3H3sect1.2.3BOD 0Heading 3 - oldh3l3CTLevel 3 Head... +..."/>
    <w:basedOn w:val="1"/>
    <w:autoRedefine/>
    <w:qFormat/>
    <w:uiPriority w:val="0"/>
    <w:pPr>
      <w:keepNext/>
      <w:keepLines/>
      <w:adjustRightInd/>
      <w:spacing w:beforeLines="50" w:afterLines="50" w:line="240" w:lineRule="auto"/>
      <w:jc w:val="left"/>
      <w:textAlignment w:val="auto"/>
      <w:outlineLvl w:val="2"/>
    </w:pPr>
    <w:rPr>
      <w:rFonts w:ascii="Times New Roman" w:eastAsia="宋体" w:cs="宋体"/>
      <w:b/>
      <w:bCs/>
      <w:kern w:val="2"/>
      <w:szCs w:val="20"/>
    </w:rPr>
  </w:style>
  <w:style w:type="paragraph" w:customStyle="1" w:styleId="371">
    <w:name w:val="纯文本3"/>
    <w:basedOn w:val="1"/>
    <w:autoRedefine/>
    <w:qFormat/>
    <w:uiPriority w:val="0"/>
    <w:pPr>
      <w:spacing w:line="240" w:lineRule="auto"/>
    </w:pPr>
    <w:rPr>
      <w:rFonts w:ascii="Times New Roman" w:hAnsi="Courier New" w:eastAsia="楷体_GB2312"/>
      <w:kern w:val="2"/>
      <w:szCs w:val="20"/>
    </w:rPr>
  </w:style>
  <w:style w:type="paragraph" w:customStyle="1" w:styleId="37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ascii="Times New Roman" w:hAnsi="宋体" w:eastAsia="宋体" w:cs="宋体"/>
      <w:color w:val="000000"/>
      <w:sz w:val="20"/>
      <w:szCs w:val="20"/>
    </w:rPr>
  </w:style>
  <w:style w:type="paragraph" w:customStyle="1" w:styleId="373">
    <w:name w:val="默认段落字体 Para Char Char Char Char Char Char Char"/>
    <w:basedOn w:val="1"/>
    <w:autoRedefine/>
    <w:qFormat/>
    <w:uiPriority w:val="0"/>
    <w:pPr>
      <w:adjustRightInd/>
      <w:spacing w:line="240" w:lineRule="auto"/>
      <w:textAlignment w:val="auto"/>
    </w:pPr>
    <w:rPr>
      <w:rFonts w:ascii="Tahoma" w:hAnsi="Tahoma" w:eastAsia="宋体"/>
      <w:kern w:val="2"/>
      <w:szCs w:val="20"/>
    </w:rPr>
  </w:style>
  <w:style w:type="paragraph" w:customStyle="1" w:styleId="374">
    <w:name w:val="标题5，章节第五层"/>
    <w:basedOn w:val="1"/>
    <w:next w:val="1"/>
    <w:autoRedefine/>
    <w:qFormat/>
    <w:uiPriority w:val="0"/>
    <w:pPr>
      <w:tabs>
        <w:tab w:val="left" w:pos="1050"/>
        <w:tab w:val="left" w:pos="2100"/>
      </w:tabs>
      <w:adjustRightInd/>
      <w:spacing w:before="78" w:line="240" w:lineRule="auto"/>
      <w:ind w:left="2100" w:hanging="420"/>
      <w:textAlignment w:val="auto"/>
      <w:outlineLvl w:val="4"/>
    </w:pPr>
    <w:rPr>
      <w:rFonts w:ascii="Arial" w:hAnsi="Arial" w:eastAsia="华文细黑"/>
      <w:kern w:val="2"/>
      <w:sz w:val="30"/>
      <w:szCs w:val="24"/>
    </w:rPr>
  </w:style>
  <w:style w:type="paragraph" w:customStyle="1" w:styleId="375">
    <w:name w:val="日期 目录"/>
    <w:basedOn w:val="305"/>
    <w:autoRedefine/>
    <w:qFormat/>
    <w:uiPriority w:val="0"/>
    <w:pPr>
      <w:jc w:val="center"/>
    </w:pPr>
    <w:rPr>
      <w:rFonts w:ascii="Times New Roman" w:hAnsi="Times New Roman" w:eastAsia="宋体" w:cs="Times New Roman"/>
    </w:rPr>
  </w:style>
  <w:style w:type="paragraph" w:customStyle="1" w:styleId="376">
    <w:name w:val="table_1stline"/>
    <w:basedOn w:val="1"/>
    <w:autoRedefine/>
    <w:qFormat/>
    <w:uiPriority w:val="0"/>
    <w:pPr>
      <w:widowControl/>
      <w:adjustRightInd/>
      <w:spacing w:before="120" w:line="240" w:lineRule="auto"/>
      <w:jc w:val="left"/>
      <w:textAlignment w:val="auto"/>
    </w:pPr>
    <w:rPr>
      <w:rFonts w:ascii="Times New Roman" w:eastAsia="宋体"/>
      <w:bCs/>
      <w:sz w:val="20"/>
      <w:szCs w:val="20"/>
      <w:lang w:val="de-DE" w:eastAsia="de-DE"/>
    </w:rPr>
  </w:style>
  <w:style w:type="paragraph" w:customStyle="1" w:styleId="377">
    <w:name w:val="仿宋五号"/>
    <w:basedOn w:val="1"/>
    <w:autoRedefine/>
    <w:qFormat/>
    <w:uiPriority w:val="0"/>
    <w:pPr>
      <w:jc w:val="center"/>
    </w:pPr>
    <w:rPr>
      <w:rFonts w:ascii="Times New Roman" w:hAnsi="宋体" w:eastAsia="宋体" w:cs="宋体"/>
      <w:sz w:val="21"/>
      <w:szCs w:val="20"/>
    </w:rPr>
  </w:style>
  <w:style w:type="paragraph" w:customStyle="1" w:styleId="378">
    <w:name w:val="Char Char Char Char"/>
    <w:basedOn w:val="23"/>
    <w:autoRedefine/>
    <w:qFormat/>
    <w:uiPriority w:val="0"/>
    <w:pPr>
      <w:snapToGrid w:val="0"/>
      <w:textAlignment w:val="auto"/>
    </w:pPr>
    <w:rPr>
      <w:rFonts w:ascii="Tahoma" w:hAnsi="Tahoma"/>
      <w:kern w:val="2"/>
      <w:szCs w:val="24"/>
    </w:rPr>
  </w:style>
  <w:style w:type="paragraph" w:customStyle="1" w:styleId="379">
    <w:name w:val="33-1级列表编号-1"/>
    <w:basedOn w:val="1"/>
    <w:next w:val="1"/>
    <w:autoRedefine/>
    <w:qFormat/>
    <w:uiPriority w:val="99"/>
    <w:pPr>
      <w:numPr>
        <w:ilvl w:val="0"/>
        <w:numId w:val="17"/>
      </w:numPr>
      <w:spacing w:line="360" w:lineRule="exact"/>
      <w:textAlignment w:val="auto"/>
    </w:pPr>
    <w:rPr>
      <w:rFonts w:ascii="Times New Roman" w:eastAsia="宋体"/>
      <w:kern w:val="2"/>
      <w:sz w:val="21"/>
    </w:rPr>
  </w:style>
  <w:style w:type="paragraph" w:customStyle="1" w:styleId="380">
    <w:name w:val="2.1样式"/>
    <w:basedOn w:val="4"/>
    <w:autoRedefine/>
    <w:qFormat/>
    <w:uiPriority w:val="99"/>
    <w:pPr>
      <w:numPr>
        <w:ilvl w:val="0"/>
        <w:numId w:val="18"/>
      </w:numPr>
      <w:tabs>
        <w:tab w:val="clear" w:pos="720"/>
      </w:tabs>
      <w:adjustRightInd/>
      <w:spacing w:line="416" w:lineRule="auto"/>
      <w:textAlignment w:val="auto"/>
    </w:pPr>
    <w:rPr>
      <w:kern w:val="2"/>
    </w:rPr>
  </w:style>
  <w:style w:type="character" w:customStyle="1" w:styleId="381">
    <w:name w:val="正文文本缩进 Char1"/>
    <w:link w:val="29"/>
    <w:autoRedefine/>
    <w:qFormat/>
    <w:uiPriority w:val="0"/>
    <w:rPr>
      <w:rFonts w:ascii="宋体" w:hAnsi="Times New Roman" w:eastAsia="仿宋" w:cs="Times New Roman"/>
      <w:sz w:val="24"/>
      <w:szCs w:val="21"/>
    </w:rPr>
  </w:style>
  <w:style w:type="character" w:customStyle="1" w:styleId="382">
    <w:name w:val="标题 1 Char1"/>
    <w:link w:val="3"/>
    <w:autoRedefine/>
    <w:qFormat/>
    <w:uiPriority w:val="0"/>
    <w:rPr>
      <w:rFonts w:ascii="宋体" w:hAnsi="Times New Roman" w:eastAsia="仿宋" w:cs="Times New Roman"/>
      <w:b/>
      <w:bCs/>
      <w:kern w:val="44"/>
      <w:sz w:val="44"/>
      <w:szCs w:val="44"/>
    </w:rPr>
  </w:style>
  <w:style w:type="character" w:customStyle="1" w:styleId="383">
    <w:name w:val="标题 2 Char1"/>
    <w:link w:val="4"/>
    <w:autoRedefine/>
    <w:qFormat/>
    <w:uiPriority w:val="0"/>
    <w:rPr>
      <w:rFonts w:ascii="Arial" w:hAnsi="Arial" w:eastAsia="黑体" w:cs="Times New Roman"/>
      <w:b/>
      <w:bCs/>
      <w:sz w:val="32"/>
      <w:szCs w:val="32"/>
    </w:rPr>
  </w:style>
  <w:style w:type="character" w:customStyle="1" w:styleId="384">
    <w:name w:val="标题 4 Char1"/>
    <w:link w:val="6"/>
    <w:autoRedefine/>
    <w:qFormat/>
    <w:uiPriority w:val="0"/>
    <w:rPr>
      <w:rFonts w:ascii="Arial" w:hAnsi="Arial" w:eastAsia="黑体" w:cs="Times New Roman"/>
      <w:b/>
      <w:bCs/>
      <w:sz w:val="28"/>
      <w:szCs w:val="28"/>
    </w:rPr>
  </w:style>
  <w:style w:type="character" w:customStyle="1" w:styleId="385">
    <w:name w:val="标题 5 Char1"/>
    <w:link w:val="7"/>
    <w:autoRedefine/>
    <w:qFormat/>
    <w:uiPriority w:val="0"/>
    <w:rPr>
      <w:rFonts w:ascii="宋体" w:hAnsi="Times New Roman" w:eastAsia="仿宋" w:cs="Times New Roman"/>
      <w:b/>
      <w:bCs/>
      <w:sz w:val="28"/>
      <w:szCs w:val="28"/>
    </w:rPr>
  </w:style>
  <w:style w:type="character" w:customStyle="1" w:styleId="386">
    <w:name w:val="正文缩进 Char"/>
    <w:link w:val="19"/>
    <w:autoRedefine/>
    <w:qFormat/>
    <w:uiPriority w:val="0"/>
    <w:rPr>
      <w:rFonts w:ascii="宋体" w:hAnsi="Times New Roman" w:eastAsia="仿宋" w:cs="Times New Roman"/>
      <w:sz w:val="24"/>
      <w:szCs w:val="21"/>
    </w:rPr>
  </w:style>
  <w:style w:type="character" w:customStyle="1" w:styleId="387">
    <w:name w:val="文档结构图 Char"/>
    <w:link w:val="23"/>
    <w:autoRedefine/>
    <w:qFormat/>
    <w:uiPriority w:val="99"/>
    <w:rPr>
      <w:rFonts w:ascii="宋体" w:hAnsi="Times New Roman" w:eastAsia="仿宋" w:cs="Times New Roman"/>
      <w:sz w:val="24"/>
      <w:szCs w:val="21"/>
      <w:shd w:val="clear" w:color="auto" w:fill="000080"/>
    </w:rPr>
  </w:style>
  <w:style w:type="character" w:customStyle="1" w:styleId="388">
    <w:name w:val="批注文字 Char3"/>
    <w:link w:val="24"/>
    <w:autoRedefine/>
    <w:qFormat/>
    <w:uiPriority w:val="99"/>
    <w:rPr>
      <w:rFonts w:ascii="Times New Roman" w:hAnsi="Times New Roman" w:eastAsia="宋体" w:cs="Times New Roman"/>
      <w:kern w:val="2"/>
      <w:sz w:val="21"/>
      <w:szCs w:val="21"/>
    </w:rPr>
  </w:style>
  <w:style w:type="character" w:customStyle="1" w:styleId="389">
    <w:name w:val="称呼 Char"/>
    <w:link w:val="25"/>
    <w:autoRedefine/>
    <w:qFormat/>
    <w:uiPriority w:val="0"/>
    <w:rPr>
      <w:rFonts w:ascii="宋体" w:hAnsi="Times New Roman" w:eastAsia="仿宋" w:cs="Times New Roman"/>
      <w:sz w:val="24"/>
      <w:szCs w:val="21"/>
    </w:rPr>
  </w:style>
  <w:style w:type="character" w:customStyle="1" w:styleId="390">
    <w:name w:val="正文文本 Char1"/>
    <w:link w:val="2"/>
    <w:autoRedefine/>
    <w:qFormat/>
    <w:uiPriority w:val="0"/>
    <w:rPr>
      <w:rFonts w:ascii="宋体" w:hAnsi="Times New Roman" w:eastAsia="仿宋" w:cs="Times New Roman"/>
      <w:sz w:val="24"/>
      <w:szCs w:val="21"/>
    </w:rPr>
  </w:style>
  <w:style w:type="character" w:customStyle="1" w:styleId="391">
    <w:name w:val="纯文本 Char2"/>
    <w:link w:val="38"/>
    <w:autoRedefine/>
    <w:qFormat/>
    <w:uiPriority w:val="0"/>
    <w:rPr>
      <w:rFonts w:ascii="宋体" w:hAnsi="Courier New" w:eastAsia="仿宋" w:cs="Courier New"/>
      <w:sz w:val="21"/>
      <w:szCs w:val="21"/>
    </w:rPr>
  </w:style>
  <w:style w:type="character" w:customStyle="1" w:styleId="392">
    <w:name w:val="日期 Char1"/>
    <w:link w:val="43"/>
    <w:autoRedefine/>
    <w:qFormat/>
    <w:uiPriority w:val="0"/>
    <w:rPr>
      <w:rFonts w:ascii="宋体" w:hAnsi="Times New Roman" w:eastAsia="仿宋" w:cs="Times New Roman"/>
      <w:sz w:val="24"/>
      <w:szCs w:val="21"/>
    </w:rPr>
  </w:style>
  <w:style w:type="character" w:customStyle="1" w:styleId="393">
    <w:name w:val="正文文本缩进 2 Char1"/>
    <w:link w:val="44"/>
    <w:autoRedefine/>
    <w:qFormat/>
    <w:uiPriority w:val="0"/>
    <w:rPr>
      <w:rFonts w:ascii="宋体" w:hAnsi="Times New Roman" w:eastAsia="仿宋" w:cs="Times New Roman"/>
      <w:sz w:val="24"/>
      <w:szCs w:val="21"/>
    </w:rPr>
  </w:style>
  <w:style w:type="character" w:customStyle="1" w:styleId="394">
    <w:name w:val="批注框文本 Char1"/>
    <w:link w:val="47"/>
    <w:autoRedefine/>
    <w:qFormat/>
    <w:uiPriority w:val="0"/>
    <w:rPr>
      <w:rFonts w:ascii="宋体" w:hAnsi="Times New Roman" w:eastAsia="仿宋" w:cs="Times New Roman"/>
      <w:sz w:val="18"/>
      <w:szCs w:val="18"/>
    </w:rPr>
  </w:style>
  <w:style w:type="character" w:customStyle="1" w:styleId="395">
    <w:name w:val="页脚 Char1"/>
    <w:link w:val="48"/>
    <w:autoRedefine/>
    <w:qFormat/>
    <w:uiPriority w:val="99"/>
    <w:rPr>
      <w:rFonts w:ascii="宋体" w:hAnsi="Times New Roman" w:eastAsia="仿宋" w:cs="Times New Roman"/>
      <w:sz w:val="18"/>
      <w:szCs w:val="18"/>
    </w:rPr>
  </w:style>
  <w:style w:type="character" w:customStyle="1" w:styleId="396">
    <w:name w:val="页眉 Char1"/>
    <w:link w:val="50"/>
    <w:autoRedefine/>
    <w:qFormat/>
    <w:uiPriority w:val="0"/>
    <w:rPr>
      <w:rFonts w:ascii="宋体" w:hAnsi="Times New Roman" w:eastAsia="仿宋" w:cs="Times New Roman"/>
      <w:sz w:val="18"/>
      <w:szCs w:val="18"/>
    </w:rPr>
  </w:style>
  <w:style w:type="character" w:customStyle="1" w:styleId="397">
    <w:name w:val="签名 Char"/>
    <w:link w:val="51"/>
    <w:autoRedefine/>
    <w:qFormat/>
    <w:uiPriority w:val="0"/>
    <w:rPr>
      <w:rFonts w:ascii="宋体" w:hAnsi="Times New Roman" w:eastAsia="仿宋" w:cs="Times New Roman"/>
      <w:sz w:val="24"/>
      <w:szCs w:val="21"/>
    </w:rPr>
  </w:style>
  <w:style w:type="character" w:customStyle="1" w:styleId="398">
    <w:name w:val="脚注文本 Char1"/>
    <w:link w:val="60"/>
    <w:autoRedefine/>
    <w:qFormat/>
    <w:uiPriority w:val="0"/>
    <w:rPr>
      <w:rFonts w:ascii="宋体" w:hAnsi="Times New Roman" w:eastAsia="仿宋" w:cs="Times New Roman"/>
      <w:sz w:val="18"/>
      <w:szCs w:val="18"/>
    </w:rPr>
  </w:style>
  <w:style w:type="character" w:customStyle="1" w:styleId="399">
    <w:name w:val="正文文本缩进 3 Char1"/>
    <w:link w:val="63"/>
    <w:autoRedefine/>
    <w:qFormat/>
    <w:uiPriority w:val="0"/>
    <w:rPr>
      <w:rFonts w:ascii="宋体" w:hAnsi="Times New Roman" w:eastAsia="仿宋" w:cs="Times New Roman"/>
      <w:sz w:val="16"/>
      <w:szCs w:val="16"/>
    </w:rPr>
  </w:style>
  <w:style w:type="character" w:customStyle="1" w:styleId="400">
    <w:name w:val="HTML 预设格式 Char"/>
    <w:link w:val="71"/>
    <w:autoRedefine/>
    <w:qFormat/>
    <w:uiPriority w:val="0"/>
    <w:rPr>
      <w:rFonts w:ascii="Courier New" w:hAnsi="Courier New" w:eastAsia="仿宋" w:cs="Courier New"/>
    </w:rPr>
  </w:style>
  <w:style w:type="character" w:customStyle="1" w:styleId="401">
    <w:name w:val="标题 Char"/>
    <w:link w:val="74"/>
    <w:autoRedefine/>
    <w:qFormat/>
    <w:uiPriority w:val="0"/>
    <w:rPr>
      <w:rFonts w:ascii="Arial" w:hAnsi="Arial" w:eastAsia="仿宋" w:cs="Arial"/>
      <w:b/>
      <w:bCs/>
      <w:sz w:val="32"/>
      <w:szCs w:val="32"/>
    </w:rPr>
  </w:style>
  <w:style w:type="character" w:customStyle="1" w:styleId="402">
    <w:name w:val="批注主题 Char2"/>
    <w:link w:val="75"/>
    <w:autoRedefine/>
    <w:qFormat/>
    <w:uiPriority w:val="0"/>
    <w:rPr>
      <w:rFonts w:ascii="Times New Roman" w:hAnsi="Times New Roman" w:eastAsia="宋体" w:cs="Times New Roman"/>
      <w:b/>
      <w:bCs/>
      <w:kern w:val="2"/>
      <w:sz w:val="21"/>
      <w:szCs w:val="21"/>
    </w:rPr>
  </w:style>
  <w:style w:type="character" w:customStyle="1" w:styleId="403">
    <w:name w:val="标题 2 Char"/>
    <w:autoRedefine/>
    <w:qFormat/>
    <w:uiPriority w:val="0"/>
    <w:rPr>
      <w:rFonts w:ascii="Cambria" w:hAnsi="Cambria" w:eastAsia="宋体" w:cs="Times New Roman"/>
      <w:b/>
      <w:bCs/>
      <w:sz w:val="32"/>
      <w:szCs w:val="32"/>
    </w:rPr>
  </w:style>
  <w:style w:type="character" w:customStyle="1" w:styleId="404">
    <w:name w:val="正文 第五章 中间"/>
    <w:autoRedefine/>
    <w:qFormat/>
    <w:uiPriority w:val="0"/>
    <w:rPr>
      <w:rFonts w:ascii="Times New Roman" w:hAnsi="Times New Roman" w:eastAsia="宋体" w:cs="Times New Roman"/>
      <w:b/>
      <w:bCs/>
      <w:color w:val="000000"/>
      <w:sz w:val="32"/>
    </w:rPr>
  </w:style>
  <w:style w:type="character" w:customStyle="1" w:styleId="405">
    <w:name w:val="ih151"/>
    <w:autoRedefine/>
    <w:qFormat/>
    <w:uiPriority w:val="0"/>
    <w:rPr>
      <w:rFonts w:ascii="Times New Roman" w:hAnsi="Times New Roman" w:eastAsia="宋体" w:cs="Times New Roman"/>
      <w:color w:val="666666"/>
      <w:sz w:val="18"/>
      <w:szCs w:val="18"/>
      <w:u w:val="none"/>
    </w:rPr>
  </w:style>
  <w:style w:type="character" w:customStyle="1" w:styleId="406">
    <w:name w:val="Indent Normal Char"/>
    <w:link w:val="142"/>
    <w:autoRedefine/>
    <w:qFormat/>
    <w:uiPriority w:val="0"/>
    <w:rPr>
      <w:rFonts w:ascii="Times New Roman" w:hAnsi="Times New Roman" w:eastAsia="宋体" w:cs="Times New Roman"/>
      <w:kern w:val="2"/>
      <w:sz w:val="24"/>
      <w:szCs w:val="24"/>
    </w:rPr>
  </w:style>
  <w:style w:type="character" w:customStyle="1" w:styleId="407">
    <w:name w:val="2nd level Char"/>
    <w:autoRedefine/>
    <w:qFormat/>
    <w:uiPriority w:val="0"/>
    <w:rPr>
      <w:rFonts w:ascii="Arial" w:hAnsi="Arial" w:eastAsia="黑体" w:cs="Times New Roman"/>
      <w:b/>
      <w:bCs/>
      <w:kern w:val="2"/>
      <w:sz w:val="32"/>
      <w:szCs w:val="32"/>
      <w:lang w:val="en-US" w:eastAsia="zh-CN" w:bidi="ar-SA"/>
    </w:rPr>
  </w:style>
  <w:style w:type="character" w:customStyle="1" w:styleId="408">
    <w:name w:val="t_tag"/>
    <w:autoRedefine/>
    <w:qFormat/>
    <w:uiPriority w:val="0"/>
    <w:rPr>
      <w:rFonts w:ascii="Times New Roman" w:hAnsi="Times New Roman" w:eastAsia="宋体" w:cs="Times New Roman"/>
    </w:rPr>
  </w:style>
  <w:style w:type="character" w:customStyle="1" w:styleId="409">
    <w:name w:val="content_lineheight1"/>
    <w:autoRedefine/>
    <w:qFormat/>
    <w:uiPriority w:val="0"/>
    <w:rPr>
      <w:rFonts w:ascii="Times New Roman" w:hAnsi="Times New Roman" w:eastAsia="宋体" w:cs="Times New Roman"/>
      <w:sz w:val="24"/>
      <w:szCs w:val="24"/>
    </w:rPr>
  </w:style>
  <w:style w:type="character" w:customStyle="1" w:styleId="410">
    <w:name w:val="标准文本 Char"/>
    <w:autoRedefine/>
    <w:qFormat/>
    <w:uiPriority w:val="0"/>
    <w:rPr>
      <w:rFonts w:ascii="Times New Roman" w:hAnsi="Times New Roman" w:eastAsia="宋体" w:cs="宋体"/>
      <w:kern w:val="2"/>
      <w:sz w:val="24"/>
      <w:szCs w:val="24"/>
      <w:lang w:val="en-US" w:eastAsia="zh-CN" w:bidi="ar-SA"/>
    </w:rPr>
  </w:style>
  <w:style w:type="character" w:customStyle="1" w:styleId="411">
    <w:name w:val="第四级 Char"/>
    <w:link w:val="143"/>
    <w:autoRedefine/>
    <w:qFormat/>
    <w:uiPriority w:val="0"/>
    <w:rPr>
      <w:rFonts w:ascii="宋体" w:hAnsi="宋体" w:eastAsia="仿宋" w:cs="Times New Roman"/>
      <w:sz w:val="28"/>
      <w:szCs w:val="21"/>
    </w:rPr>
  </w:style>
  <w:style w:type="character" w:customStyle="1" w:styleId="412">
    <w:name w:val="normalfont1"/>
    <w:autoRedefine/>
    <w:qFormat/>
    <w:uiPriority w:val="0"/>
    <w:rPr>
      <w:rFonts w:hint="default" w:ascii="ˎ̥" w:hAnsi="ˎ̥" w:eastAsia="宋体" w:cs="Times New Roman"/>
      <w:sz w:val="18"/>
      <w:szCs w:val="18"/>
      <w:u w:val="none"/>
    </w:rPr>
  </w:style>
  <w:style w:type="character" w:customStyle="1" w:styleId="413">
    <w:name w:val="小四 段落 宋体 Char1"/>
    <w:autoRedefine/>
    <w:qFormat/>
    <w:uiPriority w:val="0"/>
    <w:rPr>
      <w:rFonts w:ascii="Times New Roman" w:hAnsi="Times New Roman" w:eastAsia="宋体" w:cs="Times New Roman"/>
      <w:kern w:val="2"/>
      <w:sz w:val="24"/>
      <w:szCs w:val="24"/>
      <w:lang w:val="en-US" w:eastAsia="zh-CN" w:bidi="ar-SA"/>
    </w:rPr>
  </w:style>
  <w:style w:type="character" w:customStyle="1" w:styleId="414">
    <w:name w:val="小四 段落 宋体 Char Char Char Char1"/>
    <w:autoRedefine/>
    <w:qFormat/>
    <w:uiPriority w:val="0"/>
    <w:rPr>
      <w:rFonts w:ascii="Times New Roman" w:hAnsi="Times New Roman" w:eastAsia="宋体" w:cs="Times New Roman"/>
      <w:kern w:val="2"/>
      <w:sz w:val="24"/>
      <w:szCs w:val="24"/>
      <w:lang w:val="en-US" w:eastAsia="zh-CN" w:bidi="ar-SA"/>
    </w:rPr>
  </w:style>
  <w:style w:type="character" w:customStyle="1" w:styleId="415">
    <w:name w:val="访问过的超链接1"/>
    <w:autoRedefine/>
    <w:qFormat/>
    <w:uiPriority w:val="0"/>
    <w:rPr>
      <w:rFonts w:ascii="Times New Roman" w:hAnsi="Times New Roman" w:eastAsia="宋体" w:cs="Times New Roman"/>
      <w:color w:val="800080"/>
      <w:u w:val="single"/>
    </w:rPr>
  </w:style>
  <w:style w:type="character" w:customStyle="1" w:styleId="416">
    <w:name w:val="text1 Char Char"/>
    <w:link w:val="145"/>
    <w:autoRedefine/>
    <w:qFormat/>
    <w:uiPriority w:val="0"/>
    <w:rPr>
      <w:rFonts w:ascii="Times New Roman" w:hAnsi="Times New Roman" w:eastAsia="宋体" w:cs="Times New Roman"/>
      <w:sz w:val="24"/>
      <w:szCs w:val="24"/>
    </w:rPr>
  </w:style>
  <w:style w:type="character" w:customStyle="1" w:styleId="417">
    <w:name w:val="Char Char8"/>
    <w:autoRedefine/>
    <w:qFormat/>
    <w:uiPriority w:val="0"/>
    <w:rPr>
      <w:rFonts w:ascii="Times New Roman" w:hAnsi="Times New Roman" w:eastAsia="宋体" w:cs="Times New Roman"/>
      <w:b/>
      <w:bCs/>
      <w:kern w:val="44"/>
      <w:sz w:val="44"/>
      <w:szCs w:val="44"/>
    </w:rPr>
  </w:style>
  <w:style w:type="character" w:customStyle="1" w:styleId="418">
    <w:name w:val="hps"/>
    <w:autoRedefine/>
    <w:qFormat/>
    <w:uiPriority w:val="0"/>
    <w:rPr>
      <w:rFonts w:ascii="Times New Roman" w:hAnsi="Times New Roman" w:eastAsia="宋体" w:cs="Times New Roman"/>
      <w:sz w:val="24"/>
      <w:szCs w:val="24"/>
    </w:rPr>
  </w:style>
  <w:style w:type="character" w:customStyle="1" w:styleId="419">
    <w:name w:val="style31"/>
    <w:autoRedefine/>
    <w:qFormat/>
    <w:uiPriority w:val="0"/>
    <w:rPr>
      <w:rFonts w:ascii="Times New Roman" w:hAnsi="Times New Roman" w:eastAsia="宋体" w:cs="Times New Roman"/>
      <w:b/>
      <w:bCs/>
      <w:color w:val="auto"/>
    </w:rPr>
  </w:style>
  <w:style w:type="character" w:customStyle="1" w:styleId="420">
    <w:name w:val="Char Char2"/>
    <w:autoRedefine/>
    <w:qFormat/>
    <w:uiPriority w:val="0"/>
    <w:rPr>
      <w:rFonts w:ascii="宋体" w:hAnsi="Courier New" w:eastAsia="宋体" w:cs="Times New Roman"/>
      <w:kern w:val="2"/>
      <w:sz w:val="21"/>
      <w:szCs w:val="21"/>
      <w:lang w:val="en-US" w:eastAsia="zh-CN" w:bidi="ar-SA"/>
    </w:rPr>
  </w:style>
  <w:style w:type="character" w:customStyle="1" w:styleId="421">
    <w:name w:val="hps alt-edited"/>
    <w:autoRedefine/>
    <w:qFormat/>
    <w:uiPriority w:val="0"/>
    <w:rPr>
      <w:rFonts w:ascii="Times New Roman" w:hAnsi="Times New Roman" w:eastAsia="宋体" w:cs="Times New Roman"/>
      <w:sz w:val="24"/>
      <w:szCs w:val="24"/>
    </w:rPr>
  </w:style>
  <w:style w:type="character" w:customStyle="1" w:styleId="422">
    <w:name w:val="font31"/>
    <w:autoRedefine/>
    <w:qFormat/>
    <w:uiPriority w:val="0"/>
    <w:rPr>
      <w:rFonts w:hint="default" w:ascii="Times New Roman" w:hAnsi="Times New Roman" w:eastAsia="宋体" w:cs="Times New Roman"/>
      <w:color w:val="000000"/>
      <w:sz w:val="24"/>
      <w:szCs w:val="24"/>
      <w:u w:val="none"/>
    </w:rPr>
  </w:style>
  <w:style w:type="character" w:customStyle="1" w:styleId="423">
    <w:name w:val="font21"/>
    <w:autoRedefine/>
    <w:qFormat/>
    <w:uiPriority w:val="0"/>
    <w:rPr>
      <w:rFonts w:hint="default" w:ascii="Times New Roman" w:hAnsi="Times New Roman" w:eastAsia="宋体" w:cs="Times New Roman"/>
      <w:color w:val="000000"/>
      <w:sz w:val="24"/>
      <w:szCs w:val="24"/>
      <w:u w:val="none"/>
    </w:rPr>
  </w:style>
  <w:style w:type="character" w:customStyle="1" w:styleId="424">
    <w:name w:val="样式 标题 2h2sect 1.2H2UNDERRUBRIK 1-2hhHeading TwoProphead 2... Char Char"/>
    <w:link w:val="146"/>
    <w:autoRedefine/>
    <w:qFormat/>
    <w:uiPriority w:val="0"/>
    <w:rPr>
      <w:rFonts w:ascii="黑体" w:hAnsi="黑体" w:eastAsia="黑体" w:cs="Times New Roman"/>
      <w:b/>
      <w:bCs/>
      <w:kern w:val="2"/>
      <w:sz w:val="32"/>
      <w:szCs w:val="32"/>
    </w:rPr>
  </w:style>
  <w:style w:type="character" w:customStyle="1" w:styleId="425">
    <w:name w:val="font5 Char"/>
    <w:autoRedefine/>
    <w:qFormat/>
    <w:uiPriority w:val="0"/>
    <w:rPr>
      <w:rFonts w:ascii="宋体" w:hAnsi="宋体" w:eastAsia="宋体" w:cs="Times New Roman"/>
      <w:sz w:val="28"/>
      <w:szCs w:val="28"/>
      <w:lang w:val="en-US" w:eastAsia="zh-CN" w:bidi="ar-SA"/>
    </w:rPr>
  </w:style>
  <w:style w:type="character" w:customStyle="1" w:styleId="426">
    <w:name w:val="oblog_text"/>
    <w:autoRedefine/>
    <w:qFormat/>
    <w:uiPriority w:val="0"/>
    <w:rPr>
      <w:rFonts w:ascii="Times New Roman" w:hAnsi="Times New Roman" w:eastAsia="宋体" w:cs="Times New Roman"/>
    </w:rPr>
  </w:style>
  <w:style w:type="character" w:customStyle="1" w:styleId="427">
    <w:name w:val="font41"/>
    <w:autoRedefine/>
    <w:qFormat/>
    <w:uiPriority w:val="0"/>
    <w:rPr>
      <w:rFonts w:ascii="BatangChe" w:hAnsi="BatangChe" w:eastAsia="BatangChe" w:cs="BatangChe"/>
      <w:color w:val="000000"/>
      <w:sz w:val="16"/>
      <w:szCs w:val="16"/>
      <w:u w:val="none"/>
    </w:rPr>
  </w:style>
  <w:style w:type="character" w:customStyle="1" w:styleId="428">
    <w:name w:val="样式 宋体 小四"/>
    <w:autoRedefine/>
    <w:qFormat/>
    <w:uiPriority w:val="0"/>
    <w:rPr>
      <w:rFonts w:ascii="宋体" w:hAnsi="宋体" w:eastAsia="宋体" w:cs="Times New Roman"/>
      <w:sz w:val="24"/>
    </w:rPr>
  </w:style>
  <w:style w:type="character" w:customStyle="1" w:styleId="429">
    <w:name w:val="标题 3 Char"/>
    <w:autoRedefine/>
    <w:qFormat/>
    <w:uiPriority w:val="0"/>
    <w:rPr>
      <w:rFonts w:ascii="Times New Roman" w:hAnsi="Times New Roman" w:eastAsia="宋体" w:cs="Times New Roman"/>
      <w:b/>
      <w:bCs/>
      <w:kern w:val="2"/>
      <w:sz w:val="32"/>
      <w:szCs w:val="32"/>
      <w:lang w:val="en-US" w:eastAsia="zh-CN" w:bidi="ar-SA"/>
    </w:rPr>
  </w:style>
  <w:style w:type="character" w:customStyle="1" w:styleId="430">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uiPriority w:val="0"/>
    <w:rPr>
      <w:rFonts w:ascii="Times New Roman" w:hAnsi="Times New Roman" w:eastAsia="宋体" w:cs="Times New Roman"/>
      <w:b/>
      <w:bCs/>
      <w:kern w:val="2"/>
      <w:sz w:val="32"/>
      <w:szCs w:val="32"/>
      <w:lang w:val="en-US" w:eastAsia="zh-CN" w:bidi="ar-SA"/>
    </w:rPr>
  </w:style>
  <w:style w:type="character" w:customStyle="1" w:styleId="431">
    <w:name w:val="列出段落 Char"/>
    <w:link w:val="147"/>
    <w:autoRedefine/>
    <w:qFormat/>
    <w:uiPriority w:val="34"/>
    <w:rPr>
      <w:rFonts w:ascii="宋体" w:hAnsi="Times New Roman" w:eastAsia="仿宋" w:cs="Times New Roman"/>
      <w:sz w:val="24"/>
      <w:szCs w:val="21"/>
    </w:rPr>
  </w:style>
  <w:style w:type="character" w:customStyle="1" w:styleId="432">
    <w:name w:val="apple-style-span"/>
    <w:autoRedefine/>
    <w:qFormat/>
    <w:uiPriority w:val="0"/>
    <w:rPr>
      <w:rFonts w:ascii="Times New Roman" w:hAnsi="Times New Roman" w:eastAsia="宋体" w:cs="Times New Roman"/>
      <w:sz w:val="24"/>
      <w:szCs w:val="24"/>
    </w:rPr>
  </w:style>
  <w:style w:type="character" w:customStyle="1" w:styleId="433">
    <w:name w:val="fontstyle01"/>
    <w:autoRedefine/>
    <w:qFormat/>
    <w:uiPriority w:val="0"/>
    <w:rPr>
      <w:rFonts w:hint="default" w:ascii="仿宋" w:hAnsi="仿宋"/>
      <w:color w:val="000000"/>
      <w:sz w:val="32"/>
      <w:szCs w:val="32"/>
    </w:rPr>
  </w:style>
  <w:style w:type="character" w:customStyle="1" w:styleId="434">
    <w:name w:val="font51"/>
    <w:autoRedefine/>
    <w:qFormat/>
    <w:uiPriority w:val="0"/>
    <w:rPr>
      <w:rFonts w:hint="eastAsia" w:ascii="宋体" w:hAnsi="宋体" w:eastAsia="宋体" w:cs="宋体"/>
      <w:color w:val="000000"/>
      <w:sz w:val="24"/>
      <w:szCs w:val="24"/>
      <w:u w:val="none"/>
    </w:rPr>
  </w:style>
  <w:style w:type="character" w:customStyle="1" w:styleId="435">
    <w:name w:val="标准小四 Char"/>
    <w:autoRedefine/>
    <w:qFormat/>
    <w:uiPriority w:val="0"/>
    <w:rPr>
      <w:rFonts w:ascii="Arial" w:hAnsi="Arial" w:eastAsia="宋体" w:cs="Times New Roman"/>
      <w:kern w:val="2"/>
      <w:sz w:val="24"/>
      <w:szCs w:val="21"/>
      <w:lang w:val="en-US" w:eastAsia="zh-CN" w:bidi="ar-SA"/>
    </w:rPr>
  </w:style>
  <w:style w:type="character" w:customStyle="1" w:styleId="436">
    <w:name w:val="style131"/>
    <w:autoRedefine/>
    <w:qFormat/>
    <w:uiPriority w:val="0"/>
    <w:rPr>
      <w:rFonts w:ascii="Times New Roman" w:hAnsi="Times New Roman" w:eastAsia="宋体" w:cs="Times New Roman"/>
      <w:sz w:val="18"/>
      <w:szCs w:val="18"/>
    </w:rPr>
  </w:style>
  <w:style w:type="character" w:customStyle="1" w:styleId="437">
    <w:name w:val="wenhua"/>
    <w:autoRedefine/>
    <w:qFormat/>
    <w:uiPriority w:val="0"/>
    <w:rPr>
      <w:rFonts w:ascii="Times New Roman" w:hAnsi="Times New Roman" w:eastAsia="宋体" w:cs="Times New Roman"/>
    </w:rPr>
  </w:style>
  <w:style w:type="character" w:customStyle="1" w:styleId="438">
    <w:name w:val="纯文本 Char1"/>
    <w:autoRedefine/>
    <w:qFormat/>
    <w:uiPriority w:val="99"/>
    <w:rPr>
      <w:rFonts w:hint="eastAsia" w:ascii="宋体" w:hAnsi="Courier New" w:eastAsia="宋体" w:cs="Courier New"/>
      <w:kern w:val="2"/>
      <w:sz w:val="21"/>
      <w:szCs w:val="21"/>
    </w:rPr>
  </w:style>
  <w:style w:type="character" w:customStyle="1" w:styleId="439">
    <w:name w:val="小四 段落 宋体 Char Char Char1"/>
    <w:autoRedefine/>
    <w:qFormat/>
    <w:uiPriority w:val="0"/>
    <w:rPr>
      <w:rFonts w:ascii="宋体" w:hAnsi="宋体" w:eastAsia="宋体" w:cs="Times New Roman"/>
      <w:kern w:val="2"/>
      <w:sz w:val="24"/>
      <w:szCs w:val="24"/>
      <w:lang w:val="en-US" w:eastAsia="zh-CN" w:bidi="ar-SA"/>
    </w:rPr>
  </w:style>
  <w:style w:type="character" w:customStyle="1" w:styleId="440">
    <w:name w:val="Char Char5"/>
    <w:autoRedefine/>
    <w:qFormat/>
    <w:uiPriority w:val="0"/>
    <w:rPr>
      <w:rFonts w:ascii="Times New Roman" w:hAnsi="Times New Roman" w:eastAsia="宋体" w:cs="Times New Roman"/>
      <w:sz w:val="18"/>
      <w:szCs w:val="18"/>
    </w:rPr>
  </w:style>
  <w:style w:type="character" w:customStyle="1" w:styleId="441">
    <w:name w:val="Title1 Char"/>
    <w:autoRedefine/>
    <w:qFormat/>
    <w:uiPriority w:val="0"/>
    <w:rPr>
      <w:rFonts w:ascii="Times New Roman" w:hAnsi="Times New Roman" w:eastAsia="宋体" w:cs="Times New Roman"/>
      <w:b/>
      <w:bCs/>
      <w:kern w:val="44"/>
      <w:sz w:val="44"/>
      <w:szCs w:val="44"/>
      <w:lang w:val="en-US" w:eastAsia="zh-CN" w:bidi="ar-SA"/>
    </w:rPr>
  </w:style>
  <w:style w:type="character" w:customStyle="1" w:styleId="442">
    <w:name w:val="apple-converted-space"/>
    <w:autoRedefine/>
    <w:qFormat/>
    <w:uiPriority w:val="0"/>
    <w:rPr>
      <w:rFonts w:ascii="Times New Roman" w:hAnsi="Times New Roman" w:eastAsia="宋体" w:cs="Times New Roman"/>
      <w:sz w:val="24"/>
      <w:szCs w:val="24"/>
    </w:rPr>
  </w:style>
  <w:style w:type="character" w:customStyle="1" w:styleId="443">
    <w:name w:val="3zw"/>
    <w:autoRedefine/>
    <w:qFormat/>
    <w:uiPriority w:val="0"/>
    <w:rPr>
      <w:rFonts w:ascii="Times New Roman" w:hAnsi="Times New Roman" w:eastAsia="宋体" w:cs="Times New Roman"/>
      <w:sz w:val="24"/>
      <w:szCs w:val="24"/>
    </w:rPr>
  </w:style>
  <w:style w:type="character" w:customStyle="1" w:styleId="444">
    <w:name w:val="文档正文 Char"/>
    <w:link w:val="148"/>
    <w:autoRedefine/>
    <w:qFormat/>
    <w:uiPriority w:val="0"/>
    <w:rPr>
      <w:rFonts w:ascii="宋体" w:hAnsi="宋体" w:eastAsia="宋体" w:cs="Times New Roman"/>
      <w:kern w:val="2"/>
      <w:sz w:val="24"/>
      <w:szCs w:val="24"/>
      <w:lang w:val="en-US" w:eastAsia="zh-CN" w:bidi="ar-SA"/>
    </w:rPr>
  </w:style>
  <w:style w:type="character" w:customStyle="1" w:styleId="445">
    <w:name w:val="小四 段落 宋体 Char Char Char Char Char"/>
    <w:autoRedefine/>
    <w:qFormat/>
    <w:uiPriority w:val="0"/>
    <w:rPr>
      <w:rFonts w:ascii="Times New Roman" w:hAnsi="Times New Roman" w:eastAsia="宋体" w:cs="Times New Roman"/>
      <w:kern w:val="2"/>
      <w:sz w:val="24"/>
      <w:szCs w:val="24"/>
      <w:lang w:val="en-US" w:eastAsia="zh-CN" w:bidi="ar-SA"/>
    </w:rPr>
  </w:style>
  <w:style w:type="character" w:customStyle="1" w:styleId="446">
    <w:name w:val="标题 1 Char Char"/>
    <w:autoRedefine/>
    <w:qFormat/>
    <w:uiPriority w:val="0"/>
    <w:rPr>
      <w:rFonts w:ascii="Times New Roman" w:hAnsi="Times New Roman" w:eastAsia="宋体" w:cs="Times New Roman"/>
      <w:b/>
      <w:spacing w:val="-2"/>
      <w:sz w:val="24"/>
      <w:lang w:val="en-US" w:eastAsia="zh-CN" w:bidi="ar-SA"/>
    </w:rPr>
  </w:style>
  <w:style w:type="character" w:customStyle="1" w:styleId="447">
    <w:name w:val="正文缩进2格 Char"/>
    <w:link w:val="149"/>
    <w:autoRedefine/>
    <w:qFormat/>
    <w:uiPriority w:val="0"/>
    <w:rPr>
      <w:rFonts w:ascii="仿宋_GB2312" w:hAnsi="宋体" w:eastAsia="仿宋_GB2312" w:cs="Times New Roman"/>
      <w:kern w:val="2"/>
      <w:sz w:val="31"/>
      <w:szCs w:val="28"/>
    </w:rPr>
  </w:style>
  <w:style w:type="character" w:customStyle="1" w:styleId="448">
    <w:name w:val="FA正文 Char"/>
    <w:link w:val="150"/>
    <w:autoRedefine/>
    <w:qFormat/>
    <w:uiPriority w:val="0"/>
    <w:rPr>
      <w:rFonts w:ascii="宋体" w:hAnsi="宋体" w:eastAsia="宋体" w:cs="Times New Roman"/>
      <w:spacing w:val="10"/>
      <w:kern w:val="2"/>
      <w:sz w:val="21"/>
      <w:szCs w:val="21"/>
    </w:rPr>
  </w:style>
  <w:style w:type="character" w:customStyle="1" w:styleId="449">
    <w:name w:val="textcontents"/>
    <w:autoRedefine/>
    <w:qFormat/>
    <w:uiPriority w:val="0"/>
    <w:rPr>
      <w:rFonts w:ascii="Times New Roman" w:hAnsi="Times New Roman" w:eastAsia="宋体" w:cs="Times New Roman"/>
      <w:sz w:val="24"/>
      <w:szCs w:val="24"/>
    </w:rPr>
  </w:style>
  <w:style w:type="character" w:customStyle="1" w:styleId="450">
    <w:name w:val="华宇段落1 Char Char"/>
    <w:autoRedefine/>
    <w:qFormat/>
    <w:uiPriority w:val="0"/>
    <w:rPr>
      <w:rFonts w:ascii="Times New Roman" w:hAnsi="Times New Roman" w:eastAsia="宋体" w:cs="Times New Roman"/>
      <w:bCs/>
      <w:kern w:val="2"/>
      <w:sz w:val="24"/>
      <w:szCs w:val="24"/>
      <w:lang w:val="en-US" w:eastAsia="zh-CN" w:bidi="ar-SA"/>
    </w:rPr>
  </w:style>
  <w:style w:type="character" w:customStyle="1" w:styleId="451">
    <w:name w:val="subtitle1"/>
    <w:autoRedefine/>
    <w:qFormat/>
    <w:uiPriority w:val="0"/>
    <w:rPr>
      <w:rFonts w:hint="default" w:ascii="Georgia" w:hAnsi="Georgia" w:eastAsia="宋体" w:cs="Times New Roman"/>
      <w:b/>
      <w:bCs/>
      <w:color w:val="666666"/>
      <w:sz w:val="18"/>
      <w:szCs w:val="18"/>
    </w:rPr>
  </w:style>
  <w:style w:type="character" w:customStyle="1" w:styleId="452">
    <w:name w:val="Char Char7"/>
    <w:autoRedefine/>
    <w:qFormat/>
    <w:uiPriority w:val="0"/>
    <w:rPr>
      <w:rFonts w:ascii="Times New Roman" w:hAnsi="Times New Roman" w:eastAsia="宋体" w:cs="Times New Roman"/>
      <w:b/>
      <w:bCs/>
      <w:kern w:val="44"/>
      <w:sz w:val="44"/>
      <w:szCs w:val="44"/>
    </w:rPr>
  </w:style>
  <w:style w:type="table" w:customStyle="1" w:styleId="453">
    <w:name w:val="Table Normal"/>
    <w:autoRedefine/>
    <w:unhideWhenUsed/>
    <w:qFormat/>
    <w:uiPriority w:val="0"/>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454">
    <w:name w:val="修订1"/>
    <w:autoRedefine/>
    <w:hidden/>
    <w:unhideWhenUsed/>
    <w:qFormat/>
    <w:uiPriority w:val="99"/>
    <w:rPr>
      <w:rFonts w:ascii="宋体" w:hAnsi="Times New Roman" w:eastAsia="仿宋" w:cs="Times New Roman"/>
      <w:sz w:val="28"/>
      <w:szCs w:val="21"/>
      <w:lang w:val="en-US" w:eastAsia="zh-CN" w:bidi="ar-SA"/>
    </w:rPr>
  </w:style>
  <w:style w:type="character" w:customStyle="1" w:styleId="455">
    <w:name w:val="未处理的提及1"/>
    <w:basedOn w:val="123"/>
    <w:autoRedefine/>
    <w:semiHidden/>
    <w:unhideWhenUsed/>
    <w:qFormat/>
    <w:uiPriority w:val="99"/>
    <w:rPr>
      <w:color w:val="605E5C"/>
      <w:shd w:val="clear" w:color="auto" w:fill="E1DFDD"/>
    </w:rPr>
  </w:style>
  <w:style w:type="character" w:customStyle="1" w:styleId="456">
    <w:name w:val="Unresolved Mention"/>
    <w:basedOn w:val="123"/>
    <w:autoRedefine/>
    <w:semiHidden/>
    <w:unhideWhenUsed/>
    <w:qFormat/>
    <w:uiPriority w:val="99"/>
    <w:rPr>
      <w:color w:val="605E5C"/>
      <w:shd w:val="clear" w:color="auto" w:fill="E1DFDD"/>
    </w:rPr>
  </w:style>
  <w:style w:type="character" w:customStyle="1" w:styleId="457">
    <w:name w:val="正文文本 Char"/>
    <w:autoRedefine/>
    <w:qFormat/>
    <w:uiPriority w:val="0"/>
    <w:rPr>
      <w:kern w:val="2"/>
      <w:sz w:val="28"/>
      <w:szCs w:val="24"/>
    </w:rPr>
  </w:style>
  <w:style w:type="character" w:customStyle="1" w:styleId="458">
    <w:name w:val="标题 1 Char"/>
    <w:autoRedefine/>
    <w:qFormat/>
    <w:uiPriority w:val="0"/>
    <w:rPr>
      <w:b/>
      <w:bCs/>
      <w:kern w:val="44"/>
      <w:sz w:val="30"/>
      <w:szCs w:val="44"/>
    </w:rPr>
  </w:style>
  <w:style w:type="character" w:customStyle="1" w:styleId="459">
    <w:name w:val="标题 4 Char"/>
    <w:autoRedefine/>
    <w:qFormat/>
    <w:uiPriority w:val="0"/>
    <w:rPr>
      <w:rFonts w:ascii="Arial" w:hAnsi="Arial" w:eastAsia="黑体"/>
      <w:b/>
      <w:bCs/>
      <w:kern w:val="2"/>
      <w:sz w:val="28"/>
      <w:szCs w:val="28"/>
    </w:rPr>
  </w:style>
  <w:style w:type="character" w:customStyle="1" w:styleId="460">
    <w:name w:val="标题 5 Char"/>
    <w:autoRedefine/>
    <w:qFormat/>
    <w:uiPriority w:val="0"/>
    <w:rPr>
      <w:b/>
      <w:bCs/>
      <w:kern w:val="2"/>
      <w:sz w:val="28"/>
      <w:szCs w:val="28"/>
    </w:rPr>
  </w:style>
  <w:style w:type="character" w:customStyle="1" w:styleId="461">
    <w:name w:val="标题 6 Char"/>
    <w:link w:val="8"/>
    <w:autoRedefine/>
    <w:qFormat/>
    <w:uiPriority w:val="0"/>
    <w:rPr>
      <w:rFonts w:ascii="Arial" w:hAnsi="Arial" w:eastAsia="黑体"/>
      <w:b/>
      <w:bCs/>
      <w:sz w:val="24"/>
      <w:szCs w:val="24"/>
    </w:rPr>
  </w:style>
  <w:style w:type="character" w:customStyle="1" w:styleId="462">
    <w:name w:val="标题 7 Char"/>
    <w:link w:val="9"/>
    <w:autoRedefine/>
    <w:qFormat/>
    <w:uiPriority w:val="0"/>
    <w:rPr>
      <w:b/>
      <w:bCs/>
      <w:sz w:val="24"/>
      <w:szCs w:val="24"/>
    </w:rPr>
  </w:style>
  <w:style w:type="character" w:customStyle="1" w:styleId="463">
    <w:name w:val="标题 8 Char"/>
    <w:link w:val="10"/>
    <w:autoRedefine/>
    <w:qFormat/>
    <w:uiPriority w:val="0"/>
    <w:rPr>
      <w:rFonts w:ascii="Arial" w:hAnsi="Arial" w:eastAsia="黑体"/>
      <w:sz w:val="24"/>
      <w:szCs w:val="24"/>
    </w:rPr>
  </w:style>
  <w:style w:type="character" w:customStyle="1" w:styleId="464">
    <w:name w:val="标题 9 Char"/>
    <w:link w:val="11"/>
    <w:autoRedefine/>
    <w:qFormat/>
    <w:uiPriority w:val="0"/>
    <w:rPr>
      <w:rFonts w:ascii="Arial" w:hAnsi="Arial" w:eastAsia="黑体"/>
      <w:sz w:val="28"/>
      <w:szCs w:val="21"/>
    </w:rPr>
  </w:style>
  <w:style w:type="paragraph" w:customStyle="1" w:styleId="465">
    <w:name w:val="_Style 464"/>
    <w:basedOn w:val="1"/>
    <w:next w:val="1"/>
    <w:autoRedefine/>
    <w:qFormat/>
    <w:uiPriority w:val="0"/>
    <w:pPr>
      <w:adjustRightInd/>
      <w:spacing w:line="240" w:lineRule="auto"/>
      <w:ind w:left="1680"/>
      <w:jc w:val="left"/>
      <w:textAlignment w:val="auto"/>
    </w:pPr>
    <w:rPr>
      <w:rFonts w:ascii="Calibri" w:hAnsi="Calibri" w:eastAsia="宋体" w:cs="Calibri"/>
      <w:kern w:val="2"/>
      <w:sz w:val="18"/>
      <w:szCs w:val="18"/>
    </w:rPr>
  </w:style>
  <w:style w:type="character" w:customStyle="1" w:styleId="466">
    <w:name w:val="批注文字 Char2"/>
    <w:autoRedefine/>
    <w:qFormat/>
    <w:uiPriority w:val="0"/>
    <w:rPr>
      <w:kern w:val="2"/>
      <w:sz w:val="21"/>
    </w:rPr>
  </w:style>
  <w:style w:type="character" w:customStyle="1" w:styleId="467">
    <w:name w:val="尾注文本 Char"/>
    <w:link w:val="45"/>
    <w:autoRedefine/>
    <w:qFormat/>
    <w:uiPriority w:val="0"/>
    <w:rPr>
      <w:sz w:val="28"/>
      <w:szCs w:val="21"/>
    </w:rPr>
  </w:style>
  <w:style w:type="character" w:customStyle="1" w:styleId="468">
    <w:name w:val="批注框文本 Char"/>
    <w:autoRedefine/>
    <w:qFormat/>
    <w:uiPriority w:val="0"/>
    <w:rPr>
      <w:kern w:val="2"/>
      <w:sz w:val="18"/>
      <w:szCs w:val="18"/>
    </w:rPr>
  </w:style>
  <w:style w:type="character" w:customStyle="1" w:styleId="469">
    <w:name w:val="页脚 Char"/>
    <w:autoRedefine/>
    <w:qFormat/>
    <w:uiPriority w:val="0"/>
    <w:rPr>
      <w:rFonts w:eastAsia="黑体"/>
      <w:snapToGrid w:val="0"/>
      <w:sz w:val="18"/>
      <w:szCs w:val="18"/>
      <w:lang w:val="en-US" w:eastAsia="zh-CN"/>
    </w:rPr>
  </w:style>
  <w:style w:type="character" w:customStyle="1" w:styleId="470">
    <w:name w:val="页眉 Char"/>
    <w:autoRedefine/>
    <w:qFormat/>
    <w:uiPriority w:val="0"/>
    <w:rPr>
      <w:rFonts w:eastAsia="仿宋_GB2312"/>
      <w:kern w:val="2"/>
      <w:sz w:val="18"/>
    </w:rPr>
  </w:style>
  <w:style w:type="character" w:customStyle="1" w:styleId="471">
    <w:name w:val="脚注文本 Char"/>
    <w:autoRedefine/>
    <w:qFormat/>
    <w:uiPriority w:val="0"/>
    <w:rPr>
      <w:kern w:val="2"/>
      <w:sz w:val="18"/>
      <w:szCs w:val="18"/>
    </w:rPr>
  </w:style>
  <w:style w:type="character" w:customStyle="1" w:styleId="472">
    <w:name w:val="批注主题 Char1"/>
    <w:autoRedefine/>
    <w:semiHidden/>
    <w:qFormat/>
    <w:uiPriority w:val="99"/>
    <w:rPr>
      <w:b/>
      <w:bCs/>
      <w:kern w:val="2"/>
      <w:sz w:val="21"/>
      <w:szCs w:val="24"/>
    </w:rPr>
  </w:style>
  <w:style w:type="character" w:customStyle="1" w:styleId="473">
    <w:name w:val="m_491"/>
    <w:autoRedefine/>
    <w:qFormat/>
    <w:uiPriority w:val="0"/>
  </w:style>
  <w:style w:type="character" w:customStyle="1" w:styleId="474">
    <w:name w:val="正文文本缩进 3 Char"/>
    <w:link w:val="475"/>
    <w:autoRedefine/>
    <w:qFormat/>
    <w:uiPriority w:val="0"/>
    <w:rPr>
      <w:rFonts w:ascii="仿宋_GB2312" w:hAnsi="宋体" w:eastAsia="仿宋_GB2312"/>
      <w:color w:val="000000"/>
      <w:kern w:val="2"/>
      <w:sz w:val="24"/>
      <w:szCs w:val="24"/>
    </w:rPr>
  </w:style>
  <w:style w:type="paragraph" w:customStyle="1" w:styleId="475">
    <w:name w:val="正文文本缩进 31"/>
    <w:basedOn w:val="1"/>
    <w:link w:val="474"/>
    <w:autoRedefine/>
    <w:qFormat/>
    <w:uiPriority w:val="0"/>
    <w:pPr>
      <w:adjustRightInd/>
      <w:snapToGrid w:val="0"/>
      <w:spacing w:line="240" w:lineRule="auto"/>
      <w:ind w:firstLine="480" w:firstLineChars="200"/>
      <w:jc w:val="left"/>
      <w:textAlignment w:val="auto"/>
    </w:pPr>
    <w:rPr>
      <w:rFonts w:ascii="仿宋_GB2312" w:hAnsi="宋体" w:eastAsia="仿宋_GB2312"/>
      <w:color w:val="000000"/>
      <w:kern w:val="2"/>
      <w:sz w:val="24"/>
      <w:szCs w:val="24"/>
    </w:rPr>
  </w:style>
  <w:style w:type="character" w:customStyle="1" w:styleId="476">
    <w:name w:val="正文文本 2 Char"/>
    <w:link w:val="477"/>
    <w:autoRedefine/>
    <w:qFormat/>
    <w:uiPriority w:val="0"/>
    <w:rPr>
      <w:rFonts w:ascii="宋体" w:hAnsi="宋体"/>
      <w:color w:val="000000"/>
      <w:kern w:val="2"/>
      <w:sz w:val="24"/>
      <w:szCs w:val="24"/>
    </w:rPr>
  </w:style>
  <w:style w:type="paragraph" w:customStyle="1" w:styleId="477">
    <w:name w:val="正文文本 22"/>
    <w:basedOn w:val="1"/>
    <w:link w:val="476"/>
    <w:autoRedefine/>
    <w:qFormat/>
    <w:uiPriority w:val="0"/>
    <w:pPr>
      <w:widowControl/>
      <w:adjustRightInd/>
      <w:snapToGrid w:val="0"/>
      <w:spacing w:before="50" w:after="156" w:afterLines="50" w:line="400" w:lineRule="exact"/>
      <w:jc w:val="left"/>
      <w:textAlignment w:val="auto"/>
    </w:pPr>
    <w:rPr>
      <w:rFonts w:hAnsi="宋体" w:eastAsia="宋体"/>
      <w:color w:val="000000"/>
      <w:kern w:val="2"/>
      <w:sz w:val="24"/>
      <w:szCs w:val="24"/>
    </w:rPr>
  </w:style>
  <w:style w:type="character" w:customStyle="1" w:styleId="478">
    <w:name w:val="正文文本缩进 2 Char"/>
    <w:link w:val="479"/>
    <w:autoRedefine/>
    <w:qFormat/>
    <w:uiPriority w:val="0"/>
    <w:rPr>
      <w:rFonts w:ascii="仿宋_GB2312" w:hAnsi="宋体" w:cs="Arial"/>
      <w:b/>
      <w:bCs/>
      <w:color w:val="000000"/>
      <w:kern w:val="2"/>
      <w:sz w:val="24"/>
      <w:szCs w:val="24"/>
    </w:rPr>
  </w:style>
  <w:style w:type="paragraph" w:customStyle="1" w:styleId="479">
    <w:name w:val="正文文本缩进 21"/>
    <w:basedOn w:val="1"/>
    <w:link w:val="478"/>
    <w:autoRedefine/>
    <w:qFormat/>
    <w:uiPriority w:val="0"/>
    <w:pPr>
      <w:adjustRightInd/>
      <w:snapToGrid w:val="0"/>
      <w:spacing w:line="240" w:lineRule="auto"/>
      <w:ind w:firstLine="542" w:firstLineChars="225"/>
      <w:textAlignment w:val="auto"/>
    </w:pPr>
    <w:rPr>
      <w:rFonts w:ascii="仿宋_GB2312" w:hAnsi="宋体" w:eastAsia="宋体" w:cs="Arial"/>
      <w:b/>
      <w:bCs/>
      <w:color w:val="000000"/>
      <w:kern w:val="2"/>
      <w:sz w:val="24"/>
      <w:szCs w:val="24"/>
    </w:rPr>
  </w:style>
  <w:style w:type="character" w:customStyle="1" w:styleId="480">
    <w:name w:val="正文文本缩进 Char"/>
    <w:link w:val="481"/>
    <w:autoRedefine/>
    <w:qFormat/>
    <w:uiPriority w:val="0"/>
    <w:rPr>
      <w:rFonts w:ascii="宋体" w:hAnsi="Courier New"/>
      <w:spacing w:val="-4"/>
      <w:kern w:val="2"/>
      <w:sz w:val="18"/>
    </w:rPr>
  </w:style>
  <w:style w:type="paragraph" w:customStyle="1" w:styleId="481">
    <w:name w:val="正文文本缩进1"/>
    <w:basedOn w:val="1"/>
    <w:link w:val="480"/>
    <w:autoRedefine/>
    <w:qFormat/>
    <w:uiPriority w:val="0"/>
    <w:pPr>
      <w:adjustRightInd/>
      <w:spacing w:line="200" w:lineRule="exact"/>
      <w:ind w:firstLine="301"/>
      <w:textAlignment w:val="auto"/>
    </w:pPr>
    <w:rPr>
      <w:rFonts w:hAnsi="Courier New" w:eastAsia="宋体"/>
      <w:spacing w:val="-4"/>
      <w:kern w:val="2"/>
      <w:sz w:val="18"/>
      <w:szCs w:val="20"/>
    </w:rPr>
  </w:style>
  <w:style w:type="character" w:customStyle="1" w:styleId="482">
    <w:name w:val="页码1"/>
    <w:autoRedefine/>
    <w:qFormat/>
    <w:uiPriority w:val="0"/>
  </w:style>
  <w:style w:type="character" w:customStyle="1" w:styleId="483">
    <w:name w:val="m_461"/>
    <w:autoRedefine/>
    <w:qFormat/>
    <w:uiPriority w:val="0"/>
  </w:style>
  <w:style w:type="character" w:customStyle="1" w:styleId="484">
    <w:name w:val="批注文字 Char"/>
    <w:autoRedefine/>
    <w:qFormat/>
    <w:uiPriority w:val="0"/>
    <w:rPr>
      <w:kern w:val="2"/>
      <w:sz w:val="21"/>
      <w:szCs w:val="24"/>
    </w:rPr>
  </w:style>
  <w:style w:type="character" w:customStyle="1" w:styleId="485">
    <w:name w:val="批注主题 Char"/>
    <w:link w:val="486"/>
    <w:autoRedefine/>
    <w:qFormat/>
    <w:uiPriority w:val="0"/>
    <w:rPr>
      <w:b/>
      <w:bCs/>
      <w:kern w:val="2"/>
      <w:sz w:val="21"/>
      <w:szCs w:val="24"/>
    </w:rPr>
  </w:style>
  <w:style w:type="paragraph" w:customStyle="1" w:styleId="486">
    <w:name w:val="批注主题1"/>
    <w:basedOn w:val="24"/>
    <w:next w:val="24"/>
    <w:link w:val="485"/>
    <w:autoRedefine/>
    <w:qFormat/>
    <w:uiPriority w:val="0"/>
    <w:rPr>
      <w:b/>
      <w:bCs/>
      <w:szCs w:val="24"/>
    </w:rPr>
  </w:style>
  <w:style w:type="character" w:customStyle="1" w:styleId="487">
    <w:name w:val="m_171"/>
    <w:autoRedefine/>
    <w:qFormat/>
    <w:uiPriority w:val="0"/>
  </w:style>
  <w:style w:type="character" w:customStyle="1" w:styleId="488">
    <w:name w:val="m_01"/>
    <w:autoRedefine/>
    <w:qFormat/>
    <w:uiPriority w:val="0"/>
  </w:style>
  <w:style w:type="character" w:customStyle="1" w:styleId="489">
    <w:name w:val="m_391"/>
    <w:autoRedefine/>
    <w:qFormat/>
    <w:uiPriority w:val="0"/>
  </w:style>
  <w:style w:type="character" w:customStyle="1" w:styleId="490">
    <w:name w:val="批注引用1"/>
    <w:autoRedefine/>
    <w:qFormat/>
    <w:uiPriority w:val="0"/>
    <w:rPr>
      <w:sz w:val="21"/>
      <w:szCs w:val="21"/>
    </w:rPr>
  </w:style>
  <w:style w:type="character" w:customStyle="1" w:styleId="491">
    <w:name w:val="纯文本 Char"/>
    <w:link w:val="492"/>
    <w:autoRedefine/>
    <w:qFormat/>
    <w:uiPriority w:val="0"/>
    <w:rPr>
      <w:rFonts w:ascii="宋体" w:hAnsi="Courier New"/>
      <w:kern w:val="2"/>
      <w:sz w:val="24"/>
      <w:szCs w:val="24"/>
    </w:rPr>
  </w:style>
  <w:style w:type="paragraph" w:customStyle="1" w:styleId="492">
    <w:name w:val="纯文本4"/>
    <w:basedOn w:val="1"/>
    <w:link w:val="491"/>
    <w:autoRedefine/>
    <w:qFormat/>
    <w:uiPriority w:val="0"/>
    <w:pPr>
      <w:adjustRightInd/>
      <w:spacing w:before="156" w:beforeLines="50" w:after="156" w:afterLines="50" w:line="400" w:lineRule="exact"/>
      <w:textAlignment w:val="auto"/>
    </w:pPr>
    <w:rPr>
      <w:rFonts w:hAnsi="Courier New" w:eastAsia="宋体"/>
      <w:kern w:val="2"/>
      <w:sz w:val="24"/>
      <w:szCs w:val="24"/>
    </w:rPr>
  </w:style>
  <w:style w:type="character" w:customStyle="1" w:styleId="493">
    <w:name w:val="正文文本 3 Char"/>
    <w:link w:val="494"/>
    <w:autoRedefine/>
    <w:qFormat/>
    <w:uiPriority w:val="0"/>
    <w:rPr>
      <w:rFonts w:hAnsi="宋体" w:eastAsia="仿宋_GB2312"/>
      <w:b/>
      <w:bCs/>
      <w:kern w:val="2"/>
      <w:sz w:val="24"/>
    </w:rPr>
  </w:style>
  <w:style w:type="paragraph" w:customStyle="1" w:styleId="494">
    <w:name w:val="正文文本 31"/>
    <w:basedOn w:val="1"/>
    <w:link w:val="493"/>
    <w:autoRedefine/>
    <w:qFormat/>
    <w:uiPriority w:val="0"/>
    <w:pPr>
      <w:adjustRightInd/>
      <w:snapToGrid w:val="0"/>
      <w:spacing w:before="50" w:after="50" w:line="240" w:lineRule="auto"/>
      <w:textAlignment w:val="auto"/>
    </w:pPr>
    <w:rPr>
      <w:rFonts w:ascii="Times New Roman" w:hAnsi="宋体" w:eastAsia="仿宋_GB2312"/>
      <w:b/>
      <w:bCs/>
      <w:kern w:val="2"/>
      <w:sz w:val="24"/>
      <w:szCs w:val="20"/>
    </w:rPr>
  </w:style>
  <w:style w:type="character" w:customStyle="1" w:styleId="495">
    <w:name w:val="样式 标题 1合同标题卷标题H1h1Level 1 Topic HeadingH11H12H111H13H1... Char"/>
    <w:autoRedefine/>
    <w:qFormat/>
    <w:uiPriority w:val="0"/>
    <w:rPr>
      <w:rFonts w:ascii="宋体" w:hAnsi="宋体" w:eastAsia="宋体"/>
      <w:b/>
      <w:bCs/>
      <w:kern w:val="44"/>
      <w:sz w:val="24"/>
      <w:szCs w:val="44"/>
      <w:lang w:val="en-US" w:eastAsia="zh-CN"/>
    </w:rPr>
  </w:style>
  <w:style w:type="character" w:customStyle="1" w:styleId="496">
    <w:name w:val="日期 Char"/>
    <w:link w:val="497"/>
    <w:autoRedefine/>
    <w:qFormat/>
    <w:uiPriority w:val="0"/>
    <w:rPr>
      <w:rFonts w:eastAsia="楷体_GB2312"/>
      <w:kern w:val="2"/>
      <w:sz w:val="32"/>
    </w:rPr>
  </w:style>
  <w:style w:type="paragraph" w:customStyle="1" w:styleId="497">
    <w:name w:val="日期1"/>
    <w:basedOn w:val="1"/>
    <w:next w:val="1"/>
    <w:link w:val="496"/>
    <w:autoRedefine/>
    <w:qFormat/>
    <w:uiPriority w:val="0"/>
    <w:pPr>
      <w:adjustRightInd/>
      <w:spacing w:line="240" w:lineRule="auto"/>
      <w:ind w:left="2500" w:leftChars="2500"/>
      <w:textAlignment w:val="auto"/>
    </w:pPr>
    <w:rPr>
      <w:rFonts w:ascii="Times New Roman" w:eastAsia="楷体_GB2312"/>
      <w:kern w:val="2"/>
      <w:sz w:val="32"/>
      <w:szCs w:val="20"/>
    </w:rPr>
  </w:style>
  <w:style w:type="character" w:customStyle="1" w:styleId="498">
    <w:name w:val="font14zd"/>
    <w:autoRedefine/>
    <w:qFormat/>
    <w:uiPriority w:val="0"/>
  </w:style>
  <w:style w:type="character" w:customStyle="1" w:styleId="499">
    <w:name w:val="NormalCharacter"/>
    <w:autoRedefine/>
    <w:qFormat/>
    <w:uiPriority w:val="0"/>
  </w:style>
  <w:style w:type="character" w:customStyle="1" w:styleId="500">
    <w:name w:val="批注文字 Char1"/>
    <w:autoRedefine/>
    <w:qFormat/>
    <w:uiPriority w:val="0"/>
    <w:rPr>
      <w:kern w:val="2"/>
      <w:sz w:val="21"/>
      <w:szCs w:val="24"/>
    </w:rPr>
  </w:style>
  <w:style w:type="character" w:customStyle="1" w:styleId="501">
    <w:name w:val="m_51"/>
    <w:autoRedefine/>
    <w:qFormat/>
    <w:uiPriority w:val="0"/>
  </w:style>
  <w:style w:type="character" w:customStyle="1" w:styleId="502">
    <w:name w:val="font11"/>
    <w:autoRedefine/>
    <w:qFormat/>
    <w:uiPriority w:val="0"/>
    <w:rPr>
      <w:rFonts w:ascii="宋体" w:hAnsi="宋体" w:eastAsia="宋体" w:cs="宋体"/>
      <w:color w:val="000000"/>
      <w:sz w:val="22"/>
      <w:szCs w:val="22"/>
      <w:u w:val="none"/>
    </w:rPr>
  </w:style>
  <w:style w:type="character" w:customStyle="1" w:styleId="503">
    <w:name w:val="hover6"/>
    <w:autoRedefine/>
    <w:qFormat/>
    <w:uiPriority w:val="0"/>
  </w:style>
  <w:style w:type="paragraph" w:customStyle="1" w:styleId="504">
    <w:name w:val="xl66"/>
    <w:basedOn w:val="1"/>
    <w:autoRedefine/>
    <w:qFormat/>
    <w:uiPriority w:val="0"/>
    <w:pPr>
      <w:widowControl/>
      <w:pBdr>
        <w:left w:val="single" w:color="auto" w:sz="4" w:space="0"/>
        <w:bottom w:val="single" w:color="auto" w:sz="4" w:space="0"/>
      </w:pBdr>
      <w:adjustRightInd/>
      <w:spacing w:before="100" w:beforeAutospacing="1" w:after="100" w:afterAutospacing="1" w:line="240" w:lineRule="auto"/>
      <w:jc w:val="center"/>
      <w:textAlignment w:val="auto"/>
    </w:pPr>
    <w:rPr>
      <w:rFonts w:hAnsi="宋体" w:eastAsia="宋体"/>
      <w:sz w:val="24"/>
      <w:szCs w:val="24"/>
    </w:rPr>
  </w:style>
  <w:style w:type="paragraph" w:customStyle="1" w:styleId="505">
    <w:name w:val="f1"/>
    <w:basedOn w:val="1"/>
    <w:autoRedefine/>
    <w:qFormat/>
    <w:uiPriority w:val="0"/>
    <w:pPr>
      <w:widowControl/>
      <w:adjustRightInd/>
      <w:spacing w:before="100" w:beforeAutospacing="1" w:after="100" w:afterAutospacing="1" w:line="240" w:lineRule="auto"/>
      <w:jc w:val="center"/>
      <w:textAlignment w:val="auto"/>
    </w:pPr>
    <w:rPr>
      <w:rFonts w:ascii="Helvetica" w:hAnsi="Helvetica" w:eastAsia="宋体" w:cs="Helvetica"/>
      <w:b/>
      <w:bCs/>
      <w:color w:val="FF8080"/>
      <w:spacing w:val="160"/>
      <w:sz w:val="80"/>
      <w:szCs w:val="80"/>
    </w:rPr>
  </w:style>
  <w:style w:type="paragraph" w:customStyle="1" w:styleId="506">
    <w:name w:val="列表 21"/>
    <w:basedOn w:val="1"/>
    <w:autoRedefine/>
    <w:qFormat/>
    <w:uiPriority w:val="0"/>
    <w:pPr>
      <w:adjustRightInd/>
      <w:spacing w:line="240" w:lineRule="auto"/>
      <w:ind w:left="100" w:leftChars="200" w:hanging="200" w:hangingChars="200"/>
      <w:textAlignment w:val="auto"/>
    </w:pPr>
    <w:rPr>
      <w:rFonts w:ascii="Times New Roman" w:eastAsia="宋体"/>
      <w:kern w:val="2"/>
      <w:szCs w:val="24"/>
    </w:rPr>
  </w:style>
  <w:style w:type="paragraph" w:customStyle="1" w:styleId="507">
    <w:name w:val="列表段落1"/>
    <w:basedOn w:val="1"/>
    <w:autoRedefine/>
    <w:qFormat/>
    <w:uiPriority w:val="0"/>
    <w:pPr>
      <w:adjustRightInd/>
      <w:spacing w:line="240" w:lineRule="auto"/>
      <w:ind w:firstLine="420" w:firstLineChars="200"/>
      <w:textAlignment w:val="auto"/>
    </w:pPr>
    <w:rPr>
      <w:rFonts w:ascii="Times New Roman" w:eastAsia="宋体"/>
      <w:kern w:val="2"/>
      <w:sz w:val="21"/>
      <w:szCs w:val="24"/>
    </w:rPr>
  </w:style>
  <w:style w:type="paragraph" w:customStyle="1" w:styleId="508">
    <w:name w:val="Char Char Char Char Char Char Char Char Char Char Char Char1 Char"/>
    <w:basedOn w:val="509"/>
    <w:autoRedefine/>
    <w:qFormat/>
    <w:uiPriority w:val="0"/>
    <w:rPr>
      <w:rFonts w:ascii="Tahoma" w:hAnsi="Tahoma"/>
      <w:sz w:val="24"/>
    </w:rPr>
  </w:style>
  <w:style w:type="paragraph" w:customStyle="1" w:styleId="509">
    <w:name w:val="文档结构图1"/>
    <w:basedOn w:val="1"/>
    <w:autoRedefine/>
    <w:qFormat/>
    <w:uiPriority w:val="0"/>
    <w:pPr>
      <w:shd w:val="clear" w:color="auto" w:fill="000080"/>
      <w:adjustRightInd/>
      <w:spacing w:line="240" w:lineRule="auto"/>
      <w:textAlignment w:val="auto"/>
    </w:pPr>
    <w:rPr>
      <w:rFonts w:ascii="Times New Roman" w:eastAsia="宋体"/>
      <w:kern w:val="2"/>
      <w:sz w:val="21"/>
      <w:szCs w:val="24"/>
    </w:rPr>
  </w:style>
  <w:style w:type="paragraph" w:customStyle="1" w:styleId="510">
    <w:name w:val="TOC 标题1"/>
    <w:basedOn w:val="3"/>
    <w:next w:val="1"/>
    <w:autoRedefine/>
    <w:qFormat/>
    <w:uiPriority w:val="0"/>
    <w:pPr>
      <w:widowControl/>
      <w:adjustRightInd/>
      <w:spacing w:before="480" w:after="0" w:line="276" w:lineRule="auto"/>
      <w:jc w:val="left"/>
      <w:textAlignment w:val="auto"/>
      <w:outlineLvl w:val="9"/>
    </w:pPr>
    <w:rPr>
      <w:rFonts w:ascii="Cambria" w:hAnsi="Cambria"/>
      <w:color w:val="365F91"/>
      <w:kern w:val="0"/>
      <w:sz w:val="28"/>
      <w:szCs w:val="28"/>
    </w:rPr>
  </w:style>
  <w:style w:type="paragraph" w:customStyle="1" w:styleId="511">
    <w:name w:val="证文"/>
    <w:basedOn w:val="1"/>
    <w:autoRedefine/>
    <w:qFormat/>
    <w:uiPriority w:val="0"/>
    <w:pPr>
      <w:adjustRightInd/>
      <w:textAlignment w:val="auto"/>
    </w:pPr>
    <w:rPr>
      <w:rFonts w:ascii="Times New Roman" w:eastAsia="宋体"/>
      <w:kern w:val="2"/>
      <w:sz w:val="24"/>
      <w:szCs w:val="20"/>
    </w:rPr>
  </w:style>
  <w:style w:type="paragraph" w:customStyle="1" w:styleId="512">
    <w:name w:val="自由格式 A"/>
    <w:autoRedefine/>
    <w:qFormat/>
    <w:uiPriority w:val="0"/>
    <w:rPr>
      <w:rFonts w:ascii="Helvetica" w:hAnsi="Helvetica" w:eastAsia="ヒラギノ角ゴ Pro W3" w:cs="Times New Roman"/>
      <w:color w:val="000000"/>
      <w:sz w:val="24"/>
      <w:lang w:val="en-US" w:eastAsia="zh-CN" w:bidi="ar-SA"/>
    </w:rPr>
  </w:style>
  <w:style w:type="paragraph" w:customStyle="1" w:styleId="513">
    <w:name w:val="msolistparagraph"/>
    <w:basedOn w:val="1"/>
    <w:autoRedefine/>
    <w:qFormat/>
    <w:uiPriority w:val="0"/>
    <w:pPr>
      <w:adjustRightInd/>
      <w:spacing w:line="240" w:lineRule="auto"/>
      <w:ind w:firstLine="420" w:firstLineChars="200"/>
      <w:textAlignment w:val="auto"/>
    </w:pPr>
    <w:rPr>
      <w:rFonts w:ascii="Calibri" w:hAnsi="Calibri" w:eastAsia="宋体"/>
      <w:kern w:val="2"/>
      <w:sz w:val="21"/>
      <w:szCs w:val="22"/>
    </w:rPr>
  </w:style>
  <w:style w:type="paragraph" w:customStyle="1" w:styleId="514">
    <w:name w:val="表内文字"/>
    <w:basedOn w:val="1"/>
    <w:autoRedefine/>
    <w:qFormat/>
    <w:uiPriority w:val="0"/>
    <w:pPr>
      <w:tabs>
        <w:tab w:val="left" w:pos="1418"/>
      </w:tabs>
      <w:adjustRightInd/>
      <w:jc w:val="center"/>
      <w:textAlignment w:val="auto"/>
    </w:pPr>
    <w:rPr>
      <w:rFonts w:ascii="仿宋_GB2312" w:eastAsia="仿宋_GB2312"/>
      <w:spacing w:val="-20"/>
      <w:sz w:val="24"/>
      <w:szCs w:val="24"/>
    </w:rPr>
  </w:style>
  <w:style w:type="paragraph" w:customStyle="1" w:styleId="515">
    <w:name w:val="列出段落21"/>
    <w:basedOn w:val="1"/>
    <w:autoRedefine/>
    <w:qFormat/>
    <w:uiPriority w:val="0"/>
    <w:pPr>
      <w:adjustRightInd/>
      <w:spacing w:line="240" w:lineRule="auto"/>
      <w:ind w:firstLine="420" w:firstLineChars="200"/>
      <w:textAlignment w:val="auto"/>
    </w:pPr>
    <w:rPr>
      <w:rFonts w:ascii="Calibri" w:hAnsi="Calibri" w:eastAsia="宋体" w:cs="Calibri"/>
      <w:kern w:val="2"/>
      <w:sz w:val="21"/>
      <w:szCs w:val="24"/>
    </w:rPr>
  </w:style>
  <w:style w:type="paragraph" w:customStyle="1" w:styleId="516">
    <w:name w:val="此正文"/>
    <w:basedOn w:val="1"/>
    <w:autoRedefine/>
    <w:qFormat/>
    <w:uiPriority w:val="0"/>
    <w:pPr>
      <w:adjustRightInd/>
      <w:ind w:firstLine="200" w:firstLineChars="200"/>
      <w:textAlignment w:val="auto"/>
    </w:pPr>
    <w:rPr>
      <w:rFonts w:ascii="Times New Roman" w:eastAsia="宋体"/>
      <w:kern w:val="2"/>
      <w:sz w:val="24"/>
      <w:szCs w:val="24"/>
    </w:rPr>
  </w:style>
  <w:style w:type="paragraph" w:customStyle="1" w:styleId="517">
    <w:name w:val="表格文字"/>
    <w:basedOn w:val="1"/>
    <w:next w:val="2"/>
    <w:autoRedefine/>
    <w:qFormat/>
    <w:uiPriority w:val="0"/>
    <w:pPr>
      <w:adjustRightInd/>
      <w:spacing w:line="240" w:lineRule="auto"/>
      <w:jc w:val="center"/>
      <w:textAlignment w:val="auto"/>
    </w:pPr>
    <w:rPr>
      <w:rFonts w:ascii="Times New Roman" w:eastAsia="宋体"/>
      <w:kern w:val="2"/>
      <w:sz w:val="24"/>
      <w:szCs w:val="20"/>
    </w:rPr>
  </w:style>
  <w:style w:type="paragraph" w:customStyle="1" w:styleId="518">
    <w:name w:val="TOC 标题2"/>
    <w:basedOn w:val="3"/>
    <w:next w:val="1"/>
    <w:autoRedefine/>
    <w:qFormat/>
    <w:uiPriority w:val="39"/>
    <w:pPr>
      <w:widowControl/>
      <w:adjustRightInd/>
      <w:spacing w:before="480" w:after="0" w:line="276" w:lineRule="auto"/>
      <w:jc w:val="left"/>
      <w:textAlignment w:val="auto"/>
      <w:outlineLvl w:val="9"/>
    </w:pPr>
    <w:rPr>
      <w:rFonts w:ascii="Cambria" w:hAnsi="Cambria"/>
      <w:color w:val="365F91"/>
      <w:kern w:val="0"/>
      <w:sz w:val="28"/>
      <w:szCs w:val="28"/>
    </w:rPr>
  </w:style>
  <w:style w:type="paragraph" w:customStyle="1" w:styleId="519">
    <w:name w:val="地址内"/>
    <w:basedOn w:val="1"/>
    <w:autoRedefine/>
    <w:qFormat/>
    <w:uiPriority w:val="0"/>
    <w:pPr>
      <w:adjustRightInd/>
      <w:spacing w:line="240" w:lineRule="auto"/>
      <w:textAlignment w:val="auto"/>
    </w:pPr>
    <w:rPr>
      <w:rFonts w:ascii="Times New Roman" w:eastAsia="宋体"/>
      <w:kern w:val="2"/>
      <w:sz w:val="21"/>
      <w:szCs w:val="20"/>
    </w:rPr>
  </w:style>
  <w:style w:type="paragraph" w:customStyle="1" w:styleId="520">
    <w:name w:val="正文缩进1"/>
    <w:basedOn w:val="1"/>
    <w:autoRedefine/>
    <w:qFormat/>
    <w:uiPriority w:val="0"/>
    <w:pPr>
      <w:adjustRightInd/>
      <w:spacing w:line="240" w:lineRule="auto"/>
      <w:ind w:firstLine="420"/>
      <w:textAlignment w:val="auto"/>
    </w:pPr>
    <w:rPr>
      <w:rFonts w:ascii="Times New Roman" w:eastAsia="宋体"/>
      <w:kern w:val="2"/>
      <w:sz w:val="21"/>
      <w:szCs w:val="20"/>
    </w:rPr>
  </w:style>
  <w:style w:type="paragraph" w:customStyle="1" w:styleId="521">
    <w:name w:val="样式 标题 3 +"/>
    <w:basedOn w:val="5"/>
    <w:autoRedefine/>
    <w:qFormat/>
    <w:uiPriority w:val="0"/>
    <w:pPr>
      <w:numPr>
        <w:ilvl w:val="0"/>
        <w:numId w:val="0"/>
      </w:numPr>
      <w:tabs>
        <w:tab w:val="clear" w:pos="720"/>
      </w:tabs>
      <w:adjustRightInd/>
      <w:spacing w:line="413" w:lineRule="auto"/>
      <w:jc w:val="center"/>
      <w:textAlignment w:val="auto"/>
    </w:pPr>
    <w:rPr>
      <w:rFonts w:ascii="Calibri" w:hAnsi="Calibri"/>
      <w:sz w:val="28"/>
    </w:rPr>
  </w:style>
  <w:style w:type="paragraph" w:customStyle="1" w:styleId="522">
    <w:name w:val="UserStyle_66"/>
    <w:basedOn w:val="1"/>
    <w:autoRedefine/>
    <w:qFormat/>
    <w:uiPriority w:val="0"/>
    <w:pPr>
      <w:adjustRightInd/>
      <w:spacing w:line="240" w:lineRule="auto"/>
      <w:textAlignment w:val="auto"/>
    </w:pPr>
    <w:rPr>
      <w:rFonts w:ascii="Times New Roman" w:eastAsia="宋体"/>
      <w:sz w:val="21"/>
    </w:rPr>
  </w:style>
  <w:style w:type="paragraph" w:customStyle="1" w:styleId="523">
    <w:name w:val="列表1"/>
    <w:basedOn w:val="1"/>
    <w:autoRedefine/>
    <w:qFormat/>
    <w:uiPriority w:val="0"/>
    <w:pPr>
      <w:adjustRightInd/>
      <w:spacing w:line="240" w:lineRule="auto"/>
      <w:ind w:left="200" w:hanging="200" w:hangingChars="200"/>
      <w:textAlignment w:val="auto"/>
    </w:pPr>
    <w:rPr>
      <w:rFonts w:ascii="Times New Roman" w:eastAsia="宋体"/>
      <w:kern w:val="2"/>
      <w:szCs w:val="24"/>
    </w:rPr>
  </w:style>
  <w:style w:type="paragraph" w:customStyle="1" w:styleId="524">
    <w:name w:val="big"/>
    <w:basedOn w:val="1"/>
    <w:autoRedefine/>
    <w:qFormat/>
    <w:uiPriority w:val="0"/>
    <w:pPr>
      <w:widowControl/>
      <w:adjustRightInd/>
      <w:spacing w:before="100" w:beforeAutospacing="1" w:after="100" w:afterAutospacing="1" w:line="240" w:lineRule="auto"/>
      <w:jc w:val="left"/>
      <w:textAlignment w:val="auto"/>
    </w:pPr>
    <w:rPr>
      <w:rFonts w:hAnsi="宋体" w:eastAsia="宋体"/>
      <w:sz w:val="24"/>
      <w:szCs w:val="24"/>
    </w:rPr>
  </w:style>
  <w:style w:type="paragraph" w:customStyle="1" w:styleId="525">
    <w:name w:val="样式 标题 3 +1"/>
    <w:basedOn w:val="5"/>
    <w:autoRedefine/>
    <w:qFormat/>
    <w:uiPriority w:val="0"/>
    <w:pPr>
      <w:numPr>
        <w:ilvl w:val="0"/>
        <w:numId w:val="0"/>
      </w:numPr>
      <w:tabs>
        <w:tab w:val="clear" w:pos="720"/>
      </w:tabs>
      <w:adjustRightInd/>
      <w:spacing w:line="413" w:lineRule="auto"/>
      <w:jc w:val="center"/>
      <w:textAlignment w:val="auto"/>
    </w:pPr>
    <w:rPr>
      <w:rFonts w:ascii="Calibri" w:hAnsi="Calibri"/>
      <w:sz w:val="28"/>
    </w:rPr>
  </w:style>
  <w:style w:type="paragraph" w:customStyle="1" w:styleId="526">
    <w:name w:val="样式 标题 1 + 两端对齐"/>
    <w:basedOn w:val="4"/>
    <w:next w:val="4"/>
    <w:autoRedefine/>
    <w:qFormat/>
    <w:uiPriority w:val="0"/>
    <w:pPr>
      <w:numPr>
        <w:ilvl w:val="0"/>
        <w:numId w:val="0"/>
      </w:numPr>
      <w:tabs>
        <w:tab w:val="clear" w:pos="720"/>
      </w:tabs>
      <w:autoSpaceDE w:val="0"/>
      <w:autoSpaceDN w:val="0"/>
      <w:spacing w:before="340" w:after="330" w:line="240" w:lineRule="auto"/>
      <w:jc w:val="center"/>
      <w:textAlignment w:val="auto"/>
    </w:pPr>
    <w:rPr>
      <w:rFonts w:ascii="汉鼎简细圆" w:hAnsi="Times New Roman" w:eastAsia="宋体" w:cs="宋体"/>
      <w:kern w:val="44"/>
      <w:sz w:val="28"/>
      <w:szCs w:val="20"/>
    </w:rPr>
  </w:style>
  <w:style w:type="paragraph" w:customStyle="1" w:styleId="527">
    <w:name w:val="列表编号 31"/>
    <w:basedOn w:val="1"/>
    <w:autoRedefine/>
    <w:qFormat/>
    <w:uiPriority w:val="0"/>
    <w:pPr>
      <w:tabs>
        <w:tab w:val="left" w:pos="1200"/>
      </w:tabs>
      <w:adjustRightInd/>
      <w:spacing w:line="240" w:lineRule="auto"/>
      <w:ind w:left="1200" w:hanging="360"/>
      <w:textAlignment w:val="auto"/>
    </w:pPr>
    <w:rPr>
      <w:rFonts w:ascii="Times New Roman" w:eastAsia="宋体"/>
      <w:kern w:val="2"/>
      <w:sz w:val="21"/>
      <w:szCs w:val="24"/>
    </w:rPr>
  </w:style>
  <w:style w:type="paragraph" w:customStyle="1" w:styleId="528">
    <w:name w:val="Char11"/>
    <w:basedOn w:val="1"/>
    <w:autoRedefine/>
    <w:qFormat/>
    <w:uiPriority w:val="0"/>
    <w:pPr>
      <w:adjustRightInd/>
      <w:spacing w:line="240" w:lineRule="auto"/>
      <w:textAlignment w:val="auto"/>
    </w:pPr>
    <w:rPr>
      <w:rFonts w:ascii="Tahoma" w:hAnsi="Tahoma" w:eastAsia="宋体"/>
      <w:kern w:val="2"/>
      <w:sz w:val="24"/>
      <w:szCs w:val="20"/>
    </w:rPr>
  </w:style>
  <w:style w:type="character" w:customStyle="1" w:styleId="529">
    <w:name w:val="正文2 Char Char"/>
    <w:link w:val="263"/>
    <w:autoRedefine/>
    <w:qFormat/>
    <w:locked/>
    <w:uiPriority w:val="0"/>
    <w:rPr>
      <w:rFonts w:ascii="宋体"/>
      <w:sz w:val="21"/>
    </w:rPr>
  </w:style>
  <w:style w:type="paragraph" w:customStyle="1" w:styleId="530">
    <w:name w:val="普通(网站)2"/>
    <w:basedOn w:val="1"/>
    <w:autoRedefine/>
    <w:qFormat/>
    <w:uiPriority w:val="0"/>
    <w:pPr>
      <w:widowControl/>
      <w:adjustRightInd/>
      <w:spacing w:before="100" w:beforeAutospacing="1" w:after="100" w:afterAutospacing="1" w:line="240" w:lineRule="auto"/>
      <w:jc w:val="left"/>
      <w:textAlignment w:val="auto"/>
    </w:pPr>
    <w:rPr>
      <w:rFonts w:ascii="Times New Roman" w:eastAsia="宋体"/>
      <w:sz w:val="24"/>
      <w:szCs w:val="24"/>
    </w:rPr>
  </w:style>
  <w:style w:type="table" w:customStyle="1" w:styleId="531">
    <w:name w:val="普通表格1"/>
    <w:autoRedefine/>
    <w:qFormat/>
    <w:uiPriority w:val="0"/>
    <w:tblPr>
      <w:tblCellMar>
        <w:top w:w="0" w:type="dxa"/>
        <w:left w:w="0" w:type="dxa"/>
        <w:bottom w:w="0" w:type="dxa"/>
        <w:right w:w="0" w:type="dxa"/>
      </w:tblCellMar>
    </w:tblPr>
  </w:style>
  <w:style w:type="character" w:customStyle="1" w:styleId="532">
    <w:name w:val="纯文本 字符1"/>
    <w:autoRedefine/>
    <w:qFormat/>
    <w:locked/>
    <w:uiPriority w:val="0"/>
    <w:rPr>
      <w:rFonts w:ascii="宋体" w:hAnsi="Courier New" w:eastAsia="宋体" w:cs="宋体"/>
      <w:kern w:val="2"/>
      <w:sz w:val="24"/>
      <w:szCs w:val="24"/>
      <w:lang w:val="en-US" w:eastAsia="zh-CN"/>
    </w:rPr>
  </w:style>
  <w:style w:type="paragraph" w:customStyle="1" w:styleId="533">
    <w:name w:val="列项◆（三级）"/>
    <w:basedOn w:val="1"/>
    <w:autoRedefine/>
    <w:qFormat/>
    <w:uiPriority w:val="99"/>
    <w:pPr>
      <w:numPr>
        <w:ilvl w:val="2"/>
        <w:numId w:val="19"/>
      </w:numPr>
      <w:adjustRightInd/>
      <w:spacing w:line="240" w:lineRule="auto"/>
      <w:ind w:firstLine="0"/>
      <w:textAlignment w:val="auto"/>
    </w:pPr>
    <w:rPr>
      <w:rFonts w:eastAsia="宋体"/>
      <w:kern w:val="2"/>
      <w:sz w:val="21"/>
    </w:rPr>
  </w:style>
  <w:style w:type="paragraph" w:customStyle="1" w:styleId="534">
    <w:name w:val="列项●（二级）"/>
    <w:autoRedefine/>
    <w:qFormat/>
    <w:uiPriority w:val="99"/>
    <w:pPr>
      <w:numPr>
        <w:ilvl w:val="1"/>
        <w:numId w:val="19"/>
      </w:numPr>
      <w:tabs>
        <w:tab w:val="left" w:pos="840"/>
      </w:tabs>
      <w:jc w:val="both"/>
    </w:pPr>
    <w:rPr>
      <w:rFonts w:ascii="宋体" w:hAnsi="Times New Roman" w:eastAsia="宋体" w:cs="Times New Roman"/>
      <w:sz w:val="21"/>
      <w:lang w:val="en-US" w:eastAsia="zh-CN" w:bidi="ar-SA"/>
    </w:rPr>
  </w:style>
  <w:style w:type="character" w:customStyle="1" w:styleId="535">
    <w:name w:val="font61"/>
    <w:autoRedefine/>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76F0D6-22EC-4841-B6F8-35039022AF6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23708</Words>
  <Characters>24957</Characters>
  <Lines>43</Lines>
  <Paragraphs>57</Paragraphs>
  <TotalTime>7</TotalTime>
  <ScaleCrop>false</ScaleCrop>
  <LinksUpToDate>false</LinksUpToDate>
  <CharactersWithSpaces>27340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2022-07-04T13:13:00Z</dcterms:created>
  <dc:creator>微软用户</dc:creator>
  <cp:lastModifiedBy>三三</cp:lastModifiedBy>
  <cp:lastPrinted>2021-06-08T11:20:00Z</cp:lastPrinted>
  <dcterms:modified xsi:type="dcterms:W3CDTF">2024-03-27T03:15:51Z</dcterms:modified>
  <dc:title>摘要</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f2453c6d_mFV0yz85Iyk3PMpOlHv5piOj5xM=_8QYrr15tfGtwYccv4hri/bPmZ7C2Ja/F+l4dYGXoQ2zCTaBMiOaNzIj+TvMyEKnxWiCXVSNHRMEWXEt5bHLZCw==_147f4176</vt:lpwstr>
  </property>
  <property fmtid="{D5CDD505-2E9C-101B-9397-08002B2CF9AE}" pid="4" name="ICV">
    <vt:lpwstr>A8C3954570054A03869BFD749F484EB7_13</vt:lpwstr>
  </property>
</Properties>
</file>