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C8857">
      <w:pPr>
        <w:tabs>
          <w:tab w:val="left" w:pos="426"/>
        </w:tabs>
        <w:spacing w:line="360" w:lineRule="auto"/>
        <w:jc w:val="center"/>
        <w:rPr>
          <w:rFonts w:ascii="宋体" w:hAnsi="宋体"/>
          <w:b/>
          <w:bCs/>
          <w:color w:val="auto"/>
          <w:sz w:val="48"/>
          <w:szCs w:val="48"/>
          <w:highlight w:val="none"/>
        </w:rPr>
      </w:pPr>
    </w:p>
    <w:p w14:paraId="01F75EC8">
      <w:pPr>
        <w:tabs>
          <w:tab w:val="left" w:pos="426"/>
        </w:tabs>
        <w:spacing w:line="360" w:lineRule="auto"/>
        <w:jc w:val="center"/>
        <w:rPr>
          <w:rFonts w:ascii="宋体" w:hAnsi="宋体"/>
          <w:color w:val="auto"/>
          <w:sz w:val="36"/>
          <w:szCs w:val="36"/>
          <w:highlight w:val="none"/>
        </w:rPr>
      </w:pPr>
      <w:r>
        <w:rPr>
          <w:rFonts w:hint="eastAsia" w:ascii="宋体" w:hAnsi="宋体"/>
          <w:color w:val="auto"/>
          <w:sz w:val="36"/>
          <w:szCs w:val="36"/>
          <w:highlight w:val="none"/>
          <w:lang w:eastAsia="zh-CN"/>
        </w:rPr>
        <w:t>镇海区重点排污单位自动监控设施计量检定服务</w:t>
      </w:r>
      <w:r>
        <w:rPr>
          <w:rFonts w:hint="eastAsia" w:ascii="宋体" w:hAnsi="宋体"/>
          <w:color w:val="auto"/>
          <w:sz w:val="36"/>
          <w:szCs w:val="36"/>
          <w:highlight w:val="none"/>
        </w:rPr>
        <w:t>项目</w:t>
      </w:r>
    </w:p>
    <w:p w14:paraId="09FBC4CC">
      <w:pPr>
        <w:tabs>
          <w:tab w:val="left" w:pos="426"/>
        </w:tabs>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项目编号：NBMC-</w:t>
      </w:r>
      <w:r>
        <w:rPr>
          <w:rFonts w:hint="eastAsia" w:ascii="宋体" w:hAnsi="宋体"/>
          <w:color w:val="auto"/>
          <w:sz w:val="36"/>
          <w:szCs w:val="36"/>
          <w:highlight w:val="none"/>
          <w:lang w:eastAsia="zh-CN"/>
        </w:rPr>
        <w:t>20259049G</w:t>
      </w:r>
    </w:p>
    <w:p w14:paraId="1AB98B0C">
      <w:pPr>
        <w:spacing w:after="120"/>
        <w:jc w:val="center"/>
        <w:rPr>
          <w:rFonts w:ascii="宋体" w:hAnsi="宋体" w:cs="宋体"/>
          <w:b/>
          <w:bCs/>
          <w:color w:val="auto"/>
          <w:sz w:val="32"/>
          <w:szCs w:val="32"/>
          <w:highlight w:val="none"/>
        </w:rPr>
      </w:pPr>
    </w:p>
    <w:p w14:paraId="5B181A06">
      <w:pPr>
        <w:spacing w:after="120"/>
        <w:jc w:val="center"/>
        <w:rPr>
          <w:rFonts w:ascii="宋体" w:hAnsi="宋体" w:cs="宋体"/>
          <w:b/>
          <w:bCs/>
          <w:color w:val="auto"/>
          <w:sz w:val="32"/>
          <w:szCs w:val="32"/>
          <w:highlight w:val="none"/>
        </w:rPr>
      </w:pPr>
    </w:p>
    <w:p w14:paraId="46AB3E7F">
      <w:pPr>
        <w:spacing w:after="120"/>
        <w:jc w:val="center"/>
        <w:rPr>
          <w:rFonts w:ascii="宋体" w:hAnsi="宋体" w:cs="宋体"/>
          <w:b/>
          <w:bCs/>
          <w:color w:val="auto"/>
          <w:sz w:val="32"/>
          <w:szCs w:val="32"/>
          <w:highlight w:val="none"/>
        </w:rPr>
      </w:pPr>
    </w:p>
    <w:p w14:paraId="328955EB">
      <w:pPr>
        <w:spacing w:after="2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14:paraId="59B1F2A9">
      <w:pPr>
        <w:spacing w:after="240"/>
        <w:jc w:val="center"/>
        <w:rPr>
          <w:rFonts w:ascii="宋体" w:hAnsi="宋体"/>
          <w:color w:val="auto"/>
          <w:sz w:val="32"/>
          <w:szCs w:val="32"/>
          <w:highlight w:val="none"/>
        </w:rPr>
      </w:pPr>
      <w:r>
        <w:rPr>
          <w:rFonts w:hint="eastAsia" w:ascii="宋体" w:hAnsi="宋体"/>
          <w:color w:val="auto"/>
          <w:sz w:val="32"/>
          <w:szCs w:val="32"/>
          <w:highlight w:val="none"/>
        </w:rPr>
        <w:t>（政府采购电子交易项目</w:t>
      </w:r>
      <w:r>
        <w:rPr>
          <w:rFonts w:hint="eastAsia" w:asciiTheme="minorEastAsia" w:hAnsiTheme="minorEastAsia" w:eastAsiaTheme="minorEastAsia"/>
          <w:color w:val="auto"/>
          <w:sz w:val="32"/>
          <w:szCs w:val="32"/>
          <w:highlight w:val="none"/>
        </w:rPr>
        <w:t>·服务类</w:t>
      </w:r>
      <w:r>
        <w:rPr>
          <w:rFonts w:hint="eastAsia" w:ascii="宋体" w:hAnsi="宋体"/>
          <w:color w:val="auto"/>
          <w:sz w:val="32"/>
          <w:szCs w:val="32"/>
          <w:highlight w:val="none"/>
        </w:rPr>
        <w:t>）</w:t>
      </w:r>
    </w:p>
    <w:p w14:paraId="1AB71284">
      <w:pPr>
        <w:spacing w:after="120" w:afterLines="50" w:line="480" w:lineRule="exact"/>
        <w:jc w:val="center"/>
        <w:outlineLvl w:val="0"/>
        <w:rPr>
          <w:rFonts w:ascii="宋体" w:hAnsi="宋体"/>
          <w:b/>
          <w:bCs/>
          <w:color w:val="auto"/>
          <w:sz w:val="44"/>
          <w:szCs w:val="44"/>
          <w:highlight w:val="none"/>
        </w:rPr>
      </w:pPr>
    </w:p>
    <w:p w14:paraId="7C4E129D">
      <w:pPr>
        <w:spacing w:after="120" w:afterLines="50" w:line="480" w:lineRule="exact"/>
        <w:jc w:val="center"/>
        <w:outlineLvl w:val="0"/>
        <w:rPr>
          <w:rFonts w:ascii="宋体" w:hAnsi="宋体"/>
          <w:b/>
          <w:bCs/>
          <w:color w:val="auto"/>
          <w:sz w:val="44"/>
          <w:szCs w:val="44"/>
          <w:highlight w:val="none"/>
        </w:rPr>
      </w:pPr>
    </w:p>
    <w:p w14:paraId="5A2D07DF">
      <w:pPr>
        <w:spacing w:after="120" w:afterLines="50" w:line="480" w:lineRule="exact"/>
        <w:jc w:val="center"/>
        <w:outlineLvl w:val="0"/>
        <w:rPr>
          <w:rFonts w:ascii="宋体" w:hAnsi="宋体"/>
          <w:b/>
          <w:bCs/>
          <w:color w:val="auto"/>
          <w:sz w:val="44"/>
          <w:szCs w:val="44"/>
          <w:highlight w:val="none"/>
        </w:rPr>
      </w:pPr>
    </w:p>
    <w:p w14:paraId="0C93D327">
      <w:pPr>
        <w:spacing w:after="120" w:afterLines="50" w:line="480" w:lineRule="exact"/>
        <w:jc w:val="center"/>
        <w:outlineLvl w:val="0"/>
        <w:rPr>
          <w:rFonts w:ascii="宋体" w:hAnsi="宋体"/>
          <w:b/>
          <w:bCs/>
          <w:color w:val="auto"/>
          <w:sz w:val="44"/>
          <w:szCs w:val="44"/>
          <w:highlight w:val="none"/>
        </w:rPr>
      </w:pPr>
    </w:p>
    <w:p w14:paraId="1E182A2E">
      <w:pPr>
        <w:spacing w:after="120" w:afterLines="50" w:line="480" w:lineRule="exact"/>
        <w:jc w:val="center"/>
        <w:outlineLvl w:val="0"/>
        <w:rPr>
          <w:rFonts w:ascii="宋体" w:hAnsi="宋体"/>
          <w:b/>
          <w:bCs/>
          <w:color w:val="auto"/>
          <w:sz w:val="44"/>
          <w:szCs w:val="44"/>
          <w:highlight w:val="none"/>
        </w:rPr>
      </w:pPr>
    </w:p>
    <w:p w14:paraId="2016E43B">
      <w:pPr>
        <w:spacing w:after="120" w:afterLines="50" w:line="480" w:lineRule="exact"/>
        <w:jc w:val="center"/>
        <w:outlineLvl w:val="0"/>
        <w:rPr>
          <w:rFonts w:ascii="宋体" w:hAnsi="宋体"/>
          <w:b/>
          <w:bCs/>
          <w:color w:val="auto"/>
          <w:sz w:val="44"/>
          <w:szCs w:val="44"/>
          <w:highlight w:val="none"/>
        </w:rPr>
      </w:pPr>
    </w:p>
    <w:p w14:paraId="293E63C8">
      <w:pPr>
        <w:spacing w:after="120" w:afterLines="50" w:line="480" w:lineRule="exact"/>
        <w:jc w:val="center"/>
        <w:outlineLvl w:val="0"/>
        <w:rPr>
          <w:rFonts w:ascii="宋体" w:hAnsi="宋体"/>
          <w:b/>
          <w:bCs/>
          <w:color w:val="auto"/>
          <w:sz w:val="44"/>
          <w:szCs w:val="44"/>
          <w:highlight w:val="none"/>
        </w:rPr>
      </w:pPr>
    </w:p>
    <w:p w14:paraId="5986B9E9">
      <w:pPr>
        <w:spacing w:after="120" w:afterLines="50" w:line="480" w:lineRule="exact"/>
        <w:jc w:val="center"/>
        <w:outlineLvl w:val="0"/>
        <w:rPr>
          <w:rFonts w:ascii="宋体" w:hAnsi="宋体"/>
          <w:b/>
          <w:bCs/>
          <w:color w:val="auto"/>
          <w:sz w:val="44"/>
          <w:szCs w:val="44"/>
          <w:highlight w:val="none"/>
        </w:rPr>
      </w:pPr>
    </w:p>
    <w:p w14:paraId="2096F9B6">
      <w:pPr>
        <w:jc w:val="center"/>
        <w:outlineLvl w:val="0"/>
        <w:rPr>
          <w:rFonts w:ascii="宋体" w:hAnsi="宋体"/>
          <w:b/>
          <w:bCs/>
          <w:color w:val="auto"/>
          <w:sz w:val="44"/>
          <w:szCs w:val="44"/>
          <w:highlight w:val="none"/>
        </w:rPr>
      </w:pPr>
    </w:p>
    <w:p w14:paraId="5AF67B54">
      <w:pPr>
        <w:jc w:val="center"/>
        <w:rPr>
          <w:rFonts w:ascii="宋体" w:hAnsi="宋体"/>
          <w:color w:val="auto"/>
          <w:sz w:val="32"/>
          <w:szCs w:val="32"/>
          <w:highlight w:val="none"/>
        </w:rPr>
      </w:pPr>
      <w:r>
        <w:rPr>
          <w:rFonts w:hint="eastAsia" w:ascii="宋体" w:hAnsi="宋体"/>
          <w:color w:val="auto"/>
          <w:sz w:val="32"/>
          <w:szCs w:val="32"/>
          <w:highlight w:val="none"/>
        </w:rPr>
        <w:t>采购人：宁波市生态环境局镇海分局</w:t>
      </w:r>
    </w:p>
    <w:p w14:paraId="3CE638E8">
      <w:pPr>
        <w:jc w:val="center"/>
        <w:rPr>
          <w:rFonts w:ascii="宋体" w:hAnsi="宋体"/>
          <w:color w:val="auto"/>
          <w:sz w:val="32"/>
          <w:szCs w:val="32"/>
          <w:highlight w:val="none"/>
        </w:rPr>
      </w:pPr>
      <w:r>
        <w:rPr>
          <w:rFonts w:hint="eastAsia" w:ascii="宋体" w:hAnsi="宋体"/>
          <w:color w:val="auto"/>
          <w:sz w:val="32"/>
          <w:szCs w:val="32"/>
          <w:highlight w:val="none"/>
        </w:rPr>
        <w:t>代理机构：宁波名诚招标代理有限公司</w:t>
      </w:r>
    </w:p>
    <w:p w14:paraId="6721EBA1">
      <w:pPr>
        <w:jc w:val="center"/>
        <w:rPr>
          <w:rFonts w:ascii="宋体" w:hAnsi="宋体"/>
          <w:color w:val="auto"/>
          <w:sz w:val="32"/>
          <w:szCs w:val="32"/>
          <w:highlight w:val="none"/>
        </w:rPr>
      </w:pPr>
      <w:r>
        <w:rPr>
          <w:rFonts w:hint="eastAsia" w:ascii="宋体" w:hAnsi="宋体"/>
          <w:color w:val="auto"/>
          <w:sz w:val="32"/>
          <w:szCs w:val="32"/>
          <w:highlight w:val="none"/>
        </w:rPr>
        <w:t>编制日期：2025</w:t>
      </w:r>
      <w:r>
        <w:rPr>
          <w:rFonts w:ascii="宋体" w:hAnsi="宋体"/>
          <w:color w:val="auto"/>
          <w:sz w:val="32"/>
          <w:szCs w:val="32"/>
          <w:highlight w:val="none"/>
        </w:rPr>
        <w:t>年</w:t>
      </w:r>
      <w:r>
        <w:rPr>
          <w:rFonts w:hint="eastAsia" w:ascii="宋体" w:hAnsi="宋体"/>
          <w:color w:val="auto"/>
          <w:sz w:val="32"/>
          <w:szCs w:val="32"/>
          <w:highlight w:val="none"/>
          <w:lang w:val="en-US" w:eastAsia="zh-CN"/>
        </w:rPr>
        <w:t>6</w:t>
      </w:r>
      <w:r>
        <w:rPr>
          <w:rFonts w:ascii="宋体" w:hAnsi="宋体"/>
          <w:color w:val="auto"/>
          <w:sz w:val="32"/>
          <w:szCs w:val="32"/>
          <w:highlight w:val="none"/>
        </w:rPr>
        <w:t>月</w:t>
      </w:r>
    </w:p>
    <w:p w14:paraId="1B59670B">
      <w:pPr>
        <w:jc w:val="center"/>
        <w:rPr>
          <w:rFonts w:ascii="宋体" w:hAnsi="宋体"/>
          <w:color w:val="auto"/>
          <w:sz w:val="32"/>
          <w:szCs w:val="32"/>
          <w:highlight w:val="none"/>
        </w:rPr>
      </w:pPr>
    </w:p>
    <w:p w14:paraId="4FD2C585">
      <w:pPr>
        <w:spacing w:line="360" w:lineRule="auto"/>
        <w:rPr>
          <w:rFonts w:hAnsi="宋体"/>
          <w:color w:val="auto"/>
          <w:highlight w:val="none"/>
        </w:rPr>
      </w:pPr>
    </w:p>
    <w:p w14:paraId="63F065D1">
      <w:pPr>
        <w:pStyle w:val="2"/>
        <w:spacing w:beforeLines="0" w:afterLines="0" w:line="360" w:lineRule="auto"/>
        <w:jc w:val="center"/>
        <w:rPr>
          <w:rFonts w:hAnsi="宋体"/>
          <w:color w:val="auto"/>
          <w:sz w:val="28"/>
          <w:szCs w:val="28"/>
          <w:highlight w:val="none"/>
        </w:rPr>
        <w:sectPr>
          <w:headerReference r:id="rId3" w:type="default"/>
          <w:pgSz w:w="11906" w:h="16838"/>
          <w:pgMar w:top="1440" w:right="1440" w:bottom="1440" w:left="1610" w:header="851" w:footer="851" w:gutter="0"/>
          <w:cols w:space="720" w:num="1"/>
          <w:titlePg/>
          <w:docGrid w:linePitch="312" w:charSpace="0"/>
        </w:sectPr>
      </w:pPr>
    </w:p>
    <w:p w14:paraId="187EEF5A">
      <w:pPr>
        <w:pStyle w:val="276"/>
        <w:spacing w:before="0" w:after="0" w:line="360" w:lineRule="auto"/>
        <w:jc w:val="center"/>
        <w:rPr>
          <w:rFonts w:ascii="宋体" w:hAnsi="宋体"/>
          <w:color w:val="auto"/>
          <w:sz w:val="24"/>
          <w:highlight w:val="none"/>
        </w:rPr>
      </w:pPr>
      <w:r>
        <w:rPr>
          <w:rFonts w:ascii="宋体" w:hAnsi="宋体"/>
          <w:color w:val="auto"/>
          <w:sz w:val="24"/>
          <w:highlight w:val="none"/>
        </w:rPr>
        <w:t>目</w:t>
      </w:r>
      <w:r>
        <w:rPr>
          <w:rFonts w:hint="eastAsia" w:ascii="宋体" w:hAnsi="宋体"/>
          <w:color w:val="auto"/>
          <w:sz w:val="24"/>
          <w:highlight w:val="none"/>
        </w:rPr>
        <w:t xml:space="preserve">  </w:t>
      </w:r>
      <w:r>
        <w:rPr>
          <w:rFonts w:ascii="宋体" w:hAnsi="宋体"/>
          <w:color w:val="auto"/>
          <w:sz w:val="24"/>
          <w:highlight w:val="none"/>
        </w:rPr>
        <w:t>录</w:t>
      </w:r>
    </w:p>
    <w:p w14:paraId="58B0FCCD">
      <w:pPr>
        <w:pStyle w:val="29"/>
        <w:tabs>
          <w:tab w:val="right" w:leader="dot" w:pos="8846"/>
        </w:tabs>
        <w:spacing w:line="360" w:lineRule="auto"/>
        <w:rPr>
          <w:rFonts w:ascii="宋体" w:hAnsi="宋体"/>
          <w:color w:val="auto"/>
          <w:sz w:val="24"/>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"_Toc34844741" </w:instrText>
      </w:r>
      <w:r>
        <w:rPr>
          <w:color w:val="auto"/>
          <w:highlight w:val="none"/>
        </w:rPr>
        <w:fldChar w:fldCharType="separate"/>
      </w:r>
      <w:r>
        <w:rPr>
          <w:rStyle w:val="49"/>
          <w:rFonts w:hint="eastAsia" w:ascii="宋体" w:hAnsi="宋体"/>
          <w:color w:val="auto"/>
          <w:sz w:val="24"/>
          <w:highlight w:val="none"/>
        </w:rPr>
        <w:t>第一章  投标邀请</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_Toc34844741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14:paraId="18DF2BA7">
      <w:pPr>
        <w:pStyle w:val="29"/>
        <w:tabs>
          <w:tab w:val="right" w:leader="dot" w:pos="884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"_Toc34844742" </w:instrText>
      </w:r>
      <w:r>
        <w:rPr>
          <w:color w:val="auto"/>
          <w:highlight w:val="none"/>
        </w:rPr>
        <w:fldChar w:fldCharType="separate"/>
      </w:r>
      <w:r>
        <w:rPr>
          <w:rStyle w:val="49"/>
          <w:rFonts w:hint="eastAsia"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_Toc34844742 \h </w:instrText>
      </w:r>
      <w:r>
        <w:rPr>
          <w:rFonts w:ascii="宋体" w:hAnsi="宋体"/>
          <w:color w:val="auto"/>
          <w:sz w:val="24"/>
          <w:highlight w:val="none"/>
        </w:rPr>
        <w:fldChar w:fldCharType="separate"/>
      </w:r>
      <w:r>
        <w:rPr>
          <w:rFonts w:ascii="宋体" w:hAnsi="宋体"/>
          <w:color w:val="auto"/>
          <w:sz w:val="24"/>
          <w:highlight w:val="none"/>
        </w:rPr>
        <w:t>6</w:t>
      </w:r>
      <w:r>
        <w:rPr>
          <w:rFonts w:ascii="宋体" w:hAnsi="宋体"/>
          <w:color w:val="auto"/>
          <w:sz w:val="24"/>
          <w:highlight w:val="none"/>
        </w:rPr>
        <w:fldChar w:fldCharType="end"/>
      </w:r>
      <w:r>
        <w:rPr>
          <w:rFonts w:ascii="宋体" w:hAnsi="宋体"/>
          <w:color w:val="auto"/>
          <w:sz w:val="24"/>
          <w:highlight w:val="none"/>
        </w:rPr>
        <w:fldChar w:fldCharType="end"/>
      </w:r>
    </w:p>
    <w:p w14:paraId="449A5DB7">
      <w:pPr>
        <w:pStyle w:val="29"/>
        <w:tabs>
          <w:tab w:val="right" w:leader="dot" w:pos="884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"_Toc34844743" </w:instrText>
      </w:r>
      <w:r>
        <w:rPr>
          <w:color w:val="auto"/>
          <w:highlight w:val="none"/>
        </w:rPr>
        <w:fldChar w:fldCharType="separate"/>
      </w:r>
      <w:r>
        <w:rPr>
          <w:rStyle w:val="49"/>
          <w:rFonts w:hint="eastAsia" w:ascii="宋体" w:hAnsi="宋体"/>
          <w:color w:val="auto"/>
          <w:sz w:val="24"/>
          <w:highlight w:val="none"/>
        </w:rPr>
        <w:t>第三章  投标人须知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_Toc34844743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14:paraId="710A0A39">
      <w:pPr>
        <w:pStyle w:val="29"/>
        <w:tabs>
          <w:tab w:val="right" w:leader="dot" w:pos="884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"_Toc34844744" </w:instrText>
      </w:r>
      <w:r>
        <w:rPr>
          <w:color w:val="auto"/>
          <w:highlight w:val="none"/>
        </w:rPr>
        <w:fldChar w:fldCharType="separate"/>
      </w:r>
      <w:r>
        <w:rPr>
          <w:rStyle w:val="49"/>
          <w:rFonts w:hint="eastAsia" w:ascii="宋体" w:hAnsi="宋体"/>
          <w:color w:val="auto"/>
          <w:sz w:val="24"/>
          <w:highlight w:val="none"/>
        </w:rPr>
        <w:t>第四章  评标方法及评标标准</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_Toc34844744 \h </w:instrText>
      </w:r>
      <w:r>
        <w:rPr>
          <w:rFonts w:ascii="宋体" w:hAnsi="宋体"/>
          <w:color w:val="auto"/>
          <w:sz w:val="24"/>
          <w:highlight w:val="none"/>
        </w:rPr>
        <w:fldChar w:fldCharType="separate"/>
      </w:r>
      <w:r>
        <w:rPr>
          <w:rFonts w:ascii="宋体" w:hAnsi="宋体"/>
          <w:color w:val="auto"/>
          <w:sz w:val="24"/>
          <w:highlight w:val="none"/>
        </w:rPr>
        <w:t>21</w:t>
      </w:r>
      <w:r>
        <w:rPr>
          <w:rFonts w:ascii="宋体" w:hAnsi="宋体"/>
          <w:color w:val="auto"/>
          <w:sz w:val="24"/>
          <w:highlight w:val="none"/>
        </w:rPr>
        <w:fldChar w:fldCharType="end"/>
      </w:r>
      <w:r>
        <w:rPr>
          <w:rFonts w:ascii="宋体" w:hAnsi="宋体"/>
          <w:color w:val="auto"/>
          <w:sz w:val="24"/>
          <w:highlight w:val="none"/>
        </w:rPr>
        <w:fldChar w:fldCharType="end"/>
      </w:r>
    </w:p>
    <w:p w14:paraId="29371742">
      <w:pPr>
        <w:pStyle w:val="29"/>
        <w:tabs>
          <w:tab w:val="right" w:leader="dot" w:pos="884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"_Toc34844745" </w:instrText>
      </w:r>
      <w:r>
        <w:rPr>
          <w:color w:val="auto"/>
          <w:highlight w:val="none"/>
        </w:rPr>
        <w:fldChar w:fldCharType="separate"/>
      </w:r>
      <w:r>
        <w:rPr>
          <w:rStyle w:val="49"/>
          <w:rFonts w:hint="eastAsia" w:ascii="宋体" w:hAnsi="宋体"/>
          <w:color w:val="auto"/>
          <w:sz w:val="24"/>
          <w:highlight w:val="none"/>
        </w:rPr>
        <w:t>第五章  合同文本</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_Toc34844745 \h </w:instrText>
      </w:r>
      <w:r>
        <w:rPr>
          <w:rFonts w:ascii="宋体" w:hAnsi="宋体"/>
          <w:color w:val="auto"/>
          <w:sz w:val="24"/>
          <w:highlight w:val="none"/>
        </w:rPr>
        <w:fldChar w:fldCharType="separate"/>
      </w:r>
      <w:r>
        <w:rPr>
          <w:rFonts w:ascii="宋体" w:hAnsi="宋体"/>
          <w:color w:val="auto"/>
          <w:sz w:val="24"/>
          <w:highlight w:val="none"/>
        </w:rPr>
        <w:t>27</w:t>
      </w:r>
      <w:r>
        <w:rPr>
          <w:rFonts w:ascii="宋体" w:hAnsi="宋体"/>
          <w:color w:val="auto"/>
          <w:sz w:val="24"/>
          <w:highlight w:val="none"/>
        </w:rPr>
        <w:fldChar w:fldCharType="end"/>
      </w:r>
      <w:r>
        <w:rPr>
          <w:rFonts w:ascii="宋体" w:hAnsi="宋体"/>
          <w:color w:val="auto"/>
          <w:sz w:val="24"/>
          <w:highlight w:val="none"/>
        </w:rPr>
        <w:fldChar w:fldCharType="end"/>
      </w:r>
    </w:p>
    <w:p w14:paraId="4183FDD7">
      <w:pPr>
        <w:pStyle w:val="29"/>
        <w:tabs>
          <w:tab w:val="right" w:leader="dot" w:pos="8846"/>
        </w:tabs>
        <w:spacing w:line="360" w:lineRule="auto"/>
        <w:rPr>
          <w:rFonts w:ascii="宋体" w:hAnsi="宋体"/>
          <w:color w:val="auto"/>
          <w:szCs w:val="22"/>
          <w:highlight w:val="none"/>
        </w:rPr>
      </w:pPr>
      <w:r>
        <w:rPr>
          <w:color w:val="auto"/>
          <w:highlight w:val="none"/>
        </w:rPr>
        <w:fldChar w:fldCharType="begin"/>
      </w:r>
      <w:r>
        <w:rPr>
          <w:color w:val="auto"/>
          <w:highlight w:val="none"/>
        </w:rPr>
        <w:instrText xml:space="preserve"> HYPERLINK \l "_Toc34844746" </w:instrText>
      </w:r>
      <w:r>
        <w:rPr>
          <w:color w:val="auto"/>
          <w:highlight w:val="none"/>
        </w:rPr>
        <w:fldChar w:fldCharType="separate"/>
      </w:r>
      <w:r>
        <w:rPr>
          <w:rStyle w:val="49"/>
          <w:rFonts w:hint="eastAsia" w:ascii="宋体" w:hAnsi="宋体"/>
          <w:color w:val="auto"/>
          <w:sz w:val="24"/>
          <w:highlight w:val="none"/>
        </w:rPr>
        <w:t>第六章  投标文件格式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_Toc34844746 \h </w:instrText>
      </w:r>
      <w:r>
        <w:rPr>
          <w:rFonts w:ascii="宋体" w:hAnsi="宋体"/>
          <w:color w:val="auto"/>
          <w:sz w:val="24"/>
          <w:highlight w:val="none"/>
        </w:rPr>
        <w:fldChar w:fldCharType="separate"/>
      </w:r>
      <w:r>
        <w:rPr>
          <w:rFonts w:ascii="宋体" w:hAnsi="宋体"/>
          <w:color w:val="auto"/>
          <w:sz w:val="24"/>
          <w:highlight w:val="none"/>
        </w:rPr>
        <w:t>30</w:t>
      </w:r>
      <w:r>
        <w:rPr>
          <w:rFonts w:ascii="宋体" w:hAnsi="宋体"/>
          <w:color w:val="auto"/>
          <w:sz w:val="24"/>
          <w:highlight w:val="none"/>
        </w:rPr>
        <w:fldChar w:fldCharType="end"/>
      </w:r>
      <w:r>
        <w:rPr>
          <w:rFonts w:ascii="宋体" w:hAnsi="宋体"/>
          <w:color w:val="auto"/>
          <w:sz w:val="24"/>
          <w:highlight w:val="none"/>
        </w:rPr>
        <w:fldChar w:fldCharType="end"/>
      </w:r>
    </w:p>
    <w:p w14:paraId="7FAE0A27">
      <w:pPr>
        <w:spacing w:line="360" w:lineRule="auto"/>
        <w:rPr>
          <w:rFonts w:ascii="宋体" w:hAnsi="宋体"/>
          <w:color w:val="auto"/>
          <w:highlight w:val="none"/>
        </w:rPr>
      </w:pPr>
      <w:r>
        <w:rPr>
          <w:rFonts w:ascii="宋体" w:hAnsi="宋体"/>
          <w:b/>
          <w:bCs/>
          <w:color w:val="auto"/>
          <w:highlight w:val="none"/>
          <w:lang w:val="zh-CN"/>
        </w:rPr>
        <w:fldChar w:fldCharType="end"/>
      </w:r>
    </w:p>
    <w:p w14:paraId="52C86D55">
      <w:pPr>
        <w:pStyle w:val="2"/>
        <w:snapToGrid w:val="0"/>
        <w:spacing w:beforeLines="0" w:afterLines="0" w:line="360" w:lineRule="auto"/>
        <w:jc w:val="center"/>
        <w:outlineLvl w:val="0"/>
        <w:rPr>
          <w:rFonts w:hAnsi="宋体"/>
          <w:color w:val="auto"/>
          <w:sz w:val="28"/>
          <w:szCs w:val="28"/>
          <w:highlight w:val="none"/>
        </w:rPr>
      </w:pPr>
    </w:p>
    <w:p w14:paraId="6E1736C2">
      <w:pPr>
        <w:pStyle w:val="2"/>
        <w:snapToGrid w:val="0"/>
        <w:spacing w:beforeLines="0" w:afterLines="0" w:line="360" w:lineRule="auto"/>
        <w:jc w:val="center"/>
        <w:outlineLvl w:val="0"/>
        <w:rPr>
          <w:rFonts w:hAnsi="宋体"/>
          <w:color w:val="auto"/>
          <w:sz w:val="28"/>
          <w:szCs w:val="28"/>
          <w:highlight w:val="none"/>
        </w:rPr>
      </w:pPr>
    </w:p>
    <w:p w14:paraId="0B9CAB5D">
      <w:pPr>
        <w:pStyle w:val="2"/>
        <w:snapToGrid w:val="0"/>
        <w:spacing w:beforeLines="0" w:afterLines="0" w:line="360" w:lineRule="auto"/>
        <w:jc w:val="center"/>
        <w:outlineLvl w:val="0"/>
        <w:rPr>
          <w:rFonts w:hAnsi="宋体"/>
          <w:color w:val="auto"/>
          <w:sz w:val="28"/>
          <w:szCs w:val="28"/>
          <w:highlight w:val="none"/>
        </w:rPr>
      </w:pPr>
    </w:p>
    <w:p w14:paraId="1466BE11">
      <w:pPr>
        <w:pStyle w:val="2"/>
        <w:snapToGrid w:val="0"/>
        <w:spacing w:beforeLines="0" w:afterLines="0" w:line="360" w:lineRule="auto"/>
        <w:jc w:val="center"/>
        <w:outlineLvl w:val="0"/>
        <w:rPr>
          <w:rFonts w:hAnsi="宋体"/>
          <w:color w:val="auto"/>
          <w:sz w:val="28"/>
          <w:szCs w:val="28"/>
          <w:highlight w:val="none"/>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14:paraId="44965D41">
      <w:pPr>
        <w:pStyle w:val="38"/>
        <w:spacing w:line="360" w:lineRule="auto"/>
        <w:rPr>
          <w:rFonts w:ascii="宋体" w:hAnsi="宋体" w:eastAsia="宋体"/>
          <w:color w:val="auto"/>
          <w:sz w:val="24"/>
          <w:highlight w:val="none"/>
        </w:rPr>
      </w:pPr>
      <w:bookmarkStart w:id="0" w:name="_Toc34844741"/>
      <w:r>
        <w:rPr>
          <w:rFonts w:hint="eastAsia" w:ascii="宋体" w:hAnsi="宋体" w:eastAsia="宋体"/>
          <w:color w:val="auto"/>
          <w:sz w:val="24"/>
          <w:highlight w:val="none"/>
        </w:rPr>
        <w:t>第一章  投标邀请</w:t>
      </w:r>
    </w:p>
    <w:p w14:paraId="5784609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8"/>
          <w:highlight w:val="none"/>
        </w:rPr>
      </w:pPr>
      <w:r>
        <w:rPr>
          <w:rFonts w:hint="eastAsia" w:ascii="宋体" w:hAnsi="宋体"/>
          <w:color w:val="auto"/>
          <w:szCs w:val="28"/>
          <w:highlight w:val="none"/>
        </w:rPr>
        <w:t>项目概况</w:t>
      </w:r>
    </w:p>
    <w:p w14:paraId="0C7AD38F">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highlight w:val="none"/>
        </w:rPr>
      </w:pPr>
      <w:bookmarkStart w:id="1" w:name="_Hlk105579763"/>
      <w:r>
        <w:rPr>
          <w:rFonts w:hint="eastAsia" w:ascii="宋体" w:hAnsi="宋体"/>
          <w:color w:val="auto"/>
          <w:szCs w:val="28"/>
          <w:highlight w:val="none"/>
          <w:u w:val="single"/>
          <w:lang w:eastAsia="zh-CN"/>
        </w:rPr>
        <w:t>镇海区重点排污单位自动监控设施计量检定服务</w:t>
      </w:r>
      <w:r>
        <w:rPr>
          <w:rFonts w:hint="eastAsia" w:ascii="宋体" w:hAnsi="宋体"/>
          <w:color w:val="auto"/>
          <w:szCs w:val="28"/>
          <w:highlight w:val="none"/>
          <w:u w:val="single"/>
        </w:rPr>
        <w:t>项目</w:t>
      </w:r>
      <w:bookmarkEnd w:id="1"/>
      <w:r>
        <w:rPr>
          <w:rFonts w:hint="eastAsia" w:ascii="宋体" w:hAnsi="宋体"/>
          <w:color w:val="auto"/>
          <w:szCs w:val="28"/>
          <w:highlight w:val="none"/>
        </w:rPr>
        <w:t>招标项目的潜在投标人应在</w:t>
      </w:r>
      <w:r>
        <w:rPr>
          <w:rFonts w:hint="eastAsia" w:ascii="宋体" w:hAnsi="宋体"/>
          <w:color w:val="auto"/>
          <w:highlight w:val="none"/>
          <w:u w:val="single"/>
        </w:rPr>
        <w:t>政采云平台（https://www.zcygov.cn）</w:t>
      </w:r>
      <w:r>
        <w:rPr>
          <w:rFonts w:hint="eastAsia" w:ascii="宋体" w:hAnsi="宋体"/>
          <w:color w:val="auto"/>
          <w:szCs w:val="28"/>
          <w:highlight w:val="none"/>
        </w:rPr>
        <w:t>获取招标文件，并于</w:t>
      </w:r>
      <w:r>
        <w:rPr>
          <w:rFonts w:hint="eastAsia" w:ascii="宋体" w:hAnsi="宋体"/>
          <w:color w:val="auto"/>
          <w:szCs w:val="28"/>
          <w:highlight w:val="none"/>
          <w:u w:val="single"/>
        </w:rPr>
        <w:t>2025</w:t>
      </w:r>
      <w:r>
        <w:rPr>
          <w:rFonts w:hint="eastAsia" w:ascii="宋体" w:hAnsi="宋体"/>
          <w:bCs/>
          <w:color w:val="auto"/>
          <w:szCs w:val="28"/>
          <w:highlight w:val="none"/>
          <w:u w:val="single"/>
        </w:rPr>
        <w:t>年</w:t>
      </w:r>
      <w:r>
        <w:rPr>
          <w:rFonts w:hint="eastAsia" w:ascii="宋体" w:hAnsi="宋体"/>
          <w:bCs/>
          <w:color w:val="auto"/>
          <w:szCs w:val="28"/>
          <w:highlight w:val="none"/>
          <w:u w:val="single"/>
          <w:lang w:val="en-US" w:eastAsia="zh-CN"/>
        </w:rPr>
        <w:t>7</w:t>
      </w:r>
      <w:r>
        <w:rPr>
          <w:rFonts w:hint="eastAsia" w:ascii="宋体" w:hAnsi="宋体"/>
          <w:bCs/>
          <w:color w:val="auto"/>
          <w:szCs w:val="28"/>
          <w:highlight w:val="none"/>
          <w:u w:val="single"/>
        </w:rPr>
        <w:t>月</w:t>
      </w:r>
      <w:r>
        <w:rPr>
          <w:rFonts w:hint="eastAsia" w:ascii="宋体" w:hAnsi="宋体"/>
          <w:bCs/>
          <w:color w:val="auto"/>
          <w:szCs w:val="28"/>
          <w:highlight w:val="none"/>
          <w:u w:val="single"/>
          <w:lang w:val="en-US" w:eastAsia="zh-CN"/>
        </w:rPr>
        <w:t>9</w:t>
      </w:r>
      <w:r>
        <w:rPr>
          <w:rFonts w:hint="eastAsia" w:ascii="宋体" w:hAnsi="宋体"/>
          <w:bCs/>
          <w:color w:val="auto"/>
          <w:szCs w:val="28"/>
          <w:highlight w:val="none"/>
          <w:u w:val="single"/>
        </w:rPr>
        <w:t>日</w:t>
      </w:r>
      <w:r>
        <w:rPr>
          <w:rFonts w:hint="eastAsia" w:ascii="宋体" w:hAnsi="宋体"/>
          <w:bCs/>
          <w:color w:val="auto"/>
          <w:szCs w:val="28"/>
          <w:highlight w:val="none"/>
          <w:u w:val="single"/>
          <w:lang w:val="en-US" w:eastAsia="zh-CN"/>
        </w:rPr>
        <w:t>09</w:t>
      </w:r>
      <w:r>
        <w:rPr>
          <w:rFonts w:hint="eastAsia" w:ascii="宋体" w:hAnsi="宋体"/>
          <w:bCs/>
          <w:color w:val="auto"/>
          <w:szCs w:val="28"/>
          <w:highlight w:val="none"/>
          <w:u w:val="single"/>
        </w:rPr>
        <w:t>点</w:t>
      </w:r>
      <w:r>
        <w:rPr>
          <w:rFonts w:hint="eastAsia" w:ascii="宋体" w:hAnsi="宋体"/>
          <w:bCs/>
          <w:color w:val="auto"/>
          <w:szCs w:val="28"/>
          <w:highlight w:val="none"/>
          <w:u w:val="single"/>
          <w:lang w:val="en-US" w:eastAsia="zh-CN"/>
        </w:rPr>
        <w:t>3</w:t>
      </w:r>
      <w:r>
        <w:rPr>
          <w:rFonts w:ascii="宋体" w:hAnsi="宋体"/>
          <w:bCs/>
          <w:color w:val="auto"/>
          <w:szCs w:val="28"/>
          <w:highlight w:val="none"/>
          <w:u w:val="single"/>
        </w:rPr>
        <w:t>0</w:t>
      </w:r>
      <w:r>
        <w:rPr>
          <w:rFonts w:hint="eastAsia" w:ascii="宋体" w:hAnsi="宋体"/>
          <w:bCs/>
          <w:color w:val="auto"/>
          <w:szCs w:val="28"/>
          <w:highlight w:val="none"/>
          <w:u w:val="single"/>
        </w:rPr>
        <w:t>分</w:t>
      </w:r>
      <w:r>
        <w:rPr>
          <w:rFonts w:hint="eastAsia" w:ascii="宋体" w:hAnsi="宋体"/>
          <w:bCs/>
          <w:color w:val="auto"/>
          <w:szCs w:val="28"/>
          <w:highlight w:val="none"/>
        </w:rPr>
        <w:t>（北京时间）前递交投标</w:t>
      </w:r>
      <w:r>
        <w:rPr>
          <w:rFonts w:ascii="宋体" w:hAnsi="宋体"/>
          <w:bCs/>
          <w:color w:val="auto"/>
          <w:szCs w:val="28"/>
          <w:highlight w:val="none"/>
        </w:rPr>
        <w:t>文件</w:t>
      </w:r>
      <w:r>
        <w:rPr>
          <w:rFonts w:hint="eastAsia" w:ascii="宋体" w:hAnsi="宋体"/>
          <w:color w:val="auto"/>
          <w:szCs w:val="28"/>
          <w:highlight w:val="none"/>
        </w:rPr>
        <w:t>。</w:t>
      </w:r>
    </w:p>
    <w:p w14:paraId="5F12BFBB">
      <w:pPr>
        <w:snapToGrid w:val="0"/>
        <w:spacing w:line="400" w:lineRule="exact"/>
        <w:rPr>
          <w:rFonts w:ascii="宋体" w:hAnsi="宋体" w:cs="Arial"/>
          <w:color w:val="auto"/>
          <w:szCs w:val="21"/>
          <w:highlight w:val="none"/>
        </w:rPr>
      </w:pPr>
      <w:bookmarkStart w:id="2" w:name="_Toc28359079"/>
      <w:bookmarkStart w:id="3" w:name="_Toc35393790"/>
      <w:bookmarkStart w:id="4" w:name="_Toc28359002"/>
      <w:bookmarkStart w:id="5" w:name="_Toc35393621"/>
      <w:bookmarkStart w:id="6" w:name="_Hlk24379207"/>
      <w:r>
        <w:rPr>
          <w:rFonts w:hint="eastAsia" w:ascii="宋体" w:hAnsi="宋体" w:cs="Arial"/>
          <w:color w:val="auto"/>
          <w:szCs w:val="21"/>
          <w:highlight w:val="none"/>
        </w:rPr>
        <w:t>一、项目基本情况</w:t>
      </w:r>
      <w:bookmarkEnd w:id="2"/>
      <w:bookmarkEnd w:id="3"/>
      <w:bookmarkEnd w:id="4"/>
      <w:bookmarkEnd w:id="5"/>
    </w:p>
    <w:p w14:paraId="6D525E45">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项目编号：NBMC-</w:t>
      </w:r>
      <w:r>
        <w:rPr>
          <w:rFonts w:hint="eastAsia" w:ascii="宋体" w:hAnsi="宋体"/>
          <w:color w:val="auto"/>
          <w:szCs w:val="21"/>
          <w:highlight w:val="none"/>
          <w:lang w:eastAsia="zh-CN"/>
        </w:rPr>
        <w:t>20259049G</w:t>
      </w:r>
    </w:p>
    <w:p w14:paraId="0BF768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镇海区重点排污单位自动监控设施计量检定服务</w:t>
      </w:r>
      <w:r>
        <w:rPr>
          <w:rFonts w:hint="eastAsia" w:ascii="宋体" w:hAnsi="宋体"/>
          <w:color w:val="auto"/>
          <w:szCs w:val="21"/>
          <w:highlight w:val="none"/>
        </w:rPr>
        <w:t>项目</w:t>
      </w:r>
    </w:p>
    <w:bookmarkEnd w:id="6"/>
    <w:p w14:paraId="2D62F649">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1200000.00</w:t>
      </w:r>
    </w:p>
    <w:p w14:paraId="488F13C1">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最高限价（元）：</w:t>
      </w:r>
      <w:r>
        <w:rPr>
          <w:rFonts w:hint="eastAsia" w:ascii="宋体" w:hAnsi="宋体"/>
          <w:color w:val="auto"/>
          <w:szCs w:val="21"/>
          <w:highlight w:val="none"/>
          <w:lang w:val="en-US" w:eastAsia="zh-CN"/>
        </w:rPr>
        <w:t>1200000.00</w:t>
      </w:r>
    </w:p>
    <w:p w14:paraId="0AE23F1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33F5A6A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标的名称：</w:t>
      </w:r>
      <w:r>
        <w:rPr>
          <w:rFonts w:hint="eastAsia" w:ascii="宋体" w:hAnsi="宋体"/>
          <w:color w:val="auto"/>
          <w:szCs w:val="21"/>
          <w:highlight w:val="none"/>
          <w:lang w:eastAsia="zh-CN"/>
        </w:rPr>
        <w:t>镇海区重点排污单位自动监控设施计量检定服务</w:t>
      </w:r>
      <w:r>
        <w:rPr>
          <w:rFonts w:hint="eastAsia" w:ascii="宋体" w:hAnsi="宋体"/>
          <w:color w:val="auto"/>
          <w:szCs w:val="21"/>
          <w:highlight w:val="none"/>
        </w:rPr>
        <w:t>项目</w:t>
      </w:r>
    </w:p>
    <w:p w14:paraId="720769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数量：1项</w:t>
      </w:r>
    </w:p>
    <w:p w14:paraId="2E2C1EF1">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预算金额（元）：1200000.00</w:t>
      </w:r>
    </w:p>
    <w:p w14:paraId="215ABDA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简要技术需求或服务要求：</w:t>
      </w:r>
      <w:r>
        <w:rPr>
          <w:rFonts w:hint="eastAsia" w:ascii="宋体" w:hAnsi="宋体"/>
          <w:color w:val="auto"/>
          <w:szCs w:val="21"/>
          <w:highlight w:val="none"/>
          <w:lang w:val="en-US" w:eastAsia="zh-CN"/>
        </w:rPr>
        <w:t>完成</w:t>
      </w:r>
      <w:r>
        <w:rPr>
          <w:rFonts w:hint="eastAsia"/>
          <w:color w:val="auto"/>
          <w:sz w:val="21"/>
          <w:szCs w:val="21"/>
          <w:highlight w:val="none"/>
        </w:rPr>
        <w:t>镇海区重点排污单位废水、废气自动监控设施计量检定</w:t>
      </w:r>
      <w:r>
        <w:rPr>
          <w:rFonts w:hint="eastAsia" w:ascii="宋体" w:hAnsi="宋体"/>
          <w:color w:val="auto"/>
          <w:szCs w:val="21"/>
          <w:highlight w:val="none"/>
        </w:rPr>
        <w:t>。详细内容要求详见招标文件“第二章 采购需求”。</w:t>
      </w:r>
    </w:p>
    <w:p w14:paraId="3129EB6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14:paraId="3038E2C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合同签订并生效后三个月内完成</w:t>
      </w:r>
      <w:r>
        <w:rPr>
          <w:rFonts w:hint="eastAsia" w:ascii="宋体" w:hAnsi="宋体"/>
          <w:color w:val="auto"/>
          <w:szCs w:val="21"/>
          <w:highlight w:val="none"/>
        </w:rPr>
        <w:t>。</w:t>
      </w:r>
    </w:p>
    <w:p w14:paraId="1160B8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val="en-US" w:eastAsia="zh-CN"/>
        </w:rPr>
        <w:t>否</w:t>
      </w:r>
      <w:r>
        <w:rPr>
          <w:rFonts w:hint="eastAsia" w:ascii="宋体" w:hAnsi="宋体"/>
          <w:color w:val="auto"/>
          <w:szCs w:val="21"/>
          <w:highlight w:val="none"/>
        </w:rPr>
        <w:t>）接受联合体投标。</w:t>
      </w:r>
    </w:p>
    <w:p w14:paraId="46986F4D">
      <w:pPr>
        <w:snapToGrid w:val="0"/>
        <w:spacing w:line="400" w:lineRule="exact"/>
        <w:rPr>
          <w:rFonts w:ascii="宋体" w:hAnsi="宋体" w:cs="Arial"/>
          <w:color w:val="auto"/>
          <w:szCs w:val="21"/>
          <w:highlight w:val="none"/>
        </w:rPr>
      </w:pPr>
      <w:bookmarkStart w:id="7" w:name="_Toc28359080"/>
      <w:bookmarkStart w:id="8" w:name="_Toc35393622"/>
      <w:bookmarkStart w:id="9" w:name="_Toc28359003"/>
      <w:bookmarkStart w:id="10" w:name="_Toc35393791"/>
      <w:r>
        <w:rPr>
          <w:rFonts w:hint="eastAsia" w:ascii="宋体" w:hAnsi="宋体" w:cs="Arial"/>
          <w:color w:val="auto"/>
          <w:szCs w:val="21"/>
          <w:highlight w:val="none"/>
        </w:rPr>
        <w:t>二、申请人的资格要求：</w:t>
      </w:r>
      <w:bookmarkEnd w:id="7"/>
      <w:bookmarkEnd w:id="8"/>
      <w:bookmarkEnd w:id="9"/>
      <w:bookmarkEnd w:id="10"/>
    </w:p>
    <w:p w14:paraId="60F2C3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w:t>
      </w:r>
      <w:r>
        <w:rPr>
          <w:rFonts w:hint="eastAsia" w:ascii="宋体" w:hAnsi="宋体"/>
          <w:color w:val="auto"/>
          <w:highlight w:val="none"/>
        </w:rPr>
        <w:t>第一款的</w:t>
      </w:r>
      <w:r>
        <w:rPr>
          <w:rFonts w:hint="eastAsia" w:ascii="宋体" w:hAnsi="宋体"/>
          <w:color w:val="auto"/>
          <w:szCs w:val="21"/>
          <w:highlight w:val="none"/>
        </w:rPr>
        <w:t>规定；</w:t>
      </w:r>
    </w:p>
    <w:p w14:paraId="5C3945C4">
      <w:pPr>
        <w:spacing w:line="400" w:lineRule="exact"/>
        <w:ind w:firstLine="420" w:firstLineChars="200"/>
        <w:rPr>
          <w:rFonts w:ascii="宋体" w:hAnsi="宋体"/>
          <w:color w:val="auto"/>
          <w:highlight w:val="none"/>
        </w:rPr>
      </w:pPr>
      <w:r>
        <w:rPr>
          <w:rFonts w:hint="eastAsia" w:ascii="宋体" w:hAnsi="宋体"/>
          <w:color w:val="auto"/>
          <w:szCs w:val="21"/>
          <w:highlight w:val="none"/>
        </w:rPr>
        <w:t>2.</w:t>
      </w:r>
      <w:r>
        <w:rPr>
          <w:rFonts w:hint="eastAsia" w:ascii="宋体" w:hAnsi="宋体"/>
          <w:color w:val="auto"/>
          <w:highlight w:val="none"/>
        </w:rPr>
        <w:t>未被“信用中国”网站</w:t>
      </w:r>
      <w:r>
        <w:rPr>
          <w:rFonts w:ascii="宋体" w:hAnsi="宋体"/>
          <w:color w:val="auto"/>
          <w:highlight w:val="none"/>
        </w:rPr>
        <w:t xml:space="preserve">(www.creditchina.gov.cn) </w:t>
      </w:r>
      <w:r>
        <w:rPr>
          <w:rFonts w:hint="eastAsia" w:ascii="宋体" w:hAnsi="宋体"/>
          <w:color w:val="auto"/>
          <w:highlight w:val="none"/>
        </w:rPr>
        <w:t>列入“失信被执行人或重大税收违法案件当事人名单或政府采购严重违法失信行为记录名单”；未被中国政府采购网</w:t>
      </w:r>
      <w:r>
        <w:rPr>
          <w:rFonts w:ascii="宋体" w:hAnsi="宋体"/>
          <w:color w:val="auto"/>
          <w:highlight w:val="none"/>
        </w:rPr>
        <w:t>(www.ccgp.gov.cn)“政府采购严重违法失信行为信息记录”中列入禁止参加政府采购活动期间。</w:t>
      </w:r>
    </w:p>
    <w:p w14:paraId="1C36500A">
      <w:pPr>
        <w:spacing w:line="400" w:lineRule="exact"/>
        <w:ind w:firstLine="420" w:firstLineChars="200"/>
        <w:rPr>
          <w:rFonts w:ascii="宋体" w:hAnsi="宋体"/>
          <w:iCs/>
          <w:color w:val="auto"/>
          <w:szCs w:val="21"/>
          <w:highlight w:val="none"/>
          <w:u w:val="single"/>
        </w:rPr>
      </w:pPr>
      <w:bookmarkStart w:id="11" w:name="_Toc28359004"/>
      <w:bookmarkStart w:id="12" w:name="_Toc28359081"/>
      <w:r>
        <w:rPr>
          <w:rFonts w:ascii="宋体" w:hAnsi="宋体"/>
          <w:color w:val="auto"/>
          <w:szCs w:val="21"/>
          <w:highlight w:val="none"/>
        </w:rPr>
        <w:t>3</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6AA94F52">
      <w:pPr>
        <w:spacing w:line="400" w:lineRule="exact"/>
        <w:ind w:firstLine="420" w:firstLineChars="200"/>
        <w:rPr>
          <w:rFonts w:ascii="宋体" w:hAnsi="宋体"/>
          <w:iCs/>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.本项目的特定资格要求：投标人须具有有效的计量授权证书</w:t>
      </w:r>
      <w:r>
        <w:rPr>
          <w:rFonts w:hint="eastAsia" w:ascii="宋体" w:hAnsi="宋体"/>
          <w:iCs/>
          <w:color w:val="auto"/>
          <w:szCs w:val="21"/>
          <w:highlight w:val="none"/>
        </w:rPr>
        <w:t>。</w:t>
      </w:r>
    </w:p>
    <w:p w14:paraId="7C54E5C3">
      <w:pPr>
        <w:snapToGrid w:val="0"/>
        <w:spacing w:line="400" w:lineRule="exact"/>
        <w:rPr>
          <w:rFonts w:ascii="宋体" w:hAnsi="宋体" w:cs="Arial"/>
          <w:color w:val="auto"/>
          <w:szCs w:val="21"/>
          <w:highlight w:val="none"/>
        </w:rPr>
      </w:pPr>
      <w:bookmarkStart w:id="13" w:name="_Toc35393623"/>
      <w:bookmarkStart w:id="14" w:name="_Toc35393792"/>
      <w:r>
        <w:rPr>
          <w:rFonts w:hint="eastAsia" w:ascii="宋体" w:hAnsi="宋体" w:cs="Arial"/>
          <w:color w:val="auto"/>
          <w:szCs w:val="21"/>
          <w:highlight w:val="none"/>
        </w:rPr>
        <w:t>三、获取招标文件</w:t>
      </w:r>
      <w:bookmarkEnd w:id="11"/>
      <w:bookmarkEnd w:id="12"/>
      <w:bookmarkEnd w:id="13"/>
      <w:bookmarkEnd w:id="14"/>
    </w:p>
    <w:p w14:paraId="5FFF5609">
      <w:pPr>
        <w:snapToGrid w:val="0"/>
        <w:spacing w:line="400" w:lineRule="exact"/>
        <w:ind w:firstLine="411" w:firstLineChars="196"/>
        <w:rPr>
          <w:rFonts w:ascii="宋体" w:hAnsi="宋体" w:cs="宋体"/>
          <w:b/>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w:t>
      </w:r>
    </w:p>
    <w:p w14:paraId="61947C32">
      <w:pPr>
        <w:snapToGrid w:val="0"/>
        <w:spacing w:line="400" w:lineRule="exact"/>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政采云平台（https://www.zcygov.cn）</w:t>
      </w:r>
    </w:p>
    <w:p w14:paraId="186D7DB5">
      <w:pPr>
        <w:snapToGrid w:val="0"/>
        <w:spacing w:line="400" w:lineRule="exact"/>
        <w:ind w:firstLine="411" w:firstLineChars="196"/>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依法</w:t>
      </w:r>
      <w:r>
        <w:rPr>
          <w:rFonts w:asciiTheme="minorEastAsia" w:hAnsiTheme="minorEastAsia" w:eastAsiaTheme="minorEastAsia"/>
          <w:color w:val="auto"/>
          <w:szCs w:val="21"/>
          <w:highlight w:val="none"/>
        </w:rPr>
        <w:t>获取</w:t>
      </w:r>
      <w:r>
        <w:rPr>
          <w:rFonts w:hint="eastAsia" w:asciiTheme="minorEastAsia" w:hAnsiTheme="minorEastAsia" w:eastAsiaTheme="minorEastAsia"/>
          <w:color w:val="auto"/>
          <w:szCs w:val="21"/>
          <w:highlight w:val="none"/>
        </w:rPr>
        <w:t>本项目招标文件的</w:t>
      </w:r>
      <w:r>
        <w:rPr>
          <w:rFonts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为</w:t>
      </w:r>
      <w:r>
        <w:rPr>
          <w:rFonts w:hint="eastAsia" w:cs="Arial" w:asciiTheme="minorEastAsia" w:hAnsiTheme="minorEastAsia" w:eastAsiaTheme="minorEastAsia"/>
          <w:color w:val="auto"/>
          <w:szCs w:val="21"/>
          <w:highlight w:val="none"/>
        </w:rPr>
        <w:t>潜在投标人登陆政采云平台，根据政采云平台的规定步骤进行操作并在线申请获取招标文件。仅需浏览招标文件的只需点击“游客，浏览采购文件”直接下载招标文件进行浏览。</w:t>
      </w:r>
      <w:bookmarkStart w:id="67" w:name="_GoBack"/>
      <w:bookmarkEnd w:id="67"/>
    </w:p>
    <w:p w14:paraId="3B7C3FAD">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28A3AF28">
      <w:pPr>
        <w:spacing w:line="400" w:lineRule="exact"/>
        <w:ind w:firstLine="540"/>
        <w:rPr>
          <w:rFonts w:ascii="宋体" w:hAnsi="宋体" w:cs="宋体"/>
          <w:color w:val="auto"/>
          <w:szCs w:val="21"/>
          <w:highlight w:val="none"/>
        </w:rPr>
      </w:pPr>
      <w:r>
        <w:rPr>
          <w:rFonts w:hint="eastAsia" w:ascii="宋体" w:hAnsi="宋体" w:cs="宋体"/>
          <w:color w:val="auto"/>
          <w:szCs w:val="21"/>
          <w:highlight w:val="none"/>
        </w:rPr>
        <w:t>售价：0元</w:t>
      </w:r>
    </w:p>
    <w:p w14:paraId="2A836D2C">
      <w:pPr>
        <w:snapToGrid w:val="0"/>
        <w:spacing w:line="400" w:lineRule="exact"/>
        <w:rPr>
          <w:rFonts w:ascii="宋体" w:hAnsi="宋体" w:cs="Arial"/>
          <w:color w:val="auto"/>
          <w:szCs w:val="21"/>
          <w:highlight w:val="none"/>
        </w:rPr>
      </w:pPr>
      <w:bookmarkStart w:id="15" w:name="_Toc28359005"/>
      <w:bookmarkStart w:id="16" w:name="_Toc28359082"/>
      <w:bookmarkStart w:id="17" w:name="_Toc35393793"/>
      <w:bookmarkStart w:id="18" w:name="_Toc35393624"/>
      <w:r>
        <w:rPr>
          <w:rFonts w:hint="eastAsia" w:ascii="宋体" w:hAnsi="宋体" w:cs="Arial"/>
          <w:color w:val="auto"/>
          <w:szCs w:val="21"/>
          <w:highlight w:val="none"/>
        </w:rPr>
        <w:t>四、提交投标文件</w:t>
      </w:r>
      <w:bookmarkEnd w:id="15"/>
      <w:bookmarkEnd w:id="16"/>
      <w:r>
        <w:rPr>
          <w:rFonts w:hint="eastAsia" w:ascii="宋体" w:hAnsi="宋体" w:cs="Arial"/>
          <w:color w:val="auto"/>
          <w:szCs w:val="21"/>
          <w:highlight w:val="none"/>
        </w:rPr>
        <w:t>截止时间、开标时间和地点</w:t>
      </w:r>
      <w:bookmarkEnd w:id="17"/>
      <w:bookmarkEnd w:id="18"/>
    </w:p>
    <w:p w14:paraId="0EFFEA15">
      <w:pPr>
        <w:spacing w:line="400" w:lineRule="exact"/>
        <w:ind w:firstLine="420" w:firstLineChars="200"/>
        <w:rPr>
          <w:rFonts w:ascii="宋体" w:hAnsi="宋体"/>
          <w:bCs/>
          <w:color w:val="auto"/>
          <w:szCs w:val="21"/>
          <w:highlight w:val="none"/>
        </w:rPr>
      </w:pPr>
      <w:r>
        <w:rPr>
          <w:rFonts w:hint="eastAsia" w:ascii="宋体" w:hAnsi="宋体" w:cs="Arial"/>
          <w:color w:val="auto"/>
          <w:szCs w:val="21"/>
          <w:highlight w:val="none"/>
        </w:rPr>
        <w:t>提交投标文件截止时间：</w:t>
      </w:r>
      <w:r>
        <w:rPr>
          <w:rFonts w:hint="eastAsia" w:ascii="宋体" w:hAnsi="宋体" w:cs="Arial"/>
          <w:color w:val="auto"/>
          <w:szCs w:val="21"/>
          <w:highlight w:val="none"/>
          <w:u w:val="single"/>
        </w:rPr>
        <w:t>2025年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3</w:t>
      </w:r>
      <w:r>
        <w:rPr>
          <w:rFonts w:ascii="宋体" w:hAnsi="宋体"/>
          <w:bCs/>
          <w:color w:val="auto"/>
          <w:szCs w:val="21"/>
          <w:highlight w:val="none"/>
          <w:u w:val="single"/>
        </w:rPr>
        <w:t>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0AC3EAD8">
      <w:pPr>
        <w:spacing w:line="400" w:lineRule="exact"/>
        <w:ind w:firstLine="420" w:firstLineChars="200"/>
        <w:rPr>
          <w:rFonts w:ascii="宋体" w:hAnsi="宋体"/>
          <w:bCs/>
          <w:color w:val="auto"/>
          <w:szCs w:val="21"/>
          <w:highlight w:val="none"/>
        </w:rPr>
      </w:pPr>
      <w:r>
        <w:rPr>
          <w:rFonts w:hint="eastAsia" w:ascii="宋体" w:hAnsi="宋体" w:cs="Arial"/>
          <w:color w:val="auto"/>
          <w:szCs w:val="21"/>
          <w:highlight w:val="none"/>
        </w:rPr>
        <w:t>提交投标文件</w:t>
      </w:r>
      <w:r>
        <w:rPr>
          <w:rFonts w:hint="eastAsia" w:ascii="宋体" w:hAnsi="宋体"/>
          <w:bCs/>
          <w:color w:val="auto"/>
          <w:szCs w:val="21"/>
          <w:highlight w:val="none"/>
        </w:rPr>
        <w:t>地点（网址）：</w:t>
      </w:r>
      <w:r>
        <w:rPr>
          <w:rFonts w:cs="Arial" w:asciiTheme="minorEastAsia" w:hAnsiTheme="minorEastAsia" w:eastAsiaTheme="minorEastAsia"/>
          <w:color w:val="auto"/>
          <w:szCs w:val="21"/>
          <w:highlight w:val="none"/>
        </w:rPr>
        <w:t>本项目通过“政府采购云平台（www.zcygov.cn）”实行在线提交投标文件（电子投标）</w:t>
      </w:r>
      <w:r>
        <w:rPr>
          <w:rFonts w:hint="eastAsia" w:cs="Arial" w:asciiTheme="minorEastAsia" w:hAnsiTheme="minorEastAsia" w:eastAsiaTheme="minorEastAsia"/>
          <w:color w:val="auto"/>
          <w:szCs w:val="21"/>
          <w:highlight w:val="none"/>
        </w:rPr>
        <w:t>。</w:t>
      </w:r>
    </w:p>
    <w:p w14:paraId="19151153">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cs="Arial"/>
          <w:color w:val="auto"/>
          <w:szCs w:val="21"/>
          <w:highlight w:val="none"/>
          <w:u w:val="single"/>
        </w:rPr>
        <w:t>2025年</w:t>
      </w:r>
      <w:r>
        <w:rPr>
          <w:rFonts w:hint="eastAsia" w:ascii="宋体" w:hAnsi="宋体" w:cs="Arial"/>
          <w:color w:val="auto"/>
          <w:szCs w:val="21"/>
          <w:highlight w:val="none"/>
          <w:u w:val="single"/>
          <w:lang w:val="en-US" w:eastAsia="zh-CN"/>
        </w:rPr>
        <w:t>7</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9</w:t>
      </w:r>
      <w:r>
        <w:rPr>
          <w:rFonts w:hint="eastAsia" w:ascii="宋体" w:hAnsi="宋体" w:cs="Arial"/>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分（北京时间）</w:t>
      </w:r>
    </w:p>
    <w:p w14:paraId="5846611C">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开标地点（网址）：</w:t>
      </w:r>
      <w:bookmarkStart w:id="19" w:name="_Toc28359007"/>
      <w:bookmarkStart w:id="20" w:name="_Toc35393794"/>
      <w:bookmarkStart w:id="21" w:name="_Toc28359084"/>
      <w:bookmarkStart w:id="22" w:name="_Toc35393625"/>
      <w:r>
        <w:rPr>
          <w:rFonts w:hint="eastAsia" w:cs="Arial" w:asciiTheme="minorEastAsia" w:hAnsiTheme="minorEastAsia" w:eastAsiaTheme="minorEastAsia"/>
          <w:color w:val="auto"/>
          <w:szCs w:val="21"/>
          <w:highlight w:val="none"/>
        </w:rPr>
        <w:t>本项目通过</w:t>
      </w:r>
      <w:r>
        <w:rPr>
          <w:rFonts w:hint="eastAsia" w:asciiTheme="minorEastAsia" w:hAnsiTheme="minorEastAsia" w:eastAsiaTheme="minorEastAsia"/>
          <w:color w:val="auto"/>
          <w:highlight w:val="none"/>
          <w:u w:val="single"/>
        </w:rPr>
        <w:t>政采云平台（https://www.zcygov.cn）</w:t>
      </w:r>
      <w:r>
        <w:rPr>
          <w:rFonts w:hint="eastAsia" w:asciiTheme="minorEastAsia" w:hAnsiTheme="minorEastAsia" w:eastAsiaTheme="minorEastAsia"/>
          <w:color w:val="auto"/>
          <w:highlight w:val="none"/>
        </w:rPr>
        <w:t>实行线上开标。</w:t>
      </w:r>
    </w:p>
    <w:p w14:paraId="1F0865B6">
      <w:pPr>
        <w:snapToGrid w:val="0"/>
        <w:spacing w:line="400" w:lineRule="exact"/>
        <w:rPr>
          <w:rFonts w:ascii="宋体" w:hAnsi="宋体" w:cs="Arial"/>
          <w:color w:val="auto"/>
          <w:szCs w:val="21"/>
          <w:highlight w:val="none"/>
        </w:rPr>
      </w:pPr>
      <w:r>
        <w:rPr>
          <w:rFonts w:hint="eastAsia" w:ascii="宋体" w:hAnsi="宋体" w:cs="Arial"/>
          <w:color w:val="auto"/>
          <w:szCs w:val="21"/>
          <w:highlight w:val="none"/>
        </w:rPr>
        <w:t>五、公告期限</w:t>
      </w:r>
      <w:bookmarkEnd w:id="19"/>
      <w:bookmarkEnd w:id="20"/>
      <w:bookmarkEnd w:id="21"/>
      <w:bookmarkEnd w:id="22"/>
    </w:p>
    <w:p w14:paraId="2032B83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4D2835A">
      <w:pPr>
        <w:snapToGrid w:val="0"/>
        <w:spacing w:line="400" w:lineRule="exact"/>
        <w:rPr>
          <w:rFonts w:ascii="宋体" w:hAnsi="宋体" w:cs="Arial"/>
          <w:color w:val="auto"/>
          <w:szCs w:val="21"/>
          <w:highlight w:val="none"/>
        </w:rPr>
      </w:pPr>
      <w:bookmarkStart w:id="23" w:name="_Toc35393795"/>
      <w:bookmarkStart w:id="24" w:name="_Toc35393626"/>
      <w:r>
        <w:rPr>
          <w:rFonts w:hint="eastAsia" w:ascii="宋体" w:hAnsi="宋体" w:cs="Arial"/>
          <w:color w:val="auto"/>
          <w:szCs w:val="21"/>
          <w:highlight w:val="none"/>
        </w:rPr>
        <w:t>六、其他补充事宜</w:t>
      </w:r>
      <w:bookmarkEnd w:id="23"/>
      <w:bookmarkEnd w:id="24"/>
    </w:p>
    <w:p w14:paraId="2B05FE52">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FFA557A">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ADD9F2">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8F14B2">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.其他事项：</w:t>
      </w:r>
    </w:p>
    <w:p w14:paraId="3D19CD33">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color w:val="auto"/>
          <w:szCs w:val="21"/>
          <w:highlight w:val="none"/>
        </w:rPr>
        <w:t>http://zfcg.czt.zj.gov.cn/</w:t>
      </w:r>
      <w:r>
        <w:rPr>
          <w:rFonts w:hint="eastAsia" w:cs="Arial" w:asciiTheme="minorEastAsia" w:hAnsiTheme="minorEastAsia" w:eastAsiaTheme="minorEastAsia"/>
          <w:color w:val="auto"/>
          <w:szCs w:val="21"/>
          <w:highlight w:val="none"/>
        </w:rPr>
        <w:t>)”政采云平台注册登记。中标人必须成为注册供应商，未注册的投标人，请注意注册所需时间，由此产生的后果自行承担。</w:t>
      </w:r>
    </w:p>
    <w:p w14:paraId="21E203E2">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14:paraId="76BBAD38">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1）供应商注册（入驻）：https://middle.zcygov.cn/v-settle-front/registry；</w:t>
      </w:r>
    </w:p>
    <w:p w14:paraId="18F13F6C">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）浙江省“电子交易/不见面开评标”学习专题（网址https://edu.zcygov.cn/luban/e-biding）</w:t>
      </w:r>
    </w:p>
    <w:p w14:paraId="7A1AD24B">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3）“政府采购云平台”服务热线电话：95763。</w:t>
      </w:r>
    </w:p>
    <w:p w14:paraId="7202930F">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.3</w:t>
      </w:r>
      <w:r>
        <w:rPr>
          <w:rFonts w:hint="eastAsia" w:cs="Arial" w:asciiTheme="minorEastAsia" w:hAnsiTheme="minorEastAsia" w:eastAsiaTheme="minorEastAsia"/>
          <w:color w:val="auto"/>
          <w:szCs w:val="21"/>
          <w:highlight w:val="none"/>
        </w:rPr>
        <w:t>对符合财政扶持政策的中小企业（小型、微型）、残疾人福利性单位给予价格优惠，执行扶持不发达地区和少数民族地区政府采购政策。</w:t>
      </w:r>
    </w:p>
    <w:p w14:paraId="67D0A48D">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.4</w:t>
      </w:r>
      <w:r>
        <w:rPr>
          <w:rFonts w:hint="eastAsia" w:cs="Arial" w:asciiTheme="minorEastAsia" w:hAnsiTheme="minorEastAsia" w:eastAsiaTheme="minorEastAsia"/>
          <w:color w:val="auto"/>
          <w:szCs w:val="21"/>
          <w:highlight w:val="none"/>
        </w:rPr>
        <w:t>电子投标注意事项</w:t>
      </w:r>
    </w:p>
    <w:p w14:paraId="4A45AA09">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1）投标人应于提交投标文件截止时间前将电子加密投标文件上传到政府采购云平台（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，未按规定上传电子加密投标文件，视为投标人放弃投标。</w:t>
      </w:r>
    </w:p>
    <w:p w14:paraId="6D98FBED">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在“政府采购云平台”完成“电子加密投标文件”的上传提交之外，还可以在投标截止时间前提交以U盘为介质存储的备份投标文件，备份投标文件递交可采用现场或寄递递交的方式，但此项并非强制要求。</w:t>
      </w:r>
    </w:p>
    <w:p w14:paraId="21059914">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color w:val="auto"/>
          <w:szCs w:val="21"/>
          <w:highlight w:val="none"/>
        </w:rPr>
        <w:t>视为投标人放弃投标</w:t>
      </w:r>
      <w:r>
        <w:rPr>
          <w:rFonts w:hint="eastAsia" w:asciiTheme="minorEastAsia" w:hAnsiTheme="minorEastAsia" w:eastAsiaTheme="minorEastAsia"/>
          <w:color w:val="auto"/>
          <w:szCs w:val="21"/>
          <w:highlight w:val="none"/>
        </w:rPr>
        <w:t>，因此产生的后果投标人自行承担</w:t>
      </w:r>
      <w:r>
        <w:rPr>
          <w:rFonts w:hint="eastAsia" w:cs="宋体" w:asciiTheme="minorEastAsia" w:hAnsiTheme="minorEastAsia" w:eastAsiaTheme="minorEastAsia"/>
          <w:color w:val="auto"/>
          <w:szCs w:val="21"/>
          <w:highlight w:val="none"/>
        </w:rPr>
        <w:t>。</w:t>
      </w:r>
    </w:p>
    <w:p w14:paraId="6ECE4FFB">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电子加密投标文件按时解密的，备份投标文件自动失效。</w:t>
      </w:r>
    </w:p>
    <w:p w14:paraId="7BDF4777">
      <w:pPr>
        <w:snapToGrid w:val="0"/>
        <w:spacing w:line="400" w:lineRule="exact"/>
        <w:ind w:firstLine="413"/>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.5</w:t>
      </w:r>
      <w:r>
        <w:rPr>
          <w:rFonts w:hint="eastAsia" w:cs="Arial" w:asciiTheme="minorEastAsia" w:hAnsiTheme="minorEastAsia" w:eastAsiaTheme="minorEastAsia"/>
          <w:color w:val="auto"/>
          <w:szCs w:val="21"/>
          <w:highlight w:val="none"/>
        </w:rPr>
        <w:t>本次政府采购活动有关信息在浙江政府采购网、宁波政府采购网网站上公布，发布信息视同送达所有潜在供应商，参加投标的供应商有义务在采购活动期间浏览公告发布网站。</w:t>
      </w:r>
    </w:p>
    <w:p w14:paraId="3FC5A707">
      <w:pPr>
        <w:snapToGrid w:val="0"/>
        <w:spacing w:line="400" w:lineRule="exact"/>
        <w:ind w:firstLine="420"/>
        <w:rPr>
          <w:rFonts w:ascii="宋体" w:hAnsi="宋体" w:cs="Arial"/>
          <w:color w:val="auto"/>
          <w:szCs w:val="21"/>
          <w:highlight w:val="none"/>
        </w:rPr>
      </w:pPr>
    </w:p>
    <w:p w14:paraId="1CA588B1">
      <w:pPr>
        <w:snapToGrid w:val="0"/>
        <w:spacing w:line="400" w:lineRule="exact"/>
        <w:rPr>
          <w:rFonts w:ascii="宋体" w:hAnsi="宋体" w:cs="Arial"/>
          <w:color w:val="auto"/>
          <w:szCs w:val="21"/>
          <w:highlight w:val="none"/>
        </w:rPr>
      </w:pPr>
      <w:bookmarkStart w:id="25" w:name="_Toc28359085"/>
      <w:bookmarkStart w:id="26" w:name="_Toc35393627"/>
      <w:bookmarkStart w:id="27" w:name="_Toc28359008"/>
      <w:bookmarkStart w:id="28" w:name="_Toc35393796"/>
      <w:r>
        <w:rPr>
          <w:rFonts w:hint="eastAsia" w:ascii="宋体" w:hAnsi="宋体" w:cs="Arial"/>
          <w:color w:val="auto"/>
          <w:szCs w:val="21"/>
          <w:highlight w:val="none"/>
        </w:rPr>
        <w:t>七、对本次招标提出询问，请按</w:t>
      </w:r>
      <w:r>
        <w:rPr>
          <w:rFonts w:ascii="宋体" w:hAnsi="宋体" w:cs="Arial"/>
          <w:color w:val="auto"/>
          <w:szCs w:val="21"/>
          <w:highlight w:val="none"/>
        </w:rPr>
        <w:t>以下方式</w:t>
      </w:r>
      <w:r>
        <w:rPr>
          <w:rFonts w:hint="eastAsia" w:ascii="宋体" w:hAnsi="宋体" w:cs="Arial"/>
          <w:color w:val="auto"/>
          <w:szCs w:val="21"/>
          <w:highlight w:val="none"/>
        </w:rPr>
        <w:t>联系。</w:t>
      </w:r>
      <w:bookmarkEnd w:id="25"/>
      <w:bookmarkEnd w:id="26"/>
      <w:bookmarkEnd w:id="27"/>
      <w:bookmarkEnd w:id="28"/>
    </w:p>
    <w:p w14:paraId="1579BD47">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1.采购人信息</w:t>
      </w:r>
    </w:p>
    <w:p w14:paraId="7A5F1180">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名称：宁波市生态环境局镇海分局</w:t>
      </w:r>
    </w:p>
    <w:p w14:paraId="2C2F4AFF">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地址：宁波市镇海区雄镇路969号</w:t>
      </w:r>
    </w:p>
    <w:p w14:paraId="2D5CD6E7">
      <w:pPr>
        <w:snapToGrid w:val="0"/>
        <w:spacing w:line="400" w:lineRule="exact"/>
        <w:ind w:firstLine="411" w:firstLineChars="196"/>
        <w:rPr>
          <w:rFonts w:ascii="宋体" w:hAnsi="宋体"/>
          <w:color w:val="auto"/>
          <w:szCs w:val="21"/>
          <w:highlight w:val="none"/>
        </w:rPr>
      </w:pPr>
      <w:bookmarkStart w:id="29" w:name="_Toc28359009"/>
      <w:bookmarkStart w:id="30" w:name="_Toc28359086"/>
      <w:r>
        <w:rPr>
          <w:rFonts w:hint="eastAsia" w:ascii="宋体" w:hAnsi="宋体"/>
          <w:color w:val="auto"/>
          <w:szCs w:val="21"/>
          <w:highlight w:val="none"/>
        </w:rPr>
        <w:t>联系人：陈老师</w:t>
      </w:r>
    </w:p>
    <w:p w14:paraId="5DAD3395">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联系方式：0</w:t>
      </w:r>
      <w:r>
        <w:rPr>
          <w:rFonts w:ascii="宋体" w:hAnsi="宋体"/>
          <w:color w:val="auto"/>
          <w:szCs w:val="21"/>
          <w:highlight w:val="none"/>
        </w:rPr>
        <w:t>574-86282315</w:t>
      </w:r>
    </w:p>
    <w:p w14:paraId="58A0C8E6">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质疑联系人：董老师</w:t>
      </w:r>
    </w:p>
    <w:p w14:paraId="2B47FD5E">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质疑联系人电话：0</w:t>
      </w:r>
      <w:r>
        <w:rPr>
          <w:rFonts w:ascii="宋体" w:hAnsi="宋体"/>
          <w:color w:val="auto"/>
          <w:szCs w:val="21"/>
          <w:highlight w:val="none"/>
        </w:rPr>
        <w:t>574-86296392</w:t>
      </w:r>
    </w:p>
    <w:p w14:paraId="03CFC283">
      <w:pPr>
        <w:snapToGrid w:val="0"/>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2.采购代理机构信息</w:t>
      </w:r>
      <w:bookmarkEnd w:id="29"/>
      <w:bookmarkEnd w:id="30"/>
    </w:p>
    <w:p w14:paraId="5465DA61">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名称：宁波名诚招标代理有限公司</w:t>
      </w:r>
    </w:p>
    <w:p w14:paraId="62779D51">
      <w:pPr>
        <w:snapToGrid w:val="0"/>
        <w:spacing w:line="400" w:lineRule="exact"/>
        <w:ind w:firstLine="411" w:firstLineChars="196"/>
        <w:rPr>
          <w:rFonts w:ascii="宋体" w:hAnsi="宋体"/>
          <w:color w:val="auto"/>
          <w:szCs w:val="21"/>
          <w:highlight w:val="none"/>
        </w:rPr>
      </w:pPr>
      <w:bookmarkStart w:id="31" w:name="_Toc28359010"/>
      <w:bookmarkStart w:id="32" w:name="_Toc28359087"/>
      <w:r>
        <w:rPr>
          <w:rFonts w:hint="eastAsia" w:ascii="宋体" w:hAnsi="宋体"/>
          <w:color w:val="auto"/>
          <w:szCs w:val="21"/>
          <w:highlight w:val="none"/>
        </w:rPr>
        <w:t xml:space="preserve">地址：宁波市海曙区江汇城496号姚江时代14幢3楼 </w:t>
      </w:r>
    </w:p>
    <w:p w14:paraId="21DB23B7">
      <w:pPr>
        <w:snapToGrid w:val="0"/>
        <w:spacing w:line="400" w:lineRule="exact"/>
        <w:ind w:firstLine="411" w:firstLineChars="196"/>
        <w:rPr>
          <w:color w:val="auto"/>
          <w:szCs w:val="21"/>
          <w:highlight w:val="none"/>
          <w:shd w:val="clear" w:color="auto" w:fill="FFFFFF"/>
        </w:rPr>
      </w:pPr>
      <w:r>
        <w:rPr>
          <w:color w:val="auto"/>
          <w:szCs w:val="21"/>
          <w:highlight w:val="none"/>
          <w:shd w:val="clear" w:color="auto" w:fill="FFFFFF"/>
        </w:rPr>
        <w:t>项目联系人（询问）：万修文、</w:t>
      </w:r>
      <w:r>
        <w:rPr>
          <w:rFonts w:hint="eastAsia"/>
          <w:color w:val="auto"/>
          <w:szCs w:val="21"/>
          <w:highlight w:val="none"/>
          <w:shd w:val="clear" w:color="auto" w:fill="FFFFFF"/>
        </w:rPr>
        <w:t>王裕挺</w:t>
      </w:r>
    </w:p>
    <w:p w14:paraId="6EF5DD8C">
      <w:pPr>
        <w:snapToGrid w:val="0"/>
        <w:spacing w:line="400" w:lineRule="exact"/>
        <w:ind w:firstLine="411" w:firstLineChars="196"/>
        <w:rPr>
          <w:rFonts w:ascii="宋体" w:hAnsi="宋体" w:cs="Arial"/>
          <w:color w:val="auto"/>
          <w:szCs w:val="21"/>
          <w:highlight w:val="none"/>
        </w:rPr>
      </w:pPr>
      <w:r>
        <w:rPr>
          <w:color w:val="auto"/>
          <w:szCs w:val="21"/>
          <w:highlight w:val="none"/>
          <w:shd w:val="clear" w:color="auto" w:fill="FFFFFF"/>
        </w:rPr>
        <w:t>项目联系方式（询问）：</w:t>
      </w:r>
      <w:r>
        <w:rPr>
          <w:rFonts w:ascii="宋体" w:hAnsi="宋体" w:cs="Arial"/>
          <w:color w:val="auto"/>
          <w:szCs w:val="21"/>
          <w:highlight w:val="none"/>
        </w:rPr>
        <w:t>0574-</w:t>
      </w:r>
      <w:r>
        <w:rPr>
          <w:rFonts w:hint="eastAsia" w:ascii="宋体" w:hAnsi="宋体" w:cs="Arial"/>
          <w:color w:val="auto"/>
          <w:szCs w:val="21"/>
          <w:highlight w:val="none"/>
        </w:rPr>
        <w:t>83860503</w:t>
      </w:r>
    </w:p>
    <w:p w14:paraId="69413B4B">
      <w:pPr>
        <w:snapToGrid w:val="0"/>
        <w:spacing w:line="400" w:lineRule="exact"/>
        <w:ind w:firstLine="411" w:firstLineChars="196"/>
        <w:rPr>
          <w:rFonts w:ascii="宋体" w:hAnsi="宋体"/>
          <w:bCs/>
          <w:color w:val="auto"/>
          <w:szCs w:val="21"/>
          <w:highlight w:val="none"/>
        </w:rPr>
      </w:pPr>
      <w:r>
        <w:rPr>
          <w:rFonts w:hint="eastAsia" w:ascii="宋体" w:hAnsi="宋体"/>
          <w:bCs/>
          <w:color w:val="auto"/>
          <w:szCs w:val="21"/>
          <w:highlight w:val="none"/>
        </w:rPr>
        <w:t>质疑联系人：方芳</w:t>
      </w:r>
    </w:p>
    <w:p w14:paraId="068C9AC5">
      <w:pPr>
        <w:snapToGrid w:val="0"/>
        <w:spacing w:line="400" w:lineRule="exact"/>
        <w:ind w:firstLine="411" w:firstLineChars="196"/>
        <w:rPr>
          <w:rFonts w:ascii="宋体" w:hAnsi="宋体"/>
          <w:bCs/>
          <w:color w:val="auto"/>
          <w:szCs w:val="21"/>
          <w:highlight w:val="none"/>
        </w:rPr>
      </w:pPr>
      <w:r>
        <w:rPr>
          <w:rFonts w:hint="eastAsia" w:ascii="宋体" w:hAnsi="宋体"/>
          <w:bCs/>
          <w:color w:val="auto"/>
          <w:szCs w:val="21"/>
          <w:highlight w:val="none"/>
        </w:rPr>
        <w:t>质疑联系人电话：13968311598</w:t>
      </w:r>
    </w:p>
    <w:p w14:paraId="5B1A27F8">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w:t>
      </w:r>
      <w:bookmarkEnd w:id="0"/>
      <w:bookmarkEnd w:id="31"/>
      <w:bookmarkEnd w:id="32"/>
      <w:r>
        <w:rPr>
          <w:rFonts w:hint="eastAsia" w:ascii="宋体" w:hAnsi="宋体" w:cs="宋体"/>
          <w:color w:val="auto"/>
          <w:szCs w:val="21"/>
          <w:highlight w:val="none"/>
        </w:rPr>
        <w:t xml:space="preserve"> 同级政府采购监督管理部门</w:t>
      </w:r>
    </w:p>
    <w:p w14:paraId="157C3BF9">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名称：镇海区政府采购管理办公室</w:t>
      </w:r>
    </w:p>
    <w:p w14:paraId="5A1581FE">
      <w:pPr>
        <w:snapToGrid w:val="0"/>
        <w:spacing w:line="400" w:lineRule="exact"/>
        <w:ind w:firstLine="411" w:firstLineChars="196"/>
        <w:rPr>
          <w:color w:val="auto"/>
          <w:szCs w:val="21"/>
          <w:highlight w:val="none"/>
          <w:shd w:val="clear" w:color="auto" w:fill="FFFFFF"/>
        </w:rPr>
      </w:pPr>
      <w:r>
        <w:rPr>
          <w:rFonts w:hint="eastAsia"/>
          <w:color w:val="auto"/>
          <w:szCs w:val="21"/>
          <w:highlight w:val="none"/>
          <w:shd w:val="clear" w:color="auto" w:fill="FFFFFF"/>
        </w:rPr>
        <w:t xml:space="preserve">联系人 ：金老师  </w:t>
      </w:r>
    </w:p>
    <w:p w14:paraId="0628D281">
      <w:pPr>
        <w:snapToGrid w:val="0"/>
        <w:spacing w:line="400" w:lineRule="exact"/>
        <w:ind w:firstLine="411" w:firstLineChars="196"/>
        <w:rPr>
          <w:color w:val="auto"/>
          <w:szCs w:val="21"/>
          <w:highlight w:val="none"/>
          <w:shd w:val="clear" w:color="auto" w:fill="FFFFFF"/>
        </w:rPr>
      </w:pPr>
      <w:r>
        <w:rPr>
          <w:rFonts w:hint="eastAsia"/>
          <w:color w:val="auto"/>
          <w:szCs w:val="21"/>
          <w:highlight w:val="none"/>
          <w:shd w:val="clear" w:color="auto" w:fill="FFFFFF"/>
        </w:rPr>
        <w:t>监督投诉电话：0574-89389666</w:t>
      </w:r>
    </w:p>
    <w:p w14:paraId="6720618C">
      <w:pPr>
        <w:snapToGrid w:val="0"/>
        <w:spacing w:line="400" w:lineRule="exact"/>
        <w:ind w:firstLine="411" w:firstLineChars="196"/>
        <w:rPr>
          <w:rFonts w:asciiTheme="minorEastAsia" w:hAnsiTheme="minorEastAsia" w:eastAsiaTheme="minorEastAsia"/>
          <w:color w:val="auto"/>
          <w:szCs w:val="21"/>
          <w:highlight w:val="none"/>
        </w:rPr>
      </w:pPr>
      <w:r>
        <w:rPr>
          <w:rFonts w:hint="eastAsia"/>
          <w:color w:val="auto"/>
          <w:szCs w:val="21"/>
          <w:highlight w:val="none"/>
          <w:shd w:val="clear" w:color="auto" w:fill="FFFFFF"/>
        </w:rPr>
        <w:t>联系地址： 宁波市镇海区镇海大道中段670号</w:t>
      </w:r>
    </w:p>
    <w:p w14:paraId="604B2B06">
      <w:pPr>
        <w:spacing w:line="400" w:lineRule="exact"/>
        <w:ind w:firstLine="315" w:firstLineChars="150"/>
        <w:rPr>
          <w:color w:val="auto"/>
          <w:szCs w:val="21"/>
          <w:highlight w:val="none"/>
          <w:shd w:val="clear" w:color="auto" w:fill="FFFFFF"/>
        </w:rPr>
      </w:pPr>
      <w:r>
        <w:rPr>
          <w:color w:val="auto"/>
          <w:szCs w:val="21"/>
          <w:highlight w:val="none"/>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14:paraId="3EBE65FD">
      <w:pPr>
        <w:snapToGrid w:val="0"/>
        <w:spacing w:line="400" w:lineRule="exact"/>
        <w:ind w:firstLine="411" w:firstLineChars="196"/>
        <w:rPr>
          <w:rFonts w:ascii="宋体" w:hAnsi="宋体"/>
          <w:color w:val="auto"/>
          <w:szCs w:val="21"/>
          <w:highlight w:val="none"/>
          <w:u w:val="single"/>
        </w:rPr>
      </w:pPr>
      <w:r>
        <w:rPr>
          <w:color w:val="auto"/>
          <w:szCs w:val="21"/>
          <w:highlight w:val="none"/>
          <w:shd w:val="clear" w:color="auto" w:fill="FFFFFF"/>
        </w:rPr>
        <w:t>CA问题联系电话（人工）：汇信CA 400-888-4636；天谷CA 400-087-8198。</w:t>
      </w:r>
    </w:p>
    <w:p w14:paraId="295B6876">
      <w:pPr>
        <w:snapToGrid w:val="0"/>
        <w:spacing w:line="400" w:lineRule="exact"/>
        <w:ind w:firstLine="411" w:firstLineChars="196"/>
        <w:rPr>
          <w:rFonts w:ascii="宋体" w:hAnsi="宋体"/>
          <w:color w:val="auto"/>
          <w:szCs w:val="21"/>
          <w:highlight w:val="none"/>
          <w:u w:val="single"/>
        </w:rPr>
      </w:pPr>
    </w:p>
    <w:p w14:paraId="32C350A2">
      <w:pPr>
        <w:pStyle w:val="38"/>
        <w:spacing w:line="360" w:lineRule="auto"/>
        <w:rPr>
          <w:rFonts w:ascii="宋体" w:hAnsi="宋体" w:eastAsia="宋体"/>
          <w:color w:val="auto"/>
          <w:sz w:val="32"/>
          <w:highlight w:val="none"/>
        </w:rPr>
      </w:pPr>
      <w:r>
        <w:rPr>
          <w:rFonts w:ascii="宋体" w:hAnsi="宋体" w:eastAsia="宋体"/>
          <w:color w:val="auto"/>
          <w:highlight w:val="none"/>
        </w:rPr>
        <w:br w:type="page"/>
      </w:r>
      <w:bookmarkStart w:id="33" w:name="_Toc34844742"/>
      <w:r>
        <w:rPr>
          <w:rFonts w:hint="eastAsia" w:ascii="宋体" w:hAnsi="宋体" w:eastAsia="宋体"/>
          <w:color w:val="auto"/>
          <w:sz w:val="24"/>
          <w:highlight w:val="none"/>
        </w:rPr>
        <w:t>第二章  采购需求</w:t>
      </w:r>
      <w:bookmarkEnd w:id="33"/>
    </w:p>
    <w:p w14:paraId="09F9218F">
      <w:pPr>
        <w:spacing w:line="360" w:lineRule="auto"/>
        <w:ind w:firstLine="422" w:firstLineChars="200"/>
        <w:rPr>
          <w:rFonts w:ascii="宋体" w:hAnsi="宋体"/>
          <w:b/>
          <w:color w:val="auto"/>
          <w:kern w:val="1"/>
          <w:szCs w:val="21"/>
          <w:highlight w:val="none"/>
        </w:rPr>
      </w:pPr>
      <w:r>
        <w:rPr>
          <w:rFonts w:hint="eastAsia" w:ascii="宋体" w:hAnsi="宋体"/>
          <w:b/>
          <w:color w:val="auto"/>
          <w:kern w:val="1"/>
          <w:szCs w:val="21"/>
          <w:highlight w:val="none"/>
        </w:rPr>
        <w:t>一、技术需求</w:t>
      </w:r>
    </w:p>
    <w:p w14:paraId="35892219">
      <w:pPr>
        <w:spacing w:line="360" w:lineRule="auto"/>
        <w:ind w:firstLine="420" w:firstLineChars="200"/>
        <w:rPr>
          <w:color w:val="auto"/>
          <w:highlight w:val="none"/>
        </w:rPr>
      </w:pPr>
      <w:r>
        <w:rPr>
          <w:rFonts w:hint="eastAsia"/>
          <w:color w:val="auto"/>
          <w:highlight w:val="none"/>
        </w:rPr>
        <w:t>（一）项目背景</w:t>
      </w:r>
    </w:p>
    <w:p w14:paraId="09C12E1A">
      <w:pPr>
        <w:spacing w:line="360" w:lineRule="auto"/>
        <w:ind w:firstLine="420" w:firstLineChars="200"/>
        <w:rPr>
          <w:rFonts w:hint="eastAsia"/>
          <w:color w:val="auto"/>
          <w:highlight w:val="none"/>
        </w:rPr>
      </w:pPr>
      <w:r>
        <w:rPr>
          <w:rFonts w:hint="eastAsia"/>
          <w:color w:val="auto"/>
          <w:highlight w:val="none"/>
        </w:rPr>
        <w:t>根据浙江省生态环境厅《浙环函【2022】157号》文件要求及相关规定，招标人需委托具有开展计量检定校准资质（有计量检定规程的设备必须开展检定，无计量检定规程的设备可开展校准）的计量技术机构，完成全区重点排污单位废水、废气自动监控设施的计量检定校准工作（检定项目：化学需氧量在线自动监测仪、氨氮自动监测仪、总磷水质在线分析仪、总氮水质在线分析仪、</w:t>
      </w:r>
      <w:r>
        <w:rPr>
          <w:rFonts w:hint="eastAsia"/>
          <w:color w:val="auto"/>
          <w:highlight w:val="none"/>
          <w:lang w:val="en-US" w:eastAsia="zh-CN"/>
        </w:rPr>
        <w:t>烟气分析仪</w:t>
      </w:r>
      <w:r>
        <w:rPr>
          <w:rFonts w:hint="eastAsia"/>
          <w:color w:val="auto"/>
          <w:highlight w:val="none"/>
        </w:rPr>
        <w:t>；校准项目：在线pH计、固定污染源烟气排放连续监测系统</w:t>
      </w:r>
      <w:r>
        <w:rPr>
          <w:rFonts w:hint="eastAsia"/>
          <w:color w:val="auto"/>
          <w:highlight w:val="none"/>
          <w:lang w:eastAsia="zh-CN"/>
        </w:rPr>
        <w:t>）</w:t>
      </w:r>
      <w:r>
        <w:rPr>
          <w:rFonts w:hint="eastAsia"/>
          <w:color w:val="auto"/>
          <w:highlight w:val="none"/>
        </w:rPr>
        <w:t>，并出具相应的检定校准证书。</w:t>
      </w:r>
    </w:p>
    <w:p w14:paraId="26BFDD77">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工作内容清单</w:t>
      </w:r>
    </w:p>
    <w:tbl>
      <w:tblPr>
        <w:tblStyle w:val="42"/>
        <w:tblW w:w="8827" w:type="dxa"/>
        <w:jc w:val="center"/>
        <w:tblLayout w:type="fixed"/>
        <w:tblCellMar>
          <w:top w:w="0" w:type="dxa"/>
          <w:left w:w="108" w:type="dxa"/>
          <w:bottom w:w="0" w:type="dxa"/>
          <w:right w:w="108" w:type="dxa"/>
        </w:tblCellMar>
      </w:tblPr>
      <w:tblGrid>
        <w:gridCol w:w="887"/>
        <w:gridCol w:w="1382"/>
        <w:gridCol w:w="3928"/>
        <w:gridCol w:w="1396"/>
        <w:gridCol w:w="1234"/>
      </w:tblGrid>
      <w:tr w14:paraId="7E773CDD">
        <w:tblPrEx>
          <w:tblCellMar>
            <w:top w:w="0" w:type="dxa"/>
            <w:left w:w="108" w:type="dxa"/>
            <w:bottom w:w="0" w:type="dxa"/>
            <w:right w:w="108" w:type="dxa"/>
          </w:tblCellMar>
        </w:tblPrEx>
        <w:trPr>
          <w:trHeight w:val="570"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70F80DBF">
            <w:pPr>
              <w:pStyle w:val="2"/>
              <w:jc w:val="center"/>
              <w:rPr>
                <w:color w:val="auto"/>
                <w:sz w:val="21"/>
                <w:szCs w:val="21"/>
                <w:highlight w:val="none"/>
              </w:rPr>
            </w:pPr>
            <w:r>
              <w:rPr>
                <w:color w:val="auto"/>
                <w:sz w:val="21"/>
                <w:szCs w:val="21"/>
                <w:highlight w:val="none"/>
              </w:rPr>
              <w:t>序号</w:t>
            </w:r>
          </w:p>
        </w:tc>
        <w:tc>
          <w:tcPr>
            <w:tcW w:w="1382" w:type="dxa"/>
            <w:tcBorders>
              <w:top w:val="single" w:color="auto" w:sz="4" w:space="0"/>
              <w:left w:val="nil"/>
              <w:bottom w:val="single" w:color="auto" w:sz="4" w:space="0"/>
              <w:right w:val="single" w:color="auto" w:sz="4" w:space="0"/>
            </w:tcBorders>
            <w:vAlign w:val="center"/>
          </w:tcPr>
          <w:p w14:paraId="5F5C28DA">
            <w:pPr>
              <w:pStyle w:val="2"/>
              <w:jc w:val="center"/>
              <w:rPr>
                <w:color w:val="auto"/>
                <w:sz w:val="21"/>
                <w:szCs w:val="21"/>
                <w:highlight w:val="none"/>
              </w:rPr>
            </w:pPr>
            <w:r>
              <w:rPr>
                <w:color w:val="auto"/>
                <w:sz w:val="21"/>
                <w:szCs w:val="21"/>
                <w:highlight w:val="none"/>
              </w:rPr>
              <w:t>项目类别</w:t>
            </w:r>
          </w:p>
        </w:tc>
        <w:tc>
          <w:tcPr>
            <w:tcW w:w="3928" w:type="dxa"/>
            <w:tcBorders>
              <w:top w:val="single" w:color="auto" w:sz="4" w:space="0"/>
              <w:left w:val="nil"/>
              <w:bottom w:val="single" w:color="auto" w:sz="4" w:space="0"/>
              <w:right w:val="single" w:color="auto" w:sz="4" w:space="0"/>
            </w:tcBorders>
            <w:vAlign w:val="center"/>
          </w:tcPr>
          <w:p w14:paraId="7019E9CE">
            <w:pPr>
              <w:pStyle w:val="2"/>
              <w:jc w:val="center"/>
              <w:rPr>
                <w:color w:val="auto"/>
                <w:sz w:val="21"/>
                <w:szCs w:val="21"/>
                <w:highlight w:val="none"/>
              </w:rPr>
            </w:pPr>
            <w:r>
              <w:rPr>
                <w:rFonts w:hint="eastAsia"/>
                <w:color w:val="auto"/>
                <w:sz w:val="21"/>
                <w:szCs w:val="21"/>
                <w:highlight w:val="none"/>
              </w:rPr>
              <w:t>设备名称</w:t>
            </w:r>
          </w:p>
        </w:tc>
        <w:tc>
          <w:tcPr>
            <w:tcW w:w="1396" w:type="dxa"/>
            <w:tcBorders>
              <w:top w:val="single" w:color="auto" w:sz="4" w:space="0"/>
              <w:left w:val="nil"/>
              <w:bottom w:val="single" w:color="auto" w:sz="4" w:space="0"/>
              <w:right w:val="single" w:color="auto" w:sz="4" w:space="0"/>
            </w:tcBorders>
            <w:vAlign w:val="center"/>
          </w:tcPr>
          <w:p w14:paraId="35C956D1">
            <w:pPr>
              <w:pStyle w:val="2"/>
              <w:jc w:val="center"/>
              <w:rPr>
                <w:color w:val="auto"/>
                <w:sz w:val="21"/>
                <w:szCs w:val="21"/>
                <w:highlight w:val="none"/>
              </w:rPr>
            </w:pPr>
            <w:r>
              <w:rPr>
                <w:rFonts w:hint="eastAsia"/>
                <w:color w:val="auto"/>
                <w:sz w:val="21"/>
                <w:szCs w:val="21"/>
                <w:highlight w:val="none"/>
              </w:rPr>
              <w:t>证书要求</w:t>
            </w:r>
          </w:p>
        </w:tc>
        <w:tc>
          <w:tcPr>
            <w:tcW w:w="1234" w:type="dxa"/>
            <w:tcBorders>
              <w:top w:val="single" w:color="auto" w:sz="4" w:space="0"/>
              <w:left w:val="nil"/>
              <w:bottom w:val="single" w:color="auto" w:sz="4" w:space="0"/>
              <w:right w:val="single" w:color="auto" w:sz="4" w:space="0"/>
            </w:tcBorders>
            <w:vAlign w:val="center"/>
          </w:tcPr>
          <w:p w14:paraId="168C6EA8">
            <w:pPr>
              <w:pStyle w:val="2"/>
              <w:jc w:val="center"/>
              <w:rPr>
                <w:color w:val="auto"/>
                <w:sz w:val="21"/>
                <w:szCs w:val="21"/>
                <w:highlight w:val="none"/>
              </w:rPr>
            </w:pPr>
            <w:r>
              <w:rPr>
                <w:color w:val="auto"/>
                <w:sz w:val="21"/>
                <w:szCs w:val="21"/>
                <w:highlight w:val="none"/>
              </w:rPr>
              <w:t>数量</w:t>
            </w:r>
            <w:r>
              <w:rPr>
                <w:rFonts w:hint="eastAsia"/>
                <w:color w:val="auto"/>
                <w:sz w:val="21"/>
                <w:szCs w:val="21"/>
                <w:highlight w:val="none"/>
              </w:rPr>
              <w:t>（台）</w:t>
            </w:r>
          </w:p>
        </w:tc>
      </w:tr>
      <w:tr w14:paraId="1DE87B97">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72783A68">
            <w:pPr>
              <w:pStyle w:val="2"/>
              <w:jc w:val="center"/>
              <w:rPr>
                <w:color w:val="auto"/>
                <w:sz w:val="21"/>
                <w:szCs w:val="21"/>
                <w:highlight w:val="none"/>
              </w:rPr>
            </w:pPr>
            <w:r>
              <w:rPr>
                <w:rFonts w:hint="eastAsia"/>
                <w:color w:val="auto"/>
                <w:sz w:val="21"/>
                <w:szCs w:val="21"/>
                <w:highlight w:val="none"/>
              </w:rPr>
              <w:t>1</w:t>
            </w:r>
          </w:p>
        </w:tc>
        <w:tc>
          <w:tcPr>
            <w:tcW w:w="1382" w:type="dxa"/>
            <w:vMerge w:val="restart"/>
            <w:tcBorders>
              <w:top w:val="nil"/>
              <w:left w:val="single" w:color="auto" w:sz="4" w:space="0"/>
              <w:right w:val="single" w:color="auto" w:sz="4" w:space="0"/>
            </w:tcBorders>
            <w:vAlign w:val="center"/>
          </w:tcPr>
          <w:p w14:paraId="7952E128">
            <w:pPr>
              <w:pStyle w:val="2"/>
              <w:jc w:val="center"/>
              <w:rPr>
                <w:color w:val="auto"/>
                <w:sz w:val="21"/>
                <w:szCs w:val="21"/>
                <w:highlight w:val="none"/>
              </w:rPr>
            </w:pPr>
            <w:bookmarkStart w:id="34" w:name="OLE_LINK15"/>
            <w:bookmarkStart w:id="35" w:name="OLE_LINK16"/>
            <w:r>
              <w:rPr>
                <w:color w:val="auto"/>
                <w:sz w:val="21"/>
                <w:szCs w:val="21"/>
                <w:highlight w:val="none"/>
              </w:rPr>
              <w:t>废水自动监控</w:t>
            </w:r>
            <w:bookmarkEnd w:id="34"/>
            <w:bookmarkEnd w:id="35"/>
          </w:p>
        </w:tc>
        <w:tc>
          <w:tcPr>
            <w:tcW w:w="3928" w:type="dxa"/>
            <w:tcBorders>
              <w:top w:val="nil"/>
              <w:left w:val="nil"/>
              <w:bottom w:val="single" w:color="auto" w:sz="4" w:space="0"/>
              <w:right w:val="single" w:color="auto" w:sz="4" w:space="0"/>
            </w:tcBorders>
            <w:vAlign w:val="center"/>
          </w:tcPr>
          <w:p w14:paraId="4F0B9D28">
            <w:pPr>
              <w:pStyle w:val="2"/>
              <w:jc w:val="center"/>
              <w:rPr>
                <w:color w:val="auto"/>
                <w:sz w:val="21"/>
                <w:szCs w:val="21"/>
                <w:highlight w:val="none"/>
              </w:rPr>
            </w:pPr>
            <w:r>
              <w:rPr>
                <w:rFonts w:hint="eastAsia"/>
                <w:color w:val="auto"/>
                <w:sz w:val="21"/>
                <w:szCs w:val="21"/>
                <w:highlight w:val="none"/>
              </w:rPr>
              <w:t>化学需氧量（COD）在线自动监测仪</w:t>
            </w:r>
          </w:p>
        </w:tc>
        <w:tc>
          <w:tcPr>
            <w:tcW w:w="1396" w:type="dxa"/>
            <w:tcBorders>
              <w:top w:val="nil"/>
              <w:left w:val="nil"/>
              <w:bottom w:val="single" w:color="auto" w:sz="4" w:space="0"/>
              <w:right w:val="single" w:color="auto" w:sz="4" w:space="0"/>
            </w:tcBorders>
            <w:vAlign w:val="center"/>
          </w:tcPr>
          <w:p w14:paraId="6F91D568">
            <w:pPr>
              <w:pStyle w:val="2"/>
              <w:jc w:val="center"/>
              <w:rPr>
                <w:color w:val="auto"/>
                <w:sz w:val="21"/>
                <w:szCs w:val="21"/>
                <w:highlight w:val="none"/>
              </w:rPr>
            </w:pPr>
            <w:r>
              <w:rPr>
                <w:rFonts w:hint="eastAsia"/>
                <w:color w:val="auto"/>
                <w:sz w:val="21"/>
                <w:szCs w:val="21"/>
                <w:highlight w:val="none"/>
              </w:rPr>
              <w:t>检定</w:t>
            </w:r>
          </w:p>
        </w:tc>
        <w:tc>
          <w:tcPr>
            <w:tcW w:w="1234" w:type="dxa"/>
            <w:tcBorders>
              <w:top w:val="nil"/>
              <w:left w:val="nil"/>
              <w:bottom w:val="single" w:color="auto" w:sz="4" w:space="0"/>
              <w:right w:val="single" w:color="auto" w:sz="4" w:space="0"/>
            </w:tcBorders>
            <w:vAlign w:val="center"/>
          </w:tcPr>
          <w:p w14:paraId="59C6861C">
            <w:pPr>
              <w:jc w:val="center"/>
              <w:rPr>
                <w:rFonts w:ascii="宋体" w:hAnsi="宋体"/>
                <w:color w:val="auto"/>
                <w:kern w:val="0"/>
                <w:sz w:val="21"/>
                <w:szCs w:val="21"/>
                <w:highlight w:val="none"/>
              </w:rPr>
            </w:pPr>
            <w:r>
              <w:rPr>
                <w:rFonts w:hint="eastAsia" w:ascii="宋体" w:hAnsi="宋体"/>
                <w:color w:val="auto"/>
                <w:kern w:val="0"/>
                <w:sz w:val="21"/>
                <w:szCs w:val="21"/>
                <w:highlight w:val="none"/>
              </w:rPr>
              <w:t>68</w:t>
            </w:r>
          </w:p>
        </w:tc>
      </w:tr>
      <w:tr w14:paraId="05E7AF17">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783B56C4">
            <w:pPr>
              <w:pStyle w:val="2"/>
              <w:jc w:val="center"/>
              <w:rPr>
                <w:color w:val="auto"/>
                <w:sz w:val="21"/>
                <w:szCs w:val="21"/>
                <w:highlight w:val="none"/>
              </w:rPr>
            </w:pPr>
            <w:r>
              <w:rPr>
                <w:rFonts w:hint="eastAsia"/>
                <w:color w:val="auto"/>
                <w:sz w:val="21"/>
                <w:szCs w:val="21"/>
                <w:highlight w:val="none"/>
              </w:rPr>
              <w:t>2</w:t>
            </w:r>
          </w:p>
        </w:tc>
        <w:tc>
          <w:tcPr>
            <w:tcW w:w="1382" w:type="dxa"/>
            <w:vMerge w:val="continue"/>
            <w:tcBorders>
              <w:left w:val="single" w:color="auto" w:sz="4" w:space="0"/>
              <w:right w:val="single" w:color="auto" w:sz="4" w:space="0"/>
            </w:tcBorders>
            <w:vAlign w:val="center"/>
          </w:tcPr>
          <w:p w14:paraId="100E6E1E">
            <w:pPr>
              <w:pStyle w:val="2"/>
              <w:jc w:val="center"/>
              <w:rPr>
                <w:color w:val="auto"/>
                <w:sz w:val="21"/>
                <w:szCs w:val="21"/>
                <w:highlight w:val="none"/>
              </w:rPr>
            </w:pPr>
          </w:p>
        </w:tc>
        <w:tc>
          <w:tcPr>
            <w:tcW w:w="3928" w:type="dxa"/>
            <w:tcBorders>
              <w:top w:val="nil"/>
              <w:left w:val="nil"/>
              <w:bottom w:val="single" w:color="auto" w:sz="4" w:space="0"/>
              <w:right w:val="single" w:color="auto" w:sz="4" w:space="0"/>
            </w:tcBorders>
            <w:vAlign w:val="center"/>
          </w:tcPr>
          <w:p w14:paraId="5C58AED9">
            <w:pPr>
              <w:pStyle w:val="2"/>
              <w:jc w:val="center"/>
              <w:rPr>
                <w:color w:val="auto"/>
                <w:sz w:val="21"/>
                <w:szCs w:val="21"/>
                <w:highlight w:val="none"/>
              </w:rPr>
            </w:pPr>
            <w:r>
              <w:rPr>
                <w:rFonts w:hint="eastAsia"/>
                <w:color w:val="auto"/>
                <w:sz w:val="21"/>
                <w:szCs w:val="21"/>
                <w:highlight w:val="none"/>
              </w:rPr>
              <w:t>氨氮自动监测仪</w:t>
            </w:r>
          </w:p>
        </w:tc>
        <w:tc>
          <w:tcPr>
            <w:tcW w:w="1396" w:type="dxa"/>
            <w:tcBorders>
              <w:top w:val="nil"/>
              <w:left w:val="nil"/>
              <w:bottom w:val="single" w:color="auto" w:sz="4" w:space="0"/>
              <w:right w:val="single" w:color="auto" w:sz="4" w:space="0"/>
            </w:tcBorders>
            <w:vAlign w:val="center"/>
          </w:tcPr>
          <w:p w14:paraId="7584C22B">
            <w:pPr>
              <w:pStyle w:val="2"/>
              <w:jc w:val="center"/>
              <w:rPr>
                <w:color w:val="auto"/>
                <w:sz w:val="21"/>
                <w:szCs w:val="21"/>
                <w:highlight w:val="none"/>
              </w:rPr>
            </w:pPr>
            <w:r>
              <w:rPr>
                <w:rFonts w:hint="eastAsia"/>
                <w:color w:val="auto"/>
                <w:sz w:val="21"/>
                <w:szCs w:val="21"/>
                <w:highlight w:val="none"/>
              </w:rPr>
              <w:t>检定</w:t>
            </w:r>
          </w:p>
        </w:tc>
        <w:tc>
          <w:tcPr>
            <w:tcW w:w="1234" w:type="dxa"/>
            <w:tcBorders>
              <w:top w:val="nil"/>
              <w:left w:val="nil"/>
              <w:bottom w:val="single" w:color="auto" w:sz="4" w:space="0"/>
              <w:right w:val="single" w:color="auto" w:sz="4" w:space="0"/>
            </w:tcBorders>
            <w:vAlign w:val="center"/>
          </w:tcPr>
          <w:p w14:paraId="6407827D">
            <w:pPr>
              <w:jc w:val="center"/>
              <w:rPr>
                <w:rFonts w:ascii="宋体" w:hAnsi="宋体"/>
                <w:color w:val="auto"/>
                <w:kern w:val="0"/>
                <w:sz w:val="21"/>
                <w:szCs w:val="21"/>
                <w:highlight w:val="none"/>
              </w:rPr>
            </w:pPr>
            <w:r>
              <w:rPr>
                <w:rFonts w:ascii="宋体" w:hAnsi="宋体"/>
                <w:color w:val="auto"/>
                <w:kern w:val="0"/>
                <w:sz w:val="21"/>
                <w:szCs w:val="21"/>
                <w:highlight w:val="none"/>
              </w:rPr>
              <w:t>59</w:t>
            </w:r>
          </w:p>
        </w:tc>
      </w:tr>
      <w:tr w14:paraId="6646FB08">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6501EC32">
            <w:pPr>
              <w:pStyle w:val="2"/>
              <w:jc w:val="center"/>
              <w:rPr>
                <w:color w:val="auto"/>
                <w:sz w:val="21"/>
                <w:szCs w:val="21"/>
                <w:highlight w:val="none"/>
              </w:rPr>
            </w:pPr>
            <w:r>
              <w:rPr>
                <w:rFonts w:hint="eastAsia"/>
                <w:color w:val="auto"/>
                <w:sz w:val="21"/>
                <w:szCs w:val="21"/>
                <w:highlight w:val="none"/>
              </w:rPr>
              <w:t>3</w:t>
            </w:r>
          </w:p>
        </w:tc>
        <w:tc>
          <w:tcPr>
            <w:tcW w:w="1382" w:type="dxa"/>
            <w:vMerge w:val="continue"/>
            <w:tcBorders>
              <w:left w:val="single" w:color="auto" w:sz="4" w:space="0"/>
              <w:right w:val="single" w:color="auto" w:sz="4" w:space="0"/>
            </w:tcBorders>
            <w:vAlign w:val="center"/>
          </w:tcPr>
          <w:p w14:paraId="262C2174">
            <w:pPr>
              <w:pStyle w:val="2"/>
              <w:jc w:val="center"/>
              <w:rPr>
                <w:color w:val="auto"/>
                <w:sz w:val="21"/>
                <w:szCs w:val="21"/>
                <w:highlight w:val="none"/>
              </w:rPr>
            </w:pPr>
          </w:p>
        </w:tc>
        <w:tc>
          <w:tcPr>
            <w:tcW w:w="3928" w:type="dxa"/>
            <w:tcBorders>
              <w:top w:val="nil"/>
              <w:left w:val="nil"/>
              <w:bottom w:val="single" w:color="auto" w:sz="4" w:space="0"/>
              <w:right w:val="single" w:color="auto" w:sz="4" w:space="0"/>
            </w:tcBorders>
            <w:vAlign w:val="center"/>
          </w:tcPr>
          <w:p w14:paraId="3FF546EE">
            <w:pPr>
              <w:pStyle w:val="2"/>
              <w:jc w:val="center"/>
              <w:rPr>
                <w:color w:val="auto"/>
                <w:sz w:val="21"/>
                <w:szCs w:val="21"/>
                <w:highlight w:val="none"/>
              </w:rPr>
            </w:pPr>
            <w:r>
              <w:rPr>
                <w:rFonts w:hint="eastAsia"/>
                <w:color w:val="auto"/>
                <w:sz w:val="21"/>
                <w:szCs w:val="21"/>
                <w:highlight w:val="none"/>
              </w:rPr>
              <w:t>总磷水质在线分析仪</w:t>
            </w:r>
          </w:p>
        </w:tc>
        <w:tc>
          <w:tcPr>
            <w:tcW w:w="1396" w:type="dxa"/>
            <w:tcBorders>
              <w:top w:val="nil"/>
              <w:left w:val="nil"/>
              <w:bottom w:val="single" w:color="auto" w:sz="4" w:space="0"/>
              <w:right w:val="single" w:color="auto" w:sz="4" w:space="0"/>
            </w:tcBorders>
            <w:vAlign w:val="center"/>
          </w:tcPr>
          <w:p w14:paraId="35947853">
            <w:pPr>
              <w:pStyle w:val="2"/>
              <w:jc w:val="center"/>
              <w:rPr>
                <w:color w:val="auto"/>
                <w:sz w:val="21"/>
                <w:szCs w:val="21"/>
                <w:highlight w:val="none"/>
              </w:rPr>
            </w:pPr>
            <w:r>
              <w:rPr>
                <w:rFonts w:hint="eastAsia"/>
                <w:color w:val="auto"/>
                <w:sz w:val="21"/>
                <w:szCs w:val="21"/>
                <w:highlight w:val="none"/>
              </w:rPr>
              <w:t>检定</w:t>
            </w:r>
          </w:p>
        </w:tc>
        <w:tc>
          <w:tcPr>
            <w:tcW w:w="1234" w:type="dxa"/>
            <w:tcBorders>
              <w:top w:val="nil"/>
              <w:left w:val="nil"/>
              <w:bottom w:val="single" w:color="auto" w:sz="4" w:space="0"/>
              <w:right w:val="single" w:color="auto" w:sz="4" w:space="0"/>
            </w:tcBorders>
            <w:vAlign w:val="center"/>
          </w:tcPr>
          <w:p w14:paraId="078BB1DA">
            <w:pPr>
              <w:pStyle w:val="2"/>
              <w:jc w:val="center"/>
              <w:rPr>
                <w:color w:val="auto"/>
                <w:sz w:val="21"/>
                <w:szCs w:val="21"/>
                <w:highlight w:val="none"/>
              </w:rPr>
            </w:pPr>
            <w:r>
              <w:rPr>
                <w:rFonts w:hint="eastAsia"/>
                <w:color w:val="auto"/>
                <w:sz w:val="21"/>
                <w:szCs w:val="21"/>
                <w:highlight w:val="none"/>
              </w:rPr>
              <w:t>8</w:t>
            </w:r>
          </w:p>
        </w:tc>
      </w:tr>
      <w:tr w14:paraId="0D416394">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65701E4B">
            <w:pPr>
              <w:pStyle w:val="2"/>
              <w:jc w:val="center"/>
              <w:rPr>
                <w:color w:val="auto"/>
                <w:sz w:val="21"/>
                <w:szCs w:val="21"/>
                <w:highlight w:val="none"/>
              </w:rPr>
            </w:pPr>
            <w:r>
              <w:rPr>
                <w:rFonts w:hint="eastAsia"/>
                <w:color w:val="auto"/>
                <w:sz w:val="21"/>
                <w:szCs w:val="21"/>
                <w:highlight w:val="none"/>
              </w:rPr>
              <w:t>3</w:t>
            </w:r>
          </w:p>
        </w:tc>
        <w:tc>
          <w:tcPr>
            <w:tcW w:w="1382" w:type="dxa"/>
            <w:vMerge w:val="continue"/>
            <w:tcBorders>
              <w:left w:val="single" w:color="auto" w:sz="4" w:space="0"/>
              <w:right w:val="single" w:color="auto" w:sz="4" w:space="0"/>
            </w:tcBorders>
            <w:vAlign w:val="center"/>
          </w:tcPr>
          <w:p w14:paraId="02C9F07B">
            <w:pPr>
              <w:pStyle w:val="2"/>
              <w:jc w:val="center"/>
              <w:rPr>
                <w:color w:val="auto"/>
                <w:sz w:val="21"/>
                <w:szCs w:val="21"/>
                <w:highlight w:val="none"/>
              </w:rPr>
            </w:pPr>
          </w:p>
        </w:tc>
        <w:tc>
          <w:tcPr>
            <w:tcW w:w="3928" w:type="dxa"/>
            <w:tcBorders>
              <w:top w:val="nil"/>
              <w:left w:val="nil"/>
              <w:bottom w:val="single" w:color="auto" w:sz="4" w:space="0"/>
              <w:right w:val="single" w:color="auto" w:sz="4" w:space="0"/>
            </w:tcBorders>
            <w:vAlign w:val="center"/>
          </w:tcPr>
          <w:p w14:paraId="2C51A329">
            <w:pPr>
              <w:pStyle w:val="2"/>
              <w:jc w:val="center"/>
              <w:rPr>
                <w:color w:val="auto"/>
                <w:sz w:val="21"/>
                <w:szCs w:val="21"/>
                <w:highlight w:val="none"/>
              </w:rPr>
            </w:pPr>
            <w:r>
              <w:rPr>
                <w:rFonts w:hint="eastAsia"/>
                <w:color w:val="auto"/>
                <w:sz w:val="21"/>
                <w:szCs w:val="21"/>
                <w:highlight w:val="none"/>
              </w:rPr>
              <w:t>总氮水质在线分析仪</w:t>
            </w:r>
          </w:p>
        </w:tc>
        <w:tc>
          <w:tcPr>
            <w:tcW w:w="1396" w:type="dxa"/>
            <w:tcBorders>
              <w:top w:val="nil"/>
              <w:left w:val="nil"/>
              <w:bottom w:val="single" w:color="auto" w:sz="4" w:space="0"/>
              <w:right w:val="single" w:color="auto" w:sz="4" w:space="0"/>
            </w:tcBorders>
            <w:vAlign w:val="center"/>
          </w:tcPr>
          <w:p w14:paraId="7BF25E5A">
            <w:pPr>
              <w:pStyle w:val="2"/>
              <w:jc w:val="center"/>
              <w:rPr>
                <w:color w:val="auto"/>
                <w:sz w:val="21"/>
                <w:szCs w:val="21"/>
                <w:highlight w:val="none"/>
              </w:rPr>
            </w:pPr>
            <w:r>
              <w:rPr>
                <w:rFonts w:hint="eastAsia"/>
                <w:color w:val="auto"/>
                <w:sz w:val="21"/>
                <w:szCs w:val="21"/>
                <w:highlight w:val="none"/>
              </w:rPr>
              <w:t>检定</w:t>
            </w:r>
          </w:p>
        </w:tc>
        <w:tc>
          <w:tcPr>
            <w:tcW w:w="1234" w:type="dxa"/>
            <w:tcBorders>
              <w:top w:val="nil"/>
              <w:left w:val="nil"/>
              <w:bottom w:val="single" w:color="auto" w:sz="4" w:space="0"/>
              <w:right w:val="single" w:color="auto" w:sz="4" w:space="0"/>
            </w:tcBorders>
            <w:vAlign w:val="center"/>
          </w:tcPr>
          <w:p w14:paraId="5199CCE4">
            <w:pPr>
              <w:pStyle w:val="2"/>
              <w:jc w:val="center"/>
              <w:rPr>
                <w:color w:val="auto"/>
                <w:sz w:val="21"/>
                <w:szCs w:val="21"/>
                <w:highlight w:val="none"/>
              </w:rPr>
            </w:pPr>
            <w:r>
              <w:rPr>
                <w:color w:val="auto"/>
                <w:sz w:val="21"/>
                <w:szCs w:val="21"/>
                <w:highlight w:val="none"/>
              </w:rPr>
              <w:t>13</w:t>
            </w:r>
          </w:p>
        </w:tc>
      </w:tr>
      <w:tr w14:paraId="64E2DAE5">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5C92E22E">
            <w:pPr>
              <w:pStyle w:val="2"/>
              <w:jc w:val="center"/>
              <w:rPr>
                <w:color w:val="auto"/>
                <w:sz w:val="21"/>
                <w:szCs w:val="21"/>
                <w:highlight w:val="none"/>
              </w:rPr>
            </w:pPr>
            <w:r>
              <w:rPr>
                <w:rFonts w:hint="eastAsia"/>
                <w:color w:val="auto"/>
                <w:sz w:val="21"/>
                <w:szCs w:val="21"/>
                <w:highlight w:val="none"/>
              </w:rPr>
              <w:t>4</w:t>
            </w:r>
          </w:p>
        </w:tc>
        <w:tc>
          <w:tcPr>
            <w:tcW w:w="1382" w:type="dxa"/>
            <w:vMerge w:val="continue"/>
            <w:tcBorders>
              <w:left w:val="single" w:color="auto" w:sz="4" w:space="0"/>
              <w:bottom w:val="single" w:color="auto" w:sz="4" w:space="0"/>
              <w:right w:val="single" w:color="auto" w:sz="4" w:space="0"/>
            </w:tcBorders>
            <w:vAlign w:val="center"/>
          </w:tcPr>
          <w:p w14:paraId="1C7F6827">
            <w:pPr>
              <w:pStyle w:val="2"/>
              <w:jc w:val="center"/>
              <w:rPr>
                <w:color w:val="auto"/>
                <w:sz w:val="21"/>
                <w:szCs w:val="21"/>
                <w:highlight w:val="none"/>
              </w:rPr>
            </w:pPr>
          </w:p>
        </w:tc>
        <w:tc>
          <w:tcPr>
            <w:tcW w:w="3928" w:type="dxa"/>
            <w:tcBorders>
              <w:top w:val="nil"/>
              <w:left w:val="nil"/>
              <w:bottom w:val="single" w:color="auto" w:sz="4" w:space="0"/>
              <w:right w:val="single" w:color="auto" w:sz="4" w:space="0"/>
            </w:tcBorders>
            <w:vAlign w:val="center"/>
          </w:tcPr>
          <w:p w14:paraId="1D87D7A9">
            <w:pPr>
              <w:pStyle w:val="2"/>
              <w:jc w:val="center"/>
              <w:rPr>
                <w:color w:val="auto"/>
                <w:sz w:val="21"/>
                <w:szCs w:val="21"/>
                <w:highlight w:val="none"/>
              </w:rPr>
            </w:pPr>
            <w:r>
              <w:rPr>
                <w:rFonts w:hint="eastAsia"/>
                <w:color w:val="auto"/>
                <w:sz w:val="21"/>
                <w:szCs w:val="21"/>
                <w:highlight w:val="none"/>
              </w:rPr>
              <w:t>在线pH计</w:t>
            </w:r>
          </w:p>
        </w:tc>
        <w:tc>
          <w:tcPr>
            <w:tcW w:w="1396" w:type="dxa"/>
            <w:tcBorders>
              <w:top w:val="nil"/>
              <w:left w:val="nil"/>
              <w:bottom w:val="single" w:color="auto" w:sz="4" w:space="0"/>
              <w:right w:val="single" w:color="auto" w:sz="4" w:space="0"/>
            </w:tcBorders>
            <w:vAlign w:val="center"/>
          </w:tcPr>
          <w:p w14:paraId="5F9055CC">
            <w:pPr>
              <w:pStyle w:val="2"/>
              <w:jc w:val="center"/>
              <w:rPr>
                <w:color w:val="auto"/>
                <w:sz w:val="21"/>
                <w:szCs w:val="21"/>
                <w:highlight w:val="none"/>
              </w:rPr>
            </w:pPr>
            <w:r>
              <w:rPr>
                <w:rFonts w:hint="eastAsia"/>
                <w:color w:val="auto"/>
                <w:sz w:val="21"/>
                <w:szCs w:val="21"/>
                <w:highlight w:val="none"/>
              </w:rPr>
              <w:t>校准</w:t>
            </w:r>
          </w:p>
        </w:tc>
        <w:tc>
          <w:tcPr>
            <w:tcW w:w="1234" w:type="dxa"/>
            <w:tcBorders>
              <w:top w:val="nil"/>
              <w:left w:val="nil"/>
              <w:bottom w:val="single" w:color="auto" w:sz="4" w:space="0"/>
              <w:right w:val="single" w:color="auto" w:sz="4" w:space="0"/>
            </w:tcBorders>
            <w:vAlign w:val="center"/>
          </w:tcPr>
          <w:p w14:paraId="52FB48AA">
            <w:pPr>
              <w:pStyle w:val="2"/>
              <w:jc w:val="center"/>
              <w:rPr>
                <w:color w:val="auto"/>
                <w:sz w:val="21"/>
                <w:szCs w:val="21"/>
                <w:highlight w:val="none"/>
              </w:rPr>
            </w:pPr>
            <w:r>
              <w:rPr>
                <w:color w:val="auto"/>
                <w:sz w:val="21"/>
                <w:szCs w:val="21"/>
                <w:highlight w:val="none"/>
              </w:rPr>
              <w:t>69</w:t>
            </w:r>
          </w:p>
        </w:tc>
      </w:tr>
      <w:tr w14:paraId="7F76BFE0">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4A37C1B6">
            <w:pPr>
              <w:pStyle w:val="2"/>
              <w:jc w:val="center"/>
              <w:rPr>
                <w:color w:val="auto"/>
                <w:sz w:val="21"/>
                <w:szCs w:val="21"/>
                <w:highlight w:val="none"/>
              </w:rPr>
            </w:pPr>
            <w:r>
              <w:rPr>
                <w:rFonts w:hint="eastAsia"/>
                <w:color w:val="auto"/>
                <w:sz w:val="21"/>
                <w:szCs w:val="21"/>
                <w:highlight w:val="none"/>
              </w:rPr>
              <w:t>5</w:t>
            </w:r>
          </w:p>
        </w:tc>
        <w:tc>
          <w:tcPr>
            <w:tcW w:w="1382" w:type="dxa"/>
            <w:vMerge w:val="restart"/>
            <w:tcBorders>
              <w:top w:val="single" w:color="auto" w:sz="4" w:space="0"/>
              <w:left w:val="single" w:color="auto" w:sz="4" w:space="0"/>
              <w:bottom w:val="single" w:color="auto" w:sz="4" w:space="0"/>
              <w:right w:val="single" w:color="auto" w:sz="4" w:space="0"/>
            </w:tcBorders>
            <w:vAlign w:val="center"/>
          </w:tcPr>
          <w:p w14:paraId="21CC1F6A">
            <w:pPr>
              <w:pStyle w:val="2"/>
              <w:jc w:val="center"/>
              <w:rPr>
                <w:color w:val="auto"/>
                <w:sz w:val="21"/>
                <w:szCs w:val="21"/>
                <w:highlight w:val="none"/>
              </w:rPr>
            </w:pPr>
            <w:r>
              <w:rPr>
                <w:color w:val="auto"/>
                <w:sz w:val="21"/>
                <w:szCs w:val="21"/>
                <w:highlight w:val="none"/>
              </w:rPr>
              <w:t>废</w:t>
            </w:r>
            <w:r>
              <w:rPr>
                <w:rFonts w:hint="eastAsia"/>
                <w:color w:val="auto"/>
                <w:sz w:val="21"/>
                <w:szCs w:val="21"/>
                <w:highlight w:val="none"/>
                <w:lang w:val="en-US" w:eastAsia="zh-CN"/>
              </w:rPr>
              <w:t>气</w:t>
            </w:r>
            <w:r>
              <w:rPr>
                <w:color w:val="auto"/>
                <w:sz w:val="21"/>
                <w:szCs w:val="21"/>
                <w:highlight w:val="none"/>
              </w:rPr>
              <w:t>自动监控</w:t>
            </w:r>
          </w:p>
        </w:tc>
        <w:tc>
          <w:tcPr>
            <w:tcW w:w="3928" w:type="dxa"/>
            <w:tcBorders>
              <w:top w:val="nil"/>
              <w:left w:val="nil"/>
              <w:bottom w:val="single" w:color="auto" w:sz="4" w:space="0"/>
              <w:right w:val="single" w:color="auto" w:sz="4" w:space="0"/>
            </w:tcBorders>
            <w:vAlign w:val="center"/>
          </w:tcPr>
          <w:p w14:paraId="3EB5F990">
            <w:pPr>
              <w:pStyle w:val="2"/>
              <w:jc w:val="center"/>
              <w:rPr>
                <w:color w:val="auto"/>
                <w:sz w:val="21"/>
                <w:szCs w:val="21"/>
                <w:highlight w:val="none"/>
              </w:rPr>
            </w:pPr>
            <w:r>
              <w:rPr>
                <w:color w:val="auto"/>
                <w:sz w:val="21"/>
                <w:szCs w:val="21"/>
                <w:highlight w:val="none"/>
              </w:rPr>
              <w:t>烟气分析仪</w:t>
            </w:r>
          </w:p>
        </w:tc>
        <w:tc>
          <w:tcPr>
            <w:tcW w:w="1396" w:type="dxa"/>
            <w:tcBorders>
              <w:top w:val="nil"/>
              <w:left w:val="nil"/>
              <w:bottom w:val="single" w:color="auto" w:sz="4" w:space="0"/>
              <w:right w:val="single" w:color="auto" w:sz="4" w:space="0"/>
            </w:tcBorders>
            <w:vAlign w:val="center"/>
          </w:tcPr>
          <w:p w14:paraId="01B100F6">
            <w:pPr>
              <w:pStyle w:val="2"/>
              <w:jc w:val="center"/>
              <w:rPr>
                <w:color w:val="auto"/>
                <w:sz w:val="21"/>
                <w:szCs w:val="21"/>
                <w:highlight w:val="none"/>
              </w:rPr>
            </w:pPr>
            <w:bookmarkStart w:id="36" w:name="OLE_LINK5"/>
            <w:bookmarkStart w:id="37" w:name="OLE_LINK6"/>
            <w:r>
              <w:rPr>
                <w:rFonts w:hint="eastAsia"/>
                <w:color w:val="auto"/>
                <w:sz w:val="21"/>
                <w:szCs w:val="21"/>
                <w:highlight w:val="none"/>
              </w:rPr>
              <w:t>检定</w:t>
            </w:r>
            <w:bookmarkEnd w:id="36"/>
            <w:bookmarkEnd w:id="37"/>
          </w:p>
        </w:tc>
        <w:tc>
          <w:tcPr>
            <w:tcW w:w="1234" w:type="dxa"/>
            <w:tcBorders>
              <w:top w:val="nil"/>
              <w:left w:val="nil"/>
              <w:bottom w:val="single" w:color="auto" w:sz="4" w:space="0"/>
              <w:right w:val="single" w:color="auto" w:sz="4" w:space="0"/>
            </w:tcBorders>
            <w:vAlign w:val="center"/>
          </w:tcPr>
          <w:p w14:paraId="4178BA8D">
            <w:pPr>
              <w:pStyle w:val="2"/>
              <w:jc w:val="center"/>
              <w:rPr>
                <w:color w:val="auto"/>
                <w:sz w:val="21"/>
                <w:szCs w:val="21"/>
                <w:highlight w:val="none"/>
              </w:rPr>
            </w:pPr>
            <w:r>
              <w:rPr>
                <w:rFonts w:hint="eastAsia"/>
                <w:color w:val="auto"/>
                <w:sz w:val="21"/>
                <w:szCs w:val="21"/>
                <w:highlight w:val="none"/>
              </w:rPr>
              <w:t>88</w:t>
            </w:r>
          </w:p>
        </w:tc>
      </w:tr>
      <w:tr w14:paraId="7E92592F">
        <w:tblPrEx>
          <w:tblCellMar>
            <w:top w:w="0" w:type="dxa"/>
            <w:left w:w="108" w:type="dxa"/>
            <w:bottom w:w="0" w:type="dxa"/>
            <w:right w:w="108" w:type="dxa"/>
          </w:tblCellMar>
        </w:tblPrEx>
        <w:trPr>
          <w:trHeight w:val="567" w:hRule="exact"/>
          <w:jc w:val="center"/>
        </w:trPr>
        <w:tc>
          <w:tcPr>
            <w:tcW w:w="887" w:type="dxa"/>
            <w:tcBorders>
              <w:top w:val="nil"/>
              <w:left w:val="single" w:color="auto" w:sz="4" w:space="0"/>
              <w:bottom w:val="single" w:color="auto" w:sz="4" w:space="0"/>
              <w:right w:val="single" w:color="auto" w:sz="4" w:space="0"/>
            </w:tcBorders>
            <w:vAlign w:val="center"/>
          </w:tcPr>
          <w:p w14:paraId="4447595C">
            <w:pPr>
              <w:pStyle w:val="2"/>
              <w:jc w:val="center"/>
              <w:rPr>
                <w:color w:val="auto"/>
                <w:sz w:val="21"/>
                <w:szCs w:val="21"/>
                <w:highlight w:val="none"/>
              </w:rPr>
            </w:pPr>
            <w:r>
              <w:rPr>
                <w:rFonts w:hint="eastAsia"/>
                <w:color w:val="auto"/>
                <w:sz w:val="21"/>
                <w:szCs w:val="21"/>
                <w:highlight w:val="none"/>
              </w:rPr>
              <w:t>6</w:t>
            </w:r>
          </w:p>
        </w:tc>
        <w:tc>
          <w:tcPr>
            <w:tcW w:w="1382" w:type="dxa"/>
            <w:vMerge w:val="continue"/>
            <w:tcBorders>
              <w:top w:val="nil"/>
              <w:left w:val="single" w:color="auto" w:sz="4" w:space="0"/>
              <w:bottom w:val="single" w:color="auto" w:sz="4" w:space="0"/>
              <w:right w:val="single" w:color="auto" w:sz="4" w:space="0"/>
            </w:tcBorders>
            <w:vAlign w:val="center"/>
          </w:tcPr>
          <w:p w14:paraId="64F5AC79">
            <w:pPr>
              <w:pStyle w:val="2"/>
              <w:jc w:val="center"/>
              <w:rPr>
                <w:color w:val="auto"/>
                <w:sz w:val="21"/>
                <w:szCs w:val="21"/>
                <w:highlight w:val="none"/>
              </w:rPr>
            </w:pPr>
          </w:p>
        </w:tc>
        <w:tc>
          <w:tcPr>
            <w:tcW w:w="3928" w:type="dxa"/>
            <w:tcBorders>
              <w:top w:val="nil"/>
              <w:left w:val="nil"/>
              <w:bottom w:val="single" w:color="auto" w:sz="4" w:space="0"/>
              <w:right w:val="single" w:color="auto" w:sz="4" w:space="0"/>
            </w:tcBorders>
            <w:vAlign w:val="center"/>
          </w:tcPr>
          <w:p w14:paraId="23AE04CB">
            <w:pPr>
              <w:pStyle w:val="2"/>
              <w:jc w:val="center"/>
              <w:rPr>
                <w:color w:val="auto"/>
                <w:sz w:val="21"/>
                <w:szCs w:val="21"/>
                <w:highlight w:val="none"/>
              </w:rPr>
            </w:pPr>
            <w:r>
              <w:rPr>
                <w:rFonts w:hint="eastAsia"/>
                <w:color w:val="auto"/>
                <w:sz w:val="21"/>
                <w:szCs w:val="21"/>
                <w:highlight w:val="none"/>
              </w:rPr>
              <w:t>固定污染源烟气排放连续监测系统</w:t>
            </w:r>
          </w:p>
        </w:tc>
        <w:tc>
          <w:tcPr>
            <w:tcW w:w="1396" w:type="dxa"/>
            <w:tcBorders>
              <w:top w:val="nil"/>
              <w:left w:val="nil"/>
              <w:bottom w:val="single" w:color="auto" w:sz="4" w:space="0"/>
              <w:right w:val="single" w:color="auto" w:sz="4" w:space="0"/>
            </w:tcBorders>
            <w:vAlign w:val="center"/>
          </w:tcPr>
          <w:p w14:paraId="64B1857D">
            <w:pPr>
              <w:pStyle w:val="2"/>
              <w:jc w:val="center"/>
              <w:rPr>
                <w:color w:val="auto"/>
                <w:sz w:val="21"/>
                <w:szCs w:val="21"/>
                <w:highlight w:val="none"/>
              </w:rPr>
            </w:pPr>
            <w:bookmarkStart w:id="38" w:name="OLE_LINK7"/>
            <w:bookmarkStart w:id="39" w:name="OLE_LINK8"/>
            <w:r>
              <w:rPr>
                <w:rFonts w:hint="eastAsia"/>
                <w:color w:val="auto"/>
                <w:sz w:val="21"/>
                <w:szCs w:val="21"/>
                <w:highlight w:val="none"/>
              </w:rPr>
              <w:t>校准</w:t>
            </w:r>
            <w:bookmarkEnd w:id="38"/>
            <w:bookmarkEnd w:id="39"/>
          </w:p>
        </w:tc>
        <w:tc>
          <w:tcPr>
            <w:tcW w:w="1234" w:type="dxa"/>
            <w:tcBorders>
              <w:top w:val="nil"/>
              <w:left w:val="nil"/>
              <w:bottom w:val="single" w:color="auto" w:sz="4" w:space="0"/>
              <w:right w:val="single" w:color="auto" w:sz="4" w:space="0"/>
            </w:tcBorders>
            <w:vAlign w:val="center"/>
          </w:tcPr>
          <w:p w14:paraId="1E8957F4">
            <w:pPr>
              <w:pStyle w:val="2"/>
              <w:jc w:val="center"/>
              <w:rPr>
                <w:color w:val="auto"/>
                <w:sz w:val="21"/>
                <w:szCs w:val="21"/>
                <w:highlight w:val="none"/>
              </w:rPr>
            </w:pPr>
            <w:r>
              <w:rPr>
                <w:rFonts w:hint="eastAsia"/>
                <w:color w:val="auto"/>
                <w:sz w:val="21"/>
                <w:szCs w:val="21"/>
                <w:highlight w:val="none"/>
              </w:rPr>
              <w:t>88</w:t>
            </w:r>
          </w:p>
        </w:tc>
      </w:tr>
    </w:tbl>
    <w:p w14:paraId="39BAE4E0">
      <w:pPr>
        <w:spacing w:line="360" w:lineRule="auto"/>
        <w:ind w:firstLine="420" w:firstLineChars="200"/>
        <w:rPr>
          <w:color w:val="auto"/>
          <w:highlight w:val="none"/>
        </w:rPr>
      </w:pPr>
    </w:p>
    <w:p w14:paraId="1665B191">
      <w:pPr>
        <w:spacing w:line="360" w:lineRule="auto"/>
        <w:ind w:firstLine="420" w:firstLineChars="200"/>
        <w:rPr>
          <w:rFonts w:hint="eastAsia"/>
          <w:color w:val="auto"/>
          <w:szCs w:val="21"/>
          <w:highlight w:val="none"/>
          <w:lang w:eastAsia="zh-CN"/>
        </w:rPr>
      </w:pPr>
      <w:bookmarkStart w:id="40" w:name="_Toc7776"/>
      <w:r>
        <w:rPr>
          <w:rFonts w:hint="eastAsia"/>
          <w:color w:val="auto"/>
          <w:szCs w:val="21"/>
          <w:highlight w:val="none"/>
          <w:lang w:eastAsia="zh-CN"/>
        </w:rPr>
        <w:t>（</w:t>
      </w:r>
      <w:r>
        <w:rPr>
          <w:rFonts w:hint="eastAsia"/>
          <w:color w:val="auto"/>
          <w:szCs w:val="21"/>
          <w:highlight w:val="none"/>
          <w:lang w:val="en-US" w:eastAsia="zh-CN"/>
        </w:rPr>
        <w:t>三</w:t>
      </w:r>
      <w:r>
        <w:rPr>
          <w:rFonts w:hint="eastAsia"/>
          <w:color w:val="auto"/>
          <w:szCs w:val="21"/>
          <w:highlight w:val="none"/>
          <w:lang w:eastAsia="zh-CN"/>
        </w:rPr>
        <w:t>）项目期限</w:t>
      </w:r>
    </w:p>
    <w:p w14:paraId="163C3752">
      <w:pPr>
        <w:spacing w:line="360" w:lineRule="auto"/>
        <w:ind w:firstLine="420" w:firstLineChars="200"/>
        <w:rPr>
          <w:rFonts w:hint="eastAsia"/>
          <w:color w:val="auto"/>
          <w:highlight w:val="none"/>
          <w:lang w:eastAsia="zh-CN"/>
        </w:rPr>
      </w:pPr>
      <w:r>
        <w:rPr>
          <w:rFonts w:hint="eastAsia"/>
          <w:color w:val="auto"/>
          <w:szCs w:val="21"/>
          <w:highlight w:val="none"/>
          <w:lang w:val="en-US" w:eastAsia="zh-CN"/>
        </w:rPr>
        <w:t>合同签订后三个月内完成全区重点排污单位废水、废气自动监控设施的计量检定校准工作，并出具相应的检定校准证书。</w:t>
      </w:r>
    </w:p>
    <w:p w14:paraId="4FFD07C9">
      <w:pPr>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四</w:t>
      </w:r>
      <w:r>
        <w:rPr>
          <w:rFonts w:hint="eastAsia"/>
          <w:color w:val="auto"/>
          <w:szCs w:val="21"/>
          <w:highlight w:val="none"/>
        </w:rPr>
        <w:t>）其他要求</w:t>
      </w:r>
      <w:bookmarkEnd w:id="40"/>
    </w:p>
    <w:p w14:paraId="39208402">
      <w:pPr>
        <w:spacing w:line="360" w:lineRule="auto"/>
        <w:ind w:firstLine="420" w:firstLineChars="200"/>
        <w:rPr>
          <w:color w:val="auto"/>
          <w:szCs w:val="21"/>
          <w:highlight w:val="none"/>
        </w:rPr>
      </w:pPr>
      <w:r>
        <w:rPr>
          <w:rFonts w:hint="eastAsia"/>
          <w:color w:val="auto"/>
          <w:szCs w:val="21"/>
          <w:highlight w:val="none"/>
        </w:rPr>
        <w:t>供应商得投标文件中除了提供招标文件要求提供的内容外，仍需结合采购需求和评分标准提供相关对于项目的理解和相关证明材料，以体现其履约能力。如下：</w:t>
      </w:r>
    </w:p>
    <w:p w14:paraId="093F3942">
      <w:pPr>
        <w:spacing w:line="360" w:lineRule="auto"/>
        <w:ind w:firstLine="420" w:firstLineChars="200"/>
        <w:rPr>
          <w:rFonts w:hint="eastAsia"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供应商需</w:t>
      </w:r>
      <w:r>
        <w:rPr>
          <w:rFonts w:hint="eastAsia"/>
          <w:color w:val="auto"/>
          <w:szCs w:val="21"/>
          <w:highlight w:val="none"/>
          <w:lang w:val="en-US" w:eastAsia="zh-CN"/>
        </w:rPr>
        <w:t>提供对项目背景及总体需求的理解和分析，重点难点分析和解决措施；</w:t>
      </w:r>
    </w:p>
    <w:p w14:paraId="2F752056">
      <w:pPr>
        <w:spacing w:line="360" w:lineRule="auto"/>
        <w:ind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、供应商需提供详细的服务方案，包括但不限于</w:t>
      </w:r>
      <w:r>
        <w:rPr>
          <w:color w:val="auto"/>
          <w:highlight w:val="none"/>
        </w:rPr>
        <w:t>废水</w:t>
      </w:r>
      <w:r>
        <w:rPr>
          <w:rFonts w:hint="eastAsia"/>
          <w:color w:val="auto"/>
          <w:highlight w:val="none"/>
          <w:lang w:eastAsia="zh-CN"/>
        </w:rPr>
        <w:t>（</w:t>
      </w:r>
      <w:r>
        <w:rPr>
          <w:rFonts w:hint="eastAsia"/>
          <w:color w:val="auto"/>
          <w:highlight w:val="none"/>
          <w:lang w:val="en-US" w:eastAsia="zh-CN"/>
        </w:rPr>
        <w:t>废气</w:t>
      </w:r>
      <w:r>
        <w:rPr>
          <w:rFonts w:hint="eastAsia"/>
          <w:color w:val="auto"/>
          <w:highlight w:val="none"/>
          <w:lang w:eastAsia="zh-CN"/>
        </w:rPr>
        <w:t>）</w:t>
      </w:r>
      <w:r>
        <w:rPr>
          <w:color w:val="auto"/>
          <w:highlight w:val="none"/>
        </w:rPr>
        <w:t>自动监控</w:t>
      </w:r>
      <w:r>
        <w:rPr>
          <w:rFonts w:hint="eastAsia"/>
          <w:color w:val="auto"/>
          <w:highlight w:val="none"/>
          <w:lang w:val="en-US" w:eastAsia="zh-CN"/>
        </w:rPr>
        <w:t>设备检定、校准方案</w:t>
      </w:r>
      <w:r>
        <w:rPr>
          <w:rFonts w:hint="eastAsia" w:ascii="宋体" w:hAnsi="宋体" w:cs="宋体"/>
          <w:color w:val="auto"/>
          <w:szCs w:val="21"/>
          <w:highlight w:val="none"/>
        </w:rPr>
        <w:t>。</w:t>
      </w:r>
    </w:p>
    <w:p w14:paraId="3B665464">
      <w:pPr>
        <w:spacing w:line="360" w:lineRule="auto"/>
        <w:ind w:firstLine="420" w:firstLineChars="200"/>
        <w:rPr>
          <w:color w:val="auto"/>
          <w:szCs w:val="21"/>
          <w:highlight w:val="none"/>
        </w:rPr>
      </w:pPr>
      <w:r>
        <w:rPr>
          <w:rFonts w:hint="eastAsia"/>
          <w:color w:val="auto"/>
          <w:szCs w:val="21"/>
          <w:highlight w:val="none"/>
          <w:lang w:val="en-US" w:eastAsia="zh-CN"/>
        </w:rPr>
        <w:t>3</w:t>
      </w:r>
      <w:r>
        <w:rPr>
          <w:rFonts w:hint="eastAsia"/>
          <w:color w:val="auto"/>
          <w:szCs w:val="21"/>
          <w:highlight w:val="none"/>
        </w:rPr>
        <w:t>、供应商需提供针对本项目预期成果及质量保障措施</w:t>
      </w:r>
      <w:r>
        <w:rPr>
          <w:rFonts w:hint="eastAsia"/>
          <w:color w:val="auto"/>
          <w:szCs w:val="21"/>
          <w:highlight w:val="none"/>
          <w:lang w:eastAsia="zh-CN"/>
        </w:rPr>
        <w:t>、</w:t>
      </w:r>
      <w:r>
        <w:rPr>
          <w:rFonts w:hint="eastAsia" w:ascii="宋体" w:hAnsi="宋体" w:cs="宋体"/>
          <w:color w:val="auto"/>
          <w:szCs w:val="21"/>
          <w:highlight w:val="none"/>
        </w:rPr>
        <w:t>组织实施计划</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资料档案保存措施</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服务承诺</w:t>
      </w:r>
      <w:r>
        <w:rPr>
          <w:rFonts w:hint="eastAsia" w:ascii="宋体" w:hAnsi="宋体" w:cs="宋体"/>
          <w:color w:val="auto"/>
          <w:szCs w:val="21"/>
          <w:highlight w:val="none"/>
          <w:lang w:val="en-US" w:eastAsia="zh-CN"/>
        </w:rPr>
        <w:t>灯</w:t>
      </w:r>
      <w:r>
        <w:rPr>
          <w:rFonts w:hint="eastAsia"/>
          <w:color w:val="auto"/>
          <w:szCs w:val="21"/>
          <w:highlight w:val="none"/>
        </w:rPr>
        <w:t>。</w:t>
      </w:r>
    </w:p>
    <w:p w14:paraId="2DA01D7E">
      <w:pPr>
        <w:spacing w:line="360" w:lineRule="auto"/>
        <w:ind w:firstLine="420" w:firstLineChars="200"/>
        <w:rPr>
          <w:color w:val="auto"/>
          <w:szCs w:val="21"/>
          <w:highlight w:val="none"/>
        </w:rPr>
      </w:pPr>
      <w:r>
        <w:rPr>
          <w:rFonts w:hint="eastAsia"/>
          <w:color w:val="auto"/>
          <w:szCs w:val="21"/>
          <w:highlight w:val="none"/>
          <w:lang w:val="en-US" w:eastAsia="zh-CN"/>
        </w:rPr>
        <w:t>4</w:t>
      </w:r>
      <w:r>
        <w:rPr>
          <w:rFonts w:hint="eastAsia"/>
          <w:color w:val="auto"/>
          <w:szCs w:val="21"/>
          <w:highlight w:val="none"/>
        </w:rPr>
        <w:t>、供应商需位本项目配置合理的项目实施团队，</w:t>
      </w:r>
      <w:r>
        <w:rPr>
          <w:rFonts w:hint="eastAsia"/>
          <w:color w:val="auto"/>
          <w:szCs w:val="21"/>
          <w:highlight w:val="none"/>
          <w:lang w:val="en-US" w:eastAsia="zh-CN"/>
        </w:rPr>
        <w:t>图案木团队中配备具有相关</w:t>
      </w:r>
      <w:r>
        <w:rPr>
          <w:rFonts w:hint="eastAsia" w:ascii="宋体" w:hAnsi="宋体" w:cs="宋体"/>
          <w:color w:val="auto"/>
          <w:szCs w:val="21"/>
          <w:highlight w:val="none"/>
          <w:lang w:val="en-US" w:eastAsia="zh-CN"/>
        </w:rPr>
        <w:t>计量</w:t>
      </w:r>
      <w:r>
        <w:rPr>
          <w:rFonts w:hint="eastAsia" w:ascii="宋体" w:hAnsi="宋体" w:cs="宋体"/>
          <w:color w:val="auto"/>
          <w:szCs w:val="21"/>
          <w:highlight w:val="none"/>
        </w:rPr>
        <w:t>专业中级及以上</w:t>
      </w:r>
      <w:r>
        <w:rPr>
          <w:rFonts w:hint="eastAsia" w:ascii="宋体" w:hAnsi="宋体" w:cs="宋体"/>
          <w:color w:val="auto"/>
          <w:szCs w:val="21"/>
          <w:highlight w:val="none"/>
          <w:lang w:val="en-US" w:eastAsia="zh-CN"/>
        </w:rPr>
        <w:t>工程师</w:t>
      </w:r>
      <w:r>
        <w:rPr>
          <w:rFonts w:hint="eastAsia" w:ascii="宋体" w:hAnsi="宋体" w:cs="宋体"/>
          <w:color w:val="auto"/>
          <w:szCs w:val="21"/>
          <w:highlight w:val="none"/>
        </w:rPr>
        <w:t>职称</w:t>
      </w:r>
      <w:r>
        <w:rPr>
          <w:rFonts w:hint="eastAsia" w:ascii="宋体" w:hAnsi="宋体" w:cs="宋体"/>
          <w:color w:val="auto"/>
          <w:szCs w:val="21"/>
          <w:highlight w:val="none"/>
          <w:lang w:val="en-US" w:eastAsia="zh-CN"/>
        </w:rPr>
        <w:t>的人员和具有二级及以上注册计量师资格证书的人员</w:t>
      </w:r>
      <w:r>
        <w:rPr>
          <w:rFonts w:hint="eastAsia" w:ascii="宋体" w:hAnsi="宋体" w:cs="宋体"/>
          <w:color w:val="auto"/>
          <w:szCs w:val="21"/>
          <w:highlight w:val="none"/>
        </w:rPr>
        <w:t>。</w:t>
      </w:r>
    </w:p>
    <w:p w14:paraId="72982909">
      <w:pPr>
        <w:spacing w:line="360" w:lineRule="auto"/>
        <w:ind w:firstLine="420" w:firstLineChars="200"/>
        <w:rPr>
          <w:color w:val="auto"/>
          <w:highlight w:val="none"/>
        </w:rPr>
      </w:pPr>
      <w:r>
        <w:rPr>
          <w:rFonts w:hint="eastAsia"/>
          <w:color w:val="auto"/>
          <w:szCs w:val="21"/>
          <w:highlight w:val="none"/>
          <w:lang w:val="en-US" w:eastAsia="zh-CN"/>
        </w:rPr>
        <w:t>5</w:t>
      </w:r>
      <w:r>
        <w:rPr>
          <w:rFonts w:hint="eastAsia"/>
          <w:color w:val="auto"/>
          <w:szCs w:val="21"/>
          <w:highlight w:val="none"/>
        </w:rPr>
        <w:t>、供应商提供相关水</w:t>
      </w:r>
      <w:r>
        <w:rPr>
          <w:rFonts w:hint="eastAsia"/>
          <w:color w:val="auto"/>
          <w:szCs w:val="21"/>
          <w:highlight w:val="none"/>
          <w:lang w:val="en-US" w:eastAsia="zh-CN"/>
        </w:rPr>
        <w:t>或</w:t>
      </w:r>
      <w:r>
        <w:rPr>
          <w:rFonts w:hint="eastAsia"/>
          <w:color w:val="auto"/>
          <w:szCs w:val="21"/>
          <w:highlight w:val="none"/>
        </w:rPr>
        <w:t>气监控设备计量检定校准类</w:t>
      </w:r>
      <w:r>
        <w:rPr>
          <w:rFonts w:hint="eastAsia"/>
          <w:color w:val="auto"/>
          <w:szCs w:val="21"/>
          <w:highlight w:val="none"/>
          <w:lang w:val="en-US" w:eastAsia="zh-CN"/>
        </w:rPr>
        <w:t>业绩证明材料和近三年内在全国所有计量检定类服务中未受到行政处罚以及刑事犯罪的承诺书</w:t>
      </w:r>
      <w:r>
        <w:rPr>
          <w:rFonts w:hint="eastAsia" w:ascii="宋体" w:hAnsi="宋体" w:cs="宋体"/>
          <w:color w:val="auto"/>
          <w:szCs w:val="21"/>
          <w:highlight w:val="none"/>
        </w:rPr>
        <w:t>，以体现供应商的企业实力和履约能力。</w:t>
      </w:r>
    </w:p>
    <w:p w14:paraId="526B3C4C">
      <w:pPr>
        <w:rPr>
          <w:rFonts w:ascii="宋体" w:hAnsi="宋体"/>
          <w:b/>
          <w:color w:val="auto"/>
          <w:kern w:val="1"/>
          <w:szCs w:val="21"/>
          <w:highlight w:val="none"/>
        </w:rPr>
      </w:pPr>
      <w:r>
        <w:rPr>
          <w:rFonts w:hint="eastAsia" w:ascii="宋体" w:hAnsi="宋体"/>
          <w:b/>
          <w:color w:val="auto"/>
          <w:kern w:val="1"/>
          <w:szCs w:val="21"/>
          <w:highlight w:val="none"/>
        </w:rPr>
        <w:br w:type="page"/>
      </w:r>
    </w:p>
    <w:p w14:paraId="76F51D87">
      <w:pPr>
        <w:widowControl/>
        <w:tabs>
          <w:tab w:val="left" w:pos="420"/>
          <w:tab w:val="left" w:pos="851"/>
        </w:tabs>
        <w:spacing w:line="360" w:lineRule="auto"/>
        <w:ind w:firstLine="424" w:firstLineChars="201"/>
        <w:jc w:val="left"/>
        <w:rPr>
          <w:rFonts w:ascii="宋体" w:hAnsi="宋体"/>
          <w:b/>
          <w:color w:val="auto"/>
          <w:kern w:val="1"/>
          <w:szCs w:val="21"/>
          <w:highlight w:val="none"/>
        </w:rPr>
      </w:pPr>
      <w:r>
        <w:rPr>
          <w:rFonts w:hint="eastAsia" w:ascii="宋体" w:hAnsi="宋体"/>
          <w:b/>
          <w:color w:val="auto"/>
          <w:kern w:val="1"/>
          <w:szCs w:val="21"/>
          <w:highlight w:val="none"/>
        </w:rPr>
        <w:t>二</w:t>
      </w:r>
      <w:r>
        <w:rPr>
          <w:rFonts w:ascii="宋体" w:hAnsi="宋体"/>
          <w:b/>
          <w:color w:val="auto"/>
          <w:kern w:val="1"/>
          <w:szCs w:val="21"/>
          <w:highlight w:val="none"/>
        </w:rPr>
        <w:t>、商务要求</w:t>
      </w:r>
    </w:p>
    <w:tbl>
      <w:tblPr>
        <w:tblStyle w:val="42"/>
        <w:tblW w:w="8222" w:type="dxa"/>
        <w:tblInd w:w="108" w:type="dxa"/>
        <w:tblLayout w:type="fixed"/>
        <w:tblCellMar>
          <w:top w:w="0" w:type="dxa"/>
          <w:left w:w="108" w:type="dxa"/>
          <w:bottom w:w="0" w:type="dxa"/>
          <w:right w:w="108" w:type="dxa"/>
        </w:tblCellMar>
      </w:tblPr>
      <w:tblGrid>
        <w:gridCol w:w="1560"/>
        <w:gridCol w:w="6662"/>
      </w:tblGrid>
      <w:tr w14:paraId="3A0AF8EE">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347AAFCA">
            <w:pPr>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w:t>
            </w:r>
          </w:p>
        </w:tc>
        <w:tc>
          <w:tcPr>
            <w:tcW w:w="6662" w:type="dxa"/>
            <w:tcBorders>
              <w:top w:val="single" w:color="000000" w:sz="4" w:space="0"/>
              <w:left w:val="single" w:color="000000" w:sz="4" w:space="0"/>
              <w:bottom w:val="single" w:color="000000" w:sz="4" w:space="0"/>
              <w:right w:val="single" w:color="000000" w:sz="4" w:space="0"/>
            </w:tcBorders>
            <w:vAlign w:val="center"/>
          </w:tcPr>
          <w:p w14:paraId="61B6BA03">
            <w:pPr>
              <w:pStyle w:val="38"/>
              <w:spacing w:before="0" w:after="0"/>
              <w:ind w:left="-108"/>
              <w:rPr>
                <w:rFonts w:asciiTheme="minorEastAsia" w:hAnsiTheme="minorEastAsia" w:eastAsiaTheme="minorEastAsia"/>
                <w:color w:val="auto"/>
                <w:kern w:val="1"/>
                <w:sz w:val="21"/>
                <w:szCs w:val="21"/>
                <w:highlight w:val="none"/>
              </w:rPr>
            </w:pPr>
            <w:r>
              <w:rPr>
                <w:rFonts w:asciiTheme="minorEastAsia" w:hAnsiTheme="minorEastAsia" w:eastAsiaTheme="minorEastAsia"/>
                <w:color w:val="auto"/>
                <w:kern w:val="1"/>
                <w:sz w:val="21"/>
                <w:szCs w:val="21"/>
                <w:highlight w:val="none"/>
              </w:rPr>
              <w:t>要求</w:t>
            </w:r>
          </w:p>
        </w:tc>
      </w:tr>
      <w:tr w14:paraId="55283C9C">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51FC9542">
            <w:pPr>
              <w:spacing w:line="300" w:lineRule="exact"/>
              <w:jc w:val="left"/>
              <w:rPr>
                <w:rFonts w:asciiTheme="minorEastAsia" w:hAnsiTheme="minorEastAsia" w:eastAsiaTheme="minorEastAsia"/>
                <w:color w:val="auto"/>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highlight w:val="none"/>
              </w:rPr>
              <w:t>服务期限</w:t>
            </w:r>
          </w:p>
        </w:tc>
        <w:tc>
          <w:tcPr>
            <w:tcW w:w="6662" w:type="dxa"/>
            <w:tcBorders>
              <w:top w:val="single" w:color="000000" w:sz="4" w:space="0"/>
              <w:left w:val="single" w:color="000000" w:sz="4" w:space="0"/>
              <w:bottom w:val="single" w:color="000000" w:sz="4" w:space="0"/>
              <w:right w:val="single" w:color="000000" w:sz="4" w:space="0"/>
            </w:tcBorders>
            <w:vAlign w:val="center"/>
          </w:tcPr>
          <w:p w14:paraId="61F6D3CD">
            <w:pPr>
              <w:spacing w:line="360" w:lineRule="auto"/>
              <w:jc w:val="left"/>
              <w:rPr>
                <w:rFonts w:asciiTheme="minorEastAsia" w:hAnsiTheme="minorEastAsia" w:eastAsiaTheme="minorEastAsia"/>
                <w:color w:val="auto"/>
                <w:szCs w:val="21"/>
                <w:highlight w:val="none"/>
              </w:rPr>
            </w:pPr>
            <w:r>
              <w:rPr>
                <w:rFonts w:hint="eastAsia"/>
                <w:color w:val="auto"/>
                <w:szCs w:val="21"/>
                <w:highlight w:val="none"/>
                <w:lang w:val="en-US" w:eastAsia="zh-CN"/>
              </w:rPr>
              <w:t>合同签订后三个月内完成全区重点排污单位废水、废气自动监控设施的计量检定校准工作，并出具相应的检定校准证书。</w:t>
            </w:r>
          </w:p>
        </w:tc>
      </w:tr>
      <w:tr w14:paraId="7ACAA315">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3A9FE0C">
            <w:pPr>
              <w:rPr>
                <w:rFonts w:ascii="宋体" w:hAnsi="宋体"/>
                <w:color w:val="auto"/>
                <w:szCs w:val="21"/>
                <w:highlight w:val="none"/>
              </w:rPr>
            </w:pPr>
            <w:r>
              <w:rPr>
                <w:rFonts w:hint="eastAsia" w:ascii="宋体" w:hAnsi="宋体" w:cs="宋体"/>
                <w:bCs/>
                <w:color w:val="auto"/>
                <w:szCs w:val="21"/>
                <w:highlight w:val="none"/>
              </w:rPr>
              <w:t>▲</w:t>
            </w:r>
            <w:r>
              <w:rPr>
                <w:rFonts w:hint="eastAsia" w:ascii="宋体" w:hAnsi="宋体"/>
                <w:color w:val="auto"/>
                <w:szCs w:val="21"/>
                <w:highlight w:val="none"/>
              </w:rPr>
              <w:t>成果交付地点</w:t>
            </w:r>
          </w:p>
        </w:tc>
        <w:tc>
          <w:tcPr>
            <w:tcW w:w="6662" w:type="dxa"/>
            <w:tcBorders>
              <w:top w:val="single" w:color="000000" w:sz="4" w:space="0"/>
              <w:left w:val="single" w:color="000000" w:sz="4" w:space="0"/>
              <w:bottom w:val="single" w:color="000000" w:sz="4" w:space="0"/>
              <w:right w:val="single" w:color="000000" w:sz="4" w:space="0"/>
            </w:tcBorders>
            <w:vAlign w:val="center"/>
          </w:tcPr>
          <w:p w14:paraId="2B83CFE1">
            <w:pPr>
              <w:pStyle w:val="38"/>
              <w:spacing w:before="0" w:after="0" w:line="360" w:lineRule="auto"/>
              <w:jc w:val="both"/>
              <w:rPr>
                <w:rFonts w:ascii="宋体" w:hAnsi="宋体" w:eastAsia="宋体"/>
                <w:b w:val="0"/>
                <w:color w:val="auto"/>
                <w:kern w:val="1"/>
                <w:sz w:val="21"/>
                <w:szCs w:val="21"/>
                <w:highlight w:val="none"/>
              </w:rPr>
            </w:pPr>
            <w:r>
              <w:rPr>
                <w:rFonts w:hint="eastAsia" w:ascii="宋体" w:hAnsi="宋体" w:eastAsia="宋体"/>
                <w:b w:val="0"/>
                <w:color w:val="auto"/>
                <w:kern w:val="1"/>
                <w:sz w:val="21"/>
                <w:szCs w:val="21"/>
                <w:highlight w:val="none"/>
              </w:rPr>
              <w:t>招标人指定地点。</w:t>
            </w:r>
          </w:p>
        </w:tc>
      </w:tr>
      <w:tr w14:paraId="597587B9">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ADF4D3F">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质量标准</w:t>
            </w:r>
          </w:p>
        </w:tc>
        <w:tc>
          <w:tcPr>
            <w:tcW w:w="6662" w:type="dxa"/>
            <w:tcBorders>
              <w:top w:val="single" w:color="000000" w:sz="4" w:space="0"/>
              <w:left w:val="single" w:color="000000" w:sz="4" w:space="0"/>
              <w:bottom w:val="single" w:color="000000" w:sz="4" w:space="0"/>
              <w:right w:val="single" w:color="000000" w:sz="4" w:space="0"/>
            </w:tcBorders>
            <w:vAlign w:val="center"/>
          </w:tcPr>
          <w:p w14:paraId="73A34406">
            <w:pPr>
              <w:spacing w:line="360" w:lineRule="auto"/>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highlight w:val="none"/>
              </w:rPr>
              <w:t>具有</w:t>
            </w:r>
            <w:r>
              <w:rPr>
                <w:rFonts w:hint="eastAsia" w:asciiTheme="minorEastAsia" w:hAnsiTheme="minorEastAsia" w:eastAsiaTheme="minorEastAsia"/>
                <w:color w:val="auto"/>
                <w:kern w:val="1"/>
                <w:szCs w:val="21"/>
                <w:highlight w:val="none"/>
              </w:rPr>
              <w:t>其他标准及规范的，按照最新的标准及规范执行。</w:t>
            </w:r>
          </w:p>
        </w:tc>
      </w:tr>
      <w:tr w14:paraId="742EA0CE">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CE4B3A1">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签订合同时间</w:t>
            </w:r>
          </w:p>
        </w:tc>
        <w:tc>
          <w:tcPr>
            <w:tcW w:w="6662" w:type="dxa"/>
            <w:tcBorders>
              <w:top w:val="single" w:color="000000" w:sz="4" w:space="0"/>
              <w:left w:val="single" w:color="000000" w:sz="4" w:space="0"/>
              <w:bottom w:val="single" w:color="000000" w:sz="4" w:space="0"/>
              <w:right w:val="single" w:color="000000" w:sz="4" w:space="0"/>
            </w:tcBorders>
            <w:vAlign w:val="center"/>
          </w:tcPr>
          <w:p w14:paraId="3CCBDEC9">
            <w:pPr>
              <w:spacing w:line="360" w:lineRule="auto"/>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color w:val="auto"/>
                <w:kern w:val="1"/>
                <w:szCs w:val="21"/>
                <w:highlight w:val="none"/>
              </w:rPr>
              <w:t>中标通知书发出之日起30日内签订合同，具体签约时间以招标人通知为准。</w:t>
            </w:r>
          </w:p>
        </w:tc>
      </w:tr>
      <w:tr w14:paraId="591F21FC">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3BDBEC3B">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合同款项支付条件及方式</w:t>
            </w:r>
          </w:p>
        </w:tc>
        <w:tc>
          <w:tcPr>
            <w:tcW w:w="6662" w:type="dxa"/>
            <w:tcBorders>
              <w:top w:val="single" w:color="000000" w:sz="4" w:space="0"/>
              <w:left w:val="single" w:color="000000" w:sz="4" w:space="0"/>
              <w:bottom w:val="single" w:color="000000" w:sz="4" w:space="0"/>
              <w:right w:val="single" w:color="000000" w:sz="4" w:space="0"/>
            </w:tcBorders>
            <w:vAlign w:val="center"/>
          </w:tcPr>
          <w:p w14:paraId="7F0274C3">
            <w:pPr>
              <w:spacing w:line="360" w:lineRule="auto"/>
              <w:jc w:val="left"/>
              <w:rPr>
                <w:rFonts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采用分段式支付。</w:t>
            </w:r>
          </w:p>
          <w:p w14:paraId="3C275455">
            <w:pPr>
              <w:spacing w:line="360" w:lineRule="auto"/>
              <w:jc w:val="left"/>
              <w:rPr>
                <w:rFonts w:hint="eastAsia"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a、合同签订后七个工作日内支付合同总额的50%；</w:t>
            </w:r>
          </w:p>
          <w:p w14:paraId="243DBA4D">
            <w:pPr>
              <w:spacing w:line="360" w:lineRule="auto"/>
              <w:jc w:val="left"/>
              <w:rPr>
                <w:rFonts w:asciiTheme="minorEastAsia" w:hAnsiTheme="minorEastAsia" w:eastAsiaTheme="minorEastAsia"/>
                <w:bCs/>
                <w:color w:val="auto"/>
                <w:kern w:val="1"/>
                <w:szCs w:val="21"/>
                <w:highlight w:val="none"/>
              </w:rPr>
            </w:pPr>
            <w:r>
              <w:rPr>
                <w:rFonts w:hint="eastAsia" w:asciiTheme="minorEastAsia" w:hAnsiTheme="minorEastAsia" w:eastAsiaTheme="minorEastAsia"/>
                <w:bCs/>
                <w:color w:val="auto"/>
                <w:kern w:val="1"/>
                <w:szCs w:val="21"/>
                <w:highlight w:val="none"/>
              </w:rPr>
              <w:t>b、完成合同约定的工作内容并出具相应的检定或校准证书交业主核定通过后七个工作日内支付合同总额的50%。</w:t>
            </w:r>
          </w:p>
        </w:tc>
      </w:tr>
      <w:tr w14:paraId="40C7D046">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A67A388">
            <w:pPr>
              <w:jc w:val="left"/>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发票要求</w:t>
            </w:r>
          </w:p>
        </w:tc>
        <w:tc>
          <w:tcPr>
            <w:tcW w:w="6662" w:type="dxa"/>
            <w:tcBorders>
              <w:top w:val="single" w:color="000000" w:sz="4" w:space="0"/>
              <w:left w:val="single" w:color="000000" w:sz="4" w:space="0"/>
              <w:bottom w:val="single" w:color="000000" w:sz="4" w:space="0"/>
              <w:right w:val="single" w:color="000000" w:sz="4" w:space="0"/>
            </w:tcBorders>
            <w:vAlign w:val="center"/>
          </w:tcPr>
          <w:p w14:paraId="14F949DD">
            <w:pPr>
              <w:spacing w:line="360" w:lineRule="auto"/>
              <w:ind w:right="34" w:rightChars="1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14:paraId="3A935244">
            <w:pPr>
              <w:spacing w:line="360" w:lineRule="auto"/>
              <w:ind w:right="34" w:rightChars="16"/>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14:paraId="2EB41EC2">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C8DD18A">
            <w:pP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6662" w:type="dxa"/>
            <w:tcBorders>
              <w:top w:val="single" w:color="000000" w:sz="4" w:space="0"/>
              <w:left w:val="single" w:color="000000" w:sz="4" w:space="0"/>
              <w:bottom w:val="single" w:color="000000" w:sz="4" w:space="0"/>
              <w:right w:val="single" w:color="000000" w:sz="4" w:space="0"/>
            </w:tcBorders>
            <w:vAlign w:val="center"/>
          </w:tcPr>
          <w:p w14:paraId="77AC793D">
            <w:pPr>
              <w:spacing w:line="360" w:lineRule="auto"/>
              <w:ind w:right="34" w:rightChars="16"/>
              <w:jc w:val="left"/>
              <w:rPr>
                <w:rFonts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kern w:val="1"/>
                <w:szCs w:val="21"/>
                <w:highlight w:val="none"/>
              </w:rPr>
              <w:t>本项目无需递交履约保证金。</w:t>
            </w:r>
          </w:p>
        </w:tc>
      </w:tr>
      <w:tr w14:paraId="2A3A5165">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F0CCD38">
            <w:pPr>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其他</w:t>
            </w:r>
          </w:p>
        </w:tc>
        <w:tc>
          <w:tcPr>
            <w:tcW w:w="6662" w:type="dxa"/>
            <w:tcBorders>
              <w:top w:val="single" w:color="000000" w:sz="4" w:space="0"/>
              <w:left w:val="single" w:color="000000" w:sz="4" w:space="0"/>
              <w:bottom w:val="single" w:color="000000" w:sz="4" w:space="0"/>
              <w:right w:val="single" w:color="000000" w:sz="4" w:space="0"/>
            </w:tcBorders>
            <w:vAlign w:val="center"/>
          </w:tcPr>
          <w:p w14:paraId="3929C7E4">
            <w:pPr>
              <w:spacing w:line="360" w:lineRule="auto"/>
              <w:ind w:right="34" w:rightChars="1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在合同执行过程中，中标人应承担由于其行为所造成的招标人或第三人的人身伤害、财产损失或损坏的责任，无论何种原因所造成，招标人均不负责。</w:t>
            </w:r>
          </w:p>
          <w:p w14:paraId="12E65AE9">
            <w:pPr>
              <w:spacing w:line="360" w:lineRule="auto"/>
              <w:ind w:right="34" w:rightChars="1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按照国家有关法律法规要求，确保不发生信息泄密问题，任何单位和个人不得擅自对外泄露工作内容和调查结果。</w:t>
            </w:r>
          </w:p>
        </w:tc>
      </w:tr>
    </w:tbl>
    <w:p w14:paraId="1A5164BD">
      <w:pPr>
        <w:pStyle w:val="38"/>
        <w:spacing w:before="0" w:after="0" w:line="360" w:lineRule="auto"/>
        <w:rPr>
          <w:rFonts w:ascii="宋体" w:hAnsi="宋体" w:eastAsia="宋体"/>
          <w:color w:val="auto"/>
          <w:sz w:val="32"/>
          <w:highlight w:val="none"/>
        </w:rPr>
      </w:pPr>
      <w:r>
        <w:rPr>
          <w:rFonts w:ascii="宋体" w:hAnsi="宋体" w:eastAsia="宋体"/>
          <w:color w:val="auto"/>
          <w:highlight w:val="none"/>
        </w:rPr>
        <w:br w:type="page"/>
      </w:r>
      <w:bookmarkStart w:id="41" w:name="_Toc34844743"/>
      <w:r>
        <w:rPr>
          <w:rFonts w:hint="eastAsia" w:ascii="宋体" w:hAnsi="宋体" w:eastAsia="宋体"/>
          <w:color w:val="auto"/>
          <w:sz w:val="24"/>
          <w:highlight w:val="none"/>
        </w:rPr>
        <w:t>第三章  投标人须知</w:t>
      </w:r>
      <w:bookmarkEnd w:id="41"/>
    </w:p>
    <w:p w14:paraId="3F92605B">
      <w:pPr>
        <w:spacing w:line="360" w:lineRule="auto"/>
        <w:jc w:val="center"/>
        <w:rPr>
          <w:rFonts w:ascii="宋体" w:hAnsi="宋体"/>
          <w:b/>
          <w:color w:val="auto"/>
          <w:szCs w:val="21"/>
          <w:highlight w:val="none"/>
        </w:rPr>
      </w:pPr>
      <w:r>
        <w:rPr>
          <w:rFonts w:hint="eastAsia" w:ascii="宋体" w:hAnsi="宋体"/>
          <w:b/>
          <w:color w:val="auto"/>
          <w:szCs w:val="21"/>
          <w:highlight w:val="none"/>
        </w:rPr>
        <w:t>《投标人须知前附表》</w:t>
      </w:r>
    </w:p>
    <w:p w14:paraId="6D8757A6">
      <w:pPr>
        <w:spacing w:line="360" w:lineRule="auto"/>
        <w:ind w:firstLine="424" w:firstLineChars="202"/>
        <w:jc w:val="left"/>
        <w:rPr>
          <w:rFonts w:ascii="宋体" w:hAnsi="宋体"/>
          <w:color w:val="auto"/>
          <w:szCs w:val="22"/>
          <w:highlight w:val="none"/>
        </w:rPr>
      </w:pPr>
      <w:r>
        <w:rPr>
          <w:rStyle w:val="386"/>
          <w:rFonts w:hint="default"/>
          <w:color w:val="auto"/>
          <w:sz w:val="21"/>
          <w:highlight w:val="none"/>
        </w:rPr>
        <w:t>说明：</w:t>
      </w:r>
      <w:r>
        <w:rPr>
          <w:rStyle w:val="386"/>
          <w:rFonts w:hint="default"/>
          <w:color w:val="auto"/>
          <w:highlight w:val="none"/>
        </w:rPr>
        <w:t>投标人应仔细阅读招标文件的《第三章  投标人须知》，下面所列资料是对“投标人须知”的具体补充和说明。如有矛盾，以本表为准。</w:t>
      </w:r>
    </w:p>
    <w:tbl>
      <w:tblPr>
        <w:tblStyle w:val="42"/>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14:paraId="588CD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C3A7E47">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6B0B571C">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721" w:type="dxa"/>
            <w:tcBorders>
              <w:top w:val="single" w:color="auto" w:sz="4" w:space="0"/>
              <w:left w:val="single" w:color="auto" w:sz="4" w:space="0"/>
              <w:bottom w:val="single" w:color="auto" w:sz="4" w:space="0"/>
              <w:right w:val="single" w:color="auto" w:sz="4" w:space="0"/>
            </w:tcBorders>
            <w:vAlign w:val="center"/>
          </w:tcPr>
          <w:p w14:paraId="2D19CDFA">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14:paraId="51FFAC96">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14:paraId="6700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EEA29F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6859A53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721" w:type="dxa"/>
            <w:tcBorders>
              <w:top w:val="single" w:color="auto" w:sz="4" w:space="0"/>
              <w:left w:val="single" w:color="auto" w:sz="4" w:space="0"/>
              <w:bottom w:val="single" w:color="auto" w:sz="4" w:space="0"/>
              <w:right w:val="single" w:color="auto" w:sz="4" w:space="0"/>
            </w:tcBorders>
            <w:vAlign w:val="center"/>
          </w:tcPr>
          <w:p w14:paraId="5224858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582" w:type="dxa"/>
            <w:tcBorders>
              <w:top w:val="single" w:color="auto" w:sz="4" w:space="0"/>
              <w:left w:val="single" w:color="auto" w:sz="4" w:space="0"/>
              <w:bottom w:val="single" w:color="auto" w:sz="4" w:space="0"/>
              <w:right w:val="single" w:color="auto" w:sz="4" w:space="0"/>
            </w:tcBorders>
            <w:vAlign w:val="center"/>
          </w:tcPr>
          <w:p w14:paraId="5E225AC3">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宁波市生态环境局镇海分局</w:t>
            </w:r>
          </w:p>
        </w:tc>
      </w:tr>
      <w:tr w14:paraId="26877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4E4C91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7803E62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721" w:type="dxa"/>
            <w:tcBorders>
              <w:top w:val="single" w:color="auto" w:sz="4" w:space="0"/>
              <w:left w:val="single" w:color="auto" w:sz="4" w:space="0"/>
              <w:bottom w:val="single" w:color="auto" w:sz="4" w:space="0"/>
              <w:right w:val="single" w:color="auto" w:sz="4" w:space="0"/>
            </w:tcBorders>
            <w:vAlign w:val="center"/>
          </w:tcPr>
          <w:p w14:paraId="48A13B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14:paraId="6C7D85EB">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14:paraId="31D8B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58A040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0AC8CA7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721" w:type="dxa"/>
            <w:tcBorders>
              <w:top w:val="single" w:color="auto" w:sz="4" w:space="0"/>
              <w:left w:val="single" w:color="auto" w:sz="4" w:space="0"/>
              <w:bottom w:val="single" w:color="auto" w:sz="4" w:space="0"/>
              <w:right w:val="single" w:color="auto" w:sz="4" w:space="0"/>
            </w:tcBorders>
            <w:vAlign w:val="center"/>
          </w:tcPr>
          <w:p w14:paraId="540B4BB5">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14:paraId="506445DB">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镇海</w:t>
            </w:r>
            <w:r>
              <w:rPr>
                <w:rFonts w:cs="Arial" w:asciiTheme="minorEastAsia" w:hAnsiTheme="minorEastAsia" w:eastAsiaTheme="minorEastAsia"/>
                <w:color w:val="auto"/>
                <w:szCs w:val="21"/>
                <w:highlight w:val="none"/>
              </w:rPr>
              <w:t>区</w:t>
            </w:r>
            <w:r>
              <w:rPr>
                <w:rFonts w:hint="eastAsia" w:cs="Arial" w:asciiTheme="minorEastAsia" w:hAnsiTheme="minorEastAsia" w:eastAsiaTheme="minorEastAsia"/>
                <w:color w:val="auto"/>
                <w:szCs w:val="21"/>
                <w:highlight w:val="none"/>
              </w:rPr>
              <w:t>政府</w:t>
            </w:r>
            <w:r>
              <w:rPr>
                <w:rFonts w:cs="Arial" w:asciiTheme="minorEastAsia" w:hAnsiTheme="minorEastAsia" w:eastAsiaTheme="minorEastAsia"/>
                <w:color w:val="auto"/>
                <w:szCs w:val="21"/>
                <w:highlight w:val="none"/>
              </w:rPr>
              <w:t>采购管理办公室</w:t>
            </w:r>
          </w:p>
        </w:tc>
      </w:tr>
      <w:tr w14:paraId="13E8E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2646AD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41648A7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3.4（4）</w:t>
            </w:r>
          </w:p>
        </w:tc>
        <w:tc>
          <w:tcPr>
            <w:tcW w:w="1721" w:type="dxa"/>
            <w:tcBorders>
              <w:top w:val="single" w:color="auto" w:sz="4" w:space="0"/>
              <w:left w:val="single" w:color="auto" w:sz="4" w:space="0"/>
              <w:bottom w:val="single" w:color="auto" w:sz="4" w:space="0"/>
              <w:right w:val="single" w:color="auto" w:sz="4" w:space="0"/>
            </w:tcBorders>
            <w:vAlign w:val="center"/>
          </w:tcPr>
          <w:p w14:paraId="4920931B">
            <w:pPr>
              <w:pStyle w:val="323"/>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14:paraId="01B83C2B">
            <w:pPr>
              <w:pStyle w:val="323"/>
              <w:widowControl w:val="0"/>
              <w:tabs>
                <w:tab w:val="left" w:pos="507"/>
              </w:tabs>
              <w:spacing w:before="0" w:beforeAutospacing="0" w:afterAutospacing="0"/>
              <w:jc w:val="both"/>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en-US" w:eastAsia="zh-CN"/>
              </w:rPr>
              <w:t>否</w:t>
            </w:r>
          </w:p>
        </w:tc>
      </w:tr>
      <w:tr w14:paraId="09CD0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976494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79E5953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721" w:type="dxa"/>
            <w:tcBorders>
              <w:top w:val="single" w:color="auto" w:sz="4" w:space="0"/>
              <w:left w:val="single" w:color="auto" w:sz="4" w:space="0"/>
              <w:bottom w:val="single" w:color="auto" w:sz="4" w:space="0"/>
              <w:right w:val="single" w:color="auto" w:sz="4" w:space="0"/>
            </w:tcBorders>
            <w:vAlign w:val="center"/>
          </w:tcPr>
          <w:p w14:paraId="779B0F56">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14:paraId="12A84FDB">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14:paraId="5E0C308A">
            <w:pPr>
              <w:pStyle w:val="323"/>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14:paraId="14AF0FE0">
            <w:pPr>
              <w:pStyle w:val="323"/>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14:paraId="1B00D3E0">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zCs w:val="21"/>
                <w:highlight w:val="none"/>
                <w:u w:val="single"/>
              </w:rPr>
              <w:t xml:space="preserve">宁波市海曙区江汇城496号姚江时代14幢3楼 </w:t>
            </w:r>
          </w:p>
        </w:tc>
      </w:tr>
      <w:tr w14:paraId="136B6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9A58C2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7EFE4EB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721" w:type="dxa"/>
            <w:tcBorders>
              <w:top w:val="single" w:color="auto" w:sz="4" w:space="0"/>
              <w:left w:val="single" w:color="auto" w:sz="4" w:space="0"/>
              <w:bottom w:val="single" w:color="auto" w:sz="4" w:space="0"/>
              <w:right w:val="single" w:color="auto" w:sz="4" w:space="0"/>
            </w:tcBorders>
            <w:vAlign w:val="center"/>
          </w:tcPr>
          <w:p w14:paraId="7D1DC1A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14:paraId="799C00E8">
            <w:pPr>
              <w:pStyle w:val="323"/>
              <w:widowControl w:val="0"/>
              <w:spacing w:before="0" w:beforeAutospacing="0" w:afterAutospacing="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1.根据中标总金额采用差额定率累进法并根据宁波市招标（采购）代理服务收费标准</w:t>
            </w:r>
            <w:r>
              <w:rPr>
                <w:rFonts w:hint="eastAsia" w:asciiTheme="minorEastAsia" w:hAnsiTheme="minorEastAsia" w:eastAsiaTheme="minorEastAsia"/>
                <w:color w:val="auto"/>
                <w:sz w:val="21"/>
                <w:szCs w:val="21"/>
                <w:highlight w:val="none"/>
                <w:lang w:val="en-US" w:eastAsia="zh-CN"/>
              </w:rPr>
              <w:t>中的“服务招标”</w:t>
            </w:r>
            <w:r>
              <w:rPr>
                <w:rFonts w:hint="eastAsia" w:asciiTheme="minorEastAsia" w:hAnsiTheme="minorEastAsia" w:eastAsiaTheme="minorEastAsia"/>
                <w:color w:val="auto"/>
                <w:sz w:val="21"/>
                <w:szCs w:val="21"/>
                <w:highlight w:val="none"/>
              </w:rPr>
              <w:t>计算确定。</w:t>
            </w:r>
          </w:p>
          <w:p w14:paraId="70DBB63F">
            <w:pPr>
              <w:pStyle w:val="323"/>
              <w:widowControl w:val="0"/>
              <w:spacing w:before="0" w:beforeAutospacing="0" w:afterAutospacing="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drawing>
                <wp:anchor distT="0" distB="0" distL="114300" distR="114300" simplePos="0" relativeHeight="251660288" behindDoc="0" locked="0" layoutInCell="1" allowOverlap="1">
                  <wp:simplePos x="0" y="0"/>
                  <wp:positionH relativeFrom="column">
                    <wp:posOffset>105410</wp:posOffset>
                  </wp:positionH>
                  <wp:positionV relativeFrom="paragraph">
                    <wp:posOffset>108585</wp:posOffset>
                  </wp:positionV>
                  <wp:extent cx="3227705" cy="1911985"/>
                  <wp:effectExtent l="0" t="0" r="10795" b="12065"/>
                  <wp:wrapSquare wrapText="bothSides"/>
                  <wp:docPr id="1" name="图片 2" descr="微信图片_2024022616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40226164444"/>
                          <pic:cNvPicPr>
                            <a:picLocks noChangeAspect="1"/>
                          </pic:cNvPicPr>
                        </pic:nvPicPr>
                        <pic:blipFill>
                          <a:blip r:embed="rId9"/>
                          <a:stretch>
                            <a:fillRect/>
                          </a:stretch>
                        </pic:blipFill>
                        <pic:spPr>
                          <a:xfrm>
                            <a:off x="0" y="0"/>
                            <a:ext cx="3227705" cy="1911985"/>
                          </a:xfrm>
                          <a:prstGeom prst="rect">
                            <a:avLst/>
                          </a:prstGeom>
                          <a:noFill/>
                          <a:ln>
                            <a:noFill/>
                          </a:ln>
                        </pic:spPr>
                      </pic:pic>
                    </a:graphicData>
                  </a:graphic>
                </wp:anchor>
              </w:drawing>
            </w:r>
            <w:r>
              <w:rPr>
                <w:rFonts w:hint="eastAsia" w:asciiTheme="minorEastAsia" w:hAnsiTheme="minorEastAsia" w:eastAsiaTheme="minorEastAsia"/>
                <w:color w:val="auto"/>
                <w:sz w:val="21"/>
                <w:szCs w:val="21"/>
                <w:highlight w:val="none"/>
              </w:rPr>
              <w:t>2、中标服务费形式：现金、银行票汇款、电汇款。</w:t>
            </w:r>
          </w:p>
          <w:p w14:paraId="37EB735E">
            <w:pPr>
              <w:pStyle w:val="323"/>
              <w:widowControl w:val="0"/>
              <w:spacing w:before="0" w:beforeAutospacing="0" w:afterAutospacing="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3、中标服务费账户信息：</w:t>
            </w:r>
          </w:p>
          <w:p w14:paraId="5EB5A6F4">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开户银行：中国工商银行宁波市鼓楼支行</w:t>
            </w:r>
          </w:p>
          <w:p w14:paraId="79D2B541">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户    名：宁波名诚招标代理有限公司</w:t>
            </w:r>
          </w:p>
          <w:p w14:paraId="23807DEB">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账    号：3901110019200459750</w:t>
            </w:r>
          </w:p>
        </w:tc>
      </w:tr>
      <w:tr w14:paraId="7C6B7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AFD552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03B8A52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721" w:type="dxa"/>
            <w:tcBorders>
              <w:top w:val="single" w:color="auto" w:sz="4" w:space="0"/>
              <w:left w:val="single" w:color="auto" w:sz="4" w:space="0"/>
              <w:bottom w:val="single" w:color="auto" w:sz="4" w:space="0"/>
              <w:right w:val="single" w:color="auto" w:sz="4" w:space="0"/>
            </w:tcBorders>
            <w:vAlign w:val="center"/>
          </w:tcPr>
          <w:p w14:paraId="5DA4261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14:paraId="7D568CFB">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本项目代理服务费由中标人支付，中标人在领取中标通知书时一次性全额支付，代理服务费金额为固定金额，不随项目合同金额的增减而浮动。</w:t>
            </w:r>
          </w:p>
        </w:tc>
      </w:tr>
      <w:tr w14:paraId="733A2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275B8C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14:paraId="393E850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1721" w:type="dxa"/>
            <w:tcBorders>
              <w:top w:val="single" w:color="auto" w:sz="4" w:space="0"/>
              <w:left w:val="single" w:color="auto" w:sz="4" w:space="0"/>
              <w:bottom w:val="single" w:color="auto" w:sz="4" w:space="0"/>
              <w:right w:val="single" w:color="auto" w:sz="4" w:space="0"/>
            </w:tcBorders>
            <w:vAlign w:val="center"/>
          </w:tcPr>
          <w:p w14:paraId="2E825C79">
            <w:pPr>
              <w:pStyle w:val="323"/>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14:paraId="5A225C41">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本项不适用</w:t>
            </w:r>
          </w:p>
        </w:tc>
      </w:tr>
      <w:tr w14:paraId="1C96B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1851F4E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vMerge w:val="restart"/>
            <w:tcBorders>
              <w:top w:val="single" w:color="auto" w:sz="4" w:space="0"/>
              <w:left w:val="single" w:color="auto" w:sz="4" w:space="0"/>
              <w:right w:val="single" w:color="auto" w:sz="4" w:space="0"/>
            </w:tcBorders>
            <w:vAlign w:val="center"/>
          </w:tcPr>
          <w:p w14:paraId="1B2C637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721" w:type="dxa"/>
            <w:tcBorders>
              <w:top w:val="single" w:color="auto" w:sz="4" w:space="0"/>
              <w:left w:val="single" w:color="auto" w:sz="4" w:space="0"/>
              <w:right w:val="single" w:color="auto" w:sz="4" w:space="0"/>
            </w:tcBorders>
            <w:vAlign w:val="center"/>
          </w:tcPr>
          <w:p w14:paraId="10EF71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582" w:type="dxa"/>
            <w:tcBorders>
              <w:top w:val="single" w:color="auto" w:sz="4" w:space="0"/>
              <w:left w:val="single" w:color="auto" w:sz="4" w:space="0"/>
              <w:right w:val="single" w:color="auto" w:sz="4" w:space="0"/>
            </w:tcBorders>
            <w:vAlign w:val="center"/>
          </w:tcPr>
          <w:p w14:paraId="4CDA072A">
            <w:pPr>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1.投标人资格声明函；</w:t>
            </w:r>
          </w:p>
          <w:p w14:paraId="6351A395">
            <w:pPr>
              <w:rPr>
                <w:rFonts w:asciiTheme="minorEastAsia" w:hAnsiTheme="minorEastAsia" w:eastAsiaTheme="minorEastAsia"/>
                <w:bCs/>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2.法人或者其他组织的营业执照等登记证明文件复印件</w:t>
            </w:r>
            <w:r>
              <w:rPr>
                <w:rFonts w:hint="eastAsia" w:asciiTheme="minorEastAsia" w:hAnsiTheme="minorEastAsia" w:eastAsiaTheme="minorEastAsia"/>
                <w:bCs/>
                <w:color w:val="auto"/>
                <w:szCs w:val="21"/>
                <w:highlight w:val="none"/>
              </w:rPr>
              <w:t>；</w:t>
            </w:r>
          </w:p>
          <w:p w14:paraId="2892A37D">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.其他资格证明材料。</w:t>
            </w:r>
          </w:p>
        </w:tc>
      </w:tr>
      <w:tr w14:paraId="012B8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5C5530E4">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14:paraId="4B41884C">
            <w:pPr>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14:paraId="2C16B3E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582" w:type="dxa"/>
            <w:tcBorders>
              <w:top w:val="single" w:color="auto" w:sz="4" w:space="0"/>
              <w:left w:val="single" w:color="auto" w:sz="4" w:space="0"/>
              <w:right w:val="single" w:color="auto" w:sz="4" w:space="0"/>
            </w:tcBorders>
            <w:vAlign w:val="center"/>
          </w:tcPr>
          <w:p w14:paraId="7E00C57C">
            <w:pPr>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1.投标函；</w:t>
            </w:r>
          </w:p>
          <w:p w14:paraId="7EA53010">
            <w:pPr>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2.法定代表人身份证复印件（双面）或法定代表人授权委托书及其附件；</w:t>
            </w:r>
          </w:p>
          <w:p w14:paraId="2231C62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3.评委打分索引表；</w:t>
            </w:r>
          </w:p>
          <w:p w14:paraId="6A8AC49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商务要求</w:t>
            </w:r>
            <w:r>
              <w:rPr>
                <w:rFonts w:hint="eastAsia" w:asciiTheme="minorEastAsia" w:hAnsiTheme="minorEastAsia" w:eastAsiaTheme="minorEastAsia"/>
                <w:color w:val="auto"/>
                <w:szCs w:val="21"/>
                <w:highlight w:val="none"/>
              </w:rPr>
              <w:t>响应表；</w:t>
            </w:r>
          </w:p>
          <w:p w14:paraId="68A5B91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5.服务要求响应表；</w:t>
            </w:r>
          </w:p>
          <w:p w14:paraId="38B98895">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项目实施方案</w:t>
            </w:r>
          </w:p>
          <w:p w14:paraId="40B999F0">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.项目实施人员情况表；</w:t>
            </w:r>
          </w:p>
          <w:p w14:paraId="2B5375EA">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.类似项目业绩一览表；</w:t>
            </w:r>
          </w:p>
          <w:p w14:paraId="3BDF50CC">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.与项目评审及合同实施有关的其他资料。</w:t>
            </w:r>
          </w:p>
        </w:tc>
      </w:tr>
      <w:tr w14:paraId="776C1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7D7B1CB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14:paraId="7709C5A3">
            <w:pPr>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right w:val="single" w:color="auto" w:sz="4" w:space="0"/>
            </w:tcBorders>
            <w:vAlign w:val="center"/>
          </w:tcPr>
          <w:p w14:paraId="4CF001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582" w:type="dxa"/>
            <w:tcBorders>
              <w:top w:val="single" w:color="auto" w:sz="4" w:space="0"/>
              <w:left w:val="single" w:color="auto" w:sz="4" w:space="0"/>
              <w:right w:val="single" w:color="auto" w:sz="4" w:space="0"/>
            </w:tcBorders>
            <w:vAlign w:val="center"/>
          </w:tcPr>
          <w:p w14:paraId="2E6D5BB4">
            <w:pPr>
              <w:rPr>
                <w:rFonts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开标一览表；</w:t>
            </w:r>
          </w:p>
          <w:p w14:paraId="3463E59A">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w:t>
            </w:r>
            <w:bookmarkStart w:id="42" w:name="_Hlk104213143"/>
            <w:r>
              <w:rPr>
                <w:rFonts w:hint="eastAsia" w:asciiTheme="minorEastAsia" w:hAnsiTheme="minorEastAsia" w:eastAsiaTheme="minorEastAsia"/>
                <w:color w:val="auto"/>
                <w:szCs w:val="21"/>
                <w:highlight w:val="none"/>
              </w:rPr>
              <w:t>投标报价组成明细表</w:t>
            </w:r>
            <w:bookmarkEnd w:id="42"/>
            <w:r>
              <w:rPr>
                <w:rFonts w:hint="eastAsia" w:asciiTheme="minorEastAsia" w:hAnsiTheme="minorEastAsia" w:eastAsiaTheme="minorEastAsia"/>
                <w:color w:val="auto"/>
                <w:szCs w:val="21"/>
                <w:highlight w:val="none"/>
                <w:lang w:eastAsia="zh-CN"/>
              </w:rPr>
              <w:t>；</w:t>
            </w:r>
          </w:p>
          <w:p w14:paraId="63433585">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.中小企业声明函；</w:t>
            </w:r>
          </w:p>
          <w:p w14:paraId="05D0F9DC">
            <w:pPr>
              <w:rPr>
                <w:rFonts w:hint="eastAsia"/>
                <w:color w:val="auto"/>
                <w:highlight w:val="none"/>
                <w:lang w:eastAsia="zh-CN"/>
              </w:rPr>
            </w:pPr>
            <w:r>
              <w:rPr>
                <w:rFonts w:hint="eastAsia" w:asciiTheme="minorEastAsia" w:hAnsiTheme="minorEastAsia" w:eastAsiaTheme="minorEastAsia"/>
                <w:color w:val="auto"/>
                <w:szCs w:val="21"/>
                <w:highlight w:val="none"/>
              </w:rPr>
              <w:t>4.残疾人福利性单位声明函（残疾人福利性单位视同小微企业，如不符合，可不提供）。</w:t>
            </w:r>
          </w:p>
        </w:tc>
      </w:tr>
      <w:tr w14:paraId="4875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9AC594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tcBorders>
              <w:top w:val="single" w:color="auto" w:sz="4" w:space="0"/>
              <w:left w:val="single" w:color="auto" w:sz="4" w:space="0"/>
              <w:right w:val="single" w:color="auto" w:sz="4" w:space="0"/>
            </w:tcBorders>
            <w:vAlign w:val="center"/>
          </w:tcPr>
          <w:p w14:paraId="33E9D80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w:t>
            </w:r>
          </w:p>
        </w:tc>
        <w:tc>
          <w:tcPr>
            <w:tcW w:w="1721" w:type="dxa"/>
            <w:tcBorders>
              <w:top w:val="single" w:color="auto" w:sz="4" w:space="0"/>
              <w:left w:val="single" w:color="auto" w:sz="4" w:space="0"/>
              <w:right w:val="single" w:color="auto" w:sz="4" w:space="0"/>
            </w:tcBorders>
            <w:vAlign w:val="center"/>
          </w:tcPr>
          <w:p w14:paraId="2D115937">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投标文件的份数</w:t>
            </w:r>
          </w:p>
        </w:tc>
        <w:tc>
          <w:tcPr>
            <w:tcW w:w="5582" w:type="dxa"/>
            <w:tcBorders>
              <w:top w:val="single" w:color="auto" w:sz="4" w:space="0"/>
              <w:left w:val="single" w:color="auto" w:sz="4" w:space="0"/>
              <w:right w:val="single" w:color="auto" w:sz="4" w:space="0"/>
            </w:tcBorders>
            <w:vAlign w:val="center"/>
          </w:tcPr>
          <w:p w14:paraId="0D985033">
            <w:pPr>
              <w:jc w:val="left"/>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1.电子加密投标文件：1份；</w:t>
            </w:r>
          </w:p>
          <w:p w14:paraId="2749775D">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2.备份投标文件：1份，以U盘存储（不强制要求提供）。</w:t>
            </w:r>
          </w:p>
        </w:tc>
      </w:tr>
      <w:tr w14:paraId="0AA1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C61BE3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14:paraId="5CCC452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27.1</w:t>
            </w:r>
          </w:p>
        </w:tc>
        <w:tc>
          <w:tcPr>
            <w:tcW w:w="1721" w:type="dxa"/>
            <w:tcBorders>
              <w:top w:val="single" w:color="auto" w:sz="4" w:space="0"/>
              <w:left w:val="single" w:color="auto" w:sz="4" w:space="0"/>
              <w:bottom w:val="single" w:color="auto" w:sz="4" w:space="0"/>
              <w:right w:val="single" w:color="auto" w:sz="4" w:space="0"/>
            </w:tcBorders>
            <w:vAlign w:val="center"/>
          </w:tcPr>
          <w:p w14:paraId="2387152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有效期</w:t>
            </w:r>
          </w:p>
        </w:tc>
        <w:tc>
          <w:tcPr>
            <w:tcW w:w="5582" w:type="dxa"/>
            <w:tcBorders>
              <w:top w:val="single" w:color="auto" w:sz="4" w:space="0"/>
              <w:left w:val="single" w:color="auto" w:sz="4" w:space="0"/>
              <w:bottom w:val="single" w:color="auto" w:sz="4" w:space="0"/>
              <w:right w:val="single" w:color="auto" w:sz="4" w:space="0"/>
            </w:tcBorders>
            <w:vAlign w:val="center"/>
          </w:tcPr>
          <w:p w14:paraId="10438DC1">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14:paraId="1D6E3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F1B7DB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14:paraId="5CB3099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w:t>
            </w:r>
          </w:p>
        </w:tc>
        <w:tc>
          <w:tcPr>
            <w:tcW w:w="1721" w:type="dxa"/>
            <w:tcBorders>
              <w:top w:val="single" w:color="auto" w:sz="4" w:space="0"/>
              <w:left w:val="single" w:color="auto" w:sz="4" w:space="0"/>
              <w:bottom w:val="single" w:color="auto" w:sz="4" w:space="0"/>
              <w:right w:val="single" w:color="auto" w:sz="4" w:space="0"/>
            </w:tcBorders>
            <w:vAlign w:val="center"/>
          </w:tcPr>
          <w:p w14:paraId="5B84729F">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14:paraId="032E2C83">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详见投标邀请</w:t>
            </w:r>
          </w:p>
        </w:tc>
      </w:tr>
      <w:tr w14:paraId="01A40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9152E4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14:paraId="2C9D812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721" w:type="dxa"/>
            <w:tcBorders>
              <w:top w:val="single" w:color="auto" w:sz="4" w:space="0"/>
              <w:left w:val="single" w:color="auto" w:sz="4" w:space="0"/>
              <w:bottom w:val="single" w:color="auto" w:sz="4" w:space="0"/>
              <w:right w:val="single" w:color="auto" w:sz="4" w:space="0"/>
            </w:tcBorders>
            <w:vAlign w:val="center"/>
          </w:tcPr>
          <w:p w14:paraId="3171B9AC">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14:paraId="72ECCDE7">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解密指令发出后3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14:paraId="57395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DF85EF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92" w:type="dxa"/>
            <w:vMerge w:val="restart"/>
            <w:tcBorders>
              <w:top w:val="single" w:color="auto" w:sz="4" w:space="0"/>
              <w:left w:val="single" w:color="auto" w:sz="4" w:space="0"/>
              <w:right w:val="single" w:color="auto" w:sz="4" w:space="0"/>
            </w:tcBorders>
            <w:vAlign w:val="center"/>
          </w:tcPr>
          <w:p w14:paraId="0C5F1A0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w:t>
            </w:r>
          </w:p>
        </w:tc>
        <w:tc>
          <w:tcPr>
            <w:tcW w:w="1721" w:type="dxa"/>
            <w:tcBorders>
              <w:top w:val="single" w:color="auto" w:sz="4" w:space="0"/>
              <w:left w:val="single" w:color="auto" w:sz="4" w:space="0"/>
              <w:bottom w:val="single" w:color="auto" w:sz="4" w:space="0"/>
              <w:right w:val="single" w:color="auto" w:sz="4" w:space="0"/>
            </w:tcBorders>
            <w:vAlign w:val="center"/>
          </w:tcPr>
          <w:p w14:paraId="37760852">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14:paraId="462A1375">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r w14:paraId="1FCB4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D4954E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92" w:type="dxa"/>
            <w:vMerge w:val="continue"/>
            <w:tcBorders>
              <w:left w:val="single" w:color="auto" w:sz="4" w:space="0"/>
              <w:bottom w:val="single" w:color="auto" w:sz="4" w:space="0"/>
              <w:right w:val="single" w:color="auto" w:sz="4" w:space="0"/>
            </w:tcBorders>
            <w:vAlign w:val="center"/>
          </w:tcPr>
          <w:p w14:paraId="114BC5FE">
            <w:pPr>
              <w:jc w:val="center"/>
              <w:rPr>
                <w:rFonts w:asciiTheme="minorEastAsia" w:hAnsiTheme="minorEastAsia" w:eastAsiaTheme="minorEastAsia"/>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22F7561A">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中标候选</w:t>
            </w:r>
            <w:r>
              <w:rPr>
                <w:rFonts w:hint="eastAsia" w:asciiTheme="minorEastAsia" w:hAnsiTheme="minorEastAsia" w:eastAsiaTheme="minorEastAsia"/>
                <w:color w:val="auto"/>
                <w:sz w:val="21"/>
                <w:szCs w:val="21"/>
                <w:highlight w:val="none"/>
              </w:rPr>
              <w:t>人的</w:t>
            </w:r>
            <w:r>
              <w:rPr>
                <w:rFonts w:asciiTheme="minorEastAsia" w:hAnsiTheme="minorEastAsia" w:eastAsiaTheme="minorEastAsia"/>
                <w:color w:val="auto"/>
                <w:sz w:val="21"/>
                <w:szCs w:val="21"/>
                <w:highlight w:val="none"/>
              </w:rPr>
              <w:t>数量</w:t>
            </w:r>
          </w:p>
        </w:tc>
        <w:tc>
          <w:tcPr>
            <w:tcW w:w="5582" w:type="dxa"/>
            <w:tcBorders>
              <w:top w:val="single" w:color="auto" w:sz="4" w:space="0"/>
              <w:left w:val="single" w:color="auto" w:sz="4" w:space="0"/>
              <w:bottom w:val="single" w:color="auto" w:sz="4" w:space="0"/>
              <w:right w:val="single" w:color="auto" w:sz="4" w:space="0"/>
            </w:tcBorders>
            <w:vAlign w:val="center"/>
          </w:tcPr>
          <w:p w14:paraId="05AED919">
            <w:pPr>
              <w:pStyle w:val="323"/>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所有有效的投标人</w:t>
            </w:r>
          </w:p>
        </w:tc>
      </w:tr>
    </w:tbl>
    <w:p w14:paraId="54D58700">
      <w:pPr>
        <w:spacing w:line="360" w:lineRule="auto"/>
        <w:rPr>
          <w:rFonts w:ascii="宋体" w:hAnsi="宋体"/>
          <w:b/>
          <w:color w:val="auto"/>
          <w:szCs w:val="21"/>
          <w:highlight w:val="none"/>
        </w:rPr>
      </w:pPr>
    </w:p>
    <w:p w14:paraId="1EA8E418">
      <w:pPr>
        <w:pStyle w:val="2"/>
        <w:tabs>
          <w:tab w:val="left" w:pos="426"/>
        </w:tabs>
        <w:snapToGrid w:val="0"/>
        <w:spacing w:beforeLines="0" w:afterLines="0" w:line="360" w:lineRule="auto"/>
        <w:jc w:val="center"/>
        <w:rPr>
          <w:rFonts w:hAnsi="宋体"/>
          <w:b/>
          <w:color w:val="auto"/>
          <w:sz w:val="21"/>
          <w:szCs w:val="21"/>
          <w:highlight w:val="none"/>
        </w:rPr>
      </w:pPr>
      <w:r>
        <w:rPr>
          <w:rFonts w:hAnsi="宋体"/>
          <w:b/>
          <w:color w:val="auto"/>
          <w:sz w:val="21"/>
          <w:szCs w:val="21"/>
          <w:highlight w:val="none"/>
        </w:rPr>
        <w:br w:type="page"/>
      </w:r>
      <w:r>
        <w:rPr>
          <w:rFonts w:hint="eastAsia" w:hAnsi="宋体"/>
          <w:b/>
          <w:color w:val="auto"/>
          <w:sz w:val="21"/>
          <w:szCs w:val="21"/>
          <w:highlight w:val="none"/>
        </w:rPr>
        <w:t>一、总  则</w:t>
      </w:r>
    </w:p>
    <w:p w14:paraId="50431F12">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14:paraId="3A0BD1C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本招标文件仅适用于本次公开招标所述的服务项目采购。</w:t>
      </w:r>
    </w:p>
    <w:p w14:paraId="727B89C5">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14:paraId="0861398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服务：系指除货物和工程以外的其他政府采购对象。</w:t>
      </w:r>
    </w:p>
    <w:p w14:paraId="14E91710">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2.2中标人（中标供应商）：是指经法定采购程序确定并授予合同的投标人。</w:t>
      </w:r>
    </w:p>
    <w:p w14:paraId="4D266F91">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14:paraId="5692F4B3">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的属于招标文件的</w:t>
      </w:r>
      <w:r>
        <w:rPr>
          <w:rFonts w:cs="Arial" w:asciiTheme="minorEastAsia" w:hAnsiTheme="minorEastAsia" w:eastAsiaTheme="minorEastAsia"/>
          <w:color w:val="auto"/>
          <w:szCs w:val="21"/>
          <w:highlight w:val="none"/>
        </w:rPr>
        <w:t>实质性要求条款。</w:t>
      </w:r>
    </w:p>
    <w:p w14:paraId="5EC26DDD">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2.5公章:</w:t>
      </w:r>
      <w:r>
        <w:rPr>
          <w:rFonts w:cs="Arial" w:asciiTheme="minorEastAsia" w:hAnsiTheme="minorEastAsia" w:eastAsiaTheme="minorEastAsia"/>
          <w:color w:val="auto"/>
          <w:szCs w:val="21"/>
          <w:highlight w:val="none"/>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14:paraId="63FD9445">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采购人、采购代理机构及投标人</w:t>
      </w:r>
    </w:p>
    <w:p w14:paraId="122E04DE">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p>
    <w:p w14:paraId="0A7D7E69">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w:t>
      </w:r>
      <w:r>
        <w:rPr>
          <w:rFonts w:hint="eastAsia" w:asciiTheme="minorEastAsia" w:hAnsiTheme="minorEastAsia" w:eastAsiaTheme="minorEastAsia"/>
          <w:color w:val="auto"/>
          <w:szCs w:val="21"/>
          <w:highlight w:val="none"/>
        </w:rPr>
        <w:t>（招标代理公司）</w:t>
      </w:r>
      <w:r>
        <w:rPr>
          <w:rFonts w:asciiTheme="minorEastAsia" w:hAnsiTheme="minorEastAsia" w:eastAsiaTheme="minorEastAsia"/>
          <w:color w:val="auto"/>
          <w:szCs w:val="21"/>
          <w:highlight w:val="none"/>
        </w:rPr>
        <w:t>：是指从事采购代理业务的社会中介机构。本项目的采购代理机构见</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14:paraId="0B6739BF">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p>
    <w:p w14:paraId="121EFF53">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.4投标人</w:t>
      </w:r>
      <w:r>
        <w:rPr>
          <w:rFonts w:hint="eastAsia" w:asciiTheme="minorEastAsia" w:hAnsiTheme="minorEastAsia" w:eastAsiaTheme="minorEastAsia"/>
          <w:color w:val="auto"/>
          <w:szCs w:val="21"/>
          <w:highlight w:val="none"/>
        </w:rPr>
        <w:t>（投标供应商、供应商）</w:t>
      </w:r>
      <w:r>
        <w:rPr>
          <w:rFonts w:asciiTheme="minorEastAsia" w:hAnsiTheme="minorEastAsia" w:eastAsiaTheme="minorEastAsia"/>
          <w:color w:val="auto"/>
          <w:szCs w:val="21"/>
          <w:highlight w:val="none"/>
        </w:rPr>
        <w:t>：是指向采购人提供</w:t>
      </w:r>
      <w:r>
        <w:rPr>
          <w:rFonts w:hint="eastAsia" w:asciiTheme="minorEastAsia" w:hAnsiTheme="minorEastAsia" w:eastAsiaTheme="minorEastAsia"/>
          <w:color w:val="auto"/>
          <w:szCs w:val="21"/>
          <w:highlight w:val="none"/>
        </w:rPr>
        <w:t>本项目服务</w:t>
      </w:r>
      <w:r>
        <w:rPr>
          <w:rFonts w:asciiTheme="minorEastAsia" w:hAnsiTheme="minorEastAsia" w:eastAsiaTheme="minorEastAsia"/>
          <w:color w:val="auto"/>
          <w:szCs w:val="21"/>
          <w:highlight w:val="none"/>
        </w:rPr>
        <w:t>的法人、非法人组织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须满足</w:t>
      </w:r>
      <w:r>
        <w:rPr>
          <w:rFonts w:hint="eastAsia" w:asciiTheme="minorEastAsia" w:hAnsiTheme="minorEastAsia" w:eastAsiaTheme="minorEastAsia"/>
          <w:color w:val="auto"/>
          <w:szCs w:val="21"/>
          <w:highlight w:val="none"/>
        </w:rPr>
        <w:t>招标公告（投标邀请）中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p>
    <w:p w14:paraId="4A35C9B3">
      <w:pPr>
        <w:spacing w:line="360" w:lineRule="auto"/>
        <w:ind w:firstLine="435"/>
        <w:rPr>
          <w:rFonts w:asciiTheme="minorEastAsia" w:hAnsiTheme="minorEastAsia" w:eastAsiaTheme="minorEastAsia"/>
          <w:color w:val="auto"/>
          <w:szCs w:val="21"/>
          <w:highlight w:val="none"/>
        </w:rPr>
      </w:pPr>
      <w:bookmarkStart w:id="43" w:name="_Hlk60580614"/>
      <w:r>
        <w:rPr>
          <w:rFonts w:asciiTheme="minorEastAsia" w:hAnsiTheme="minorEastAsia" w:eastAsiaTheme="minorEastAsia"/>
          <w:color w:val="auto"/>
          <w:szCs w:val="21"/>
          <w:highlight w:val="none"/>
        </w:rPr>
        <w:t>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投标人须知前附表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w:t>
      </w:r>
      <w:r>
        <w:rPr>
          <w:rFonts w:hint="eastAsia" w:asciiTheme="minorEastAsia" w:hAnsiTheme="minorEastAsia" w:eastAsiaTheme="minorEastAsia"/>
          <w:color w:val="auto"/>
          <w:szCs w:val="21"/>
          <w:highlight w:val="none"/>
        </w:rPr>
        <w:t>明确本项目</w:t>
      </w:r>
      <w:r>
        <w:rPr>
          <w:rFonts w:asciiTheme="minorEastAsia" w:hAnsiTheme="minorEastAsia" w:eastAsiaTheme="minorEastAsia"/>
          <w:color w:val="auto"/>
          <w:szCs w:val="21"/>
          <w:highlight w:val="none"/>
        </w:rPr>
        <w:t>专门面向中小企业采购，</w:t>
      </w:r>
      <w:r>
        <w:rPr>
          <w:rFonts w:hint="eastAsia" w:asciiTheme="minorEastAsia" w:hAnsiTheme="minorEastAsia" w:eastAsiaTheme="minorEastAsia"/>
          <w:color w:val="auto"/>
          <w:szCs w:val="21"/>
          <w:highlight w:val="none"/>
        </w:rPr>
        <w:t>如投标人非中小企业的</w:t>
      </w:r>
      <w:r>
        <w:rPr>
          <w:rFonts w:asciiTheme="minorEastAsia" w:hAnsiTheme="minorEastAsia" w:eastAsiaTheme="minorEastAsia"/>
          <w:color w:val="auto"/>
          <w:szCs w:val="21"/>
          <w:highlight w:val="none"/>
        </w:rPr>
        <w:t>，其投标将被认定为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bookmarkEnd w:id="43"/>
    <w:p w14:paraId="0C87BADC">
      <w:pPr>
        <w:spacing w:line="360" w:lineRule="auto"/>
        <w:ind w:firstLine="435"/>
        <w:rPr>
          <w:rFonts w:asciiTheme="minorEastAsia" w:hAnsiTheme="minorEastAsia" w:eastAsiaTheme="minorEastAsia"/>
          <w:bCs/>
          <w:color w:val="auto"/>
          <w:kern w:val="0"/>
          <w:szCs w:val="21"/>
          <w:highlight w:val="none"/>
        </w:rPr>
      </w:pPr>
      <w:bookmarkStart w:id="44"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若招标公告（投标邀请）</w:t>
      </w:r>
      <w:r>
        <w:rPr>
          <w:rFonts w:asciiTheme="minorEastAsia" w:hAnsiTheme="minorEastAsia" w:eastAsiaTheme="minorEastAsia"/>
          <w:bCs/>
          <w:color w:val="auto"/>
          <w:kern w:val="0"/>
          <w:szCs w:val="21"/>
          <w:highlight w:val="none"/>
        </w:rPr>
        <w:t>中允许联合体投标，对联合体规定如下：</w:t>
      </w:r>
    </w:p>
    <w:bookmarkEnd w:id="44"/>
    <w:p w14:paraId="4E1853CD">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两个以上供应商可以组成一个投标联合体，</w:t>
      </w:r>
      <w:r>
        <w:rPr>
          <w:rFonts w:hint="eastAsia" w:asciiTheme="minorEastAsia" w:hAnsiTheme="minorEastAsia" w:eastAsiaTheme="minorEastAsia"/>
          <w:color w:val="auto"/>
          <w:szCs w:val="21"/>
          <w:highlight w:val="none"/>
        </w:rPr>
        <w:t>以一个投标人的身份共同参加政府采购</w:t>
      </w:r>
      <w:r>
        <w:rPr>
          <w:rFonts w:asciiTheme="minorEastAsia" w:hAnsiTheme="minorEastAsia" w:eastAsiaTheme="minorEastAsia"/>
          <w:color w:val="auto"/>
          <w:szCs w:val="21"/>
          <w:highlight w:val="none"/>
        </w:rPr>
        <w:t>。</w:t>
      </w:r>
    </w:p>
    <w:p w14:paraId="1653BD10">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联合体各方均应符合《中华人民共和国政府采购法》第二十二条规定的条件。</w:t>
      </w:r>
    </w:p>
    <w:p w14:paraId="2588BD45">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联合体各方应签订</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，明确约定联合体各方承担的工作和相应的责任，并将</w:t>
      </w:r>
      <w:r>
        <w:rPr>
          <w:rFonts w:hint="eastAsia" w:asciiTheme="minorEastAsia" w:hAnsiTheme="minorEastAsia" w:eastAsiaTheme="minorEastAsia"/>
          <w:color w:val="auto"/>
          <w:szCs w:val="21"/>
          <w:highlight w:val="none"/>
        </w:rPr>
        <w:t>联合协议</w:t>
      </w:r>
      <w:r>
        <w:rPr>
          <w:rFonts w:asciiTheme="minorEastAsia" w:hAnsiTheme="minorEastAsia" w:eastAsiaTheme="minorEastAsia"/>
          <w:color w:val="auto"/>
          <w:szCs w:val="21"/>
          <w:highlight w:val="none"/>
        </w:rPr>
        <w:t>作为投标文件</w:t>
      </w:r>
      <w:r>
        <w:rPr>
          <w:rFonts w:hint="eastAsia" w:asciiTheme="minorEastAsia" w:hAnsiTheme="minorEastAsia" w:eastAsiaTheme="minorEastAsia"/>
          <w:color w:val="auto"/>
          <w:szCs w:val="21"/>
          <w:highlight w:val="none"/>
        </w:rPr>
        <w:t>的组成</w:t>
      </w:r>
      <w:r>
        <w:rPr>
          <w:rFonts w:asciiTheme="minorEastAsia" w:hAnsiTheme="minorEastAsia" w:eastAsiaTheme="minorEastAsia"/>
          <w:color w:val="auto"/>
          <w:szCs w:val="21"/>
          <w:highlight w:val="none"/>
        </w:rPr>
        <w:t>提交。</w:t>
      </w:r>
    </w:p>
    <w:p w14:paraId="09D1CB39">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（4）联合体中有同类资质的供应商按照联合体分工承担相同工作的，</w:t>
      </w:r>
      <w:r>
        <w:rPr>
          <w:rFonts w:asciiTheme="minorEastAsia" w:hAnsiTheme="minorEastAsia" w:eastAsiaTheme="minorEastAsia"/>
          <w:color w:val="auto"/>
          <w:szCs w:val="21"/>
          <w:highlight w:val="none"/>
        </w:rPr>
        <w:t>按照</w:t>
      </w:r>
      <w:r>
        <w:rPr>
          <w:rFonts w:hint="eastAsia" w:asciiTheme="minorEastAsia" w:hAnsiTheme="minorEastAsia" w:eastAsiaTheme="minorEastAsia"/>
          <w:color w:val="auto"/>
          <w:szCs w:val="21"/>
          <w:highlight w:val="none"/>
        </w:rPr>
        <w:t>资质等级较低的供应商确定资质等级。</w:t>
      </w:r>
    </w:p>
    <w:p w14:paraId="506E044D">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color w:val="auto"/>
          <w:szCs w:val="21"/>
          <w:highlight w:val="none"/>
        </w:rPr>
        <w:t>均</w:t>
      </w:r>
      <w:r>
        <w:rPr>
          <w:rFonts w:asciiTheme="minorEastAsia" w:hAnsiTheme="minorEastAsia" w:eastAsiaTheme="minorEastAsia"/>
          <w:color w:val="auto"/>
          <w:szCs w:val="21"/>
          <w:highlight w:val="none"/>
        </w:rPr>
        <w:t>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p>
    <w:p w14:paraId="27A7D976">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对联合体投标的其他资格要求见</w:t>
      </w:r>
      <w:r>
        <w:rPr>
          <w:rFonts w:hint="eastAsia" w:asciiTheme="minorEastAsia" w:hAnsiTheme="minorEastAsia" w:eastAsiaTheme="minorEastAsia"/>
          <w:bCs/>
          <w:color w:val="auto"/>
          <w:kern w:val="0"/>
          <w:szCs w:val="21"/>
          <w:highlight w:val="none"/>
          <w:u w:val="single"/>
        </w:rPr>
        <w:t>招标公告（投标邀请）</w:t>
      </w:r>
      <w:r>
        <w:rPr>
          <w:rFonts w:asciiTheme="minorEastAsia" w:hAnsiTheme="minorEastAsia" w:eastAsiaTheme="minorEastAsia"/>
          <w:color w:val="auto"/>
          <w:szCs w:val="21"/>
          <w:highlight w:val="none"/>
        </w:rPr>
        <w:t>。</w:t>
      </w:r>
    </w:p>
    <w:p w14:paraId="6D4E5563">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不得参加同一合同项下的政府采购活动。否则其投标将被认定为</w:t>
      </w:r>
      <w:r>
        <w:rPr>
          <w:rFonts w:hint="eastAsia" w:asciiTheme="minorEastAsia" w:hAnsiTheme="minorEastAsia" w:eastAsiaTheme="minorEastAsia"/>
          <w:b/>
          <w:bCs/>
          <w:color w:val="auto"/>
          <w:szCs w:val="21"/>
          <w:highlight w:val="none"/>
        </w:rPr>
        <w:t>投标无效</w:t>
      </w:r>
      <w:r>
        <w:rPr>
          <w:rFonts w:hint="eastAsia" w:asciiTheme="minorEastAsia" w:hAnsiTheme="minorEastAsia" w:eastAsiaTheme="minorEastAsia"/>
          <w:color w:val="auto"/>
          <w:szCs w:val="21"/>
          <w:highlight w:val="none"/>
        </w:rPr>
        <w:t>。</w:t>
      </w:r>
    </w:p>
    <w:p w14:paraId="712EA8C7">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45" w:name="_Hlk13431092"/>
      <w:r>
        <w:rPr>
          <w:rFonts w:asciiTheme="minorEastAsia" w:hAnsiTheme="minorEastAsia" w:eastAsiaTheme="minorEastAsia"/>
          <w:color w:val="auto"/>
          <w:szCs w:val="21"/>
          <w:highlight w:val="none"/>
        </w:rPr>
        <w:t>否则其投标将被认定为</w:t>
      </w:r>
      <w:r>
        <w:rPr>
          <w:rFonts w:asciiTheme="minorEastAsia" w:hAnsiTheme="minorEastAsia" w:eastAsiaTheme="minorEastAsia"/>
          <w:b/>
          <w:color w:val="auto"/>
          <w:szCs w:val="21"/>
          <w:highlight w:val="none"/>
        </w:rPr>
        <w:t>投标无效</w:t>
      </w:r>
      <w:r>
        <w:rPr>
          <w:rFonts w:asciiTheme="minorEastAsia" w:hAnsiTheme="minorEastAsia" w:eastAsiaTheme="minorEastAsia"/>
          <w:color w:val="auto"/>
          <w:szCs w:val="21"/>
          <w:highlight w:val="none"/>
        </w:rPr>
        <w:t>。</w:t>
      </w:r>
      <w:bookmarkEnd w:id="45"/>
    </w:p>
    <w:p w14:paraId="260DD733">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14:paraId="7C059192">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本项目的采购人已获得足以支付本次招标后所签订的合同项下的资金。</w:t>
      </w:r>
    </w:p>
    <w:p w14:paraId="7CAE8A44">
      <w:pPr>
        <w:spacing w:line="360" w:lineRule="auto"/>
        <w:ind w:firstLine="435"/>
        <w:rPr>
          <w:rFonts w:asciiTheme="minorEastAsia" w:hAnsiTheme="minorEastAsia" w:eastAsiaTheme="minorEastAsia"/>
          <w:color w:val="auto"/>
          <w:szCs w:val="21"/>
          <w:highlight w:val="none"/>
        </w:rPr>
      </w:pPr>
      <w:bookmarkStart w:id="46" w:name="_Hlk11702998"/>
      <w:r>
        <w:rPr>
          <w:rFonts w:hint="eastAsia" w:asciiTheme="minorEastAsia" w:hAnsiTheme="minorEastAsia" w:eastAsiaTheme="minorEastAsia"/>
          <w:color w:val="auto"/>
          <w:szCs w:val="21"/>
          <w:highlight w:val="none"/>
        </w:rPr>
        <w:t>4.2项目预算金额和分项（或分包）最高限价见</w:t>
      </w:r>
      <w:r>
        <w:rPr>
          <w:rFonts w:hint="eastAsia" w:asciiTheme="minorEastAsia" w:hAnsiTheme="minorEastAsia" w:eastAsiaTheme="minorEastAsia"/>
          <w:color w:val="auto"/>
          <w:szCs w:val="21"/>
          <w:highlight w:val="none"/>
          <w:u w:val="single"/>
        </w:rPr>
        <w:t>投标邀请</w:t>
      </w:r>
      <w:r>
        <w:rPr>
          <w:rFonts w:hint="eastAsia" w:asciiTheme="minorEastAsia" w:hAnsiTheme="minorEastAsia" w:eastAsiaTheme="minorEastAsia"/>
          <w:color w:val="auto"/>
          <w:szCs w:val="21"/>
          <w:highlight w:val="none"/>
        </w:rPr>
        <w:t>。</w:t>
      </w:r>
    </w:p>
    <w:bookmarkEnd w:id="46"/>
    <w:p w14:paraId="4EFB5933">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5.投标委托</w:t>
      </w:r>
    </w:p>
    <w:p w14:paraId="1B99D52B">
      <w:pPr>
        <w:pStyle w:val="289"/>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14:paraId="77938BB7">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6.投标费用</w:t>
      </w:r>
    </w:p>
    <w:p w14:paraId="7263D50D">
      <w:pPr>
        <w:pStyle w:val="289"/>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不论投标的结果如何，投标人自行承担所有与准备和参加投标有关的费用。</w:t>
      </w:r>
    </w:p>
    <w:p w14:paraId="7AF15160">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14:paraId="16CBC13F">
      <w:pPr>
        <w:pStyle w:val="289"/>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21C13A9F">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14:paraId="0CF2AA1A">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投标人应保证在本项目使用的任何产品（包括部分使用），不会产生因第三方提出侵犯其</w:t>
      </w:r>
      <w:r>
        <w:rPr>
          <w:rFonts w:hint="eastAsia" w:asciiTheme="minorEastAsia" w:hAnsiTheme="minorEastAsia" w:eastAsiaTheme="minorEastAsia"/>
          <w:color w:val="auto"/>
          <w:sz w:val="21"/>
          <w:szCs w:val="21"/>
          <w:highlight w:val="none"/>
        </w:rPr>
        <w:t>著作权、</w:t>
      </w:r>
      <w:r>
        <w:rPr>
          <w:rFonts w:asciiTheme="minorEastAsia" w:hAnsiTheme="minorEastAsia" w:eastAsiaTheme="minorEastAsia"/>
          <w:color w:val="auto"/>
          <w:sz w:val="21"/>
          <w:szCs w:val="21"/>
          <w:highlight w:val="none"/>
        </w:rPr>
        <w:t>专利权、商标权</w:t>
      </w:r>
      <w:r>
        <w:rPr>
          <w:rFonts w:hint="eastAsia" w:asciiTheme="minorEastAsia" w:hAnsiTheme="minorEastAsia" w:eastAsiaTheme="minorEastAsia"/>
          <w:color w:val="auto"/>
          <w:sz w:val="21"/>
          <w:szCs w:val="21"/>
          <w:highlight w:val="none"/>
        </w:rPr>
        <w:t>等</w:t>
      </w:r>
      <w:r>
        <w:rPr>
          <w:rFonts w:asciiTheme="minorEastAsia" w:hAnsiTheme="minorEastAsia" w:eastAsiaTheme="minorEastAsia"/>
          <w:color w:val="auto"/>
          <w:sz w:val="21"/>
          <w:szCs w:val="21"/>
          <w:highlight w:val="none"/>
        </w:rPr>
        <w:t>知识产权而引起</w:t>
      </w:r>
      <w:r>
        <w:rPr>
          <w:rFonts w:hint="eastAsia" w:asciiTheme="minorEastAsia" w:hAnsiTheme="minorEastAsia" w:eastAsiaTheme="minorEastAsia"/>
          <w:color w:val="auto"/>
          <w:sz w:val="21"/>
          <w:szCs w:val="21"/>
          <w:highlight w:val="none"/>
        </w:rPr>
        <w:t>法律或经济纠纷。</w:t>
      </w:r>
      <w:r>
        <w:rPr>
          <w:rFonts w:asciiTheme="minorEastAsia" w:hAnsiTheme="minorEastAsia" w:eastAsiaTheme="minorEastAsia"/>
          <w:color w:val="auto"/>
          <w:sz w:val="21"/>
          <w:szCs w:val="21"/>
          <w:highlight w:val="none"/>
        </w:rPr>
        <w:t>如果任何第三方提出侵权</w:t>
      </w:r>
      <w:r>
        <w:rPr>
          <w:rFonts w:hint="eastAsia" w:asciiTheme="minorEastAsia" w:hAnsiTheme="minorEastAsia" w:eastAsiaTheme="minorEastAsia"/>
          <w:color w:val="auto"/>
          <w:sz w:val="21"/>
          <w:szCs w:val="21"/>
          <w:highlight w:val="none"/>
        </w:rPr>
        <w:t>指控，由投标人</w:t>
      </w:r>
      <w:r>
        <w:rPr>
          <w:rFonts w:asciiTheme="minorEastAsia" w:hAnsiTheme="minorEastAsia" w:eastAsiaTheme="minorEastAsia"/>
          <w:color w:val="auto"/>
          <w:sz w:val="21"/>
          <w:szCs w:val="21"/>
          <w:highlight w:val="none"/>
        </w:rPr>
        <w:t>与该第三方交涉并承担由此发生的一切责任、费用和赔偿</w:t>
      </w:r>
      <w:r>
        <w:rPr>
          <w:rFonts w:hint="eastAsia" w:asciiTheme="minorEastAsia" w:hAnsiTheme="minorEastAsia" w:eastAsiaTheme="minorEastAsia"/>
          <w:color w:val="auto"/>
          <w:sz w:val="21"/>
          <w:szCs w:val="21"/>
          <w:highlight w:val="none"/>
        </w:rPr>
        <w:t>。</w:t>
      </w:r>
    </w:p>
    <w:p w14:paraId="54744DBC">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投标人如采用自身所不拥有的知识产权，无论投标人是否在投标报价中单独列明，采购人均视为投标人的投标报价已包含投标人合法获取该知识产权的相关费用。</w:t>
      </w:r>
    </w:p>
    <w:p w14:paraId="0CD6F82C">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w:t>
      </w:r>
    </w:p>
    <w:p w14:paraId="2DFB5F6A">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本项目不允许转包</w:t>
      </w:r>
      <w:r>
        <w:rPr>
          <w:rFonts w:hint="eastAsia" w:cs="Arial" w:asciiTheme="minorEastAsia" w:hAnsiTheme="minorEastAsia" w:eastAsiaTheme="minorEastAsia"/>
          <w:color w:val="auto"/>
          <w:szCs w:val="21"/>
          <w:highlight w:val="none"/>
        </w:rPr>
        <w:t>。</w:t>
      </w:r>
    </w:p>
    <w:p w14:paraId="1F883E8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10.分包</w:t>
      </w:r>
    </w:p>
    <w:p w14:paraId="48D36C6D">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本项目经采购人同意后，允许分包。</w:t>
      </w:r>
    </w:p>
    <w:p w14:paraId="71F371F4">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11.</w:t>
      </w:r>
      <w:r>
        <w:rPr>
          <w:rFonts w:cs="宋体" w:asciiTheme="minorEastAsia" w:hAnsiTheme="minorEastAsia" w:eastAsiaTheme="minorEastAsia"/>
          <w:b/>
          <w:color w:val="auto"/>
          <w:kern w:val="0"/>
          <w:szCs w:val="21"/>
          <w:highlight w:val="none"/>
        </w:rPr>
        <w:t>质疑和投诉</w:t>
      </w:r>
    </w:p>
    <w:p w14:paraId="23678E1C">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11.1投标人认为招标文件、招标过程和中标结果使自己的权益受到损害的，可以在知道或者应知其权益受到损害之日起七个工作日内，以书面形式向采购人或其委托的采购代理机构提出质疑。</w:t>
      </w:r>
    </w:p>
    <w:p w14:paraId="56C3945F">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11.2投标人应在法定质疑期内一次性提出针对同一采购程序环节的质疑。</w:t>
      </w:r>
    </w:p>
    <w:p w14:paraId="281FF64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.3采购代理机构质疑函接收部门、联系电话和通讯地址：见《投标人须知前附表》。</w:t>
      </w:r>
    </w:p>
    <w:p w14:paraId="6D38B020">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11.4质疑投标人对采购人或采购代理机构的答复不满意或者采购人或采购代理机构未在规定的时间内作出答复的，可以在答复期满后十五个工作日内向同级政府采购监督管理部门投诉。</w:t>
      </w:r>
    </w:p>
    <w:p w14:paraId="32C9B8C2">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11.5</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均须</w:t>
      </w:r>
      <w:r>
        <w:rPr>
          <w:rFonts w:cs="Arial" w:asciiTheme="minorEastAsia" w:hAnsiTheme="minorEastAsia" w:eastAsiaTheme="minorEastAsia"/>
          <w:color w:val="auto"/>
          <w:szCs w:val="21"/>
          <w:highlight w:val="none"/>
        </w:rPr>
        <w:t>采用书面形式，质疑、投诉</w:t>
      </w:r>
      <w:r>
        <w:rPr>
          <w:rFonts w:hint="eastAsia" w:cs="Arial" w:asciiTheme="minorEastAsia" w:hAnsiTheme="minorEastAsia" w:eastAsiaTheme="minorEastAsia"/>
          <w:color w:val="auto"/>
          <w:szCs w:val="21"/>
          <w:highlight w:val="none"/>
        </w:rPr>
        <w:t>资料</w:t>
      </w:r>
      <w:r>
        <w:rPr>
          <w:rFonts w:cs="Arial" w:asciiTheme="minorEastAsia" w:hAnsiTheme="minorEastAsia" w:eastAsiaTheme="minorEastAsia"/>
          <w:color w:val="auto"/>
          <w:szCs w:val="21"/>
          <w:highlight w:val="none"/>
        </w:rPr>
        <w:t>均应明确阐述</w:t>
      </w:r>
      <w:r>
        <w:rPr>
          <w:rFonts w:hint="eastAsia" w:cs="Arial" w:asciiTheme="minorEastAsia" w:hAnsiTheme="minorEastAsia" w:eastAsiaTheme="minorEastAsia"/>
          <w:color w:val="auto"/>
          <w:szCs w:val="21"/>
          <w:highlight w:val="none"/>
        </w:rPr>
        <w:t>自身</w:t>
      </w:r>
      <w:r>
        <w:rPr>
          <w:rFonts w:cs="Arial" w:asciiTheme="minorEastAsia" w:hAnsiTheme="minorEastAsia" w:eastAsiaTheme="minorEastAsia"/>
          <w:color w:val="auto"/>
          <w:szCs w:val="21"/>
          <w:highlight w:val="none"/>
        </w:rPr>
        <w:t>合法权益受到损害的实质性内容，提供相关事实、依据和证据及其来源或线索，便于调查、答复和处理</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质疑、投诉</w:t>
      </w:r>
      <w:r>
        <w:rPr>
          <w:rFonts w:hint="eastAsia" w:cs="Arial" w:asciiTheme="minorEastAsia" w:hAnsiTheme="minorEastAsia" w:eastAsiaTheme="minorEastAsia"/>
          <w:color w:val="auto"/>
          <w:szCs w:val="21"/>
          <w:highlight w:val="none"/>
        </w:rPr>
        <w:t>文件具体格式在浙江政府采购网下载专区进行下载。</w:t>
      </w:r>
    </w:p>
    <w:p w14:paraId="7FC1AB23">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12.信用记录查询及使用</w:t>
      </w:r>
    </w:p>
    <w:p w14:paraId="43CF548D">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r>
        <w:rPr>
          <w:rFonts w:asciiTheme="minorEastAsia" w:hAnsiTheme="minorEastAsia" w:eastAsiaTheme="minorEastAsia"/>
          <w:color w:val="auto"/>
          <w:sz w:val="21"/>
          <w:szCs w:val="21"/>
          <w:highlight w:val="none"/>
        </w:rPr>
        <w:t>投标人信用信息查询渠道</w:t>
      </w:r>
      <w:r>
        <w:rPr>
          <w:rFonts w:hint="eastAsia" w:asciiTheme="minorEastAsia" w:hAnsiTheme="minorEastAsia" w:eastAsiaTheme="minorEastAsia"/>
          <w:color w:val="auto"/>
          <w:sz w:val="21"/>
          <w:szCs w:val="21"/>
          <w:highlight w:val="none"/>
        </w:rPr>
        <w:t>：通过“信用中国”网站（www.creditchina.gov.cn）、中国政府采购网（www.ccgp.gov.cn）查询本项目投标人的信用记录。</w:t>
      </w:r>
    </w:p>
    <w:p w14:paraId="03EB825D">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r>
        <w:rPr>
          <w:rFonts w:asciiTheme="minorEastAsia" w:hAnsiTheme="minorEastAsia" w:eastAsiaTheme="minorEastAsia"/>
          <w:color w:val="auto"/>
          <w:sz w:val="21"/>
          <w:szCs w:val="21"/>
          <w:highlight w:val="none"/>
        </w:rPr>
        <w:t>信息查询截止时点</w:t>
      </w:r>
      <w:r>
        <w:rPr>
          <w:rFonts w:hint="eastAsia" w:asciiTheme="minorEastAsia" w:hAnsiTheme="minorEastAsia" w:eastAsiaTheme="minorEastAsia"/>
          <w:color w:val="auto"/>
          <w:sz w:val="21"/>
          <w:szCs w:val="21"/>
          <w:highlight w:val="none"/>
        </w:rPr>
        <w:t>：投标截止时间后至评审结束前。</w:t>
      </w:r>
    </w:p>
    <w:p w14:paraId="7CF4D4CA">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工作人员将查询网页打印、签字并与其他采购文件一并存档备查。</w:t>
      </w:r>
    </w:p>
    <w:p w14:paraId="579453A0">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47"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招标文件规定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47"/>
      <w:r>
        <w:rPr>
          <w:rFonts w:hint="eastAsia" w:asciiTheme="minorEastAsia" w:hAnsiTheme="minorEastAsia" w:eastAsiaTheme="minorEastAsia"/>
          <w:color w:val="auto"/>
          <w:sz w:val="21"/>
          <w:szCs w:val="21"/>
          <w:highlight w:val="none"/>
        </w:rPr>
        <w:t>投标人自行提供的网站查询结果材料亦不作为资格审查依据。</w:t>
      </w:r>
    </w:p>
    <w:p w14:paraId="7058FFE8">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w:t>
      </w:r>
    </w:p>
    <w:p w14:paraId="215E5EDE">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14:paraId="3C6A4097">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以联合体形式参加投标的，联合体任何成员存在以上不良信用记录的，联合体投标将被认定为</w:t>
      </w:r>
      <w:r>
        <w:rPr>
          <w:rFonts w:hint="eastAsia" w:asciiTheme="minorEastAsia" w:hAnsiTheme="minorEastAsia" w:eastAsiaTheme="minorEastAsia"/>
          <w:b/>
          <w:color w:val="auto"/>
          <w:szCs w:val="21"/>
          <w:highlight w:val="none"/>
        </w:rPr>
        <w:t>投标无效</w:t>
      </w:r>
      <w:r>
        <w:rPr>
          <w:rFonts w:hint="eastAsia" w:asciiTheme="minorEastAsia" w:hAnsiTheme="minorEastAsia" w:eastAsiaTheme="minorEastAsia"/>
          <w:color w:val="auto"/>
          <w:szCs w:val="21"/>
          <w:highlight w:val="none"/>
        </w:rPr>
        <w:t>。</w:t>
      </w:r>
    </w:p>
    <w:p w14:paraId="533CC7CE">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13.政府采购信息发布媒体</w:t>
      </w:r>
    </w:p>
    <w:p w14:paraId="5DCA19B4">
      <w:pPr>
        <w:pStyle w:val="21"/>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详见第一章（投标邀请）。</w:t>
      </w:r>
    </w:p>
    <w:p w14:paraId="2D48EF80">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14:paraId="6218C48F">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代理服务费用的收取标准：详见《投标人须知前附表》。</w:t>
      </w:r>
    </w:p>
    <w:p w14:paraId="6B399197">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代理服务费的支付：详见《投标人须知前附表》。</w:t>
      </w:r>
    </w:p>
    <w:p w14:paraId="1A93406C">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代理服务费收款账户信息：</w:t>
      </w:r>
    </w:p>
    <w:p w14:paraId="1E1B3EBC">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开户银行：中国工商银行宁波市鼓楼支行</w:t>
      </w:r>
    </w:p>
    <w:p w14:paraId="1642816D">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户    名：宁波名诚招标代理有限公司</w:t>
      </w:r>
    </w:p>
    <w:p w14:paraId="106BDEE2">
      <w:pPr>
        <w:pStyle w:val="21"/>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账    号：3901110019200459750</w:t>
      </w:r>
    </w:p>
    <w:p w14:paraId="155244FE">
      <w:pPr>
        <w:pStyle w:val="2"/>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15.其他</w:t>
      </w:r>
    </w:p>
    <w:p w14:paraId="102D834B">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15.1招标文件的标题和序号只是为了查阅方便，不影响对招标文件的理解。</w:t>
      </w:r>
    </w:p>
    <w:p w14:paraId="3D127E82">
      <w:pPr>
        <w:pStyle w:val="2"/>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15.2投标人提交的投标文件针对招标文件同一条款出现不同表述（响应）的，按照不利于投标人的标准进行认定；在合同签订或履行中发现存在上述情形的，按照有利于采购人的标准执行。</w:t>
      </w:r>
    </w:p>
    <w:p w14:paraId="098C05CA">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15.3招标文件要求携带原件备查的资料，如果该资料可以通过互联网或者相关信息系统查询的，投标人能够当场提供账号、网址等进行查询、核实资料真伪及有关数据的，视同提供了原件。</w:t>
      </w:r>
    </w:p>
    <w:p w14:paraId="5BC6D193">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、招标</w:t>
      </w:r>
      <w:r>
        <w:rPr>
          <w:rFonts w:asciiTheme="minorEastAsia" w:hAnsiTheme="minorEastAsia" w:eastAsiaTheme="minorEastAsia"/>
          <w:b/>
          <w:color w:val="auto"/>
          <w:sz w:val="21"/>
          <w:szCs w:val="21"/>
          <w:highlight w:val="none"/>
        </w:rPr>
        <w:t>文件</w:t>
      </w:r>
    </w:p>
    <w:p w14:paraId="7562E145">
      <w:pPr>
        <w:pStyle w:val="2"/>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16.招标文件的编制依据与构成</w:t>
      </w:r>
    </w:p>
    <w:p w14:paraId="6D691158">
      <w:pPr>
        <w:pStyle w:val="2"/>
        <w:snapToGrid w:val="0"/>
        <w:spacing w:beforeLines="0" w:afterLines="0" w:line="360" w:lineRule="auto"/>
        <w:ind w:firstLine="420"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16.1本招标文件根据《中华人民共和国政府采购法》《中华人民共和国政府采购法实施条例》《政府采购货物和服务招标投标管理办法》等政府采购法律法规的规定编制。</w:t>
      </w:r>
    </w:p>
    <w:p w14:paraId="72CB51C7">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16.2本项目要求提供的服务及伴随的货物和工程、招标过程和合同条件在招标文件中均有说明。</w:t>
      </w:r>
    </w:p>
    <w:p w14:paraId="7D0D4663">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16.3招标文件以中文文字编写，共六章。由下列文件以及在招标过程中发出的澄清或修改文件和补充文件组成，内容如下：</w:t>
      </w:r>
    </w:p>
    <w:p w14:paraId="015230FD">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投标邀请</w:t>
      </w:r>
    </w:p>
    <w:p w14:paraId="492E187A">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14:paraId="086DCD80">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投标人须知</w:t>
      </w:r>
    </w:p>
    <w:p w14:paraId="777169E2">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评标</w:t>
      </w:r>
      <w:r>
        <w:rPr>
          <w:rFonts w:hint="eastAsia" w:asciiTheme="minorEastAsia" w:hAnsiTheme="minorEastAsia" w:eastAsiaTheme="minorEastAsia"/>
          <w:color w:val="auto"/>
          <w:sz w:val="21"/>
          <w:szCs w:val="21"/>
          <w:highlight w:val="none"/>
        </w:rPr>
        <w:t>方法</w:t>
      </w:r>
      <w:r>
        <w:rPr>
          <w:rFonts w:asciiTheme="minorEastAsia" w:hAnsiTheme="minorEastAsia" w:eastAsiaTheme="minorEastAsia"/>
          <w:color w:val="auto"/>
          <w:sz w:val="21"/>
          <w:szCs w:val="21"/>
          <w:highlight w:val="none"/>
        </w:rPr>
        <w:t>及</w:t>
      </w:r>
      <w:r>
        <w:rPr>
          <w:rFonts w:hint="eastAsia" w:asciiTheme="minorEastAsia" w:hAnsiTheme="minorEastAsia" w:eastAsiaTheme="minorEastAsia"/>
          <w:color w:val="auto"/>
          <w:sz w:val="21"/>
          <w:szCs w:val="21"/>
          <w:highlight w:val="none"/>
        </w:rPr>
        <w:t>评标</w:t>
      </w:r>
      <w:r>
        <w:rPr>
          <w:rFonts w:asciiTheme="minorEastAsia" w:hAnsiTheme="minorEastAsia" w:eastAsiaTheme="minorEastAsia"/>
          <w:color w:val="auto"/>
          <w:sz w:val="21"/>
          <w:szCs w:val="21"/>
          <w:highlight w:val="none"/>
        </w:rPr>
        <w:t>标准</w:t>
      </w:r>
    </w:p>
    <w:p w14:paraId="54F800C1">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合同文本</w:t>
      </w:r>
    </w:p>
    <w:p w14:paraId="4941DD7B">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投标文件格式</w:t>
      </w:r>
    </w:p>
    <w:p w14:paraId="7EDA8AB3">
      <w:pPr>
        <w:pStyle w:val="13"/>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17.招标文件的询问、澄清和修改</w:t>
      </w:r>
    </w:p>
    <w:p w14:paraId="2107FF1F">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14:paraId="4AD3191C">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投标人</w:t>
      </w:r>
      <w:r>
        <w:rPr>
          <w:rFonts w:hint="eastAsia" w:asciiTheme="minorEastAsia" w:hAnsiTheme="minorEastAsia" w:eastAsiaTheme="minorEastAsia"/>
          <w:bCs/>
          <w:color w:val="auto"/>
          <w:sz w:val="21"/>
          <w:szCs w:val="21"/>
          <w:highlight w:val="none"/>
        </w:rPr>
        <w:t>对招标文件有疑问，可以向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对潜在投标人</w:t>
      </w:r>
      <w:r>
        <w:rPr>
          <w:rFonts w:hint="eastAsia" w:asciiTheme="minorEastAsia" w:hAnsiTheme="minorEastAsia" w:eastAsiaTheme="minorEastAsia"/>
          <w:color w:val="auto"/>
          <w:sz w:val="21"/>
          <w:szCs w:val="21"/>
          <w:highlight w:val="none"/>
        </w:rPr>
        <w:t>的询问作出答复。</w:t>
      </w:r>
    </w:p>
    <w:p w14:paraId="1F7720A3">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17.2澄清和修改</w:t>
      </w:r>
    </w:p>
    <w:p w14:paraId="382BE269">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可以</w:t>
      </w:r>
      <w:r>
        <w:rPr>
          <w:rFonts w:hint="eastAsia" w:asciiTheme="minorEastAsia" w:hAnsiTheme="minorEastAsia" w:eastAsiaTheme="minorEastAsia"/>
          <w:bCs/>
          <w:color w:val="auto"/>
          <w:sz w:val="21"/>
          <w:szCs w:val="21"/>
          <w:highlight w:val="none"/>
        </w:rPr>
        <w:t>主动的或在解答投标人提出的问题时</w:t>
      </w:r>
      <w:r>
        <w:rPr>
          <w:rFonts w:asciiTheme="minorEastAsia" w:hAnsiTheme="minorEastAsia" w:eastAsiaTheme="minorEastAsia"/>
          <w:bCs/>
          <w:color w:val="auto"/>
          <w:sz w:val="21"/>
          <w:szCs w:val="21"/>
          <w:highlight w:val="none"/>
        </w:rPr>
        <w:t>对已发出的招标文件进行必要的澄清或者修改。澄清或者修改</w:t>
      </w:r>
      <w:r>
        <w:rPr>
          <w:rFonts w:hint="eastAsia" w:asciiTheme="minorEastAsia" w:hAnsiTheme="minorEastAsia" w:eastAsiaTheme="minorEastAsia"/>
          <w:bCs/>
          <w:color w:val="auto"/>
          <w:sz w:val="21"/>
          <w:szCs w:val="21"/>
          <w:highlight w:val="none"/>
        </w:rPr>
        <w:t>将</w:t>
      </w:r>
      <w:r>
        <w:rPr>
          <w:rFonts w:asciiTheme="minorEastAsia" w:hAnsiTheme="minorEastAsia" w:eastAsiaTheme="minorEastAsia"/>
          <w:bCs/>
          <w:color w:val="auto"/>
          <w:sz w:val="21"/>
          <w:szCs w:val="21"/>
          <w:highlight w:val="none"/>
        </w:rPr>
        <w:t>在原</w:t>
      </w:r>
      <w:r>
        <w:rPr>
          <w:rFonts w:hint="eastAsia" w:asciiTheme="minorEastAsia" w:hAnsiTheme="minorEastAsia" w:eastAsiaTheme="minorEastAsia"/>
          <w:bCs/>
          <w:color w:val="auto"/>
          <w:sz w:val="21"/>
          <w:szCs w:val="21"/>
          <w:highlight w:val="none"/>
        </w:rPr>
        <w:t>招标</w:t>
      </w:r>
      <w:r>
        <w:rPr>
          <w:rFonts w:asciiTheme="minorEastAsia" w:hAnsiTheme="minorEastAsia" w:eastAsiaTheme="minorEastAsia"/>
          <w:bCs/>
          <w:color w:val="auto"/>
          <w:sz w:val="21"/>
          <w:szCs w:val="21"/>
          <w:highlight w:val="none"/>
        </w:rPr>
        <w:t>公告发布媒体发布</w:t>
      </w:r>
      <w:r>
        <w:rPr>
          <w:rFonts w:hint="eastAsia" w:asciiTheme="minorEastAsia" w:hAnsiTheme="minorEastAsia" w:eastAsiaTheme="minorEastAsia"/>
          <w:bCs/>
          <w:color w:val="auto"/>
          <w:sz w:val="21"/>
          <w:szCs w:val="21"/>
          <w:highlight w:val="none"/>
        </w:rPr>
        <w:t>更正</w:t>
      </w:r>
      <w:r>
        <w:rPr>
          <w:rFonts w:asciiTheme="minorEastAsia" w:hAnsiTheme="minorEastAsia" w:eastAsiaTheme="minorEastAsia"/>
          <w:bCs/>
          <w:color w:val="auto"/>
          <w:sz w:val="21"/>
          <w:szCs w:val="21"/>
          <w:highlight w:val="none"/>
        </w:rPr>
        <w:t>公告</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澄清或者修改的内容为招标文件的组成部分</w:t>
      </w:r>
      <w:r>
        <w:rPr>
          <w:rFonts w:hint="eastAsia" w:asciiTheme="minorEastAsia" w:hAnsiTheme="minorEastAsia" w:eastAsiaTheme="minorEastAsia"/>
          <w:bCs/>
          <w:color w:val="auto"/>
          <w:sz w:val="21"/>
          <w:szCs w:val="21"/>
          <w:highlight w:val="none"/>
        </w:rPr>
        <w:t>，对投标人起约束作用</w:t>
      </w:r>
      <w:r>
        <w:rPr>
          <w:rFonts w:asciiTheme="minorEastAsia" w:hAnsiTheme="minorEastAsia" w:eastAsiaTheme="minorEastAsia"/>
          <w:bCs/>
          <w:color w:val="auto"/>
          <w:sz w:val="21"/>
          <w:szCs w:val="21"/>
          <w:highlight w:val="none"/>
        </w:rPr>
        <w:t>。</w:t>
      </w:r>
    </w:p>
    <w:p w14:paraId="06999DC8">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（2）潜在</w:t>
      </w:r>
      <w:r>
        <w:rPr>
          <w:rFonts w:asciiTheme="minorEastAsia" w:hAnsiTheme="minorEastAsia" w:eastAsiaTheme="minorEastAsia"/>
          <w:bCs/>
          <w:color w:val="auto"/>
          <w:sz w:val="21"/>
          <w:szCs w:val="21"/>
          <w:highlight w:val="none"/>
        </w:rPr>
        <w:t>投标人在收到书面形式通知后，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影响投标文件编制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采购人或采购代理机构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为潜在</w:t>
      </w:r>
      <w:r>
        <w:rPr>
          <w:rFonts w:asciiTheme="minorEastAsia" w:hAnsiTheme="minorEastAsia" w:eastAsiaTheme="minorEastAsia"/>
          <w:bCs/>
          <w:color w:val="auto"/>
          <w:sz w:val="21"/>
          <w:szCs w:val="21"/>
          <w:highlight w:val="none"/>
        </w:rPr>
        <w:t>投标人完全接受澄清或者修改的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投标</w:t>
      </w:r>
      <w:r>
        <w:rPr>
          <w:rFonts w:asciiTheme="minorEastAsia" w:hAnsiTheme="minorEastAsia" w:eastAsiaTheme="minorEastAsia"/>
          <w:bCs/>
          <w:color w:val="auto"/>
          <w:sz w:val="21"/>
          <w:szCs w:val="21"/>
          <w:highlight w:val="none"/>
        </w:rPr>
        <w:t>文件编制。</w:t>
      </w:r>
    </w:p>
    <w:p w14:paraId="4E46A7A5">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（3）潜在</w:t>
      </w:r>
      <w:r>
        <w:rPr>
          <w:rFonts w:asciiTheme="minorEastAsia" w:hAnsiTheme="minorEastAsia" w:eastAsiaTheme="minorEastAsia"/>
          <w:bCs/>
          <w:color w:val="auto"/>
          <w:sz w:val="21"/>
          <w:szCs w:val="21"/>
          <w:highlight w:val="none"/>
        </w:rPr>
        <w:t>投标人要求澄清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14:paraId="079A424E">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（4）</w:t>
      </w:r>
      <w:r>
        <w:rPr>
          <w:rFonts w:asciiTheme="minorEastAsia" w:hAnsiTheme="minorEastAsia" w:eastAsiaTheme="minorEastAsia"/>
          <w:bCs/>
          <w:color w:val="auto"/>
          <w:sz w:val="21"/>
          <w:szCs w:val="21"/>
          <w:highlight w:val="none"/>
        </w:rPr>
        <w:t>当招标文件与</w:t>
      </w:r>
      <w:r>
        <w:rPr>
          <w:rFonts w:hint="eastAsia" w:asciiTheme="minorEastAsia" w:hAnsiTheme="minorEastAsia" w:eastAsiaTheme="minorEastAsia"/>
          <w:bCs/>
          <w:color w:val="auto"/>
          <w:sz w:val="21"/>
          <w:szCs w:val="21"/>
          <w:highlight w:val="none"/>
        </w:rPr>
        <w:t>补充文件（包含</w:t>
      </w:r>
      <w:r>
        <w:rPr>
          <w:rFonts w:asciiTheme="minorEastAsia" w:hAnsiTheme="minorEastAsia" w:eastAsiaTheme="minorEastAsia"/>
          <w:bCs/>
          <w:color w:val="auto"/>
          <w:sz w:val="21"/>
          <w:szCs w:val="21"/>
          <w:highlight w:val="none"/>
        </w:rPr>
        <w:t>澄清或修改</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就同一内容的表述不一致时，以最后发出的</w:t>
      </w:r>
      <w:r>
        <w:rPr>
          <w:rFonts w:hint="eastAsia" w:asciiTheme="minorEastAsia" w:hAnsiTheme="minorEastAsia" w:eastAsiaTheme="minorEastAsia"/>
          <w:bCs/>
          <w:color w:val="auto"/>
          <w:sz w:val="21"/>
          <w:szCs w:val="21"/>
          <w:highlight w:val="none"/>
        </w:rPr>
        <w:t>补充</w:t>
      </w:r>
      <w:r>
        <w:rPr>
          <w:rFonts w:asciiTheme="minorEastAsia" w:hAnsiTheme="minorEastAsia" w:eastAsiaTheme="minorEastAsia"/>
          <w:bCs/>
          <w:color w:val="auto"/>
          <w:sz w:val="21"/>
          <w:szCs w:val="21"/>
          <w:highlight w:val="none"/>
        </w:rPr>
        <w:t>文件为准。</w:t>
      </w:r>
    </w:p>
    <w:p w14:paraId="43EE6A40">
      <w:pPr>
        <w:pStyle w:val="2"/>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（5）潜在投标人必须保证获取招标文件时提供资料的真实、准确，并确保联系方式的畅通，否则，由此导致采购人或采购代理机构无法及时通知有关事项造成的后果由投标人自行承担。</w:t>
      </w:r>
    </w:p>
    <w:p w14:paraId="2C6EF0C5">
      <w:pPr>
        <w:pStyle w:val="2"/>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18.现场考察及标前答疑会</w:t>
      </w:r>
    </w:p>
    <w:p w14:paraId="37176F0A">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18.1采购代理机构可以在招标文件提供期限截止后，组织已获取招标文件的潜在投标人现场考察或者召开开标前答疑会。</w:t>
      </w:r>
    </w:p>
    <w:p w14:paraId="190B9253">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18.2招标文件中未载明现场考察或者召开开标前答疑会的，在招标文件提供期限截止后以书面形式通知所有获取招标文件的潜在投标人。</w:t>
      </w:r>
    </w:p>
    <w:p w14:paraId="6BF93CC3">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18.3</w:t>
      </w:r>
      <w:r>
        <w:rPr>
          <w:rFonts w:asciiTheme="minorEastAsia" w:hAnsiTheme="minorEastAsia" w:eastAsiaTheme="minorEastAsia"/>
          <w:color w:val="auto"/>
          <w:sz w:val="21"/>
          <w:szCs w:val="21"/>
          <w:highlight w:val="none"/>
        </w:rPr>
        <w:t>潜在投标人</w:t>
      </w:r>
      <w:r>
        <w:rPr>
          <w:rFonts w:hint="eastAsia" w:asciiTheme="minorEastAsia" w:hAnsiTheme="minorEastAsia" w:eastAsiaTheme="minorEastAsia"/>
          <w:color w:val="auto"/>
          <w:sz w:val="21"/>
          <w:szCs w:val="21"/>
          <w:highlight w:val="none"/>
        </w:rPr>
        <w:t>应当在通知的时间准时参加现场考察或答疑会，否则自行承担未及时参加造成的后果。</w:t>
      </w:r>
    </w:p>
    <w:p w14:paraId="539CF109">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18.4除采购人的原因外，投标人自行负责现场考察或参加开标前答疑会造成的自身或第三人的人身伤害、财产损失或损坏的责任。</w:t>
      </w:r>
    </w:p>
    <w:p w14:paraId="46D7CB33">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三、投标文件的编制</w:t>
      </w:r>
    </w:p>
    <w:p w14:paraId="5F9B30B4">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19.投标范围</w:t>
      </w:r>
    </w:p>
    <w:p w14:paraId="5FA846AD">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.1项目有</w:t>
      </w:r>
      <w:r>
        <w:rPr>
          <w:rFonts w:hint="eastAsia" w:asciiTheme="minorEastAsia" w:hAnsiTheme="minorEastAsia" w:eastAsiaTheme="minorEastAsia"/>
          <w:color w:val="auto"/>
          <w:szCs w:val="21"/>
          <w:highlight w:val="none"/>
        </w:rPr>
        <w:t>多个标包</w:t>
      </w:r>
      <w:r>
        <w:rPr>
          <w:rFonts w:asciiTheme="minorEastAsia" w:hAnsiTheme="minorEastAsia" w:eastAsiaTheme="minorEastAsia"/>
          <w:color w:val="auto"/>
          <w:szCs w:val="21"/>
          <w:highlight w:val="none"/>
        </w:rPr>
        <w:t>的，投标人</w:t>
      </w:r>
      <w:r>
        <w:rPr>
          <w:rFonts w:hint="eastAsia" w:asciiTheme="minorEastAsia" w:hAnsiTheme="minorEastAsia" w:eastAsiaTheme="minorEastAsia"/>
          <w:color w:val="auto"/>
          <w:szCs w:val="21"/>
          <w:highlight w:val="none"/>
        </w:rPr>
        <w:t>可以</w:t>
      </w:r>
      <w:r>
        <w:rPr>
          <w:rFonts w:asciiTheme="minorEastAsia" w:hAnsiTheme="minorEastAsia" w:eastAsiaTheme="minorEastAsia"/>
          <w:color w:val="auto"/>
          <w:szCs w:val="21"/>
          <w:highlight w:val="none"/>
        </w:rPr>
        <w:t>对招标文件其中某一个或几个</w:t>
      </w:r>
      <w:r>
        <w:rPr>
          <w:rFonts w:hint="eastAsia" w:asciiTheme="minorEastAsia" w:hAnsiTheme="minorEastAsia" w:eastAsiaTheme="minorEastAsia"/>
          <w:color w:val="auto"/>
          <w:szCs w:val="21"/>
          <w:highlight w:val="none"/>
        </w:rPr>
        <w:t>标包</w:t>
      </w:r>
      <w:r>
        <w:rPr>
          <w:rFonts w:asciiTheme="minorEastAsia" w:hAnsiTheme="minorEastAsia" w:eastAsiaTheme="minorEastAsia"/>
          <w:color w:val="auto"/>
          <w:szCs w:val="21"/>
          <w:highlight w:val="none"/>
        </w:rPr>
        <w:t>进行投标。</w:t>
      </w:r>
    </w:p>
    <w:p w14:paraId="55AC3A28">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asciiTheme="minorEastAsia" w:hAnsiTheme="minorEastAsia" w:eastAsiaTheme="minorEastAsia"/>
          <w:color w:val="auto"/>
          <w:szCs w:val="21"/>
          <w:highlight w:val="none"/>
        </w:rPr>
        <w:t>.2投标人应当对所投</w:t>
      </w:r>
      <w:r>
        <w:rPr>
          <w:rFonts w:hint="eastAsia" w:asciiTheme="minorEastAsia" w:hAnsiTheme="minorEastAsia" w:eastAsiaTheme="minorEastAsia"/>
          <w:color w:val="auto"/>
          <w:szCs w:val="21"/>
          <w:highlight w:val="none"/>
        </w:rPr>
        <w:t>标包的“采购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采购要求</w:t>
      </w:r>
      <w:r>
        <w:rPr>
          <w:rFonts w:asciiTheme="minorEastAsia" w:hAnsiTheme="minorEastAsia" w:eastAsiaTheme="minorEastAsia"/>
          <w:color w:val="auto"/>
          <w:szCs w:val="21"/>
          <w:highlight w:val="none"/>
        </w:rPr>
        <w:t>内容进行投标。</w:t>
      </w:r>
    </w:p>
    <w:p w14:paraId="4B3FEC2B">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20.投标文件中标准和计量单位的使用</w:t>
      </w:r>
    </w:p>
    <w:p w14:paraId="6E540D14">
      <w:pPr>
        <w:spacing w:line="360" w:lineRule="auto"/>
        <w:ind w:firstLine="435"/>
        <w:rPr>
          <w:rFonts w:asciiTheme="minorEastAsia" w:hAnsiTheme="minorEastAsia" w:eastAsiaTheme="minorEastAsia"/>
          <w:color w:val="auto"/>
          <w:szCs w:val="21"/>
          <w:highlight w:val="none"/>
        </w:rPr>
      </w:pPr>
      <w:bookmarkStart w:id="48" w:name="_Hlk16458980"/>
      <w:r>
        <w:rPr>
          <w:rFonts w:hint="eastAsia" w:asciiTheme="minorEastAsia" w:hAnsiTheme="minorEastAsia" w:eastAsiaTheme="minorEastAsia"/>
          <w:color w:val="auto"/>
          <w:szCs w:val="21"/>
          <w:highlight w:val="none"/>
        </w:rPr>
        <w:t>20.1</w:t>
      </w:r>
      <w:r>
        <w:rPr>
          <w:rFonts w:asciiTheme="minorEastAsia" w:hAnsiTheme="minorEastAsia" w:eastAsiaTheme="minorEastAsia"/>
          <w:color w:val="auto"/>
          <w:szCs w:val="21"/>
          <w:highlight w:val="none"/>
        </w:rPr>
        <w:t>无论招标文件中是否要求，</w:t>
      </w:r>
      <w:r>
        <w:rPr>
          <w:rFonts w:hint="eastAsia" w:asciiTheme="minorEastAsia" w:hAnsiTheme="minorEastAsia" w:eastAsiaTheme="minorEastAsia"/>
          <w:color w:val="auto"/>
          <w:szCs w:val="21"/>
          <w:highlight w:val="none"/>
        </w:rPr>
        <w:t>投标人所投服务及伴随的货物和工程均应符合国家强制性标准。</w:t>
      </w:r>
    </w:p>
    <w:bookmarkEnd w:id="48"/>
    <w:p w14:paraId="2986A1D7">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w:t>
      </w:r>
      <w:r>
        <w:rPr>
          <w:rFonts w:asciiTheme="minorEastAsia" w:hAnsiTheme="minorEastAsia" w:eastAsiaTheme="minorEastAsia"/>
          <w:color w:val="auto"/>
          <w:sz w:val="21"/>
          <w:szCs w:val="21"/>
          <w:highlight w:val="none"/>
        </w:rPr>
        <w:t>投标人与采购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14:paraId="2CFB8C66">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20.3</w:t>
      </w:r>
      <w:r>
        <w:rPr>
          <w:rFonts w:asciiTheme="minorEastAsia" w:hAnsiTheme="minorEastAsia" w:eastAsiaTheme="minorEastAsia"/>
          <w:color w:val="auto"/>
          <w:szCs w:val="21"/>
          <w:highlight w:val="none"/>
        </w:rPr>
        <w:t>除招标文件中有特殊要求外，投标文件中所使用的计量单位，应采用中华人民共和国法定计量单位。</w:t>
      </w:r>
    </w:p>
    <w:p w14:paraId="4945EFFC">
      <w:pPr>
        <w:pStyle w:val="2"/>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21.投标文件的形式</w:t>
      </w:r>
    </w:p>
    <w:p w14:paraId="1B14629A">
      <w:pPr>
        <w:pStyle w:val="2"/>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本项目投标文件采用电子投标文件形式，为在政采云系统上编制生成的电子加密投标文件及其备份投标文件。</w:t>
      </w:r>
    </w:p>
    <w:p w14:paraId="78176F6E">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21.1电子加密投标文件是指通过“政采云电子投标客户端”完成投标文件编制后生成并加密的数据电文形式的加密标书，后缀名为【.jmbs】。</w:t>
      </w:r>
    </w:p>
    <w:p w14:paraId="361AC5B9">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21.2备份投标文件是指与电子加密投标文件同时生成的数据电文形式的备份标书，后缀名为【.bfbs】。</w:t>
      </w:r>
    </w:p>
    <w:p w14:paraId="3C20204D">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22.投标文件内容的构成</w:t>
      </w:r>
    </w:p>
    <w:p w14:paraId="3783F880">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22.1投标人编写的投标文件应包含资格要求响应文件、商务技术文件和报价要求响应文件。</w:t>
      </w:r>
    </w:p>
    <w:p w14:paraId="5CE107C3">
      <w:pPr>
        <w:pStyle w:val="2"/>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上述各文件的组成内容详见《投标人须知前附表》，未列入的内容，投标人认为需要的可以自行提供相关材料。</w:t>
      </w:r>
    </w:p>
    <w:p w14:paraId="3FF3A5B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22.2招标文件明确要求在投标文件中附（提交）证明材料而投标人未在投标文件中提供的，不被认定为对具体条款作出响应。</w:t>
      </w:r>
    </w:p>
    <w:p w14:paraId="0128800D">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23.投标文件的制作</w:t>
      </w:r>
    </w:p>
    <w:p w14:paraId="09C512CC">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color w:val="auto"/>
          <w:kern w:val="0"/>
          <w:szCs w:val="21"/>
          <w:highlight w:val="none"/>
        </w:rPr>
        <w:t>投标文件的制作应满足以下规定：</w:t>
      </w:r>
    </w:p>
    <w:p w14:paraId="686EC5B2">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w:t>
      </w:r>
      <w:r>
        <w:rPr>
          <w:rFonts w:cs="Arial" w:asciiTheme="minorEastAsia" w:hAnsiTheme="minorEastAsia" w:eastAsiaTheme="minorEastAsia"/>
          <w:color w:val="auto"/>
          <w:kern w:val="0"/>
          <w:szCs w:val="21"/>
          <w:highlight w:val="none"/>
        </w:rPr>
        <w:t>投标文件由投标人使用电子交易系统提供的投标文件制作工具制作生成。</w:t>
      </w:r>
    </w:p>
    <w:p w14:paraId="7CA31BB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（2）投标人应完整地填写并提供投标函、开标一览表等招标文件提供的格式文件，招标文件未提供文件格式的，由投标人自行拟定。</w:t>
      </w:r>
    </w:p>
    <w:p w14:paraId="186BEA32">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23.2投标人应准确设置评审关联定位，避免未设置或设置错误导致投标文件被误读、漏读或者查找不到相关内容。</w:t>
      </w:r>
    </w:p>
    <w:p w14:paraId="7F042D0B">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24.投标文件的份数、签署及盖章</w:t>
      </w:r>
    </w:p>
    <w:p w14:paraId="5E40F7A1">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24.1投标文件的份数</w:t>
      </w:r>
    </w:p>
    <w:p w14:paraId="7D68C66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投标文件的数量要求详见《投标人须知前附表》。</w:t>
      </w:r>
    </w:p>
    <w:p w14:paraId="37908BB4">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24.2投标文件的签署及盖章</w:t>
      </w:r>
    </w:p>
    <w:p w14:paraId="3F4C3F0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（1）招标文件要求签名的应当由投标人的法定代表人或经其正式授权的代表签字或盖章，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因未获取电子姓名签章无法直接在系统中进行法定代表人或其授权代表电子签字操作的，可以线下签字或盖章后扫描后上传。</w:t>
      </w:r>
    </w:p>
    <w:p w14:paraId="6B1B9436">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投标文件格式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章处，投标人均应加盖</w:t>
      </w:r>
      <w:r>
        <w:rPr>
          <w:rFonts w:hint="eastAsia" w:cs="Arial" w:asciiTheme="minorEastAsia" w:hAnsiTheme="minorEastAsia" w:eastAsiaTheme="minorEastAsia"/>
          <w:color w:val="auto"/>
          <w:kern w:val="0"/>
          <w:szCs w:val="21"/>
          <w:highlight w:val="none"/>
        </w:rPr>
        <w:t>单位公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可使用电子公章在线签章或线下盖单位公章扫描后上传。</w:t>
      </w:r>
      <w:r>
        <w:rPr>
          <w:rFonts w:cs="Arial" w:asciiTheme="minorEastAsia" w:hAnsiTheme="minorEastAsia" w:eastAsiaTheme="minorEastAsia"/>
          <w:color w:val="auto"/>
          <w:kern w:val="0"/>
          <w:szCs w:val="21"/>
          <w:highlight w:val="none"/>
        </w:rPr>
        <w:t>联合体投标的，除联合协议</w:t>
      </w:r>
      <w:r>
        <w:rPr>
          <w:rFonts w:hint="eastAsia" w:cs="Arial" w:asciiTheme="minorEastAsia" w:hAnsiTheme="minorEastAsia" w:eastAsiaTheme="minorEastAsia"/>
          <w:color w:val="auto"/>
          <w:kern w:val="0"/>
          <w:szCs w:val="21"/>
          <w:highlight w:val="none"/>
        </w:rPr>
        <w:t>及联合体各成员单位提供的本单位证明材料</w:t>
      </w:r>
      <w:r>
        <w:rPr>
          <w:rFonts w:cs="Arial" w:asciiTheme="minorEastAsia" w:hAnsiTheme="minorEastAsia" w:eastAsiaTheme="minorEastAsia"/>
          <w:color w:val="auto"/>
          <w:kern w:val="0"/>
          <w:szCs w:val="21"/>
          <w:highlight w:val="none"/>
        </w:rPr>
        <w:t>外，投标文件由联合体牵头人按上述规定加盖联合体牵头人单位</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p>
    <w:p w14:paraId="1C11C831">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14:paraId="7139BAE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w:t>
      </w:r>
      <w:r>
        <w:rPr>
          <w:rFonts w:asciiTheme="minorEastAsia" w:hAnsiTheme="minorEastAsia" w:eastAsiaTheme="minorEastAsia"/>
          <w:color w:val="auto"/>
          <w:szCs w:val="21"/>
          <w:highlight w:val="none"/>
        </w:rPr>
        <w:t>文件若有错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由投标人的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w:t>
      </w:r>
    </w:p>
    <w:p w14:paraId="4EC4AF46">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.投标报价要求</w:t>
      </w:r>
    </w:p>
    <w:p w14:paraId="6A84EB7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25.1投标报价的组成：</w:t>
      </w:r>
      <w:r>
        <w:rPr>
          <w:rFonts w:asciiTheme="minorEastAsia" w:hAnsiTheme="minorEastAsia" w:eastAsiaTheme="minorEastAsia"/>
          <w:color w:val="auto"/>
          <w:szCs w:val="21"/>
          <w:highlight w:val="none"/>
        </w:rPr>
        <w:t>投标人的报价应当包括满足本次招标全部采购需求所应提供的服务</w:t>
      </w:r>
      <w:r>
        <w:rPr>
          <w:rFonts w:hint="eastAsia" w:asciiTheme="minorEastAsia" w:hAnsiTheme="minorEastAsia" w:eastAsiaTheme="minorEastAsia"/>
          <w:color w:val="auto"/>
          <w:szCs w:val="21"/>
          <w:highlight w:val="none"/>
        </w:rPr>
        <w:t>的费用、专家评审费用、招标代理服务费等。</w:t>
      </w:r>
    </w:p>
    <w:p w14:paraId="084A28A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25.2所有投标或结算货币均为人民币，针对本项目的投标报价（包含分项报价）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或有附加条件的投标</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14:paraId="20070C4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25.3</w:t>
      </w:r>
      <w:r>
        <w:rPr>
          <w:rFonts w:hint="eastAsia" w:asciiTheme="minorEastAsia" w:hAnsiTheme="minorEastAsia" w:eastAsiaTheme="minorEastAsia"/>
          <w:b/>
          <w:color w:val="auto"/>
          <w:szCs w:val="21"/>
          <w:highlight w:val="none"/>
        </w:rPr>
        <w:t>投标报价不允许为0元（即赠送），投标报价明细中不允许出现0元的单项报价，否则视同赠送，采购人不予接受，其投标文件按照投标无效处理。</w:t>
      </w:r>
    </w:p>
    <w:p w14:paraId="496FBA31">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26.投标保证金</w:t>
      </w:r>
    </w:p>
    <w:p w14:paraId="5E46C9E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本项目无须投标人缴纳投标保证金。</w:t>
      </w:r>
    </w:p>
    <w:p w14:paraId="5CBDB163">
      <w:pPr>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27.投标有效期</w:t>
      </w:r>
    </w:p>
    <w:p w14:paraId="744AFB74">
      <w:pPr>
        <w:pStyle w:val="2"/>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27.1投标有效期为从投标截止之日算起的日历天数，投标有效期详见《</w:t>
      </w:r>
      <w:r>
        <w:rPr>
          <w:rFonts w:hint="eastAsia" w:asciiTheme="minorEastAsia" w:hAnsiTheme="minorEastAsia" w:eastAsiaTheme="minorEastAsia"/>
          <w:color w:val="auto"/>
          <w:sz w:val="21"/>
          <w:szCs w:val="21"/>
          <w:highlight w:val="none"/>
          <w:u w:val="single"/>
        </w:rPr>
        <w:t>投标人须知前附表</w:t>
      </w:r>
      <w:r>
        <w:rPr>
          <w:rFonts w:hint="eastAsia" w:asciiTheme="minorEastAsia" w:hAnsiTheme="minorEastAsia" w:eastAsiaTheme="minorEastAsia"/>
          <w:color w:val="auto"/>
          <w:sz w:val="21"/>
          <w:szCs w:val="21"/>
          <w:highlight w:val="none"/>
        </w:rPr>
        <w:t>》。</w:t>
      </w:r>
    </w:p>
    <w:p w14:paraId="7B9D7ED5">
      <w:pPr>
        <w:spacing w:line="360" w:lineRule="auto"/>
        <w:ind w:firstLine="435"/>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kern w:val="0"/>
          <w:szCs w:val="21"/>
          <w:highlight w:val="none"/>
        </w:rPr>
        <w:t>投标无效</w:t>
      </w:r>
      <w:r>
        <w:rPr>
          <w:rFonts w:hint="eastAsia" w:asciiTheme="minorEastAsia" w:hAnsiTheme="minorEastAsia" w:eastAsiaTheme="minorEastAsia"/>
          <w:color w:val="auto"/>
          <w:kern w:val="0"/>
          <w:szCs w:val="21"/>
          <w:highlight w:val="none"/>
        </w:rPr>
        <w:t>。</w:t>
      </w:r>
    </w:p>
    <w:p w14:paraId="6417AE95">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14:paraId="7B91780C">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四、投标文件的提交</w:t>
      </w:r>
    </w:p>
    <w:p w14:paraId="16B7501C">
      <w:pPr>
        <w:pStyle w:val="2"/>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28.电子加密投标文件的提交</w:t>
      </w:r>
    </w:p>
    <w:p w14:paraId="1188FD71">
      <w:pPr>
        <w:pStyle w:val="2"/>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投标人应当在投标截止时间前将电子加密投标文件上传至政采云平台，成功上传后，投标人可自行打印投标文件接收回执。</w:t>
      </w:r>
    </w:p>
    <w:p w14:paraId="4F6FA587">
      <w:pPr>
        <w:pStyle w:val="2"/>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w:t>
      </w:r>
      <w:r>
        <w:rPr>
          <w:rFonts w:hint="eastAsia" w:cs="宋体" w:asciiTheme="minorEastAsia" w:hAnsiTheme="minorEastAsia" w:eastAsiaTheme="minorEastAsia"/>
          <w:b/>
          <w:color w:val="auto"/>
          <w:sz w:val="21"/>
          <w:szCs w:val="21"/>
          <w:highlight w:val="none"/>
        </w:rPr>
        <w:t>备份投标文件的提交</w:t>
      </w:r>
    </w:p>
    <w:p w14:paraId="092DFED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14:paraId="44964CEE">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30.投标截止时间及地点</w:t>
      </w:r>
    </w:p>
    <w:p w14:paraId="5512239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30.1投标截止时间及地点见投标邀请。</w:t>
      </w:r>
    </w:p>
    <w:p w14:paraId="33EC75F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推迟投标截止时间。在此情况下，采购人、采购代理机构和投标人受投标截止时间约束的所有权利和义务均应延长至新的投标截止时间。</w:t>
      </w:r>
    </w:p>
    <w:p w14:paraId="1175F586">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31.投标文件的修改和撤回</w:t>
      </w:r>
    </w:p>
    <w:p w14:paraId="7558CE0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w:t>
      </w:r>
      <w:r>
        <w:rPr>
          <w:rFonts w:asciiTheme="minorEastAsia" w:hAnsiTheme="minorEastAsia" w:eastAsiaTheme="minorEastAsia"/>
          <w:color w:val="auto"/>
          <w:szCs w:val="21"/>
          <w:highlight w:val="none"/>
        </w:rPr>
        <w:t>投标人在投标截止时间前，可以对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的投标文件进行补充、修改或者撤回。</w:t>
      </w:r>
    </w:p>
    <w:p w14:paraId="6AE4ACCB">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电子加密投标文件进行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14:paraId="61C5E83F">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31.2投标人在投标截止时间前</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电子加密投标文件的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备份投标文件</w:t>
      </w:r>
      <w:r>
        <w:rPr>
          <w:rFonts w:hint="eastAsia" w:cs="Arial" w:asciiTheme="minorEastAsia" w:hAnsiTheme="minorEastAsia" w:eastAsiaTheme="minorEastAsia"/>
          <w:color w:val="auto"/>
          <w:szCs w:val="21"/>
          <w:highlight w:val="none"/>
        </w:rPr>
        <w:t>。</w:t>
      </w:r>
    </w:p>
    <w:p w14:paraId="006BA683">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w:t>
      </w:r>
      <w:r>
        <w:rPr>
          <w:rFonts w:asciiTheme="minorEastAsia" w:hAnsiTheme="minorEastAsia" w:eastAsiaTheme="minorEastAsia"/>
          <w:color w:val="auto"/>
          <w:szCs w:val="21"/>
          <w:highlight w:val="none"/>
        </w:rPr>
        <w:t>投标截止时间后</w:t>
      </w:r>
      <w:r>
        <w:rPr>
          <w:rFonts w:hint="eastAsia" w:asciiTheme="minorEastAsia" w:hAnsiTheme="minorEastAsia" w:eastAsiaTheme="minorEastAsia"/>
          <w:color w:val="auto"/>
          <w:szCs w:val="21"/>
          <w:highlight w:val="none"/>
        </w:rPr>
        <w:t>，投标人不得对其投标文件进行补充、修改</w:t>
      </w:r>
      <w:r>
        <w:rPr>
          <w:rFonts w:asciiTheme="minorEastAsia" w:hAnsiTheme="minorEastAsia" w:eastAsiaTheme="minorEastAsia"/>
          <w:color w:val="auto"/>
          <w:szCs w:val="21"/>
          <w:highlight w:val="none"/>
        </w:rPr>
        <w:t>。</w:t>
      </w:r>
    </w:p>
    <w:p w14:paraId="3CDF991A">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五、开标与评标</w:t>
      </w:r>
    </w:p>
    <w:p w14:paraId="6901460C">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32.开标</w:t>
      </w:r>
    </w:p>
    <w:p w14:paraId="70E92A3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32.1采购代理机构按招标文件规定的时间通过电子交易平台组织公开开标，所有投标人均应当准时在线参加</w:t>
      </w:r>
      <w:r>
        <w:rPr>
          <w:rFonts w:asciiTheme="minorEastAsia" w:hAnsiTheme="minorEastAsia" w:eastAsiaTheme="minorEastAsia"/>
          <w:color w:val="auto"/>
          <w:szCs w:val="21"/>
          <w:highlight w:val="none"/>
        </w:rPr>
        <w:t>。</w:t>
      </w:r>
    </w:p>
    <w:p w14:paraId="3C05D42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32.2开标时，采购代理机构依托电子交易平台发起开始解密指令，</w:t>
      </w:r>
      <w:r>
        <w:rPr>
          <w:rFonts w:asciiTheme="minorEastAsia" w:hAnsiTheme="minorEastAsia" w:eastAsiaTheme="minorEastAsia"/>
          <w:color w:val="auto"/>
          <w:szCs w:val="21"/>
          <w:highlight w:val="none"/>
        </w:rPr>
        <w:t>各投标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）对本单位的投标文件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14:paraId="46A9ABC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32.3</w:t>
      </w:r>
      <w:r>
        <w:rPr>
          <w:rFonts w:asciiTheme="minorEastAsia" w:hAnsiTheme="minorEastAsia" w:eastAsiaTheme="minorEastAsia"/>
          <w:color w:val="auto"/>
          <w:szCs w:val="21"/>
          <w:highlight w:val="none"/>
        </w:rPr>
        <w:t>开标时，采购代理机构将通过网上开标系统公布</w:t>
      </w:r>
      <w:r>
        <w:rPr>
          <w:rFonts w:hint="eastAsia" w:asciiTheme="minorEastAsia" w:hAnsiTheme="minorEastAsia" w:eastAsiaTheme="minorEastAsia"/>
          <w:color w:val="auto"/>
          <w:szCs w:val="21"/>
          <w:highlight w:val="none"/>
        </w:rPr>
        <w:t>开标结果，公布内容包括投标人名称、投标报价及招标文件规定的其他内容。</w:t>
      </w:r>
    </w:p>
    <w:p w14:paraId="762F9435">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开标分为二个阶段。第一阶段为开启资格要求响应文件和商务技术文件进行评审，待资格及商务技术评审结束后，在政采云系统上公布第一阶段无效投标人名单及其他有效投标人的商务技术得分；第二阶段为开启所有有效投标人的报价要求响应文件，并公布投标人的投标报价等信息。</w:t>
      </w:r>
    </w:p>
    <w:p w14:paraId="1A55A7D2">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经评标委员会评审后在政采云系统上公布投标人的最终得分。</w:t>
      </w:r>
    </w:p>
    <w:p w14:paraId="6313F2C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32.4投标人如未在线参加开标的，视同认可开标结果，事后不得对开标结果提出异议。同时，投标人因未在线参加开标而导致电子加密投标文件无法按时解密等一切后果由投标人自行承担。</w:t>
      </w:r>
    </w:p>
    <w:p w14:paraId="0F55FE83">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color w:val="auto"/>
          <w:kern w:val="0"/>
          <w:szCs w:val="21"/>
          <w:highlight w:val="none"/>
        </w:rPr>
        <w:t>未按规定提交备份投标文件的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视为撤回投标文件</w:t>
      </w:r>
      <w:r>
        <w:rPr>
          <w:rFonts w:hint="eastAsia" w:asciiTheme="minorEastAsia" w:hAnsiTheme="minorEastAsia" w:eastAsiaTheme="minorEastAsia"/>
          <w:color w:val="auto"/>
          <w:szCs w:val="21"/>
          <w:highlight w:val="none"/>
        </w:rPr>
        <w:t>。</w:t>
      </w:r>
    </w:p>
    <w:p w14:paraId="711193D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电子加密投标文件已按时解密的，备份投标文件自动失效。</w:t>
      </w:r>
    </w:p>
    <w:p w14:paraId="4A62B943">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32.6</w:t>
      </w:r>
      <w:r>
        <w:rPr>
          <w:rFonts w:asciiTheme="minorEastAsia" w:hAnsiTheme="minorEastAsia" w:eastAsiaTheme="minorEastAsia"/>
          <w:color w:val="auto"/>
          <w:szCs w:val="21"/>
          <w:highlight w:val="none"/>
        </w:rPr>
        <w:t>开标过程由采购代理机构负责记录，由参加开标的投标人代表和相关工作人员签字确认后随采购文件一并存档。</w:t>
      </w:r>
    </w:p>
    <w:p w14:paraId="486A24DE">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投标人代表对开标过程和开标记录有疑义，以及认为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14:paraId="2B153736">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33.评标</w:t>
      </w:r>
    </w:p>
    <w:p w14:paraId="67F3CEE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33.1采购代理机构负责组织评标工作，评标委员会负责具体评审。</w:t>
      </w:r>
    </w:p>
    <w:p w14:paraId="0F56892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33.2开标结束后，采购人或采购代理机构依据法律法规和招标文件中规定的内容对投标人的资格进行审查，未通过资格审查的投标人不进入评标。</w:t>
      </w:r>
    </w:p>
    <w:p w14:paraId="05D79CD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33.3评标委员会由采购人代表和评审专家组成，成员为</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人及以上单数。</w:t>
      </w:r>
    </w:p>
    <w:p w14:paraId="3BA7D1F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评标委员会成员名单在评标结果公告前保密。评标委员会成员与供应商有下列利害关系之一的，应当回避：</w:t>
      </w:r>
    </w:p>
    <w:p w14:paraId="302FF5D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14:paraId="3AF6D02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14:paraId="299D72D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14:paraId="184A8A4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14:paraId="7EA885A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14:paraId="221C8E7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33.4评标委员会应当对符合资格要求的投标人的投标文件进行符合性审查，以确定其是否满足招标文件的实质性要求。</w:t>
      </w:r>
    </w:p>
    <w:p w14:paraId="3C93596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33.5对于投标文件中含义不明确、同类问题表述不一致或者有明显文字和计算错误的内容，评标委员会应当以书面形式要求投标人作出必要的澄清、说明或者补正。</w:t>
      </w:r>
    </w:p>
    <w:p w14:paraId="7BD9B84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投标人的澄清、说明或者补正应当采用书面形式并加盖公章，或者由法定代表人或其授权的代表签字或盖章。投标人的澄清、说明或者补正不得超出投标文件的范围或者改变投标文件的实质性内容。</w:t>
      </w:r>
    </w:p>
    <w:p w14:paraId="6A7E8EC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14:paraId="143810D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33.6评标委员会应当按照招标文件中规定的评标方法和标准，对符合性审查合格的投标文件进行商务和技术评估，综合比较与评价。</w:t>
      </w:r>
    </w:p>
    <w:p w14:paraId="45EA791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33.7本项目采用综合评分法，评审程序及评分标准的设置详见《第四章  评标方法及评标标准》。</w:t>
      </w:r>
    </w:p>
    <w:p w14:paraId="4F35678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D0F0D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33.8报价修正</w:t>
      </w:r>
    </w:p>
    <w:p w14:paraId="40B469A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电子交易平台客户端里开标一览表录入的投标报价与报价文件中的开标一览表投标报价不一致的，以报价文件中的投标报价为准。投标文件报价出现前后不一致的，按照下列规定修正：</w:t>
      </w:r>
    </w:p>
    <w:p w14:paraId="64462E0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（1）投标文件中开标一览表（报价表）内容与投标文件中相应内容不一致的，以开标一览表（报价表）为准；</w:t>
      </w:r>
    </w:p>
    <w:p w14:paraId="736137E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（2）大写金额和小写金额不一致的，以大写金额为准；</w:t>
      </w:r>
    </w:p>
    <w:p w14:paraId="73ABA0C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（3）单价金额小数点或者百分比有明显错位的，以开标一览表的总价为准，并修改单价；</w:t>
      </w:r>
    </w:p>
    <w:p w14:paraId="1A4464F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（4）总价金额与按单价汇总金额不一致的，以单价金额计算结果为准。</w:t>
      </w:r>
    </w:p>
    <w:p w14:paraId="4CE2FE4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color w:val="auto"/>
          <w:szCs w:val="21"/>
          <w:highlight w:val="none"/>
        </w:rPr>
        <w:t>其投标无效</w:t>
      </w:r>
      <w:r>
        <w:rPr>
          <w:rFonts w:hint="eastAsia" w:asciiTheme="minorEastAsia" w:hAnsiTheme="minorEastAsia" w:eastAsiaTheme="minorEastAsia"/>
          <w:color w:val="auto"/>
          <w:szCs w:val="21"/>
          <w:highlight w:val="none"/>
        </w:rPr>
        <w:t>。</w:t>
      </w:r>
    </w:p>
    <w:p w14:paraId="3B419E6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33.9</w:t>
      </w:r>
      <w:r>
        <w:rPr>
          <w:rFonts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664FC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33.10</w:t>
      </w:r>
      <w:r>
        <w:rPr>
          <w:rFonts w:asciiTheme="minorEastAsia" w:hAnsiTheme="minorEastAsia" w:eastAsiaTheme="minorEastAsia"/>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3102D6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33.11投标人存在下列情况之一的，投标无效:</w:t>
      </w:r>
    </w:p>
    <w:p w14:paraId="4EAAE8F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（1）投标文件未按招标文件要求签署、盖章影响投标文件效力的；</w:t>
      </w:r>
    </w:p>
    <w:p w14:paraId="0DB915A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（2）不具备招标文件中规定的资格要求的（包括未提交有效的资格证明文件）；</w:t>
      </w:r>
    </w:p>
    <w:p w14:paraId="1080055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（3）未对招标文件的实质性条款作出响应的；</w:t>
      </w:r>
    </w:p>
    <w:p w14:paraId="1A5A203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（4）报价超过招标文件中规定的预算金额或者最高限价或单项限价的；</w:t>
      </w:r>
    </w:p>
    <w:p w14:paraId="0E91D11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（5）投标文件含有采购人不能接受的附加条件的；</w:t>
      </w:r>
    </w:p>
    <w:p w14:paraId="0B10332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（6）投标文件中含有虚假材料的；</w:t>
      </w:r>
    </w:p>
    <w:p w14:paraId="0787556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（7）仅提交备份投标文件的；</w:t>
      </w:r>
    </w:p>
    <w:p w14:paraId="6DE4426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（8）投标人违背诚实信用原则的；</w:t>
      </w:r>
    </w:p>
    <w:p w14:paraId="68D38E01">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val="0"/>
          <w:bCs/>
          <w:color w:val="auto"/>
          <w:szCs w:val="21"/>
          <w:highlight w:val="none"/>
        </w:rPr>
        <w:t>（9）</w:t>
      </w:r>
      <w:r>
        <w:rPr>
          <w:rFonts w:hint="eastAsia" w:ascii="宋体" w:hAnsi="宋体" w:eastAsia="宋体"/>
          <w:b w:val="0"/>
          <w:bCs/>
          <w:color w:val="auto"/>
          <w:szCs w:val="21"/>
          <w:highlight w:val="none"/>
        </w:rPr>
        <w:t>参与</w:t>
      </w:r>
      <w:r>
        <w:rPr>
          <w:rFonts w:hint="eastAsia" w:ascii="宋体" w:hAnsi="宋体" w:eastAsia="宋体"/>
          <w:color w:val="auto"/>
          <w:szCs w:val="21"/>
          <w:highlight w:val="none"/>
        </w:rPr>
        <w:t>同一个采购包（标项）的供应商存在下列情形之一且无法合理解释的，其投标（响应）文件无效：不同供应商的电子投标（响应）文件上传计算机的IP地址一致或网卡MAC地址、CPU序列号和硬盘序列号等硬件信息相同的；上传的电子投标（响应）文件若出现使用本项目其他投标（响应）供应商的数字证书加密的，或者加盖本项目其他投标（响应）供应商的电子印章的；不同供应商的投标（响应）文件的内容存在三处（含）以上错误一致的；不同供应商联系人为同一人或不同联系人的联系电话一致的</w:t>
      </w:r>
      <w:r>
        <w:rPr>
          <w:rFonts w:hint="eastAsia" w:asciiTheme="minorEastAsia" w:hAnsiTheme="minorEastAsia" w:eastAsiaTheme="minorEastAsia"/>
          <w:b/>
          <w:color w:val="auto"/>
          <w:szCs w:val="21"/>
          <w:highlight w:val="none"/>
        </w:rPr>
        <w:t>；</w:t>
      </w:r>
    </w:p>
    <w:p w14:paraId="16FBA57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（10）法律、法规和招标文件规定的其他无效情形。</w:t>
      </w:r>
    </w:p>
    <w:p w14:paraId="4F08802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33.12所有有关人员对评标情况以及在评标过程中获悉的国家秘密、商业秘密负有保密责任。</w:t>
      </w:r>
    </w:p>
    <w:p w14:paraId="142A4166">
      <w:pPr>
        <w:pStyle w:val="2"/>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34.废标的情形</w:t>
      </w:r>
    </w:p>
    <w:p w14:paraId="341BB3F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在本项目招标采购中，出现下列情形之一的，应予废标：</w:t>
      </w:r>
    </w:p>
    <w:p w14:paraId="25D47A6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（1）符合资格要求的投标人或者对招标文件作实质响应的投标人不足三家的；</w:t>
      </w:r>
    </w:p>
    <w:p w14:paraId="6369840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（2）出现影响采购公正的违法、违规行为的；</w:t>
      </w:r>
    </w:p>
    <w:p w14:paraId="61FC12D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（3）投标人的报价均超过了采购预算，采购人不能支付的；</w:t>
      </w:r>
    </w:p>
    <w:p w14:paraId="1E6B57F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（4）因重大变故，采购任务取消的。</w:t>
      </w:r>
    </w:p>
    <w:p w14:paraId="171B39E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（5）电子交易平台无法正常运行，无法保证电子交易的公平、公正和安全的情况。</w:t>
      </w:r>
    </w:p>
    <w:p w14:paraId="387DC62C">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六、授予合同</w:t>
      </w:r>
    </w:p>
    <w:p w14:paraId="4C2852B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36.中标人的确定</w:t>
      </w:r>
    </w:p>
    <w:p w14:paraId="41F9E9F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w:t>
      </w: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采购人按评标报告推荐的中标候选人顺序确定排名第一的中标候选人为中标人。</w:t>
      </w:r>
      <w:r>
        <w:rPr>
          <w:rFonts w:asciiTheme="minorEastAsia" w:hAnsiTheme="minorEastAsia" w:eastAsiaTheme="minorEastAsia"/>
          <w:color w:val="auto"/>
          <w:szCs w:val="21"/>
          <w:highlight w:val="none"/>
          <w:shd w:val="clear" w:color="auto" w:fill="FFFFFF"/>
        </w:rPr>
        <w:t>中标候选人并列的，由采购人或者采购人委托评标委员会按照招标文件规定的方式确定中标人；招标文件未规定的，采取随机抽取的方式确定。</w:t>
      </w:r>
    </w:p>
    <w:p w14:paraId="2B912DA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36.2自中标人确定之日起2个工作日内，采购代理机构在招标公告发布媒体上公告中标结果，在公告中标结果的同时，向中标人发出中标通知书。</w:t>
      </w:r>
    </w:p>
    <w:p w14:paraId="7B921F3C">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36.3因重大变故采购任务取消时，采购人有权拒绝任何投标人中标，且对受影响的投标人不承担任何责任。</w:t>
      </w:r>
    </w:p>
    <w:p w14:paraId="2FC53563">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37.签订合同</w:t>
      </w:r>
    </w:p>
    <w:p w14:paraId="3B9DE2B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37.1采购人按照招标文件和中标人投标文件的规定，与中标人签订书面合同。所签订的合同不得对招标文件确定的事项和中标人投标文件作实质性修改。</w:t>
      </w:r>
    </w:p>
    <w:p w14:paraId="330F78D2">
      <w:pPr>
        <w:spacing w:line="360" w:lineRule="auto"/>
        <w:ind w:firstLine="420" w:firstLineChars="200"/>
        <w:rPr>
          <w:rFonts w:ascii="宋体" w:hAnsi="宋体"/>
          <w:color w:val="auto"/>
          <w:szCs w:val="21"/>
          <w:highlight w:val="none"/>
        </w:rPr>
      </w:pPr>
      <w:r>
        <w:rPr>
          <w:rFonts w:hint="eastAsia" w:asciiTheme="minorEastAsia" w:hAnsiTheme="minorEastAsia" w:eastAsiaTheme="minorEastAsia"/>
          <w:color w:val="auto"/>
          <w:szCs w:val="21"/>
          <w:highlight w:val="none"/>
        </w:rPr>
        <w:t>37.2采购人和中标人可以按照招标文件提供的合同文本签订合同，也可以由双方商议后重新拟定，但正式签订的合同应当包括招标文件提供的合同文本中已经确定的实质性条款。</w:t>
      </w:r>
    </w:p>
    <w:p w14:paraId="739AF12B">
      <w:pPr>
        <w:pStyle w:val="38"/>
        <w:spacing w:line="360" w:lineRule="auto"/>
        <w:rPr>
          <w:rFonts w:ascii="宋体" w:hAnsi="宋体" w:eastAsia="宋体"/>
          <w:color w:val="auto"/>
          <w:sz w:val="32"/>
          <w:highlight w:val="none"/>
        </w:rPr>
      </w:pPr>
      <w:r>
        <w:rPr>
          <w:rFonts w:ascii="宋体" w:hAnsi="宋体" w:eastAsia="宋体"/>
          <w:color w:val="auto"/>
          <w:sz w:val="21"/>
          <w:szCs w:val="21"/>
          <w:highlight w:val="none"/>
        </w:rPr>
        <w:br w:type="page"/>
      </w:r>
      <w:bookmarkStart w:id="49" w:name="_Toc34844744"/>
      <w:r>
        <w:rPr>
          <w:rFonts w:hint="eastAsia" w:ascii="宋体" w:hAnsi="宋体" w:eastAsia="宋体"/>
          <w:color w:val="auto"/>
          <w:sz w:val="24"/>
          <w:highlight w:val="none"/>
        </w:rPr>
        <w:t xml:space="preserve">第四章  </w:t>
      </w:r>
      <w:r>
        <w:rPr>
          <w:rFonts w:ascii="宋体" w:hAnsi="宋体" w:eastAsia="宋体"/>
          <w:color w:val="auto"/>
          <w:sz w:val="24"/>
          <w:highlight w:val="none"/>
        </w:rPr>
        <w:t>评标</w:t>
      </w:r>
      <w:r>
        <w:rPr>
          <w:rFonts w:hint="eastAsia" w:ascii="宋体" w:hAnsi="宋体" w:eastAsia="宋体"/>
          <w:color w:val="auto"/>
          <w:sz w:val="24"/>
          <w:highlight w:val="none"/>
        </w:rPr>
        <w:t>方法</w:t>
      </w:r>
      <w:r>
        <w:rPr>
          <w:rFonts w:ascii="宋体" w:hAnsi="宋体" w:eastAsia="宋体"/>
          <w:color w:val="auto"/>
          <w:sz w:val="24"/>
          <w:highlight w:val="none"/>
        </w:rPr>
        <w:t>及</w:t>
      </w:r>
      <w:r>
        <w:rPr>
          <w:rFonts w:hint="eastAsia" w:ascii="宋体" w:hAnsi="宋体" w:eastAsia="宋体"/>
          <w:color w:val="auto"/>
          <w:sz w:val="24"/>
          <w:highlight w:val="none"/>
        </w:rPr>
        <w:t>评标</w:t>
      </w:r>
      <w:r>
        <w:rPr>
          <w:rFonts w:ascii="宋体" w:hAnsi="宋体" w:eastAsia="宋体"/>
          <w:color w:val="auto"/>
          <w:sz w:val="24"/>
          <w:highlight w:val="none"/>
        </w:rPr>
        <w:t>标准</w:t>
      </w:r>
      <w:bookmarkEnd w:id="49"/>
    </w:p>
    <w:p w14:paraId="1A22F98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一、总则</w:t>
      </w:r>
    </w:p>
    <w:p w14:paraId="4ACA9F82">
      <w:pPr>
        <w:spacing w:line="360" w:lineRule="auto"/>
        <w:ind w:firstLine="420" w:firstLineChars="200"/>
        <w:rPr>
          <w:rFonts w:ascii="宋体" w:hAnsi="宋体"/>
          <w:color w:val="auto"/>
          <w:szCs w:val="21"/>
          <w:highlight w:val="none"/>
        </w:rPr>
      </w:pPr>
      <w:r>
        <w:rPr>
          <w:rFonts w:ascii="宋体" w:hAnsi="宋体"/>
          <w:color w:val="auto"/>
          <w:szCs w:val="21"/>
          <w:highlight w:val="none"/>
        </w:rPr>
        <w:t>遵循公开、公正、公平、择优和诚实信用的原则，评标人员应本着认真、公正、诚实、廉洁的精神进行评标工作，择优推荐中标候选人。</w:t>
      </w:r>
      <w:r>
        <w:rPr>
          <w:rFonts w:hint="eastAsia" w:ascii="宋体" w:hAnsi="宋体"/>
          <w:color w:val="auto"/>
          <w:szCs w:val="21"/>
          <w:highlight w:val="none"/>
        </w:rPr>
        <w:t>评标委员会成员</w:t>
      </w:r>
      <w:r>
        <w:rPr>
          <w:rFonts w:ascii="宋体" w:hAnsi="宋体"/>
          <w:color w:val="auto"/>
          <w:szCs w:val="21"/>
          <w:highlight w:val="none"/>
        </w:rPr>
        <w:t>必须严格遵守保密规定，不得泄露评标的有关情况。</w:t>
      </w:r>
    </w:p>
    <w:p w14:paraId="5A56094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二、评标方法</w:t>
      </w:r>
    </w:p>
    <w:p w14:paraId="31AFCF5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1.本项目采用综合评分法。</w:t>
      </w:r>
    </w:p>
    <w:p w14:paraId="40B182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1.1评标时，评标委员会各成员应当独立对每个投标人的投标文件进行评价，根据评委打分表的</w:t>
      </w:r>
      <w:r>
        <w:rPr>
          <w:rFonts w:ascii="宋体" w:hAnsi="宋体"/>
          <w:color w:val="auto"/>
          <w:szCs w:val="21"/>
          <w:highlight w:val="none"/>
        </w:rPr>
        <w:t>评分标准</w:t>
      </w:r>
      <w:r>
        <w:rPr>
          <w:rFonts w:hint="eastAsia" w:ascii="宋体" w:hAnsi="宋体"/>
          <w:color w:val="auto"/>
          <w:szCs w:val="21"/>
          <w:highlight w:val="none"/>
        </w:rPr>
        <w:t>和评分</w:t>
      </w:r>
      <w:r>
        <w:rPr>
          <w:rFonts w:ascii="宋体" w:hAnsi="宋体"/>
          <w:color w:val="auto"/>
          <w:szCs w:val="21"/>
          <w:highlight w:val="none"/>
        </w:rPr>
        <w:t>范围</w:t>
      </w:r>
      <w:r>
        <w:rPr>
          <w:rFonts w:hint="eastAsia" w:ascii="宋体" w:hAnsi="宋体"/>
          <w:color w:val="auto"/>
          <w:szCs w:val="21"/>
          <w:highlight w:val="none"/>
        </w:rPr>
        <w:t>，逐栏打分并汇总。</w:t>
      </w:r>
    </w:p>
    <w:p w14:paraId="74F243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1.2评分均为小数点后四舍五入保留一位小数。</w:t>
      </w:r>
    </w:p>
    <w:p w14:paraId="0D270F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1.3评委打分表中分值重复的上限不含本数,下限含本数。</w:t>
      </w:r>
    </w:p>
    <w:p w14:paraId="2E993C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各投标人的</w:t>
      </w:r>
      <w:r>
        <w:rPr>
          <w:rFonts w:hint="eastAsia" w:ascii="宋体" w:hAnsi="宋体"/>
          <w:color w:val="auto"/>
          <w:szCs w:val="21"/>
          <w:highlight w:val="none"/>
        </w:rPr>
        <w:t>最终评标</w:t>
      </w:r>
      <w:r>
        <w:rPr>
          <w:rFonts w:ascii="宋体" w:hAnsi="宋体"/>
          <w:color w:val="auto"/>
          <w:szCs w:val="21"/>
          <w:highlight w:val="none"/>
        </w:rPr>
        <w:t>得分为所有评委</w:t>
      </w:r>
      <w:r>
        <w:rPr>
          <w:rFonts w:hint="eastAsia" w:ascii="宋体" w:hAnsi="宋体"/>
          <w:color w:val="auto"/>
          <w:szCs w:val="21"/>
          <w:highlight w:val="none"/>
        </w:rPr>
        <w:t>评</w:t>
      </w:r>
      <w:r>
        <w:rPr>
          <w:rFonts w:ascii="宋体" w:hAnsi="宋体"/>
          <w:color w:val="auto"/>
          <w:szCs w:val="21"/>
          <w:highlight w:val="none"/>
        </w:rPr>
        <w:t>分的算术平均数</w:t>
      </w:r>
      <w:r>
        <w:rPr>
          <w:rFonts w:hint="eastAsia" w:ascii="宋体" w:hAnsi="宋体"/>
          <w:color w:val="auto"/>
          <w:szCs w:val="21"/>
          <w:highlight w:val="none"/>
        </w:rPr>
        <w:t>，小数点后四舍五入保留二位小数。</w:t>
      </w:r>
    </w:p>
    <w:p w14:paraId="405A0BCE">
      <w:pPr>
        <w:spacing w:line="360" w:lineRule="auto"/>
        <w:ind w:firstLine="422" w:firstLineChars="200"/>
        <w:rPr>
          <w:b/>
          <w:color w:val="auto"/>
          <w:highlight w:val="none"/>
        </w:rPr>
      </w:pPr>
      <w:r>
        <w:rPr>
          <w:b/>
          <w:color w:val="auto"/>
          <w:highlight w:val="none"/>
        </w:rPr>
        <w:t>2.价格扣除（价格优惠）</w:t>
      </w:r>
    </w:p>
    <w:p w14:paraId="218BC74E">
      <w:pPr>
        <w:spacing w:line="360" w:lineRule="auto"/>
        <w:ind w:firstLine="420" w:firstLineChars="200"/>
        <w:rPr>
          <w:bCs/>
          <w:color w:val="auto"/>
          <w:szCs w:val="21"/>
          <w:highlight w:val="none"/>
        </w:rPr>
      </w:pPr>
      <w:r>
        <w:rPr>
          <w:bCs/>
          <w:color w:val="auto"/>
          <w:szCs w:val="21"/>
          <w:highlight w:val="none"/>
        </w:rPr>
        <w:t>本项目</w:t>
      </w:r>
      <w:r>
        <w:rPr>
          <w:bCs/>
          <w:color w:val="auto"/>
          <w:szCs w:val="21"/>
          <w:highlight w:val="none"/>
          <w:u w:val="single"/>
        </w:rPr>
        <w:t xml:space="preserve"> 非 </w:t>
      </w:r>
      <w:r>
        <w:rPr>
          <w:bCs/>
          <w:color w:val="auto"/>
          <w:szCs w:val="21"/>
          <w:highlight w:val="none"/>
        </w:rPr>
        <w:t>专门面向中小企业，按照《政府采购促进中小企业发展管理办法》的规定，对符合办法规定的小微型企业报价给予</w:t>
      </w:r>
      <w:r>
        <w:rPr>
          <w:bCs/>
          <w:color w:val="auto"/>
          <w:szCs w:val="21"/>
          <w:highlight w:val="none"/>
          <w:u w:val="single"/>
        </w:rPr>
        <w:t>10%</w:t>
      </w:r>
      <w:r>
        <w:rPr>
          <w:bCs/>
          <w:color w:val="auto"/>
          <w:szCs w:val="21"/>
          <w:highlight w:val="none"/>
        </w:rPr>
        <w:t>的扣除，用扣除后的价格参与评审；对于联合协议</w:t>
      </w:r>
      <w:r>
        <w:rPr>
          <w:rFonts w:hint="eastAsia"/>
          <w:bCs/>
          <w:color w:val="auto"/>
          <w:szCs w:val="21"/>
          <w:highlight w:val="none"/>
          <w:lang w:eastAsia="zh-CN"/>
        </w:rPr>
        <w:t>（</w:t>
      </w:r>
      <w:r>
        <w:rPr>
          <w:rFonts w:hint="eastAsia"/>
          <w:bCs/>
          <w:color w:val="auto"/>
          <w:szCs w:val="21"/>
          <w:highlight w:val="none"/>
          <w:lang w:val="en-US" w:eastAsia="zh-CN"/>
        </w:rPr>
        <w:t>或分包形式</w:t>
      </w:r>
      <w:r>
        <w:rPr>
          <w:rFonts w:hint="eastAsia"/>
          <w:bCs/>
          <w:color w:val="auto"/>
          <w:szCs w:val="21"/>
          <w:highlight w:val="none"/>
          <w:lang w:eastAsia="zh-CN"/>
        </w:rPr>
        <w:t>）</w:t>
      </w:r>
      <w:r>
        <w:rPr>
          <w:bCs/>
          <w:color w:val="auto"/>
          <w:szCs w:val="21"/>
          <w:highlight w:val="none"/>
        </w:rPr>
        <w:t>约定小微企业</w:t>
      </w:r>
      <w:r>
        <w:rPr>
          <w:rFonts w:hint="eastAsia"/>
          <w:bCs/>
          <w:color w:val="auto"/>
          <w:szCs w:val="21"/>
          <w:highlight w:val="none"/>
          <w:lang w:val="en-US" w:eastAsia="zh-CN"/>
        </w:rPr>
        <w:t>的</w:t>
      </w:r>
      <w:r>
        <w:rPr>
          <w:bCs/>
          <w:color w:val="auto"/>
          <w:szCs w:val="21"/>
          <w:highlight w:val="none"/>
        </w:rPr>
        <w:t>合同份额占到合同总金额30%以上的给予4%的扣除，用扣除后的价格参与评审。投标人同时为小型（微型）企业、监狱企业、残疾人福利性单位任两种或以上情况的，评审中只享受一次价格扣除，不重复进行价格扣除。</w:t>
      </w:r>
    </w:p>
    <w:p w14:paraId="560BE19B">
      <w:pPr>
        <w:spacing w:line="360" w:lineRule="auto"/>
        <w:ind w:firstLine="422" w:firstLineChars="200"/>
        <w:rPr>
          <w:b/>
          <w:color w:val="auto"/>
          <w:highlight w:val="none"/>
        </w:rPr>
      </w:pPr>
      <w:r>
        <w:rPr>
          <w:b/>
          <w:color w:val="auto"/>
          <w:highlight w:val="none"/>
        </w:rPr>
        <w:t>2.1中小企业要求</w:t>
      </w:r>
    </w:p>
    <w:p w14:paraId="25D598E7">
      <w:pPr>
        <w:spacing w:line="360" w:lineRule="auto"/>
        <w:ind w:firstLine="422" w:firstLineChars="200"/>
        <w:rPr>
          <w:color w:val="auto"/>
          <w:highlight w:val="none"/>
        </w:rPr>
      </w:pPr>
      <w:r>
        <w:rPr>
          <w:b/>
          <w:color w:val="auto"/>
          <w:highlight w:val="none"/>
        </w:rPr>
        <w:t>1）符合采购标的对应的中小企业划分标准所属行业：</w:t>
      </w:r>
      <w:r>
        <w:rPr>
          <w:rFonts w:hint="eastAsia"/>
          <w:color w:val="auto"/>
          <w:sz w:val="21"/>
          <w:szCs w:val="21"/>
          <w:highlight w:val="none"/>
          <w:u w:val="single"/>
        </w:rPr>
        <w:t>镇海区重点排污单位自动监控设施计量检定服务</w:t>
      </w:r>
      <w:r>
        <w:rPr>
          <w:iCs/>
          <w:color w:val="auto"/>
          <w:highlight w:val="none"/>
          <w:u w:val="single"/>
        </w:rPr>
        <w:t xml:space="preserve"> </w:t>
      </w:r>
      <w:r>
        <w:rPr>
          <w:color w:val="auto"/>
          <w:highlight w:val="none"/>
        </w:rPr>
        <w:t>，属于</w:t>
      </w:r>
      <w:r>
        <w:rPr>
          <w:color w:val="auto"/>
          <w:highlight w:val="none"/>
          <w:u w:val="single"/>
        </w:rPr>
        <w:t>其他未列明行业</w:t>
      </w:r>
      <w:r>
        <w:rPr>
          <w:color w:val="auto"/>
          <w:highlight w:val="none"/>
        </w:rPr>
        <w:t>；</w:t>
      </w:r>
    </w:p>
    <w:p w14:paraId="57B9C3C9">
      <w:pPr>
        <w:spacing w:line="360" w:lineRule="auto"/>
        <w:ind w:firstLine="420" w:firstLineChars="200"/>
        <w:rPr>
          <w:color w:val="auto"/>
          <w:highlight w:val="none"/>
        </w:rPr>
      </w:pPr>
      <w:r>
        <w:rPr>
          <w:color w:val="auto"/>
          <w:highlight w:val="none"/>
        </w:rPr>
        <w:t>2）在中华人民共和国境内依法设立，依据国务院批准的中小企业划分标准确定的小型企业和微型企业，且与大企业的负责人不为同一人，或者与大企业不存在直接控股、管理关系。</w:t>
      </w:r>
    </w:p>
    <w:p w14:paraId="2DDA35E1">
      <w:pPr>
        <w:spacing w:line="360" w:lineRule="auto"/>
        <w:ind w:firstLine="422" w:firstLineChars="200"/>
        <w:rPr>
          <w:color w:val="auto"/>
          <w:highlight w:val="none"/>
        </w:rPr>
      </w:pPr>
      <w:r>
        <w:rPr>
          <w:b/>
          <w:color w:val="auto"/>
          <w:highlight w:val="none"/>
        </w:rPr>
        <w:t>3）</w:t>
      </w:r>
      <w:r>
        <w:rPr>
          <w:color w:val="auto"/>
          <w:highlight w:val="none"/>
        </w:rPr>
        <w:t>中小企业划分标准以《工业和信息化部、国家统计局、国家发展和改革委员会、财政部关于印发中小企业划型标准规定的通知》（工信部联企业[2011]300号）规定的划分标准为准。</w:t>
      </w:r>
    </w:p>
    <w:p w14:paraId="495815E3">
      <w:pPr>
        <w:spacing w:line="360" w:lineRule="auto"/>
        <w:ind w:firstLine="420" w:firstLineChars="200"/>
        <w:rPr>
          <w:color w:val="auto"/>
          <w:highlight w:val="none"/>
        </w:rPr>
      </w:pPr>
      <w:r>
        <w:rPr>
          <w:color w:val="auto"/>
          <w:highlight w:val="none"/>
        </w:rPr>
        <w:t>参加政府采购活动的中小微企业应当在投标文件中提供《中小企业声明函》，否则不予认可。</w:t>
      </w:r>
    </w:p>
    <w:p w14:paraId="1E1879C0">
      <w:pPr>
        <w:spacing w:line="360" w:lineRule="auto"/>
        <w:ind w:firstLine="422" w:firstLineChars="200"/>
        <w:rPr>
          <w:b/>
          <w:color w:val="auto"/>
          <w:highlight w:val="none"/>
        </w:rPr>
      </w:pPr>
      <w:r>
        <w:rPr>
          <w:b/>
          <w:color w:val="auto"/>
          <w:highlight w:val="none"/>
        </w:rPr>
        <w:t>2.2残疾人福利性单位</w:t>
      </w:r>
    </w:p>
    <w:p w14:paraId="06FBA81A">
      <w:pPr>
        <w:spacing w:line="360" w:lineRule="auto"/>
        <w:ind w:firstLine="420" w:firstLineChars="200"/>
        <w:rPr>
          <w:color w:val="auto"/>
          <w:highlight w:val="none"/>
        </w:rPr>
      </w:pPr>
      <w:r>
        <w:rPr>
          <w:color w:val="auto"/>
          <w:highlight w:val="none"/>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14:paraId="2664EE11">
      <w:pPr>
        <w:spacing w:line="360" w:lineRule="auto"/>
        <w:ind w:firstLine="420" w:firstLineChars="200"/>
        <w:rPr>
          <w:color w:val="auto"/>
          <w:highlight w:val="none"/>
        </w:rPr>
      </w:pPr>
      <w:r>
        <w:rPr>
          <w:color w:val="auto"/>
          <w:highlight w:val="none"/>
        </w:rPr>
        <w:t>中标人为残疾人福利性单位的，采购人或采购代理机构随采购结果同时公告其《残疾人福利性单位声明函》，接受社会监督。</w:t>
      </w:r>
    </w:p>
    <w:p w14:paraId="351D9512">
      <w:pPr>
        <w:spacing w:line="360" w:lineRule="auto"/>
        <w:ind w:firstLine="420" w:firstLineChars="200"/>
        <w:rPr>
          <w:color w:val="auto"/>
          <w:highlight w:val="none"/>
        </w:rPr>
      </w:pPr>
      <w:r>
        <w:rPr>
          <w:color w:val="auto"/>
          <w:highlight w:val="none"/>
        </w:rPr>
        <w:t>投标人提供的《残疾人福利性单位声明函》与事实不符的，依照《政府采购法》第七十七条第一款的规定追究法律责任。</w:t>
      </w:r>
    </w:p>
    <w:p w14:paraId="6C9CD756">
      <w:pPr>
        <w:spacing w:line="360" w:lineRule="auto"/>
        <w:ind w:firstLine="422" w:firstLineChars="200"/>
        <w:rPr>
          <w:b/>
          <w:color w:val="auto"/>
          <w:highlight w:val="none"/>
        </w:rPr>
      </w:pPr>
      <w:r>
        <w:rPr>
          <w:b/>
          <w:color w:val="auto"/>
          <w:highlight w:val="none"/>
        </w:rPr>
        <w:t>2.3监狱企业产品价格扣除</w:t>
      </w:r>
    </w:p>
    <w:p w14:paraId="50D1F04F">
      <w:pPr>
        <w:spacing w:line="360" w:lineRule="auto"/>
        <w:ind w:firstLine="420" w:firstLineChars="200"/>
        <w:rPr>
          <w:color w:val="auto"/>
          <w:highlight w:val="none"/>
        </w:rPr>
      </w:pPr>
      <w:r>
        <w:rPr>
          <w:color w:val="auto"/>
          <w:highlight w:val="none"/>
        </w:rPr>
        <w:t>在政府采购活动中，监狱企业视同小型、微型企业。</w:t>
      </w:r>
    </w:p>
    <w:p w14:paraId="5AE5E34F">
      <w:pPr>
        <w:spacing w:line="360" w:lineRule="auto"/>
        <w:ind w:firstLine="420" w:firstLineChars="200"/>
        <w:rPr>
          <w:color w:val="auto"/>
          <w:highlight w:val="none"/>
        </w:rPr>
      </w:pP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4EC67F">
      <w:pPr>
        <w:spacing w:line="360" w:lineRule="auto"/>
        <w:ind w:firstLine="420" w:firstLineChars="200"/>
        <w:rPr>
          <w:rFonts w:ascii="宋体" w:hAnsi="宋体"/>
          <w:color w:val="auto"/>
          <w:highlight w:val="none"/>
        </w:rPr>
      </w:pPr>
      <w:r>
        <w:rPr>
          <w:color w:val="auto"/>
          <w:highlight w:val="none"/>
        </w:rPr>
        <w:t>监狱企业参加政府采购活动时，应当在投标文件中提供由省级以上监狱管理局、戒毒管理局（含新疆生产建设兵团）出具的属于监狱企业的证明文件，否则不予认可。</w:t>
      </w:r>
    </w:p>
    <w:p w14:paraId="03FA1C8B">
      <w:pPr>
        <w:spacing w:line="360" w:lineRule="auto"/>
        <w:rPr>
          <w:rFonts w:asciiTheme="minorEastAsia" w:hAnsiTheme="minorEastAsia" w:eastAsiaTheme="minorEastAsia"/>
          <w:b/>
          <w:color w:val="auto"/>
          <w:szCs w:val="21"/>
          <w:highlight w:val="none"/>
        </w:rPr>
      </w:pPr>
      <w:r>
        <w:rPr>
          <w:rFonts w:hint="eastAsia" w:ascii="宋体" w:hAnsi="宋体"/>
          <w:b/>
          <w:color w:val="auto"/>
          <w:szCs w:val="21"/>
          <w:highlight w:val="none"/>
        </w:rPr>
        <w:t>三、</w:t>
      </w:r>
      <w:r>
        <w:rPr>
          <w:rFonts w:hint="eastAsia" w:asciiTheme="minorEastAsia" w:hAnsiTheme="minorEastAsia" w:eastAsiaTheme="minorEastAsia"/>
          <w:b/>
          <w:color w:val="auto"/>
          <w:szCs w:val="21"/>
          <w:highlight w:val="none"/>
        </w:rPr>
        <w:t>评审程序</w:t>
      </w:r>
    </w:p>
    <w:p w14:paraId="2D25A450">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14:paraId="181D6429">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投标人进行资格审查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42"/>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14:paraId="272D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3A983D3B">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25" w:type="dxa"/>
            <w:tcBorders>
              <w:bottom w:val="single" w:color="auto" w:sz="4" w:space="0"/>
            </w:tcBorders>
            <w:vAlign w:val="center"/>
          </w:tcPr>
          <w:p w14:paraId="7D71CD15">
            <w:pPr>
              <w:pStyle w:val="39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142" w:type="dxa"/>
            <w:tcBorders>
              <w:bottom w:val="single" w:color="auto" w:sz="4" w:space="0"/>
            </w:tcBorders>
            <w:vAlign w:val="center"/>
          </w:tcPr>
          <w:p w14:paraId="11D597DE">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13" w:type="dxa"/>
            <w:tcBorders>
              <w:bottom w:val="single" w:color="auto" w:sz="4" w:space="0"/>
            </w:tcBorders>
            <w:vAlign w:val="center"/>
          </w:tcPr>
          <w:p w14:paraId="4A2FCF3A">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757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3" w:type="dxa"/>
            <w:tcBorders>
              <w:bottom w:val="single" w:color="auto" w:sz="4" w:space="0"/>
            </w:tcBorders>
            <w:vAlign w:val="center"/>
          </w:tcPr>
          <w:p w14:paraId="22D26EB0">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25" w:type="dxa"/>
            <w:vAlign w:val="center"/>
          </w:tcPr>
          <w:p w14:paraId="7DED10AE">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w:t>
            </w:r>
          </w:p>
        </w:tc>
        <w:tc>
          <w:tcPr>
            <w:tcW w:w="3142" w:type="dxa"/>
            <w:vAlign w:val="center"/>
          </w:tcPr>
          <w:p w14:paraId="0AA5CCA3">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合法有效</w:t>
            </w:r>
          </w:p>
        </w:tc>
        <w:tc>
          <w:tcPr>
            <w:tcW w:w="3113" w:type="dxa"/>
            <w:vAlign w:val="center"/>
          </w:tcPr>
          <w:p w14:paraId="15A85293">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提供有效的投标人营业执照（或事业单位法人登记证书）的扫描件，应完整的体现出营业执照（或事业单位法人登记证书）的全部内容。</w:t>
            </w:r>
          </w:p>
        </w:tc>
      </w:tr>
      <w:tr w14:paraId="757D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111AA8EC">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25" w:type="dxa"/>
            <w:tcBorders>
              <w:bottom w:val="single" w:color="auto" w:sz="4" w:space="0"/>
            </w:tcBorders>
            <w:vAlign w:val="center"/>
          </w:tcPr>
          <w:p w14:paraId="46CF2E57">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不良信用记录查询</w:t>
            </w:r>
          </w:p>
        </w:tc>
        <w:tc>
          <w:tcPr>
            <w:tcW w:w="3142" w:type="dxa"/>
            <w:tcBorders>
              <w:bottom w:val="single" w:color="auto" w:sz="4" w:space="0"/>
            </w:tcBorders>
            <w:vAlign w:val="center"/>
          </w:tcPr>
          <w:p w14:paraId="153199D2">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投标人不得存在不良信用记录情形</w:t>
            </w:r>
          </w:p>
        </w:tc>
        <w:tc>
          <w:tcPr>
            <w:tcW w:w="3113" w:type="dxa"/>
            <w:tcBorders>
              <w:bottom w:val="single" w:color="auto" w:sz="4" w:space="0"/>
            </w:tcBorders>
            <w:vAlign w:val="center"/>
          </w:tcPr>
          <w:p w14:paraId="2AE6DB71">
            <w:pPr>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详见投标人须知正文第12条要求</w:t>
            </w:r>
            <w:r>
              <w:rPr>
                <w:rFonts w:hint="eastAsia" w:asciiTheme="minorEastAsia" w:hAnsiTheme="minorEastAsia" w:eastAsiaTheme="minorEastAsia"/>
                <w:color w:val="auto"/>
                <w:szCs w:val="21"/>
                <w:highlight w:val="none"/>
                <w:lang w:eastAsia="zh-CN"/>
              </w:rPr>
              <w:t>。</w:t>
            </w:r>
          </w:p>
        </w:tc>
      </w:tr>
      <w:tr w14:paraId="5AF6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6179DBD7">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25" w:type="dxa"/>
            <w:tcBorders>
              <w:bottom w:val="single" w:color="auto" w:sz="4" w:space="0"/>
            </w:tcBorders>
            <w:vAlign w:val="center"/>
          </w:tcPr>
          <w:p w14:paraId="1AF3A7B1">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无重大违法记录</w:t>
            </w:r>
          </w:p>
        </w:tc>
        <w:tc>
          <w:tcPr>
            <w:tcW w:w="3142" w:type="dxa"/>
            <w:tcBorders>
              <w:bottom w:val="single" w:color="auto" w:sz="4" w:space="0"/>
            </w:tcBorders>
            <w:vAlign w:val="center"/>
          </w:tcPr>
          <w:p w14:paraId="1074E9F3">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13" w:type="dxa"/>
            <w:tcBorders>
              <w:bottom w:val="single" w:color="auto" w:sz="4" w:space="0"/>
            </w:tcBorders>
            <w:vAlign w:val="center"/>
          </w:tcPr>
          <w:p w14:paraId="703FCF0A">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投标人资格声明函</w:t>
            </w:r>
          </w:p>
        </w:tc>
      </w:tr>
      <w:tr w14:paraId="38D0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53DE2F99">
            <w:pPr>
              <w:adjustRightInd w:val="0"/>
              <w:snapToGrid w:val="0"/>
              <w:ind w:right="-10"/>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4</w:t>
            </w:r>
          </w:p>
        </w:tc>
        <w:tc>
          <w:tcPr>
            <w:tcW w:w="1825" w:type="dxa"/>
            <w:tcBorders>
              <w:bottom w:val="single" w:color="auto" w:sz="4" w:space="0"/>
            </w:tcBorders>
            <w:vAlign w:val="center"/>
          </w:tcPr>
          <w:p w14:paraId="0DD4ED3B">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联合协议（如允许联合体投标）</w:t>
            </w:r>
          </w:p>
        </w:tc>
        <w:tc>
          <w:tcPr>
            <w:tcW w:w="3142" w:type="dxa"/>
            <w:tcBorders>
              <w:bottom w:val="single" w:color="auto" w:sz="4" w:space="0"/>
            </w:tcBorders>
            <w:vAlign w:val="center"/>
          </w:tcPr>
          <w:p w14:paraId="3C9DB272">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不</w:t>
            </w:r>
            <w:r>
              <w:rPr>
                <w:rFonts w:hint="eastAsia" w:asciiTheme="minorEastAsia" w:hAnsiTheme="minorEastAsia" w:eastAsiaTheme="minorEastAsia"/>
                <w:color w:val="auto"/>
                <w:szCs w:val="21"/>
                <w:highlight w:val="none"/>
              </w:rPr>
              <w:t>接受联合体投标。</w:t>
            </w:r>
          </w:p>
        </w:tc>
        <w:tc>
          <w:tcPr>
            <w:tcW w:w="3113" w:type="dxa"/>
            <w:tcBorders>
              <w:bottom w:val="single" w:color="auto" w:sz="4" w:space="0"/>
            </w:tcBorders>
            <w:vAlign w:val="center"/>
          </w:tcPr>
          <w:p w14:paraId="08D39A3B">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若联合体投标的，</w:t>
            </w:r>
            <w:r>
              <w:rPr>
                <w:rFonts w:hint="eastAsia" w:asciiTheme="minorEastAsia" w:hAnsiTheme="minorEastAsia" w:eastAsiaTheme="minorEastAsia"/>
                <w:color w:val="auto"/>
                <w:szCs w:val="21"/>
                <w:highlight w:val="none"/>
                <w:lang w:val="en-US" w:eastAsia="zh-CN"/>
              </w:rPr>
              <w:t>其投标文件将被拒绝</w:t>
            </w:r>
            <w:r>
              <w:rPr>
                <w:rFonts w:hint="eastAsia" w:asciiTheme="minorEastAsia" w:hAnsiTheme="minorEastAsia" w:eastAsiaTheme="minorEastAsia"/>
                <w:color w:val="auto"/>
                <w:szCs w:val="21"/>
                <w:highlight w:val="none"/>
              </w:rPr>
              <w:t>。</w:t>
            </w:r>
          </w:p>
        </w:tc>
      </w:tr>
      <w:tr w14:paraId="1FD4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14:paraId="322F3E7D">
            <w:pPr>
              <w:adjustRightInd w:val="0"/>
              <w:snapToGrid w:val="0"/>
              <w:ind w:right="-10"/>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5</w:t>
            </w:r>
          </w:p>
        </w:tc>
        <w:tc>
          <w:tcPr>
            <w:tcW w:w="1825" w:type="dxa"/>
            <w:tcBorders>
              <w:bottom w:val="single" w:color="auto" w:sz="4" w:space="0"/>
            </w:tcBorders>
            <w:vAlign w:val="center"/>
          </w:tcPr>
          <w:p w14:paraId="597D1481">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投标人特定资质</w:t>
            </w:r>
          </w:p>
        </w:tc>
        <w:tc>
          <w:tcPr>
            <w:tcW w:w="3142" w:type="dxa"/>
            <w:tcBorders>
              <w:bottom w:val="single" w:color="auto" w:sz="4" w:space="0"/>
            </w:tcBorders>
            <w:vAlign w:val="center"/>
          </w:tcPr>
          <w:p w14:paraId="2E888390">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符合申请人的资格要求</w:t>
            </w:r>
          </w:p>
        </w:tc>
        <w:tc>
          <w:tcPr>
            <w:tcW w:w="3113" w:type="dxa"/>
            <w:tcBorders>
              <w:bottom w:val="single" w:color="auto" w:sz="4" w:space="0"/>
            </w:tcBorders>
            <w:vAlign w:val="center"/>
          </w:tcPr>
          <w:p w14:paraId="462BF7F7">
            <w:pPr>
              <w:adjustRightInd w:val="0"/>
              <w:snapToGrid w:val="0"/>
              <w:ind w:right="-10"/>
              <w:jc w:val="left"/>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投标人须提供有效的计量授权证书。</w:t>
            </w:r>
          </w:p>
        </w:tc>
      </w:tr>
    </w:tbl>
    <w:p w14:paraId="38E296BD">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投标人必须通过资格审查表中的全部评审指标，有不通过的，其投标文件将作无效标处理。</w:t>
      </w:r>
    </w:p>
    <w:p w14:paraId="67BDA9AC">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14:paraId="72232397">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评标委员会对通过资格审查的投标人的投标文件进行符合性审查，以确定其是否满足招标文件的实质性要求。符合性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42"/>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14:paraId="391A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14:paraId="49195E94">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956" w:type="dxa"/>
            <w:tcBorders>
              <w:bottom w:val="single" w:color="auto" w:sz="4" w:space="0"/>
            </w:tcBorders>
            <w:vAlign w:val="center"/>
          </w:tcPr>
          <w:p w14:paraId="6D4E1E04">
            <w:pPr>
              <w:pStyle w:val="39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评审指标</w:t>
            </w:r>
          </w:p>
        </w:tc>
        <w:tc>
          <w:tcPr>
            <w:tcW w:w="3002" w:type="dxa"/>
            <w:tcBorders>
              <w:bottom w:val="single" w:color="auto" w:sz="4" w:space="0"/>
            </w:tcBorders>
            <w:vAlign w:val="center"/>
          </w:tcPr>
          <w:p w14:paraId="68E27FE1">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评审标准</w:t>
            </w:r>
          </w:p>
        </w:tc>
        <w:tc>
          <w:tcPr>
            <w:tcW w:w="3171" w:type="dxa"/>
            <w:tcBorders>
              <w:bottom w:val="single" w:color="auto" w:sz="4" w:space="0"/>
            </w:tcBorders>
            <w:vAlign w:val="center"/>
          </w:tcPr>
          <w:p w14:paraId="5450C177">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格式及材料要求</w:t>
            </w:r>
          </w:p>
        </w:tc>
      </w:tr>
      <w:tr w14:paraId="6D42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43EBE45">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956" w:type="dxa"/>
            <w:vAlign w:val="center"/>
          </w:tcPr>
          <w:p w14:paraId="0616455F">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c>
          <w:tcPr>
            <w:tcW w:w="3002" w:type="dxa"/>
            <w:vAlign w:val="center"/>
          </w:tcPr>
          <w:p w14:paraId="1F6FFAFF">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25FCC5EE">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r>
      <w:tr w14:paraId="0D08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8D0D85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956" w:type="dxa"/>
            <w:vAlign w:val="center"/>
          </w:tcPr>
          <w:p w14:paraId="1F079ABB">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法定代表人授权委托书及其附件</w:t>
            </w:r>
          </w:p>
        </w:tc>
        <w:tc>
          <w:tcPr>
            <w:tcW w:w="3002" w:type="dxa"/>
            <w:vAlign w:val="center"/>
          </w:tcPr>
          <w:p w14:paraId="01C7C2B7">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格式、填写符合招标文件要求并加盖公章</w:t>
            </w:r>
          </w:p>
        </w:tc>
        <w:tc>
          <w:tcPr>
            <w:tcW w:w="3171" w:type="dxa"/>
            <w:vAlign w:val="center"/>
          </w:tcPr>
          <w:p w14:paraId="6785A498">
            <w:pPr>
              <w:adjustRightInd w:val="0"/>
              <w:snapToGrid w:val="0"/>
              <w:ind w:right="-1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授权委托书及其附件；法定代表人参加投标的无需此件，提供身份证正反面复印件即可。</w:t>
            </w:r>
          </w:p>
        </w:tc>
      </w:tr>
      <w:tr w14:paraId="45A3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23E22B8">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956" w:type="dxa"/>
            <w:vAlign w:val="center"/>
          </w:tcPr>
          <w:p w14:paraId="74C69A79">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商务要求响应情况</w:t>
            </w:r>
          </w:p>
        </w:tc>
        <w:tc>
          <w:tcPr>
            <w:tcW w:w="3002" w:type="dxa"/>
            <w:vAlign w:val="center"/>
          </w:tcPr>
          <w:p w14:paraId="0221058D">
            <w:pPr>
              <w:ind w:right="-1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符合招标文件采购需求中明确的商务要求。检查是否存在实质性条款负偏离。</w:t>
            </w:r>
          </w:p>
        </w:tc>
        <w:tc>
          <w:tcPr>
            <w:tcW w:w="3171" w:type="dxa"/>
            <w:vAlign w:val="center"/>
          </w:tcPr>
          <w:p w14:paraId="47DEB3C9">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商务要求响应表</w:t>
            </w:r>
          </w:p>
        </w:tc>
      </w:tr>
      <w:tr w14:paraId="2751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3F3CA7DD">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956" w:type="dxa"/>
            <w:vAlign w:val="center"/>
          </w:tcPr>
          <w:p w14:paraId="1500AE84">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服务要求响应情况</w:t>
            </w:r>
          </w:p>
        </w:tc>
        <w:tc>
          <w:tcPr>
            <w:tcW w:w="3002" w:type="dxa"/>
            <w:vAlign w:val="center"/>
          </w:tcPr>
          <w:p w14:paraId="5633C0A3">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符合招标文件采购需求中明确的技术及服务要求（第二章采购需求中第（二）、（三）款进行响应）。检查是否存在实质性条款负偏离。</w:t>
            </w:r>
          </w:p>
        </w:tc>
        <w:tc>
          <w:tcPr>
            <w:tcW w:w="3171" w:type="dxa"/>
            <w:vAlign w:val="center"/>
          </w:tcPr>
          <w:p w14:paraId="1A722062">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服务要求响应表</w:t>
            </w:r>
          </w:p>
        </w:tc>
      </w:tr>
      <w:tr w14:paraId="16E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AFB3BE8">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956" w:type="dxa"/>
            <w:vAlign w:val="center"/>
          </w:tcPr>
          <w:p w14:paraId="43363369">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002" w:type="dxa"/>
            <w:vAlign w:val="center"/>
          </w:tcPr>
          <w:p w14:paraId="115F0E00">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符合法律、行政法规规定的其他条件或不存在招标文件列明的拒绝投标、不允许存在的其他要求</w:t>
            </w:r>
          </w:p>
        </w:tc>
        <w:tc>
          <w:tcPr>
            <w:tcW w:w="3171" w:type="dxa"/>
            <w:vAlign w:val="center"/>
          </w:tcPr>
          <w:p w14:paraId="06A8DB16">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符合法律、行政法规规定的其他条件或不存在招标文件列明的拒绝投标、不允许存在的其他要求</w:t>
            </w:r>
          </w:p>
        </w:tc>
      </w:tr>
      <w:tr w14:paraId="5670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BC303F9">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956" w:type="dxa"/>
            <w:vAlign w:val="center"/>
          </w:tcPr>
          <w:p w14:paraId="237C1AA3">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c>
          <w:tcPr>
            <w:tcW w:w="3002" w:type="dxa"/>
            <w:vAlign w:val="center"/>
          </w:tcPr>
          <w:p w14:paraId="6B169503">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投标报价未超过最高限价，且经评标委员会认定报价合理，不存在影响项目服务质量和合同履行的情形。</w:t>
            </w:r>
          </w:p>
        </w:tc>
        <w:tc>
          <w:tcPr>
            <w:tcW w:w="3171" w:type="dxa"/>
            <w:vAlign w:val="center"/>
          </w:tcPr>
          <w:p w14:paraId="5C5F7DF6">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r>
    </w:tbl>
    <w:p w14:paraId="2A5BF737">
      <w:pPr>
        <w:spacing w:line="360" w:lineRule="auto"/>
        <w:ind w:firstLine="422" w:firstLineChars="200"/>
        <w:rPr>
          <w:rFonts w:ascii="宋体" w:hAnsi="宋体"/>
          <w:b/>
          <w:color w:val="auto"/>
          <w:szCs w:val="21"/>
          <w:highlight w:val="none"/>
        </w:rPr>
      </w:pPr>
      <w:r>
        <w:rPr>
          <w:rFonts w:hint="eastAsia" w:asciiTheme="minorEastAsia" w:hAnsiTheme="minorEastAsia" w:eastAsiaTheme="minorEastAsia"/>
          <w:b/>
          <w:color w:val="auto"/>
          <w:szCs w:val="21"/>
          <w:highlight w:val="none"/>
        </w:rPr>
        <w:t>符合性审查</w:t>
      </w:r>
      <w:r>
        <w:rPr>
          <w:rFonts w:hint="eastAsia" w:asciiTheme="minorEastAsia" w:hAnsiTheme="minorEastAsia" w:eastAsiaTheme="minorEastAsia"/>
          <w:b/>
          <w:bCs/>
          <w:color w:val="auto"/>
          <w:szCs w:val="21"/>
          <w:highlight w:val="none"/>
        </w:rPr>
        <w:t>指标通过标准：</w:t>
      </w:r>
      <w:r>
        <w:rPr>
          <w:rFonts w:hint="eastAsia" w:asciiTheme="minorEastAsia" w:hAnsiTheme="minorEastAsia" w:eastAsiaTheme="minorEastAsia"/>
          <w:color w:val="auto"/>
          <w:szCs w:val="21"/>
          <w:highlight w:val="none"/>
        </w:rPr>
        <w:t>投标人的投标文件须满足招标文件中的实质性条款要求，有不满足的，其投标文件将作无效标处理。</w:t>
      </w:r>
    </w:p>
    <w:p w14:paraId="2527C68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评标标准（评委打分表）</w:t>
      </w:r>
    </w:p>
    <w:tbl>
      <w:tblPr>
        <w:tblStyle w:val="4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54"/>
        <w:gridCol w:w="6661"/>
        <w:gridCol w:w="808"/>
      </w:tblGrid>
      <w:tr w14:paraId="40B7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1F8292D">
            <w:pPr>
              <w:spacing w:line="360" w:lineRule="auto"/>
              <w:rPr>
                <w:rFonts w:ascii="宋体" w:hAnsi="宋体" w:cs="宋体"/>
                <w:color w:val="auto"/>
                <w:szCs w:val="21"/>
                <w:highlight w:val="none"/>
              </w:rPr>
            </w:pPr>
            <w:r>
              <w:rPr>
                <w:rFonts w:hint="eastAsia" w:ascii="宋体" w:hAnsi="宋体" w:cs="宋体"/>
                <w:color w:val="auto"/>
                <w:szCs w:val="21"/>
                <w:highlight w:val="none"/>
              </w:rPr>
              <w:t>评审项目</w:t>
            </w:r>
          </w:p>
        </w:tc>
        <w:tc>
          <w:tcPr>
            <w:tcW w:w="654" w:type="dxa"/>
            <w:tcBorders>
              <w:top w:val="single" w:color="auto" w:sz="4" w:space="0"/>
              <w:left w:val="single" w:color="auto" w:sz="4" w:space="0"/>
              <w:bottom w:val="single" w:color="auto" w:sz="4" w:space="0"/>
              <w:right w:val="single" w:color="auto" w:sz="4" w:space="0"/>
            </w:tcBorders>
            <w:vAlign w:val="center"/>
          </w:tcPr>
          <w:p w14:paraId="285047B1">
            <w:pPr>
              <w:spacing w:line="360" w:lineRule="auto"/>
              <w:rPr>
                <w:rFonts w:ascii="宋体" w:hAnsi="宋体" w:cs="宋体"/>
                <w:color w:val="auto"/>
                <w:szCs w:val="21"/>
                <w:highlight w:val="none"/>
              </w:rPr>
            </w:pPr>
            <w:r>
              <w:rPr>
                <w:rFonts w:hint="eastAsia" w:ascii="宋体" w:hAnsi="宋体" w:cs="宋体"/>
                <w:color w:val="auto"/>
                <w:szCs w:val="21"/>
                <w:highlight w:val="none"/>
              </w:rPr>
              <w:t>评审因素</w:t>
            </w:r>
          </w:p>
        </w:tc>
        <w:tc>
          <w:tcPr>
            <w:tcW w:w="6661" w:type="dxa"/>
            <w:tcBorders>
              <w:top w:val="single" w:color="auto" w:sz="4" w:space="0"/>
              <w:left w:val="single" w:color="auto" w:sz="4" w:space="0"/>
              <w:bottom w:val="single" w:color="auto" w:sz="4" w:space="0"/>
              <w:right w:val="single" w:color="auto" w:sz="4" w:space="0"/>
            </w:tcBorders>
            <w:vAlign w:val="center"/>
          </w:tcPr>
          <w:p w14:paraId="2ADB08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  审  内  容</w:t>
            </w:r>
          </w:p>
        </w:tc>
        <w:tc>
          <w:tcPr>
            <w:tcW w:w="808" w:type="dxa"/>
            <w:tcBorders>
              <w:top w:val="single" w:color="auto" w:sz="4" w:space="0"/>
              <w:left w:val="single" w:color="auto" w:sz="4" w:space="0"/>
              <w:bottom w:val="single" w:color="auto" w:sz="4" w:space="0"/>
              <w:right w:val="single" w:color="auto" w:sz="4" w:space="0"/>
            </w:tcBorders>
            <w:vAlign w:val="center"/>
          </w:tcPr>
          <w:p w14:paraId="2FE008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w:t>
            </w:r>
          </w:p>
        </w:tc>
      </w:tr>
      <w:tr w14:paraId="4F0E4A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566" w:hRule="atLeast"/>
          <w:jc w:val="center"/>
        </w:trPr>
        <w:tc>
          <w:tcPr>
            <w:tcW w:w="718" w:type="dxa"/>
            <w:vMerge w:val="restart"/>
            <w:vAlign w:val="center"/>
          </w:tcPr>
          <w:p w14:paraId="1703D4EB">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商务技术分88分</w:t>
            </w:r>
          </w:p>
        </w:tc>
        <w:tc>
          <w:tcPr>
            <w:tcW w:w="654" w:type="dxa"/>
            <w:vAlign w:val="center"/>
          </w:tcPr>
          <w:p w14:paraId="090BF96A">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1.项目的需求理解和分析（4分）</w:t>
            </w:r>
          </w:p>
        </w:tc>
        <w:tc>
          <w:tcPr>
            <w:tcW w:w="6661" w:type="dxa"/>
            <w:vAlign w:val="center"/>
          </w:tcPr>
          <w:p w14:paraId="2B6C1A45">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针对本项目重点排污单位自动监控设施计量检定服务需求的理解分析进行综合评议（</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6D389CD5">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项目需求的理解分析内容</w:t>
            </w:r>
            <w:r>
              <w:rPr>
                <w:rFonts w:hint="eastAsia" w:ascii="宋体" w:hAnsi="宋体" w:cs="宋体"/>
                <w:color w:val="auto"/>
                <w:szCs w:val="21"/>
                <w:highlight w:val="none"/>
                <w:lang w:val="en-US" w:eastAsia="zh-CN"/>
              </w:rPr>
              <w:t>合理、准确，</w:t>
            </w:r>
            <w:r>
              <w:rPr>
                <w:rFonts w:hint="eastAsia" w:ascii="宋体" w:hAnsi="宋体" w:cs="宋体"/>
                <w:color w:val="auto"/>
                <w:szCs w:val="21"/>
                <w:highlight w:val="none"/>
              </w:rPr>
              <w:t>并进行了详细阐述，符合</w:t>
            </w:r>
            <w:r>
              <w:rPr>
                <w:rFonts w:hint="eastAsia"/>
                <w:color w:val="auto"/>
                <w:highlight w:val="none"/>
              </w:rPr>
              <w:t>浙江省生态环境厅《浙环函【2022】157号》文件要求及相关规定</w:t>
            </w:r>
            <w:r>
              <w:rPr>
                <w:rFonts w:hint="eastAsia"/>
                <w:color w:val="auto"/>
                <w:highlight w:val="none"/>
                <w:lang w:val="en-US" w:eastAsia="zh-CN"/>
              </w:rPr>
              <w:t>和采购人的项目需求</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FE59A6E">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项目需求的理解分析内容</w:t>
            </w:r>
            <w:r>
              <w:rPr>
                <w:rFonts w:hint="eastAsia" w:ascii="宋体" w:hAnsi="宋体" w:cs="宋体"/>
                <w:color w:val="auto"/>
                <w:szCs w:val="21"/>
                <w:highlight w:val="none"/>
                <w:lang w:val="en-US" w:eastAsia="zh-CN"/>
              </w:rPr>
              <w:t>准确、合理，</w:t>
            </w:r>
            <w:r>
              <w:rPr>
                <w:rFonts w:hint="eastAsia" w:ascii="宋体" w:hAnsi="宋体" w:cs="宋体"/>
                <w:color w:val="auto"/>
                <w:szCs w:val="21"/>
                <w:highlight w:val="none"/>
              </w:rPr>
              <w:t>但未进行详细阐述，基本符合</w:t>
            </w:r>
            <w:r>
              <w:rPr>
                <w:rFonts w:hint="eastAsia"/>
                <w:color w:val="auto"/>
                <w:highlight w:val="none"/>
              </w:rPr>
              <w:t>浙江省生态环境厅《浙环函【2022】157号》文件要求及相关规定</w:t>
            </w:r>
            <w:r>
              <w:rPr>
                <w:rFonts w:hint="eastAsia"/>
                <w:color w:val="auto"/>
                <w:highlight w:val="none"/>
                <w:lang w:val="en-US" w:eastAsia="zh-CN"/>
              </w:rPr>
              <w:t>和采购人的项目需求</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16623BF7">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项目需求的理解分析内容有缺失，采购需求中的工作内容有部分未进行理解和分析，与</w:t>
            </w:r>
            <w:r>
              <w:rPr>
                <w:rFonts w:hint="eastAsia"/>
                <w:color w:val="auto"/>
                <w:highlight w:val="none"/>
              </w:rPr>
              <w:t>浙江省生态环境厅《浙环函【2022】157号》文件要求及相关规定</w:t>
            </w:r>
            <w:r>
              <w:rPr>
                <w:rFonts w:hint="eastAsia"/>
                <w:color w:val="auto"/>
                <w:highlight w:val="none"/>
                <w:lang w:val="en-US" w:eastAsia="zh-CN"/>
              </w:rPr>
              <w:t>和采购人的项目需求</w:t>
            </w:r>
            <w:r>
              <w:rPr>
                <w:rFonts w:hint="eastAsia" w:ascii="宋体" w:hAnsi="宋体" w:cs="宋体"/>
                <w:color w:val="auto"/>
                <w:szCs w:val="21"/>
                <w:highlight w:val="none"/>
              </w:rPr>
              <w:t>有偏离的得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1A32994">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未提供相关理解和分析内容的本项不得分。</w:t>
            </w:r>
          </w:p>
        </w:tc>
        <w:tc>
          <w:tcPr>
            <w:tcW w:w="808" w:type="dxa"/>
            <w:vAlign w:val="center"/>
          </w:tcPr>
          <w:p w14:paraId="7B7EEB1A">
            <w:pPr>
              <w:tabs>
                <w:tab w:val="left" w:pos="5268"/>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2D3672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22" w:hRule="atLeast"/>
          <w:jc w:val="center"/>
        </w:trPr>
        <w:tc>
          <w:tcPr>
            <w:tcW w:w="718" w:type="dxa"/>
            <w:vMerge w:val="continue"/>
            <w:textDirection w:val="tbRlV"/>
            <w:vAlign w:val="center"/>
          </w:tcPr>
          <w:p w14:paraId="724F7BE8">
            <w:pPr>
              <w:spacing w:line="360" w:lineRule="auto"/>
              <w:ind w:firstLine="420" w:firstLineChars="200"/>
              <w:rPr>
                <w:rFonts w:ascii="宋体" w:hAnsi="宋体" w:cs="宋体"/>
                <w:color w:val="auto"/>
                <w:szCs w:val="21"/>
                <w:highlight w:val="none"/>
              </w:rPr>
            </w:pPr>
          </w:p>
        </w:tc>
        <w:tc>
          <w:tcPr>
            <w:tcW w:w="654" w:type="dxa"/>
            <w:vAlign w:val="center"/>
          </w:tcPr>
          <w:p w14:paraId="6E516E50">
            <w:pPr>
              <w:spacing w:line="360" w:lineRule="auto"/>
              <w:rPr>
                <w:rFonts w:ascii="宋体" w:hAnsi="宋体" w:cs="宋体"/>
                <w:color w:val="auto"/>
                <w:szCs w:val="21"/>
                <w:highlight w:val="none"/>
              </w:rPr>
            </w:pPr>
            <w:r>
              <w:rPr>
                <w:rFonts w:hint="eastAsia" w:ascii="宋体" w:hAnsi="宋体" w:cs="宋体"/>
                <w:color w:val="auto"/>
                <w:szCs w:val="21"/>
                <w:highlight w:val="none"/>
              </w:rPr>
              <w:t>2.重点难点分析和解决措施（6分）</w:t>
            </w:r>
          </w:p>
        </w:tc>
        <w:tc>
          <w:tcPr>
            <w:tcW w:w="6661" w:type="dxa"/>
            <w:vAlign w:val="center"/>
          </w:tcPr>
          <w:p w14:paraId="4501D6CB">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针对重点排污单位自动监控设施计量检定服务</w:t>
            </w:r>
            <w:r>
              <w:rPr>
                <w:rFonts w:hint="eastAsia" w:ascii="宋体" w:hAnsi="宋体" w:cs="宋体"/>
                <w:color w:val="auto"/>
                <w:szCs w:val="21"/>
                <w:highlight w:val="none"/>
                <w:lang w:val="en-US" w:eastAsia="zh-CN"/>
              </w:rPr>
              <w:t>过程中可能存在的</w:t>
            </w:r>
            <w:r>
              <w:rPr>
                <w:rFonts w:hint="eastAsia" w:ascii="宋体" w:hAnsi="宋体" w:cs="宋体"/>
                <w:color w:val="auto"/>
                <w:szCs w:val="21"/>
                <w:highlight w:val="none"/>
              </w:rPr>
              <w:t>重点难点分析和重点难点解决措施进行综合评议（6分）：</w:t>
            </w:r>
          </w:p>
          <w:p w14:paraId="7299FA97">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重点难点分析内容完整、详细，符合项目实际情况，重点难点解决措施与问题相契合，措施合理、可行的得6分； </w:t>
            </w:r>
          </w:p>
          <w:p w14:paraId="182F72B0">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重点难点分析内容较为完整，基本符合项目实际情况，重点难点解决措施具有合理性，但分析内容和措施未进行详细阐述的得4分； </w:t>
            </w:r>
          </w:p>
          <w:p w14:paraId="6F4F78EA">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重点难点分析内容有缺失，分析不全面，重点难点解决措施内容简单未提出切实的方法和解决方案的得2分；</w:t>
            </w:r>
          </w:p>
          <w:p w14:paraId="56DEA4F0">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未提供相关分析内容和解决措施的本项不得分。</w:t>
            </w:r>
          </w:p>
        </w:tc>
        <w:tc>
          <w:tcPr>
            <w:tcW w:w="808" w:type="dxa"/>
            <w:vAlign w:val="center"/>
          </w:tcPr>
          <w:p w14:paraId="366A75D0">
            <w:pPr>
              <w:tabs>
                <w:tab w:val="left" w:pos="526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r>
      <w:tr w14:paraId="7306AF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1CC9B1E2">
            <w:pPr>
              <w:spacing w:line="360" w:lineRule="auto"/>
              <w:ind w:firstLine="420" w:firstLineChars="200"/>
              <w:rPr>
                <w:rFonts w:ascii="宋体" w:hAnsi="宋体" w:cs="宋体"/>
                <w:color w:val="auto"/>
                <w:szCs w:val="21"/>
                <w:highlight w:val="none"/>
              </w:rPr>
            </w:pPr>
          </w:p>
        </w:tc>
        <w:tc>
          <w:tcPr>
            <w:tcW w:w="654" w:type="dxa"/>
            <w:vMerge w:val="restart"/>
            <w:vAlign w:val="center"/>
          </w:tcPr>
          <w:p w14:paraId="00B9DA29">
            <w:pPr>
              <w:spacing w:line="360" w:lineRule="auto"/>
              <w:rPr>
                <w:rFonts w:ascii="宋体" w:hAnsi="宋体" w:cs="宋体"/>
                <w:color w:val="auto"/>
                <w:szCs w:val="21"/>
                <w:highlight w:val="none"/>
              </w:rPr>
            </w:pPr>
            <w:r>
              <w:rPr>
                <w:rFonts w:hint="eastAsia" w:ascii="宋体" w:hAnsi="宋体" w:cs="宋体"/>
                <w:color w:val="auto"/>
                <w:szCs w:val="21"/>
                <w:highlight w:val="none"/>
              </w:rPr>
              <w:t>3.技术方案内容（</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分）</w:t>
            </w:r>
          </w:p>
        </w:tc>
        <w:tc>
          <w:tcPr>
            <w:tcW w:w="6661" w:type="dxa"/>
            <w:vAlign w:val="center"/>
          </w:tcPr>
          <w:p w14:paraId="74F30D11">
            <w:pPr>
              <w:widowControl/>
              <w:spacing w:line="312" w:lineRule="auto"/>
              <w:rPr>
                <w:bCs/>
                <w:color w:val="auto"/>
                <w:szCs w:val="21"/>
                <w:highlight w:val="none"/>
                <w:lang w:bidi="zh-CN"/>
              </w:rPr>
            </w:pPr>
            <w:r>
              <w:rPr>
                <w:rFonts w:hint="eastAsia"/>
                <w:bCs/>
                <w:color w:val="auto"/>
                <w:szCs w:val="21"/>
                <w:highlight w:val="none"/>
                <w:lang w:bidi="zh-CN"/>
              </w:rPr>
              <w:t>3.1根据供应商提供的</w:t>
            </w:r>
            <w:r>
              <w:rPr>
                <w:color w:val="auto"/>
                <w:highlight w:val="none"/>
              </w:rPr>
              <w:t>废水自动监控</w:t>
            </w:r>
            <w:r>
              <w:rPr>
                <w:rFonts w:hint="eastAsia"/>
                <w:color w:val="auto"/>
                <w:highlight w:val="none"/>
                <w:lang w:val="en-US" w:eastAsia="zh-CN"/>
              </w:rPr>
              <w:t>设备检定</w:t>
            </w:r>
            <w:r>
              <w:rPr>
                <w:rFonts w:hint="eastAsia"/>
                <w:bCs/>
                <w:color w:val="auto"/>
                <w:szCs w:val="21"/>
                <w:highlight w:val="none"/>
                <w:lang w:bidi="zh-CN"/>
              </w:rPr>
              <w:t>方案的完整情况与合理性，是否符合采购需求进行综合评议（7分）：</w:t>
            </w:r>
          </w:p>
          <w:p w14:paraId="2B492B88">
            <w:pPr>
              <w:spacing w:line="312" w:lineRule="auto"/>
              <w:jc w:val="left"/>
              <w:rPr>
                <w:rFonts w:ascii="宋体" w:hAnsi="宋体" w:cs="宋体"/>
                <w:color w:val="auto"/>
                <w:szCs w:val="21"/>
                <w:highlight w:val="none"/>
              </w:rPr>
            </w:pPr>
            <w:r>
              <w:rPr>
                <w:color w:val="auto"/>
                <w:highlight w:val="none"/>
              </w:rPr>
              <w:t>废水自动监控</w:t>
            </w:r>
            <w:r>
              <w:rPr>
                <w:rFonts w:hint="eastAsia"/>
                <w:color w:val="auto"/>
                <w:highlight w:val="none"/>
                <w:lang w:val="en-US" w:eastAsia="zh-CN"/>
              </w:rPr>
              <w:t>设备检定</w:t>
            </w:r>
            <w:r>
              <w:rPr>
                <w:rFonts w:hint="eastAsia" w:ascii="宋体" w:hAnsi="宋体" w:cs="宋体"/>
                <w:color w:val="auto"/>
                <w:szCs w:val="21"/>
                <w:highlight w:val="none"/>
              </w:rPr>
              <w:t>方案内容详实、科学，描述清楚、层次清晰明了、契合项目需求的得7分；</w:t>
            </w:r>
          </w:p>
          <w:p w14:paraId="3117C411">
            <w:pPr>
              <w:spacing w:line="312" w:lineRule="auto"/>
              <w:jc w:val="left"/>
              <w:rPr>
                <w:rFonts w:ascii="宋体" w:hAnsi="宋体" w:cs="宋体"/>
                <w:color w:val="auto"/>
                <w:szCs w:val="21"/>
                <w:highlight w:val="none"/>
              </w:rPr>
            </w:pPr>
            <w:r>
              <w:rPr>
                <w:color w:val="auto"/>
                <w:highlight w:val="none"/>
              </w:rPr>
              <w:t>废水自动监控</w:t>
            </w:r>
            <w:r>
              <w:rPr>
                <w:rFonts w:hint="eastAsia"/>
                <w:color w:val="auto"/>
                <w:highlight w:val="none"/>
                <w:lang w:val="en-US" w:eastAsia="zh-CN"/>
              </w:rPr>
              <w:t>设备检定</w:t>
            </w:r>
            <w:r>
              <w:rPr>
                <w:rFonts w:hint="eastAsia" w:ascii="宋体" w:hAnsi="宋体" w:cs="宋体"/>
                <w:color w:val="auto"/>
                <w:szCs w:val="21"/>
                <w:highlight w:val="none"/>
              </w:rPr>
              <w:t>方案内容</w:t>
            </w:r>
            <w:r>
              <w:rPr>
                <w:rFonts w:hint="eastAsia" w:ascii="宋体" w:hAnsi="宋体" w:cs="宋体"/>
                <w:color w:val="auto"/>
                <w:szCs w:val="21"/>
                <w:highlight w:val="none"/>
                <w:lang w:val="en-US" w:eastAsia="zh-CN"/>
              </w:rPr>
              <w:t>完整、合理</w:t>
            </w:r>
            <w:r>
              <w:rPr>
                <w:rFonts w:hint="eastAsia" w:ascii="宋体" w:hAnsi="宋体" w:cs="宋体"/>
                <w:color w:val="000000" w:themeColor="text1"/>
                <w:szCs w:val="21"/>
                <w:highlight w:val="none"/>
                <w14:textFill>
                  <w14:solidFill>
                    <w14:schemeClr w14:val="tx1"/>
                  </w14:solidFill>
                </w14:textFill>
              </w:rPr>
              <w:t>，方案</w:t>
            </w:r>
            <w:r>
              <w:rPr>
                <w:rFonts w:hint="eastAsia" w:ascii="宋体" w:hAnsi="宋体" w:cs="宋体"/>
                <w:color w:val="auto"/>
                <w:szCs w:val="21"/>
                <w:highlight w:val="none"/>
              </w:rPr>
              <w:t>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的得5分；</w:t>
            </w:r>
          </w:p>
          <w:p w14:paraId="77C99AD6">
            <w:pPr>
              <w:spacing w:line="312" w:lineRule="auto"/>
              <w:jc w:val="left"/>
              <w:rPr>
                <w:rFonts w:ascii="宋体" w:hAnsi="宋体" w:cs="宋体"/>
                <w:color w:val="auto"/>
                <w:szCs w:val="21"/>
                <w:highlight w:val="none"/>
              </w:rPr>
            </w:pPr>
            <w:r>
              <w:rPr>
                <w:color w:val="auto"/>
                <w:highlight w:val="none"/>
              </w:rPr>
              <w:t>废水自动监控</w:t>
            </w:r>
            <w:r>
              <w:rPr>
                <w:rFonts w:hint="eastAsia"/>
                <w:color w:val="auto"/>
                <w:highlight w:val="none"/>
                <w:lang w:val="en-US" w:eastAsia="zh-CN"/>
              </w:rPr>
              <w:t>设备检定</w:t>
            </w:r>
            <w:r>
              <w:rPr>
                <w:rFonts w:hint="eastAsia" w:ascii="宋体" w:hAnsi="宋体" w:cs="宋体"/>
                <w:color w:val="auto"/>
                <w:szCs w:val="21"/>
                <w:highlight w:val="none"/>
              </w:rPr>
              <w:t>方案内容编制混乱、描述简单、结构模糊、与项目需求存在偏差的得3分；</w:t>
            </w:r>
          </w:p>
          <w:p w14:paraId="0C45FBB5">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未提供任何</w:t>
            </w:r>
            <w:r>
              <w:rPr>
                <w:rFonts w:hint="eastAsia"/>
                <w:bCs/>
                <w:color w:val="auto"/>
                <w:szCs w:val="21"/>
                <w:highlight w:val="none"/>
                <w:lang w:bidi="zh-CN"/>
              </w:rPr>
              <w:t>核查调查</w:t>
            </w:r>
            <w:r>
              <w:rPr>
                <w:rFonts w:hint="eastAsia" w:ascii="宋体" w:hAnsi="宋体" w:cs="宋体"/>
                <w:color w:val="auto"/>
                <w:szCs w:val="21"/>
                <w:highlight w:val="none"/>
              </w:rPr>
              <w:t>方案内容的不得分。</w:t>
            </w:r>
          </w:p>
        </w:tc>
        <w:tc>
          <w:tcPr>
            <w:tcW w:w="808" w:type="dxa"/>
            <w:vAlign w:val="center"/>
          </w:tcPr>
          <w:p w14:paraId="73D5FAE2">
            <w:pPr>
              <w:tabs>
                <w:tab w:val="left" w:pos="526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r>
      <w:tr w14:paraId="3B3E3A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629252E9">
            <w:pPr>
              <w:tabs>
                <w:tab w:val="left" w:pos="5268"/>
              </w:tabs>
              <w:spacing w:line="360" w:lineRule="auto"/>
              <w:rPr>
                <w:color w:val="auto"/>
                <w:highlight w:val="none"/>
              </w:rPr>
            </w:pPr>
          </w:p>
        </w:tc>
        <w:tc>
          <w:tcPr>
            <w:tcW w:w="654" w:type="dxa"/>
            <w:vMerge w:val="continue"/>
            <w:vAlign w:val="center"/>
          </w:tcPr>
          <w:p w14:paraId="2283AAF5">
            <w:pPr>
              <w:tabs>
                <w:tab w:val="left" w:pos="5268"/>
              </w:tabs>
              <w:spacing w:line="360" w:lineRule="auto"/>
              <w:rPr>
                <w:color w:val="auto"/>
                <w:highlight w:val="none"/>
              </w:rPr>
            </w:pPr>
          </w:p>
        </w:tc>
        <w:tc>
          <w:tcPr>
            <w:tcW w:w="6661" w:type="dxa"/>
            <w:vAlign w:val="center"/>
          </w:tcPr>
          <w:p w14:paraId="30424B93">
            <w:pPr>
              <w:widowControl/>
              <w:spacing w:line="312" w:lineRule="auto"/>
              <w:rPr>
                <w:bCs/>
                <w:color w:val="auto"/>
                <w:szCs w:val="21"/>
                <w:highlight w:val="none"/>
                <w:lang w:bidi="zh-CN"/>
              </w:rPr>
            </w:pPr>
            <w:r>
              <w:rPr>
                <w:rFonts w:hint="eastAsia"/>
                <w:bCs/>
                <w:color w:val="auto"/>
                <w:szCs w:val="21"/>
                <w:highlight w:val="none"/>
                <w:lang w:bidi="zh-CN"/>
              </w:rPr>
              <w:t>3.2根据供应商提供的</w:t>
            </w:r>
            <w:r>
              <w:rPr>
                <w:color w:val="auto"/>
                <w:highlight w:val="none"/>
              </w:rPr>
              <w:t>废水自动监控</w:t>
            </w:r>
            <w:r>
              <w:rPr>
                <w:rFonts w:hint="eastAsia"/>
                <w:color w:val="auto"/>
                <w:highlight w:val="none"/>
                <w:lang w:val="en-US" w:eastAsia="zh-CN"/>
              </w:rPr>
              <w:t>设备校准</w:t>
            </w:r>
            <w:r>
              <w:rPr>
                <w:rFonts w:hint="eastAsia"/>
                <w:bCs/>
                <w:color w:val="auto"/>
                <w:szCs w:val="21"/>
                <w:highlight w:val="none"/>
                <w:lang w:bidi="zh-CN"/>
              </w:rPr>
              <w:t>方案的完整情况与合理性，是否符合采购需求进行综合评议（7分）：</w:t>
            </w:r>
          </w:p>
          <w:p w14:paraId="7A5A26AF">
            <w:pPr>
              <w:spacing w:line="312" w:lineRule="auto"/>
              <w:jc w:val="left"/>
              <w:rPr>
                <w:rFonts w:ascii="宋体" w:hAnsi="宋体" w:cs="宋体"/>
                <w:color w:val="auto"/>
                <w:szCs w:val="21"/>
                <w:highlight w:val="none"/>
              </w:rPr>
            </w:pPr>
            <w:r>
              <w:rPr>
                <w:color w:val="auto"/>
                <w:highlight w:val="none"/>
              </w:rPr>
              <w:t>废水自动监控</w:t>
            </w:r>
            <w:r>
              <w:rPr>
                <w:rFonts w:hint="eastAsia"/>
                <w:color w:val="auto"/>
                <w:highlight w:val="none"/>
                <w:lang w:val="en-US" w:eastAsia="zh-CN"/>
              </w:rPr>
              <w:t>设备校准</w:t>
            </w:r>
            <w:r>
              <w:rPr>
                <w:rFonts w:hint="eastAsia" w:ascii="宋体" w:hAnsi="宋体" w:cs="宋体"/>
                <w:color w:val="auto"/>
                <w:szCs w:val="21"/>
                <w:highlight w:val="none"/>
              </w:rPr>
              <w:t>方案内容详实、科学，描述清楚、层次清晰明了、契合项目需求的得7分；</w:t>
            </w:r>
          </w:p>
          <w:p w14:paraId="6F8AF112">
            <w:pPr>
              <w:spacing w:line="312" w:lineRule="auto"/>
              <w:jc w:val="left"/>
              <w:rPr>
                <w:rFonts w:ascii="宋体" w:hAnsi="宋体" w:cs="宋体"/>
                <w:color w:val="auto"/>
                <w:szCs w:val="21"/>
                <w:highlight w:val="none"/>
              </w:rPr>
            </w:pPr>
            <w:r>
              <w:rPr>
                <w:color w:val="auto"/>
                <w:highlight w:val="none"/>
              </w:rPr>
              <w:t>废水自动监控</w:t>
            </w:r>
            <w:r>
              <w:rPr>
                <w:rFonts w:hint="eastAsia"/>
                <w:color w:val="auto"/>
                <w:highlight w:val="none"/>
                <w:lang w:val="en-US" w:eastAsia="zh-CN"/>
              </w:rPr>
              <w:t>设备校准</w:t>
            </w:r>
            <w:r>
              <w:rPr>
                <w:rFonts w:hint="eastAsia" w:ascii="宋体" w:hAnsi="宋体" w:cs="宋体"/>
                <w:color w:val="auto"/>
                <w:szCs w:val="21"/>
                <w:highlight w:val="none"/>
              </w:rPr>
              <w:t>方案内容完整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的得5分；</w:t>
            </w:r>
          </w:p>
          <w:p w14:paraId="404F3627">
            <w:pPr>
              <w:spacing w:line="312" w:lineRule="auto"/>
              <w:jc w:val="left"/>
              <w:rPr>
                <w:rFonts w:ascii="宋体" w:hAnsi="宋体" w:cs="宋体"/>
                <w:color w:val="auto"/>
                <w:szCs w:val="21"/>
                <w:highlight w:val="none"/>
              </w:rPr>
            </w:pPr>
            <w:r>
              <w:rPr>
                <w:color w:val="auto"/>
                <w:highlight w:val="none"/>
              </w:rPr>
              <w:t>废水自动监控</w:t>
            </w:r>
            <w:r>
              <w:rPr>
                <w:rFonts w:hint="eastAsia"/>
                <w:color w:val="auto"/>
                <w:highlight w:val="none"/>
                <w:lang w:val="en-US" w:eastAsia="zh-CN"/>
              </w:rPr>
              <w:t>设备校准</w:t>
            </w:r>
            <w:r>
              <w:rPr>
                <w:rFonts w:hint="eastAsia" w:ascii="宋体" w:hAnsi="宋体" w:cs="宋体"/>
                <w:color w:val="auto"/>
                <w:szCs w:val="21"/>
                <w:highlight w:val="none"/>
              </w:rPr>
              <w:t>方案内容编制混乱、描述简单、结构模糊、与项目需求存在偏差的得3分；</w:t>
            </w:r>
          </w:p>
          <w:p w14:paraId="39DD3E53">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77ACCCEB">
            <w:pPr>
              <w:tabs>
                <w:tab w:val="left" w:pos="242"/>
                <w:tab w:val="center" w:pos="355"/>
                <w:tab w:val="left" w:pos="5268"/>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7</w:t>
            </w:r>
          </w:p>
        </w:tc>
      </w:tr>
      <w:tr w14:paraId="264C9B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5D4D6BDC">
            <w:pPr>
              <w:tabs>
                <w:tab w:val="left" w:pos="5268"/>
              </w:tabs>
              <w:spacing w:line="360" w:lineRule="auto"/>
              <w:rPr>
                <w:rFonts w:ascii="宋体" w:hAnsi="宋体" w:cs="宋体"/>
                <w:color w:val="auto"/>
                <w:szCs w:val="21"/>
                <w:highlight w:val="none"/>
              </w:rPr>
            </w:pPr>
          </w:p>
        </w:tc>
        <w:tc>
          <w:tcPr>
            <w:tcW w:w="654" w:type="dxa"/>
            <w:vMerge w:val="continue"/>
            <w:vAlign w:val="center"/>
          </w:tcPr>
          <w:p w14:paraId="7E2FC31D">
            <w:pPr>
              <w:tabs>
                <w:tab w:val="left" w:pos="5268"/>
              </w:tabs>
              <w:spacing w:line="360" w:lineRule="auto"/>
              <w:rPr>
                <w:rFonts w:ascii="宋体" w:hAnsi="宋体" w:cs="宋体"/>
                <w:color w:val="auto"/>
                <w:szCs w:val="21"/>
                <w:highlight w:val="none"/>
              </w:rPr>
            </w:pPr>
          </w:p>
        </w:tc>
        <w:tc>
          <w:tcPr>
            <w:tcW w:w="6661" w:type="dxa"/>
            <w:vAlign w:val="center"/>
          </w:tcPr>
          <w:p w14:paraId="095D3AD5">
            <w:pPr>
              <w:widowControl/>
              <w:spacing w:line="312" w:lineRule="auto"/>
              <w:rPr>
                <w:bCs/>
                <w:color w:val="auto"/>
                <w:szCs w:val="21"/>
                <w:highlight w:val="none"/>
                <w:lang w:bidi="zh-CN"/>
              </w:rPr>
            </w:pPr>
            <w:r>
              <w:rPr>
                <w:rFonts w:hint="eastAsia"/>
                <w:bCs/>
                <w:color w:val="auto"/>
                <w:szCs w:val="21"/>
                <w:highlight w:val="none"/>
                <w:lang w:bidi="zh-CN"/>
              </w:rPr>
              <w:t>3.3根据供应商提供的</w:t>
            </w: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设备检定</w:t>
            </w:r>
            <w:r>
              <w:rPr>
                <w:rFonts w:hint="eastAsia"/>
                <w:bCs/>
                <w:color w:val="auto"/>
                <w:szCs w:val="21"/>
                <w:highlight w:val="none"/>
                <w:lang w:bidi="zh-CN"/>
              </w:rPr>
              <w:t>方案的完整情况与合理性，是否符合采购需求进行综合评议（</w:t>
            </w:r>
            <w:r>
              <w:rPr>
                <w:rFonts w:hint="eastAsia"/>
                <w:bCs/>
                <w:color w:val="auto"/>
                <w:szCs w:val="21"/>
                <w:highlight w:val="none"/>
                <w:lang w:val="en-US" w:bidi="zh-CN"/>
              </w:rPr>
              <w:t>6</w:t>
            </w:r>
            <w:r>
              <w:rPr>
                <w:rFonts w:hint="eastAsia"/>
                <w:bCs/>
                <w:color w:val="auto"/>
                <w:szCs w:val="21"/>
                <w:highlight w:val="none"/>
                <w:lang w:bidi="zh-CN"/>
              </w:rPr>
              <w:t>分）：</w:t>
            </w:r>
          </w:p>
          <w:p w14:paraId="58A6A444">
            <w:pPr>
              <w:spacing w:line="312" w:lineRule="auto"/>
              <w:jc w:val="left"/>
              <w:rPr>
                <w:rFonts w:ascii="宋体" w:hAnsi="宋体" w:cs="宋体"/>
                <w:color w:val="auto"/>
                <w:szCs w:val="21"/>
                <w:highlight w:val="none"/>
              </w:rPr>
            </w:pP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设备检定</w:t>
            </w:r>
            <w:r>
              <w:rPr>
                <w:rFonts w:hint="eastAsia" w:ascii="宋体" w:hAnsi="宋体" w:cs="宋体"/>
                <w:color w:val="auto"/>
                <w:szCs w:val="21"/>
                <w:highlight w:val="none"/>
              </w:rPr>
              <w:t>方案内容详实、科学，描述清楚、层次清晰明了、契合项目需求的得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0BF8A8F6">
            <w:pPr>
              <w:spacing w:line="312" w:lineRule="auto"/>
              <w:jc w:val="left"/>
              <w:rPr>
                <w:rFonts w:ascii="宋体" w:hAnsi="宋体" w:cs="宋体"/>
                <w:color w:val="auto"/>
                <w:szCs w:val="21"/>
                <w:highlight w:val="none"/>
              </w:rPr>
            </w:pP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设备检定</w:t>
            </w:r>
            <w:r>
              <w:rPr>
                <w:rFonts w:hint="eastAsia" w:ascii="宋体" w:hAnsi="宋体" w:cs="宋体"/>
                <w:color w:val="auto"/>
                <w:szCs w:val="21"/>
                <w:highlight w:val="none"/>
              </w:rPr>
              <w:t>方案内容完整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5D769A31">
            <w:pPr>
              <w:spacing w:line="312" w:lineRule="auto"/>
              <w:jc w:val="left"/>
              <w:rPr>
                <w:rFonts w:ascii="宋体" w:hAnsi="宋体" w:cs="宋体"/>
                <w:color w:val="auto"/>
                <w:szCs w:val="21"/>
                <w:highlight w:val="none"/>
              </w:rPr>
            </w:pP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设备检定</w:t>
            </w:r>
            <w:r>
              <w:rPr>
                <w:rFonts w:hint="eastAsia" w:ascii="宋体" w:hAnsi="宋体" w:cs="宋体"/>
                <w:color w:val="auto"/>
                <w:szCs w:val="21"/>
                <w:highlight w:val="none"/>
              </w:rPr>
              <w:t>方案内容编制混乱、描述简单、结构模糊、与项目需求存在偏差的得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2A0625D0">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48E57880">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1420E2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center"/>
        </w:trPr>
        <w:tc>
          <w:tcPr>
            <w:tcW w:w="718" w:type="dxa"/>
            <w:vMerge w:val="continue"/>
            <w:textDirection w:val="tbRlV"/>
            <w:vAlign w:val="center"/>
          </w:tcPr>
          <w:p w14:paraId="2F780147">
            <w:pPr>
              <w:tabs>
                <w:tab w:val="left" w:pos="5268"/>
              </w:tabs>
              <w:spacing w:line="360" w:lineRule="auto"/>
              <w:rPr>
                <w:rFonts w:ascii="宋体" w:hAnsi="宋体" w:cs="宋体"/>
                <w:color w:val="auto"/>
                <w:szCs w:val="21"/>
                <w:highlight w:val="none"/>
              </w:rPr>
            </w:pPr>
          </w:p>
        </w:tc>
        <w:tc>
          <w:tcPr>
            <w:tcW w:w="654" w:type="dxa"/>
            <w:vMerge w:val="continue"/>
            <w:vAlign w:val="center"/>
          </w:tcPr>
          <w:p w14:paraId="0210D024">
            <w:pPr>
              <w:tabs>
                <w:tab w:val="left" w:pos="5268"/>
              </w:tabs>
              <w:spacing w:line="360" w:lineRule="auto"/>
              <w:rPr>
                <w:rFonts w:ascii="宋体" w:hAnsi="宋体" w:cs="宋体"/>
                <w:color w:val="auto"/>
                <w:szCs w:val="21"/>
                <w:highlight w:val="none"/>
              </w:rPr>
            </w:pPr>
          </w:p>
        </w:tc>
        <w:tc>
          <w:tcPr>
            <w:tcW w:w="6661" w:type="dxa"/>
            <w:shd w:val="clear" w:color="auto" w:fill="auto"/>
            <w:vAlign w:val="center"/>
          </w:tcPr>
          <w:p w14:paraId="07B0EA44">
            <w:pPr>
              <w:widowControl/>
              <w:spacing w:line="312" w:lineRule="auto"/>
              <w:rPr>
                <w:bCs/>
                <w:color w:val="auto"/>
                <w:szCs w:val="21"/>
                <w:highlight w:val="none"/>
                <w:lang w:bidi="zh-CN"/>
              </w:rPr>
            </w:pPr>
            <w:r>
              <w:rPr>
                <w:rFonts w:hint="eastAsia"/>
                <w:bCs/>
                <w:color w:val="auto"/>
                <w:szCs w:val="21"/>
                <w:highlight w:val="none"/>
                <w:lang w:bidi="zh-CN"/>
              </w:rPr>
              <w:t>3.</w:t>
            </w:r>
            <w:r>
              <w:rPr>
                <w:rFonts w:hint="eastAsia"/>
                <w:bCs/>
                <w:color w:val="auto"/>
                <w:szCs w:val="21"/>
                <w:highlight w:val="none"/>
                <w:lang w:val="en-US" w:bidi="zh-CN"/>
              </w:rPr>
              <w:t>4</w:t>
            </w:r>
            <w:r>
              <w:rPr>
                <w:rFonts w:hint="eastAsia"/>
                <w:bCs/>
                <w:color w:val="auto"/>
                <w:szCs w:val="21"/>
                <w:highlight w:val="none"/>
                <w:lang w:bidi="zh-CN"/>
              </w:rPr>
              <w:t>根据供应商提供的</w:t>
            </w: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设备校准</w:t>
            </w:r>
            <w:r>
              <w:rPr>
                <w:rFonts w:hint="eastAsia"/>
                <w:bCs/>
                <w:color w:val="auto"/>
                <w:szCs w:val="21"/>
                <w:highlight w:val="none"/>
                <w:lang w:bidi="zh-CN"/>
              </w:rPr>
              <w:t>方案的完整情况与合理性，是否符合采购需求进行综合评议（</w:t>
            </w:r>
            <w:r>
              <w:rPr>
                <w:rFonts w:hint="eastAsia"/>
                <w:bCs/>
                <w:color w:val="auto"/>
                <w:szCs w:val="21"/>
                <w:highlight w:val="none"/>
                <w:lang w:val="en-US" w:bidi="zh-CN"/>
              </w:rPr>
              <w:t>6</w:t>
            </w:r>
            <w:r>
              <w:rPr>
                <w:rFonts w:hint="eastAsia"/>
                <w:bCs/>
                <w:color w:val="auto"/>
                <w:szCs w:val="21"/>
                <w:highlight w:val="none"/>
                <w:lang w:bidi="zh-CN"/>
              </w:rPr>
              <w:t>分）：</w:t>
            </w:r>
          </w:p>
          <w:p w14:paraId="2A42E658">
            <w:pPr>
              <w:spacing w:line="312" w:lineRule="auto"/>
              <w:jc w:val="left"/>
              <w:rPr>
                <w:rFonts w:ascii="宋体" w:hAnsi="宋体" w:cs="宋体"/>
                <w:color w:val="auto"/>
                <w:szCs w:val="21"/>
                <w:highlight w:val="none"/>
              </w:rPr>
            </w:pP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设备校准</w:t>
            </w:r>
            <w:r>
              <w:rPr>
                <w:rFonts w:hint="eastAsia" w:ascii="宋体" w:hAnsi="宋体" w:cs="宋体"/>
                <w:color w:val="auto"/>
                <w:szCs w:val="21"/>
                <w:highlight w:val="none"/>
              </w:rPr>
              <w:t>方案内容详实、科学，描述清楚、层次清晰明了、契合项目需求的得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72CF9051">
            <w:pPr>
              <w:spacing w:line="312" w:lineRule="auto"/>
              <w:jc w:val="left"/>
              <w:rPr>
                <w:rFonts w:ascii="宋体" w:hAnsi="宋体" w:cs="宋体"/>
                <w:color w:val="auto"/>
                <w:szCs w:val="21"/>
                <w:highlight w:val="none"/>
              </w:rPr>
            </w:pP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设备校准</w:t>
            </w:r>
            <w:r>
              <w:rPr>
                <w:rFonts w:hint="eastAsia" w:ascii="宋体" w:hAnsi="宋体" w:cs="宋体"/>
                <w:color w:val="auto"/>
                <w:szCs w:val="21"/>
                <w:highlight w:val="none"/>
              </w:rPr>
              <w:t>方案内容完整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7F0D5176">
            <w:pPr>
              <w:spacing w:line="312" w:lineRule="auto"/>
              <w:jc w:val="left"/>
              <w:rPr>
                <w:rFonts w:ascii="宋体" w:hAnsi="宋体" w:cs="宋体"/>
                <w:color w:val="auto"/>
                <w:szCs w:val="21"/>
                <w:highlight w:val="none"/>
              </w:rPr>
            </w:pPr>
            <w:r>
              <w:rPr>
                <w:color w:val="auto"/>
                <w:highlight w:val="none"/>
              </w:rPr>
              <w:t>废</w:t>
            </w:r>
            <w:r>
              <w:rPr>
                <w:rFonts w:hint="eastAsia"/>
                <w:color w:val="auto"/>
                <w:highlight w:val="none"/>
                <w:lang w:val="en-US" w:eastAsia="zh-CN"/>
              </w:rPr>
              <w:t>气</w:t>
            </w:r>
            <w:r>
              <w:rPr>
                <w:color w:val="auto"/>
                <w:highlight w:val="none"/>
              </w:rPr>
              <w:t>自动监控</w:t>
            </w:r>
            <w:r>
              <w:rPr>
                <w:rFonts w:hint="eastAsia"/>
                <w:color w:val="auto"/>
                <w:highlight w:val="none"/>
                <w:lang w:val="en-US" w:eastAsia="zh-CN"/>
              </w:rPr>
              <w:t>设备校准</w:t>
            </w:r>
            <w:r>
              <w:rPr>
                <w:rFonts w:hint="eastAsia" w:ascii="宋体" w:hAnsi="宋体" w:cs="宋体"/>
                <w:color w:val="auto"/>
                <w:szCs w:val="21"/>
                <w:highlight w:val="none"/>
              </w:rPr>
              <w:t>方案内容编制混乱、描述简单、结构模糊、与项目需求存在偏差的得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35D15E03">
            <w:pPr>
              <w:tabs>
                <w:tab w:val="left" w:pos="5268"/>
              </w:tabs>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未提供相关方案内容的不得分。</w:t>
            </w:r>
          </w:p>
        </w:tc>
        <w:tc>
          <w:tcPr>
            <w:tcW w:w="808" w:type="dxa"/>
            <w:shd w:val="clear" w:color="auto" w:fill="auto"/>
            <w:vAlign w:val="center"/>
          </w:tcPr>
          <w:p w14:paraId="773B11BC">
            <w:pPr>
              <w:tabs>
                <w:tab w:val="left" w:pos="5268"/>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14:paraId="49EA5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37" w:hRule="atLeast"/>
          <w:jc w:val="center"/>
        </w:trPr>
        <w:tc>
          <w:tcPr>
            <w:tcW w:w="718" w:type="dxa"/>
            <w:vMerge w:val="continue"/>
            <w:textDirection w:val="tbRlV"/>
            <w:vAlign w:val="center"/>
          </w:tcPr>
          <w:p w14:paraId="5E6BD020">
            <w:pPr>
              <w:spacing w:line="360" w:lineRule="auto"/>
              <w:ind w:firstLine="420" w:firstLineChars="200"/>
              <w:rPr>
                <w:rFonts w:ascii="宋体" w:hAnsi="宋体" w:cs="宋体"/>
                <w:color w:val="auto"/>
                <w:szCs w:val="21"/>
                <w:highlight w:val="none"/>
              </w:rPr>
            </w:pPr>
          </w:p>
        </w:tc>
        <w:tc>
          <w:tcPr>
            <w:tcW w:w="654" w:type="dxa"/>
            <w:vMerge w:val="restart"/>
            <w:vAlign w:val="center"/>
          </w:tcPr>
          <w:p w14:paraId="4E66C94A">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质量控制方案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c>
          <w:tcPr>
            <w:tcW w:w="6661" w:type="dxa"/>
            <w:vAlign w:val="center"/>
          </w:tcPr>
          <w:p w14:paraId="5844F81E">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4.1针对本项目提供的</w:t>
            </w:r>
            <w:r>
              <w:rPr>
                <w:rFonts w:hint="eastAsia" w:ascii="宋体" w:hAnsi="宋体"/>
                <w:color w:val="auto"/>
                <w:szCs w:val="21"/>
                <w:highlight w:val="none"/>
              </w:rPr>
              <w:t>质量控制内容</w:t>
            </w:r>
            <w:r>
              <w:rPr>
                <w:rFonts w:hint="eastAsia" w:ascii="宋体" w:hAnsi="宋体" w:cs="宋体"/>
                <w:color w:val="auto"/>
                <w:szCs w:val="21"/>
                <w:highlight w:val="none"/>
              </w:rPr>
              <w:t>进行综合评议（</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68EF87BD">
            <w:pPr>
              <w:tabs>
                <w:tab w:val="left" w:pos="5268"/>
              </w:tabs>
              <w:spacing w:line="360" w:lineRule="auto"/>
              <w:rPr>
                <w:rFonts w:ascii="宋体" w:hAnsi="宋体" w:cs="宋体"/>
                <w:color w:val="auto"/>
                <w:szCs w:val="21"/>
                <w:highlight w:val="none"/>
              </w:rPr>
            </w:pPr>
            <w:r>
              <w:rPr>
                <w:rFonts w:hint="eastAsia" w:ascii="宋体" w:hAnsi="宋体"/>
                <w:color w:val="auto"/>
                <w:szCs w:val="21"/>
                <w:highlight w:val="none"/>
              </w:rPr>
              <w:t>质量控制内容</w:t>
            </w:r>
            <w:r>
              <w:rPr>
                <w:rFonts w:hint="eastAsia" w:ascii="宋体" w:hAnsi="宋体" w:cs="宋体"/>
                <w:color w:val="auto"/>
                <w:szCs w:val="21"/>
                <w:highlight w:val="none"/>
              </w:rPr>
              <w:t>完整，内容详实，</w:t>
            </w:r>
            <w:r>
              <w:rPr>
                <w:rFonts w:hint="eastAsia" w:ascii="宋体" w:hAnsi="宋体" w:cs="宋体"/>
                <w:color w:val="auto"/>
                <w:szCs w:val="21"/>
                <w:highlight w:val="none"/>
                <w:lang w:val="en-US" w:eastAsia="zh-CN"/>
              </w:rPr>
              <w:t>符合政策文件要求</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48374CA1">
            <w:pPr>
              <w:tabs>
                <w:tab w:val="left" w:pos="5268"/>
              </w:tabs>
              <w:spacing w:line="360" w:lineRule="auto"/>
              <w:rPr>
                <w:rFonts w:ascii="宋体" w:hAnsi="宋体" w:cs="宋体"/>
                <w:color w:val="auto"/>
                <w:szCs w:val="21"/>
                <w:highlight w:val="none"/>
              </w:rPr>
            </w:pPr>
            <w:r>
              <w:rPr>
                <w:rFonts w:hint="eastAsia" w:ascii="宋体" w:hAnsi="宋体"/>
                <w:color w:val="auto"/>
                <w:szCs w:val="21"/>
                <w:highlight w:val="none"/>
              </w:rPr>
              <w:t>质量控制内容</w:t>
            </w:r>
            <w:r>
              <w:rPr>
                <w:rFonts w:hint="eastAsia" w:ascii="宋体" w:hAnsi="宋体" w:cs="宋体"/>
                <w:color w:val="auto"/>
                <w:szCs w:val="21"/>
                <w:highlight w:val="none"/>
              </w:rPr>
              <w:t>完整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，基本符合</w:t>
            </w:r>
            <w:r>
              <w:rPr>
                <w:rFonts w:hint="eastAsia" w:ascii="宋体" w:hAnsi="宋体" w:cs="宋体"/>
                <w:color w:val="auto"/>
                <w:szCs w:val="21"/>
                <w:highlight w:val="none"/>
                <w:lang w:val="en-US" w:eastAsia="zh-CN"/>
              </w:rPr>
              <w:t>政策文件要求</w:t>
            </w:r>
            <w:r>
              <w:rPr>
                <w:rFonts w:hint="eastAsia" w:ascii="宋体" w:hAnsi="宋体" w:cs="宋体"/>
                <w:color w:val="auto"/>
                <w:szCs w:val="21"/>
                <w:highlight w:val="none"/>
              </w:rPr>
              <w:t>，但未进行详细阐述的得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0C8396B5">
            <w:pPr>
              <w:tabs>
                <w:tab w:val="left" w:pos="5268"/>
              </w:tabs>
              <w:spacing w:line="360" w:lineRule="auto"/>
              <w:rPr>
                <w:rFonts w:ascii="宋体" w:hAnsi="宋体" w:cs="宋体"/>
                <w:color w:val="auto"/>
                <w:szCs w:val="21"/>
                <w:highlight w:val="none"/>
              </w:rPr>
            </w:pPr>
            <w:r>
              <w:rPr>
                <w:rFonts w:hint="eastAsia" w:ascii="宋体" w:hAnsi="宋体"/>
                <w:color w:val="auto"/>
                <w:szCs w:val="21"/>
                <w:highlight w:val="none"/>
              </w:rPr>
              <w:t>质量控制内容</w:t>
            </w:r>
            <w:r>
              <w:rPr>
                <w:rFonts w:hint="eastAsia" w:ascii="宋体" w:hAnsi="宋体" w:cs="宋体"/>
                <w:color w:val="auto"/>
                <w:szCs w:val="21"/>
                <w:highlight w:val="none"/>
              </w:rPr>
              <w:t>有缺失，内容未进行详细阐述，与</w:t>
            </w:r>
            <w:r>
              <w:rPr>
                <w:rFonts w:hint="eastAsia" w:ascii="宋体" w:hAnsi="宋体" w:cs="宋体"/>
                <w:color w:val="auto"/>
                <w:szCs w:val="21"/>
                <w:highlight w:val="none"/>
                <w:lang w:val="en-US" w:eastAsia="zh-CN"/>
              </w:rPr>
              <w:t>政策文件要求有偏离</w:t>
            </w:r>
            <w:r>
              <w:rPr>
                <w:rFonts w:hint="eastAsia" w:ascii="宋体" w:hAnsi="宋体" w:cs="宋体"/>
                <w:color w:val="auto"/>
                <w:szCs w:val="21"/>
                <w:highlight w:val="none"/>
              </w:rPr>
              <w:t>的得2分；</w:t>
            </w:r>
          </w:p>
          <w:p w14:paraId="2F39458B">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w:t>
            </w:r>
            <w:r>
              <w:rPr>
                <w:rFonts w:hint="eastAsia" w:ascii="宋体" w:hAnsi="宋体"/>
                <w:color w:val="auto"/>
                <w:szCs w:val="21"/>
                <w:highlight w:val="none"/>
              </w:rPr>
              <w:t>质量控制内容</w:t>
            </w:r>
            <w:r>
              <w:rPr>
                <w:rFonts w:hint="eastAsia" w:ascii="宋体" w:hAnsi="宋体" w:cs="宋体"/>
                <w:color w:val="auto"/>
                <w:szCs w:val="21"/>
                <w:highlight w:val="none"/>
              </w:rPr>
              <w:t>的本项不得分。</w:t>
            </w:r>
          </w:p>
        </w:tc>
        <w:tc>
          <w:tcPr>
            <w:tcW w:w="808" w:type="dxa"/>
            <w:vAlign w:val="center"/>
          </w:tcPr>
          <w:p w14:paraId="432DAA48">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5AD96B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82" w:hRule="atLeast"/>
          <w:jc w:val="center"/>
        </w:trPr>
        <w:tc>
          <w:tcPr>
            <w:tcW w:w="718" w:type="dxa"/>
            <w:vMerge w:val="continue"/>
            <w:textDirection w:val="tbRlV"/>
            <w:vAlign w:val="center"/>
          </w:tcPr>
          <w:p w14:paraId="3EE20A1F">
            <w:pPr>
              <w:spacing w:line="360" w:lineRule="auto"/>
              <w:ind w:firstLine="420" w:firstLineChars="200"/>
              <w:rPr>
                <w:rFonts w:ascii="宋体" w:hAnsi="宋体" w:cs="宋体"/>
                <w:color w:val="auto"/>
                <w:szCs w:val="21"/>
                <w:highlight w:val="none"/>
              </w:rPr>
            </w:pPr>
          </w:p>
        </w:tc>
        <w:tc>
          <w:tcPr>
            <w:tcW w:w="654" w:type="dxa"/>
            <w:vMerge w:val="continue"/>
            <w:vAlign w:val="center"/>
          </w:tcPr>
          <w:p w14:paraId="00AB1F4F">
            <w:pPr>
              <w:tabs>
                <w:tab w:val="left" w:pos="5268"/>
              </w:tabs>
              <w:spacing w:line="360" w:lineRule="auto"/>
              <w:rPr>
                <w:rFonts w:ascii="宋体" w:hAnsi="宋体" w:cs="宋体"/>
                <w:color w:val="auto"/>
                <w:szCs w:val="21"/>
                <w:highlight w:val="none"/>
              </w:rPr>
            </w:pPr>
          </w:p>
        </w:tc>
        <w:tc>
          <w:tcPr>
            <w:tcW w:w="6661" w:type="dxa"/>
            <w:vAlign w:val="center"/>
          </w:tcPr>
          <w:p w14:paraId="3FDCB739">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4.2针对项目质量保障措施进行综合评议（</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16DCEEB">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项目质量保障措施内容完整、详细，途径完善，具有针对性，切实可行的得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3CA7B7B5">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项目质量保障措施内容完整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，基本符合项目成果质量保障的要求，但未进行详细阐述的得4分；</w:t>
            </w:r>
          </w:p>
          <w:p w14:paraId="093F6649">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项目质量保障措施内容有缺失，内容不全面，措施内容宽泛不具有针对性的得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043B597">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未提供相关保障措施内容的本项不得分。</w:t>
            </w:r>
          </w:p>
        </w:tc>
        <w:tc>
          <w:tcPr>
            <w:tcW w:w="808" w:type="dxa"/>
            <w:vAlign w:val="center"/>
          </w:tcPr>
          <w:p w14:paraId="209A4F1A">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7474B0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5" w:hRule="atLeast"/>
          <w:jc w:val="center"/>
        </w:trPr>
        <w:tc>
          <w:tcPr>
            <w:tcW w:w="718" w:type="dxa"/>
            <w:vMerge w:val="continue"/>
            <w:textDirection w:val="tbRlV"/>
            <w:vAlign w:val="center"/>
          </w:tcPr>
          <w:p w14:paraId="620AF750">
            <w:pPr>
              <w:spacing w:line="360" w:lineRule="auto"/>
              <w:ind w:firstLine="420" w:firstLineChars="200"/>
              <w:rPr>
                <w:rFonts w:ascii="宋体" w:hAnsi="宋体" w:cs="宋体"/>
                <w:color w:val="auto"/>
                <w:szCs w:val="21"/>
                <w:highlight w:val="none"/>
              </w:rPr>
            </w:pPr>
          </w:p>
        </w:tc>
        <w:tc>
          <w:tcPr>
            <w:tcW w:w="654" w:type="dxa"/>
            <w:vMerge w:val="restart"/>
            <w:vAlign w:val="center"/>
          </w:tcPr>
          <w:p w14:paraId="59BE9A98">
            <w:pPr>
              <w:spacing w:line="360" w:lineRule="auto"/>
              <w:rPr>
                <w:rFonts w:ascii="宋体" w:hAnsi="宋体" w:cs="宋体"/>
                <w:color w:val="auto"/>
                <w:szCs w:val="21"/>
                <w:highlight w:val="none"/>
              </w:rPr>
            </w:pPr>
            <w:r>
              <w:rPr>
                <w:rFonts w:hint="eastAsia" w:ascii="宋体" w:hAnsi="宋体" w:cs="宋体"/>
                <w:color w:val="auto"/>
                <w:szCs w:val="21"/>
                <w:highlight w:val="none"/>
              </w:rPr>
              <w:t>5.组织实施计划（12</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w:t>
            </w:r>
          </w:p>
        </w:tc>
        <w:tc>
          <w:tcPr>
            <w:tcW w:w="6661" w:type="dxa"/>
            <w:vAlign w:val="center"/>
          </w:tcPr>
          <w:p w14:paraId="003D8D98">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5.1针对项目时间进度安排、计划进行综合评议（6分）：</w:t>
            </w:r>
          </w:p>
          <w:p w14:paraId="546DA190">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时间进度安排、计划内容完整，安排细致，切实可行，符合项目需求的得6分；</w:t>
            </w:r>
          </w:p>
          <w:p w14:paraId="0CDBE4A3">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时间进度安排、计划内容较为完整，基本符合项目需求但未进行详细阐述的得4分；</w:t>
            </w:r>
          </w:p>
          <w:p w14:paraId="6ADF027A">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时间进度安排、计划内容有缺失，时间安排不合理，与项目需求要求有偏离的得2分；</w:t>
            </w:r>
          </w:p>
          <w:p w14:paraId="086EE42E">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未提供相关时间进度安排、计划内容的本项不得分。</w:t>
            </w:r>
          </w:p>
        </w:tc>
        <w:tc>
          <w:tcPr>
            <w:tcW w:w="808" w:type="dxa"/>
            <w:vAlign w:val="center"/>
          </w:tcPr>
          <w:p w14:paraId="213474E1">
            <w:pPr>
              <w:tabs>
                <w:tab w:val="left" w:pos="526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r>
      <w:tr w14:paraId="5F4A13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0" w:hRule="atLeast"/>
          <w:jc w:val="center"/>
        </w:trPr>
        <w:tc>
          <w:tcPr>
            <w:tcW w:w="718" w:type="dxa"/>
            <w:vMerge w:val="continue"/>
            <w:textDirection w:val="tbRlV"/>
            <w:vAlign w:val="center"/>
          </w:tcPr>
          <w:p w14:paraId="3B94E9E1">
            <w:pPr>
              <w:spacing w:line="360" w:lineRule="auto"/>
              <w:ind w:firstLine="420" w:firstLineChars="200"/>
              <w:rPr>
                <w:rFonts w:ascii="宋体" w:hAnsi="宋体" w:cs="宋体"/>
                <w:color w:val="auto"/>
                <w:szCs w:val="21"/>
                <w:highlight w:val="none"/>
              </w:rPr>
            </w:pPr>
          </w:p>
        </w:tc>
        <w:tc>
          <w:tcPr>
            <w:tcW w:w="654" w:type="dxa"/>
            <w:vMerge w:val="continue"/>
            <w:vAlign w:val="center"/>
          </w:tcPr>
          <w:p w14:paraId="5ADD3022">
            <w:pPr>
              <w:spacing w:line="360" w:lineRule="auto"/>
              <w:ind w:left="-27" w:leftChars="-13" w:firstLine="420" w:firstLineChars="200"/>
              <w:rPr>
                <w:rFonts w:ascii="宋体" w:hAnsi="宋体" w:cs="宋体"/>
                <w:color w:val="auto"/>
                <w:szCs w:val="21"/>
                <w:highlight w:val="none"/>
              </w:rPr>
            </w:pPr>
          </w:p>
        </w:tc>
        <w:tc>
          <w:tcPr>
            <w:tcW w:w="6661" w:type="dxa"/>
            <w:vAlign w:val="center"/>
          </w:tcPr>
          <w:p w14:paraId="728C688F">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5.2针对人员管理、分工进行综合评议（6分）：</w:t>
            </w:r>
          </w:p>
          <w:p w14:paraId="0F94187C">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人员管理制度内容完整、详实，管理制度完善，人员分工明确、合理，满足项目需求要求的得6分；</w:t>
            </w:r>
          </w:p>
          <w:p w14:paraId="3F7BFB21">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人员管理内容较为完整，但管理制度未进行详细阐述，人员分工较为合理，基本满足项目需求要求的得4分；</w:t>
            </w:r>
          </w:p>
          <w:p w14:paraId="125DEFAB">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人员管理内容不完整性，管理制度有缺失，人员分工宽泛、不合理的得2分；</w:t>
            </w:r>
          </w:p>
          <w:p w14:paraId="38C01BF5">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未提供相关人员管理、分工内容的本项不得分。</w:t>
            </w:r>
          </w:p>
        </w:tc>
        <w:tc>
          <w:tcPr>
            <w:tcW w:w="808" w:type="dxa"/>
            <w:vAlign w:val="center"/>
          </w:tcPr>
          <w:p w14:paraId="3CFD5F9E">
            <w:pPr>
              <w:tabs>
                <w:tab w:val="left" w:pos="526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r>
      <w:tr w14:paraId="53EBDA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30" w:hRule="atLeast"/>
          <w:jc w:val="center"/>
        </w:trPr>
        <w:tc>
          <w:tcPr>
            <w:tcW w:w="718" w:type="dxa"/>
            <w:vMerge w:val="continue"/>
            <w:textDirection w:val="tbRlV"/>
            <w:vAlign w:val="center"/>
          </w:tcPr>
          <w:p w14:paraId="2E208B3A">
            <w:pPr>
              <w:spacing w:line="360" w:lineRule="auto"/>
              <w:ind w:firstLine="420" w:firstLineChars="200"/>
              <w:rPr>
                <w:rFonts w:ascii="宋体" w:hAnsi="宋体" w:cs="宋体"/>
                <w:color w:val="auto"/>
                <w:szCs w:val="21"/>
                <w:highlight w:val="none"/>
              </w:rPr>
            </w:pPr>
          </w:p>
        </w:tc>
        <w:tc>
          <w:tcPr>
            <w:tcW w:w="654" w:type="dxa"/>
            <w:shd w:val="clear" w:color="auto" w:fill="auto"/>
            <w:vAlign w:val="center"/>
          </w:tcPr>
          <w:p w14:paraId="318A03E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7.资料档案保存措施（</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6661" w:type="dxa"/>
            <w:shd w:val="clear" w:color="auto" w:fill="auto"/>
            <w:vAlign w:val="center"/>
          </w:tcPr>
          <w:p w14:paraId="16C50BAA">
            <w:pPr>
              <w:tabs>
                <w:tab w:val="left" w:pos="5268"/>
              </w:tabs>
              <w:adjustRightInd w:val="0"/>
              <w:snapToGrid w:val="0"/>
              <w:spacing w:line="360" w:lineRule="auto"/>
              <w:rPr>
                <w:rFonts w:ascii="宋体" w:hAnsi="宋体" w:cs="宋体"/>
                <w:bCs/>
                <w:color w:val="auto"/>
                <w:szCs w:val="21"/>
                <w:highlight w:val="none"/>
                <w:lang w:bidi="zh-CN"/>
              </w:rPr>
            </w:pPr>
            <w:r>
              <w:rPr>
                <w:rFonts w:hint="eastAsia" w:ascii="宋体" w:hAnsi="宋体" w:cs="宋体"/>
                <w:color w:val="auto"/>
                <w:szCs w:val="21"/>
                <w:highlight w:val="none"/>
              </w:rPr>
              <w:t>针对重点排污单位自动监控设施计量检定服务</w:t>
            </w:r>
            <w:r>
              <w:rPr>
                <w:rFonts w:hint="eastAsia" w:ascii="宋体" w:hAnsi="宋体" w:cs="宋体"/>
                <w:color w:val="auto"/>
                <w:szCs w:val="21"/>
                <w:highlight w:val="none"/>
                <w:lang w:val="en-US" w:eastAsia="zh-CN"/>
              </w:rPr>
              <w:t>涉及的</w:t>
            </w:r>
            <w:r>
              <w:rPr>
                <w:rFonts w:hint="eastAsia" w:ascii="宋体" w:hAnsi="宋体" w:cs="宋体"/>
                <w:bCs/>
                <w:color w:val="auto"/>
                <w:szCs w:val="21"/>
                <w:highlight w:val="none"/>
                <w:lang w:bidi="zh-CN"/>
              </w:rPr>
              <w:t>材料档案保存措施内容是否规范、合理，是否符合实际需要进行综合评议（</w:t>
            </w:r>
            <w:r>
              <w:rPr>
                <w:rFonts w:hint="eastAsia" w:ascii="宋体" w:hAnsi="宋体" w:cs="宋体"/>
                <w:bCs/>
                <w:color w:val="auto"/>
                <w:szCs w:val="21"/>
                <w:highlight w:val="none"/>
                <w:lang w:val="en-US" w:bidi="zh-CN"/>
              </w:rPr>
              <w:t>7</w:t>
            </w:r>
            <w:r>
              <w:rPr>
                <w:rFonts w:hint="eastAsia" w:ascii="宋体" w:hAnsi="宋体" w:cs="宋体"/>
                <w:bCs/>
                <w:color w:val="auto"/>
                <w:szCs w:val="21"/>
                <w:highlight w:val="none"/>
                <w:lang w:bidi="zh-CN"/>
              </w:rPr>
              <w:t>分）：</w:t>
            </w:r>
          </w:p>
          <w:p w14:paraId="205D4290">
            <w:pPr>
              <w:tabs>
                <w:tab w:val="left" w:pos="526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lang w:bidi="zh-CN"/>
              </w:rPr>
              <w:t>材料档案保存措施</w:t>
            </w:r>
            <w:r>
              <w:rPr>
                <w:rFonts w:hint="eastAsia" w:ascii="宋体" w:hAnsi="宋体" w:cs="宋体"/>
                <w:color w:val="auto"/>
                <w:szCs w:val="21"/>
                <w:highlight w:val="none"/>
              </w:rPr>
              <w:t>内容完整、详实，措施方法完善、合理，，满足</w:t>
            </w:r>
            <w:r>
              <w:rPr>
                <w:rFonts w:hint="eastAsia" w:ascii="宋体" w:hAnsi="宋体" w:cs="宋体"/>
                <w:bCs/>
                <w:color w:val="auto"/>
                <w:szCs w:val="21"/>
                <w:highlight w:val="none"/>
                <w:lang w:bidi="zh-CN"/>
              </w:rPr>
              <w:t>实际需要</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34CF64EE">
            <w:pPr>
              <w:tabs>
                <w:tab w:val="left" w:pos="526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lang w:bidi="zh-CN"/>
              </w:rPr>
              <w:t>材料档案保存措施内容</w:t>
            </w:r>
            <w:r>
              <w:rPr>
                <w:rFonts w:hint="eastAsia" w:ascii="宋体" w:hAnsi="宋体" w:cs="宋体"/>
                <w:color w:val="auto"/>
                <w:szCs w:val="21"/>
                <w:highlight w:val="none"/>
              </w:rPr>
              <w:t>较为完整、合理，但具体措施方法未进行详细阐述，基本满足实际需要的得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35FD767">
            <w:pPr>
              <w:tabs>
                <w:tab w:val="left" w:pos="526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lang w:bidi="zh-CN"/>
              </w:rPr>
              <w:t>材料档案保存措施</w:t>
            </w:r>
            <w:r>
              <w:rPr>
                <w:rFonts w:hint="eastAsia" w:ascii="宋体" w:hAnsi="宋体" w:cs="宋体"/>
                <w:color w:val="auto"/>
                <w:szCs w:val="21"/>
                <w:highlight w:val="none"/>
              </w:rPr>
              <w:t>内容不完整，措施有缺失或方法不当，且具体措施方法未进行详细阐述的得2分；</w:t>
            </w:r>
          </w:p>
          <w:p w14:paraId="5ED75532">
            <w:pPr>
              <w:tabs>
                <w:tab w:val="left" w:pos="5268"/>
              </w:tabs>
              <w:adjustRightInd w:val="0"/>
              <w:snapToGrid w:val="0"/>
              <w:spacing w:line="360" w:lineRule="auto"/>
              <w:rPr>
                <w:rFonts w:ascii="宋体" w:hAnsi="宋体" w:cs="宋体"/>
                <w:bCs/>
                <w:color w:val="auto"/>
                <w:szCs w:val="21"/>
                <w:highlight w:val="none"/>
                <w:lang w:bidi="zh-CN"/>
              </w:rPr>
            </w:pPr>
            <w:r>
              <w:rPr>
                <w:rFonts w:hint="eastAsia" w:ascii="宋体" w:hAnsi="宋体" w:cs="宋体"/>
                <w:color w:val="auto"/>
                <w:szCs w:val="21"/>
                <w:highlight w:val="none"/>
              </w:rPr>
              <w:t>未提供的本项不得分。</w:t>
            </w:r>
          </w:p>
        </w:tc>
        <w:tc>
          <w:tcPr>
            <w:tcW w:w="808" w:type="dxa"/>
            <w:vAlign w:val="center"/>
          </w:tcPr>
          <w:p w14:paraId="05EC43A6">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081A14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75" w:hRule="atLeast"/>
          <w:jc w:val="center"/>
        </w:trPr>
        <w:tc>
          <w:tcPr>
            <w:tcW w:w="718" w:type="dxa"/>
            <w:vMerge w:val="continue"/>
            <w:textDirection w:val="tbRlV"/>
            <w:vAlign w:val="center"/>
          </w:tcPr>
          <w:p w14:paraId="1A30C823">
            <w:pPr>
              <w:spacing w:line="360" w:lineRule="auto"/>
              <w:ind w:firstLine="420" w:firstLineChars="200"/>
              <w:rPr>
                <w:rFonts w:ascii="宋体" w:hAnsi="宋体" w:cs="宋体"/>
                <w:color w:val="auto"/>
                <w:szCs w:val="21"/>
                <w:highlight w:val="none"/>
              </w:rPr>
            </w:pPr>
          </w:p>
        </w:tc>
        <w:tc>
          <w:tcPr>
            <w:tcW w:w="654" w:type="dxa"/>
            <w:vMerge w:val="restart"/>
            <w:vAlign w:val="center"/>
          </w:tcPr>
          <w:p w14:paraId="66F5B5E9">
            <w:pPr>
              <w:spacing w:line="360" w:lineRule="auto"/>
              <w:rPr>
                <w:rFonts w:ascii="宋体" w:hAnsi="宋体" w:cs="宋体"/>
                <w:color w:val="auto"/>
                <w:szCs w:val="21"/>
                <w:highlight w:val="none"/>
              </w:rPr>
            </w:pPr>
            <w:r>
              <w:rPr>
                <w:rFonts w:hint="eastAsia" w:ascii="宋体" w:hAnsi="宋体" w:cs="宋体"/>
                <w:color w:val="auto"/>
                <w:szCs w:val="21"/>
                <w:highlight w:val="none"/>
              </w:rPr>
              <w:t>8.项目组人员的技术支撑(</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p>
        </w:tc>
        <w:tc>
          <w:tcPr>
            <w:tcW w:w="6661" w:type="dxa"/>
            <w:vAlign w:val="center"/>
          </w:tcPr>
          <w:p w14:paraId="1068BB0E">
            <w:pPr>
              <w:tabs>
                <w:tab w:val="left" w:pos="5268"/>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拟委派项目负责人具有计量专业高级（含副高）职称的得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具有计量专业中级职称的得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没有不得分；</w:t>
            </w:r>
          </w:p>
          <w:p w14:paraId="38E5BF4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拟委派项目负责人具有一级注册计量师资格证书的得2分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其他不得分</w:t>
            </w:r>
            <w:r>
              <w:rPr>
                <w:rFonts w:hint="eastAsia" w:ascii="宋体" w:hAnsi="宋体" w:cs="宋体"/>
                <w:color w:val="auto"/>
                <w:szCs w:val="21"/>
                <w:highlight w:val="none"/>
              </w:rPr>
              <w:t>。</w:t>
            </w:r>
          </w:p>
          <w:p w14:paraId="31173575">
            <w:pPr>
              <w:tabs>
                <w:tab w:val="left" w:pos="5268"/>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本项最高得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分。提供有效的证书复印件</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一个月投标人为其缴纳的社保证明，并加盖投标人公章</w:t>
            </w:r>
            <w:r>
              <w:rPr>
                <w:rFonts w:hint="eastAsia" w:ascii="宋体" w:hAnsi="宋体" w:cs="宋体"/>
                <w:color w:val="auto"/>
                <w:szCs w:val="21"/>
                <w:highlight w:val="none"/>
                <w:lang w:eastAsia="zh-CN"/>
              </w:rPr>
              <w:t>。</w:t>
            </w:r>
          </w:p>
        </w:tc>
        <w:tc>
          <w:tcPr>
            <w:tcW w:w="808" w:type="dxa"/>
            <w:vAlign w:val="center"/>
          </w:tcPr>
          <w:p w14:paraId="5D3CFF46">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16AA9D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718" w:type="dxa"/>
            <w:vMerge w:val="continue"/>
            <w:textDirection w:val="tbRlV"/>
            <w:vAlign w:val="center"/>
          </w:tcPr>
          <w:p w14:paraId="6B96CD37">
            <w:pPr>
              <w:spacing w:line="360" w:lineRule="auto"/>
              <w:ind w:firstLine="420" w:firstLineChars="200"/>
              <w:rPr>
                <w:rFonts w:ascii="宋体" w:hAnsi="宋体" w:cs="宋体"/>
                <w:color w:val="auto"/>
                <w:szCs w:val="21"/>
                <w:highlight w:val="none"/>
              </w:rPr>
            </w:pPr>
          </w:p>
        </w:tc>
        <w:tc>
          <w:tcPr>
            <w:tcW w:w="654" w:type="dxa"/>
            <w:vMerge w:val="continue"/>
            <w:vAlign w:val="center"/>
          </w:tcPr>
          <w:p w14:paraId="134B9791">
            <w:pPr>
              <w:spacing w:line="360" w:lineRule="auto"/>
              <w:ind w:firstLine="420" w:firstLineChars="200"/>
              <w:rPr>
                <w:rFonts w:ascii="宋体" w:hAnsi="宋体" w:cs="宋体"/>
                <w:color w:val="auto"/>
                <w:szCs w:val="21"/>
                <w:highlight w:val="none"/>
              </w:rPr>
            </w:pPr>
          </w:p>
        </w:tc>
        <w:tc>
          <w:tcPr>
            <w:tcW w:w="6661" w:type="dxa"/>
            <w:vAlign w:val="center"/>
          </w:tcPr>
          <w:p w14:paraId="4B8A2496">
            <w:pPr>
              <w:tabs>
                <w:tab w:val="left" w:pos="5268"/>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拟委派项目成员（项目负责人除外）中：具有计量专业中级及以上职称的每</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1人</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得1分；具有二级及以上注册计量师资格证书的每</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1人</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得1分；本项最高得8分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没有不得分</w:t>
            </w:r>
            <w:r>
              <w:rPr>
                <w:rFonts w:hint="eastAsia" w:ascii="宋体" w:hAnsi="宋体" w:cs="宋体"/>
                <w:color w:val="auto"/>
                <w:szCs w:val="21"/>
                <w:highlight w:val="none"/>
                <w:lang w:eastAsia="zh-CN"/>
              </w:rPr>
              <w:t>。</w:t>
            </w:r>
          </w:p>
          <w:p w14:paraId="494FCE45">
            <w:pPr>
              <w:tabs>
                <w:tab w:val="left" w:pos="5268"/>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提供有效的证书复印件、202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月任</w:t>
            </w:r>
            <w:r>
              <w:rPr>
                <w:rFonts w:hint="eastAsia" w:ascii="宋体" w:hAnsi="宋体" w:cs="宋体"/>
                <w:color w:val="auto"/>
                <w:szCs w:val="21"/>
                <w:highlight w:val="none"/>
                <w:lang w:val="en-US" w:eastAsia="zh-CN"/>
              </w:rPr>
              <w:t>意</w:t>
            </w:r>
            <w:r>
              <w:rPr>
                <w:rFonts w:hint="eastAsia" w:ascii="宋体" w:hAnsi="宋体" w:cs="宋体"/>
                <w:color w:val="auto"/>
                <w:szCs w:val="21"/>
                <w:highlight w:val="none"/>
              </w:rPr>
              <w:t>一个月投标人为其缴纳的社保证明，并加盖投标人公章</w:t>
            </w:r>
            <w:r>
              <w:rPr>
                <w:rFonts w:hint="eastAsia" w:ascii="宋体" w:hAnsi="宋体" w:cs="宋体"/>
                <w:color w:val="auto"/>
                <w:szCs w:val="21"/>
                <w:highlight w:val="none"/>
                <w:lang w:eastAsia="zh-CN"/>
              </w:rPr>
              <w:t>。</w:t>
            </w:r>
          </w:p>
        </w:tc>
        <w:tc>
          <w:tcPr>
            <w:tcW w:w="808" w:type="dxa"/>
            <w:vAlign w:val="center"/>
          </w:tcPr>
          <w:p w14:paraId="73FB9C5D">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14:paraId="2EA501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91" w:hRule="atLeast"/>
          <w:jc w:val="center"/>
        </w:trPr>
        <w:tc>
          <w:tcPr>
            <w:tcW w:w="718" w:type="dxa"/>
            <w:vMerge w:val="continue"/>
            <w:vAlign w:val="center"/>
          </w:tcPr>
          <w:p w14:paraId="2A6B67DE">
            <w:pPr>
              <w:spacing w:line="360" w:lineRule="auto"/>
              <w:ind w:firstLine="420" w:firstLineChars="200"/>
              <w:rPr>
                <w:rFonts w:ascii="宋体" w:hAnsi="宋体" w:cs="宋体"/>
                <w:color w:val="auto"/>
                <w:szCs w:val="21"/>
                <w:highlight w:val="none"/>
              </w:rPr>
            </w:pPr>
          </w:p>
        </w:tc>
        <w:tc>
          <w:tcPr>
            <w:tcW w:w="654" w:type="dxa"/>
            <w:vMerge w:val="restart"/>
            <w:vAlign w:val="center"/>
          </w:tcPr>
          <w:p w14:paraId="757C7F38">
            <w:pPr>
              <w:spacing w:line="360" w:lineRule="auto"/>
              <w:ind w:left="-27" w:leftChars="-13"/>
              <w:rPr>
                <w:rFonts w:ascii="宋体" w:hAnsi="宋体" w:cs="宋体"/>
                <w:color w:val="auto"/>
                <w:szCs w:val="21"/>
                <w:highlight w:val="none"/>
              </w:rPr>
            </w:pPr>
            <w:r>
              <w:rPr>
                <w:rFonts w:hint="eastAsia" w:ascii="宋体" w:hAnsi="宋体" w:cs="宋体"/>
                <w:color w:val="auto"/>
                <w:szCs w:val="21"/>
                <w:highlight w:val="none"/>
              </w:rPr>
              <w:t>9.供应商实力情况(</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661" w:type="dxa"/>
            <w:vAlign w:val="center"/>
          </w:tcPr>
          <w:p w14:paraId="07B21E14">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（1）业绩</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供应商2022年1月1日</w:t>
            </w:r>
            <w:r>
              <w:rPr>
                <w:rFonts w:hint="eastAsia" w:ascii="宋体" w:hAnsi="宋体" w:cs="宋体"/>
                <w:color w:val="auto"/>
                <w:szCs w:val="21"/>
                <w:highlight w:val="none"/>
                <w:lang w:val="en-US" w:eastAsia="zh-CN"/>
              </w:rPr>
              <w:t>以来</w:t>
            </w:r>
            <w:r>
              <w:rPr>
                <w:rFonts w:hint="eastAsia" w:ascii="宋体" w:hAnsi="宋体" w:cs="宋体"/>
                <w:color w:val="auto"/>
                <w:szCs w:val="21"/>
                <w:highlight w:val="none"/>
              </w:rPr>
              <w:t>（以合同签订时间为准）实施的</w:t>
            </w:r>
            <w:r>
              <w:rPr>
                <w:rFonts w:hint="eastAsia" w:ascii="宋体" w:hAnsi="宋体" w:cs="宋体"/>
                <w:color w:val="auto"/>
                <w:szCs w:val="21"/>
                <w:highlight w:val="none"/>
                <w:lang w:val="en-US" w:eastAsia="zh-CN"/>
              </w:rPr>
              <w:t>涉</w:t>
            </w:r>
            <w:r>
              <w:rPr>
                <w:rFonts w:hint="eastAsia" w:ascii="宋体" w:hAnsi="宋体" w:cs="宋体"/>
                <w:color w:val="auto"/>
                <w:szCs w:val="21"/>
                <w:highlight w:val="none"/>
              </w:rPr>
              <w:t>水</w:t>
            </w:r>
            <w:r>
              <w:rPr>
                <w:rFonts w:hint="eastAsia" w:ascii="宋体" w:hAnsi="宋体" w:cs="宋体"/>
                <w:color w:val="auto"/>
                <w:szCs w:val="21"/>
                <w:highlight w:val="none"/>
                <w:lang w:val="en-US" w:eastAsia="zh-CN"/>
              </w:rPr>
              <w:t>或涉</w:t>
            </w:r>
            <w:r>
              <w:rPr>
                <w:rFonts w:hint="eastAsia" w:ascii="宋体" w:hAnsi="宋体" w:cs="宋体"/>
                <w:color w:val="auto"/>
                <w:szCs w:val="21"/>
                <w:highlight w:val="none"/>
              </w:rPr>
              <w:t>气监控设备计量检定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校准类项目，每提供一个得0.5分（提供业绩合同复印件加盖公章）。</w:t>
            </w:r>
          </w:p>
        </w:tc>
        <w:tc>
          <w:tcPr>
            <w:tcW w:w="808" w:type="dxa"/>
            <w:vAlign w:val="center"/>
          </w:tcPr>
          <w:p w14:paraId="57388722">
            <w:pPr>
              <w:tabs>
                <w:tab w:val="left" w:pos="526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r>
      <w:tr w14:paraId="5E539A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82" w:hRule="atLeast"/>
          <w:jc w:val="center"/>
        </w:trPr>
        <w:tc>
          <w:tcPr>
            <w:tcW w:w="718" w:type="dxa"/>
            <w:vMerge w:val="continue"/>
            <w:vAlign w:val="center"/>
          </w:tcPr>
          <w:p w14:paraId="0B278BC0">
            <w:pPr>
              <w:spacing w:line="360" w:lineRule="auto"/>
              <w:ind w:firstLine="420" w:firstLineChars="200"/>
              <w:rPr>
                <w:rFonts w:ascii="宋体" w:hAnsi="宋体" w:cs="宋体"/>
                <w:color w:val="auto"/>
                <w:szCs w:val="21"/>
                <w:highlight w:val="none"/>
              </w:rPr>
            </w:pPr>
          </w:p>
        </w:tc>
        <w:tc>
          <w:tcPr>
            <w:tcW w:w="654" w:type="dxa"/>
            <w:vMerge w:val="continue"/>
            <w:vAlign w:val="center"/>
          </w:tcPr>
          <w:p w14:paraId="072907AA">
            <w:pPr>
              <w:spacing w:line="360" w:lineRule="auto"/>
              <w:ind w:left="-27" w:leftChars="-13" w:firstLine="420" w:firstLineChars="200"/>
              <w:rPr>
                <w:rFonts w:ascii="宋体" w:hAnsi="宋体" w:cs="宋体"/>
                <w:color w:val="auto"/>
                <w:szCs w:val="21"/>
                <w:highlight w:val="none"/>
              </w:rPr>
            </w:pPr>
          </w:p>
        </w:tc>
        <w:tc>
          <w:tcPr>
            <w:tcW w:w="6661" w:type="dxa"/>
            <w:vAlign w:val="center"/>
          </w:tcPr>
          <w:p w14:paraId="47D73BF5">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（2）投标人提供</w:t>
            </w:r>
            <w:r>
              <w:rPr>
                <w:rFonts w:hint="eastAsia" w:ascii="宋体" w:hAnsi="宋体" w:cs="宋体"/>
                <w:color w:val="auto"/>
                <w:szCs w:val="21"/>
                <w:highlight w:val="none"/>
                <w:lang w:val="en-US" w:eastAsia="zh-CN"/>
              </w:rPr>
              <w:t>2022年1月1日以来</w:t>
            </w:r>
            <w:r>
              <w:rPr>
                <w:rFonts w:hint="eastAsia" w:ascii="宋体" w:hAnsi="宋体" w:cs="宋体"/>
                <w:color w:val="auto"/>
                <w:szCs w:val="21"/>
                <w:highlight w:val="none"/>
              </w:rPr>
              <w:t>在全国所有计量检定类服务中未受到行政处罚以及刑事犯罪的承诺书（请如实承诺，如经证实提供不实承诺，将追究相关责任）</w:t>
            </w:r>
            <w:r>
              <w:rPr>
                <w:rFonts w:hint="eastAsia" w:ascii="宋体" w:hAnsi="宋体" w:cs="宋体"/>
                <w:color w:val="auto"/>
                <w:szCs w:val="21"/>
                <w:highlight w:val="none"/>
                <w:lang w:val="en-US" w:eastAsia="zh-CN"/>
              </w:rPr>
              <w:t>的得3分，没有不得分。</w:t>
            </w:r>
          </w:p>
        </w:tc>
        <w:tc>
          <w:tcPr>
            <w:tcW w:w="808" w:type="dxa"/>
            <w:vAlign w:val="center"/>
          </w:tcPr>
          <w:p w14:paraId="731DEE80">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14:paraId="4D3A6B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0" w:hRule="atLeast"/>
          <w:jc w:val="center"/>
        </w:trPr>
        <w:tc>
          <w:tcPr>
            <w:tcW w:w="718" w:type="dxa"/>
            <w:vMerge w:val="continue"/>
            <w:vAlign w:val="center"/>
          </w:tcPr>
          <w:p w14:paraId="484A3180">
            <w:pPr>
              <w:spacing w:line="360" w:lineRule="auto"/>
              <w:ind w:firstLine="420" w:firstLineChars="200"/>
              <w:rPr>
                <w:rFonts w:ascii="宋体" w:hAnsi="宋体" w:cs="宋体"/>
                <w:color w:val="auto"/>
                <w:szCs w:val="21"/>
                <w:highlight w:val="none"/>
              </w:rPr>
            </w:pPr>
          </w:p>
        </w:tc>
        <w:tc>
          <w:tcPr>
            <w:tcW w:w="654" w:type="dxa"/>
            <w:tcBorders>
              <w:bottom w:val="single" w:color="auto" w:sz="4" w:space="0"/>
            </w:tcBorders>
            <w:vAlign w:val="center"/>
          </w:tcPr>
          <w:p w14:paraId="6159E599">
            <w:pPr>
              <w:tabs>
                <w:tab w:val="left" w:pos="5311"/>
              </w:tabs>
              <w:spacing w:line="360" w:lineRule="auto"/>
              <w:rPr>
                <w:rFonts w:ascii="宋体" w:hAnsi="宋体" w:cs="宋体"/>
                <w:color w:val="auto"/>
                <w:szCs w:val="21"/>
                <w:highlight w:val="none"/>
              </w:rPr>
            </w:pPr>
            <w:r>
              <w:rPr>
                <w:rFonts w:hint="eastAsia" w:ascii="宋体" w:hAnsi="宋体" w:cs="宋体"/>
                <w:color w:val="auto"/>
                <w:szCs w:val="21"/>
                <w:highlight w:val="none"/>
              </w:rPr>
              <w:t>10.服务承诺（</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6661" w:type="dxa"/>
            <w:tcBorders>
              <w:bottom w:val="single" w:color="auto" w:sz="4" w:space="0"/>
            </w:tcBorders>
            <w:vAlign w:val="center"/>
          </w:tcPr>
          <w:p w14:paraId="50CA0037">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根据各投标人提供的服务承诺和服务承诺的保障措施进行综合评议（</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70770B74">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承诺内容完善，对于实现项目成果有积极意义，措施内容具有针对性，切实可行的得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1FF5A4D">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承诺内容较为完善但未进行详细阐述，措施内容基本可行的得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C380ADF">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承诺内容宽泛，为针对性项目需求而拟定，对于实现项目成果稍有欠缺，保障措施不具备实施条件的得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D05F11D">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未提供服务承诺和服务承诺的保障措施内容的本项不得分。</w:t>
            </w:r>
          </w:p>
        </w:tc>
        <w:tc>
          <w:tcPr>
            <w:tcW w:w="808" w:type="dxa"/>
            <w:tcBorders>
              <w:bottom w:val="single" w:color="auto" w:sz="4" w:space="0"/>
            </w:tcBorders>
            <w:vAlign w:val="center"/>
          </w:tcPr>
          <w:p w14:paraId="17FFD927">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7F9F97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75" w:hRule="atLeast"/>
          <w:jc w:val="center"/>
        </w:trPr>
        <w:tc>
          <w:tcPr>
            <w:tcW w:w="718" w:type="dxa"/>
            <w:tcBorders>
              <w:top w:val="single" w:color="auto" w:sz="4" w:space="0"/>
              <w:bottom w:val="single" w:color="auto" w:sz="4" w:space="0"/>
            </w:tcBorders>
            <w:vAlign w:val="center"/>
          </w:tcPr>
          <w:p w14:paraId="552CD982">
            <w:pPr>
              <w:spacing w:line="360" w:lineRule="auto"/>
              <w:rPr>
                <w:rFonts w:ascii="宋体" w:hAnsi="宋体" w:cs="宋体"/>
                <w:color w:val="auto"/>
                <w:szCs w:val="21"/>
                <w:highlight w:val="none"/>
              </w:rPr>
            </w:pPr>
            <w:r>
              <w:rPr>
                <w:rFonts w:hint="eastAsia" w:ascii="宋体" w:hAnsi="宋体" w:cs="宋体"/>
                <w:color w:val="auto"/>
                <w:szCs w:val="21"/>
                <w:highlight w:val="none"/>
              </w:rPr>
              <w:t>价格分12分</w:t>
            </w:r>
          </w:p>
        </w:tc>
        <w:tc>
          <w:tcPr>
            <w:tcW w:w="7315" w:type="dxa"/>
            <w:gridSpan w:val="2"/>
            <w:tcBorders>
              <w:top w:val="single" w:color="auto" w:sz="4" w:space="0"/>
              <w:bottom w:val="single" w:color="auto" w:sz="4" w:space="0"/>
            </w:tcBorders>
            <w:vAlign w:val="center"/>
          </w:tcPr>
          <w:p w14:paraId="34A1281E">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参与评审的价格=满足采购文件要求的投标报价</w:t>
            </w:r>
          </w:p>
          <w:p w14:paraId="258CE336">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基准价=参与评审的价格中最低的投标报价</w:t>
            </w:r>
          </w:p>
          <w:p w14:paraId="28F56011">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基准价得分为12分</w:t>
            </w:r>
          </w:p>
          <w:p w14:paraId="687330A8">
            <w:pPr>
              <w:tabs>
                <w:tab w:val="left" w:pos="5268"/>
              </w:tabs>
              <w:spacing w:line="360" w:lineRule="auto"/>
              <w:rPr>
                <w:rFonts w:ascii="宋体" w:hAnsi="宋体" w:cs="宋体"/>
                <w:color w:val="auto"/>
                <w:szCs w:val="21"/>
                <w:highlight w:val="none"/>
              </w:rPr>
            </w:pPr>
            <w:r>
              <w:rPr>
                <w:rFonts w:hint="eastAsia" w:ascii="宋体" w:hAnsi="宋体" w:cs="宋体"/>
                <w:color w:val="auto"/>
                <w:szCs w:val="21"/>
                <w:highlight w:val="none"/>
              </w:rPr>
              <w:t>报价得分=（基准价/参与评审的价格）×12</w:t>
            </w:r>
          </w:p>
        </w:tc>
        <w:tc>
          <w:tcPr>
            <w:tcW w:w="808" w:type="dxa"/>
            <w:tcBorders>
              <w:top w:val="single" w:color="auto" w:sz="4" w:space="0"/>
              <w:bottom w:val="single" w:color="auto" w:sz="4" w:space="0"/>
            </w:tcBorders>
            <w:vAlign w:val="center"/>
          </w:tcPr>
          <w:p w14:paraId="261E9DFC">
            <w:pPr>
              <w:tabs>
                <w:tab w:val="left" w:pos="5268"/>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r>
      <w:tr w14:paraId="38611A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65" w:hRule="atLeast"/>
          <w:jc w:val="center"/>
        </w:trPr>
        <w:tc>
          <w:tcPr>
            <w:tcW w:w="8033" w:type="dxa"/>
            <w:gridSpan w:val="3"/>
            <w:tcBorders>
              <w:top w:val="single" w:color="auto" w:sz="4" w:space="0"/>
            </w:tcBorders>
            <w:vAlign w:val="center"/>
          </w:tcPr>
          <w:p w14:paraId="28776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综合评分得分（满分100分）</w:t>
            </w:r>
          </w:p>
        </w:tc>
        <w:tc>
          <w:tcPr>
            <w:tcW w:w="808" w:type="dxa"/>
            <w:tcBorders>
              <w:top w:val="single" w:color="auto" w:sz="4" w:space="0"/>
            </w:tcBorders>
            <w:vAlign w:val="center"/>
          </w:tcPr>
          <w:p w14:paraId="090C4FE1">
            <w:pPr>
              <w:spacing w:line="360" w:lineRule="auto"/>
              <w:ind w:firstLine="420" w:firstLineChars="200"/>
              <w:jc w:val="center"/>
              <w:rPr>
                <w:rFonts w:ascii="宋体" w:hAnsi="宋体" w:cs="宋体"/>
                <w:color w:val="auto"/>
                <w:szCs w:val="21"/>
                <w:highlight w:val="none"/>
              </w:rPr>
            </w:pPr>
          </w:p>
        </w:tc>
      </w:tr>
    </w:tbl>
    <w:p w14:paraId="00389C83">
      <w:pPr>
        <w:spacing w:before="120" w:beforeLines="50" w:line="360" w:lineRule="auto"/>
        <w:ind w:firstLine="476" w:firstLineChars="200"/>
        <w:rPr>
          <w:rFonts w:ascii="宋体" w:hAnsi="宋体"/>
          <w:color w:val="auto"/>
          <w:spacing w:val="14"/>
          <w:szCs w:val="21"/>
          <w:highlight w:val="none"/>
        </w:rPr>
      </w:pPr>
      <w:r>
        <w:rPr>
          <w:rFonts w:hint="eastAsia" w:ascii="宋体" w:hAnsi="宋体"/>
          <w:color w:val="auto"/>
          <w:spacing w:val="14"/>
          <w:szCs w:val="21"/>
          <w:highlight w:val="none"/>
        </w:rPr>
        <w:t>评委签名：                                 日  期：</w:t>
      </w:r>
    </w:p>
    <w:p w14:paraId="16D8F4DB">
      <w:pPr>
        <w:pStyle w:val="38"/>
        <w:spacing w:line="360" w:lineRule="auto"/>
        <w:rPr>
          <w:rFonts w:ascii="宋体" w:hAnsi="宋体" w:eastAsia="宋体"/>
          <w:color w:val="auto"/>
          <w:sz w:val="32"/>
          <w:highlight w:val="none"/>
        </w:rPr>
      </w:pPr>
      <w:r>
        <w:rPr>
          <w:rFonts w:ascii="宋体" w:hAnsi="宋体" w:eastAsia="宋体"/>
          <w:color w:val="auto"/>
          <w:sz w:val="28"/>
          <w:highlight w:val="none"/>
        </w:rPr>
        <w:br w:type="page"/>
      </w:r>
      <w:bookmarkStart w:id="50" w:name="_Toc34844745"/>
      <w:r>
        <w:rPr>
          <w:rFonts w:hint="eastAsia" w:ascii="宋体" w:hAnsi="宋体" w:eastAsia="宋体"/>
          <w:color w:val="auto"/>
          <w:sz w:val="24"/>
          <w:highlight w:val="none"/>
        </w:rPr>
        <w:t>第五章  合同文本</w:t>
      </w:r>
      <w:bookmarkEnd w:id="50"/>
    </w:p>
    <w:p w14:paraId="1C362FEF">
      <w:pPr>
        <w:spacing w:line="400" w:lineRule="exact"/>
        <w:rPr>
          <w:b/>
          <w:color w:val="auto"/>
          <w:szCs w:val="21"/>
          <w:highlight w:val="none"/>
        </w:rPr>
      </w:pPr>
      <w:r>
        <w:rPr>
          <w:rFonts w:hint="eastAsia"/>
          <w:b/>
          <w:color w:val="auto"/>
          <w:szCs w:val="21"/>
          <w:highlight w:val="none"/>
        </w:rPr>
        <w:t>甲</w:t>
      </w:r>
      <w:r>
        <w:rPr>
          <w:b/>
          <w:color w:val="auto"/>
          <w:szCs w:val="21"/>
          <w:highlight w:val="none"/>
        </w:rPr>
        <w:t xml:space="preserve">    </w:t>
      </w:r>
      <w:r>
        <w:rPr>
          <w:rFonts w:hint="eastAsia"/>
          <w:b/>
          <w:color w:val="auto"/>
          <w:szCs w:val="21"/>
          <w:highlight w:val="none"/>
        </w:rPr>
        <w:t>方</w:t>
      </w:r>
      <w:r>
        <w:rPr>
          <w:rFonts w:hint="eastAsia"/>
          <w:color w:val="auto"/>
          <w:szCs w:val="21"/>
          <w:highlight w:val="none"/>
        </w:rPr>
        <w:t>（采购人）</w:t>
      </w:r>
      <w:r>
        <w:rPr>
          <w:rFonts w:hint="eastAsia"/>
          <w:b/>
          <w:color w:val="auto"/>
          <w:szCs w:val="21"/>
          <w:highlight w:val="none"/>
        </w:rPr>
        <w:t>：</w:t>
      </w:r>
      <w:r>
        <w:rPr>
          <w:b/>
          <w:color w:val="auto"/>
          <w:szCs w:val="21"/>
          <w:highlight w:val="none"/>
          <w:u w:val="single"/>
        </w:rPr>
        <w:t xml:space="preserve"> </w:t>
      </w:r>
      <w:r>
        <w:rPr>
          <w:rFonts w:hint="eastAsia"/>
          <w:b/>
          <w:color w:val="auto"/>
          <w:szCs w:val="21"/>
          <w:highlight w:val="none"/>
          <w:u w:val="single"/>
        </w:rPr>
        <w:t xml:space="preserve">                  </w:t>
      </w:r>
    </w:p>
    <w:p w14:paraId="65D99269">
      <w:pPr>
        <w:spacing w:line="400" w:lineRule="exact"/>
        <w:rPr>
          <w:color w:val="auto"/>
          <w:szCs w:val="21"/>
          <w:highlight w:val="none"/>
        </w:rPr>
      </w:pPr>
      <w:r>
        <w:rPr>
          <w:rFonts w:hint="eastAsia"/>
          <w:b/>
          <w:color w:val="auto"/>
          <w:szCs w:val="21"/>
          <w:highlight w:val="none"/>
        </w:rPr>
        <w:t>乙</w:t>
      </w:r>
      <w:r>
        <w:rPr>
          <w:b/>
          <w:color w:val="auto"/>
          <w:szCs w:val="21"/>
          <w:highlight w:val="none"/>
        </w:rPr>
        <w:t xml:space="preserve">    </w:t>
      </w:r>
      <w:r>
        <w:rPr>
          <w:rFonts w:hint="eastAsia"/>
          <w:b/>
          <w:color w:val="auto"/>
          <w:szCs w:val="21"/>
          <w:highlight w:val="none"/>
        </w:rPr>
        <w:t>方</w:t>
      </w:r>
      <w:r>
        <w:rPr>
          <w:rFonts w:hint="eastAsia"/>
          <w:color w:val="auto"/>
          <w:szCs w:val="21"/>
          <w:highlight w:val="none"/>
        </w:rPr>
        <w:t>（中标人）</w:t>
      </w:r>
      <w:r>
        <w:rPr>
          <w:rFonts w:hint="eastAsia"/>
          <w:b/>
          <w:color w:val="auto"/>
          <w:szCs w:val="21"/>
          <w:highlight w:val="none"/>
        </w:rPr>
        <w:t>：</w:t>
      </w:r>
      <w:r>
        <w:rPr>
          <w:b/>
          <w:color w:val="auto"/>
          <w:szCs w:val="21"/>
          <w:highlight w:val="none"/>
          <w:u w:val="single"/>
        </w:rPr>
        <w:t xml:space="preserve">                   </w:t>
      </w:r>
      <w:r>
        <w:rPr>
          <w:b/>
          <w:color w:val="auto"/>
          <w:szCs w:val="21"/>
          <w:highlight w:val="none"/>
        </w:rPr>
        <w:br w:type="textWrapping"/>
      </w:r>
    </w:p>
    <w:p w14:paraId="66D2A71A">
      <w:pPr>
        <w:spacing w:line="400" w:lineRule="exact"/>
        <w:rPr>
          <w:color w:val="auto"/>
          <w:szCs w:val="21"/>
          <w:highlight w:val="none"/>
        </w:rPr>
      </w:pPr>
    </w:p>
    <w:p w14:paraId="3A616BEF">
      <w:pPr>
        <w:spacing w:line="360" w:lineRule="exact"/>
        <w:ind w:firstLine="315" w:firstLineChars="150"/>
        <w:rPr>
          <w:rFonts w:hAnsi="宋体"/>
          <w:color w:val="auto"/>
          <w:szCs w:val="21"/>
          <w:highlight w:val="none"/>
        </w:rPr>
      </w:pPr>
      <w:r>
        <w:rPr>
          <w:rFonts w:hint="eastAsia" w:hAnsi="宋体"/>
          <w:color w:val="auto"/>
          <w:szCs w:val="21"/>
          <w:highlight w:val="none"/>
        </w:rPr>
        <w:t>根据</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项目</w:t>
      </w:r>
      <w:r>
        <w:rPr>
          <w:rFonts w:hint="eastAsia" w:hAnsi="宋体"/>
          <w:color w:val="auto"/>
          <w:szCs w:val="21"/>
          <w:highlight w:val="none"/>
        </w:rPr>
        <w:t>（项目编号：</w:t>
      </w:r>
      <w:r>
        <w:rPr>
          <w:bCs/>
          <w:color w:val="auto"/>
          <w:szCs w:val="21"/>
          <w:highlight w:val="none"/>
          <w:u w:val="single"/>
        </w:rPr>
        <w:t xml:space="preserve">               </w:t>
      </w:r>
      <w:r>
        <w:rPr>
          <w:rFonts w:hint="eastAsia"/>
          <w:bCs/>
          <w:color w:val="auto"/>
          <w:szCs w:val="21"/>
          <w:highlight w:val="none"/>
          <w:u w:val="single"/>
        </w:rPr>
        <w:t xml:space="preserve"> </w:t>
      </w:r>
      <w:r>
        <w:rPr>
          <w:rFonts w:hint="eastAsia" w:hAnsi="宋体"/>
          <w:color w:val="auto"/>
          <w:szCs w:val="21"/>
          <w:highlight w:val="none"/>
        </w:rPr>
        <w:t>）的采购结果，按照《中华人民共和国政府采购法》及其实施条例、《政府采购货物和服务招标投标管理办法》（财政部令第87号）、《中华人民共和国民法典》的规定，</w:t>
      </w:r>
      <w:r>
        <w:rPr>
          <w:rFonts w:hint="eastAsia" w:hAnsi="宋体"/>
          <w:color w:val="auto"/>
          <w:kern w:val="28"/>
          <w:szCs w:val="21"/>
          <w:highlight w:val="none"/>
        </w:rPr>
        <w:t>经双方协商，</w:t>
      </w:r>
      <w:r>
        <w:rPr>
          <w:rFonts w:hint="eastAsia" w:hAnsi="宋体"/>
          <w:color w:val="auto"/>
          <w:szCs w:val="21"/>
          <w:highlight w:val="none"/>
        </w:rPr>
        <w:t>本着平等互利和诚实信用的原则，</w:t>
      </w:r>
      <w:r>
        <w:rPr>
          <w:rFonts w:hint="eastAsia" w:hAnsi="宋体"/>
          <w:color w:val="auto"/>
          <w:kern w:val="28"/>
          <w:szCs w:val="21"/>
          <w:highlight w:val="none"/>
        </w:rPr>
        <w:t>一致同意签订本合同如下</w:t>
      </w:r>
      <w:r>
        <w:rPr>
          <w:rFonts w:hint="eastAsia" w:hAnsi="宋体"/>
          <w:color w:val="auto"/>
          <w:szCs w:val="21"/>
          <w:highlight w:val="none"/>
        </w:rPr>
        <w:t>。</w:t>
      </w:r>
    </w:p>
    <w:p w14:paraId="46768159">
      <w:pPr>
        <w:spacing w:line="400" w:lineRule="exact"/>
        <w:ind w:firstLine="420" w:firstLineChars="200"/>
        <w:rPr>
          <w:color w:val="auto"/>
          <w:szCs w:val="21"/>
          <w:highlight w:val="none"/>
        </w:rPr>
      </w:pPr>
    </w:p>
    <w:p w14:paraId="4B4CFEC9">
      <w:pPr>
        <w:spacing w:line="400" w:lineRule="exact"/>
        <w:rPr>
          <w:color w:val="auto"/>
          <w:szCs w:val="21"/>
          <w:highlight w:val="none"/>
        </w:rPr>
      </w:pPr>
      <w:r>
        <w:rPr>
          <w:rFonts w:hint="eastAsia"/>
          <w:color w:val="auto"/>
          <w:szCs w:val="21"/>
          <w:highlight w:val="none"/>
        </w:rPr>
        <w:t>一、</w:t>
      </w:r>
      <w:bookmarkStart w:id="51" w:name="_Toc435540759"/>
      <w:r>
        <w:rPr>
          <w:rFonts w:hint="eastAsia"/>
          <w:color w:val="auto"/>
          <w:szCs w:val="21"/>
          <w:highlight w:val="none"/>
        </w:rPr>
        <w:t>合同金额</w:t>
      </w:r>
      <w:bookmarkEnd w:id="51"/>
    </w:p>
    <w:p w14:paraId="63D73B7C">
      <w:pPr>
        <w:pStyle w:val="2"/>
        <w:spacing w:beforeLines="0" w:afterLines="0"/>
        <w:ind w:firstLine="420" w:firstLineChars="200"/>
        <w:rPr>
          <w:rFonts w:ascii="Times New Roman" w:hAnsi="Times New Roman"/>
          <w:color w:val="auto"/>
          <w:sz w:val="21"/>
          <w:szCs w:val="21"/>
          <w:highlight w:val="none"/>
        </w:rPr>
      </w:pPr>
      <w:r>
        <w:rPr>
          <w:rFonts w:hint="eastAsia" w:ascii="Times New Roman" w:hAnsi="宋体"/>
          <w:color w:val="auto"/>
          <w:sz w:val="21"/>
          <w:szCs w:val="21"/>
          <w:highlight w:val="none"/>
        </w:rPr>
        <w:t>合同金额为（大写）：</w:t>
      </w:r>
      <w:r>
        <w:rPr>
          <w:rFonts w:ascii="Times New Roman" w:hAnsi="Times New Roman"/>
          <w:color w:val="auto"/>
          <w:sz w:val="21"/>
          <w:szCs w:val="21"/>
          <w:highlight w:val="none"/>
        </w:rPr>
        <w:t>_________________</w:t>
      </w:r>
      <w:r>
        <w:rPr>
          <w:rFonts w:hint="eastAsia" w:ascii="Times New Roman" w:hAnsi="宋体"/>
          <w:color w:val="auto"/>
          <w:sz w:val="21"/>
          <w:szCs w:val="21"/>
          <w:highlight w:val="none"/>
        </w:rPr>
        <w:t>元（小写</w:t>
      </w:r>
      <w:r>
        <w:rPr>
          <w:rFonts w:ascii="Times New Roman" w:hAnsi="Times New Roman"/>
          <w:color w:val="auto"/>
          <w:sz w:val="21"/>
          <w:szCs w:val="21"/>
          <w:highlight w:val="none"/>
        </w:rPr>
        <w:t>_______________</w:t>
      </w:r>
      <w:r>
        <w:rPr>
          <w:rFonts w:hint="eastAsia" w:ascii="Times New Roman" w:hAnsi="宋体"/>
          <w:color w:val="auto"/>
          <w:sz w:val="21"/>
          <w:szCs w:val="21"/>
          <w:highlight w:val="none"/>
        </w:rPr>
        <w:t>元），已包含人工、材料、交通、通讯、差旅、材料审查、成果编制等乙方为履行本合同所需的所有费用。</w:t>
      </w:r>
    </w:p>
    <w:p w14:paraId="5311F56A">
      <w:pPr>
        <w:spacing w:line="400" w:lineRule="exact"/>
        <w:rPr>
          <w:color w:val="auto"/>
          <w:szCs w:val="21"/>
          <w:highlight w:val="none"/>
        </w:rPr>
      </w:pPr>
      <w:bookmarkStart w:id="52" w:name="_Toc435540760"/>
      <w:r>
        <w:rPr>
          <w:rFonts w:hint="eastAsia"/>
          <w:color w:val="auto"/>
          <w:szCs w:val="21"/>
          <w:highlight w:val="none"/>
        </w:rPr>
        <w:t>二、服务范围</w:t>
      </w:r>
      <w:bookmarkEnd w:id="52"/>
    </w:p>
    <w:p w14:paraId="7300B687">
      <w:pPr>
        <w:spacing w:line="360" w:lineRule="exact"/>
        <w:rPr>
          <w:color w:val="auto"/>
          <w:szCs w:val="21"/>
          <w:highlight w:val="none"/>
          <w:u w:val="single"/>
        </w:rPr>
      </w:pPr>
      <w:r>
        <w:rPr>
          <w:rFonts w:hint="eastAsia" w:hAnsi="宋体"/>
          <w:color w:val="auto"/>
          <w:szCs w:val="21"/>
          <w:highlight w:val="none"/>
        </w:rPr>
        <w:t>　　</w:t>
      </w:r>
      <w:r>
        <w:rPr>
          <w:color w:val="auto"/>
          <w:szCs w:val="21"/>
          <w:highlight w:val="none"/>
        </w:rPr>
        <w:t>1</w:t>
      </w:r>
      <w:r>
        <w:rPr>
          <w:rFonts w:hint="eastAsia" w:hAnsi="宋体"/>
          <w:color w:val="auto"/>
          <w:szCs w:val="21"/>
          <w:highlight w:val="none"/>
        </w:rPr>
        <w:t>．本合同项下的服务指</w:t>
      </w:r>
      <w:r>
        <w:rPr>
          <w:rFonts w:hint="eastAsia" w:ascii="Arial" w:hAnsi="宋体" w:cs="Arial"/>
          <w:color w:val="auto"/>
          <w:szCs w:val="21"/>
          <w:highlight w:val="none"/>
          <w:u w:val="single"/>
        </w:rPr>
        <w:t xml:space="preserve">                </w:t>
      </w:r>
      <w:r>
        <w:rPr>
          <w:color w:val="auto"/>
          <w:szCs w:val="21"/>
          <w:highlight w:val="none"/>
          <w:u w:val="single"/>
        </w:rPr>
        <w:t xml:space="preserve"> </w:t>
      </w:r>
    </w:p>
    <w:p w14:paraId="7D673CC5">
      <w:pPr>
        <w:spacing w:line="400" w:lineRule="exact"/>
        <w:rPr>
          <w:color w:val="auto"/>
          <w:szCs w:val="21"/>
          <w:highlight w:val="none"/>
        </w:rPr>
      </w:pPr>
      <w:r>
        <w:rPr>
          <w:rFonts w:hint="eastAsia" w:hAnsi="宋体"/>
          <w:color w:val="auto"/>
          <w:szCs w:val="21"/>
          <w:highlight w:val="none"/>
        </w:rPr>
        <w:t>　　</w:t>
      </w:r>
      <w:r>
        <w:rPr>
          <w:color w:val="auto"/>
          <w:szCs w:val="21"/>
          <w:highlight w:val="none"/>
        </w:rPr>
        <w:t>2</w:t>
      </w:r>
      <w:r>
        <w:rPr>
          <w:rFonts w:hint="eastAsia" w:hAnsi="宋体"/>
          <w:color w:val="auto"/>
          <w:szCs w:val="21"/>
          <w:highlight w:val="none"/>
        </w:rPr>
        <w:t>．服务范围：</w:t>
      </w:r>
      <w:r>
        <w:rPr>
          <w:rFonts w:hint="eastAsia" w:ascii="Arial" w:cs="Arial"/>
          <w:color w:val="auto"/>
          <w:szCs w:val="21"/>
          <w:highlight w:val="none"/>
          <w:u w:val="single"/>
        </w:rPr>
        <w:t xml:space="preserve"> </w:t>
      </w:r>
      <w:r>
        <w:rPr>
          <w:rFonts w:ascii="Arial" w:cs="Arial"/>
          <w:color w:val="auto"/>
          <w:szCs w:val="21"/>
          <w:highlight w:val="none"/>
          <w:u w:val="single"/>
        </w:rPr>
        <w:t xml:space="preserve">                                    </w:t>
      </w:r>
      <w:r>
        <w:rPr>
          <w:rFonts w:ascii="Arial" w:hAnsi="Arial" w:cs="Arial"/>
          <w:color w:val="auto"/>
          <w:szCs w:val="21"/>
          <w:highlight w:val="none"/>
          <w:u w:val="single"/>
        </w:rPr>
        <w:t xml:space="preserve">   </w:t>
      </w:r>
    </w:p>
    <w:p w14:paraId="7C9348C6">
      <w:pPr>
        <w:spacing w:line="400" w:lineRule="exact"/>
        <w:rPr>
          <w:color w:val="auto"/>
          <w:szCs w:val="21"/>
          <w:highlight w:val="none"/>
        </w:rPr>
      </w:pPr>
      <w:bookmarkStart w:id="53" w:name="_Toc435540761"/>
      <w:r>
        <w:rPr>
          <w:rFonts w:hint="eastAsia"/>
          <w:color w:val="auto"/>
          <w:szCs w:val="21"/>
          <w:highlight w:val="none"/>
        </w:rPr>
        <w:t>三、甲方乙方的权利和义务</w:t>
      </w:r>
      <w:bookmarkEnd w:id="53"/>
    </w:p>
    <w:p w14:paraId="395BD3D5">
      <w:pPr>
        <w:spacing w:line="400" w:lineRule="exact"/>
        <w:rPr>
          <w:color w:val="auto"/>
          <w:szCs w:val="21"/>
          <w:highlight w:val="none"/>
        </w:rPr>
      </w:pPr>
      <w:r>
        <w:rPr>
          <w:rFonts w:hint="eastAsia" w:hAnsi="宋体"/>
          <w:color w:val="auto"/>
          <w:szCs w:val="21"/>
          <w:highlight w:val="none"/>
        </w:rPr>
        <w:t>　　（一）甲方的义务：按合同约定支付合同款项。</w:t>
      </w:r>
    </w:p>
    <w:p w14:paraId="12DA6E9E">
      <w:pPr>
        <w:spacing w:line="400" w:lineRule="exact"/>
        <w:ind w:left="405"/>
        <w:rPr>
          <w:rFonts w:hAnsi="宋体"/>
          <w:color w:val="auto"/>
          <w:szCs w:val="21"/>
          <w:highlight w:val="none"/>
        </w:rPr>
      </w:pPr>
      <w:r>
        <w:rPr>
          <w:rFonts w:hint="eastAsia" w:hAnsi="宋体"/>
          <w:color w:val="auto"/>
          <w:szCs w:val="21"/>
          <w:highlight w:val="none"/>
        </w:rPr>
        <w:t>（二）乙方的义务：</w:t>
      </w:r>
    </w:p>
    <w:p w14:paraId="60D26DE0">
      <w:pPr>
        <w:spacing w:line="400" w:lineRule="exact"/>
        <w:ind w:left="405" w:firstLine="210" w:firstLineChars="100"/>
        <w:rPr>
          <w:rFonts w:hAnsi="宋体"/>
          <w:color w:val="auto"/>
          <w:szCs w:val="21"/>
          <w:highlight w:val="none"/>
        </w:rPr>
      </w:pPr>
      <w:r>
        <w:rPr>
          <w:rFonts w:hint="eastAsia" w:hAnsi="宋体"/>
          <w:color w:val="auto"/>
          <w:szCs w:val="21"/>
          <w:highlight w:val="none"/>
        </w:rPr>
        <w:t>1、按合同约定完成本项目全部服务内容并提交给甲方。</w:t>
      </w:r>
    </w:p>
    <w:p w14:paraId="03CE1959">
      <w:pPr>
        <w:spacing w:line="400" w:lineRule="exact"/>
        <w:ind w:left="405" w:firstLine="210" w:firstLineChars="100"/>
        <w:rPr>
          <w:rFonts w:hAnsi="宋体"/>
          <w:color w:val="auto"/>
          <w:szCs w:val="21"/>
          <w:highlight w:val="none"/>
        </w:rPr>
      </w:pPr>
      <w:r>
        <w:rPr>
          <w:rFonts w:hint="eastAsia" w:hAnsi="宋体"/>
          <w:color w:val="auto"/>
          <w:szCs w:val="21"/>
          <w:highlight w:val="none"/>
        </w:rPr>
        <w:t>2、保证其提供服务的合法性及项目成果的真实性、准确性和完整性，且此责任不因合同终止、解除等情况免除或减轻。</w:t>
      </w:r>
    </w:p>
    <w:p w14:paraId="14AF1F2F">
      <w:pPr>
        <w:spacing w:line="400" w:lineRule="exact"/>
        <w:rPr>
          <w:color w:val="auto"/>
          <w:szCs w:val="21"/>
          <w:highlight w:val="none"/>
        </w:rPr>
      </w:pPr>
      <w:bookmarkStart w:id="54" w:name="_Toc435540762"/>
      <w:r>
        <w:rPr>
          <w:rFonts w:hint="eastAsia"/>
          <w:color w:val="auto"/>
          <w:szCs w:val="21"/>
          <w:highlight w:val="none"/>
        </w:rPr>
        <w:t>五、</w:t>
      </w:r>
      <w:bookmarkEnd w:id="54"/>
      <w:r>
        <w:rPr>
          <w:rFonts w:hint="eastAsia"/>
          <w:color w:val="auto"/>
          <w:szCs w:val="21"/>
          <w:highlight w:val="none"/>
        </w:rPr>
        <w:t>服务时间：</w:t>
      </w:r>
      <w:r>
        <w:rPr>
          <w:color w:val="auto"/>
          <w:szCs w:val="21"/>
          <w:highlight w:val="none"/>
        </w:rPr>
        <w:t xml:space="preserve"> </w:t>
      </w:r>
    </w:p>
    <w:p w14:paraId="1D4C1C3A">
      <w:pPr>
        <w:spacing w:line="400" w:lineRule="exact"/>
        <w:ind w:firstLine="435"/>
        <w:rPr>
          <w:rFonts w:ascii="Arial" w:hAnsi="宋体" w:cs="Arial"/>
          <w:color w:val="auto"/>
          <w:szCs w:val="21"/>
          <w:highlight w:val="none"/>
        </w:rPr>
      </w:pPr>
    </w:p>
    <w:p w14:paraId="0BE3A1DC">
      <w:pPr>
        <w:spacing w:line="400" w:lineRule="exact"/>
        <w:rPr>
          <w:rFonts w:hAnsi="宋体"/>
          <w:color w:val="auto"/>
          <w:szCs w:val="21"/>
          <w:highlight w:val="none"/>
        </w:rPr>
      </w:pPr>
      <w:r>
        <w:rPr>
          <w:rFonts w:hint="eastAsia"/>
          <w:color w:val="auto"/>
          <w:highlight w:val="none"/>
        </w:rPr>
        <w:t>六、履约保证金：无</w:t>
      </w:r>
    </w:p>
    <w:p w14:paraId="36C51EA8">
      <w:pPr>
        <w:rPr>
          <w:color w:val="auto"/>
          <w:highlight w:val="none"/>
        </w:rPr>
      </w:pPr>
    </w:p>
    <w:p w14:paraId="4335F38A">
      <w:pPr>
        <w:spacing w:line="400" w:lineRule="exact"/>
        <w:rPr>
          <w:color w:val="auto"/>
          <w:szCs w:val="21"/>
          <w:highlight w:val="none"/>
        </w:rPr>
      </w:pPr>
      <w:r>
        <w:rPr>
          <w:rFonts w:hint="eastAsia"/>
          <w:color w:val="auto"/>
          <w:szCs w:val="21"/>
          <w:highlight w:val="none"/>
        </w:rPr>
        <w:t>六、</w:t>
      </w:r>
      <w:bookmarkStart w:id="55" w:name="_Toc435540763"/>
      <w:r>
        <w:rPr>
          <w:rFonts w:hint="eastAsia"/>
          <w:color w:val="auto"/>
          <w:szCs w:val="21"/>
          <w:highlight w:val="none"/>
        </w:rPr>
        <w:t>付款</w:t>
      </w:r>
      <w:bookmarkEnd w:id="55"/>
      <w:r>
        <w:rPr>
          <w:rFonts w:hint="eastAsia"/>
          <w:color w:val="auto"/>
          <w:szCs w:val="21"/>
          <w:highlight w:val="none"/>
        </w:rPr>
        <w:t>方法</w:t>
      </w:r>
    </w:p>
    <w:p w14:paraId="07CCCD2D">
      <w:pPr>
        <w:spacing w:line="400" w:lineRule="exact"/>
        <w:ind w:firstLine="435"/>
        <w:rPr>
          <w:rFonts w:ascii="Arial" w:hAnsi="宋体" w:cs="Arial"/>
          <w:color w:val="auto"/>
          <w:szCs w:val="21"/>
          <w:highlight w:val="none"/>
        </w:rPr>
      </w:pPr>
      <w:bookmarkStart w:id="56" w:name="_Toc435540764"/>
    </w:p>
    <w:p w14:paraId="56E7FB3B">
      <w:pPr>
        <w:spacing w:line="400" w:lineRule="exact"/>
        <w:rPr>
          <w:color w:val="auto"/>
          <w:szCs w:val="21"/>
          <w:highlight w:val="none"/>
        </w:rPr>
      </w:pPr>
      <w:r>
        <w:rPr>
          <w:rFonts w:hint="eastAsia"/>
          <w:color w:val="auto"/>
          <w:szCs w:val="21"/>
          <w:highlight w:val="none"/>
        </w:rPr>
        <w:t>七、知识产权产权归属</w:t>
      </w:r>
      <w:bookmarkEnd w:id="56"/>
    </w:p>
    <w:p w14:paraId="1C9DF601">
      <w:pPr>
        <w:spacing w:line="400" w:lineRule="exact"/>
        <w:ind w:firstLine="420" w:firstLineChars="200"/>
        <w:rPr>
          <w:rFonts w:hAnsi="宋体"/>
          <w:color w:val="auto"/>
          <w:szCs w:val="21"/>
          <w:highlight w:val="none"/>
        </w:rPr>
      </w:pPr>
      <w:r>
        <w:rPr>
          <w:rFonts w:hint="eastAsia" w:hAnsi="宋体"/>
          <w:color w:val="auto"/>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7" w:name="_Toc435540765"/>
    </w:p>
    <w:p w14:paraId="72F34998">
      <w:pPr>
        <w:spacing w:line="400" w:lineRule="exact"/>
        <w:ind w:firstLine="420" w:firstLineChars="200"/>
        <w:rPr>
          <w:rFonts w:hAnsi="宋体"/>
          <w:color w:val="auto"/>
          <w:szCs w:val="21"/>
          <w:highlight w:val="none"/>
        </w:rPr>
      </w:pPr>
      <w:r>
        <w:rPr>
          <w:rFonts w:hint="eastAsia" w:hAnsi="宋体"/>
          <w:color w:val="auto"/>
          <w:szCs w:val="21"/>
          <w:highlight w:val="none"/>
        </w:rPr>
        <w:t>乙方在项目实施过程中所形成的所有原始资料、中间及最终成果及其所涉知识产权归甲方所有。</w:t>
      </w:r>
    </w:p>
    <w:p w14:paraId="7A5B4620">
      <w:pPr>
        <w:spacing w:line="400" w:lineRule="exact"/>
        <w:rPr>
          <w:color w:val="auto"/>
          <w:szCs w:val="21"/>
          <w:highlight w:val="none"/>
        </w:rPr>
      </w:pPr>
      <w:r>
        <w:rPr>
          <w:rFonts w:hint="eastAsia"/>
          <w:color w:val="auto"/>
          <w:szCs w:val="21"/>
          <w:highlight w:val="none"/>
        </w:rPr>
        <w:t>八、保密</w:t>
      </w:r>
      <w:bookmarkEnd w:id="57"/>
    </w:p>
    <w:p w14:paraId="1A9E27D9">
      <w:pPr>
        <w:spacing w:line="400" w:lineRule="exact"/>
        <w:ind w:firstLine="420" w:firstLineChars="200"/>
        <w:rPr>
          <w:color w:val="auto"/>
          <w:szCs w:val="21"/>
          <w:highlight w:val="none"/>
        </w:rPr>
      </w:pPr>
      <w:r>
        <w:rPr>
          <w:rFonts w:hint="eastAsia" w:hAnsi="宋体"/>
          <w:color w:val="auto"/>
          <w:szCs w:val="21"/>
          <w:highlight w:val="none"/>
        </w:rPr>
        <w:t>乙方必须采取措施对本项目实施过程中的技术资料保密，否则，由于乙方过错导致的上述资料泄密的，乙方必须承担一切责任。项目完成后，乙方有责任对本项目的技术保密承担责任。</w:t>
      </w:r>
    </w:p>
    <w:p w14:paraId="406B6ACD">
      <w:pPr>
        <w:tabs>
          <w:tab w:val="left" w:pos="900"/>
        </w:tabs>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73ED1270">
      <w:pPr>
        <w:tabs>
          <w:tab w:val="left" w:pos="900"/>
        </w:tabs>
        <w:spacing w:line="400" w:lineRule="exact"/>
        <w:ind w:firstLine="420" w:firstLineChars="200"/>
        <w:rPr>
          <w:color w:val="auto"/>
          <w:szCs w:val="21"/>
          <w:highlight w:val="none"/>
        </w:rPr>
      </w:pPr>
      <w:r>
        <w:rPr>
          <w:color w:val="auto"/>
          <w:szCs w:val="21"/>
          <w:highlight w:val="none"/>
        </w:rPr>
        <w:t>2</w:t>
      </w:r>
      <w:r>
        <w:rPr>
          <w:rFonts w:hint="eastAsia" w:hAnsi="宋体"/>
          <w:color w:val="auto"/>
          <w:szCs w:val="21"/>
          <w:highlight w:val="none"/>
        </w:rPr>
        <w:t>）如果甲方有要求，乙方在完成合同后应将有关资料还给甲方。</w:t>
      </w:r>
    </w:p>
    <w:p w14:paraId="68E935F7">
      <w:pPr>
        <w:spacing w:line="400" w:lineRule="exact"/>
        <w:rPr>
          <w:color w:val="auto"/>
          <w:szCs w:val="21"/>
          <w:highlight w:val="none"/>
        </w:rPr>
      </w:pPr>
      <w:bookmarkStart w:id="58" w:name="_Toc435540766"/>
      <w:bookmarkStart w:id="59" w:name="_Toc435540767"/>
      <w:r>
        <w:rPr>
          <w:rFonts w:hint="eastAsia"/>
          <w:color w:val="auto"/>
          <w:szCs w:val="21"/>
          <w:highlight w:val="none"/>
        </w:rPr>
        <w:t>九、违约责任与赔偿损失</w:t>
      </w:r>
      <w:bookmarkEnd w:id="58"/>
    </w:p>
    <w:p w14:paraId="55C8387E">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）乙方提供的服务不符合采购文件、投标文件或本合同规定的，甲方有权拒收，并且乙方须向甲方支付本合同总价10%的违约金。</w:t>
      </w:r>
    </w:p>
    <w:p w14:paraId="7D2C2BF6">
      <w:pPr>
        <w:tabs>
          <w:tab w:val="left" w:pos="720"/>
          <w:tab w:val="left" w:pos="900"/>
        </w:tabs>
        <w:spacing w:line="400" w:lineRule="exact"/>
        <w:ind w:right="51" w:firstLine="420" w:firstLineChars="200"/>
        <w:rPr>
          <w:color w:val="auto"/>
          <w:szCs w:val="21"/>
          <w:highlight w:val="none"/>
        </w:rPr>
      </w:pPr>
      <w:r>
        <w:rPr>
          <w:color w:val="auto"/>
          <w:szCs w:val="21"/>
          <w:highlight w:val="none"/>
        </w:rPr>
        <w:t>2</w:t>
      </w:r>
      <w:r>
        <w:rPr>
          <w:rFonts w:hint="eastAsia" w:hAnsi="宋体"/>
          <w:color w:val="auto"/>
          <w:szCs w:val="21"/>
          <w:highlight w:val="none"/>
        </w:rPr>
        <w:t>）乙方未能按本合同规定的交货时间交付货物的</w:t>
      </w:r>
      <w:r>
        <w:rPr>
          <w:color w:val="auto"/>
          <w:szCs w:val="21"/>
          <w:highlight w:val="none"/>
        </w:rPr>
        <w:t>/</w:t>
      </w:r>
      <w:r>
        <w:rPr>
          <w:rFonts w:hint="eastAsia" w:hAnsi="宋体"/>
          <w:color w:val="auto"/>
          <w:szCs w:val="21"/>
          <w:highlight w:val="none"/>
        </w:rPr>
        <w:t>提供服务的，从逾期之日起每日按本合同总价</w:t>
      </w:r>
      <w:r>
        <w:rPr>
          <w:rFonts w:hint="eastAsia"/>
          <w:color w:val="auto"/>
          <w:szCs w:val="21"/>
          <w:highlight w:val="none"/>
        </w:rPr>
        <w:t>的</w:t>
      </w:r>
      <w:r>
        <w:rPr>
          <w:rFonts w:hint="eastAsia" w:hAnsi="宋体"/>
          <w:color w:val="auto"/>
          <w:szCs w:val="21"/>
          <w:highlight w:val="none"/>
        </w:rPr>
        <w:t>万分之五向甲方偿付违约金；逾期</w:t>
      </w:r>
      <w:r>
        <w:rPr>
          <w:color w:val="auto"/>
          <w:szCs w:val="21"/>
          <w:highlight w:val="none"/>
        </w:rPr>
        <w:t>15</w:t>
      </w:r>
      <w:r>
        <w:rPr>
          <w:rFonts w:hint="eastAsia" w:hAnsi="宋体"/>
          <w:color w:val="auto"/>
          <w:szCs w:val="21"/>
          <w:highlight w:val="none"/>
        </w:rPr>
        <w:t>天以上（含</w:t>
      </w:r>
      <w:r>
        <w:rPr>
          <w:color w:val="auto"/>
          <w:szCs w:val="21"/>
          <w:highlight w:val="none"/>
        </w:rPr>
        <w:t>15</w:t>
      </w:r>
      <w:r>
        <w:rPr>
          <w:rFonts w:hint="eastAsia" w:hAnsi="宋体"/>
          <w:color w:val="auto"/>
          <w:szCs w:val="21"/>
          <w:highlight w:val="none"/>
        </w:rPr>
        <w:t>天）的，甲方有权终止合同，并要求乙方按合同总价的20%支付违约金，并且给甲方造成的经济损失由乙方承担赔偿责任。</w:t>
      </w:r>
    </w:p>
    <w:p w14:paraId="229F75AE">
      <w:pPr>
        <w:spacing w:line="400" w:lineRule="exact"/>
        <w:ind w:firstLine="420" w:firstLineChars="200"/>
        <w:rPr>
          <w:bCs/>
          <w:color w:val="auto"/>
          <w:szCs w:val="21"/>
          <w:highlight w:val="none"/>
        </w:rPr>
      </w:pPr>
      <w:r>
        <w:rPr>
          <w:rFonts w:hint="eastAsia"/>
          <w:bCs/>
          <w:color w:val="auto"/>
          <w:szCs w:val="21"/>
          <w:highlight w:val="none"/>
        </w:rPr>
        <w:t>3</w:t>
      </w:r>
      <w:r>
        <w:rPr>
          <w:rFonts w:hint="eastAsia" w:hAnsi="宋体"/>
          <w:bCs/>
          <w:color w:val="auto"/>
          <w:szCs w:val="21"/>
          <w:highlight w:val="none"/>
        </w:rPr>
        <w:t>）其它违约责任按《中华人民共和国民法典》处理。</w:t>
      </w:r>
    </w:p>
    <w:p w14:paraId="5A724AAF">
      <w:pPr>
        <w:spacing w:line="400" w:lineRule="exact"/>
        <w:rPr>
          <w:color w:val="auto"/>
          <w:szCs w:val="21"/>
          <w:highlight w:val="none"/>
        </w:rPr>
      </w:pPr>
      <w:r>
        <w:rPr>
          <w:rFonts w:hint="eastAsia"/>
          <w:color w:val="auto"/>
          <w:szCs w:val="21"/>
          <w:highlight w:val="none"/>
        </w:rPr>
        <w:t>十、争端的解决</w:t>
      </w:r>
      <w:bookmarkEnd w:id="59"/>
    </w:p>
    <w:p w14:paraId="6DA7F76F">
      <w:pPr>
        <w:spacing w:line="400" w:lineRule="exact"/>
        <w:ind w:firstLine="420" w:firstLineChars="200"/>
        <w:rPr>
          <w:color w:val="auto"/>
          <w:szCs w:val="21"/>
          <w:highlight w:val="none"/>
        </w:rPr>
      </w:pPr>
      <w:r>
        <w:rPr>
          <w:rFonts w:hint="eastAsia" w:hAnsi="宋体"/>
          <w:color w:val="auto"/>
          <w:szCs w:val="21"/>
          <w:highlight w:val="none"/>
        </w:rPr>
        <w:t>合同执行过程中发生的任何争议，如双方不能通过友好协商解决，甲、乙双方一致同意向甲方所在地人民法院提起诉讼。</w:t>
      </w:r>
    </w:p>
    <w:p w14:paraId="5FCC51B0">
      <w:pPr>
        <w:spacing w:line="400" w:lineRule="exact"/>
        <w:rPr>
          <w:color w:val="auto"/>
          <w:szCs w:val="21"/>
          <w:highlight w:val="none"/>
        </w:rPr>
      </w:pPr>
      <w:bookmarkStart w:id="60" w:name="_Toc435540768"/>
      <w:r>
        <w:rPr>
          <w:rFonts w:hint="eastAsia"/>
          <w:color w:val="auto"/>
          <w:szCs w:val="21"/>
          <w:highlight w:val="none"/>
        </w:rPr>
        <w:t>十一、不可抗力</w:t>
      </w:r>
      <w:bookmarkEnd w:id="60"/>
    </w:p>
    <w:p w14:paraId="3C66AA39">
      <w:pPr>
        <w:spacing w:line="400" w:lineRule="exact"/>
        <w:ind w:firstLine="420" w:firstLineChars="200"/>
        <w:rPr>
          <w:color w:val="auto"/>
          <w:szCs w:val="21"/>
          <w:highlight w:val="none"/>
        </w:rPr>
      </w:pPr>
      <w:r>
        <w:rPr>
          <w:rFonts w:hint="eastAsia" w:hAnsi="宋体"/>
          <w:color w:val="auto"/>
          <w:szCs w:val="21"/>
          <w:highlight w:val="none"/>
        </w:rPr>
        <w:t>任何一方由于不可抗力原因不能履行合同时，应在不可抗力事件结束后</w:t>
      </w:r>
      <w:r>
        <w:rPr>
          <w:color w:val="auto"/>
          <w:szCs w:val="21"/>
          <w:highlight w:val="none"/>
        </w:rPr>
        <w:t>1</w:t>
      </w:r>
      <w:r>
        <w:rPr>
          <w:rFonts w:hint="eastAsia" w:hAnsi="宋体"/>
          <w:color w:val="auto"/>
          <w:szCs w:val="21"/>
          <w:highlight w:val="none"/>
        </w:rPr>
        <w:t>日内向对方通报，以减轻可能给对方造成的损失，在取得有关机构的不可抗力证明或双方谅解确认后，允许延期履行或修订合同，并根据情况可部分或全部免于承担违约责任。</w:t>
      </w:r>
    </w:p>
    <w:p w14:paraId="499D2C04">
      <w:pPr>
        <w:spacing w:line="400" w:lineRule="exact"/>
        <w:rPr>
          <w:color w:val="auto"/>
          <w:szCs w:val="21"/>
          <w:highlight w:val="none"/>
        </w:rPr>
      </w:pPr>
      <w:bookmarkStart w:id="61" w:name="_Toc435540769"/>
      <w:r>
        <w:rPr>
          <w:rFonts w:hint="eastAsia"/>
          <w:color w:val="auto"/>
          <w:szCs w:val="21"/>
          <w:highlight w:val="none"/>
        </w:rPr>
        <w:t>十二、税费</w:t>
      </w:r>
      <w:bookmarkEnd w:id="61"/>
    </w:p>
    <w:p w14:paraId="2DAE7118">
      <w:pPr>
        <w:spacing w:line="400" w:lineRule="exact"/>
        <w:ind w:firstLine="420" w:firstLineChars="200"/>
        <w:rPr>
          <w:color w:val="auto"/>
          <w:szCs w:val="21"/>
          <w:highlight w:val="none"/>
        </w:rPr>
      </w:pPr>
      <w:r>
        <w:rPr>
          <w:rFonts w:hint="eastAsia" w:hAnsi="宋体"/>
          <w:color w:val="auto"/>
          <w:szCs w:val="21"/>
          <w:highlight w:val="none"/>
        </w:rPr>
        <w:t>在中国境内、外发生的与本合同执行有关的一切税费均由乙方负担。</w:t>
      </w:r>
    </w:p>
    <w:p w14:paraId="18355ED1">
      <w:pPr>
        <w:spacing w:line="400" w:lineRule="exact"/>
        <w:rPr>
          <w:color w:val="auto"/>
          <w:szCs w:val="21"/>
          <w:highlight w:val="none"/>
        </w:rPr>
      </w:pPr>
      <w:bookmarkStart w:id="62" w:name="_Toc435540770"/>
      <w:r>
        <w:rPr>
          <w:rFonts w:hint="eastAsia"/>
          <w:color w:val="auto"/>
          <w:szCs w:val="21"/>
          <w:highlight w:val="none"/>
        </w:rPr>
        <w:t>十三、其它</w:t>
      </w:r>
      <w:bookmarkEnd w:id="62"/>
    </w:p>
    <w:p w14:paraId="52833B23">
      <w:pPr>
        <w:spacing w:line="400" w:lineRule="exact"/>
        <w:ind w:firstLine="420" w:firstLineChars="200"/>
        <w:rPr>
          <w:b/>
          <w:color w:val="auto"/>
          <w:szCs w:val="21"/>
          <w:highlight w:val="none"/>
        </w:rPr>
      </w:pPr>
      <w:r>
        <w:rPr>
          <w:color w:val="auto"/>
          <w:szCs w:val="21"/>
          <w:highlight w:val="none"/>
        </w:rPr>
        <w:t>1</w:t>
      </w:r>
      <w:r>
        <w:rPr>
          <w:rFonts w:hint="eastAsia" w:hAnsi="宋体"/>
          <w:color w:val="auto"/>
          <w:szCs w:val="21"/>
          <w:highlight w:val="none"/>
        </w:rPr>
        <w:t>）本合同所有附件、采购文件、投标文件、中标通知书均为合同的有效组成部分，与本合同具有同等法律效力。</w:t>
      </w:r>
    </w:p>
    <w:p w14:paraId="0F8084EF">
      <w:pPr>
        <w:spacing w:line="400" w:lineRule="exact"/>
        <w:ind w:firstLine="420" w:firstLineChars="200"/>
        <w:rPr>
          <w:color w:val="auto"/>
          <w:szCs w:val="21"/>
          <w:highlight w:val="none"/>
        </w:rPr>
      </w:pPr>
      <w:r>
        <w:rPr>
          <w:bCs/>
          <w:color w:val="auto"/>
          <w:szCs w:val="21"/>
          <w:highlight w:val="none"/>
        </w:rPr>
        <w:t>2</w:t>
      </w:r>
      <w:r>
        <w:rPr>
          <w:rFonts w:hint="eastAsia" w:hAnsi="宋体"/>
          <w:color w:val="auto"/>
          <w:szCs w:val="21"/>
          <w:highlight w:val="none"/>
        </w:rPr>
        <w:t>）在执行本合同的过程中，所有经双方签署确认的文件（包括会议纪要、补充协议、往来信函）即成为本合同的有效组成部分。</w:t>
      </w:r>
    </w:p>
    <w:p w14:paraId="507888C9">
      <w:pPr>
        <w:spacing w:line="400" w:lineRule="exact"/>
        <w:ind w:firstLine="420" w:firstLineChars="200"/>
        <w:rPr>
          <w:color w:val="auto"/>
          <w:szCs w:val="21"/>
          <w:highlight w:val="none"/>
        </w:rPr>
      </w:pPr>
      <w:r>
        <w:rPr>
          <w:color w:val="auto"/>
          <w:szCs w:val="21"/>
          <w:highlight w:val="none"/>
        </w:rPr>
        <w:t>3</w:t>
      </w:r>
      <w:r>
        <w:rPr>
          <w:rFonts w:hint="eastAsia" w:hAnsi="宋体"/>
          <w:color w:val="auto"/>
          <w:szCs w:val="21"/>
          <w:highlight w:val="none"/>
        </w:rPr>
        <w:t>）如一方地址、电话、传真号码有变更，应在变更当日内书面通知对方，否则，应承担相应责任。</w:t>
      </w:r>
      <w:r>
        <w:rPr>
          <w:color w:val="auto"/>
          <w:szCs w:val="21"/>
          <w:highlight w:val="none"/>
        </w:rPr>
        <w:t xml:space="preserve"> </w:t>
      </w:r>
    </w:p>
    <w:p w14:paraId="3B245732">
      <w:pPr>
        <w:spacing w:line="400" w:lineRule="exact"/>
        <w:ind w:firstLine="420" w:firstLineChars="200"/>
        <w:rPr>
          <w:color w:val="auto"/>
          <w:szCs w:val="21"/>
          <w:highlight w:val="none"/>
        </w:rPr>
      </w:pPr>
      <w:r>
        <w:rPr>
          <w:color w:val="auto"/>
          <w:szCs w:val="21"/>
          <w:highlight w:val="none"/>
        </w:rPr>
        <w:t>4</w:t>
      </w:r>
      <w:r>
        <w:rPr>
          <w:rFonts w:hint="eastAsia" w:hAnsi="宋体"/>
          <w:color w:val="auto"/>
          <w:szCs w:val="21"/>
          <w:highlight w:val="none"/>
        </w:rPr>
        <w:t>）除甲方事先书面同意外，乙方不得部分或全部转让其应履行的合同项下的义务。</w:t>
      </w:r>
    </w:p>
    <w:p w14:paraId="7C31DA46">
      <w:pPr>
        <w:spacing w:line="400" w:lineRule="exact"/>
        <w:rPr>
          <w:color w:val="auto"/>
          <w:szCs w:val="21"/>
          <w:highlight w:val="none"/>
        </w:rPr>
      </w:pPr>
      <w:bookmarkStart w:id="63" w:name="_Toc435540771"/>
      <w:r>
        <w:rPr>
          <w:rFonts w:hint="eastAsia"/>
          <w:color w:val="auto"/>
          <w:szCs w:val="21"/>
          <w:highlight w:val="none"/>
        </w:rPr>
        <w:t>十四、合同生效</w:t>
      </w:r>
      <w:bookmarkEnd w:id="63"/>
    </w:p>
    <w:p w14:paraId="1F8FA9B7">
      <w:pPr>
        <w:spacing w:line="400" w:lineRule="exact"/>
        <w:ind w:firstLine="420" w:firstLineChars="200"/>
        <w:rPr>
          <w:color w:val="auto"/>
          <w:szCs w:val="21"/>
          <w:highlight w:val="none"/>
        </w:rPr>
      </w:pPr>
      <w:r>
        <w:rPr>
          <w:color w:val="auto"/>
          <w:szCs w:val="21"/>
          <w:highlight w:val="none"/>
        </w:rPr>
        <w:t>1</w:t>
      </w:r>
      <w:r>
        <w:rPr>
          <w:rFonts w:hint="eastAsia" w:hAnsi="宋体"/>
          <w:color w:val="auto"/>
          <w:szCs w:val="21"/>
          <w:highlight w:val="none"/>
        </w:rPr>
        <w:t>）合同自甲乙双方</w:t>
      </w:r>
      <w:r>
        <w:rPr>
          <w:rFonts w:hint="eastAsia" w:ascii="Arial" w:cs="Arial"/>
          <w:color w:val="auto"/>
          <w:szCs w:val="21"/>
          <w:highlight w:val="none"/>
        </w:rPr>
        <w:t>法定代表人</w:t>
      </w:r>
      <w:r>
        <w:rPr>
          <w:rFonts w:hint="eastAsia" w:hAnsi="宋体"/>
          <w:color w:val="auto"/>
          <w:szCs w:val="21"/>
          <w:highlight w:val="none"/>
        </w:rPr>
        <w:t>或其</w:t>
      </w:r>
      <w:r>
        <w:rPr>
          <w:rFonts w:hint="eastAsia" w:ascii="Arial" w:cs="Arial"/>
          <w:color w:val="auto"/>
          <w:szCs w:val="21"/>
          <w:highlight w:val="none"/>
        </w:rPr>
        <w:t>授权代表人</w:t>
      </w:r>
      <w:r>
        <w:rPr>
          <w:rFonts w:hint="eastAsia" w:hAnsi="宋体"/>
          <w:color w:val="auto"/>
          <w:szCs w:val="21"/>
          <w:highlight w:val="none"/>
        </w:rPr>
        <w:t>签字盖章后生效。</w:t>
      </w:r>
    </w:p>
    <w:p w14:paraId="656E95BD">
      <w:pPr>
        <w:spacing w:line="400" w:lineRule="exact"/>
        <w:ind w:firstLine="420" w:firstLineChars="200"/>
        <w:rPr>
          <w:color w:val="auto"/>
          <w:szCs w:val="21"/>
          <w:highlight w:val="none"/>
        </w:rPr>
      </w:pPr>
      <w:r>
        <w:rPr>
          <w:color w:val="auto"/>
          <w:szCs w:val="21"/>
          <w:highlight w:val="none"/>
        </w:rPr>
        <w:t>2</w:t>
      </w:r>
      <w:r>
        <w:rPr>
          <w:rFonts w:hint="eastAsia" w:hAnsi="宋体"/>
          <w:color w:val="auto"/>
          <w:szCs w:val="21"/>
          <w:highlight w:val="none"/>
        </w:rPr>
        <w:t>）合同壹式</w:t>
      </w:r>
      <w:r>
        <w:rPr>
          <w:color w:val="auto"/>
          <w:szCs w:val="21"/>
          <w:highlight w:val="none"/>
          <w:u w:val="single"/>
        </w:rPr>
        <w:t xml:space="preserve"> </w:t>
      </w:r>
      <w:r>
        <w:rPr>
          <w:rFonts w:hint="eastAsia"/>
          <w:color w:val="auto"/>
          <w:szCs w:val="21"/>
          <w:highlight w:val="none"/>
          <w:u w:val="single"/>
        </w:rPr>
        <w:t>伍</w:t>
      </w:r>
      <w:r>
        <w:rPr>
          <w:color w:val="auto"/>
          <w:szCs w:val="21"/>
          <w:highlight w:val="none"/>
          <w:u w:val="single"/>
        </w:rPr>
        <w:t xml:space="preserve"> </w:t>
      </w:r>
      <w:r>
        <w:rPr>
          <w:rFonts w:hint="eastAsia" w:hAnsi="宋体"/>
          <w:color w:val="auto"/>
          <w:szCs w:val="21"/>
          <w:highlight w:val="none"/>
        </w:rPr>
        <w:t>份，其中甲乙双方各执</w:t>
      </w:r>
      <w:r>
        <w:rPr>
          <w:color w:val="auto"/>
          <w:szCs w:val="21"/>
          <w:highlight w:val="none"/>
          <w:u w:val="single"/>
        </w:rPr>
        <w:t xml:space="preserve"> </w:t>
      </w:r>
      <w:r>
        <w:rPr>
          <w:rFonts w:hint="eastAsia"/>
          <w:color w:val="auto"/>
          <w:szCs w:val="21"/>
          <w:highlight w:val="none"/>
          <w:u w:val="single"/>
        </w:rPr>
        <w:t>贰</w:t>
      </w:r>
      <w:r>
        <w:rPr>
          <w:color w:val="auto"/>
          <w:szCs w:val="21"/>
          <w:highlight w:val="none"/>
          <w:u w:val="single"/>
        </w:rPr>
        <w:t xml:space="preserve"> </w:t>
      </w:r>
      <w:r>
        <w:rPr>
          <w:rFonts w:hint="eastAsia" w:hAnsi="宋体"/>
          <w:color w:val="auto"/>
          <w:szCs w:val="21"/>
          <w:highlight w:val="none"/>
        </w:rPr>
        <w:t>份，采购代理机构执壹份。</w:t>
      </w:r>
    </w:p>
    <w:p w14:paraId="5E735FB5">
      <w:pPr>
        <w:tabs>
          <w:tab w:val="left" w:pos="720"/>
        </w:tabs>
        <w:spacing w:line="400" w:lineRule="exact"/>
        <w:rPr>
          <w:color w:val="auto"/>
          <w:szCs w:val="21"/>
          <w:highlight w:val="none"/>
        </w:rPr>
      </w:pPr>
    </w:p>
    <w:p w14:paraId="0B2B79C0">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甲方：</w:t>
      </w:r>
      <w:r>
        <w:rPr>
          <w:rFonts w:ascii="Arial" w:hAnsi="Arial" w:cs="Arial"/>
          <w:color w:val="auto"/>
          <w:szCs w:val="21"/>
          <w:highlight w:val="none"/>
        </w:rPr>
        <w:t xml:space="preserve">                                   </w:t>
      </w:r>
      <w:r>
        <w:rPr>
          <w:rFonts w:hint="eastAsia" w:ascii="Arial" w:cs="Arial"/>
          <w:color w:val="auto"/>
          <w:szCs w:val="21"/>
          <w:highlight w:val="none"/>
        </w:rPr>
        <w:t>乙方：</w:t>
      </w:r>
      <w:r>
        <w:rPr>
          <w:rFonts w:ascii="Arial" w:hAnsi="Arial" w:cs="Arial"/>
          <w:color w:val="auto"/>
          <w:szCs w:val="21"/>
          <w:highlight w:val="none"/>
        </w:rPr>
        <w:t xml:space="preserve"> </w:t>
      </w:r>
    </w:p>
    <w:p w14:paraId="1DEA69CF">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地址：</w:t>
      </w:r>
      <w:r>
        <w:rPr>
          <w:rFonts w:ascii="Arial" w:hAnsi="Arial" w:cs="Arial"/>
          <w:color w:val="auto"/>
          <w:szCs w:val="21"/>
          <w:highlight w:val="none"/>
        </w:rPr>
        <w:t xml:space="preserve">                                   </w:t>
      </w:r>
      <w:r>
        <w:rPr>
          <w:rFonts w:hint="eastAsia" w:ascii="Arial" w:cs="Arial"/>
          <w:color w:val="auto"/>
          <w:szCs w:val="21"/>
          <w:highlight w:val="none"/>
        </w:rPr>
        <w:t>地址：</w:t>
      </w:r>
      <w:r>
        <w:rPr>
          <w:rFonts w:ascii="Arial" w:hAnsi="Arial" w:cs="Arial"/>
          <w:color w:val="auto"/>
          <w:szCs w:val="21"/>
          <w:highlight w:val="none"/>
        </w:rPr>
        <w:t xml:space="preserve"> </w:t>
      </w:r>
    </w:p>
    <w:p w14:paraId="44E9E05F">
      <w:pPr>
        <w:spacing w:line="400" w:lineRule="exact"/>
        <w:rPr>
          <w:rFonts w:ascii="Arial" w:hAnsi="Arial" w:cs="Arial"/>
          <w:color w:val="auto"/>
          <w:szCs w:val="21"/>
          <w:highlight w:val="none"/>
        </w:rPr>
      </w:pPr>
      <w:r>
        <w:rPr>
          <w:rFonts w:ascii="Arial" w:hAnsi="Arial" w:cs="Arial"/>
          <w:color w:val="auto"/>
          <w:szCs w:val="21"/>
          <w:highlight w:val="none"/>
        </w:rPr>
        <w:t xml:space="preserve">  </w:t>
      </w:r>
      <w:r>
        <w:rPr>
          <w:rFonts w:hint="eastAsia" w:ascii="Arial" w:cs="Arial"/>
          <w:color w:val="auto"/>
          <w:szCs w:val="21"/>
          <w:highlight w:val="none"/>
        </w:rPr>
        <w:t>法定代表人（或授权代表人）：</w:t>
      </w:r>
      <w:r>
        <w:rPr>
          <w:rFonts w:ascii="Arial" w:hAnsi="Arial" w:cs="Arial"/>
          <w:color w:val="auto"/>
          <w:szCs w:val="21"/>
          <w:highlight w:val="none"/>
        </w:rPr>
        <w:t xml:space="preserve">                </w:t>
      </w:r>
      <w:r>
        <w:rPr>
          <w:rFonts w:hint="eastAsia" w:ascii="Arial" w:cs="Arial"/>
          <w:color w:val="auto"/>
          <w:szCs w:val="21"/>
          <w:highlight w:val="none"/>
        </w:rPr>
        <w:t>法定代表人（或授权代表人）：</w:t>
      </w:r>
    </w:p>
    <w:p w14:paraId="5B5182DD">
      <w:pPr>
        <w:pStyle w:val="384"/>
        <w:spacing w:line="360" w:lineRule="auto"/>
        <w:ind w:left="0" w:leftChars="0" w:firstLine="210" w:firstLineChars="100"/>
        <w:rPr>
          <w:rFonts w:asciiTheme="minorEastAsia" w:hAnsiTheme="minorEastAsia" w:eastAsiaTheme="minorEastAsia"/>
          <w:color w:val="auto"/>
          <w:highlight w:val="none"/>
          <w:u w:val="single"/>
        </w:rPr>
      </w:pPr>
      <w:r>
        <w:rPr>
          <w:rFonts w:hint="eastAsia" w:ascii="Arial" w:cs="Arial"/>
          <w:color w:val="auto"/>
          <w:highlight w:val="none"/>
        </w:rPr>
        <w:t>签字日期：</w:t>
      </w:r>
      <w:r>
        <w:rPr>
          <w:rFonts w:ascii="Arial" w:hAnsi="Arial" w:cs="Arial"/>
          <w:color w:val="auto"/>
          <w:highlight w:val="none"/>
        </w:rPr>
        <w:t xml:space="preserve">      </w:t>
      </w:r>
      <w:r>
        <w:rPr>
          <w:rFonts w:hint="eastAsia" w:ascii="Arial" w:cs="Arial"/>
          <w:color w:val="auto"/>
          <w:highlight w:val="none"/>
        </w:rPr>
        <w:t>年</w:t>
      </w:r>
      <w:r>
        <w:rPr>
          <w:rFonts w:ascii="Arial" w:hAnsi="Arial" w:cs="Arial"/>
          <w:color w:val="auto"/>
          <w:highlight w:val="none"/>
        </w:rPr>
        <w:t xml:space="preserve">  </w:t>
      </w:r>
      <w:r>
        <w:rPr>
          <w:rFonts w:hint="eastAsia" w:ascii="Arial" w:cs="Arial"/>
          <w:color w:val="auto"/>
          <w:highlight w:val="none"/>
        </w:rPr>
        <w:t>月</w:t>
      </w:r>
      <w:r>
        <w:rPr>
          <w:rFonts w:ascii="Arial" w:hAnsi="Arial" w:cs="Arial"/>
          <w:color w:val="auto"/>
          <w:highlight w:val="none"/>
        </w:rPr>
        <w:t xml:space="preserve">  </w:t>
      </w:r>
      <w:r>
        <w:rPr>
          <w:rFonts w:hint="eastAsia" w:ascii="Arial" w:hAnsi="Arial" w:cs="Arial"/>
          <w:color w:val="auto"/>
          <w:highlight w:val="none"/>
        </w:rPr>
        <w:t>日</w:t>
      </w:r>
      <w:r>
        <w:rPr>
          <w:rFonts w:ascii="Arial" w:hAnsi="Arial" w:cs="Arial"/>
          <w:color w:val="auto"/>
          <w:highlight w:val="none"/>
        </w:rPr>
        <w:t xml:space="preserve">                 </w:t>
      </w:r>
      <w:r>
        <w:rPr>
          <w:rFonts w:hint="eastAsia" w:ascii="Arial" w:hAnsi="Arial" w:cs="Arial"/>
          <w:color w:val="auto"/>
          <w:highlight w:val="none"/>
        </w:rPr>
        <w:t>签字日期：</w:t>
      </w:r>
      <w:r>
        <w:rPr>
          <w:rFonts w:ascii="Arial" w:hAnsi="Arial" w:cs="Arial"/>
          <w:color w:val="auto"/>
          <w:highlight w:val="none"/>
        </w:rPr>
        <w:t xml:space="preserve">      </w:t>
      </w:r>
      <w:r>
        <w:rPr>
          <w:rFonts w:hint="eastAsia" w:ascii="Arial" w:hAnsi="Arial" w:cs="Arial"/>
          <w:color w:val="auto"/>
          <w:highlight w:val="none"/>
        </w:rPr>
        <w:t>年</w:t>
      </w:r>
      <w:r>
        <w:rPr>
          <w:rFonts w:ascii="Arial" w:hAnsi="Arial" w:cs="Arial"/>
          <w:color w:val="auto"/>
          <w:highlight w:val="none"/>
        </w:rPr>
        <w:t xml:space="preserve">  </w:t>
      </w:r>
      <w:r>
        <w:rPr>
          <w:rFonts w:hint="eastAsia" w:ascii="Arial" w:hAnsi="Arial" w:cs="Arial"/>
          <w:color w:val="auto"/>
          <w:highlight w:val="none"/>
        </w:rPr>
        <w:t>月</w:t>
      </w:r>
      <w:r>
        <w:rPr>
          <w:rFonts w:ascii="Arial" w:hAnsi="Arial" w:cs="Arial"/>
          <w:color w:val="auto"/>
          <w:highlight w:val="none"/>
        </w:rPr>
        <w:t xml:space="preserve">  </w:t>
      </w:r>
      <w:r>
        <w:rPr>
          <w:rFonts w:hint="eastAsia" w:ascii="Arial" w:hAnsi="Arial" w:cs="Arial"/>
          <w:color w:val="auto"/>
          <w:highlight w:val="none"/>
        </w:rPr>
        <w:t>日</w:t>
      </w:r>
    </w:p>
    <w:p w14:paraId="611636C5">
      <w:pPr>
        <w:pStyle w:val="384"/>
        <w:spacing w:line="360" w:lineRule="auto"/>
        <w:ind w:left="0" w:leftChars="0" w:firstLine="0"/>
        <w:jc w:val="center"/>
        <w:rPr>
          <w:rFonts w:ascii="宋体" w:hAnsi="宋体"/>
          <w:b/>
          <w:color w:val="auto"/>
          <w:sz w:val="28"/>
          <w:highlight w:val="none"/>
        </w:rPr>
      </w:pPr>
      <w:r>
        <w:rPr>
          <w:rFonts w:ascii="宋体" w:hAnsi="宋体"/>
          <w:color w:val="auto"/>
          <w:highlight w:val="none"/>
        </w:rPr>
        <w:br w:type="page"/>
      </w:r>
      <w:bookmarkStart w:id="64" w:name="_Toc34844746"/>
      <w:r>
        <w:rPr>
          <w:rFonts w:hint="eastAsia" w:ascii="宋体" w:hAnsi="宋体"/>
          <w:b/>
          <w:color w:val="auto"/>
          <w:sz w:val="24"/>
          <w:highlight w:val="none"/>
        </w:rPr>
        <w:t>第六章  投标文件格式</w:t>
      </w:r>
      <w:bookmarkEnd w:id="64"/>
    </w:p>
    <w:p w14:paraId="2C3FFF48">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14:paraId="2E312D39">
      <w:pPr>
        <w:pStyle w:val="21"/>
        <w:spacing w:line="360" w:lineRule="auto"/>
        <w:ind w:left="0" w:leftChars="0"/>
        <w:jc w:val="center"/>
        <w:rPr>
          <w:rFonts w:ascii="宋体" w:hAnsi="宋体" w:cs="宋体"/>
          <w:b/>
          <w:color w:val="auto"/>
          <w:kern w:val="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投标人资格声明函</w:t>
      </w:r>
    </w:p>
    <w:p w14:paraId="2FA0A2CC">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宁波市生态环境局镇海分局、宁波名诚招标代理有限公司</w:t>
      </w:r>
    </w:p>
    <w:p w14:paraId="409243B3">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根据贵方的招标公告和投标邀请，我方自愿</w:t>
      </w:r>
      <w:r>
        <w:rPr>
          <w:rFonts w:cs="Arial" w:asciiTheme="minorEastAsia" w:hAnsiTheme="minorEastAsia" w:eastAsiaTheme="minorEastAsia"/>
          <w:color w:val="auto"/>
          <w:szCs w:val="21"/>
          <w:highlight w:val="none"/>
        </w:rPr>
        <w:t>参加投标并声明</w:t>
      </w:r>
      <w:r>
        <w:rPr>
          <w:rFonts w:hint="eastAsia" w:cs="Arial" w:asciiTheme="minorEastAsia" w:hAnsiTheme="minorEastAsia" w:eastAsiaTheme="minorEastAsia"/>
          <w:color w:val="auto"/>
          <w:szCs w:val="21"/>
          <w:highlight w:val="none"/>
        </w:rPr>
        <w:t>：</w:t>
      </w:r>
    </w:p>
    <w:p w14:paraId="463C10D4">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14:paraId="095E76F3">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14:paraId="08060B44">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14:paraId="6AEAF203">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14:paraId="525353C7">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61C1C857">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622FA3A5">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7.不存在“单位负责人为同一人或者存在直接控股、管理关系的不同供应商参加同一合同项下的政府采购活动”的情形；</w:t>
      </w:r>
    </w:p>
    <w:p w14:paraId="58A5DC50">
      <w:pPr>
        <w:spacing w:line="360" w:lineRule="auto"/>
        <w:ind w:firstLine="424"/>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8.具有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14:paraId="6E01CE10">
      <w:pPr>
        <w:spacing w:line="360" w:lineRule="auto"/>
        <w:ind w:firstLine="420" w:firstLineChars="200"/>
        <w:rPr>
          <w:rFonts w:ascii="宋体" w:hAnsi="宋体" w:cs="宋体"/>
          <w:color w:val="auto"/>
          <w:szCs w:val="21"/>
          <w:highlight w:val="none"/>
        </w:rPr>
      </w:pPr>
    </w:p>
    <w:p w14:paraId="564B3652">
      <w:pPr>
        <w:spacing w:line="360" w:lineRule="auto"/>
        <w:ind w:firstLine="420" w:firstLineChars="200"/>
        <w:rPr>
          <w:rFonts w:ascii="宋体" w:hAnsi="宋体" w:cs="宋体"/>
          <w:color w:val="auto"/>
          <w:szCs w:val="21"/>
          <w:highlight w:val="none"/>
        </w:rPr>
      </w:pPr>
    </w:p>
    <w:p w14:paraId="1E6FC108">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404D1032">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w:t>
      </w:r>
      <w:r>
        <w:rPr>
          <w:rFonts w:ascii="宋体" w:hAnsi="宋体"/>
          <w:color w:val="auto"/>
          <w:szCs w:val="21"/>
          <w:highlight w:val="none"/>
          <w:u w:val="single"/>
        </w:rPr>
        <w:t xml:space="preserve"> ___</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67732228">
      <w:pPr>
        <w:snapToGrid w:val="0"/>
        <w:spacing w:line="360" w:lineRule="auto"/>
        <w:ind w:firstLine="3685" w:firstLineChars="1755"/>
        <w:rPr>
          <w:rFonts w:ascii="宋体" w:hAnsi="宋体" w:cs="宋体"/>
          <w:b/>
          <w:color w:val="auto"/>
          <w:szCs w:val="21"/>
          <w:highlight w:val="none"/>
        </w:rPr>
      </w:pPr>
      <w:r>
        <w:rPr>
          <w:rFonts w:hint="eastAsia" w:ascii="宋体" w:hAnsi="宋体"/>
          <w:color w:val="auto"/>
          <w:szCs w:val="21"/>
          <w:highlight w:val="none"/>
        </w:rPr>
        <w:t>日  期：</w:t>
      </w:r>
    </w:p>
    <w:p w14:paraId="46F24A1F">
      <w:pPr>
        <w:rPr>
          <w:rFonts w:ascii="宋体" w:hAnsi="宋体" w:cs="宋体"/>
          <w:b/>
          <w:color w:val="auto"/>
          <w:szCs w:val="21"/>
          <w:highlight w:val="none"/>
        </w:rPr>
      </w:pPr>
      <w:r>
        <w:rPr>
          <w:rFonts w:ascii="宋体" w:hAnsi="宋体" w:cs="宋体"/>
          <w:b/>
          <w:color w:val="auto"/>
          <w:szCs w:val="21"/>
          <w:highlight w:val="none"/>
        </w:rPr>
        <w:br w:type="page"/>
      </w:r>
    </w:p>
    <w:p w14:paraId="414A1510">
      <w:pPr>
        <w:snapToGrid w:val="0"/>
        <w:spacing w:line="360" w:lineRule="auto"/>
        <w:ind w:left="-23" w:leftChars="-11" w:right="-214" w:rightChars="-102" w:firstLine="21" w:firstLineChars="10"/>
        <w:jc w:val="left"/>
        <w:rPr>
          <w:rFonts w:ascii="宋体" w:hAnsi="宋体" w:cs="宋体"/>
          <w:b/>
          <w:color w:val="auto"/>
          <w:szCs w:val="21"/>
          <w:highlight w:val="none"/>
        </w:rPr>
      </w:pPr>
      <w:r>
        <w:rPr>
          <w:rFonts w:hint="eastAsia" w:ascii="宋体" w:hAnsi="宋体"/>
          <w:b/>
          <w:color w:val="auto"/>
          <w:highlight w:val="none"/>
        </w:rPr>
        <w:t>2、商务技术文件的有关格式</w:t>
      </w:r>
    </w:p>
    <w:p w14:paraId="5216E8F8">
      <w:pPr>
        <w:pStyle w:val="21"/>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1）投标函</w:t>
      </w:r>
    </w:p>
    <w:p w14:paraId="53F449FC">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宁波市生态环境局镇海分局、宁波名诚招标代理有限公司</w:t>
      </w:r>
    </w:p>
    <w:p w14:paraId="5DC724DB">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根据贵方的招标公告和投标邀请，我方兹宣布同意如下：</w:t>
      </w:r>
    </w:p>
    <w:p w14:paraId="3BDDDD5F">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1.按招标文件规定提供的服务（包括安装调试等工作）的最终投标报价见开标一览表。</w:t>
      </w:r>
    </w:p>
    <w:p w14:paraId="498249FF">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2.我方将根据招标文件的规定，严格履行合同的责任和义务。</w:t>
      </w:r>
    </w:p>
    <w:p w14:paraId="265D963A">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6F58F9B2">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4.我方的投标文件在招标文件规定的投标有效期之前均对我方具有约束力。</w:t>
      </w:r>
    </w:p>
    <w:p w14:paraId="43701E92">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3F519916">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6.我方完全理解最低报价并不是中标的唯一标准。</w:t>
      </w:r>
    </w:p>
    <w:p w14:paraId="386AB6DC">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.如我方获得中标</w:t>
      </w:r>
      <w:r>
        <w:rPr>
          <w:rFonts w:asciiTheme="minorEastAsia" w:hAnsiTheme="minorEastAsia" w:eastAsiaTheme="minorEastAsia"/>
          <w:color w:val="auto"/>
          <w:szCs w:val="21"/>
          <w:highlight w:val="none"/>
        </w:rPr>
        <w:t>，承诺按照招标文件规定的金额、时间和方式支付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14:paraId="70F5F5E7">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8.所有有关本次投标的函电请寄：</w:t>
      </w:r>
    </w:p>
    <w:p w14:paraId="26E792E9">
      <w:pPr>
        <w:snapToGrid w:val="0"/>
        <w:spacing w:line="360" w:lineRule="auto"/>
        <w:rPr>
          <w:rFonts w:ascii="宋体" w:hAnsi="宋体"/>
          <w:color w:val="auto"/>
          <w:highlight w:val="none"/>
          <w:u w:val="single"/>
        </w:rPr>
      </w:pPr>
      <w:r>
        <w:rPr>
          <w:rFonts w:hint="eastAsia" w:asciiTheme="minorEastAsia" w:hAnsiTheme="minorEastAsia" w:eastAsiaTheme="minorEastAsia"/>
          <w:color w:val="auto"/>
          <w:szCs w:val="21"/>
          <w:highlight w:val="none"/>
        </w:rPr>
        <w:t>地址：</w:t>
      </w:r>
      <w:r>
        <w:rPr>
          <w:rFonts w:hint="eastAsia" w:ascii="宋体" w:hAnsi="宋体"/>
          <w:color w:val="auto"/>
          <w:highlight w:val="none"/>
          <w:u w:val="single"/>
        </w:rPr>
        <w:t xml:space="preserve">           </w:t>
      </w:r>
      <w:r>
        <w:rPr>
          <w:rFonts w:hint="eastAsia" w:asciiTheme="minorEastAsia" w:hAnsiTheme="minorEastAsia" w:eastAsiaTheme="minorEastAsia"/>
          <w:color w:val="auto"/>
          <w:szCs w:val="21"/>
          <w:highlight w:val="none"/>
        </w:rPr>
        <w:t xml:space="preserve">   邮编：</w:t>
      </w:r>
      <w:r>
        <w:rPr>
          <w:rFonts w:hint="eastAsia" w:ascii="宋体" w:hAnsi="宋体"/>
          <w:color w:val="auto"/>
          <w:highlight w:val="none"/>
          <w:u w:val="single"/>
        </w:rPr>
        <w:t xml:space="preserve">           </w:t>
      </w:r>
    </w:p>
    <w:p w14:paraId="1CFBAF04">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宋体" w:hAnsi="宋体"/>
          <w:color w:val="auto"/>
          <w:highlight w:val="none"/>
          <w:u w:val="single"/>
        </w:rPr>
        <w:t xml:space="preserve">           </w:t>
      </w:r>
      <w:r>
        <w:rPr>
          <w:rFonts w:hint="eastAsia" w:asciiTheme="minorEastAsia" w:hAnsiTheme="minorEastAsia" w:eastAsiaTheme="minorEastAsia"/>
          <w:color w:val="auto"/>
          <w:szCs w:val="21"/>
          <w:highlight w:val="none"/>
        </w:rPr>
        <w:t xml:space="preserve">   电子邮箱： </w:t>
      </w:r>
      <w:r>
        <w:rPr>
          <w:rFonts w:hint="eastAsia" w:ascii="宋体" w:hAnsi="宋体"/>
          <w:color w:val="auto"/>
          <w:highlight w:val="none"/>
          <w:u w:val="single"/>
        </w:rPr>
        <w:t xml:space="preserve">           </w:t>
      </w:r>
    </w:p>
    <w:p w14:paraId="7E75F308">
      <w:pPr>
        <w:snapToGrid w:val="0"/>
        <w:spacing w:line="360" w:lineRule="auto"/>
        <w:rPr>
          <w:rFonts w:ascii="宋体" w:hAnsi="宋体"/>
          <w:color w:val="auto"/>
          <w:szCs w:val="21"/>
          <w:highlight w:val="none"/>
        </w:rPr>
      </w:pPr>
    </w:p>
    <w:p w14:paraId="0DF97E28">
      <w:pPr>
        <w:snapToGrid w:val="0"/>
        <w:spacing w:line="360" w:lineRule="auto"/>
        <w:rPr>
          <w:rFonts w:ascii="宋体" w:hAnsi="宋体"/>
          <w:color w:val="auto"/>
          <w:szCs w:val="21"/>
          <w:highlight w:val="none"/>
        </w:rPr>
      </w:pPr>
    </w:p>
    <w:p w14:paraId="37698EF0">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679D4ED3">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18E5D2FD">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43DC01B0">
      <w:pPr>
        <w:pStyle w:val="21"/>
        <w:spacing w:line="360" w:lineRule="auto"/>
        <w:ind w:left="0" w:left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1"/>
          <w:szCs w:val="21"/>
          <w:highlight w:val="none"/>
        </w:rPr>
        <w:t>2）</w:t>
      </w:r>
      <w:r>
        <w:rPr>
          <w:rFonts w:ascii="宋体" w:hAnsi="宋体" w:cs="宋体"/>
          <w:b/>
          <w:color w:val="auto"/>
          <w:sz w:val="21"/>
          <w:szCs w:val="21"/>
          <w:highlight w:val="none"/>
        </w:rPr>
        <w:t>法定代表人授权委托书</w:t>
      </w:r>
    </w:p>
    <w:p w14:paraId="6A39853E">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宁波市生态环境局镇海分局、宁波名诚招标代理有限公司</w:t>
      </w:r>
    </w:p>
    <w:p w14:paraId="3BB9803A">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（投标人名称）   </w:t>
      </w:r>
      <w:r>
        <w:rPr>
          <w:rFonts w:hint="eastAsia" w:asciiTheme="minorEastAsia" w:hAnsiTheme="minorEastAsia" w:eastAsiaTheme="minorEastAsia"/>
          <w:color w:val="auto"/>
          <w:szCs w:val="21"/>
          <w:highlight w:val="none"/>
        </w:rPr>
        <w:t>的法定代表人，现授权委托</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、身份证号：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以我方的名义参加</w:t>
      </w:r>
      <w:r>
        <w:rPr>
          <w:rFonts w:hint="eastAsia" w:asciiTheme="minorEastAsia" w:hAnsiTheme="minorEastAsia" w:eastAsiaTheme="minorEastAsia"/>
          <w:color w:val="auto"/>
          <w:szCs w:val="21"/>
          <w:highlight w:val="none"/>
          <w:u w:val="single"/>
          <w:lang w:eastAsia="zh-CN"/>
        </w:rPr>
        <w:t>镇海区重点排污单位自动监控设施计量检定服务</w:t>
      </w:r>
      <w:r>
        <w:rPr>
          <w:rFonts w:hint="eastAsia" w:asciiTheme="minorEastAsia" w:hAnsiTheme="minorEastAsia" w:eastAsiaTheme="minorEastAsia"/>
          <w:color w:val="auto"/>
          <w:szCs w:val="21"/>
          <w:highlight w:val="none"/>
          <w:u w:val="single"/>
        </w:rPr>
        <w:t>项目</w:t>
      </w:r>
      <w:r>
        <w:rPr>
          <w:rFonts w:hint="eastAsia" w:asciiTheme="minorEastAsia" w:hAnsiTheme="minorEastAsia" w:eastAsiaTheme="minorEastAsia"/>
          <w:color w:val="auto"/>
          <w:szCs w:val="21"/>
          <w:highlight w:val="none"/>
        </w:rPr>
        <w:t>的投标活动，并代表我方全权办理针对上述项目投标有关的具体事务办理并签署相关文件。</w:t>
      </w:r>
    </w:p>
    <w:p w14:paraId="56790FB4">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我方对授权代表的签名事项负全部责任。</w:t>
      </w:r>
    </w:p>
    <w:p w14:paraId="7D5C5609">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在撤销授权的书面通知以前，本授权委托书一直有效。授权代表在授权委托书有效期内签署的所有文件不因授权的撤销而失效。</w:t>
      </w:r>
    </w:p>
    <w:p w14:paraId="5A5D9BD1">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授权代表无转委托权，特此委托。</w:t>
      </w:r>
    </w:p>
    <w:p w14:paraId="542F8734">
      <w:pPr>
        <w:snapToGrid w:val="0"/>
        <w:spacing w:line="360" w:lineRule="auto"/>
        <w:rPr>
          <w:rFonts w:asciiTheme="minorEastAsia" w:hAnsiTheme="minorEastAsia" w:eastAsiaTheme="minorEastAsia"/>
          <w:color w:val="auto"/>
          <w:szCs w:val="21"/>
          <w:highlight w:val="none"/>
        </w:rPr>
      </w:pPr>
    </w:p>
    <w:p w14:paraId="3E62AD68">
      <w:pPr>
        <w:snapToGrid w:val="0"/>
        <w:spacing w:line="360" w:lineRule="auto"/>
        <w:ind w:firstLine="3685" w:firstLineChars="1755"/>
        <w:rPr>
          <w:rFonts w:ascii="宋体" w:hAnsi="宋体"/>
          <w:color w:val="auto"/>
          <w:szCs w:val="21"/>
          <w:highlight w:val="none"/>
        </w:rPr>
      </w:pPr>
    </w:p>
    <w:p w14:paraId="6AA34E9D">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（填写全称并加盖公章）     </w:t>
      </w:r>
    </w:p>
    <w:p w14:paraId="160BC317">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14:paraId="5C480BF7">
      <w:pPr>
        <w:snapToGrid w:val="0"/>
        <w:spacing w:line="360" w:lineRule="auto"/>
        <w:ind w:firstLine="3685" w:firstLineChars="1755"/>
        <w:rPr>
          <w:rFonts w:ascii="宋体" w:hAnsi="宋体"/>
          <w:color w:val="auto"/>
          <w:szCs w:val="21"/>
          <w:highlight w:val="none"/>
          <w:u w:val="single"/>
        </w:rPr>
      </w:pPr>
      <w:r>
        <w:rPr>
          <w:rFonts w:hint="eastAsia" w:ascii="宋体" w:hAnsi="宋体"/>
          <w:color w:val="auto"/>
          <w:szCs w:val="21"/>
          <w:highlight w:val="none"/>
        </w:rPr>
        <w:t>授权代表：</w:t>
      </w:r>
      <w:r>
        <w:rPr>
          <w:rFonts w:hint="eastAsia" w:ascii="宋体" w:hAnsi="宋体"/>
          <w:color w:val="auto"/>
          <w:szCs w:val="21"/>
          <w:highlight w:val="none"/>
          <w:u w:val="single"/>
        </w:rPr>
        <w:t xml:space="preserve">              （签字</w:t>
      </w:r>
      <w:r>
        <w:rPr>
          <w:rFonts w:hint="eastAsia" w:asciiTheme="minorEastAsia" w:hAnsiTheme="minorEastAsia" w:eastAsiaTheme="minorEastAsia"/>
          <w:color w:val="auto"/>
          <w:szCs w:val="21"/>
          <w:highlight w:val="none"/>
          <w:u w:val="single"/>
        </w:rPr>
        <w:t>或盖章</w:t>
      </w:r>
      <w:r>
        <w:rPr>
          <w:rFonts w:hint="eastAsia" w:ascii="宋体" w:hAnsi="宋体"/>
          <w:color w:val="auto"/>
          <w:szCs w:val="21"/>
          <w:highlight w:val="none"/>
          <w:u w:val="single"/>
        </w:rPr>
        <w:t xml:space="preserve">）       </w:t>
      </w:r>
    </w:p>
    <w:p w14:paraId="52FFEEED">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F7DDF07">
      <w:pPr>
        <w:spacing w:line="360" w:lineRule="auto"/>
        <w:rPr>
          <w:rFonts w:ascii="宋体" w:hAnsi="宋体"/>
          <w:color w:val="auto"/>
          <w:szCs w:val="21"/>
          <w:highlight w:val="none"/>
        </w:rPr>
      </w:pPr>
    </w:p>
    <w:p w14:paraId="5AE1DCB8">
      <w:pPr>
        <w:spacing w:line="360" w:lineRule="auto"/>
        <w:rPr>
          <w:rFonts w:ascii="宋体" w:hAnsi="宋体"/>
          <w:color w:val="auto"/>
          <w:szCs w:val="21"/>
          <w:highlight w:val="none"/>
        </w:rPr>
      </w:pPr>
    </w:p>
    <w:p w14:paraId="25DD5C22">
      <w:pPr>
        <w:spacing w:line="360" w:lineRule="auto"/>
        <w:rPr>
          <w:rFonts w:ascii="宋体" w:hAnsi="宋体"/>
          <w:color w:val="auto"/>
          <w:szCs w:val="21"/>
          <w:highlight w:val="none"/>
        </w:rPr>
      </w:pPr>
    </w:p>
    <w:p w14:paraId="38243D4C">
      <w:pPr>
        <w:spacing w:line="360" w:lineRule="auto"/>
        <w:rPr>
          <w:rFonts w:ascii="宋体" w:hAnsi="宋体"/>
          <w:color w:val="auto"/>
          <w:szCs w:val="21"/>
          <w:highlight w:val="none"/>
        </w:rPr>
      </w:pPr>
    </w:p>
    <w:p w14:paraId="6150683F">
      <w:pPr>
        <w:spacing w:line="360" w:lineRule="auto"/>
        <w:rPr>
          <w:rFonts w:ascii="宋体" w:hAnsi="宋体"/>
          <w:color w:val="auto"/>
          <w:szCs w:val="21"/>
          <w:highlight w:val="none"/>
        </w:rPr>
      </w:pPr>
    </w:p>
    <w:p w14:paraId="64BC1858">
      <w:pPr>
        <w:spacing w:line="360" w:lineRule="auto"/>
        <w:rPr>
          <w:rFonts w:ascii="宋体" w:hAnsi="宋体"/>
          <w:color w:val="auto"/>
          <w:szCs w:val="21"/>
          <w:highlight w:val="none"/>
        </w:rPr>
      </w:pPr>
    </w:p>
    <w:p w14:paraId="1EFED18C">
      <w:pPr>
        <w:spacing w:line="360" w:lineRule="auto"/>
        <w:rPr>
          <w:rFonts w:ascii="宋体" w:hAnsi="宋体"/>
          <w:b/>
          <w:color w:val="auto"/>
          <w:szCs w:val="21"/>
          <w:highlight w:val="none"/>
        </w:rPr>
      </w:pPr>
      <w:r>
        <w:rPr>
          <w:rFonts w:hint="eastAsia" w:asciiTheme="minorEastAsia" w:hAnsiTheme="minorEastAsia" w:eastAsiaTheme="minorEastAsia"/>
          <w:b/>
          <w:color w:val="auto"/>
          <w:szCs w:val="21"/>
          <w:highlight w:val="none"/>
        </w:rPr>
        <w:t>注：本项目只允许有唯一的投标人授权代表，附授权代表</w:t>
      </w:r>
      <w:r>
        <w:rPr>
          <w:rFonts w:hint="eastAsia" w:asciiTheme="minorEastAsia" w:hAnsiTheme="minorEastAsia" w:eastAsiaTheme="minorEastAsia"/>
          <w:b/>
          <w:color w:val="auto"/>
          <w:szCs w:val="21"/>
          <w:highlight w:val="none"/>
          <w:u w:val="single"/>
        </w:rPr>
        <w:t>身份证正反面</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u w:val="single"/>
        </w:rPr>
        <w:t>近三个月任意一个月的社保证明或提供劳动人事部门出示的相关在册人员的证明材料</w:t>
      </w:r>
      <w:r>
        <w:rPr>
          <w:rFonts w:hint="eastAsia" w:asciiTheme="minorEastAsia" w:hAnsiTheme="minorEastAsia" w:eastAsiaTheme="minorEastAsia"/>
          <w:b/>
          <w:color w:val="auto"/>
          <w:szCs w:val="21"/>
          <w:highlight w:val="none"/>
        </w:rPr>
        <w:t>复印件</w:t>
      </w:r>
    </w:p>
    <w:p w14:paraId="30B998B7">
      <w:pPr>
        <w:spacing w:line="360" w:lineRule="auto"/>
        <w:jc w:val="center"/>
        <w:rPr>
          <w:rFonts w:ascii="宋体" w:hAnsi="宋体"/>
          <w:color w:val="auto"/>
          <w:szCs w:val="21"/>
          <w:highlight w:val="none"/>
        </w:rPr>
      </w:pPr>
    </w:p>
    <w:p w14:paraId="5B246870">
      <w:pPr>
        <w:snapToGrid w:val="0"/>
        <w:spacing w:line="360" w:lineRule="auto"/>
        <w:jc w:val="left"/>
        <w:rPr>
          <w:rFonts w:ascii="宋体" w:hAnsi="宋体"/>
          <w:color w:val="auto"/>
          <w:szCs w:val="21"/>
          <w:highlight w:val="none"/>
        </w:rPr>
      </w:pPr>
    </w:p>
    <w:p w14:paraId="1EC7873A">
      <w:pPr>
        <w:pStyle w:val="21"/>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1"/>
          <w:szCs w:val="21"/>
          <w:highlight w:val="none"/>
        </w:rPr>
        <w:t>3）</w:t>
      </w:r>
      <w:r>
        <w:rPr>
          <w:rFonts w:hint="eastAsia" w:ascii="宋体" w:hAnsi="宋体" w:cs="宋体"/>
          <w:b/>
          <w:color w:val="auto"/>
          <w:sz w:val="21"/>
          <w:szCs w:val="21"/>
          <w:highlight w:val="none"/>
        </w:rPr>
        <w:t>评委打分</w:t>
      </w:r>
      <w:r>
        <w:rPr>
          <w:rFonts w:hint="eastAsia" w:ascii="宋体" w:hAnsi="宋体"/>
          <w:b/>
          <w:color w:val="auto"/>
          <w:sz w:val="21"/>
          <w:szCs w:val="21"/>
          <w:highlight w:val="none"/>
        </w:rPr>
        <w:t>索引表</w:t>
      </w:r>
    </w:p>
    <w:tbl>
      <w:tblPr>
        <w:tblStyle w:val="4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14:paraId="4DF4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79B7D2E">
            <w:pPr>
              <w:spacing w:line="3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742" w:type="dxa"/>
            <w:vAlign w:val="center"/>
          </w:tcPr>
          <w:p w14:paraId="531E47FE">
            <w:pPr>
              <w:spacing w:line="300" w:lineRule="exact"/>
              <w:jc w:val="center"/>
              <w:rPr>
                <w:rFonts w:ascii="宋体" w:hAnsi="宋体"/>
                <w:color w:val="auto"/>
                <w:szCs w:val="21"/>
                <w:highlight w:val="none"/>
              </w:rPr>
            </w:pPr>
            <w:r>
              <w:rPr>
                <w:rFonts w:hint="eastAsia" w:ascii="宋体" w:hAnsi="宋体"/>
                <w:color w:val="auto"/>
                <w:szCs w:val="21"/>
                <w:highlight w:val="none"/>
              </w:rPr>
              <w:t>评分项目</w:t>
            </w:r>
          </w:p>
        </w:tc>
        <w:tc>
          <w:tcPr>
            <w:tcW w:w="1701" w:type="dxa"/>
            <w:vAlign w:val="center"/>
          </w:tcPr>
          <w:p w14:paraId="4BBCC5E5">
            <w:pPr>
              <w:spacing w:line="300" w:lineRule="exact"/>
              <w:jc w:val="center"/>
              <w:rPr>
                <w:rFonts w:ascii="宋体" w:hAnsi="宋体"/>
                <w:color w:val="auto"/>
                <w:szCs w:val="21"/>
                <w:highlight w:val="none"/>
              </w:rPr>
            </w:pPr>
            <w:r>
              <w:rPr>
                <w:rFonts w:hint="eastAsia" w:ascii="宋体" w:hAnsi="宋体"/>
                <w:color w:val="auto"/>
                <w:szCs w:val="21"/>
                <w:highlight w:val="none"/>
              </w:rPr>
              <w:t>文件或证明材料所在页码区间</w:t>
            </w:r>
          </w:p>
        </w:tc>
        <w:tc>
          <w:tcPr>
            <w:tcW w:w="2268" w:type="dxa"/>
            <w:vAlign w:val="center"/>
          </w:tcPr>
          <w:p w14:paraId="2400CE3D">
            <w:pPr>
              <w:spacing w:line="300" w:lineRule="exact"/>
              <w:jc w:val="center"/>
              <w:rPr>
                <w:rFonts w:ascii="宋体" w:hAnsi="宋体"/>
                <w:color w:val="auto"/>
                <w:szCs w:val="21"/>
                <w:highlight w:val="none"/>
              </w:rPr>
            </w:pPr>
            <w:r>
              <w:rPr>
                <w:rFonts w:hint="eastAsia" w:ascii="宋体" w:hAnsi="宋体"/>
                <w:color w:val="auto"/>
                <w:szCs w:val="21"/>
                <w:highlight w:val="none"/>
              </w:rPr>
              <w:t>自评得分（主观评审部分不用填写自评得分）</w:t>
            </w:r>
          </w:p>
        </w:tc>
      </w:tr>
      <w:tr w14:paraId="2D86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4089A96">
            <w:pPr>
              <w:spacing w:line="300" w:lineRule="exact"/>
              <w:jc w:val="center"/>
              <w:rPr>
                <w:rFonts w:ascii="宋体" w:hAnsi="宋体"/>
                <w:color w:val="auto"/>
                <w:szCs w:val="21"/>
                <w:highlight w:val="none"/>
              </w:rPr>
            </w:pPr>
            <w:r>
              <w:rPr>
                <w:rFonts w:hint="eastAsia" w:ascii="宋体" w:hAnsi="宋体"/>
                <w:color w:val="auto"/>
                <w:szCs w:val="21"/>
                <w:highlight w:val="none"/>
              </w:rPr>
              <w:t>1</w:t>
            </w:r>
          </w:p>
        </w:tc>
        <w:tc>
          <w:tcPr>
            <w:tcW w:w="3742" w:type="dxa"/>
            <w:vAlign w:val="center"/>
          </w:tcPr>
          <w:p w14:paraId="191F4908">
            <w:pPr>
              <w:spacing w:line="300" w:lineRule="exact"/>
              <w:jc w:val="center"/>
              <w:rPr>
                <w:rFonts w:ascii="宋体" w:hAnsi="宋体"/>
                <w:color w:val="auto"/>
                <w:szCs w:val="21"/>
                <w:highlight w:val="none"/>
              </w:rPr>
            </w:pPr>
          </w:p>
        </w:tc>
        <w:tc>
          <w:tcPr>
            <w:tcW w:w="1701" w:type="dxa"/>
            <w:vAlign w:val="center"/>
          </w:tcPr>
          <w:p w14:paraId="604177E5">
            <w:pPr>
              <w:spacing w:line="300" w:lineRule="exact"/>
              <w:jc w:val="center"/>
              <w:rPr>
                <w:rFonts w:ascii="宋体" w:hAnsi="宋体"/>
                <w:color w:val="auto"/>
                <w:szCs w:val="21"/>
                <w:highlight w:val="none"/>
              </w:rPr>
            </w:pPr>
          </w:p>
        </w:tc>
        <w:tc>
          <w:tcPr>
            <w:tcW w:w="2268" w:type="dxa"/>
            <w:vAlign w:val="center"/>
          </w:tcPr>
          <w:p w14:paraId="4AA16AAD">
            <w:pPr>
              <w:spacing w:line="300" w:lineRule="exact"/>
              <w:jc w:val="center"/>
              <w:rPr>
                <w:rFonts w:ascii="宋体" w:hAnsi="宋体"/>
                <w:color w:val="auto"/>
                <w:szCs w:val="21"/>
                <w:highlight w:val="none"/>
              </w:rPr>
            </w:pPr>
          </w:p>
        </w:tc>
      </w:tr>
      <w:tr w14:paraId="49A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3E73661">
            <w:pPr>
              <w:spacing w:line="300" w:lineRule="exact"/>
              <w:jc w:val="center"/>
              <w:rPr>
                <w:rFonts w:ascii="宋体" w:hAnsi="宋体"/>
                <w:color w:val="auto"/>
                <w:szCs w:val="21"/>
                <w:highlight w:val="none"/>
              </w:rPr>
            </w:pPr>
            <w:r>
              <w:rPr>
                <w:rFonts w:hint="eastAsia" w:ascii="宋体" w:hAnsi="宋体"/>
                <w:color w:val="auto"/>
                <w:szCs w:val="21"/>
                <w:highlight w:val="none"/>
              </w:rPr>
              <w:t>2</w:t>
            </w:r>
          </w:p>
        </w:tc>
        <w:tc>
          <w:tcPr>
            <w:tcW w:w="3742" w:type="dxa"/>
            <w:vAlign w:val="center"/>
          </w:tcPr>
          <w:p w14:paraId="281DE654">
            <w:pPr>
              <w:spacing w:line="300" w:lineRule="exact"/>
              <w:jc w:val="center"/>
              <w:rPr>
                <w:rFonts w:ascii="宋体" w:hAnsi="宋体"/>
                <w:color w:val="auto"/>
                <w:szCs w:val="21"/>
                <w:highlight w:val="none"/>
              </w:rPr>
            </w:pPr>
          </w:p>
        </w:tc>
        <w:tc>
          <w:tcPr>
            <w:tcW w:w="1701" w:type="dxa"/>
            <w:vAlign w:val="center"/>
          </w:tcPr>
          <w:p w14:paraId="1E19FC1C">
            <w:pPr>
              <w:spacing w:line="300" w:lineRule="exact"/>
              <w:jc w:val="center"/>
              <w:rPr>
                <w:rFonts w:ascii="宋体" w:hAnsi="宋体"/>
                <w:color w:val="auto"/>
                <w:szCs w:val="21"/>
                <w:highlight w:val="none"/>
              </w:rPr>
            </w:pPr>
          </w:p>
        </w:tc>
        <w:tc>
          <w:tcPr>
            <w:tcW w:w="2268" w:type="dxa"/>
            <w:vAlign w:val="center"/>
          </w:tcPr>
          <w:p w14:paraId="65E97E9C">
            <w:pPr>
              <w:spacing w:line="300" w:lineRule="exact"/>
              <w:jc w:val="center"/>
              <w:rPr>
                <w:rFonts w:ascii="宋体" w:hAnsi="宋体"/>
                <w:color w:val="auto"/>
                <w:szCs w:val="21"/>
                <w:highlight w:val="none"/>
              </w:rPr>
            </w:pPr>
          </w:p>
        </w:tc>
      </w:tr>
      <w:tr w14:paraId="4C39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175E54B">
            <w:pPr>
              <w:spacing w:line="300" w:lineRule="exact"/>
              <w:jc w:val="center"/>
              <w:rPr>
                <w:rFonts w:ascii="宋体" w:hAnsi="宋体"/>
                <w:color w:val="auto"/>
                <w:szCs w:val="21"/>
                <w:highlight w:val="none"/>
              </w:rPr>
            </w:pPr>
            <w:r>
              <w:rPr>
                <w:rFonts w:hint="eastAsia" w:ascii="宋体" w:hAnsi="宋体"/>
                <w:color w:val="auto"/>
                <w:szCs w:val="21"/>
                <w:highlight w:val="none"/>
              </w:rPr>
              <w:t>3</w:t>
            </w:r>
          </w:p>
        </w:tc>
        <w:tc>
          <w:tcPr>
            <w:tcW w:w="3742" w:type="dxa"/>
            <w:vAlign w:val="center"/>
          </w:tcPr>
          <w:p w14:paraId="62EA56EB">
            <w:pPr>
              <w:spacing w:line="300" w:lineRule="exact"/>
              <w:jc w:val="center"/>
              <w:rPr>
                <w:rFonts w:ascii="宋体" w:hAnsi="宋体"/>
                <w:color w:val="auto"/>
                <w:szCs w:val="21"/>
                <w:highlight w:val="none"/>
              </w:rPr>
            </w:pPr>
          </w:p>
        </w:tc>
        <w:tc>
          <w:tcPr>
            <w:tcW w:w="1701" w:type="dxa"/>
            <w:vAlign w:val="center"/>
          </w:tcPr>
          <w:p w14:paraId="53156C0F">
            <w:pPr>
              <w:spacing w:line="300" w:lineRule="exact"/>
              <w:jc w:val="center"/>
              <w:rPr>
                <w:rFonts w:ascii="宋体" w:hAnsi="宋体"/>
                <w:color w:val="auto"/>
                <w:szCs w:val="21"/>
                <w:highlight w:val="none"/>
              </w:rPr>
            </w:pPr>
          </w:p>
        </w:tc>
        <w:tc>
          <w:tcPr>
            <w:tcW w:w="2268" w:type="dxa"/>
            <w:vAlign w:val="center"/>
          </w:tcPr>
          <w:p w14:paraId="77DF4A7F">
            <w:pPr>
              <w:spacing w:line="300" w:lineRule="exact"/>
              <w:jc w:val="center"/>
              <w:rPr>
                <w:rFonts w:ascii="宋体" w:hAnsi="宋体"/>
                <w:color w:val="auto"/>
                <w:szCs w:val="21"/>
                <w:highlight w:val="none"/>
              </w:rPr>
            </w:pPr>
          </w:p>
        </w:tc>
      </w:tr>
      <w:tr w14:paraId="6EF6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2C095DE">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3742" w:type="dxa"/>
            <w:vAlign w:val="center"/>
          </w:tcPr>
          <w:p w14:paraId="11425897">
            <w:pPr>
              <w:spacing w:line="300" w:lineRule="exact"/>
              <w:jc w:val="center"/>
              <w:rPr>
                <w:rFonts w:ascii="宋体" w:hAnsi="宋体"/>
                <w:color w:val="auto"/>
                <w:szCs w:val="21"/>
                <w:highlight w:val="none"/>
              </w:rPr>
            </w:pPr>
          </w:p>
        </w:tc>
        <w:tc>
          <w:tcPr>
            <w:tcW w:w="1701" w:type="dxa"/>
            <w:vAlign w:val="center"/>
          </w:tcPr>
          <w:p w14:paraId="394D64C2">
            <w:pPr>
              <w:spacing w:line="300" w:lineRule="exact"/>
              <w:jc w:val="center"/>
              <w:rPr>
                <w:rFonts w:ascii="宋体" w:hAnsi="宋体"/>
                <w:color w:val="auto"/>
                <w:szCs w:val="21"/>
                <w:highlight w:val="none"/>
              </w:rPr>
            </w:pPr>
          </w:p>
        </w:tc>
        <w:tc>
          <w:tcPr>
            <w:tcW w:w="2268" w:type="dxa"/>
            <w:vAlign w:val="center"/>
          </w:tcPr>
          <w:p w14:paraId="691F4063">
            <w:pPr>
              <w:spacing w:line="300" w:lineRule="exact"/>
              <w:jc w:val="center"/>
              <w:rPr>
                <w:rFonts w:ascii="宋体" w:hAnsi="宋体"/>
                <w:color w:val="auto"/>
                <w:szCs w:val="21"/>
                <w:highlight w:val="none"/>
              </w:rPr>
            </w:pPr>
          </w:p>
        </w:tc>
      </w:tr>
      <w:tr w14:paraId="3A2A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18F435C">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3742" w:type="dxa"/>
            <w:vAlign w:val="center"/>
          </w:tcPr>
          <w:p w14:paraId="20181589">
            <w:pPr>
              <w:spacing w:line="300" w:lineRule="exact"/>
              <w:jc w:val="center"/>
              <w:rPr>
                <w:rFonts w:ascii="宋体" w:hAnsi="宋体"/>
                <w:color w:val="auto"/>
                <w:szCs w:val="21"/>
                <w:highlight w:val="none"/>
              </w:rPr>
            </w:pPr>
          </w:p>
        </w:tc>
        <w:tc>
          <w:tcPr>
            <w:tcW w:w="1701" w:type="dxa"/>
            <w:vAlign w:val="center"/>
          </w:tcPr>
          <w:p w14:paraId="56FEFF03">
            <w:pPr>
              <w:spacing w:line="300" w:lineRule="exact"/>
              <w:jc w:val="center"/>
              <w:rPr>
                <w:rFonts w:ascii="宋体" w:hAnsi="宋体"/>
                <w:color w:val="auto"/>
                <w:szCs w:val="21"/>
                <w:highlight w:val="none"/>
              </w:rPr>
            </w:pPr>
          </w:p>
        </w:tc>
        <w:tc>
          <w:tcPr>
            <w:tcW w:w="2268" w:type="dxa"/>
            <w:vAlign w:val="center"/>
          </w:tcPr>
          <w:p w14:paraId="0F89F28E">
            <w:pPr>
              <w:spacing w:line="300" w:lineRule="exact"/>
              <w:jc w:val="center"/>
              <w:rPr>
                <w:rFonts w:ascii="宋体" w:hAnsi="宋体"/>
                <w:color w:val="auto"/>
                <w:szCs w:val="21"/>
                <w:highlight w:val="none"/>
              </w:rPr>
            </w:pPr>
          </w:p>
        </w:tc>
      </w:tr>
      <w:tr w14:paraId="65B9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B771EEB">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3742" w:type="dxa"/>
            <w:vAlign w:val="center"/>
          </w:tcPr>
          <w:p w14:paraId="43E9D258">
            <w:pPr>
              <w:spacing w:line="300" w:lineRule="exact"/>
              <w:jc w:val="center"/>
              <w:rPr>
                <w:rFonts w:ascii="宋体" w:hAnsi="宋体"/>
                <w:color w:val="auto"/>
                <w:szCs w:val="21"/>
                <w:highlight w:val="none"/>
              </w:rPr>
            </w:pPr>
          </w:p>
        </w:tc>
        <w:tc>
          <w:tcPr>
            <w:tcW w:w="1701" w:type="dxa"/>
            <w:vAlign w:val="center"/>
          </w:tcPr>
          <w:p w14:paraId="7C3763EA">
            <w:pPr>
              <w:spacing w:line="300" w:lineRule="exact"/>
              <w:jc w:val="center"/>
              <w:rPr>
                <w:rFonts w:ascii="宋体" w:hAnsi="宋体"/>
                <w:color w:val="auto"/>
                <w:szCs w:val="21"/>
                <w:highlight w:val="none"/>
              </w:rPr>
            </w:pPr>
          </w:p>
        </w:tc>
        <w:tc>
          <w:tcPr>
            <w:tcW w:w="2268" w:type="dxa"/>
            <w:vAlign w:val="center"/>
          </w:tcPr>
          <w:p w14:paraId="74010210">
            <w:pPr>
              <w:spacing w:line="300" w:lineRule="exact"/>
              <w:jc w:val="center"/>
              <w:rPr>
                <w:rFonts w:ascii="宋体" w:hAnsi="宋体"/>
                <w:color w:val="auto"/>
                <w:szCs w:val="21"/>
                <w:highlight w:val="none"/>
              </w:rPr>
            </w:pPr>
          </w:p>
        </w:tc>
      </w:tr>
    </w:tbl>
    <w:p w14:paraId="0972D230">
      <w:pPr>
        <w:pStyle w:val="21"/>
        <w:spacing w:before="120" w:beforeLines="50" w:line="360" w:lineRule="auto"/>
        <w:ind w:left="141" w:leftChars="67"/>
        <w:rPr>
          <w:rFonts w:ascii="宋体" w:hAnsi="宋体"/>
          <w:color w:val="auto"/>
          <w:sz w:val="21"/>
          <w:szCs w:val="21"/>
          <w:highlight w:val="none"/>
        </w:rPr>
      </w:pPr>
      <w:r>
        <w:rPr>
          <w:rFonts w:hint="eastAsia" w:ascii="宋体" w:hAnsi="宋体"/>
          <w:color w:val="auto"/>
          <w:sz w:val="21"/>
          <w:szCs w:val="21"/>
          <w:highlight w:val="none"/>
        </w:rPr>
        <w:t>注：按照评委打分表内容逐项填写</w:t>
      </w:r>
      <w:r>
        <w:rPr>
          <w:rFonts w:hint="eastAsia" w:asciiTheme="minorEastAsia" w:hAnsiTheme="minorEastAsia" w:eastAsiaTheme="minorEastAsia"/>
          <w:color w:val="auto"/>
          <w:sz w:val="21"/>
          <w:szCs w:val="21"/>
          <w:highlight w:val="none"/>
        </w:rPr>
        <w:t>，报价项无需列入</w:t>
      </w:r>
      <w:r>
        <w:rPr>
          <w:rFonts w:hint="eastAsia" w:ascii="宋体" w:hAnsi="宋体"/>
          <w:color w:val="auto"/>
          <w:sz w:val="21"/>
          <w:szCs w:val="21"/>
          <w:highlight w:val="none"/>
        </w:rPr>
        <w:t>。</w:t>
      </w:r>
    </w:p>
    <w:p w14:paraId="14F62DCB">
      <w:pPr>
        <w:pStyle w:val="21"/>
        <w:spacing w:line="360" w:lineRule="auto"/>
        <w:rPr>
          <w:rFonts w:ascii="宋体" w:hAnsi="宋体"/>
          <w:b/>
          <w:color w:val="auto"/>
          <w:sz w:val="21"/>
          <w:szCs w:val="21"/>
          <w:highlight w:val="none"/>
        </w:rPr>
      </w:pPr>
    </w:p>
    <w:p w14:paraId="43477A9F">
      <w:pPr>
        <w:snapToGrid w:val="0"/>
        <w:spacing w:before="50" w:after="50" w:line="360" w:lineRule="auto"/>
        <w:ind w:left="-21" w:leftChars="-72" w:right="-817" w:rightChars="-389" w:hanging="130" w:hangingChars="62"/>
        <w:rPr>
          <w:rFonts w:ascii="宋体" w:hAnsi="宋体"/>
          <w:color w:val="auto"/>
          <w:szCs w:val="21"/>
          <w:highlight w:val="none"/>
        </w:rPr>
      </w:pPr>
    </w:p>
    <w:p w14:paraId="2837F03E">
      <w:pPr>
        <w:pStyle w:val="21"/>
        <w:spacing w:line="360" w:lineRule="auto"/>
        <w:ind w:left="0" w:leftChars="0"/>
        <w:jc w:val="center"/>
        <w:rPr>
          <w:rFonts w:ascii="宋体" w:hAnsi="宋体" w:cs="宋体"/>
          <w:b/>
          <w:color w:val="auto"/>
          <w:sz w:val="21"/>
          <w:szCs w:val="21"/>
          <w:highlight w:val="none"/>
        </w:rPr>
      </w:pPr>
      <w:r>
        <w:rPr>
          <w:rFonts w:ascii="宋体" w:hAnsi="宋体"/>
          <w:color w:val="auto"/>
          <w:kern w:val="1"/>
          <w:sz w:val="21"/>
          <w:szCs w:val="21"/>
          <w:highlight w:val="none"/>
        </w:rPr>
        <w:br w:type="page"/>
      </w:r>
      <w:r>
        <w:rPr>
          <w:rFonts w:hint="eastAsia" w:ascii="宋体" w:hAnsi="宋体" w:cs="宋体"/>
          <w:b/>
          <w:color w:val="auto"/>
          <w:sz w:val="21"/>
          <w:szCs w:val="21"/>
          <w:highlight w:val="none"/>
        </w:rPr>
        <w:t>4）服务要求响应表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49DB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5084322">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29042334">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1EC7500B">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5F567AC7">
            <w:pPr>
              <w:widowControl/>
              <w:jc w:val="center"/>
              <w:rPr>
                <w:rFonts w:ascii="宋体" w:hAnsi="宋体"/>
                <w:color w:val="auto"/>
                <w:szCs w:val="21"/>
                <w:highlight w:val="none"/>
              </w:rPr>
            </w:pPr>
            <w:r>
              <w:rPr>
                <w:rFonts w:hint="eastAsia" w:ascii="宋体" w:hAnsi="宋体"/>
                <w:color w:val="auto"/>
                <w:szCs w:val="21"/>
                <w:highlight w:val="none"/>
              </w:rPr>
              <w:t>响应情况</w:t>
            </w:r>
          </w:p>
          <w:p w14:paraId="13B11AC2">
            <w:pPr>
              <w:widowControl/>
              <w:jc w:val="center"/>
              <w:rPr>
                <w:rFonts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0C5C3EA0">
            <w:pPr>
              <w:widowControl/>
              <w:jc w:val="center"/>
              <w:rPr>
                <w:rFonts w:ascii="宋体" w:hAnsi="宋体"/>
                <w:color w:val="auto"/>
                <w:szCs w:val="21"/>
                <w:highlight w:val="none"/>
              </w:rPr>
            </w:pPr>
            <w:r>
              <w:rPr>
                <w:rFonts w:hint="eastAsia" w:ascii="宋体" w:hAnsi="宋体"/>
                <w:color w:val="auto"/>
                <w:szCs w:val="21"/>
                <w:highlight w:val="none"/>
              </w:rPr>
              <w:t>偏离情况说明</w:t>
            </w:r>
          </w:p>
        </w:tc>
      </w:tr>
      <w:tr w14:paraId="7C847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9126FB8">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5354D569">
            <w:pPr>
              <w:rPr>
                <w:rFonts w:ascii="宋体" w:hAnsi="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88C08D0">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F3B1471">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88BF6B7">
            <w:pPr>
              <w:widowControl/>
              <w:rPr>
                <w:rFonts w:ascii="宋体" w:hAnsi="宋体"/>
                <w:color w:val="auto"/>
                <w:szCs w:val="21"/>
                <w:highlight w:val="none"/>
              </w:rPr>
            </w:pPr>
          </w:p>
        </w:tc>
      </w:tr>
      <w:tr w14:paraId="36597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2009042">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6AAAE01B">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38646B7D">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F7C78AB">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52E254A">
            <w:pPr>
              <w:widowControl/>
              <w:rPr>
                <w:rFonts w:ascii="宋体" w:hAnsi="宋体"/>
                <w:color w:val="auto"/>
                <w:szCs w:val="21"/>
                <w:highlight w:val="none"/>
              </w:rPr>
            </w:pPr>
          </w:p>
        </w:tc>
      </w:tr>
      <w:tr w14:paraId="6023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1C6DCB0">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650D039B">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3F504FF0">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71782FB">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C089407">
            <w:pPr>
              <w:widowControl/>
              <w:rPr>
                <w:rFonts w:ascii="宋体" w:hAnsi="宋体"/>
                <w:color w:val="auto"/>
                <w:szCs w:val="21"/>
                <w:highlight w:val="none"/>
              </w:rPr>
            </w:pPr>
          </w:p>
        </w:tc>
      </w:tr>
      <w:tr w14:paraId="2595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060E4E6">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303A223F">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140AACC">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8E51AC4">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840B60F">
            <w:pPr>
              <w:widowControl/>
              <w:rPr>
                <w:rFonts w:ascii="宋体" w:hAnsi="宋体"/>
                <w:color w:val="auto"/>
                <w:szCs w:val="21"/>
                <w:highlight w:val="none"/>
              </w:rPr>
            </w:pPr>
          </w:p>
        </w:tc>
      </w:tr>
      <w:tr w14:paraId="4E86E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585C570">
            <w:pPr>
              <w:widowControl/>
              <w:jc w:val="center"/>
              <w:rPr>
                <w:rFonts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57F4389F">
            <w:pPr>
              <w:rPr>
                <w:rFonts w:ascii="宋体" w:hAnsi="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F2D0AEC">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E08CD70">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2BE0307">
            <w:pPr>
              <w:widowControl/>
              <w:rPr>
                <w:rFonts w:ascii="宋体" w:hAnsi="宋体"/>
                <w:color w:val="auto"/>
                <w:szCs w:val="21"/>
                <w:highlight w:val="none"/>
              </w:rPr>
            </w:pPr>
          </w:p>
        </w:tc>
      </w:tr>
      <w:tr w14:paraId="32637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83292A1">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372FE1F0">
            <w:pPr>
              <w:rPr>
                <w:rFonts w:ascii="宋体" w:hAnsi="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2FB778C">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4261B03">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4E7242D">
            <w:pPr>
              <w:widowControl/>
              <w:rPr>
                <w:rFonts w:ascii="宋体" w:hAnsi="宋体"/>
                <w:color w:val="auto"/>
                <w:szCs w:val="21"/>
                <w:highlight w:val="none"/>
              </w:rPr>
            </w:pPr>
          </w:p>
        </w:tc>
      </w:tr>
      <w:tr w14:paraId="68403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DBBB0B7">
            <w:pPr>
              <w:widowControl/>
              <w:jc w:val="center"/>
              <w:rPr>
                <w:rFonts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14772D8E">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3B1B6898">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2588580D">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7AA6B37A">
            <w:pPr>
              <w:widowControl/>
              <w:rPr>
                <w:rFonts w:ascii="宋体" w:hAnsi="宋体"/>
                <w:color w:val="auto"/>
                <w:szCs w:val="21"/>
                <w:highlight w:val="none"/>
              </w:rPr>
            </w:pPr>
          </w:p>
        </w:tc>
      </w:tr>
      <w:tr w14:paraId="2D8E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29CE305">
            <w:pPr>
              <w:widowControl/>
              <w:jc w:val="center"/>
              <w:rPr>
                <w:rFonts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57BDE3EC">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ADDBBEA">
            <w:pPr>
              <w:ind w:right="34" w:rightChars="16"/>
              <w:rPr>
                <w:rFonts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77ECF0F">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76DA3E20">
            <w:pPr>
              <w:widowControl/>
              <w:rPr>
                <w:rFonts w:ascii="宋体" w:hAnsi="宋体"/>
                <w:color w:val="auto"/>
                <w:szCs w:val="21"/>
                <w:highlight w:val="none"/>
              </w:rPr>
            </w:pPr>
          </w:p>
        </w:tc>
      </w:tr>
      <w:tr w14:paraId="5436D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4C6E7B7">
            <w:pPr>
              <w:widowControl/>
              <w:jc w:val="center"/>
              <w:rPr>
                <w:rFonts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1DB43298">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505C644">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6993D865">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7E195A6">
            <w:pPr>
              <w:widowControl/>
              <w:rPr>
                <w:rFonts w:ascii="宋体" w:hAnsi="宋体"/>
                <w:color w:val="auto"/>
                <w:szCs w:val="21"/>
                <w:highlight w:val="none"/>
              </w:rPr>
            </w:pPr>
          </w:p>
        </w:tc>
      </w:tr>
      <w:tr w14:paraId="17754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7EC4754">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1E793BE2">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BFB02D4">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57A83B8E">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C01ADCB">
            <w:pPr>
              <w:widowControl/>
              <w:rPr>
                <w:rFonts w:ascii="宋体" w:hAnsi="宋体"/>
                <w:color w:val="auto"/>
                <w:szCs w:val="21"/>
                <w:highlight w:val="none"/>
              </w:rPr>
            </w:pPr>
          </w:p>
        </w:tc>
      </w:tr>
      <w:tr w14:paraId="5DEFF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8D490C0">
            <w:pPr>
              <w:widowControl/>
              <w:jc w:val="center"/>
              <w:rPr>
                <w:rFonts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5DC1C4F4">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DADAF1C">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3B23C9A5">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66FB9E2C">
            <w:pPr>
              <w:widowControl/>
              <w:rPr>
                <w:rFonts w:ascii="宋体" w:hAnsi="宋体"/>
                <w:color w:val="auto"/>
                <w:szCs w:val="21"/>
                <w:highlight w:val="none"/>
              </w:rPr>
            </w:pPr>
          </w:p>
        </w:tc>
      </w:tr>
    </w:tbl>
    <w:p w14:paraId="5A30F208">
      <w:pPr>
        <w:snapToGrid w:val="0"/>
        <w:spacing w:before="50" w:after="50" w:line="360" w:lineRule="auto"/>
        <w:ind w:left="-23" w:leftChars="-11" w:right="-57" w:rightChars="-27" w:firstLine="21" w:firstLineChars="10"/>
        <w:rPr>
          <w:rFonts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14:paraId="22C2061C">
      <w:pPr>
        <w:snapToGrid w:val="0"/>
        <w:spacing w:before="50" w:after="50" w:line="360" w:lineRule="auto"/>
        <w:ind w:left="-23" w:leftChars="-11" w:right="27" w:rightChars="13" w:firstLine="21" w:firstLineChars="10"/>
        <w:rPr>
          <w:rFonts w:ascii="宋体" w:hAnsi="宋体" w:cs="宋体"/>
          <w:b/>
          <w:bCs/>
          <w:color w:val="auto"/>
          <w:szCs w:val="30"/>
          <w:highlight w:val="none"/>
        </w:rPr>
      </w:pPr>
    </w:p>
    <w:p w14:paraId="0871148D">
      <w:pPr>
        <w:spacing w:line="360" w:lineRule="auto"/>
        <w:ind w:firstLine="420" w:firstLineChars="200"/>
        <w:rPr>
          <w:rFonts w:ascii="宋体" w:hAnsi="宋体" w:cs="宋体"/>
          <w:color w:val="auto"/>
          <w:szCs w:val="21"/>
          <w:highlight w:val="none"/>
        </w:rPr>
      </w:pPr>
    </w:p>
    <w:p w14:paraId="752E176C">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04457EE7">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_</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79221059">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2ADA1B86">
      <w:pPr>
        <w:pStyle w:val="21"/>
        <w:spacing w:line="360" w:lineRule="auto"/>
        <w:ind w:left="0" w:leftChars="0"/>
        <w:jc w:val="center"/>
        <w:rPr>
          <w:rFonts w:ascii="宋体" w:hAnsi="宋体" w:cs="宋体"/>
          <w:b/>
          <w:color w:val="auto"/>
          <w:sz w:val="21"/>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5）商务要求响应表</w:t>
      </w:r>
    </w:p>
    <w:tbl>
      <w:tblPr>
        <w:tblStyle w:val="4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4B395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C5E9A75">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24582584">
            <w:pPr>
              <w:widowControl/>
              <w:jc w:val="center"/>
              <w:rPr>
                <w:rFonts w:ascii="宋体" w:hAnsi="宋体"/>
                <w:color w:val="auto"/>
                <w:szCs w:val="21"/>
                <w:highlight w:val="none"/>
              </w:rPr>
            </w:pPr>
            <w:r>
              <w:rPr>
                <w:rFonts w:ascii="宋体" w:hAnsi="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64A3F678">
            <w:pPr>
              <w:widowControl/>
              <w:jc w:val="center"/>
              <w:rPr>
                <w:rFonts w:ascii="宋体" w:hAnsi="宋体"/>
                <w:color w:val="auto"/>
                <w:szCs w:val="21"/>
                <w:highlight w:val="none"/>
              </w:rPr>
            </w:pPr>
            <w:r>
              <w:rPr>
                <w:rFonts w:ascii="宋体" w:hAnsi="宋体"/>
                <w:color w:val="auto"/>
                <w:szCs w:val="21"/>
                <w:highlight w:val="none"/>
              </w:rPr>
              <w:t>招标文件</w:t>
            </w:r>
            <w:r>
              <w:rPr>
                <w:rFonts w:hint="eastAsia" w:ascii="宋体" w:hAnsi="宋体"/>
                <w:color w:val="auto"/>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0133384F">
            <w:pPr>
              <w:widowControl/>
              <w:jc w:val="center"/>
              <w:rPr>
                <w:rFonts w:ascii="宋体" w:hAnsi="宋体"/>
                <w:color w:val="auto"/>
                <w:szCs w:val="21"/>
                <w:highlight w:val="none"/>
              </w:rPr>
            </w:pPr>
            <w:r>
              <w:rPr>
                <w:rFonts w:hint="eastAsia" w:ascii="宋体" w:hAnsi="宋体"/>
                <w:color w:val="auto"/>
                <w:szCs w:val="21"/>
                <w:highlight w:val="none"/>
              </w:rPr>
              <w:t>响应情况</w:t>
            </w:r>
          </w:p>
          <w:p w14:paraId="2503D298">
            <w:pPr>
              <w:widowControl/>
              <w:jc w:val="center"/>
              <w:rPr>
                <w:rFonts w:ascii="宋体" w:hAnsi="宋体"/>
                <w:color w:val="auto"/>
                <w:szCs w:val="21"/>
                <w:highlight w:val="none"/>
              </w:rPr>
            </w:pPr>
            <w:r>
              <w:rPr>
                <w:rFonts w:hint="eastAsia" w:ascii="宋体" w:hAnsi="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1EB2C4EC">
            <w:pPr>
              <w:widowControl/>
              <w:jc w:val="center"/>
              <w:rPr>
                <w:rFonts w:ascii="宋体" w:hAnsi="宋体"/>
                <w:color w:val="auto"/>
                <w:szCs w:val="21"/>
                <w:highlight w:val="none"/>
              </w:rPr>
            </w:pPr>
            <w:r>
              <w:rPr>
                <w:rFonts w:hint="eastAsia" w:ascii="宋体" w:hAnsi="宋体"/>
                <w:color w:val="auto"/>
                <w:szCs w:val="21"/>
                <w:highlight w:val="none"/>
              </w:rPr>
              <w:t>偏离情况说明</w:t>
            </w:r>
          </w:p>
        </w:tc>
      </w:tr>
      <w:tr w14:paraId="0F1D1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2C2E073">
            <w:pPr>
              <w:widowControl/>
              <w:jc w:val="center"/>
              <w:rPr>
                <w:rFonts w:ascii="宋体" w:hAnsi="宋体"/>
                <w:color w:val="auto"/>
                <w:szCs w:val="21"/>
                <w:highlight w:val="none"/>
              </w:rPr>
            </w:pPr>
            <w:r>
              <w:rPr>
                <w:rFonts w:hint="eastAsia" w:ascii="宋体" w:hAnsi="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2991DD">
            <w:pPr>
              <w:spacing w:line="300" w:lineRule="exact"/>
              <w:jc w:val="left"/>
              <w:rPr>
                <w:rFonts w:cs="Times New Roman" w:asciiTheme="minorEastAsia" w:hAnsiTheme="minorEastAsia" w:eastAsiaTheme="minorEastAsia"/>
                <w:color w:val="auto"/>
                <w:kern w:val="2"/>
                <w:sz w:val="21"/>
                <w:szCs w:val="24"/>
                <w:highlight w:val="none"/>
                <w:lang w:val="en-US" w:eastAsia="zh-CN" w:bidi="ar-SA"/>
              </w:rPr>
            </w:pPr>
            <w:r>
              <w:rPr>
                <w:rFonts w:hint="eastAsia" w:ascii="宋体" w:hAnsi="宋体" w:cs="宋体"/>
                <w:bCs/>
                <w:color w:val="auto"/>
                <w:szCs w:val="21"/>
                <w:highlight w:val="none"/>
              </w:rPr>
              <w:t>▲</w:t>
            </w:r>
            <w:r>
              <w:rPr>
                <w:rFonts w:hint="eastAsia" w:asciiTheme="minorEastAsia" w:hAnsiTheme="minorEastAsia" w:eastAsiaTheme="minorEastAsia"/>
                <w:color w:val="auto"/>
                <w:highlight w:val="none"/>
              </w:rPr>
              <w:t>服务期限</w:t>
            </w:r>
          </w:p>
        </w:tc>
        <w:tc>
          <w:tcPr>
            <w:tcW w:w="3260" w:type="dxa"/>
            <w:tcBorders>
              <w:top w:val="single" w:color="auto" w:sz="4" w:space="0"/>
              <w:left w:val="single" w:color="auto" w:sz="4" w:space="0"/>
              <w:bottom w:val="single" w:color="auto" w:sz="4" w:space="0"/>
              <w:right w:val="single" w:color="auto" w:sz="4" w:space="0"/>
            </w:tcBorders>
            <w:vAlign w:val="center"/>
          </w:tcPr>
          <w:p w14:paraId="0ACDAF51">
            <w:pPr>
              <w:rPr>
                <w:rFonts w:ascii="宋体" w:hAnsi="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FCB7CB6">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C7C1422">
            <w:pPr>
              <w:widowControl/>
              <w:rPr>
                <w:rFonts w:ascii="宋体" w:hAnsi="宋体"/>
                <w:color w:val="auto"/>
                <w:szCs w:val="21"/>
                <w:highlight w:val="none"/>
              </w:rPr>
            </w:pPr>
          </w:p>
        </w:tc>
      </w:tr>
      <w:tr w14:paraId="2BB79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91A6801">
            <w:pPr>
              <w:widowControl/>
              <w:jc w:val="center"/>
              <w:rPr>
                <w:rFonts w:ascii="宋体" w:hAnsi="宋体"/>
                <w:color w:val="auto"/>
                <w:szCs w:val="21"/>
                <w:highlight w:val="none"/>
              </w:rPr>
            </w:pPr>
            <w:r>
              <w:rPr>
                <w:rFonts w:hint="eastAsia" w:ascii="宋体" w:hAnsi="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14DEE8">
            <w:pPr>
              <w:rPr>
                <w:rFonts w:ascii="宋体" w:hAnsi="宋体" w:eastAsia="宋体" w:cs="Times New Roman"/>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olor w:val="auto"/>
                <w:szCs w:val="21"/>
                <w:highlight w:val="none"/>
              </w:rPr>
              <w:t>成果交付地点</w:t>
            </w:r>
          </w:p>
        </w:tc>
        <w:tc>
          <w:tcPr>
            <w:tcW w:w="3260" w:type="dxa"/>
            <w:tcBorders>
              <w:top w:val="single" w:color="auto" w:sz="4" w:space="0"/>
              <w:left w:val="single" w:color="auto" w:sz="4" w:space="0"/>
              <w:bottom w:val="single" w:color="auto" w:sz="4" w:space="0"/>
              <w:right w:val="single" w:color="auto" w:sz="4" w:space="0"/>
            </w:tcBorders>
            <w:vAlign w:val="center"/>
          </w:tcPr>
          <w:p w14:paraId="7CB83D60">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3177693">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62CB20D">
            <w:pPr>
              <w:widowControl/>
              <w:rPr>
                <w:rFonts w:ascii="宋体" w:hAnsi="宋体"/>
                <w:color w:val="auto"/>
                <w:szCs w:val="21"/>
                <w:highlight w:val="none"/>
              </w:rPr>
            </w:pPr>
          </w:p>
        </w:tc>
      </w:tr>
      <w:tr w14:paraId="5DA5A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D00ADF2">
            <w:pPr>
              <w:widowControl/>
              <w:jc w:val="center"/>
              <w:rPr>
                <w:rFonts w:ascii="宋体" w:hAnsi="宋体"/>
                <w:color w:val="auto"/>
                <w:szCs w:val="21"/>
                <w:highlight w:val="none"/>
              </w:rPr>
            </w:pPr>
            <w:r>
              <w:rPr>
                <w:rFonts w:hint="eastAsia" w:ascii="宋体" w:hAnsi="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1E03DD">
            <w:pPr>
              <w:rPr>
                <w:rFonts w:cs="Times New Roman" w:asciiTheme="minorEastAsia" w:hAnsiTheme="minorEastAsia" w:eastAsiaTheme="minorEastAsia"/>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质量标准</w:t>
            </w:r>
          </w:p>
        </w:tc>
        <w:tc>
          <w:tcPr>
            <w:tcW w:w="3260" w:type="dxa"/>
            <w:tcBorders>
              <w:top w:val="single" w:color="auto" w:sz="4" w:space="0"/>
              <w:left w:val="single" w:color="auto" w:sz="4" w:space="0"/>
              <w:bottom w:val="single" w:color="auto" w:sz="4" w:space="0"/>
              <w:right w:val="single" w:color="auto" w:sz="4" w:space="0"/>
            </w:tcBorders>
            <w:vAlign w:val="center"/>
          </w:tcPr>
          <w:p w14:paraId="40872527">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BA92A47">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3C7A8DB">
            <w:pPr>
              <w:widowControl/>
              <w:rPr>
                <w:rFonts w:ascii="宋体" w:hAnsi="宋体"/>
                <w:color w:val="auto"/>
                <w:szCs w:val="21"/>
                <w:highlight w:val="none"/>
              </w:rPr>
            </w:pPr>
          </w:p>
        </w:tc>
      </w:tr>
      <w:tr w14:paraId="2DD88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664DE4F">
            <w:pPr>
              <w:widowControl/>
              <w:jc w:val="center"/>
              <w:rPr>
                <w:rFonts w:ascii="宋体" w:hAnsi="宋体"/>
                <w:color w:val="auto"/>
                <w:szCs w:val="21"/>
                <w:highlight w:val="none"/>
              </w:rPr>
            </w:pPr>
            <w:r>
              <w:rPr>
                <w:rFonts w:hint="eastAsia" w:ascii="宋体" w:hAnsi="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6B14C1F">
            <w:pPr>
              <w:rPr>
                <w:rFonts w:cs="Times New Roman" w:asciiTheme="minorEastAsia" w:hAnsiTheme="minorEastAsia" w:eastAsiaTheme="minorEastAsia"/>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签订合同时间</w:t>
            </w:r>
          </w:p>
        </w:tc>
        <w:tc>
          <w:tcPr>
            <w:tcW w:w="3260" w:type="dxa"/>
            <w:tcBorders>
              <w:top w:val="single" w:color="auto" w:sz="4" w:space="0"/>
              <w:left w:val="single" w:color="auto" w:sz="4" w:space="0"/>
              <w:bottom w:val="single" w:color="auto" w:sz="4" w:space="0"/>
              <w:right w:val="single" w:color="auto" w:sz="4" w:space="0"/>
            </w:tcBorders>
            <w:vAlign w:val="center"/>
          </w:tcPr>
          <w:p w14:paraId="6AC22FC7">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36AFE26D">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48E301D">
            <w:pPr>
              <w:widowControl/>
              <w:rPr>
                <w:rFonts w:ascii="宋体" w:hAnsi="宋体"/>
                <w:color w:val="auto"/>
                <w:szCs w:val="21"/>
                <w:highlight w:val="none"/>
              </w:rPr>
            </w:pPr>
          </w:p>
        </w:tc>
      </w:tr>
      <w:tr w14:paraId="7F937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75C16C4">
            <w:pPr>
              <w:widowControl/>
              <w:jc w:val="center"/>
              <w:rPr>
                <w:rFonts w:ascii="宋体" w:hAnsi="宋体"/>
                <w:color w:val="auto"/>
                <w:szCs w:val="21"/>
                <w:highlight w:val="none"/>
              </w:rPr>
            </w:pPr>
            <w:r>
              <w:rPr>
                <w:rFonts w:hint="eastAsia" w:ascii="宋体" w:hAnsi="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E24640">
            <w:pPr>
              <w:rPr>
                <w:rFonts w:cs="Times New Roman" w:asciiTheme="minorEastAsia" w:hAnsiTheme="minorEastAsia" w:eastAsiaTheme="minorEastAsia"/>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合同款项支付条件及方式</w:t>
            </w:r>
          </w:p>
        </w:tc>
        <w:tc>
          <w:tcPr>
            <w:tcW w:w="3260" w:type="dxa"/>
            <w:tcBorders>
              <w:top w:val="single" w:color="auto" w:sz="4" w:space="0"/>
              <w:left w:val="single" w:color="auto" w:sz="4" w:space="0"/>
              <w:bottom w:val="single" w:color="auto" w:sz="4" w:space="0"/>
              <w:right w:val="single" w:color="auto" w:sz="4" w:space="0"/>
            </w:tcBorders>
            <w:vAlign w:val="center"/>
          </w:tcPr>
          <w:p w14:paraId="4DADF86A">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61FDB51">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F2D7FFA">
            <w:pPr>
              <w:widowControl/>
              <w:rPr>
                <w:rFonts w:ascii="宋体" w:hAnsi="宋体"/>
                <w:color w:val="auto"/>
                <w:szCs w:val="21"/>
                <w:highlight w:val="none"/>
              </w:rPr>
            </w:pPr>
          </w:p>
        </w:tc>
      </w:tr>
      <w:tr w14:paraId="3D8BB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6C60C32">
            <w:pPr>
              <w:widowControl/>
              <w:jc w:val="center"/>
              <w:rPr>
                <w:rFonts w:ascii="宋体" w:hAnsi="宋体"/>
                <w:color w:val="auto"/>
                <w:szCs w:val="21"/>
                <w:highlight w:val="none"/>
              </w:rPr>
            </w:pPr>
            <w:r>
              <w:rPr>
                <w:rFonts w:hint="eastAsia" w:ascii="宋体" w:hAnsi="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6CEB7C1">
            <w:pPr>
              <w:jc w:val="lef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highlight w:val="none"/>
              </w:rPr>
              <w:t>发票要求</w:t>
            </w:r>
          </w:p>
        </w:tc>
        <w:tc>
          <w:tcPr>
            <w:tcW w:w="3260" w:type="dxa"/>
            <w:tcBorders>
              <w:top w:val="single" w:color="auto" w:sz="4" w:space="0"/>
              <w:left w:val="single" w:color="auto" w:sz="4" w:space="0"/>
              <w:bottom w:val="single" w:color="auto" w:sz="4" w:space="0"/>
              <w:right w:val="single" w:color="auto" w:sz="4" w:space="0"/>
            </w:tcBorders>
            <w:vAlign w:val="center"/>
          </w:tcPr>
          <w:p w14:paraId="436C1592">
            <w:pPr>
              <w:rPr>
                <w:rFonts w:ascii="宋体" w:hAnsi="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4844D32">
            <w:pPr>
              <w:widowControl/>
              <w:rPr>
                <w:rFonts w:ascii="宋体" w:hAnsi="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29231C3">
            <w:pPr>
              <w:widowControl/>
              <w:rPr>
                <w:rFonts w:ascii="宋体" w:hAnsi="宋体"/>
                <w:color w:val="auto"/>
                <w:szCs w:val="21"/>
                <w:highlight w:val="none"/>
              </w:rPr>
            </w:pPr>
          </w:p>
        </w:tc>
      </w:tr>
      <w:tr w14:paraId="0EC9B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34906741">
            <w:pPr>
              <w:widowControl/>
              <w:jc w:val="center"/>
              <w:rPr>
                <w:rFonts w:ascii="宋体" w:hAnsi="宋体"/>
                <w:color w:val="auto"/>
                <w:szCs w:val="21"/>
                <w:highlight w:val="none"/>
              </w:rPr>
            </w:pPr>
            <w:r>
              <w:rPr>
                <w:rFonts w:hint="eastAsia" w:ascii="宋体" w:hAnsi="宋体"/>
                <w:color w:val="auto"/>
                <w:szCs w:val="21"/>
                <w:highlight w:val="none"/>
              </w:rPr>
              <w:t>7</w:t>
            </w:r>
          </w:p>
        </w:tc>
        <w:tc>
          <w:tcPr>
            <w:tcW w:w="993" w:type="dxa"/>
            <w:tcBorders>
              <w:top w:val="single" w:color="auto" w:sz="4" w:space="0"/>
              <w:left w:val="single" w:color="auto" w:sz="4" w:space="0"/>
              <w:right w:val="single" w:color="auto" w:sz="4" w:space="0"/>
            </w:tcBorders>
            <w:shd w:val="clear" w:color="auto" w:fill="auto"/>
            <w:vAlign w:val="center"/>
          </w:tcPr>
          <w:p w14:paraId="22D60B12">
            <w:pPr>
              <w:rPr>
                <w:rFonts w:cs="Times New Roman"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履约保证金</w:t>
            </w:r>
          </w:p>
        </w:tc>
        <w:tc>
          <w:tcPr>
            <w:tcW w:w="3260" w:type="dxa"/>
            <w:tcBorders>
              <w:top w:val="single" w:color="auto" w:sz="4" w:space="0"/>
              <w:left w:val="single" w:color="auto" w:sz="4" w:space="0"/>
              <w:right w:val="single" w:color="auto" w:sz="4" w:space="0"/>
            </w:tcBorders>
            <w:vAlign w:val="center"/>
          </w:tcPr>
          <w:p w14:paraId="08737EF2">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51D9AF61">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729EF30">
            <w:pPr>
              <w:widowControl/>
              <w:rPr>
                <w:rFonts w:ascii="宋体" w:hAnsi="宋体"/>
                <w:color w:val="auto"/>
                <w:szCs w:val="21"/>
                <w:highlight w:val="none"/>
              </w:rPr>
            </w:pPr>
          </w:p>
        </w:tc>
      </w:tr>
      <w:tr w14:paraId="35F5C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C1178A2">
            <w:pPr>
              <w:widowControl/>
              <w:jc w:val="center"/>
              <w:rPr>
                <w:rFonts w:ascii="宋体" w:hAnsi="宋体"/>
                <w:color w:val="auto"/>
                <w:szCs w:val="21"/>
                <w:highlight w:val="none"/>
              </w:rPr>
            </w:pPr>
            <w:r>
              <w:rPr>
                <w:rFonts w:hint="eastAsia" w:ascii="宋体" w:hAnsi="宋体"/>
                <w:color w:val="auto"/>
                <w:szCs w:val="21"/>
                <w:highlight w:val="none"/>
              </w:rPr>
              <w:t>8</w:t>
            </w:r>
          </w:p>
        </w:tc>
        <w:tc>
          <w:tcPr>
            <w:tcW w:w="993" w:type="dxa"/>
            <w:tcBorders>
              <w:top w:val="single" w:color="auto" w:sz="4" w:space="0"/>
              <w:left w:val="single" w:color="auto" w:sz="4" w:space="0"/>
              <w:right w:val="single" w:color="auto" w:sz="4" w:space="0"/>
            </w:tcBorders>
            <w:shd w:val="clear" w:color="auto" w:fill="auto"/>
            <w:vAlign w:val="center"/>
          </w:tcPr>
          <w:p w14:paraId="754DD755">
            <w:pPr>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其他</w:t>
            </w:r>
          </w:p>
        </w:tc>
        <w:tc>
          <w:tcPr>
            <w:tcW w:w="3260" w:type="dxa"/>
            <w:tcBorders>
              <w:top w:val="single" w:color="auto" w:sz="4" w:space="0"/>
              <w:left w:val="single" w:color="auto" w:sz="4" w:space="0"/>
              <w:right w:val="single" w:color="auto" w:sz="4" w:space="0"/>
            </w:tcBorders>
            <w:vAlign w:val="center"/>
          </w:tcPr>
          <w:p w14:paraId="464ADB14">
            <w:pPr>
              <w:ind w:right="34" w:rightChars="16"/>
              <w:rPr>
                <w:rFonts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40C36A34">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3CE21DD">
            <w:pPr>
              <w:widowControl/>
              <w:rPr>
                <w:rFonts w:ascii="宋体" w:hAnsi="宋体"/>
                <w:color w:val="auto"/>
                <w:szCs w:val="21"/>
                <w:highlight w:val="none"/>
              </w:rPr>
            </w:pPr>
          </w:p>
        </w:tc>
      </w:tr>
      <w:tr w14:paraId="05DE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31ED21CE">
            <w:pPr>
              <w:widowControl/>
              <w:jc w:val="center"/>
              <w:rPr>
                <w:rFonts w:ascii="宋体" w:hAnsi="宋体"/>
                <w:color w:val="auto"/>
                <w:szCs w:val="21"/>
                <w:highlight w:val="none"/>
              </w:rPr>
            </w:pPr>
            <w:r>
              <w:rPr>
                <w:rFonts w:hint="eastAsia" w:ascii="宋体" w:hAnsi="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7136B812">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5B407B61">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53CA275B">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0D54B636">
            <w:pPr>
              <w:widowControl/>
              <w:rPr>
                <w:rFonts w:ascii="宋体" w:hAnsi="宋体"/>
                <w:color w:val="auto"/>
                <w:szCs w:val="21"/>
                <w:highlight w:val="none"/>
              </w:rPr>
            </w:pPr>
          </w:p>
        </w:tc>
      </w:tr>
      <w:tr w14:paraId="5B63F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6642F93">
            <w:pPr>
              <w:widowControl/>
              <w:jc w:val="center"/>
              <w:rPr>
                <w:rFonts w:ascii="宋体" w:hAnsi="宋体"/>
                <w:color w:val="auto"/>
                <w:szCs w:val="21"/>
                <w:highlight w:val="none"/>
              </w:rPr>
            </w:pPr>
            <w:r>
              <w:rPr>
                <w:rFonts w:hint="eastAsia" w:ascii="宋体" w:hAnsi="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5C8209D2">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3BF9AF4">
            <w:pPr>
              <w:ind w:right="34" w:rightChars="16"/>
              <w:rPr>
                <w:rFonts w:ascii="宋体" w:hAnsi="宋体"/>
                <w:color w:val="auto"/>
                <w:highlight w:val="none"/>
              </w:rPr>
            </w:pPr>
          </w:p>
        </w:tc>
        <w:tc>
          <w:tcPr>
            <w:tcW w:w="2551" w:type="dxa"/>
            <w:tcBorders>
              <w:top w:val="single" w:color="auto" w:sz="4" w:space="0"/>
              <w:left w:val="single" w:color="auto" w:sz="4" w:space="0"/>
              <w:right w:val="single" w:color="auto" w:sz="4" w:space="0"/>
            </w:tcBorders>
            <w:vAlign w:val="center"/>
          </w:tcPr>
          <w:p w14:paraId="68A83810">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187BAB36">
            <w:pPr>
              <w:widowControl/>
              <w:rPr>
                <w:rFonts w:ascii="宋体" w:hAnsi="宋体"/>
                <w:color w:val="auto"/>
                <w:szCs w:val="21"/>
                <w:highlight w:val="none"/>
              </w:rPr>
            </w:pPr>
          </w:p>
        </w:tc>
      </w:tr>
      <w:tr w14:paraId="195B7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437DF76">
            <w:pPr>
              <w:widowControl/>
              <w:jc w:val="center"/>
              <w:rPr>
                <w:rFonts w:ascii="宋体" w:hAnsi="宋体"/>
                <w:color w:val="auto"/>
                <w:szCs w:val="21"/>
                <w:highlight w:val="none"/>
              </w:rPr>
            </w:pPr>
            <w:r>
              <w:rPr>
                <w:rFonts w:hint="eastAsia" w:ascii="宋体" w:hAnsi="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0E846ECA">
            <w:pPr>
              <w:rPr>
                <w:rFonts w:ascii="宋体" w:hAnsi="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99AE259">
            <w:pPr>
              <w:ind w:right="34" w:rightChars="16"/>
              <w:rPr>
                <w:rFonts w:ascii="宋体" w:hAnsi="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5EA3532">
            <w:pPr>
              <w:widowControl/>
              <w:rPr>
                <w:rFonts w:ascii="宋体" w:hAnsi="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55076FDE">
            <w:pPr>
              <w:widowControl/>
              <w:rPr>
                <w:rFonts w:ascii="宋体" w:hAnsi="宋体"/>
                <w:color w:val="auto"/>
                <w:szCs w:val="21"/>
                <w:highlight w:val="none"/>
              </w:rPr>
            </w:pPr>
          </w:p>
        </w:tc>
      </w:tr>
    </w:tbl>
    <w:p w14:paraId="647F55AF">
      <w:pPr>
        <w:snapToGrid w:val="0"/>
        <w:spacing w:before="50" w:after="50" w:line="360" w:lineRule="auto"/>
        <w:ind w:left="-23" w:leftChars="-11" w:right="-57" w:rightChars="-27" w:firstLine="21" w:firstLineChars="10"/>
        <w:rPr>
          <w:rFonts w:ascii="宋体" w:hAnsi="宋体"/>
          <w:b/>
          <w:color w:val="auto"/>
          <w:szCs w:val="21"/>
          <w:highlight w:val="none"/>
        </w:rPr>
      </w:pPr>
      <w:r>
        <w:rPr>
          <w:rFonts w:hint="eastAsia" w:ascii="宋体" w:hAnsi="宋体"/>
          <w:b/>
          <w:color w:val="auto"/>
          <w:szCs w:val="21"/>
          <w:highlight w:val="none"/>
        </w:rPr>
        <w:t>注：响应情况栏填写“响应”即为满足</w:t>
      </w:r>
      <w:r>
        <w:rPr>
          <w:rFonts w:ascii="宋体" w:hAnsi="宋体"/>
          <w:b/>
          <w:color w:val="auto"/>
          <w:szCs w:val="21"/>
          <w:highlight w:val="none"/>
        </w:rPr>
        <w:t>招标文件</w:t>
      </w:r>
      <w:r>
        <w:rPr>
          <w:rFonts w:hint="eastAsia" w:ascii="宋体" w:hAnsi="宋体"/>
          <w:b/>
          <w:color w:val="auto"/>
          <w:szCs w:val="21"/>
          <w:highlight w:val="none"/>
        </w:rPr>
        <w:t>的要求，填写“正偏离”为优于</w:t>
      </w:r>
      <w:r>
        <w:rPr>
          <w:rFonts w:ascii="宋体" w:hAnsi="宋体"/>
          <w:b/>
          <w:color w:val="auto"/>
          <w:szCs w:val="21"/>
          <w:highlight w:val="none"/>
        </w:rPr>
        <w:t>招标文件</w:t>
      </w:r>
      <w:r>
        <w:rPr>
          <w:rFonts w:hint="eastAsia" w:ascii="宋体" w:hAnsi="宋体"/>
          <w:b/>
          <w:color w:val="auto"/>
          <w:szCs w:val="21"/>
          <w:highlight w:val="none"/>
        </w:rPr>
        <w:t>的要求，填写“负偏离”为不能满足</w:t>
      </w:r>
      <w:r>
        <w:rPr>
          <w:rFonts w:ascii="宋体" w:hAnsi="宋体"/>
          <w:b/>
          <w:color w:val="auto"/>
          <w:szCs w:val="21"/>
          <w:highlight w:val="none"/>
        </w:rPr>
        <w:t>招标文件</w:t>
      </w:r>
      <w:r>
        <w:rPr>
          <w:rFonts w:hint="eastAsia" w:ascii="宋体" w:hAnsi="宋体"/>
          <w:b/>
          <w:color w:val="auto"/>
          <w:szCs w:val="21"/>
          <w:highlight w:val="none"/>
        </w:rPr>
        <w:t>的要求，响应条款有“正偏离”或“负偏离”的应当在“偏离情况说明”栏进行明确描述，响应情况由评标委员会认定。</w:t>
      </w:r>
    </w:p>
    <w:p w14:paraId="0407014E">
      <w:pPr>
        <w:snapToGrid w:val="0"/>
        <w:spacing w:before="50" w:after="50" w:line="360" w:lineRule="auto"/>
        <w:ind w:left="-23" w:leftChars="-11" w:right="-57" w:rightChars="-27" w:firstLine="21" w:firstLineChars="10"/>
        <w:rPr>
          <w:rFonts w:ascii="宋体" w:hAnsi="宋体"/>
          <w:b/>
          <w:color w:val="auto"/>
          <w:szCs w:val="21"/>
          <w:highlight w:val="none"/>
        </w:rPr>
      </w:pPr>
    </w:p>
    <w:p w14:paraId="1BC9C1F0">
      <w:pPr>
        <w:snapToGrid w:val="0"/>
        <w:spacing w:line="360" w:lineRule="auto"/>
        <w:ind w:firstLine="3685" w:firstLineChars="1755"/>
        <w:rPr>
          <w:rFonts w:ascii="宋体" w:hAnsi="宋体"/>
          <w:color w:val="auto"/>
          <w:szCs w:val="21"/>
          <w:highlight w:val="none"/>
        </w:rPr>
      </w:pPr>
    </w:p>
    <w:p w14:paraId="2621DB4C">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7BE6B48B">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5CA932B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620B071E">
      <w:pPr>
        <w:snapToGrid w:val="0"/>
        <w:spacing w:line="360" w:lineRule="auto"/>
        <w:ind w:firstLine="3685" w:firstLineChars="1755"/>
        <w:rPr>
          <w:rFonts w:ascii="宋体" w:hAnsi="宋体"/>
          <w:color w:val="auto"/>
          <w:szCs w:val="21"/>
          <w:highlight w:val="none"/>
        </w:rPr>
      </w:pPr>
    </w:p>
    <w:p w14:paraId="5C1D0108">
      <w:pPr>
        <w:pStyle w:val="21"/>
        <w:spacing w:line="360" w:lineRule="auto"/>
        <w:ind w:left="0" w:leftChars="0"/>
        <w:jc w:val="center"/>
        <w:rPr>
          <w:rFonts w:ascii="宋体" w:hAnsi="宋体"/>
          <w:b/>
          <w:color w:val="auto"/>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6）项目实施人员情况表</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14:paraId="4006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FBD88C4">
            <w:pPr>
              <w:jc w:val="center"/>
              <w:rPr>
                <w:rFonts w:ascii="宋体" w:hAnsi="宋体"/>
                <w:bCs/>
                <w:color w:val="auto"/>
                <w:szCs w:val="21"/>
                <w:highlight w:val="none"/>
              </w:rPr>
            </w:pPr>
            <w:r>
              <w:rPr>
                <w:rFonts w:hint="eastAsia" w:ascii="宋体" w:hAnsi="宋体"/>
                <w:bCs/>
                <w:color w:val="auto"/>
                <w:szCs w:val="21"/>
                <w:highlight w:val="none"/>
              </w:rPr>
              <w:t>序号</w:t>
            </w:r>
          </w:p>
        </w:tc>
        <w:tc>
          <w:tcPr>
            <w:tcW w:w="1527" w:type="dxa"/>
            <w:vAlign w:val="center"/>
          </w:tcPr>
          <w:p w14:paraId="0534A086">
            <w:pPr>
              <w:jc w:val="center"/>
              <w:rPr>
                <w:rFonts w:ascii="宋体" w:hAnsi="宋体"/>
                <w:bCs/>
                <w:color w:val="auto"/>
                <w:szCs w:val="21"/>
                <w:highlight w:val="none"/>
              </w:rPr>
            </w:pPr>
            <w:r>
              <w:rPr>
                <w:rFonts w:hint="eastAsia" w:ascii="宋体" w:hAnsi="宋体"/>
                <w:bCs/>
                <w:color w:val="auto"/>
                <w:szCs w:val="21"/>
                <w:highlight w:val="none"/>
              </w:rPr>
              <w:t>姓名</w:t>
            </w:r>
          </w:p>
        </w:tc>
        <w:tc>
          <w:tcPr>
            <w:tcW w:w="1167" w:type="dxa"/>
            <w:vAlign w:val="center"/>
          </w:tcPr>
          <w:p w14:paraId="4EFED593">
            <w:pPr>
              <w:jc w:val="center"/>
              <w:rPr>
                <w:rFonts w:ascii="宋体" w:hAnsi="宋体"/>
                <w:bCs/>
                <w:color w:val="auto"/>
                <w:szCs w:val="21"/>
                <w:highlight w:val="none"/>
              </w:rPr>
            </w:pPr>
            <w:r>
              <w:rPr>
                <w:rFonts w:hint="eastAsia" w:ascii="宋体" w:hAnsi="宋体"/>
                <w:bCs/>
                <w:color w:val="auto"/>
                <w:szCs w:val="21"/>
                <w:highlight w:val="none"/>
              </w:rPr>
              <w:t>岗位</w:t>
            </w:r>
          </w:p>
        </w:tc>
        <w:tc>
          <w:tcPr>
            <w:tcW w:w="1275" w:type="dxa"/>
            <w:vAlign w:val="center"/>
          </w:tcPr>
          <w:p w14:paraId="21543847">
            <w:pPr>
              <w:jc w:val="center"/>
              <w:rPr>
                <w:rFonts w:ascii="宋体" w:hAnsi="宋体"/>
                <w:bCs/>
                <w:color w:val="auto"/>
                <w:szCs w:val="21"/>
                <w:highlight w:val="none"/>
              </w:rPr>
            </w:pPr>
            <w:r>
              <w:rPr>
                <w:rFonts w:hint="eastAsia" w:ascii="宋体" w:hAnsi="宋体"/>
                <w:bCs/>
                <w:color w:val="auto"/>
                <w:szCs w:val="21"/>
                <w:highlight w:val="none"/>
              </w:rPr>
              <w:t>本项目主要工作内容</w:t>
            </w:r>
          </w:p>
        </w:tc>
        <w:tc>
          <w:tcPr>
            <w:tcW w:w="851" w:type="dxa"/>
            <w:vAlign w:val="center"/>
          </w:tcPr>
          <w:p w14:paraId="36FFC766">
            <w:pPr>
              <w:jc w:val="center"/>
              <w:rPr>
                <w:rFonts w:ascii="宋体" w:hAnsi="宋体"/>
                <w:bCs/>
                <w:color w:val="auto"/>
                <w:szCs w:val="21"/>
                <w:highlight w:val="none"/>
              </w:rPr>
            </w:pPr>
            <w:r>
              <w:rPr>
                <w:rFonts w:hint="eastAsia" w:ascii="宋体" w:hAnsi="宋体"/>
                <w:bCs/>
                <w:color w:val="auto"/>
                <w:szCs w:val="21"/>
                <w:highlight w:val="none"/>
              </w:rPr>
              <w:t>年龄</w:t>
            </w:r>
          </w:p>
        </w:tc>
        <w:tc>
          <w:tcPr>
            <w:tcW w:w="850" w:type="dxa"/>
            <w:vAlign w:val="center"/>
          </w:tcPr>
          <w:p w14:paraId="0D915219">
            <w:pPr>
              <w:jc w:val="center"/>
              <w:rPr>
                <w:rFonts w:ascii="宋体" w:hAnsi="宋体"/>
                <w:bCs/>
                <w:color w:val="auto"/>
                <w:szCs w:val="21"/>
                <w:highlight w:val="none"/>
              </w:rPr>
            </w:pPr>
            <w:r>
              <w:rPr>
                <w:rFonts w:hint="eastAsia" w:ascii="宋体" w:hAnsi="宋体"/>
                <w:bCs/>
                <w:color w:val="auto"/>
                <w:szCs w:val="21"/>
                <w:highlight w:val="none"/>
              </w:rPr>
              <w:t>性别</w:t>
            </w:r>
          </w:p>
        </w:tc>
        <w:tc>
          <w:tcPr>
            <w:tcW w:w="1134" w:type="dxa"/>
            <w:vAlign w:val="center"/>
          </w:tcPr>
          <w:p w14:paraId="1B074BD9">
            <w:pPr>
              <w:jc w:val="center"/>
              <w:rPr>
                <w:rFonts w:ascii="宋体" w:hAnsi="宋体"/>
                <w:bCs/>
                <w:color w:val="auto"/>
                <w:szCs w:val="21"/>
                <w:highlight w:val="none"/>
              </w:rPr>
            </w:pPr>
            <w:r>
              <w:rPr>
                <w:rFonts w:hint="eastAsia" w:ascii="宋体" w:hAnsi="宋体"/>
                <w:bCs/>
                <w:color w:val="auto"/>
                <w:szCs w:val="21"/>
                <w:highlight w:val="none"/>
              </w:rPr>
              <w:t>学历</w:t>
            </w:r>
          </w:p>
        </w:tc>
        <w:tc>
          <w:tcPr>
            <w:tcW w:w="1560" w:type="dxa"/>
            <w:vAlign w:val="center"/>
          </w:tcPr>
          <w:p w14:paraId="01F5713E">
            <w:pPr>
              <w:jc w:val="center"/>
              <w:rPr>
                <w:rFonts w:ascii="宋体" w:hAnsi="宋体"/>
                <w:bCs/>
                <w:color w:val="auto"/>
                <w:szCs w:val="21"/>
                <w:highlight w:val="none"/>
              </w:rPr>
            </w:pPr>
            <w:r>
              <w:rPr>
                <w:rFonts w:hint="eastAsia" w:ascii="宋体" w:hAnsi="宋体"/>
                <w:bCs/>
                <w:color w:val="auto"/>
                <w:szCs w:val="21"/>
                <w:highlight w:val="none"/>
              </w:rPr>
              <w:t>职称、执业资格等能力情况</w:t>
            </w:r>
          </w:p>
        </w:tc>
      </w:tr>
      <w:tr w14:paraId="1A52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34E0BC3">
            <w:pPr>
              <w:jc w:val="center"/>
              <w:rPr>
                <w:rFonts w:ascii="宋体" w:hAnsi="宋体"/>
                <w:color w:val="auto"/>
                <w:szCs w:val="21"/>
                <w:highlight w:val="none"/>
              </w:rPr>
            </w:pPr>
            <w:r>
              <w:rPr>
                <w:rFonts w:hint="eastAsia" w:ascii="宋体" w:hAnsi="宋体"/>
                <w:color w:val="auto"/>
                <w:szCs w:val="21"/>
                <w:highlight w:val="none"/>
              </w:rPr>
              <w:t>1</w:t>
            </w:r>
          </w:p>
        </w:tc>
        <w:tc>
          <w:tcPr>
            <w:tcW w:w="1527" w:type="dxa"/>
            <w:vAlign w:val="center"/>
          </w:tcPr>
          <w:p w14:paraId="2425FEB9">
            <w:pPr>
              <w:rPr>
                <w:rFonts w:ascii="宋体" w:hAnsi="宋体"/>
                <w:color w:val="auto"/>
                <w:szCs w:val="21"/>
                <w:highlight w:val="none"/>
              </w:rPr>
            </w:pPr>
          </w:p>
        </w:tc>
        <w:tc>
          <w:tcPr>
            <w:tcW w:w="1167" w:type="dxa"/>
            <w:vAlign w:val="center"/>
          </w:tcPr>
          <w:p w14:paraId="60A9D29A">
            <w:pPr>
              <w:rPr>
                <w:rFonts w:ascii="宋体" w:hAnsi="宋体"/>
                <w:color w:val="auto"/>
                <w:szCs w:val="21"/>
                <w:highlight w:val="none"/>
              </w:rPr>
            </w:pPr>
          </w:p>
        </w:tc>
        <w:tc>
          <w:tcPr>
            <w:tcW w:w="1275" w:type="dxa"/>
            <w:vAlign w:val="center"/>
          </w:tcPr>
          <w:p w14:paraId="6E013E27">
            <w:pPr>
              <w:rPr>
                <w:rFonts w:ascii="宋体" w:hAnsi="宋体"/>
                <w:color w:val="auto"/>
                <w:szCs w:val="21"/>
                <w:highlight w:val="none"/>
              </w:rPr>
            </w:pPr>
          </w:p>
        </w:tc>
        <w:tc>
          <w:tcPr>
            <w:tcW w:w="851" w:type="dxa"/>
            <w:vAlign w:val="center"/>
          </w:tcPr>
          <w:p w14:paraId="40BA40B3">
            <w:pPr>
              <w:rPr>
                <w:rFonts w:ascii="宋体" w:hAnsi="宋体"/>
                <w:color w:val="auto"/>
                <w:szCs w:val="21"/>
                <w:highlight w:val="none"/>
              </w:rPr>
            </w:pPr>
          </w:p>
        </w:tc>
        <w:tc>
          <w:tcPr>
            <w:tcW w:w="850" w:type="dxa"/>
            <w:vAlign w:val="center"/>
          </w:tcPr>
          <w:p w14:paraId="4450E779">
            <w:pPr>
              <w:rPr>
                <w:rFonts w:ascii="宋体" w:hAnsi="宋体"/>
                <w:color w:val="auto"/>
                <w:szCs w:val="21"/>
                <w:highlight w:val="none"/>
              </w:rPr>
            </w:pPr>
          </w:p>
        </w:tc>
        <w:tc>
          <w:tcPr>
            <w:tcW w:w="1134" w:type="dxa"/>
            <w:vAlign w:val="center"/>
          </w:tcPr>
          <w:p w14:paraId="6ECCDBA1">
            <w:pPr>
              <w:rPr>
                <w:rFonts w:ascii="宋体" w:hAnsi="宋体"/>
                <w:color w:val="auto"/>
                <w:szCs w:val="21"/>
                <w:highlight w:val="none"/>
              </w:rPr>
            </w:pPr>
          </w:p>
        </w:tc>
        <w:tc>
          <w:tcPr>
            <w:tcW w:w="1560" w:type="dxa"/>
            <w:vAlign w:val="center"/>
          </w:tcPr>
          <w:p w14:paraId="4412A50D">
            <w:pPr>
              <w:rPr>
                <w:rFonts w:ascii="宋体" w:hAnsi="宋体"/>
                <w:color w:val="auto"/>
                <w:szCs w:val="21"/>
                <w:highlight w:val="none"/>
              </w:rPr>
            </w:pPr>
          </w:p>
        </w:tc>
      </w:tr>
      <w:tr w14:paraId="0CA6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3394F3D">
            <w:pPr>
              <w:jc w:val="center"/>
              <w:rPr>
                <w:rFonts w:ascii="宋体" w:hAnsi="宋体"/>
                <w:color w:val="auto"/>
                <w:szCs w:val="21"/>
                <w:highlight w:val="none"/>
              </w:rPr>
            </w:pPr>
            <w:r>
              <w:rPr>
                <w:rFonts w:hint="eastAsia" w:ascii="宋体" w:hAnsi="宋体"/>
                <w:color w:val="auto"/>
                <w:szCs w:val="21"/>
                <w:highlight w:val="none"/>
              </w:rPr>
              <w:t>2</w:t>
            </w:r>
          </w:p>
        </w:tc>
        <w:tc>
          <w:tcPr>
            <w:tcW w:w="1527" w:type="dxa"/>
            <w:vAlign w:val="center"/>
          </w:tcPr>
          <w:p w14:paraId="78A1DF27">
            <w:pPr>
              <w:rPr>
                <w:rFonts w:ascii="宋体" w:hAnsi="宋体"/>
                <w:color w:val="auto"/>
                <w:szCs w:val="21"/>
                <w:highlight w:val="none"/>
              </w:rPr>
            </w:pPr>
          </w:p>
        </w:tc>
        <w:tc>
          <w:tcPr>
            <w:tcW w:w="1167" w:type="dxa"/>
            <w:vAlign w:val="center"/>
          </w:tcPr>
          <w:p w14:paraId="74FACF14">
            <w:pPr>
              <w:rPr>
                <w:rFonts w:ascii="宋体" w:hAnsi="宋体"/>
                <w:color w:val="auto"/>
                <w:szCs w:val="21"/>
                <w:highlight w:val="none"/>
              </w:rPr>
            </w:pPr>
          </w:p>
        </w:tc>
        <w:tc>
          <w:tcPr>
            <w:tcW w:w="1275" w:type="dxa"/>
            <w:vAlign w:val="center"/>
          </w:tcPr>
          <w:p w14:paraId="54E73278">
            <w:pPr>
              <w:rPr>
                <w:rFonts w:ascii="宋体" w:hAnsi="宋体"/>
                <w:color w:val="auto"/>
                <w:szCs w:val="21"/>
                <w:highlight w:val="none"/>
              </w:rPr>
            </w:pPr>
          </w:p>
        </w:tc>
        <w:tc>
          <w:tcPr>
            <w:tcW w:w="851" w:type="dxa"/>
            <w:vAlign w:val="center"/>
          </w:tcPr>
          <w:p w14:paraId="4487F757">
            <w:pPr>
              <w:rPr>
                <w:rFonts w:ascii="宋体" w:hAnsi="宋体"/>
                <w:color w:val="auto"/>
                <w:szCs w:val="21"/>
                <w:highlight w:val="none"/>
              </w:rPr>
            </w:pPr>
          </w:p>
        </w:tc>
        <w:tc>
          <w:tcPr>
            <w:tcW w:w="850" w:type="dxa"/>
            <w:vAlign w:val="center"/>
          </w:tcPr>
          <w:p w14:paraId="2F28A4F7">
            <w:pPr>
              <w:rPr>
                <w:rFonts w:ascii="宋体" w:hAnsi="宋体"/>
                <w:color w:val="auto"/>
                <w:szCs w:val="21"/>
                <w:highlight w:val="none"/>
              </w:rPr>
            </w:pPr>
          </w:p>
        </w:tc>
        <w:tc>
          <w:tcPr>
            <w:tcW w:w="1134" w:type="dxa"/>
            <w:vAlign w:val="center"/>
          </w:tcPr>
          <w:p w14:paraId="454D61D6">
            <w:pPr>
              <w:rPr>
                <w:rFonts w:ascii="宋体" w:hAnsi="宋体"/>
                <w:color w:val="auto"/>
                <w:szCs w:val="21"/>
                <w:highlight w:val="none"/>
              </w:rPr>
            </w:pPr>
          </w:p>
        </w:tc>
        <w:tc>
          <w:tcPr>
            <w:tcW w:w="1560" w:type="dxa"/>
            <w:vAlign w:val="center"/>
          </w:tcPr>
          <w:p w14:paraId="44AF1ADF">
            <w:pPr>
              <w:rPr>
                <w:rFonts w:ascii="宋体" w:hAnsi="宋体"/>
                <w:color w:val="auto"/>
                <w:szCs w:val="21"/>
                <w:highlight w:val="none"/>
              </w:rPr>
            </w:pPr>
          </w:p>
        </w:tc>
      </w:tr>
      <w:tr w14:paraId="3965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026B8DE">
            <w:pPr>
              <w:jc w:val="center"/>
              <w:rPr>
                <w:rFonts w:ascii="宋体" w:hAnsi="宋体"/>
                <w:color w:val="auto"/>
                <w:szCs w:val="21"/>
                <w:highlight w:val="none"/>
              </w:rPr>
            </w:pPr>
            <w:r>
              <w:rPr>
                <w:rFonts w:hint="eastAsia" w:ascii="宋体" w:hAnsi="宋体"/>
                <w:color w:val="auto"/>
                <w:szCs w:val="21"/>
                <w:highlight w:val="none"/>
              </w:rPr>
              <w:t>3</w:t>
            </w:r>
          </w:p>
        </w:tc>
        <w:tc>
          <w:tcPr>
            <w:tcW w:w="1527" w:type="dxa"/>
            <w:vAlign w:val="center"/>
          </w:tcPr>
          <w:p w14:paraId="188F1968">
            <w:pPr>
              <w:rPr>
                <w:rFonts w:ascii="宋体" w:hAnsi="宋体"/>
                <w:color w:val="auto"/>
                <w:szCs w:val="21"/>
                <w:highlight w:val="none"/>
              </w:rPr>
            </w:pPr>
          </w:p>
        </w:tc>
        <w:tc>
          <w:tcPr>
            <w:tcW w:w="1167" w:type="dxa"/>
            <w:vAlign w:val="center"/>
          </w:tcPr>
          <w:p w14:paraId="44CE6EE4">
            <w:pPr>
              <w:rPr>
                <w:rFonts w:ascii="宋体" w:hAnsi="宋体"/>
                <w:color w:val="auto"/>
                <w:szCs w:val="21"/>
                <w:highlight w:val="none"/>
              </w:rPr>
            </w:pPr>
          </w:p>
        </w:tc>
        <w:tc>
          <w:tcPr>
            <w:tcW w:w="1275" w:type="dxa"/>
            <w:vAlign w:val="center"/>
          </w:tcPr>
          <w:p w14:paraId="3E80FEF0">
            <w:pPr>
              <w:rPr>
                <w:rFonts w:ascii="宋体" w:hAnsi="宋体"/>
                <w:color w:val="auto"/>
                <w:szCs w:val="21"/>
                <w:highlight w:val="none"/>
              </w:rPr>
            </w:pPr>
          </w:p>
        </w:tc>
        <w:tc>
          <w:tcPr>
            <w:tcW w:w="851" w:type="dxa"/>
            <w:vAlign w:val="center"/>
          </w:tcPr>
          <w:p w14:paraId="75C11C6B">
            <w:pPr>
              <w:rPr>
                <w:rFonts w:ascii="宋体" w:hAnsi="宋体"/>
                <w:color w:val="auto"/>
                <w:szCs w:val="21"/>
                <w:highlight w:val="none"/>
              </w:rPr>
            </w:pPr>
          </w:p>
        </w:tc>
        <w:tc>
          <w:tcPr>
            <w:tcW w:w="850" w:type="dxa"/>
            <w:vAlign w:val="center"/>
          </w:tcPr>
          <w:p w14:paraId="0C6C2FE8">
            <w:pPr>
              <w:rPr>
                <w:rFonts w:ascii="宋体" w:hAnsi="宋体"/>
                <w:color w:val="auto"/>
                <w:szCs w:val="21"/>
                <w:highlight w:val="none"/>
              </w:rPr>
            </w:pPr>
          </w:p>
        </w:tc>
        <w:tc>
          <w:tcPr>
            <w:tcW w:w="1134" w:type="dxa"/>
            <w:vAlign w:val="center"/>
          </w:tcPr>
          <w:p w14:paraId="2D7694A6">
            <w:pPr>
              <w:rPr>
                <w:rFonts w:ascii="宋体" w:hAnsi="宋体"/>
                <w:color w:val="auto"/>
                <w:szCs w:val="21"/>
                <w:highlight w:val="none"/>
              </w:rPr>
            </w:pPr>
          </w:p>
        </w:tc>
        <w:tc>
          <w:tcPr>
            <w:tcW w:w="1560" w:type="dxa"/>
            <w:vAlign w:val="center"/>
          </w:tcPr>
          <w:p w14:paraId="39317514">
            <w:pPr>
              <w:rPr>
                <w:rFonts w:ascii="宋体" w:hAnsi="宋体"/>
                <w:color w:val="auto"/>
                <w:szCs w:val="21"/>
                <w:highlight w:val="none"/>
              </w:rPr>
            </w:pPr>
          </w:p>
        </w:tc>
      </w:tr>
      <w:tr w14:paraId="1974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F24DC27">
            <w:pPr>
              <w:jc w:val="center"/>
              <w:rPr>
                <w:rFonts w:ascii="宋体" w:hAnsi="宋体"/>
                <w:color w:val="auto"/>
                <w:szCs w:val="21"/>
                <w:highlight w:val="none"/>
              </w:rPr>
            </w:pPr>
            <w:r>
              <w:rPr>
                <w:rFonts w:hint="eastAsia" w:ascii="宋体" w:hAnsi="宋体"/>
                <w:color w:val="auto"/>
                <w:szCs w:val="21"/>
                <w:highlight w:val="none"/>
              </w:rPr>
              <w:t>4</w:t>
            </w:r>
          </w:p>
        </w:tc>
        <w:tc>
          <w:tcPr>
            <w:tcW w:w="1527" w:type="dxa"/>
            <w:vAlign w:val="center"/>
          </w:tcPr>
          <w:p w14:paraId="441EB1CA">
            <w:pPr>
              <w:rPr>
                <w:rFonts w:ascii="宋体" w:hAnsi="宋体"/>
                <w:color w:val="auto"/>
                <w:szCs w:val="21"/>
                <w:highlight w:val="none"/>
              </w:rPr>
            </w:pPr>
          </w:p>
        </w:tc>
        <w:tc>
          <w:tcPr>
            <w:tcW w:w="1167" w:type="dxa"/>
            <w:vAlign w:val="center"/>
          </w:tcPr>
          <w:p w14:paraId="68976254">
            <w:pPr>
              <w:rPr>
                <w:rFonts w:ascii="宋体" w:hAnsi="宋体"/>
                <w:color w:val="auto"/>
                <w:szCs w:val="21"/>
                <w:highlight w:val="none"/>
              </w:rPr>
            </w:pPr>
          </w:p>
        </w:tc>
        <w:tc>
          <w:tcPr>
            <w:tcW w:w="1275" w:type="dxa"/>
            <w:vAlign w:val="center"/>
          </w:tcPr>
          <w:p w14:paraId="12A42974">
            <w:pPr>
              <w:rPr>
                <w:rFonts w:ascii="宋体" w:hAnsi="宋体"/>
                <w:color w:val="auto"/>
                <w:szCs w:val="21"/>
                <w:highlight w:val="none"/>
              </w:rPr>
            </w:pPr>
          </w:p>
        </w:tc>
        <w:tc>
          <w:tcPr>
            <w:tcW w:w="851" w:type="dxa"/>
            <w:vAlign w:val="center"/>
          </w:tcPr>
          <w:p w14:paraId="3ED70110">
            <w:pPr>
              <w:rPr>
                <w:rFonts w:ascii="宋体" w:hAnsi="宋体"/>
                <w:color w:val="auto"/>
                <w:szCs w:val="21"/>
                <w:highlight w:val="none"/>
              </w:rPr>
            </w:pPr>
          </w:p>
        </w:tc>
        <w:tc>
          <w:tcPr>
            <w:tcW w:w="850" w:type="dxa"/>
            <w:vAlign w:val="center"/>
          </w:tcPr>
          <w:p w14:paraId="595085F2">
            <w:pPr>
              <w:rPr>
                <w:rFonts w:ascii="宋体" w:hAnsi="宋体"/>
                <w:color w:val="auto"/>
                <w:szCs w:val="21"/>
                <w:highlight w:val="none"/>
              </w:rPr>
            </w:pPr>
          </w:p>
        </w:tc>
        <w:tc>
          <w:tcPr>
            <w:tcW w:w="1134" w:type="dxa"/>
            <w:vAlign w:val="center"/>
          </w:tcPr>
          <w:p w14:paraId="012F8B88">
            <w:pPr>
              <w:rPr>
                <w:rFonts w:ascii="宋体" w:hAnsi="宋体"/>
                <w:color w:val="auto"/>
                <w:szCs w:val="21"/>
                <w:highlight w:val="none"/>
              </w:rPr>
            </w:pPr>
          </w:p>
        </w:tc>
        <w:tc>
          <w:tcPr>
            <w:tcW w:w="1560" w:type="dxa"/>
            <w:vAlign w:val="center"/>
          </w:tcPr>
          <w:p w14:paraId="18088220">
            <w:pPr>
              <w:rPr>
                <w:rFonts w:ascii="宋体" w:hAnsi="宋体"/>
                <w:color w:val="auto"/>
                <w:szCs w:val="21"/>
                <w:highlight w:val="none"/>
              </w:rPr>
            </w:pPr>
          </w:p>
        </w:tc>
      </w:tr>
      <w:tr w14:paraId="6C85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22C86BC">
            <w:pPr>
              <w:jc w:val="center"/>
              <w:rPr>
                <w:rFonts w:ascii="宋体" w:hAnsi="宋体"/>
                <w:color w:val="auto"/>
                <w:szCs w:val="21"/>
                <w:highlight w:val="none"/>
              </w:rPr>
            </w:pPr>
            <w:r>
              <w:rPr>
                <w:rFonts w:hint="eastAsia" w:ascii="宋体" w:hAnsi="宋体"/>
                <w:color w:val="auto"/>
                <w:szCs w:val="21"/>
                <w:highlight w:val="none"/>
              </w:rPr>
              <w:t>5</w:t>
            </w:r>
          </w:p>
        </w:tc>
        <w:tc>
          <w:tcPr>
            <w:tcW w:w="1527" w:type="dxa"/>
            <w:vAlign w:val="center"/>
          </w:tcPr>
          <w:p w14:paraId="7139AB1B">
            <w:pPr>
              <w:rPr>
                <w:rFonts w:ascii="宋体" w:hAnsi="宋体"/>
                <w:color w:val="auto"/>
                <w:szCs w:val="21"/>
                <w:highlight w:val="none"/>
              </w:rPr>
            </w:pPr>
          </w:p>
        </w:tc>
        <w:tc>
          <w:tcPr>
            <w:tcW w:w="1167" w:type="dxa"/>
            <w:vAlign w:val="center"/>
          </w:tcPr>
          <w:p w14:paraId="4C6613F8">
            <w:pPr>
              <w:rPr>
                <w:rFonts w:ascii="宋体" w:hAnsi="宋体"/>
                <w:color w:val="auto"/>
                <w:szCs w:val="21"/>
                <w:highlight w:val="none"/>
              </w:rPr>
            </w:pPr>
          </w:p>
        </w:tc>
        <w:tc>
          <w:tcPr>
            <w:tcW w:w="1275" w:type="dxa"/>
            <w:vAlign w:val="center"/>
          </w:tcPr>
          <w:p w14:paraId="0318FB92">
            <w:pPr>
              <w:rPr>
                <w:rFonts w:ascii="宋体" w:hAnsi="宋体"/>
                <w:color w:val="auto"/>
                <w:szCs w:val="21"/>
                <w:highlight w:val="none"/>
              </w:rPr>
            </w:pPr>
          </w:p>
        </w:tc>
        <w:tc>
          <w:tcPr>
            <w:tcW w:w="851" w:type="dxa"/>
            <w:vAlign w:val="center"/>
          </w:tcPr>
          <w:p w14:paraId="7077C7C8">
            <w:pPr>
              <w:rPr>
                <w:rFonts w:ascii="宋体" w:hAnsi="宋体"/>
                <w:color w:val="auto"/>
                <w:szCs w:val="21"/>
                <w:highlight w:val="none"/>
              </w:rPr>
            </w:pPr>
          </w:p>
        </w:tc>
        <w:tc>
          <w:tcPr>
            <w:tcW w:w="850" w:type="dxa"/>
            <w:vAlign w:val="center"/>
          </w:tcPr>
          <w:p w14:paraId="3E384942">
            <w:pPr>
              <w:rPr>
                <w:rFonts w:ascii="宋体" w:hAnsi="宋体"/>
                <w:color w:val="auto"/>
                <w:szCs w:val="21"/>
                <w:highlight w:val="none"/>
              </w:rPr>
            </w:pPr>
          </w:p>
        </w:tc>
        <w:tc>
          <w:tcPr>
            <w:tcW w:w="1134" w:type="dxa"/>
            <w:vAlign w:val="center"/>
          </w:tcPr>
          <w:p w14:paraId="105F2E4A">
            <w:pPr>
              <w:rPr>
                <w:rFonts w:ascii="宋体" w:hAnsi="宋体"/>
                <w:color w:val="auto"/>
                <w:szCs w:val="21"/>
                <w:highlight w:val="none"/>
              </w:rPr>
            </w:pPr>
          </w:p>
        </w:tc>
        <w:tc>
          <w:tcPr>
            <w:tcW w:w="1560" w:type="dxa"/>
            <w:vAlign w:val="center"/>
          </w:tcPr>
          <w:p w14:paraId="2E7F8109">
            <w:pPr>
              <w:rPr>
                <w:rFonts w:ascii="宋体" w:hAnsi="宋体"/>
                <w:color w:val="auto"/>
                <w:szCs w:val="21"/>
                <w:highlight w:val="none"/>
              </w:rPr>
            </w:pPr>
          </w:p>
        </w:tc>
      </w:tr>
      <w:tr w14:paraId="6FAA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AD1FA1F">
            <w:pPr>
              <w:jc w:val="center"/>
              <w:rPr>
                <w:rFonts w:ascii="宋体" w:hAnsi="宋体"/>
                <w:color w:val="auto"/>
                <w:szCs w:val="21"/>
                <w:highlight w:val="none"/>
              </w:rPr>
            </w:pPr>
            <w:r>
              <w:rPr>
                <w:rFonts w:hint="eastAsia" w:ascii="宋体" w:hAnsi="宋体"/>
                <w:color w:val="auto"/>
                <w:szCs w:val="21"/>
                <w:highlight w:val="none"/>
              </w:rPr>
              <w:t>...</w:t>
            </w:r>
          </w:p>
        </w:tc>
        <w:tc>
          <w:tcPr>
            <w:tcW w:w="1527" w:type="dxa"/>
            <w:vAlign w:val="center"/>
          </w:tcPr>
          <w:p w14:paraId="14756F60">
            <w:pPr>
              <w:rPr>
                <w:rFonts w:ascii="宋体" w:hAnsi="宋体"/>
                <w:color w:val="auto"/>
                <w:szCs w:val="21"/>
                <w:highlight w:val="none"/>
              </w:rPr>
            </w:pPr>
          </w:p>
        </w:tc>
        <w:tc>
          <w:tcPr>
            <w:tcW w:w="1167" w:type="dxa"/>
            <w:vAlign w:val="center"/>
          </w:tcPr>
          <w:p w14:paraId="783E6FF1">
            <w:pPr>
              <w:rPr>
                <w:rFonts w:ascii="宋体" w:hAnsi="宋体"/>
                <w:color w:val="auto"/>
                <w:szCs w:val="21"/>
                <w:highlight w:val="none"/>
              </w:rPr>
            </w:pPr>
          </w:p>
        </w:tc>
        <w:tc>
          <w:tcPr>
            <w:tcW w:w="1275" w:type="dxa"/>
            <w:vAlign w:val="center"/>
          </w:tcPr>
          <w:p w14:paraId="0E5967FD">
            <w:pPr>
              <w:rPr>
                <w:rFonts w:ascii="宋体" w:hAnsi="宋体"/>
                <w:color w:val="auto"/>
                <w:szCs w:val="21"/>
                <w:highlight w:val="none"/>
              </w:rPr>
            </w:pPr>
          </w:p>
        </w:tc>
        <w:tc>
          <w:tcPr>
            <w:tcW w:w="851" w:type="dxa"/>
            <w:vAlign w:val="center"/>
          </w:tcPr>
          <w:p w14:paraId="16F71D12">
            <w:pPr>
              <w:rPr>
                <w:rFonts w:ascii="宋体" w:hAnsi="宋体"/>
                <w:color w:val="auto"/>
                <w:szCs w:val="21"/>
                <w:highlight w:val="none"/>
              </w:rPr>
            </w:pPr>
          </w:p>
        </w:tc>
        <w:tc>
          <w:tcPr>
            <w:tcW w:w="850" w:type="dxa"/>
            <w:vAlign w:val="center"/>
          </w:tcPr>
          <w:p w14:paraId="2122EBF2">
            <w:pPr>
              <w:rPr>
                <w:rFonts w:ascii="宋体" w:hAnsi="宋体"/>
                <w:color w:val="auto"/>
                <w:szCs w:val="21"/>
                <w:highlight w:val="none"/>
              </w:rPr>
            </w:pPr>
          </w:p>
        </w:tc>
        <w:tc>
          <w:tcPr>
            <w:tcW w:w="1134" w:type="dxa"/>
            <w:vAlign w:val="center"/>
          </w:tcPr>
          <w:p w14:paraId="53C2636D">
            <w:pPr>
              <w:rPr>
                <w:rFonts w:ascii="宋体" w:hAnsi="宋体"/>
                <w:color w:val="auto"/>
                <w:szCs w:val="21"/>
                <w:highlight w:val="none"/>
              </w:rPr>
            </w:pPr>
          </w:p>
        </w:tc>
        <w:tc>
          <w:tcPr>
            <w:tcW w:w="1560" w:type="dxa"/>
            <w:vAlign w:val="center"/>
          </w:tcPr>
          <w:p w14:paraId="636D357F">
            <w:pPr>
              <w:rPr>
                <w:rFonts w:ascii="宋体" w:hAnsi="宋体"/>
                <w:color w:val="auto"/>
                <w:szCs w:val="21"/>
                <w:highlight w:val="none"/>
              </w:rPr>
            </w:pPr>
          </w:p>
        </w:tc>
      </w:tr>
    </w:tbl>
    <w:p w14:paraId="6EC18ED5">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b/>
          <w:color w:val="auto"/>
          <w:highlight w:val="none"/>
        </w:rPr>
        <w:t>项目负责人等与评审因素相关的人员列入本表并明确</w:t>
      </w:r>
      <w:r>
        <w:rPr>
          <w:rFonts w:hint="eastAsia" w:ascii="宋体" w:hAnsi="宋体" w:cs="宋体"/>
          <w:color w:val="auto"/>
          <w:highlight w:val="none"/>
        </w:rPr>
        <w:t>。</w:t>
      </w:r>
    </w:p>
    <w:p w14:paraId="129174B2">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2、列入本表人员如要更换，需经采购人同意，擅自更换或不到位属违约行为。</w:t>
      </w:r>
    </w:p>
    <w:p w14:paraId="7136991E">
      <w:pPr>
        <w:spacing w:line="360" w:lineRule="auto"/>
        <w:ind w:left="924" w:hanging="924" w:hangingChars="440"/>
        <w:rPr>
          <w:rFonts w:ascii="宋体" w:hAnsi="宋体" w:cs="宋体"/>
          <w:color w:val="auto"/>
          <w:highlight w:val="none"/>
        </w:rPr>
      </w:pPr>
      <w:r>
        <w:rPr>
          <w:rFonts w:hint="eastAsia" w:ascii="宋体" w:hAnsi="宋体" w:cs="宋体"/>
          <w:color w:val="auto"/>
          <w:highlight w:val="none"/>
        </w:rPr>
        <w:t>3、</w:t>
      </w:r>
      <w:r>
        <w:rPr>
          <w:rFonts w:hint="eastAsia" w:ascii="宋体" w:hAnsi="宋体"/>
          <w:bCs/>
          <w:color w:val="auto"/>
          <w:szCs w:val="21"/>
          <w:highlight w:val="none"/>
        </w:rPr>
        <w:t>职称、执业资格等能力情况</w:t>
      </w:r>
      <w:r>
        <w:rPr>
          <w:rFonts w:hint="eastAsia" w:ascii="宋体" w:hAnsi="宋体" w:cs="宋体"/>
          <w:color w:val="auto"/>
          <w:highlight w:val="none"/>
        </w:rPr>
        <w:t>证明材料的复印件后附（如有）。</w:t>
      </w:r>
    </w:p>
    <w:p w14:paraId="569D068A">
      <w:pPr>
        <w:spacing w:line="360" w:lineRule="auto"/>
        <w:ind w:firstLine="420" w:firstLineChars="200"/>
        <w:rPr>
          <w:rFonts w:ascii="宋体" w:hAnsi="宋体"/>
          <w:color w:val="auto"/>
          <w:szCs w:val="21"/>
          <w:highlight w:val="none"/>
        </w:rPr>
      </w:pPr>
    </w:p>
    <w:p w14:paraId="6110B2AC">
      <w:pPr>
        <w:spacing w:line="360" w:lineRule="auto"/>
        <w:ind w:firstLine="420" w:firstLineChars="200"/>
        <w:rPr>
          <w:rFonts w:ascii="宋体" w:hAnsi="宋体" w:cs="宋体"/>
          <w:color w:val="auto"/>
          <w:szCs w:val="21"/>
          <w:highlight w:val="none"/>
        </w:rPr>
      </w:pPr>
    </w:p>
    <w:p w14:paraId="58A368D1">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0FF90F31">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 xml:space="preserve">_ </w:t>
      </w:r>
    </w:p>
    <w:p w14:paraId="60C8888A">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082B09C0">
      <w:pPr>
        <w:snapToGrid w:val="0"/>
        <w:spacing w:line="360" w:lineRule="auto"/>
        <w:rPr>
          <w:rFonts w:ascii="宋体" w:hAnsi="宋体"/>
          <w:color w:val="auto"/>
          <w:szCs w:val="21"/>
          <w:highlight w:val="none"/>
        </w:rPr>
      </w:pPr>
    </w:p>
    <w:p w14:paraId="7621C8A3">
      <w:pPr>
        <w:pStyle w:val="21"/>
        <w:spacing w:line="360" w:lineRule="auto"/>
        <w:jc w:val="center"/>
        <w:rPr>
          <w:rFonts w:ascii="宋体" w:hAnsi="宋体"/>
          <w:color w:val="auto"/>
          <w:sz w:val="21"/>
          <w:szCs w:val="21"/>
          <w:highlight w:val="none"/>
        </w:rPr>
      </w:pPr>
    </w:p>
    <w:p w14:paraId="091B16C5">
      <w:pPr>
        <w:pStyle w:val="21"/>
        <w:spacing w:line="360" w:lineRule="auto"/>
        <w:ind w:left="0" w:leftChars="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7）类似项目业绩一览表</w:t>
      </w:r>
    </w:p>
    <w:tbl>
      <w:tblPr>
        <w:tblStyle w:val="42"/>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14:paraId="6551E0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F45394A">
            <w:pPr>
              <w:spacing w:line="300" w:lineRule="exact"/>
              <w:jc w:val="center"/>
              <w:rPr>
                <w:rFonts w:ascii="宋体" w:hAnsi="宋体"/>
                <w:bCs/>
                <w:color w:val="auto"/>
                <w:szCs w:val="21"/>
                <w:highlight w:val="none"/>
              </w:rPr>
            </w:pPr>
            <w:r>
              <w:rPr>
                <w:rFonts w:hint="eastAsia" w:ascii="宋体" w:hAnsi="宋体"/>
                <w:bCs/>
                <w:color w:val="auto"/>
                <w:szCs w:val="21"/>
                <w:highlight w:val="none"/>
              </w:rPr>
              <w:t>序号</w:t>
            </w:r>
          </w:p>
        </w:tc>
        <w:tc>
          <w:tcPr>
            <w:tcW w:w="1701" w:type="dxa"/>
            <w:vAlign w:val="center"/>
          </w:tcPr>
          <w:p w14:paraId="4DB3AECA">
            <w:pPr>
              <w:spacing w:line="300" w:lineRule="exact"/>
              <w:jc w:val="center"/>
              <w:rPr>
                <w:rFonts w:ascii="宋体" w:hAnsi="宋体"/>
                <w:bCs/>
                <w:color w:val="auto"/>
                <w:szCs w:val="21"/>
                <w:highlight w:val="none"/>
              </w:rPr>
            </w:pPr>
            <w:r>
              <w:rPr>
                <w:rFonts w:hint="eastAsia" w:ascii="宋体" w:hAnsi="宋体"/>
                <w:bCs/>
                <w:color w:val="auto"/>
                <w:szCs w:val="21"/>
                <w:highlight w:val="none"/>
              </w:rPr>
              <w:t>用户名称</w:t>
            </w:r>
          </w:p>
        </w:tc>
        <w:tc>
          <w:tcPr>
            <w:tcW w:w="1560" w:type="dxa"/>
            <w:vAlign w:val="center"/>
          </w:tcPr>
          <w:p w14:paraId="01454C3C">
            <w:pPr>
              <w:spacing w:line="300" w:lineRule="exact"/>
              <w:jc w:val="center"/>
              <w:rPr>
                <w:rFonts w:ascii="宋体" w:hAnsi="宋体"/>
                <w:bCs/>
                <w:color w:val="auto"/>
                <w:szCs w:val="21"/>
                <w:highlight w:val="none"/>
              </w:rPr>
            </w:pPr>
            <w:r>
              <w:rPr>
                <w:rFonts w:hint="eastAsia" w:ascii="宋体" w:hAnsi="宋体"/>
                <w:bCs/>
                <w:color w:val="auto"/>
                <w:szCs w:val="21"/>
                <w:highlight w:val="none"/>
              </w:rPr>
              <w:t>项目内容</w:t>
            </w:r>
          </w:p>
        </w:tc>
        <w:tc>
          <w:tcPr>
            <w:tcW w:w="1984" w:type="dxa"/>
            <w:vAlign w:val="center"/>
          </w:tcPr>
          <w:p w14:paraId="5A8A4CE6">
            <w:pPr>
              <w:spacing w:line="300" w:lineRule="exact"/>
              <w:jc w:val="center"/>
              <w:rPr>
                <w:rFonts w:ascii="宋体" w:hAnsi="宋体"/>
                <w:bCs/>
                <w:color w:val="auto"/>
                <w:szCs w:val="21"/>
                <w:highlight w:val="none"/>
              </w:rPr>
            </w:pPr>
            <w:r>
              <w:rPr>
                <w:rFonts w:hint="eastAsia" w:ascii="宋体" w:hAnsi="宋体"/>
                <w:bCs/>
                <w:color w:val="auto"/>
                <w:szCs w:val="21"/>
                <w:highlight w:val="none"/>
              </w:rPr>
              <w:t>合同金额</w:t>
            </w:r>
          </w:p>
        </w:tc>
        <w:tc>
          <w:tcPr>
            <w:tcW w:w="2835" w:type="dxa"/>
            <w:tcBorders>
              <w:right w:val="single" w:color="auto" w:sz="4" w:space="0"/>
            </w:tcBorders>
            <w:vAlign w:val="center"/>
          </w:tcPr>
          <w:p w14:paraId="06B4E8C1">
            <w:pPr>
              <w:spacing w:line="300" w:lineRule="exact"/>
              <w:jc w:val="center"/>
              <w:rPr>
                <w:rFonts w:ascii="宋体" w:hAnsi="宋体"/>
                <w:bCs/>
                <w:color w:val="auto"/>
                <w:szCs w:val="21"/>
                <w:highlight w:val="none"/>
              </w:rPr>
            </w:pPr>
            <w:r>
              <w:rPr>
                <w:rFonts w:hint="eastAsia" w:ascii="宋体" w:hAnsi="宋体"/>
                <w:bCs/>
                <w:color w:val="auto"/>
                <w:szCs w:val="21"/>
                <w:highlight w:val="none"/>
              </w:rPr>
              <w:t>用户联系人及其联系电话</w:t>
            </w:r>
          </w:p>
        </w:tc>
      </w:tr>
      <w:tr w14:paraId="7D24C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12BA92B">
            <w:pPr>
              <w:spacing w:line="3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701" w:type="dxa"/>
            <w:vAlign w:val="center"/>
          </w:tcPr>
          <w:p w14:paraId="5305A346">
            <w:pPr>
              <w:rPr>
                <w:rFonts w:ascii="宋体" w:hAnsi="宋体"/>
                <w:color w:val="auto"/>
                <w:szCs w:val="21"/>
                <w:highlight w:val="none"/>
              </w:rPr>
            </w:pPr>
          </w:p>
        </w:tc>
        <w:tc>
          <w:tcPr>
            <w:tcW w:w="1560" w:type="dxa"/>
            <w:vAlign w:val="center"/>
          </w:tcPr>
          <w:p w14:paraId="1A55874E">
            <w:pPr>
              <w:rPr>
                <w:rFonts w:ascii="宋体" w:hAnsi="宋体"/>
                <w:color w:val="auto"/>
                <w:szCs w:val="21"/>
                <w:highlight w:val="none"/>
              </w:rPr>
            </w:pPr>
          </w:p>
        </w:tc>
        <w:tc>
          <w:tcPr>
            <w:tcW w:w="1984" w:type="dxa"/>
            <w:vAlign w:val="center"/>
          </w:tcPr>
          <w:p w14:paraId="5E346AC4">
            <w:pPr>
              <w:rPr>
                <w:rFonts w:ascii="宋体" w:hAnsi="宋体"/>
                <w:color w:val="auto"/>
                <w:szCs w:val="21"/>
                <w:highlight w:val="none"/>
              </w:rPr>
            </w:pPr>
          </w:p>
        </w:tc>
        <w:tc>
          <w:tcPr>
            <w:tcW w:w="2835" w:type="dxa"/>
            <w:tcBorders>
              <w:right w:val="single" w:color="auto" w:sz="4" w:space="0"/>
            </w:tcBorders>
            <w:vAlign w:val="center"/>
          </w:tcPr>
          <w:p w14:paraId="1BF0BA38">
            <w:pPr>
              <w:rPr>
                <w:rFonts w:ascii="宋体" w:hAnsi="宋体"/>
                <w:color w:val="auto"/>
                <w:szCs w:val="21"/>
                <w:highlight w:val="none"/>
              </w:rPr>
            </w:pPr>
          </w:p>
        </w:tc>
      </w:tr>
      <w:tr w14:paraId="670CD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71CFAB8">
            <w:pPr>
              <w:spacing w:line="30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701" w:type="dxa"/>
            <w:vAlign w:val="center"/>
          </w:tcPr>
          <w:p w14:paraId="7DCB08BB">
            <w:pPr>
              <w:rPr>
                <w:rFonts w:ascii="宋体" w:hAnsi="宋体"/>
                <w:color w:val="auto"/>
                <w:szCs w:val="21"/>
                <w:highlight w:val="none"/>
              </w:rPr>
            </w:pPr>
          </w:p>
        </w:tc>
        <w:tc>
          <w:tcPr>
            <w:tcW w:w="1560" w:type="dxa"/>
            <w:vAlign w:val="center"/>
          </w:tcPr>
          <w:p w14:paraId="711AEE5C">
            <w:pPr>
              <w:rPr>
                <w:rFonts w:ascii="宋体" w:hAnsi="宋体"/>
                <w:color w:val="auto"/>
                <w:szCs w:val="21"/>
                <w:highlight w:val="none"/>
              </w:rPr>
            </w:pPr>
          </w:p>
        </w:tc>
        <w:tc>
          <w:tcPr>
            <w:tcW w:w="1984" w:type="dxa"/>
            <w:vAlign w:val="center"/>
          </w:tcPr>
          <w:p w14:paraId="31372626">
            <w:pPr>
              <w:rPr>
                <w:rFonts w:ascii="宋体" w:hAnsi="宋体"/>
                <w:color w:val="auto"/>
                <w:szCs w:val="21"/>
                <w:highlight w:val="none"/>
              </w:rPr>
            </w:pPr>
          </w:p>
        </w:tc>
        <w:tc>
          <w:tcPr>
            <w:tcW w:w="2835" w:type="dxa"/>
            <w:tcBorders>
              <w:right w:val="single" w:color="auto" w:sz="4" w:space="0"/>
            </w:tcBorders>
            <w:vAlign w:val="center"/>
          </w:tcPr>
          <w:p w14:paraId="2BBF5AD8">
            <w:pPr>
              <w:rPr>
                <w:rFonts w:ascii="宋体" w:hAnsi="宋体"/>
                <w:color w:val="auto"/>
                <w:szCs w:val="21"/>
                <w:highlight w:val="none"/>
              </w:rPr>
            </w:pPr>
          </w:p>
        </w:tc>
      </w:tr>
      <w:tr w14:paraId="7139B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3C25EAC">
            <w:pPr>
              <w:spacing w:line="30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701" w:type="dxa"/>
            <w:vAlign w:val="center"/>
          </w:tcPr>
          <w:p w14:paraId="02B6E712">
            <w:pPr>
              <w:rPr>
                <w:rFonts w:ascii="宋体" w:hAnsi="宋体"/>
                <w:color w:val="auto"/>
                <w:szCs w:val="21"/>
                <w:highlight w:val="none"/>
              </w:rPr>
            </w:pPr>
          </w:p>
        </w:tc>
        <w:tc>
          <w:tcPr>
            <w:tcW w:w="1560" w:type="dxa"/>
            <w:vAlign w:val="center"/>
          </w:tcPr>
          <w:p w14:paraId="3DCB574F">
            <w:pPr>
              <w:rPr>
                <w:rFonts w:ascii="宋体" w:hAnsi="宋体"/>
                <w:color w:val="auto"/>
                <w:szCs w:val="21"/>
                <w:highlight w:val="none"/>
              </w:rPr>
            </w:pPr>
          </w:p>
        </w:tc>
        <w:tc>
          <w:tcPr>
            <w:tcW w:w="1984" w:type="dxa"/>
            <w:vAlign w:val="center"/>
          </w:tcPr>
          <w:p w14:paraId="3CE14D44">
            <w:pPr>
              <w:rPr>
                <w:rFonts w:ascii="宋体" w:hAnsi="宋体"/>
                <w:color w:val="auto"/>
                <w:szCs w:val="21"/>
                <w:highlight w:val="none"/>
              </w:rPr>
            </w:pPr>
          </w:p>
        </w:tc>
        <w:tc>
          <w:tcPr>
            <w:tcW w:w="2835" w:type="dxa"/>
            <w:tcBorders>
              <w:right w:val="single" w:color="auto" w:sz="4" w:space="0"/>
            </w:tcBorders>
            <w:vAlign w:val="center"/>
          </w:tcPr>
          <w:p w14:paraId="2A5DF2D6">
            <w:pPr>
              <w:rPr>
                <w:rFonts w:ascii="宋体" w:hAnsi="宋体"/>
                <w:color w:val="auto"/>
                <w:szCs w:val="21"/>
                <w:highlight w:val="none"/>
              </w:rPr>
            </w:pPr>
          </w:p>
        </w:tc>
      </w:tr>
      <w:tr w14:paraId="09D880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EA1B664">
            <w:pPr>
              <w:spacing w:line="30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701" w:type="dxa"/>
            <w:vAlign w:val="center"/>
          </w:tcPr>
          <w:p w14:paraId="2CDF0840">
            <w:pPr>
              <w:rPr>
                <w:rFonts w:ascii="宋体" w:hAnsi="宋体"/>
                <w:color w:val="auto"/>
                <w:szCs w:val="21"/>
                <w:highlight w:val="none"/>
              </w:rPr>
            </w:pPr>
          </w:p>
        </w:tc>
        <w:tc>
          <w:tcPr>
            <w:tcW w:w="1560" w:type="dxa"/>
            <w:vAlign w:val="center"/>
          </w:tcPr>
          <w:p w14:paraId="034C44A3">
            <w:pPr>
              <w:rPr>
                <w:rFonts w:ascii="宋体" w:hAnsi="宋体"/>
                <w:color w:val="auto"/>
                <w:szCs w:val="21"/>
                <w:highlight w:val="none"/>
              </w:rPr>
            </w:pPr>
          </w:p>
        </w:tc>
        <w:tc>
          <w:tcPr>
            <w:tcW w:w="1984" w:type="dxa"/>
            <w:vAlign w:val="center"/>
          </w:tcPr>
          <w:p w14:paraId="1FF1DC56">
            <w:pPr>
              <w:rPr>
                <w:rFonts w:ascii="宋体" w:hAnsi="宋体"/>
                <w:color w:val="auto"/>
                <w:szCs w:val="21"/>
                <w:highlight w:val="none"/>
              </w:rPr>
            </w:pPr>
          </w:p>
        </w:tc>
        <w:tc>
          <w:tcPr>
            <w:tcW w:w="2835" w:type="dxa"/>
            <w:tcBorders>
              <w:right w:val="single" w:color="auto" w:sz="4" w:space="0"/>
            </w:tcBorders>
            <w:vAlign w:val="center"/>
          </w:tcPr>
          <w:p w14:paraId="1C9E8EC9">
            <w:pPr>
              <w:rPr>
                <w:rFonts w:ascii="宋体" w:hAnsi="宋体"/>
                <w:color w:val="auto"/>
                <w:szCs w:val="21"/>
                <w:highlight w:val="none"/>
              </w:rPr>
            </w:pPr>
          </w:p>
        </w:tc>
      </w:tr>
      <w:tr w14:paraId="4005D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1CE1809">
            <w:pPr>
              <w:spacing w:line="30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701" w:type="dxa"/>
            <w:vAlign w:val="center"/>
          </w:tcPr>
          <w:p w14:paraId="6A7CF645">
            <w:pPr>
              <w:rPr>
                <w:rFonts w:ascii="宋体" w:hAnsi="宋体"/>
                <w:color w:val="auto"/>
                <w:szCs w:val="21"/>
                <w:highlight w:val="none"/>
              </w:rPr>
            </w:pPr>
          </w:p>
        </w:tc>
        <w:tc>
          <w:tcPr>
            <w:tcW w:w="1560" w:type="dxa"/>
            <w:vAlign w:val="center"/>
          </w:tcPr>
          <w:p w14:paraId="5700AF93">
            <w:pPr>
              <w:rPr>
                <w:rFonts w:ascii="宋体" w:hAnsi="宋体"/>
                <w:color w:val="auto"/>
                <w:szCs w:val="21"/>
                <w:highlight w:val="none"/>
              </w:rPr>
            </w:pPr>
          </w:p>
        </w:tc>
        <w:tc>
          <w:tcPr>
            <w:tcW w:w="1984" w:type="dxa"/>
            <w:vAlign w:val="center"/>
          </w:tcPr>
          <w:p w14:paraId="505C7391">
            <w:pPr>
              <w:rPr>
                <w:rFonts w:ascii="宋体" w:hAnsi="宋体"/>
                <w:color w:val="auto"/>
                <w:szCs w:val="21"/>
                <w:highlight w:val="none"/>
              </w:rPr>
            </w:pPr>
          </w:p>
        </w:tc>
        <w:tc>
          <w:tcPr>
            <w:tcW w:w="2835" w:type="dxa"/>
            <w:tcBorders>
              <w:right w:val="single" w:color="auto" w:sz="4" w:space="0"/>
            </w:tcBorders>
            <w:vAlign w:val="center"/>
          </w:tcPr>
          <w:p w14:paraId="05CA615D">
            <w:pPr>
              <w:rPr>
                <w:rFonts w:ascii="宋体" w:hAnsi="宋体"/>
                <w:color w:val="auto"/>
                <w:szCs w:val="21"/>
                <w:highlight w:val="none"/>
              </w:rPr>
            </w:pPr>
          </w:p>
        </w:tc>
      </w:tr>
      <w:tr w14:paraId="0A8E1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C371EFD">
            <w:pPr>
              <w:spacing w:line="3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1701" w:type="dxa"/>
            <w:vAlign w:val="center"/>
          </w:tcPr>
          <w:p w14:paraId="29AC94FF">
            <w:pPr>
              <w:rPr>
                <w:rFonts w:ascii="宋体" w:hAnsi="宋体"/>
                <w:color w:val="auto"/>
                <w:szCs w:val="21"/>
                <w:highlight w:val="none"/>
              </w:rPr>
            </w:pPr>
          </w:p>
        </w:tc>
        <w:tc>
          <w:tcPr>
            <w:tcW w:w="1560" w:type="dxa"/>
            <w:vAlign w:val="center"/>
          </w:tcPr>
          <w:p w14:paraId="5CDCC03E">
            <w:pPr>
              <w:rPr>
                <w:rFonts w:ascii="宋体" w:hAnsi="宋体"/>
                <w:color w:val="auto"/>
                <w:szCs w:val="21"/>
                <w:highlight w:val="none"/>
              </w:rPr>
            </w:pPr>
          </w:p>
        </w:tc>
        <w:tc>
          <w:tcPr>
            <w:tcW w:w="1984" w:type="dxa"/>
            <w:vAlign w:val="center"/>
          </w:tcPr>
          <w:p w14:paraId="1BC800EA">
            <w:pPr>
              <w:rPr>
                <w:rFonts w:ascii="宋体" w:hAnsi="宋体"/>
                <w:color w:val="auto"/>
                <w:szCs w:val="21"/>
                <w:highlight w:val="none"/>
              </w:rPr>
            </w:pPr>
          </w:p>
        </w:tc>
        <w:tc>
          <w:tcPr>
            <w:tcW w:w="2835" w:type="dxa"/>
            <w:tcBorders>
              <w:right w:val="single" w:color="auto" w:sz="4" w:space="0"/>
            </w:tcBorders>
            <w:vAlign w:val="center"/>
          </w:tcPr>
          <w:p w14:paraId="62D7C42F">
            <w:pPr>
              <w:rPr>
                <w:rFonts w:ascii="宋体" w:hAnsi="宋体"/>
                <w:color w:val="auto"/>
                <w:szCs w:val="21"/>
                <w:highlight w:val="none"/>
              </w:rPr>
            </w:pPr>
          </w:p>
        </w:tc>
      </w:tr>
    </w:tbl>
    <w:p w14:paraId="08B7B6AD">
      <w:pPr>
        <w:spacing w:line="360" w:lineRule="auto"/>
        <w:ind w:left="924" w:hanging="924" w:hangingChars="440"/>
        <w:rPr>
          <w:rFonts w:ascii="宋体" w:hAnsi="宋体" w:cs="宋体"/>
          <w:color w:val="auto"/>
          <w:highlight w:val="none"/>
        </w:rPr>
      </w:pPr>
      <w:r>
        <w:rPr>
          <w:rFonts w:hint="eastAsia" w:ascii="宋体" w:hAnsi="宋体" w:cs="宋体"/>
          <w:bCs/>
          <w:color w:val="auto"/>
          <w:szCs w:val="21"/>
          <w:highlight w:val="none"/>
        </w:rPr>
        <w:t>注：根据评委打分表的要求提供证明材料</w:t>
      </w:r>
      <w:r>
        <w:rPr>
          <w:rFonts w:hint="eastAsia" w:ascii="宋体" w:hAnsi="宋体"/>
          <w:color w:val="auto"/>
          <w:szCs w:val="21"/>
          <w:highlight w:val="none"/>
        </w:rPr>
        <w:t>。</w:t>
      </w:r>
    </w:p>
    <w:p w14:paraId="0AE7B137">
      <w:pPr>
        <w:snapToGrid w:val="0"/>
        <w:spacing w:before="50" w:after="50" w:line="360" w:lineRule="auto"/>
        <w:ind w:left="-23" w:leftChars="-11" w:right="27" w:rightChars="13" w:firstLine="21" w:firstLineChars="10"/>
        <w:rPr>
          <w:rFonts w:ascii="宋体" w:hAnsi="宋体" w:cs="宋体"/>
          <w:bCs/>
          <w:color w:val="auto"/>
          <w:szCs w:val="21"/>
          <w:highlight w:val="none"/>
        </w:rPr>
      </w:pPr>
    </w:p>
    <w:p w14:paraId="75863E74">
      <w:pPr>
        <w:spacing w:line="360" w:lineRule="auto"/>
        <w:rPr>
          <w:rFonts w:ascii="宋体" w:hAnsi="宋体" w:cs="宋体"/>
          <w:color w:val="auto"/>
          <w:szCs w:val="21"/>
          <w:highlight w:val="none"/>
        </w:rPr>
      </w:pPr>
    </w:p>
    <w:p w14:paraId="3A16E02D">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1AA2F7E4">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790C9BA0">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73BB32FF">
      <w:pPr>
        <w:snapToGrid w:val="0"/>
        <w:spacing w:line="360" w:lineRule="auto"/>
        <w:ind w:left="-23" w:leftChars="-11" w:right="-214" w:rightChars="-102" w:firstLine="21" w:firstLineChars="10"/>
        <w:jc w:val="left"/>
        <w:rPr>
          <w:rFonts w:ascii="宋体" w:hAnsi="宋体"/>
          <w:b/>
          <w:color w:val="auto"/>
          <w:highlight w:val="none"/>
        </w:rPr>
      </w:pPr>
      <w:r>
        <w:rPr>
          <w:rFonts w:ascii="宋体" w:hAnsi="宋体"/>
          <w:b/>
          <w:color w:val="auto"/>
          <w:szCs w:val="21"/>
          <w:highlight w:val="none"/>
        </w:rPr>
        <w:br w:type="page"/>
      </w:r>
      <w:r>
        <w:rPr>
          <w:rFonts w:hint="eastAsia" w:ascii="宋体" w:hAnsi="宋体"/>
          <w:b/>
          <w:color w:val="auto"/>
          <w:highlight w:val="none"/>
        </w:rPr>
        <w:t>3、报价要求响应文件的有关格式</w:t>
      </w:r>
    </w:p>
    <w:p w14:paraId="6FA053CD">
      <w:pPr>
        <w:pStyle w:val="21"/>
        <w:spacing w:line="360" w:lineRule="auto"/>
        <w:ind w:left="0" w:leftChars="0"/>
        <w:jc w:val="center"/>
        <w:rPr>
          <w:rFonts w:ascii="宋体" w:hAnsi="宋体"/>
          <w:color w:val="auto"/>
          <w:kern w:val="1"/>
          <w:szCs w:val="21"/>
          <w:highlight w:val="none"/>
        </w:rPr>
      </w:pPr>
      <w:r>
        <w:rPr>
          <w:rFonts w:hint="eastAsia" w:ascii="宋体" w:hAnsi="宋体" w:cs="宋体"/>
          <w:b/>
          <w:color w:val="auto"/>
          <w:sz w:val="21"/>
          <w:szCs w:val="21"/>
          <w:highlight w:val="none"/>
        </w:rPr>
        <w:t>1）开标一览表</w:t>
      </w:r>
    </w:p>
    <w:tbl>
      <w:tblPr>
        <w:tblStyle w:val="42"/>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659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14:paraId="74BBC05A">
            <w:pPr>
              <w:pStyle w:val="21"/>
              <w:spacing w:after="0"/>
              <w:ind w:left="457" w:leftChars="0" w:hanging="457" w:hangingChars="218"/>
              <w:jc w:val="center"/>
              <w:rPr>
                <w:rFonts w:ascii="宋体" w:hAnsi="宋体"/>
                <w:color w:val="auto"/>
                <w:kern w:val="2"/>
                <w:sz w:val="21"/>
                <w:szCs w:val="21"/>
                <w:highlight w:val="none"/>
              </w:rPr>
            </w:pPr>
            <w:r>
              <w:rPr>
                <w:rFonts w:ascii="宋体" w:hAnsi="宋体"/>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61CF37A7">
            <w:pPr>
              <w:pStyle w:val="21"/>
              <w:spacing w:after="0"/>
              <w:ind w:left="36" w:leftChars="17"/>
              <w:jc w:val="center"/>
              <w:rPr>
                <w:rFonts w:ascii="宋体" w:hAnsi="宋体"/>
                <w:color w:val="auto"/>
                <w:kern w:val="2"/>
                <w:sz w:val="21"/>
                <w:szCs w:val="21"/>
                <w:highlight w:val="none"/>
              </w:rPr>
            </w:pPr>
            <w:r>
              <w:rPr>
                <w:rFonts w:hint="eastAsia" w:ascii="宋体" w:hAnsi="宋体"/>
                <w:color w:val="auto"/>
                <w:kern w:val="2"/>
                <w:sz w:val="21"/>
                <w:szCs w:val="21"/>
                <w:highlight w:val="none"/>
                <w:lang w:eastAsia="zh-CN"/>
              </w:rPr>
              <w:t>镇海区重点排污单位自动监控设施计量检定服务</w:t>
            </w:r>
            <w:r>
              <w:rPr>
                <w:rFonts w:ascii="宋体" w:hAnsi="宋体"/>
                <w:color w:val="auto"/>
                <w:kern w:val="2"/>
                <w:sz w:val="21"/>
                <w:szCs w:val="21"/>
                <w:highlight w:val="none"/>
              </w:rPr>
              <w:t>项目</w:t>
            </w:r>
          </w:p>
        </w:tc>
      </w:tr>
      <w:tr w14:paraId="2F16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67DD16FB">
            <w:pPr>
              <w:pStyle w:val="21"/>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14:paraId="27C797CB">
            <w:pPr>
              <w:pStyle w:val="21"/>
              <w:spacing w:after="0"/>
              <w:ind w:left="36" w:leftChars="17"/>
              <w:jc w:val="center"/>
              <w:rPr>
                <w:rFonts w:hint="eastAsia" w:ascii="宋体" w:hAnsi="宋体" w:eastAsia="宋体"/>
                <w:color w:val="auto"/>
                <w:kern w:val="2"/>
                <w:sz w:val="21"/>
                <w:szCs w:val="21"/>
                <w:highlight w:val="none"/>
                <w:lang w:eastAsia="zh-CN"/>
              </w:rPr>
            </w:pPr>
            <w:r>
              <w:rPr>
                <w:rFonts w:ascii="宋体" w:hAnsi="宋体"/>
                <w:color w:val="auto"/>
                <w:kern w:val="2"/>
                <w:sz w:val="21"/>
                <w:szCs w:val="21"/>
                <w:highlight w:val="none"/>
              </w:rPr>
              <w:t>NBMC-</w:t>
            </w:r>
            <w:r>
              <w:rPr>
                <w:rFonts w:hint="eastAsia" w:ascii="宋体" w:hAnsi="宋体"/>
                <w:color w:val="auto"/>
                <w:kern w:val="2"/>
                <w:sz w:val="21"/>
                <w:szCs w:val="21"/>
                <w:highlight w:val="none"/>
                <w:lang w:eastAsia="zh-CN"/>
              </w:rPr>
              <w:t>20259049G</w:t>
            </w:r>
          </w:p>
        </w:tc>
      </w:tr>
      <w:tr w14:paraId="4EB1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7460F825">
            <w:pPr>
              <w:pStyle w:val="21"/>
              <w:spacing w:after="0"/>
              <w:ind w:left="457" w:leftChars="0" w:hanging="457" w:hangingChars="218"/>
              <w:jc w:val="center"/>
              <w:rPr>
                <w:rFonts w:ascii="宋体" w:hAnsi="宋体"/>
                <w:color w:val="auto"/>
                <w:sz w:val="21"/>
                <w:szCs w:val="21"/>
                <w:highlight w:val="none"/>
              </w:rPr>
            </w:pPr>
            <w:r>
              <w:rPr>
                <w:rFonts w:hint="eastAsia" w:ascii="宋体" w:hAnsi="宋体"/>
                <w:color w:val="auto"/>
                <w:kern w:val="2"/>
                <w:sz w:val="21"/>
                <w:szCs w:val="21"/>
                <w:highlight w:val="none"/>
              </w:rPr>
              <w:t>投标报价（元）</w:t>
            </w:r>
          </w:p>
        </w:tc>
        <w:tc>
          <w:tcPr>
            <w:tcW w:w="5954" w:type="dxa"/>
            <w:tcBorders>
              <w:top w:val="single" w:color="auto" w:sz="4" w:space="0"/>
              <w:left w:val="single" w:color="auto" w:sz="4" w:space="0"/>
              <w:right w:val="single" w:color="auto" w:sz="4" w:space="0"/>
            </w:tcBorders>
            <w:vAlign w:val="center"/>
          </w:tcPr>
          <w:p w14:paraId="471C9D80">
            <w:pPr>
              <w:pStyle w:val="21"/>
              <w:spacing w:after="0"/>
              <w:ind w:left="457" w:leftChars="0" w:hanging="457" w:hangingChars="218"/>
              <w:jc w:val="left"/>
              <w:rPr>
                <w:rFonts w:ascii="宋体" w:hAnsi="宋体"/>
                <w:color w:val="auto"/>
                <w:sz w:val="21"/>
                <w:szCs w:val="21"/>
                <w:highlight w:val="none"/>
              </w:rPr>
            </w:pPr>
            <w:r>
              <w:rPr>
                <w:rFonts w:hint="eastAsia" w:ascii="宋体" w:hAnsi="宋体"/>
                <w:color w:val="auto"/>
                <w:kern w:val="2"/>
                <w:sz w:val="21"/>
                <w:szCs w:val="21"/>
                <w:highlight w:val="none"/>
              </w:rPr>
              <w:t>小写：</w:t>
            </w:r>
          </w:p>
          <w:p w14:paraId="2FD30D4B">
            <w:pPr>
              <w:pStyle w:val="21"/>
              <w:spacing w:after="0"/>
              <w:ind w:left="457" w:leftChars="0" w:hanging="457" w:hangingChars="218"/>
              <w:jc w:val="left"/>
              <w:rPr>
                <w:rFonts w:ascii="宋体" w:hAnsi="宋体"/>
                <w:color w:val="auto"/>
                <w:kern w:val="2"/>
                <w:sz w:val="21"/>
                <w:szCs w:val="21"/>
                <w:highlight w:val="none"/>
              </w:rPr>
            </w:pPr>
            <w:r>
              <w:rPr>
                <w:rFonts w:hint="eastAsia" w:ascii="宋体" w:hAnsi="宋体"/>
                <w:color w:val="auto"/>
                <w:kern w:val="2"/>
                <w:sz w:val="21"/>
                <w:szCs w:val="21"/>
                <w:highlight w:val="none"/>
              </w:rPr>
              <w:t>大写：</w:t>
            </w:r>
          </w:p>
        </w:tc>
      </w:tr>
    </w:tbl>
    <w:p w14:paraId="16690F17">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r>
        <w:rPr>
          <w:rFonts w:hint="eastAsia" w:ascii="宋体" w:hAnsi="宋体" w:cs="宋体"/>
          <w:bCs/>
          <w:color w:val="auto"/>
          <w:szCs w:val="21"/>
          <w:highlight w:val="none"/>
        </w:rPr>
        <w:t>1、报价一经涂改，应在涂改处加盖单位公章或由法定代表人或其授权代表签字，否则评标委员会将不接受该修改内容。</w:t>
      </w:r>
    </w:p>
    <w:p w14:paraId="57749F59">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2、以招标文件所述的采购（工作）量的总价填写投标报价。</w:t>
      </w:r>
    </w:p>
    <w:p w14:paraId="301209CD">
      <w:pPr>
        <w:spacing w:line="360" w:lineRule="auto"/>
        <w:ind w:firstLine="420" w:firstLineChars="200"/>
        <w:rPr>
          <w:rFonts w:ascii="宋体" w:hAnsi="宋体" w:cs="宋体"/>
          <w:color w:val="auto"/>
          <w:szCs w:val="21"/>
          <w:highlight w:val="none"/>
        </w:rPr>
      </w:pPr>
    </w:p>
    <w:p w14:paraId="3F0EC99A">
      <w:pPr>
        <w:spacing w:line="360" w:lineRule="auto"/>
        <w:ind w:firstLine="420" w:firstLineChars="200"/>
        <w:rPr>
          <w:rFonts w:ascii="宋体" w:hAnsi="宋体" w:cs="宋体"/>
          <w:color w:val="auto"/>
          <w:szCs w:val="21"/>
          <w:highlight w:val="none"/>
        </w:rPr>
      </w:pPr>
    </w:p>
    <w:p w14:paraId="3558E167">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2DCBF8B2">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05109B0F">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6919527B">
      <w:pPr>
        <w:pStyle w:val="21"/>
        <w:spacing w:line="360" w:lineRule="auto"/>
        <w:ind w:left="0" w:left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cs="宋体"/>
          <w:b/>
          <w:color w:val="auto"/>
          <w:sz w:val="21"/>
          <w:szCs w:val="21"/>
          <w:highlight w:val="none"/>
        </w:rPr>
        <w:t>2</w:t>
      </w:r>
      <w:r>
        <w:rPr>
          <w:rFonts w:ascii="宋体" w:hAnsi="宋体" w:cs="宋体"/>
          <w:b/>
          <w:color w:val="auto"/>
          <w:sz w:val="21"/>
          <w:szCs w:val="21"/>
          <w:highlight w:val="none"/>
        </w:rPr>
        <w:t>）投标报价组成明细表</w:t>
      </w:r>
    </w:p>
    <w:tbl>
      <w:tblPr>
        <w:tblStyle w:val="42"/>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14:paraId="7C6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0B7E3631">
            <w:pPr>
              <w:spacing w:line="300" w:lineRule="exact"/>
              <w:jc w:val="center"/>
              <w:rPr>
                <w:rFonts w:ascii="宋体" w:hAnsi="宋体"/>
                <w:bCs/>
                <w:color w:val="auto"/>
                <w:szCs w:val="21"/>
                <w:highlight w:val="none"/>
              </w:rPr>
            </w:pPr>
            <w:r>
              <w:rPr>
                <w:rFonts w:ascii="宋体" w:hAnsi="宋体"/>
                <w:bCs/>
                <w:color w:val="auto"/>
                <w:szCs w:val="21"/>
                <w:highlight w:val="none"/>
              </w:rPr>
              <w:t>序号</w:t>
            </w:r>
          </w:p>
        </w:tc>
        <w:tc>
          <w:tcPr>
            <w:tcW w:w="2839" w:type="dxa"/>
            <w:vAlign w:val="center"/>
          </w:tcPr>
          <w:p w14:paraId="03F1B2CC">
            <w:pPr>
              <w:spacing w:line="300" w:lineRule="exact"/>
              <w:jc w:val="center"/>
              <w:rPr>
                <w:rFonts w:ascii="宋体" w:hAnsi="宋体"/>
                <w:bCs/>
                <w:color w:val="auto"/>
                <w:szCs w:val="21"/>
                <w:highlight w:val="none"/>
              </w:rPr>
            </w:pPr>
            <w:r>
              <w:rPr>
                <w:rFonts w:hint="eastAsia" w:ascii="宋体" w:hAnsi="宋体"/>
                <w:color w:val="auto"/>
                <w:szCs w:val="21"/>
                <w:highlight w:val="none"/>
                <w:lang w:val="en-GB"/>
              </w:rPr>
              <w:t>费用名称</w:t>
            </w:r>
          </w:p>
        </w:tc>
        <w:tc>
          <w:tcPr>
            <w:tcW w:w="847" w:type="dxa"/>
            <w:vAlign w:val="center"/>
          </w:tcPr>
          <w:p w14:paraId="6A64EA0A">
            <w:pPr>
              <w:spacing w:line="300" w:lineRule="exact"/>
              <w:jc w:val="center"/>
              <w:rPr>
                <w:rFonts w:ascii="宋体" w:hAnsi="宋体"/>
                <w:bCs/>
                <w:color w:val="auto"/>
                <w:szCs w:val="21"/>
                <w:highlight w:val="none"/>
              </w:rPr>
            </w:pPr>
            <w:r>
              <w:rPr>
                <w:rFonts w:hint="eastAsia" w:ascii="宋体" w:hAnsi="宋体"/>
                <w:bCs/>
                <w:color w:val="auto"/>
                <w:szCs w:val="21"/>
                <w:highlight w:val="none"/>
              </w:rPr>
              <w:t>单位</w:t>
            </w:r>
          </w:p>
        </w:tc>
        <w:tc>
          <w:tcPr>
            <w:tcW w:w="992" w:type="dxa"/>
            <w:vAlign w:val="center"/>
          </w:tcPr>
          <w:p w14:paraId="3C7368BC">
            <w:pPr>
              <w:spacing w:line="300" w:lineRule="exact"/>
              <w:jc w:val="center"/>
              <w:rPr>
                <w:rFonts w:ascii="宋体" w:hAnsi="宋体"/>
                <w:bCs/>
                <w:color w:val="auto"/>
                <w:szCs w:val="21"/>
                <w:highlight w:val="none"/>
              </w:rPr>
            </w:pPr>
            <w:r>
              <w:rPr>
                <w:rFonts w:ascii="宋体" w:hAnsi="宋体"/>
                <w:bCs/>
                <w:color w:val="auto"/>
                <w:szCs w:val="21"/>
                <w:highlight w:val="none"/>
              </w:rPr>
              <w:t>数量</w:t>
            </w:r>
          </w:p>
        </w:tc>
        <w:tc>
          <w:tcPr>
            <w:tcW w:w="1703" w:type="dxa"/>
            <w:vAlign w:val="center"/>
          </w:tcPr>
          <w:p w14:paraId="3285CBBD">
            <w:pPr>
              <w:spacing w:line="300" w:lineRule="exact"/>
              <w:jc w:val="center"/>
              <w:rPr>
                <w:rFonts w:ascii="宋体" w:hAnsi="宋体"/>
                <w:bCs/>
                <w:color w:val="auto"/>
                <w:szCs w:val="21"/>
                <w:highlight w:val="none"/>
              </w:rPr>
            </w:pPr>
            <w:r>
              <w:rPr>
                <w:rFonts w:ascii="宋体" w:hAnsi="宋体"/>
                <w:bCs/>
                <w:color w:val="auto"/>
                <w:szCs w:val="21"/>
                <w:highlight w:val="none"/>
              </w:rPr>
              <w:t>单价（元）</w:t>
            </w:r>
          </w:p>
        </w:tc>
        <w:tc>
          <w:tcPr>
            <w:tcW w:w="1751" w:type="dxa"/>
            <w:vAlign w:val="center"/>
          </w:tcPr>
          <w:p w14:paraId="51E5EA86">
            <w:pPr>
              <w:spacing w:line="300" w:lineRule="exact"/>
              <w:jc w:val="center"/>
              <w:rPr>
                <w:rFonts w:ascii="宋体" w:hAnsi="宋体"/>
                <w:bCs/>
                <w:color w:val="auto"/>
                <w:szCs w:val="21"/>
                <w:highlight w:val="none"/>
              </w:rPr>
            </w:pPr>
            <w:r>
              <w:rPr>
                <w:rFonts w:ascii="宋体" w:hAnsi="宋体"/>
                <w:bCs/>
                <w:color w:val="auto"/>
                <w:szCs w:val="21"/>
                <w:highlight w:val="none"/>
              </w:rPr>
              <w:t>合价（元）</w:t>
            </w:r>
          </w:p>
        </w:tc>
      </w:tr>
      <w:tr w14:paraId="1B13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7D2493CB">
            <w:pPr>
              <w:spacing w:line="300" w:lineRule="exact"/>
              <w:jc w:val="center"/>
              <w:rPr>
                <w:rFonts w:ascii="宋体" w:hAnsi="宋体"/>
                <w:caps/>
                <w:color w:val="auto"/>
                <w:szCs w:val="21"/>
                <w:highlight w:val="none"/>
              </w:rPr>
            </w:pPr>
            <w:r>
              <w:rPr>
                <w:rFonts w:ascii="宋体" w:hAnsi="宋体"/>
                <w:caps/>
                <w:color w:val="auto"/>
                <w:szCs w:val="21"/>
                <w:highlight w:val="none"/>
              </w:rPr>
              <w:t>1</w:t>
            </w:r>
          </w:p>
        </w:tc>
        <w:tc>
          <w:tcPr>
            <w:tcW w:w="2839" w:type="dxa"/>
            <w:vAlign w:val="center"/>
          </w:tcPr>
          <w:p w14:paraId="7F46C276">
            <w:pPr>
              <w:spacing w:line="300" w:lineRule="exact"/>
              <w:rPr>
                <w:rFonts w:ascii="宋体" w:hAnsi="宋体"/>
                <w:b/>
                <w:bCs/>
                <w:color w:val="auto"/>
                <w:kern w:val="44"/>
                <w:szCs w:val="21"/>
                <w:highlight w:val="none"/>
              </w:rPr>
            </w:pPr>
          </w:p>
        </w:tc>
        <w:tc>
          <w:tcPr>
            <w:tcW w:w="847" w:type="dxa"/>
            <w:vAlign w:val="center"/>
          </w:tcPr>
          <w:p w14:paraId="589F227A">
            <w:pPr>
              <w:spacing w:line="300" w:lineRule="exact"/>
              <w:rPr>
                <w:rFonts w:ascii="宋体" w:hAnsi="宋体"/>
                <w:b/>
                <w:bCs/>
                <w:color w:val="auto"/>
                <w:kern w:val="44"/>
                <w:szCs w:val="21"/>
                <w:highlight w:val="none"/>
              </w:rPr>
            </w:pPr>
          </w:p>
        </w:tc>
        <w:tc>
          <w:tcPr>
            <w:tcW w:w="992" w:type="dxa"/>
            <w:vAlign w:val="center"/>
          </w:tcPr>
          <w:p w14:paraId="6BFA74AA">
            <w:pPr>
              <w:spacing w:line="300" w:lineRule="exact"/>
              <w:rPr>
                <w:rFonts w:ascii="宋体" w:hAnsi="宋体"/>
                <w:color w:val="auto"/>
                <w:szCs w:val="21"/>
                <w:highlight w:val="none"/>
              </w:rPr>
            </w:pPr>
          </w:p>
        </w:tc>
        <w:tc>
          <w:tcPr>
            <w:tcW w:w="1703" w:type="dxa"/>
            <w:vAlign w:val="center"/>
          </w:tcPr>
          <w:p w14:paraId="025A8F81">
            <w:pPr>
              <w:spacing w:line="300" w:lineRule="exact"/>
              <w:rPr>
                <w:rFonts w:ascii="宋体" w:hAnsi="宋体"/>
                <w:color w:val="auto"/>
                <w:szCs w:val="21"/>
                <w:highlight w:val="none"/>
              </w:rPr>
            </w:pPr>
          </w:p>
        </w:tc>
        <w:tc>
          <w:tcPr>
            <w:tcW w:w="1751" w:type="dxa"/>
            <w:vAlign w:val="center"/>
          </w:tcPr>
          <w:p w14:paraId="673FF126">
            <w:pPr>
              <w:spacing w:line="300" w:lineRule="exact"/>
              <w:rPr>
                <w:rFonts w:ascii="宋体" w:hAnsi="宋体"/>
                <w:color w:val="auto"/>
                <w:szCs w:val="21"/>
                <w:highlight w:val="none"/>
              </w:rPr>
            </w:pPr>
          </w:p>
        </w:tc>
      </w:tr>
      <w:tr w14:paraId="6C20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4720F50E">
            <w:pPr>
              <w:spacing w:line="300" w:lineRule="exact"/>
              <w:jc w:val="center"/>
              <w:rPr>
                <w:rFonts w:ascii="宋体" w:hAnsi="宋体"/>
                <w:color w:val="auto"/>
                <w:szCs w:val="21"/>
                <w:highlight w:val="none"/>
              </w:rPr>
            </w:pPr>
            <w:r>
              <w:rPr>
                <w:rFonts w:ascii="宋体" w:hAnsi="宋体"/>
                <w:color w:val="auto"/>
                <w:szCs w:val="21"/>
                <w:highlight w:val="none"/>
              </w:rPr>
              <w:t>2</w:t>
            </w:r>
          </w:p>
        </w:tc>
        <w:tc>
          <w:tcPr>
            <w:tcW w:w="2839" w:type="dxa"/>
            <w:vAlign w:val="center"/>
          </w:tcPr>
          <w:p w14:paraId="5665F905">
            <w:pPr>
              <w:spacing w:line="300" w:lineRule="exact"/>
              <w:rPr>
                <w:rFonts w:ascii="宋体" w:hAnsi="宋体"/>
                <w:b/>
                <w:bCs/>
                <w:color w:val="auto"/>
                <w:kern w:val="44"/>
                <w:szCs w:val="21"/>
                <w:highlight w:val="none"/>
              </w:rPr>
            </w:pPr>
          </w:p>
        </w:tc>
        <w:tc>
          <w:tcPr>
            <w:tcW w:w="847" w:type="dxa"/>
            <w:vAlign w:val="center"/>
          </w:tcPr>
          <w:p w14:paraId="210F13FA">
            <w:pPr>
              <w:spacing w:line="300" w:lineRule="exact"/>
              <w:rPr>
                <w:rFonts w:ascii="宋体" w:hAnsi="宋体"/>
                <w:b/>
                <w:bCs/>
                <w:color w:val="auto"/>
                <w:kern w:val="44"/>
                <w:szCs w:val="21"/>
                <w:highlight w:val="none"/>
              </w:rPr>
            </w:pPr>
          </w:p>
        </w:tc>
        <w:tc>
          <w:tcPr>
            <w:tcW w:w="992" w:type="dxa"/>
            <w:vAlign w:val="center"/>
          </w:tcPr>
          <w:p w14:paraId="5A7E2B85">
            <w:pPr>
              <w:spacing w:line="300" w:lineRule="exact"/>
              <w:rPr>
                <w:rFonts w:ascii="宋体" w:hAnsi="宋体"/>
                <w:color w:val="auto"/>
                <w:szCs w:val="21"/>
                <w:highlight w:val="none"/>
              </w:rPr>
            </w:pPr>
          </w:p>
        </w:tc>
        <w:tc>
          <w:tcPr>
            <w:tcW w:w="1703" w:type="dxa"/>
            <w:vAlign w:val="center"/>
          </w:tcPr>
          <w:p w14:paraId="35587505">
            <w:pPr>
              <w:spacing w:line="300" w:lineRule="exact"/>
              <w:rPr>
                <w:rFonts w:ascii="宋体" w:hAnsi="宋体"/>
                <w:color w:val="auto"/>
                <w:szCs w:val="21"/>
                <w:highlight w:val="none"/>
              </w:rPr>
            </w:pPr>
          </w:p>
        </w:tc>
        <w:tc>
          <w:tcPr>
            <w:tcW w:w="1751" w:type="dxa"/>
            <w:vAlign w:val="center"/>
          </w:tcPr>
          <w:p w14:paraId="1D8E0348">
            <w:pPr>
              <w:spacing w:line="300" w:lineRule="exact"/>
              <w:rPr>
                <w:rFonts w:ascii="宋体" w:hAnsi="宋体"/>
                <w:color w:val="auto"/>
                <w:szCs w:val="21"/>
                <w:highlight w:val="none"/>
              </w:rPr>
            </w:pPr>
          </w:p>
        </w:tc>
      </w:tr>
      <w:tr w14:paraId="1E7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399C74E5">
            <w:pPr>
              <w:spacing w:line="300" w:lineRule="exact"/>
              <w:jc w:val="center"/>
              <w:rPr>
                <w:rFonts w:ascii="宋体" w:hAnsi="宋体"/>
                <w:color w:val="auto"/>
                <w:szCs w:val="21"/>
                <w:highlight w:val="none"/>
              </w:rPr>
            </w:pPr>
            <w:r>
              <w:rPr>
                <w:rFonts w:ascii="宋体" w:hAnsi="宋体"/>
                <w:color w:val="auto"/>
                <w:szCs w:val="21"/>
                <w:highlight w:val="none"/>
              </w:rPr>
              <w:t>3</w:t>
            </w:r>
          </w:p>
        </w:tc>
        <w:tc>
          <w:tcPr>
            <w:tcW w:w="2839" w:type="dxa"/>
            <w:vAlign w:val="center"/>
          </w:tcPr>
          <w:p w14:paraId="423D41B2">
            <w:pPr>
              <w:spacing w:line="300" w:lineRule="exact"/>
              <w:rPr>
                <w:rFonts w:ascii="宋体" w:hAnsi="宋体"/>
                <w:b/>
                <w:bCs/>
                <w:color w:val="auto"/>
                <w:kern w:val="44"/>
                <w:szCs w:val="21"/>
                <w:highlight w:val="none"/>
              </w:rPr>
            </w:pPr>
          </w:p>
        </w:tc>
        <w:tc>
          <w:tcPr>
            <w:tcW w:w="847" w:type="dxa"/>
            <w:vAlign w:val="center"/>
          </w:tcPr>
          <w:p w14:paraId="430E0E99">
            <w:pPr>
              <w:spacing w:line="300" w:lineRule="exact"/>
              <w:rPr>
                <w:rFonts w:ascii="宋体" w:hAnsi="宋体"/>
                <w:b/>
                <w:bCs/>
                <w:color w:val="auto"/>
                <w:kern w:val="44"/>
                <w:szCs w:val="21"/>
                <w:highlight w:val="none"/>
              </w:rPr>
            </w:pPr>
          </w:p>
        </w:tc>
        <w:tc>
          <w:tcPr>
            <w:tcW w:w="992" w:type="dxa"/>
            <w:vAlign w:val="center"/>
          </w:tcPr>
          <w:p w14:paraId="0D52E19F">
            <w:pPr>
              <w:spacing w:line="300" w:lineRule="exact"/>
              <w:rPr>
                <w:rFonts w:ascii="宋体" w:hAnsi="宋体"/>
                <w:color w:val="auto"/>
                <w:szCs w:val="21"/>
                <w:highlight w:val="none"/>
              </w:rPr>
            </w:pPr>
          </w:p>
        </w:tc>
        <w:tc>
          <w:tcPr>
            <w:tcW w:w="1703" w:type="dxa"/>
            <w:vAlign w:val="center"/>
          </w:tcPr>
          <w:p w14:paraId="3FA642AA">
            <w:pPr>
              <w:spacing w:line="300" w:lineRule="exact"/>
              <w:rPr>
                <w:rFonts w:ascii="宋体" w:hAnsi="宋体"/>
                <w:color w:val="auto"/>
                <w:szCs w:val="21"/>
                <w:highlight w:val="none"/>
              </w:rPr>
            </w:pPr>
          </w:p>
        </w:tc>
        <w:tc>
          <w:tcPr>
            <w:tcW w:w="1751" w:type="dxa"/>
            <w:vAlign w:val="center"/>
          </w:tcPr>
          <w:p w14:paraId="68584C8C">
            <w:pPr>
              <w:spacing w:line="300" w:lineRule="exact"/>
              <w:rPr>
                <w:rFonts w:ascii="宋体" w:hAnsi="宋体"/>
                <w:color w:val="auto"/>
                <w:szCs w:val="21"/>
                <w:highlight w:val="none"/>
              </w:rPr>
            </w:pPr>
          </w:p>
        </w:tc>
      </w:tr>
      <w:tr w14:paraId="3B2B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4EC0A488">
            <w:pPr>
              <w:spacing w:line="300" w:lineRule="exact"/>
              <w:jc w:val="center"/>
              <w:rPr>
                <w:rFonts w:ascii="宋体" w:hAnsi="宋体"/>
                <w:color w:val="auto"/>
                <w:szCs w:val="21"/>
                <w:highlight w:val="none"/>
              </w:rPr>
            </w:pPr>
            <w:r>
              <w:rPr>
                <w:rFonts w:hint="eastAsia" w:ascii="宋体" w:hAnsi="宋体"/>
                <w:color w:val="auto"/>
                <w:szCs w:val="21"/>
                <w:highlight w:val="none"/>
              </w:rPr>
              <w:t>4</w:t>
            </w:r>
          </w:p>
        </w:tc>
        <w:tc>
          <w:tcPr>
            <w:tcW w:w="2839" w:type="dxa"/>
            <w:vAlign w:val="center"/>
          </w:tcPr>
          <w:p w14:paraId="4F74E4C0">
            <w:pPr>
              <w:spacing w:line="300" w:lineRule="exact"/>
              <w:rPr>
                <w:rFonts w:ascii="宋体" w:hAnsi="宋体"/>
                <w:b/>
                <w:bCs/>
                <w:color w:val="auto"/>
                <w:kern w:val="44"/>
                <w:szCs w:val="21"/>
                <w:highlight w:val="none"/>
              </w:rPr>
            </w:pPr>
          </w:p>
        </w:tc>
        <w:tc>
          <w:tcPr>
            <w:tcW w:w="847" w:type="dxa"/>
            <w:vAlign w:val="center"/>
          </w:tcPr>
          <w:p w14:paraId="52787071">
            <w:pPr>
              <w:spacing w:line="300" w:lineRule="exact"/>
              <w:rPr>
                <w:rFonts w:ascii="宋体" w:hAnsi="宋体"/>
                <w:b/>
                <w:bCs/>
                <w:color w:val="auto"/>
                <w:kern w:val="44"/>
                <w:szCs w:val="21"/>
                <w:highlight w:val="none"/>
              </w:rPr>
            </w:pPr>
          </w:p>
        </w:tc>
        <w:tc>
          <w:tcPr>
            <w:tcW w:w="992" w:type="dxa"/>
            <w:vAlign w:val="center"/>
          </w:tcPr>
          <w:p w14:paraId="717E7EF5">
            <w:pPr>
              <w:spacing w:line="300" w:lineRule="exact"/>
              <w:rPr>
                <w:rFonts w:ascii="宋体" w:hAnsi="宋体"/>
                <w:color w:val="auto"/>
                <w:szCs w:val="21"/>
                <w:highlight w:val="none"/>
              </w:rPr>
            </w:pPr>
          </w:p>
        </w:tc>
        <w:tc>
          <w:tcPr>
            <w:tcW w:w="1703" w:type="dxa"/>
            <w:vAlign w:val="center"/>
          </w:tcPr>
          <w:p w14:paraId="1CD96A07">
            <w:pPr>
              <w:spacing w:line="300" w:lineRule="exact"/>
              <w:rPr>
                <w:rFonts w:ascii="宋体" w:hAnsi="宋体"/>
                <w:color w:val="auto"/>
                <w:szCs w:val="21"/>
                <w:highlight w:val="none"/>
              </w:rPr>
            </w:pPr>
          </w:p>
        </w:tc>
        <w:tc>
          <w:tcPr>
            <w:tcW w:w="1751" w:type="dxa"/>
            <w:vAlign w:val="center"/>
          </w:tcPr>
          <w:p w14:paraId="5BC54D1B">
            <w:pPr>
              <w:spacing w:line="300" w:lineRule="exact"/>
              <w:rPr>
                <w:rFonts w:ascii="宋体" w:hAnsi="宋体"/>
                <w:color w:val="auto"/>
                <w:szCs w:val="21"/>
                <w:highlight w:val="none"/>
              </w:rPr>
            </w:pPr>
          </w:p>
        </w:tc>
      </w:tr>
      <w:tr w14:paraId="15CC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20E34B9F">
            <w:pPr>
              <w:spacing w:line="300" w:lineRule="exact"/>
              <w:jc w:val="center"/>
              <w:rPr>
                <w:rFonts w:ascii="宋体" w:hAnsi="宋体"/>
                <w:color w:val="auto"/>
                <w:szCs w:val="21"/>
                <w:highlight w:val="none"/>
              </w:rPr>
            </w:pPr>
            <w:r>
              <w:rPr>
                <w:rFonts w:hint="eastAsia" w:ascii="宋体" w:hAnsi="宋体"/>
                <w:color w:val="auto"/>
                <w:szCs w:val="21"/>
                <w:highlight w:val="none"/>
              </w:rPr>
              <w:t>5</w:t>
            </w:r>
          </w:p>
        </w:tc>
        <w:tc>
          <w:tcPr>
            <w:tcW w:w="2839" w:type="dxa"/>
            <w:vAlign w:val="center"/>
          </w:tcPr>
          <w:p w14:paraId="4AD8CBB5">
            <w:pPr>
              <w:spacing w:line="300" w:lineRule="exact"/>
              <w:rPr>
                <w:rFonts w:ascii="宋体" w:hAnsi="宋体"/>
                <w:b/>
                <w:bCs/>
                <w:color w:val="auto"/>
                <w:kern w:val="44"/>
                <w:szCs w:val="21"/>
                <w:highlight w:val="none"/>
              </w:rPr>
            </w:pPr>
          </w:p>
        </w:tc>
        <w:tc>
          <w:tcPr>
            <w:tcW w:w="847" w:type="dxa"/>
            <w:vAlign w:val="center"/>
          </w:tcPr>
          <w:p w14:paraId="7A0BBA63">
            <w:pPr>
              <w:spacing w:line="300" w:lineRule="exact"/>
              <w:rPr>
                <w:rFonts w:ascii="宋体" w:hAnsi="宋体"/>
                <w:b/>
                <w:bCs/>
                <w:color w:val="auto"/>
                <w:kern w:val="44"/>
                <w:szCs w:val="21"/>
                <w:highlight w:val="none"/>
              </w:rPr>
            </w:pPr>
          </w:p>
        </w:tc>
        <w:tc>
          <w:tcPr>
            <w:tcW w:w="992" w:type="dxa"/>
            <w:vAlign w:val="center"/>
          </w:tcPr>
          <w:p w14:paraId="2EFA6DCA">
            <w:pPr>
              <w:spacing w:line="300" w:lineRule="exact"/>
              <w:rPr>
                <w:rFonts w:ascii="宋体" w:hAnsi="宋体"/>
                <w:color w:val="auto"/>
                <w:szCs w:val="21"/>
                <w:highlight w:val="none"/>
              </w:rPr>
            </w:pPr>
          </w:p>
        </w:tc>
        <w:tc>
          <w:tcPr>
            <w:tcW w:w="1703" w:type="dxa"/>
            <w:vAlign w:val="center"/>
          </w:tcPr>
          <w:p w14:paraId="5852A1BE">
            <w:pPr>
              <w:spacing w:line="300" w:lineRule="exact"/>
              <w:rPr>
                <w:rFonts w:ascii="宋体" w:hAnsi="宋体"/>
                <w:color w:val="auto"/>
                <w:szCs w:val="21"/>
                <w:highlight w:val="none"/>
              </w:rPr>
            </w:pPr>
          </w:p>
        </w:tc>
        <w:tc>
          <w:tcPr>
            <w:tcW w:w="1751" w:type="dxa"/>
            <w:vAlign w:val="center"/>
          </w:tcPr>
          <w:p w14:paraId="7513DB2C">
            <w:pPr>
              <w:spacing w:line="300" w:lineRule="exact"/>
              <w:rPr>
                <w:rFonts w:ascii="宋体" w:hAnsi="宋体"/>
                <w:color w:val="auto"/>
                <w:szCs w:val="21"/>
                <w:highlight w:val="none"/>
              </w:rPr>
            </w:pPr>
          </w:p>
        </w:tc>
      </w:tr>
      <w:tr w14:paraId="2798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55445FF5">
            <w:pPr>
              <w:spacing w:line="300" w:lineRule="exact"/>
              <w:jc w:val="center"/>
              <w:rPr>
                <w:rFonts w:ascii="宋体" w:hAnsi="宋体"/>
                <w:color w:val="auto"/>
                <w:szCs w:val="21"/>
                <w:highlight w:val="none"/>
              </w:rPr>
            </w:pPr>
            <w:r>
              <w:rPr>
                <w:rFonts w:hint="eastAsia" w:ascii="宋体" w:hAnsi="宋体"/>
                <w:color w:val="auto"/>
                <w:szCs w:val="21"/>
                <w:highlight w:val="none"/>
              </w:rPr>
              <w:t>...</w:t>
            </w:r>
          </w:p>
        </w:tc>
        <w:tc>
          <w:tcPr>
            <w:tcW w:w="2839" w:type="dxa"/>
            <w:vAlign w:val="center"/>
          </w:tcPr>
          <w:p w14:paraId="3B222168">
            <w:pPr>
              <w:spacing w:line="300" w:lineRule="exact"/>
              <w:rPr>
                <w:rFonts w:ascii="宋体" w:hAnsi="宋体"/>
                <w:b/>
                <w:bCs/>
                <w:color w:val="auto"/>
                <w:kern w:val="44"/>
                <w:szCs w:val="21"/>
                <w:highlight w:val="none"/>
              </w:rPr>
            </w:pPr>
          </w:p>
        </w:tc>
        <w:tc>
          <w:tcPr>
            <w:tcW w:w="847" w:type="dxa"/>
            <w:vAlign w:val="center"/>
          </w:tcPr>
          <w:p w14:paraId="27685FBC">
            <w:pPr>
              <w:spacing w:line="300" w:lineRule="exact"/>
              <w:rPr>
                <w:rFonts w:ascii="宋体" w:hAnsi="宋体"/>
                <w:b/>
                <w:bCs/>
                <w:color w:val="auto"/>
                <w:kern w:val="44"/>
                <w:szCs w:val="21"/>
                <w:highlight w:val="none"/>
              </w:rPr>
            </w:pPr>
          </w:p>
        </w:tc>
        <w:tc>
          <w:tcPr>
            <w:tcW w:w="992" w:type="dxa"/>
            <w:vAlign w:val="center"/>
          </w:tcPr>
          <w:p w14:paraId="6A2D77AD">
            <w:pPr>
              <w:spacing w:line="300" w:lineRule="exact"/>
              <w:rPr>
                <w:rFonts w:ascii="宋体" w:hAnsi="宋体"/>
                <w:color w:val="auto"/>
                <w:szCs w:val="21"/>
                <w:highlight w:val="none"/>
              </w:rPr>
            </w:pPr>
          </w:p>
        </w:tc>
        <w:tc>
          <w:tcPr>
            <w:tcW w:w="1703" w:type="dxa"/>
            <w:vAlign w:val="center"/>
          </w:tcPr>
          <w:p w14:paraId="6D551384">
            <w:pPr>
              <w:spacing w:line="300" w:lineRule="exact"/>
              <w:rPr>
                <w:rFonts w:ascii="宋体" w:hAnsi="宋体"/>
                <w:color w:val="auto"/>
                <w:szCs w:val="21"/>
                <w:highlight w:val="none"/>
              </w:rPr>
            </w:pPr>
          </w:p>
        </w:tc>
        <w:tc>
          <w:tcPr>
            <w:tcW w:w="1751" w:type="dxa"/>
            <w:vAlign w:val="center"/>
          </w:tcPr>
          <w:p w14:paraId="73DAAFD4">
            <w:pPr>
              <w:spacing w:line="300" w:lineRule="exact"/>
              <w:rPr>
                <w:rFonts w:ascii="宋体" w:hAnsi="宋体"/>
                <w:color w:val="auto"/>
                <w:szCs w:val="21"/>
                <w:highlight w:val="none"/>
              </w:rPr>
            </w:pPr>
          </w:p>
        </w:tc>
      </w:tr>
      <w:tr w14:paraId="1544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14:paraId="172A5460">
            <w:pPr>
              <w:spacing w:line="300" w:lineRule="exact"/>
              <w:jc w:val="center"/>
              <w:rPr>
                <w:rFonts w:ascii="宋体" w:hAnsi="宋体"/>
                <w:color w:val="auto"/>
                <w:szCs w:val="21"/>
                <w:highlight w:val="none"/>
              </w:rPr>
            </w:pPr>
            <w:r>
              <w:rPr>
                <w:rFonts w:hint="eastAsia" w:ascii="宋体" w:hAnsi="宋体"/>
                <w:color w:val="auto"/>
                <w:szCs w:val="21"/>
                <w:highlight w:val="none"/>
              </w:rPr>
              <w:t>投标报价（元）</w:t>
            </w:r>
          </w:p>
        </w:tc>
        <w:tc>
          <w:tcPr>
            <w:tcW w:w="3454" w:type="dxa"/>
            <w:gridSpan w:val="2"/>
            <w:vAlign w:val="center"/>
          </w:tcPr>
          <w:p w14:paraId="4DF39914">
            <w:pPr>
              <w:spacing w:line="300" w:lineRule="exact"/>
              <w:jc w:val="left"/>
              <w:rPr>
                <w:rFonts w:ascii="宋体" w:hAnsi="宋体"/>
                <w:color w:val="auto"/>
                <w:szCs w:val="21"/>
                <w:highlight w:val="none"/>
              </w:rPr>
            </w:pPr>
            <w:r>
              <w:rPr>
                <w:rFonts w:hint="eastAsia" w:ascii="宋体" w:hAnsi="宋体"/>
                <w:color w:val="auto"/>
                <w:szCs w:val="21"/>
                <w:highlight w:val="none"/>
              </w:rPr>
              <w:t>小写：</w:t>
            </w:r>
          </w:p>
        </w:tc>
      </w:tr>
    </w:tbl>
    <w:p w14:paraId="7B862765">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注：上述各项的详细分项报价及具体内容，可另页描述。</w:t>
      </w:r>
    </w:p>
    <w:p w14:paraId="64A23BE9">
      <w:pPr>
        <w:spacing w:line="360" w:lineRule="auto"/>
        <w:ind w:firstLine="420" w:firstLineChars="200"/>
        <w:rPr>
          <w:rFonts w:ascii="宋体" w:hAnsi="宋体" w:cs="宋体"/>
          <w:color w:val="auto"/>
          <w:szCs w:val="21"/>
          <w:highlight w:val="none"/>
        </w:rPr>
      </w:pPr>
    </w:p>
    <w:p w14:paraId="3EE13AFA">
      <w:pPr>
        <w:spacing w:line="360" w:lineRule="auto"/>
        <w:ind w:firstLine="420" w:firstLineChars="200"/>
        <w:rPr>
          <w:rFonts w:ascii="宋体" w:hAnsi="宋体" w:cs="宋体"/>
          <w:color w:val="auto"/>
          <w:szCs w:val="21"/>
          <w:highlight w:val="none"/>
        </w:rPr>
      </w:pPr>
    </w:p>
    <w:p w14:paraId="61A060C9">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___</w:t>
      </w:r>
      <w:r>
        <w:rPr>
          <w:rFonts w:hint="eastAsia" w:ascii="宋体" w:hAnsi="宋体"/>
          <w:color w:val="auto"/>
          <w:szCs w:val="21"/>
          <w:highlight w:val="none"/>
          <w:u w:val="single"/>
        </w:rPr>
        <w:t xml:space="preserve">    （填写全称并加盖公章)</w:t>
      </w:r>
      <w:r>
        <w:rPr>
          <w:rFonts w:ascii="宋体" w:hAnsi="宋体"/>
          <w:color w:val="auto"/>
          <w:szCs w:val="21"/>
          <w:highlight w:val="none"/>
          <w:u w:val="single"/>
        </w:rPr>
        <w:t>___________</w:t>
      </w:r>
    </w:p>
    <w:p w14:paraId="60ADE24C">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（签字或盖章）</w:t>
      </w:r>
      <w:r>
        <w:rPr>
          <w:rFonts w:ascii="宋体" w:hAnsi="宋体"/>
          <w:color w:val="auto"/>
          <w:szCs w:val="21"/>
          <w:highlight w:val="none"/>
          <w:u w:val="single"/>
        </w:rPr>
        <w:t>_____</w:t>
      </w:r>
      <w:r>
        <w:rPr>
          <w:rFonts w:ascii="宋体" w:hAnsi="宋体"/>
          <w:color w:val="auto"/>
          <w:szCs w:val="21"/>
          <w:highlight w:val="none"/>
        </w:rPr>
        <w:t>_</w:t>
      </w:r>
    </w:p>
    <w:p w14:paraId="09CF714D">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763A5BD4">
      <w:pPr>
        <w:rPr>
          <w:rFonts w:ascii="宋体" w:hAnsi="宋体" w:cs="宋体"/>
          <w:b/>
          <w:color w:val="auto"/>
          <w:szCs w:val="21"/>
          <w:highlight w:val="none"/>
        </w:rPr>
      </w:pPr>
      <w:r>
        <w:rPr>
          <w:rFonts w:ascii="宋体" w:hAnsi="宋体" w:cs="宋体"/>
          <w:b/>
          <w:color w:val="auto"/>
          <w:szCs w:val="21"/>
          <w:highlight w:val="none"/>
        </w:rPr>
        <w:br w:type="page"/>
      </w:r>
    </w:p>
    <w:p w14:paraId="788AD9FE">
      <w:pPr>
        <w:pStyle w:val="21"/>
        <w:spacing w:line="360" w:lineRule="auto"/>
        <w:ind w:left="0" w:leftChars="0"/>
        <w:jc w:val="center"/>
        <w:rPr>
          <w:rFonts w:ascii="宋体" w:hAnsi="宋体"/>
          <w:color w:val="auto"/>
          <w:highlight w:val="none"/>
        </w:rPr>
      </w:pP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w:t>
      </w:r>
      <w:r>
        <w:rPr>
          <w:rFonts w:ascii="宋体" w:hAnsi="宋体" w:cs="宋体"/>
          <w:b/>
          <w:color w:val="auto"/>
          <w:sz w:val="21"/>
          <w:szCs w:val="21"/>
          <w:highlight w:val="none"/>
        </w:rPr>
        <w:t>中小企业声明函</w:t>
      </w:r>
    </w:p>
    <w:p w14:paraId="239BB836">
      <w:pPr>
        <w:spacing w:line="360" w:lineRule="auto"/>
        <w:ind w:firstLine="420" w:firstLineChars="200"/>
        <w:jc w:val="left"/>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rPr>
        <w:t>宁波市生态环境局镇海分局</w:t>
      </w:r>
      <w:r>
        <w:rPr>
          <w:rFonts w:ascii="宋体" w:hAnsi="宋体"/>
          <w:color w:val="auto"/>
          <w:highlight w:val="none"/>
        </w:rPr>
        <w:t>的</w:t>
      </w:r>
      <w:r>
        <w:rPr>
          <w:rFonts w:hint="eastAsia" w:ascii="宋体" w:hAnsi="宋体"/>
          <w:color w:val="auto"/>
          <w:szCs w:val="28"/>
          <w:highlight w:val="none"/>
          <w:u w:val="single"/>
          <w:lang w:eastAsia="zh-CN"/>
        </w:rPr>
        <w:t>镇海区重点排污单位自动监控设施计量检定服务</w:t>
      </w:r>
      <w:r>
        <w:rPr>
          <w:rFonts w:hint="eastAsia" w:ascii="宋体" w:hAnsi="宋体"/>
          <w:color w:val="auto"/>
          <w:szCs w:val="28"/>
          <w:highlight w:val="none"/>
          <w:u w:val="single"/>
        </w:rPr>
        <w:t>项目</w:t>
      </w:r>
      <w:r>
        <w:rPr>
          <w:rFonts w:ascii="宋体" w:hAnsi="宋体"/>
          <w:color w:val="auto"/>
          <w:highlight w:val="none"/>
        </w:rPr>
        <w:t>采购活动，服务全部由符合政策要求的中小企业承接。相关企业（含联合体中的中小企业、签订分包意向协议的中小企业）的具体情况如下：</w:t>
      </w:r>
    </w:p>
    <w:p w14:paraId="2FE5DC6F">
      <w:pPr>
        <w:spacing w:line="360" w:lineRule="auto"/>
        <w:ind w:firstLine="420" w:firstLineChars="200"/>
        <w:jc w:val="left"/>
        <w:rPr>
          <w:rFonts w:ascii="宋体" w:hAnsi="宋体"/>
          <w:color w:val="auto"/>
          <w:highlight w:val="none"/>
        </w:rPr>
      </w:pPr>
      <w:r>
        <w:rPr>
          <w:rFonts w:ascii="宋体" w:hAnsi="宋体"/>
          <w:color w:val="auto"/>
          <w:highlight w:val="none"/>
        </w:rPr>
        <w:t xml:space="preserve">1. </w:t>
      </w:r>
      <w:r>
        <w:rPr>
          <w:rFonts w:hint="eastAsia" w:ascii="宋体" w:hAnsi="宋体"/>
          <w:iCs/>
          <w:color w:val="auto"/>
          <w:highlight w:val="none"/>
          <w:u w:val="single"/>
          <w:lang w:eastAsia="zh-CN"/>
        </w:rPr>
        <w:t>镇海区重点排污单位自动监控设施计量检定服务</w:t>
      </w:r>
      <w:r>
        <w:rPr>
          <w:rFonts w:hint="eastAsia" w:ascii="宋体" w:hAnsi="宋体"/>
          <w:iCs/>
          <w:color w:val="auto"/>
          <w:highlight w:val="none"/>
          <w:u w:val="single"/>
        </w:rPr>
        <w:t>项目</w:t>
      </w:r>
      <w:r>
        <w:rPr>
          <w:rFonts w:ascii="宋体" w:hAnsi="宋体"/>
          <w:color w:val="auto"/>
          <w:highlight w:val="none"/>
        </w:rPr>
        <w:t>，属于</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其他未列明行业</w:t>
      </w:r>
      <w:r>
        <w:rPr>
          <w:rFonts w:hint="eastAsia" w:ascii="宋体" w:hAnsi="宋体"/>
          <w:i/>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万元，属于</w:t>
      </w:r>
      <w:r>
        <w:rPr>
          <w:rFonts w:ascii="宋体" w:hAnsi="宋体"/>
          <w:i/>
          <w:color w:val="auto"/>
          <w:highlight w:val="none"/>
          <w:u w:val="single"/>
        </w:rPr>
        <w:t>（中型企业、小型企业、微型企业）</w:t>
      </w:r>
      <w:r>
        <w:rPr>
          <w:rFonts w:ascii="宋体" w:hAnsi="宋体"/>
          <w:color w:val="auto"/>
          <w:highlight w:val="none"/>
        </w:rPr>
        <w:t>；</w:t>
      </w:r>
    </w:p>
    <w:p w14:paraId="00BEF65F">
      <w:pPr>
        <w:spacing w:line="360" w:lineRule="auto"/>
        <w:ind w:firstLine="420" w:firstLineChars="200"/>
        <w:jc w:val="left"/>
        <w:rPr>
          <w:rFonts w:ascii="宋体" w:hAnsi="宋体"/>
          <w:color w:val="auto"/>
          <w:highlight w:val="none"/>
        </w:rPr>
      </w:pPr>
      <w:r>
        <w:rPr>
          <w:rFonts w:ascii="宋体" w:hAnsi="宋体"/>
          <w:color w:val="auto"/>
          <w:highlight w:val="none"/>
        </w:rPr>
        <w:t>2.</w:t>
      </w:r>
      <w:r>
        <w:rPr>
          <w:rFonts w:hint="eastAsia" w:ascii="宋体" w:hAnsi="宋体"/>
          <w:iCs/>
          <w:color w:val="auto"/>
          <w:highlight w:val="none"/>
          <w:u w:val="single"/>
          <w:lang w:eastAsia="zh-CN"/>
        </w:rPr>
        <w:t>镇海区重点排污单位自动监控设施计量检定服务</w:t>
      </w:r>
      <w:r>
        <w:rPr>
          <w:rFonts w:hint="eastAsia" w:ascii="宋体" w:hAnsi="宋体"/>
          <w:iCs/>
          <w:color w:val="auto"/>
          <w:highlight w:val="none"/>
          <w:u w:val="single"/>
        </w:rPr>
        <w:t>项目</w:t>
      </w:r>
      <w:r>
        <w:rPr>
          <w:rFonts w:ascii="宋体" w:hAnsi="宋体"/>
          <w:color w:val="auto"/>
          <w:highlight w:val="none"/>
        </w:rPr>
        <w:t>，属于</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其他未列明行业</w:t>
      </w:r>
      <w:r>
        <w:rPr>
          <w:rFonts w:hint="eastAsia" w:ascii="宋体" w:hAnsi="宋体"/>
          <w:i/>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w:t>
      </w:r>
      <w:r>
        <w:rPr>
          <w:rFonts w:ascii="宋体" w:hAnsi="宋体"/>
          <w:i/>
          <w:color w:val="auto"/>
          <w:highlight w:val="none"/>
          <w:u w:val="single"/>
        </w:rPr>
        <w:t>企业名称</w:t>
      </w:r>
      <w:r>
        <w:rPr>
          <w:rFonts w:ascii="宋体" w:hAnsi="宋体"/>
          <w:color w:val="auto"/>
          <w:highlight w:val="none"/>
          <w:u w:val="single"/>
        </w:rPr>
        <w:t>）</w:t>
      </w:r>
      <w:r>
        <w:rPr>
          <w:rFonts w:ascii="宋体" w:hAnsi="宋体"/>
          <w:color w:val="auto"/>
          <w:highlight w:val="none"/>
        </w:rPr>
        <w:t>，从业人员</w:t>
      </w:r>
      <w:r>
        <w:rPr>
          <w:rFonts w:hint="eastAsia" w:ascii="宋体" w:hAnsi="宋体"/>
          <w:color w:val="auto"/>
          <w:highlight w:val="none"/>
          <w:u w:val="single"/>
        </w:rPr>
        <w:t xml:space="preserve">   </w:t>
      </w:r>
      <w:r>
        <w:rPr>
          <w:rFonts w:ascii="宋体" w:hAnsi="宋体"/>
          <w:color w:val="auto"/>
          <w:highlight w:val="none"/>
        </w:rPr>
        <w:t>人，营业收入为</w:t>
      </w:r>
      <w:r>
        <w:rPr>
          <w:rFonts w:hint="eastAsia" w:ascii="宋体" w:hAnsi="宋体"/>
          <w:color w:val="auto"/>
          <w:highlight w:val="none"/>
          <w:u w:val="single"/>
        </w:rPr>
        <w:t xml:space="preserve">   </w:t>
      </w:r>
      <w:r>
        <w:rPr>
          <w:rFonts w:ascii="宋体" w:hAnsi="宋体"/>
          <w:color w:val="auto"/>
          <w:highlight w:val="none"/>
        </w:rPr>
        <w:t>万元，资产总额为</w:t>
      </w:r>
      <w:r>
        <w:rPr>
          <w:rFonts w:hint="eastAsia" w:ascii="宋体" w:hAnsi="宋体"/>
          <w:color w:val="auto"/>
          <w:highlight w:val="none"/>
          <w:u w:val="single"/>
        </w:rPr>
        <w:t xml:space="preserve">   </w:t>
      </w:r>
      <w:r>
        <w:rPr>
          <w:rFonts w:ascii="宋体" w:hAnsi="宋体"/>
          <w:color w:val="auto"/>
          <w:highlight w:val="none"/>
        </w:rPr>
        <w:t>万元，属于</w:t>
      </w:r>
      <w:r>
        <w:rPr>
          <w:rFonts w:ascii="宋体" w:hAnsi="宋体"/>
          <w:i/>
          <w:color w:val="auto"/>
          <w:highlight w:val="none"/>
          <w:u w:val="single"/>
        </w:rPr>
        <w:t>（中型企业、 小型企业、微型企业）</w:t>
      </w:r>
      <w:r>
        <w:rPr>
          <w:rFonts w:ascii="宋体" w:hAnsi="宋体"/>
          <w:color w:val="auto"/>
          <w:highlight w:val="none"/>
        </w:rPr>
        <w:t>；</w:t>
      </w:r>
    </w:p>
    <w:p w14:paraId="760EC619">
      <w:pPr>
        <w:spacing w:line="360" w:lineRule="auto"/>
        <w:ind w:firstLine="420" w:firstLineChars="200"/>
        <w:jc w:val="left"/>
        <w:rPr>
          <w:rFonts w:ascii="宋体" w:hAnsi="宋体"/>
          <w:color w:val="auto"/>
          <w:highlight w:val="none"/>
        </w:rPr>
      </w:pPr>
      <w:r>
        <w:rPr>
          <w:rFonts w:ascii="宋体" w:hAnsi="宋体"/>
          <w:color w:val="auto"/>
          <w:highlight w:val="none"/>
        </w:rPr>
        <w:t>……</w:t>
      </w:r>
    </w:p>
    <w:p w14:paraId="239B0E84">
      <w:pPr>
        <w:spacing w:line="360" w:lineRule="auto"/>
        <w:ind w:firstLine="420" w:firstLineChars="200"/>
        <w:jc w:val="left"/>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7EF3AA5D">
      <w:pPr>
        <w:spacing w:line="360" w:lineRule="auto"/>
        <w:ind w:firstLine="420" w:firstLineChars="200"/>
        <w:jc w:val="left"/>
        <w:rPr>
          <w:rFonts w:ascii="宋体" w:hAnsi="宋体"/>
          <w:color w:val="auto"/>
          <w:highlight w:val="none"/>
        </w:rPr>
      </w:pPr>
      <w:r>
        <w:rPr>
          <w:rFonts w:ascii="宋体" w:hAnsi="宋体"/>
          <w:color w:val="auto"/>
          <w:highlight w:val="none"/>
        </w:rPr>
        <w:t>本企业对上述声明内容的真实性负责。如有虚假，将依法承担相应责任。</w:t>
      </w:r>
    </w:p>
    <w:p w14:paraId="6962ECB4">
      <w:pPr>
        <w:spacing w:line="360" w:lineRule="auto"/>
        <w:ind w:firstLine="420" w:firstLineChars="200"/>
        <w:jc w:val="left"/>
        <w:rPr>
          <w:rFonts w:ascii="宋体" w:hAnsi="宋体"/>
          <w:color w:val="auto"/>
          <w:highlight w:val="none"/>
        </w:rPr>
      </w:pPr>
    </w:p>
    <w:p w14:paraId="5E1FCE3E">
      <w:pPr>
        <w:spacing w:line="360" w:lineRule="auto"/>
        <w:ind w:firstLine="4676" w:firstLineChars="2227"/>
        <w:jc w:val="left"/>
        <w:rPr>
          <w:rFonts w:ascii="宋体" w:hAnsi="宋体"/>
          <w:color w:val="auto"/>
          <w:highlight w:val="none"/>
        </w:rPr>
      </w:pPr>
      <w:r>
        <w:rPr>
          <w:rFonts w:ascii="宋体" w:hAnsi="宋体"/>
          <w:color w:val="auto"/>
          <w:highlight w:val="none"/>
        </w:rPr>
        <w:t>企业名称（盖章）：</w:t>
      </w:r>
    </w:p>
    <w:p w14:paraId="21BECA3F">
      <w:pPr>
        <w:spacing w:line="360" w:lineRule="auto"/>
        <w:ind w:firstLine="4676" w:firstLineChars="2227"/>
        <w:jc w:val="left"/>
        <w:rPr>
          <w:rFonts w:ascii="宋体" w:hAnsi="宋体"/>
          <w:color w:val="auto"/>
          <w:highlight w:val="none"/>
        </w:rPr>
      </w:pPr>
      <w:r>
        <w:rPr>
          <w:rFonts w:ascii="宋体" w:hAnsi="宋体"/>
          <w:color w:val="auto"/>
          <w:highlight w:val="none"/>
        </w:rPr>
        <w:t>日 期：</w:t>
      </w:r>
    </w:p>
    <w:p w14:paraId="4EB1D229">
      <w:pPr>
        <w:pStyle w:val="21"/>
        <w:spacing w:line="360" w:lineRule="auto"/>
        <w:jc w:val="center"/>
        <w:rPr>
          <w:rFonts w:ascii="宋体" w:hAnsi="宋体"/>
          <w:color w:val="auto"/>
          <w:highlight w:val="none"/>
        </w:rPr>
      </w:pPr>
    </w:p>
    <w:p w14:paraId="5AE0C7C9">
      <w:pPr>
        <w:snapToGrid w:val="0"/>
        <w:spacing w:before="50" w:after="50" w:line="360" w:lineRule="auto"/>
        <w:ind w:left="-23" w:leftChars="-11" w:right="-214" w:rightChars="-102"/>
        <w:jc w:val="left"/>
        <w:rPr>
          <w:rFonts w:asciiTheme="minorEastAsia" w:hAnsiTheme="minorEastAsia" w:eastAsiaTheme="minorEastAsia"/>
          <w:b/>
          <w:color w:val="auto"/>
          <w:highlight w:val="none"/>
        </w:rPr>
      </w:pPr>
    </w:p>
    <w:p w14:paraId="19DD3002">
      <w:pPr>
        <w:snapToGrid w:val="0"/>
        <w:spacing w:before="50" w:after="50" w:line="360" w:lineRule="auto"/>
        <w:ind w:left="-23" w:leftChars="-11" w:right="-214" w:rightChars="-102"/>
        <w:jc w:val="left"/>
        <w:rPr>
          <w:rFonts w:ascii="宋体" w:hAnsi="宋体"/>
          <w:color w:val="auto"/>
          <w:highlight w:val="none"/>
        </w:rPr>
      </w:pPr>
      <w:r>
        <w:rPr>
          <w:rFonts w:hint="eastAsia" w:asciiTheme="minorEastAsia" w:hAnsiTheme="minorEastAsia" w:eastAsiaTheme="minorEastAsia"/>
          <w:b/>
          <w:color w:val="auto"/>
          <w:highlight w:val="none"/>
        </w:rPr>
        <w:t>说明：</w:t>
      </w:r>
      <w:r>
        <w:rPr>
          <w:rFonts w:hint="eastAsia" w:ascii="宋体" w:hAnsi="宋体"/>
          <w:b/>
          <w:color w:val="auto"/>
          <w:highlight w:val="none"/>
        </w:rPr>
        <w:t>其他未列明行业：从业人员300人以下的为中小微型企业。其中，从业人员100人及以上的为中型企业；从业人员10人及以上的为小型企业；从业人员10人以下的为微型企业。</w:t>
      </w:r>
    </w:p>
    <w:p w14:paraId="5318AAB3">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注：1、从业人员、营业收入、资产总额填报上一年度数据，无上一年度数据的新成立企业可不填报。</w:t>
      </w:r>
    </w:p>
    <w:p w14:paraId="577AB3E1">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2、供应商应当对其出具的《中小企业声明函》真实性负责，供应商出具的《中小企业声明函》内容不实的，属于提供虚假材料。</w:t>
      </w:r>
    </w:p>
    <w:p w14:paraId="4CE33BB1">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3、事业单位不属于企业不应提交本声明函，其他组织形式的供应商参与本项目并提交本声明函前请仔细阅读相关文件。</w:t>
      </w:r>
    </w:p>
    <w:p w14:paraId="0474C89B">
      <w:pPr>
        <w:tabs>
          <w:tab w:val="left" w:pos="4860"/>
        </w:tabs>
        <w:spacing w:line="360" w:lineRule="auto"/>
        <w:ind w:right="1560" w:firstLine="420" w:firstLineChars="200"/>
        <w:jc w:val="center"/>
        <w:rPr>
          <w:rFonts w:ascii="宋体" w:hAnsi="宋体"/>
          <w:color w:val="auto"/>
          <w:szCs w:val="21"/>
          <w:highlight w:val="none"/>
        </w:rPr>
      </w:pPr>
    </w:p>
    <w:p w14:paraId="3BC2D694">
      <w:pPr>
        <w:spacing w:line="360" w:lineRule="auto"/>
        <w:ind w:firstLine="420" w:firstLineChars="200"/>
        <w:jc w:val="left"/>
        <w:rPr>
          <w:rFonts w:ascii="宋体" w:hAnsi="宋体"/>
          <w:color w:val="auto"/>
          <w:szCs w:val="21"/>
          <w:highlight w:val="none"/>
        </w:rPr>
      </w:pPr>
    </w:p>
    <w:p w14:paraId="3DE6D2A6">
      <w:pPr>
        <w:pStyle w:val="21"/>
        <w:spacing w:line="360" w:lineRule="auto"/>
        <w:ind w:left="0" w:leftChars="0"/>
        <w:jc w:val="center"/>
        <w:rPr>
          <w:rFonts w:ascii="宋体" w:hAnsi="宋体"/>
          <w:b/>
          <w:bCs/>
          <w:color w:val="auto"/>
          <w:spacing w:val="6"/>
          <w:szCs w:val="21"/>
          <w:highlight w:val="none"/>
        </w:rPr>
      </w:pPr>
      <w:bookmarkStart w:id="65" w:name="OLE_LINK13"/>
      <w:bookmarkStart w:id="66" w:name="OLE_LINK14"/>
      <w:r>
        <w:rPr>
          <w:rFonts w:ascii="宋体" w:hAnsi="宋体"/>
          <w:b/>
          <w:bCs/>
          <w:color w:val="auto"/>
          <w:szCs w:val="21"/>
          <w:highlight w:val="none"/>
        </w:rPr>
        <w:br w:type="page"/>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w:t>
      </w:r>
      <w:r>
        <w:rPr>
          <w:rFonts w:hint="eastAsia" w:ascii="宋体" w:hAnsi="宋体" w:cs="宋体"/>
          <w:b/>
          <w:bCs/>
          <w:color w:val="auto"/>
          <w:sz w:val="21"/>
          <w:szCs w:val="21"/>
          <w:highlight w:val="none"/>
        </w:rPr>
        <w:t>残疾人福利性单位声明函</w:t>
      </w:r>
      <w:bookmarkEnd w:id="65"/>
      <w:bookmarkEnd w:id="66"/>
    </w:p>
    <w:p w14:paraId="5378213D">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01977EE">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14:paraId="65209C4C">
      <w:pPr>
        <w:spacing w:line="360" w:lineRule="auto"/>
        <w:ind w:firstLine="444" w:firstLineChars="200"/>
        <w:rPr>
          <w:rFonts w:asciiTheme="minorEastAsia" w:hAnsiTheme="minorEastAsia" w:eastAsiaTheme="minorEastAsia"/>
          <w:color w:val="auto"/>
          <w:spacing w:val="6"/>
          <w:highlight w:val="none"/>
        </w:rPr>
      </w:pPr>
    </w:p>
    <w:p w14:paraId="5121D6AC">
      <w:pPr>
        <w:spacing w:line="360" w:lineRule="auto"/>
        <w:ind w:firstLine="444" w:firstLineChars="200"/>
        <w:rPr>
          <w:rFonts w:asciiTheme="minorEastAsia" w:hAnsiTheme="minorEastAsia" w:eastAsiaTheme="minorEastAsia"/>
          <w:color w:val="auto"/>
          <w:spacing w:val="6"/>
          <w:highlight w:val="none"/>
        </w:rPr>
      </w:pPr>
    </w:p>
    <w:p w14:paraId="71D08B2F">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14:paraId="09B9704E">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14:paraId="597F6142">
      <w:pPr>
        <w:pStyle w:val="21"/>
        <w:snapToGrid w:val="0"/>
        <w:spacing w:line="360" w:lineRule="auto"/>
        <w:ind w:firstLine="437" w:firstLineChars="196"/>
        <w:rPr>
          <w:rFonts w:ascii="宋体" w:hAnsi="宋体" w:cs="宋体"/>
          <w:b/>
          <w:color w:val="auto"/>
          <w:spacing w:val="6"/>
          <w:sz w:val="21"/>
          <w:szCs w:val="21"/>
          <w:highlight w:val="none"/>
        </w:rPr>
      </w:pPr>
    </w:p>
    <w:p w14:paraId="518270F0">
      <w:pPr>
        <w:pStyle w:val="21"/>
        <w:snapToGrid w:val="0"/>
        <w:spacing w:line="360" w:lineRule="auto"/>
        <w:ind w:firstLine="437" w:firstLineChars="196"/>
        <w:rPr>
          <w:rFonts w:ascii="宋体" w:hAnsi="宋体" w:cs="宋体"/>
          <w:b/>
          <w:color w:val="auto"/>
          <w:spacing w:val="6"/>
          <w:sz w:val="21"/>
          <w:szCs w:val="21"/>
          <w:highlight w:val="none"/>
        </w:rPr>
      </w:pPr>
    </w:p>
    <w:p w14:paraId="67E4BF17">
      <w:pPr>
        <w:pStyle w:val="21"/>
        <w:snapToGrid w:val="0"/>
        <w:spacing w:line="360" w:lineRule="auto"/>
        <w:ind w:firstLine="437" w:firstLineChars="196"/>
        <w:rPr>
          <w:rFonts w:ascii="宋体" w:hAnsi="宋体" w:cs="宋体"/>
          <w:b/>
          <w:color w:val="auto"/>
          <w:spacing w:val="6"/>
          <w:sz w:val="21"/>
          <w:szCs w:val="21"/>
          <w:highlight w:val="none"/>
        </w:rPr>
      </w:pPr>
    </w:p>
    <w:p w14:paraId="1AD164FC">
      <w:pPr>
        <w:spacing w:line="360" w:lineRule="auto"/>
        <w:rPr>
          <w:rFonts w:ascii="宋体" w:hAnsi="宋体"/>
          <w:b/>
          <w:color w:val="auto"/>
          <w:highlight w:val="none"/>
        </w:rPr>
      </w:pPr>
    </w:p>
    <w:p w14:paraId="4FF5F2A0">
      <w:pPr>
        <w:spacing w:line="360" w:lineRule="auto"/>
        <w:rPr>
          <w:rFonts w:ascii="宋体" w:hAnsi="宋体"/>
          <w:b/>
          <w:color w:val="auto"/>
          <w:highlight w:val="none"/>
        </w:rPr>
      </w:pPr>
      <w:r>
        <w:rPr>
          <w:rFonts w:hint="eastAsia" w:ascii="宋体" w:hAnsi="宋体"/>
          <w:b/>
          <w:color w:val="auto"/>
          <w:highlight w:val="none"/>
        </w:rPr>
        <w:t>说明：不属于残疾人福利性单位无需且不应当提供本声明函，否则自行承担相应的责任。</w:t>
      </w:r>
    </w:p>
    <w:p w14:paraId="4F0C26DB">
      <w:pPr>
        <w:pStyle w:val="4"/>
        <w:rPr>
          <w:color w:val="auto"/>
          <w:highlight w:val="none"/>
        </w:rPr>
      </w:pPr>
    </w:p>
    <w:p w14:paraId="611D85FE">
      <w:pPr>
        <w:pStyle w:val="2"/>
        <w:rPr>
          <w:color w:val="auto"/>
          <w:highlight w:val="none"/>
        </w:rPr>
      </w:pPr>
    </w:p>
    <w:sectPr>
      <w:headerReference r:id="rId6" w:type="default"/>
      <w:footerReference r:id="rId7"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Helvetica">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華康辦公用具篇">
    <w:altName w:val="Times New Roman"/>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59EA">
    <w:pPr>
      <w:pStyle w:val="27"/>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20AC">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EAB6C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6EAB6C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9AEF">
    <w:pPr>
      <w:pStyle w:val="27"/>
      <w:framePr w:wrap="around" w:vAnchor="text" w:hAnchor="margin" w:xAlign="outside" w:y="1"/>
      <w:rPr>
        <w:rStyle w:val="46"/>
      </w:rPr>
    </w:pPr>
    <w:r>
      <w:fldChar w:fldCharType="begin"/>
    </w:r>
    <w:r>
      <w:rPr>
        <w:rStyle w:val="46"/>
      </w:rPr>
      <w:instrText xml:space="preserve">PAGE  </w:instrText>
    </w:r>
    <w:r>
      <w:fldChar w:fldCharType="end"/>
    </w:r>
  </w:p>
  <w:p w14:paraId="299EB218">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538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F29C6">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NjFkNDc0NTJiZTI2MTFkNWVjMWVkNzhlOTBjYjMifQ=="/>
  </w:docVars>
  <w:rsids>
    <w:rsidRoot w:val="003E2D88"/>
    <w:rsid w:val="00000FB1"/>
    <w:rsid w:val="0000366E"/>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159"/>
    <w:rsid w:val="0002338A"/>
    <w:rsid w:val="0002554D"/>
    <w:rsid w:val="0002586E"/>
    <w:rsid w:val="00025EC1"/>
    <w:rsid w:val="0002731E"/>
    <w:rsid w:val="000314AF"/>
    <w:rsid w:val="00034A7D"/>
    <w:rsid w:val="000361E5"/>
    <w:rsid w:val="00036FA2"/>
    <w:rsid w:val="00040AD2"/>
    <w:rsid w:val="00040D82"/>
    <w:rsid w:val="000414F8"/>
    <w:rsid w:val="00042DCA"/>
    <w:rsid w:val="00043779"/>
    <w:rsid w:val="00043D09"/>
    <w:rsid w:val="00044921"/>
    <w:rsid w:val="00044F0D"/>
    <w:rsid w:val="000453DF"/>
    <w:rsid w:val="00046451"/>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2B7"/>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0906"/>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2B7"/>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26D0"/>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520B"/>
    <w:rsid w:val="001C5B24"/>
    <w:rsid w:val="001C63A1"/>
    <w:rsid w:val="001C6AB1"/>
    <w:rsid w:val="001C6AEE"/>
    <w:rsid w:val="001D033A"/>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531"/>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44F9"/>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5A2"/>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7C1"/>
    <w:rsid w:val="002A4A1C"/>
    <w:rsid w:val="002A521C"/>
    <w:rsid w:val="002B0E6C"/>
    <w:rsid w:val="002B20C5"/>
    <w:rsid w:val="002B2C59"/>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B47"/>
    <w:rsid w:val="002D6E20"/>
    <w:rsid w:val="002D76BD"/>
    <w:rsid w:val="002E11F2"/>
    <w:rsid w:val="002E2727"/>
    <w:rsid w:val="002E466C"/>
    <w:rsid w:val="002E6353"/>
    <w:rsid w:val="002E65C8"/>
    <w:rsid w:val="002E7704"/>
    <w:rsid w:val="002E7820"/>
    <w:rsid w:val="002F09FA"/>
    <w:rsid w:val="002F0BA3"/>
    <w:rsid w:val="002F20E5"/>
    <w:rsid w:val="002F3598"/>
    <w:rsid w:val="002F4142"/>
    <w:rsid w:val="002F4860"/>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73"/>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57BF"/>
    <w:rsid w:val="003459BC"/>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1F55"/>
    <w:rsid w:val="003A20F9"/>
    <w:rsid w:val="003A2972"/>
    <w:rsid w:val="003A348B"/>
    <w:rsid w:val="003A39B6"/>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9F7"/>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5DA7"/>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56C3B"/>
    <w:rsid w:val="00560116"/>
    <w:rsid w:val="005601E5"/>
    <w:rsid w:val="005602CD"/>
    <w:rsid w:val="00560FBE"/>
    <w:rsid w:val="00561997"/>
    <w:rsid w:val="00562539"/>
    <w:rsid w:val="00562E5E"/>
    <w:rsid w:val="0056327E"/>
    <w:rsid w:val="00563776"/>
    <w:rsid w:val="00563785"/>
    <w:rsid w:val="00564A7F"/>
    <w:rsid w:val="0056673C"/>
    <w:rsid w:val="005673B1"/>
    <w:rsid w:val="00567832"/>
    <w:rsid w:val="0057005D"/>
    <w:rsid w:val="00570426"/>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565"/>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3796"/>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4AE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10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C2B"/>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44AB"/>
    <w:rsid w:val="006E5971"/>
    <w:rsid w:val="006F3353"/>
    <w:rsid w:val="006F4249"/>
    <w:rsid w:val="006F5B5C"/>
    <w:rsid w:val="006F5EF9"/>
    <w:rsid w:val="00702BB2"/>
    <w:rsid w:val="00705FD0"/>
    <w:rsid w:val="00706D8E"/>
    <w:rsid w:val="00707B80"/>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3720B"/>
    <w:rsid w:val="0074037A"/>
    <w:rsid w:val="00741467"/>
    <w:rsid w:val="007422AB"/>
    <w:rsid w:val="007428D8"/>
    <w:rsid w:val="00744620"/>
    <w:rsid w:val="00746507"/>
    <w:rsid w:val="00746820"/>
    <w:rsid w:val="00746FF0"/>
    <w:rsid w:val="007470A0"/>
    <w:rsid w:val="007476BB"/>
    <w:rsid w:val="00747C42"/>
    <w:rsid w:val="00747D0E"/>
    <w:rsid w:val="007513C5"/>
    <w:rsid w:val="00751AD1"/>
    <w:rsid w:val="00751B95"/>
    <w:rsid w:val="00751C04"/>
    <w:rsid w:val="00751ECF"/>
    <w:rsid w:val="00752BAC"/>
    <w:rsid w:val="00753362"/>
    <w:rsid w:val="00754169"/>
    <w:rsid w:val="007544A4"/>
    <w:rsid w:val="00755435"/>
    <w:rsid w:val="00755916"/>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10B"/>
    <w:rsid w:val="007A5249"/>
    <w:rsid w:val="007A78FD"/>
    <w:rsid w:val="007B21A4"/>
    <w:rsid w:val="007B220E"/>
    <w:rsid w:val="007B300E"/>
    <w:rsid w:val="007B3683"/>
    <w:rsid w:val="007B37FA"/>
    <w:rsid w:val="007B45E5"/>
    <w:rsid w:val="007B663F"/>
    <w:rsid w:val="007B6798"/>
    <w:rsid w:val="007B6811"/>
    <w:rsid w:val="007B6B5F"/>
    <w:rsid w:val="007B6CAC"/>
    <w:rsid w:val="007B7A5C"/>
    <w:rsid w:val="007C0944"/>
    <w:rsid w:val="007C11EC"/>
    <w:rsid w:val="007C217A"/>
    <w:rsid w:val="007C42F8"/>
    <w:rsid w:val="007C462D"/>
    <w:rsid w:val="007C50D6"/>
    <w:rsid w:val="007C720F"/>
    <w:rsid w:val="007D0996"/>
    <w:rsid w:val="007D0AE2"/>
    <w:rsid w:val="007D0B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A49"/>
    <w:rsid w:val="00801FAC"/>
    <w:rsid w:val="008032DB"/>
    <w:rsid w:val="00805544"/>
    <w:rsid w:val="008103A3"/>
    <w:rsid w:val="00810D37"/>
    <w:rsid w:val="00810F81"/>
    <w:rsid w:val="00811B37"/>
    <w:rsid w:val="008131D7"/>
    <w:rsid w:val="00813EAC"/>
    <w:rsid w:val="00814795"/>
    <w:rsid w:val="008148F7"/>
    <w:rsid w:val="00814EA3"/>
    <w:rsid w:val="00815A3B"/>
    <w:rsid w:val="00815DB1"/>
    <w:rsid w:val="00820946"/>
    <w:rsid w:val="00821D20"/>
    <w:rsid w:val="00821F3C"/>
    <w:rsid w:val="008221B5"/>
    <w:rsid w:val="0082311D"/>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6404"/>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4B55"/>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68D1"/>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4ADD"/>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20C"/>
    <w:rsid w:val="00935A52"/>
    <w:rsid w:val="009361CA"/>
    <w:rsid w:val="0093687D"/>
    <w:rsid w:val="00937368"/>
    <w:rsid w:val="009403B5"/>
    <w:rsid w:val="00940E87"/>
    <w:rsid w:val="00941E62"/>
    <w:rsid w:val="00942153"/>
    <w:rsid w:val="009433FB"/>
    <w:rsid w:val="00943C15"/>
    <w:rsid w:val="00944392"/>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181C"/>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05E8"/>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86B24"/>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6D2F"/>
    <w:rsid w:val="00AF71FF"/>
    <w:rsid w:val="00AF72F7"/>
    <w:rsid w:val="00AF7922"/>
    <w:rsid w:val="00AF7F5B"/>
    <w:rsid w:val="00B00FC8"/>
    <w:rsid w:val="00B01697"/>
    <w:rsid w:val="00B01E32"/>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17154"/>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3223"/>
    <w:rsid w:val="00B445FE"/>
    <w:rsid w:val="00B45238"/>
    <w:rsid w:val="00B46AE6"/>
    <w:rsid w:val="00B47B48"/>
    <w:rsid w:val="00B5174F"/>
    <w:rsid w:val="00B52029"/>
    <w:rsid w:val="00B528C3"/>
    <w:rsid w:val="00B52E48"/>
    <w:rsid w:val="00B53359"/>
    <w:rsid w:val="00B533D2"/>
    <w:rsid w:val="00B53793"/>
    <w:rsid w:val="00B53F5A"/>
    <w:rsid w:val="00B554AD"/>
    <w:rsid w:val="00B611B5"/>
    <w:rsid w:val="00B626EC"/>
    <w:rsid w:val="00B63C1E"/>
    <w:rsid w:val="00B6525F"/>
    <w:rsid w:val="00B6539B"/>
    <w:rsid w:val="00B65569"/>
    <w:rsid w:val="00B655E7"/>
    <w:rsid w:val="00B656EB"/>
    <w:rsid w:val="00B65729"/>
    <w:rsid w:val="00B659D0"/>
    <w:rsid w:val="00B66285"/>
    <w:rsid w:val="00B66760"/>
    <w:rsid w:val="00B66797"/>
    <w:rsid w:val="00B67686"/>
    <w:rsid w:val="00B67ACE"/>
    <w:rsid w:val="00B67D5A"/>
    <w:rsid w:val="00B67E10"/>
    <w:rsid w:val="00B67EDE"/>
    <w:rsid w:val="00B71239"/>
    <w:rsid w:val="00B71247"/>
    <w:rsid w:val="00B714F0"/>
    <w:rsid w:val="00B71C77"/>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0BE8"/>
    <w:rsid w:val="00B9594B"/>
    <w:rsid w:val="00B95E5B"/>
    <w:rsid w:val="00B97CCF"/>
    <w:rsid w:val="00BA0511"/>
    <w:rsid w:val="00BA2186"/>
    <w:rsid w:val="00BA3154"/>
    <w:rsid w:val="00BA36E2"/>
    <w:rsid w:val="00BA428D"/>
    <w:rsid w:val="00BA46FC"/>
    <w:rsid w:val="00BA66D0"/>
    <w:rsid w:val="00BA7BE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286"/>
    <w:rsid w:val="00BE4632"/>
    <w:rsid w:val="00BE4D44"/>
    <w:rsid w:val="00BE53C1"/>
    <w:rsid w:val="00BE5FF0"/>
    <w:rsid w:val="00BE75CE"/>
    <w:rsid w:val="00BF001C"/>
    <w:rsid w:val="00BF1798"/>
    <w:rsid w:val="00BF32F6"/>
    <w:rsid w:val="00BF378A"/>
    <w:rsid w:val="00BF522B"/>
    <w:rsid w:val="00BF5D1F"/>
    <w:rsid w:val="00BF6D2C"/>
    <w:rsid w:val="00BF75CF"/>
    <w:rsid w:val="00C01291"/>
    <w:rsid w:val="00C01968"/>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162B"/>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6F1"/>
    <w:rsid w:val="00C4182B"/>
    <w:rsid w:val="00C42C20"/>
    <w:rsid w:val="00C431B6"/>
    <w:rsid w:val="00C43AB2"/>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0FE"/>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359D"/>
    <w:rsid w:val="00CB5526"/>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C741F"/>
    <w:rsid w:val="00CD0489"/>
    <w:rsid w:val="00CD04D8"/>
    <w:rsid w:val="00CD0E41"/>
    <w:rsid w:val="00CD14F1"/>
    <w:rsid w:val="00CD251F"/>
    <w:rsid w:val="00CD310D"/>
    <w:rsid w:val="00CD3753"/>
    <w:rsid w:val="00CD421B"/>
    <w:rsid w:val="00CD4423"/>
    <w:rsid w:val="00CD462D"/>
    <w:rsid w:val="00CD4B80"/>
    <w:rsid w:val="00CD4E48"/>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8A4"/>
    <w:rsid w:val="00CE6DE8"/>
    <w:rsid w:val="00CE79F8"/>
    <w:rsid w:val="00CF148F"/>
    <w:rsid w:val="00CF1B03"/>
    <w:rsid w:val="00CF1D9D"/>
    <w:rsid w:val="00CF6C40"/>
    <w:rsid w:val="00CF6FCB"/>
    <w:rsid w:val="00CF7D0D"/>
    <w:rsid w:val="00D00E9D"/>
    <w:rsid w:val="00D01EA0"/>
    <w:rsid w:val="00D02AB8"/>
    <w:rsid w:val="00D02BF2"/>
    <w:rsid w:val="00D03640"/>
    <w:rsid w:val="00D04A38"/>
    <w:rsid w:val="00D05721"/>
    <w:rsid w:val="00D05EF4"/>
    <w:rsid w:val="00D065AB"/>
    <w:rsid w:val="00D066EB"/>
    <w:rsid w:val="00D11C72"/>
    <w:rsid w:val="00D11E9B"/>
    <w:rsid w:val="00D11F16"/>
    <w:rsid w:val="00D131B2"/>
    <w:rsid w:val="00D13531"/>
    <w:rsid w:val="00D136C2"/>
    <w:rsid w:val="00D1435D"/>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4E7"/>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6322"/>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3CF"/>
    <w:rsid w:val="00E92D08"/>
    <w:rsid w:val="00E932E3"/>
    <w:rsid w:val="00E93D96"/>
    <w:rsid w:val="00E95357"/>
    <w:rsid w:val="00E97286"/>
    <w:rsid w:val="00EA0E0F"/>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303D"/>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BAB"/>
    <w:rsid w:val="00FF1E3C"/>
    <w:rsid w:val="00FF2C45"/>
    <w:rsid w:val="00FF3560"/>
    <w:rsid w:val="00FF3BD0"/>
    <w:rsid w:val="00FF4028"/>
    <w:rsid w:val="00FF48AE"/>
    <w:rsid w:val="00FF504A"/>
    <w:rsid w:val="00FF56AE"/>
    <w:rsid w:val="00FF5887"/>
    <w:rsid w:val="00FF6AB3"/>
    <w:rsid w:val="010A3B62"/>
    <w:rsid w:val="014063FE"/>
    <w:rsid w:val="01421AD5"/>
    <w:rsid w:val="014B08FF"/>
    <w:rsid w:val="01623521"/>
    <w:rsid w:val="01785B98"/>
    <w:rsid w:val="01791910"/>
    <w:rsid w:val="01852063"/>
    <w:rsid w:val="01E12AFB"/>
    <w:rsid w:val="01EB45BC"/>
    <w:rsid w:val="020E3E06"/>
    <w:rsid w:val="0245480E"/>
    <w:rsid w:val="02725537"/>
    <w:rsid w:val="028C11CF"/>
    <w:rsid w:val="031E719D"/>
    <w:rsid w:val="03211870"/>
    <w:rsid w:val="035D40E6"/>
    <w:rsid w:val="03600692"/>
    <w:rsid w:val="03611F96"/>
    <w:rsid w:val="03B52F0D"/>
    <w:rsid w:val="04D1736D"/>
    <w:rsid w:val="05534696"/>
    <w:rsid w:val="05850883"/>
    <w:rsid w:val="059B00A7"/>
    <w:rsid w:val="059B1E55"/>
    <w:rsid w:val="05F61B0C"/>
    <w:rsid w:val="063F4ED6"/>
    <w:rsid w:val="065A1D10"/>
    <w:rsid w:val="06DC2725"/>
    <w:rsid w:val="073A6A62"/>
    <w:rsid w:val="0749768F"/>
    <w:rsid w:val="074B3407"/>
    <w:rsid w:val="07862691"/>
    <w:rsid w:val="07952DD9"/>
    <w:rsid w:val="07E4230F"/>
    <w:rsid w:val="07F43A9E"/>
    <w:rsid w:val="08055CAB"/>
    <w:rsid w:val="081B54CF"/>
    <w:rsid w:val="082A5712"/>
    <w:rsid w:val="0891496A"/>
    <w:rsid w:val="0992356F"/>
    <w:rsid w:val="099D065F"/>
    <w:rsid w:val="09A75433"/>
    <w:rsid w:val="0A067AB9"/>
    <w:rsid w:val="0A306CF5"/>
    <w:rsid w:val="0A786C09"/>
    <w:rsid w:val="0A8455AD"/>
    <w:rsid w:val="0A8F3F52"/>
    <w:rsid w:val="0AD876A7"/>
    <w:rsid w:val="0AEE0C79"/>
    <w:rsid w:val="0B071145"/>
    <w:rsid w:val="0B372620"/>
    <w:rsid w:val="0B9F01C5"/>
    <w:rsid w:val="0BE65DF4"/>
    <w:rsid w:val="0BEC5D46"/>
    <w:rsid w:val="0C201306"/>
    <w:rsid w:val="0C2A5CE1"/>
    <w:rsid w:val="0C405504"/>
    <w:rsid w:val="0C691DC1"/>
    <w:rsid w:val="0C7451AE"/>
    <w:rsid w:val="0C774C9E"/>
    <w:rsid w:val="0C825B1D"/>
    <w:rsid w:val="0CAC1548"/>
    <w:rsid w:val="0CB437FC"/>
    <w:rsid w:val="0CC223BD"/>
    <w:rsid w:val="0D15073F"/>
    <w:rsid w:val="0D4227D8"/>
    <w:rsid w:val="0D511890"/>
    <w:rsid w:val="0D8451DF"/>
    <w:rsid w:val="0D886124"/>
    <w:rsid w:val="0D913B3D"/>
    <w:rsid w:val="0DD81C5B"/>
    <w:rsid w:val="0E325320"/>
    <w:rsid w:val="0E3F3599"/>
    <w:rsid w:val="0E9360EE"/>
    <w:rsid w:val="0EB977F0"/>
    <w:rsid w:val="0F3D7AE4"/>
    <w:rsid w:val="0F68332B"/>
    <w:rsid w:val="101747CE"/>
    <w:rsid w:val="10390BE8"/>
    <w:rsid w:val="108143B6"/>
    <w:rsid w:val="10BE733F"/>
    <w:rsid w:val="10F1501F"/>
    <w:rsid w:val="116D0F2C"/>
    <w:rsid w:val="1187380C"/>
    <w:rsid w:val="11A6405B"/>
    <w:rsid w:val="11A77DD3"/>
    <w:rsid w:val="11D24E50"/>
    <w:rsid w:val="120960CC"/>
    <w:rsid w:val="12366FB6"/>
    <w:rsid w:val="126B6069"/>
    <w:rsid w:val="127203E1"/>
    <w:rsid w:val="129E2F84"/>
    <w:rsid w:val="12E34BD5"/>
    <w:rsid w:val="13C7650B"/>
    <w:rsid w:val="13D1738A"/>
    <w:rsid w:val="13DF0E06"/>
    <w:rsid w:val="13E3628F"/>
    <w:rsid w:val="1448764C"/>
    <w:rsid w:val="14C667C2"/>
    <w:rsid w:val="14DA7C69"/>
    <w:rsid w:val="14DC7D94"/>
    <w:rsid w:val="14E804E7"/>
    <w:rsid w:val="154F67B8"/>
    <w:rsid w:val="159D39C7"/>
    <w:rsid w:val="15B66837"/>
    <w:rsid w:val="15DE18EA"/>
    <w:rsid w:val="163A7468"/>
    <w:rsid w:val="16955DC0"/>
    <w:rsid w:val="16AF39B2"/>
    <w:rsid w:val="16B74615"/>
    <w:rsid w:val="16D5759D"/>
    <w:rsid w:val="16E803EC"/>
    <w:rsid w:val="16F2389F"/>
    <w:rsid w:val="16FF749C"/>
    <w:rsid w:val="1773268B"/>
    <w:rsid w:val="177C2B6D"/>
    <w:rsid w:val="17CA3801"/>
    <w:rsid w:val="180A0AD9"/>
    <w:rsid w:val="181066D2"/>
    <w:rsid w:val="186E061F"/>
    <w:rsid w:val="18A85B98"/>
    <w:rsid w:val="18AB01A9"/>
    <w:rsid w:val="18AC5CCF"/>
    <w:rsid w:val="18BC1F63"/>
    <w:rsid w:val="19094ED0"/>
    <w:rsid w:val="19197809"/>
    <w:rsid w:val="197A6D76"/>
    <w:rsid w:val="19E51499"/>
    <w:rsid w:val="1A1B310D"/>
    <w:rsid w:val="1A464F9E"/>
    <w:rsid w:val="1A9D2818"/>
    <w:rsid w:val="1AC67120"/>
    <w:rsid w:val="1AE31E7C"/>
    <w:rsid w:val="1B650AE3"/>
    <w:rsid w:val="1BA365DF"/>
    <w:rsid w:val="1BB455C7"/>
    <w:rsid w:val="1BE85270"/>
    <w:rsid w:val="1C161DDD"/>
    <w:rsid w:val="1C2C7853"/>
    <w:rsid w:val="1CBD66FD"/>
    <w:rsid w:val="1CC7132A"/>
    <w:rsid w:val="1D167BBB"/>
    <w:rsid w:val="1D3C44CF"/>
    <w:rsid w:val="1D4137F3"/>
    <w:rsid w:val="1D880AB9"/>
    <w:rsid w:val="1DA82F09"/>
    <w:rsid w:val="1DB47B00"/>
    <w:rsid w:val="1E1E4F79"/>
    <w:rsid w:val="1E3FF7BD"/>
    <w:rsid w:val="1E531CF7"/>
    <w:rsid w:val="1E767D42"/>
    <w:rsid w:val="1E9B20C6"/>
    <w:rsid w:val="1ED418C1"/>
    <w:rsid w:val="1F0E0FAD"/>
    <w:rsid w:val="1F7F7C9A"/>
    <w:rsid w:val="1F9A2D26"/>
    <w:rsid w:val="1FCA340D"/>
    <w:rsid w:val="1FE51A3A"/>
    <w:rsid w:val="20142AD8"/>
    <w:rsid w:val="202400FC"/>
    <w:rsid w:val="20542ED4"/>
    <w:rsid w:val="20876C71"/>
    <w:rsid w:val="209F6845"/>
    <w:rsid w:val="20D504B9"/>
    <w:rsid w:val="21152F89"/>
    <w:rsid w:val="211F0D93"/>
    <w:rsid w:val="212E7BC9"/>
    <w:rsid w:val="21C82C00"/>
    <w:rsid w:val="22085FB4"/>
    <w:rsid w:val="2208666C"/>
    <w:rsid w:val="223B3278"/>
    <w:rsid w:val="225C2514"/>
    <w:rsid w:val="226B2757"/>
    <w:rsid w:val="22987E08"/>
    <w:rsid w:val="22CF2CE6"/>
    <w:rsid w:val="22EC3898"/>
    <w:rsid w:val="230F7587"/>
    <w:rsid w:val="23141C5E"/>
    <w:rsid w:val="23164DB9"/>
    <w:rsid w:val="233A536D"/>
    <w:rsid w:val="24045981"/>
    <w:rsid w:val="241E57EC"/>
    <w:rsid w:val="244055B2"/>
    <w:rsid w:val="244A2F6C"/>
    <w:rsid w:val="245E7533"/>
    <w:rsid w:val="246062EC"/>
    <w:rsid w:val="24676575"/>
    <w:rsid w:val="246A58FF"/>
    <w:rsid w:val="248A0711"/>
    <w:rsid w:val="255569C0"/>
    <w:rsid w:val="25E22D30"/>
    <w:rsid w:val="264D0AF2"/>
    <w:rsid w:val="26A56238"/>
    <w:rsid w:val="26D41028"/>
    <w:rsid w:val="26E1123A"/>
    <w:rsid w:val="275C0E08"/>
    <w:rsid w:val="282633A8"/>
    <w:rsid w:val="28433817"/>
    <w:rsid w:val="287622BE"/>
    <w:rsid w:val="2909249E"/>
    <w:rsid w:val="290B259E"/>
    <w:rsid w:val="290C07F0"/>
    <w:rsid w:val="2959155B"/>
    <w:rsid w:val="29851DD8"/>
    <w:rsid w:val="298567F4"/>
    <w:rsid w:val="29BA46F0"/>
    <w:rsid w:val="29BD1987"/>
    <w:rsid w:val="2A0F0615"/>
    <w:rsid w:val="2A213692"/>
    <w:rsid w:val="2A3864A5"/>
    <w:rsid w:val="2A966093"/>
    <w:rsid w:val="2ABC535A"/>
    <w:rsid w:val="2AC5334C"/>
    <w:rsid w:val="2ACF41CB"/>
    <w:rsid w:val="2AE00186"/>
    <w:rsid w:val="2AF94DA4"/>
    <w:rsid w:val="2B2E5E2F"/>
    <w:rsid w:val="2B577D1D"/>
    <w:rsid w:val="2B5841C1"/>
    <w:rsid w:val="2B5D3585"/>
    <w:rsid w:val="2B65068C"/>
    <w:rsid w:val="2BFB66F7"/>
    <w:rsid w:val="2C1A0FE2"/>
    <w:rsid w:val="2C3B13EC"/>
    <w:rsid w:val="2C491D5B"/>
    <w:rsid w:val="2C7566AC"/>
    <w:rsid w:val="2CB67F41"/>
    <w:rsid w:val="2CC80B4D"/>
    <w:rsid w:val="2CCB6C14"/>
    <w:rsid w:val="2CD05FD9"/>
    <w:rsid w:val="2D1B5766"/>
    <w:rsid w:val="2D3622E0"/>
    <w:rsid w:val="2D5C798A"/>
    <w:rsid w:val="2D727090"/>
    <w:rsid w:val="2D9E1C33"/>
    <w:rsid w:val="2D9F04D0"/>
    <w:rsid w:val="2DA21723"/>
    <w:rsid w:val="2DD90EBD"/>
    <w:rsid w:val="2E086469"/>
    <w:rsid w:val="2E60513A"/>
    <w:rsid w:val="2E8250B1"/>
    <w:rsid w:val="2EB67C11"/>
    <w:rsid w:val="2EEC3727"/>
    <w:rsid w:val="2FAF45CB"/>
    <w:rsid w:val="30032221"/>
    <w:rsid w:val="302440ED"/>
    <w:rsid w:val="303C6AF1"/>
    <w:rsid w:val="306058C5"/>
    <w:rsid w:val="30A21A3A"/>
    <w:rsid w:val="30A65659"/>
    <w:rsid w:val="30CB0F91"/>
    <w:rsid w:val="31126BC0"/>
    <w:rsid w:val="314B01C0"/>
    <w:rsid w:val="31686B1B"/>
    <w:rsid w:val="316A07AA"/>
    <w:rsid w:val="319E0453"/>
    <w:rsid w:val="31A057CD"/>
    <w:rsid w:val="31AD4650"/>
    <w:rsid w:val="31B20BB7"/>
    <w:rsid w:val="31D245A1"/>
    <w:rsid w:val="31E56082"/>
    <w:rsid w:val="32DC7485"/>
    <w:rsid w:val="32F9219D"/>
    <w:rsid w:val="3333106F"/>
    <w:rsid w:val="33EC194A"/>
    <w:rsid w:val="3418647E"/>
    <w:rsid w:val="3502519D"/>
    <w:rsid w:val="352549E8"/>
    <w:rsid w:val="3529272A"/>
    <w:rsid w:val="3536311F"/>
    <w:rsid w:val="355E5766"/>
    <w:rsid w:val="363E3FB3"/>
    <w:rsid w:val="36873BAC"/>
    <w:rsid w:val="36E27034"/>
    <w:rsid w:val="36F54FB9"/>
    <w:rsid w:val="372D573D"/>
    <w:rsid w:val="37411F0F"/>
    <w:rsid w:val="37621230"/>
    <w:rsid w:val="37841E99"/>
    <w:rsid w:val="37B22EAA"/>
    <w:rsid w:val="37BF2ED1"/>
    <w:rsid w:val="3825367C"/>
    <w:rsid w:val="38284B62"/>
    <w:rsid w:val="3834566E"/>
    <w:rsid w:val="386D0B7F"/>
    <w:rsid w:val="38992F1C"/>
    <w:rsid w:val="38995E18"/>
    <w:rsid w:val="397F6DBC"/>
    <w:rsid w:val="39A64349"/>
    <w:rsid w:val="3A0D6176"/>
    <w:rsid w:val="3B013C87"/>
    <w:rsid w:val="3B3140E6"/>
    <w:rsid w:val="3B787F67"/>
    <w:rsid w:val="3B824942"/>
    <w:rsid w:val="3BBF5B96"/>
    <w:rsid w:val="3BEB1E04"/>
    <w:rsid w:val="3C060F0C"/>
    <w:rsid w:val="3C7324DC"/>
    <w:rsid w:val="3CAE4504"/>
    <w:rsid w:val="3CD54192"/>
    <w:rsid w:val="3D736C38"/>
    <w:rsid w:val="3D793B23"/>
    <w:rsid w:val="3DC47494"/>
    <w:rsid w:val="3DE9514C"/>
    <w:rsid w:val="3E2A1ABA"/>
    <w:rsid w:val="3E5500EC"/>
    <w:rsid w:val="3E5A7DF8"/>
    <w:rsid w:val="3EB219E2"/>
    <w:rsid w:val="3ED71449"/>
    <w:rsid w:val="3EE23D31"/>
    <w:rsid w:val="3F4563B2"/>
    <w:rsid w:val="3FFF2A05"/>
    <w:rsid w:val="40300E10"/>
    <w:rsid w:val="40512B35"/>
    <w:rsid w:val="40736643"/>
    <w:rsid w:val="40BC6B48"/>
    <w:rsid w:val="40C854ED"/>
    <w:rsid w:val="40D6768C"/>
    <w:rsid w:val="40FC0583"/>
    <w:rsid w:val="41202C33"/>
    <w:rsid w:val="412C782A"/>
    <w:rsid w:val="419A1B3F"/>
    <w:rsid w:val="41A876DF"/>
    <w:rsid w:val="41B31CF9"/>
    <w:rsid w:val="41E12803"/>
    <w:rsid w:val="41E9571B"/>
    <w:rsid w:val="420E5181"/>
    <w:rsid w:val="4214206C"/>
    <w:rsid w:val="425119FA"/>
    <w:rsid w:val="431C7A3B"/>
    <w:rsid w:val="432F1853"/>
    <w:rsid w:val="436F0B86"/>
    <w:rsid w:val="438F5E4E"/>
    <w:rsid w:val="43A52CE7"/>
    <w:rsid w:val="43C53F65"/>
    <w:rsid w:val="43EC32A0"/>
    <w:rsid w:val="4430027A"/>
    <w:rsid w:val="445552E9"/>
    <w:rsid w:val="445B0426"/>
    <w:rsid w:val="4462659E"/>
    <w:rsid w:val="44817E8C"/>
    <w:rsid w:val="448E07FB"/>
    <w:rsid w:val="44B32010"/>
    <w:rsid w:val="44BD4C3D"/>
    <w:rsid w:val="44CD1324"/>
    <w:rsid w:val="44D304F6"/>
    <w:rsid w:val="44D477AA"/>
    <w:rsid w:val="45036AF3"/>
    <w:rsid w:val="455E1F7C"/>
    <w:rsid w:val="45632D53"/>
    <w:rsid w:val="457D3038"/>
    <w:rsid w:val="4588349D"/>
    <w:rsid w:val="462036D5"/>
    <w:rsid w:val="4642189D"/>
    <w:rsid w:val="46AB11F1"/>
    <w:rsid w:val="470E1780"/>
    <w:rsid w:val="471F573B"/>
    <w:rsid w:val="47255F5D"/>
    <w:rsid w:val="47653A95"/>
    <w:rsid w:val="478510C9"/>
    <w:rsid w:val="47CA7B2E"/>
    <w:rsid w:val="48074B4D"/>
    <w:rsid w:val="483D47E8"/>
    <w:rsid w:val="485B6C46"/>
    <w:rsid w:val="48784FB1"/>
    <w:rsid w:val="48D03190"/>
    <w:rsid w:val="4901159C"/>
    <w:rsid w:val="49535B70"/>
    <w:rsid w:val="49755AE6"/>
    <w:rsid w:val="49A34DCE"/>
    <w:rsid w:val="49BF0238"/>
    <w:rsid w:val="49C425C9"/>
    <w:rsid w:val="49F41101"/>
    <w:rsid w:val="4A182F71"/>
    <w:rsid w:val="4A286FFC"/>
    <w:rsid w:val="4A435BE4"/>
    <w:rsid w:val="4A6C6194"/>
    <w:rsid w:val="4A8122D3"/>
    <w:rsid w:val="4ACC3E2B"/>
    <w:rsid w:val="4B0C4228"/>
    <w:rsid w:val="4B69167A"/>
    <w:rsid w:val="4B983BEC"/>
    <w:rsid w:val="4C2E5BE0"/>
    <w:rsid w:val="4C994BE1"/>
    <w:rsid w:val="4CB613D3"/>
    <w:rsid w:val="4CF66F3E"/>
    <w:rsid w:val="4D057181"/>
    <w:rsid w:val="4D7A3B5F"/>
    <w:rsid w:val="4DF416CF"/>
    <w:rsid w:val="4E01367F"/>
    <w:rsid w:val="4E5F4B16"/>
    <w:rsid w:val="4E6A727A"/>
    <w:rsid w:val="4E850579"/>
    <w:rsid w:val="4E8C7B5A"/>
    <w:rsid w:val="4E9904C8"/>
    <w:rsid w:val="4EB96475"/>
    <w:rsid w:val="4F027E1C"/>
    <w:rsid w:val="4F06747B"/>
    <w:rsid w:val="4F277882"/>
    <w:rsid w:val="4F512B51"/>
    <w:rsid w:val="4F5D6DF6"/>
    <w:rsid w:val="4F610FE6"/>
    <w:rsid w:val="4F79555A"/>
    <w:rsid w:val="4F905428"/>
    <w:rsid w:val="4F94088A"/>
    <w:rsid w:val="4F9842DC"/>
    <w:rsid w:val="4FD33566"/>
    <w:rsid w:val="4FDA533B"/>
    <w:rsid w:val="50782C9A"/>
    <w:rsid w:val="50801080"/>
    <w:rsid w:val="50851B65"/>
    <w:rsid w:val="50CA2BBB"/>
    <w:rsid w:val="513444D8"/>
    <w:rsid w:val="52100AA2"/>
    <w:rsid w:val="52D11560"/>
    <w:rsid w:val="535C0EA9"/>
    <w:rsid w:val="53D96BBC"/>
    <w:rsid w:val="53F57F65"/>
    <w:rsid w:val="545D0C30"/>
    <w:rsid w:val="55184A6E"/>
    <w:rsid w:val="55205F1E"/>
    <w:rsid w:val="55825C81"/>
    <w:rsid w:val="55B41744"/>
    <w:rsid w:val="55CC2F32"/>
    <w:rsid w:val="55EC7130"/>
    <w:rsid w:val="56073F6A"/>
    <w:rsid w:val="561B7A15"/>
    <w:rsid w:val="56260872"/>
    <w:rsid w:val="564B654C"/>
    <w:rsid w:val="565F5B54"/>
    <w:rsid w:val="566D62CB"/>
    <w:rsid w:val="568F468B"/>
    <w:rsid w:val="569972B8"/>
    <w:rsid w:val="56BA66E8"/>
    <w:rsid w:val="57030A86"/>
    <w:rsid w:val="5707751A"/>
    <w:rsid w:val="57120E18"/>
    <w:rsid w:val="57415259"/>
    <w:rsid w:val="57686C8A"/>
    <w:rsid w:val="57947A7F"/>
    <w:rsid w:val="57A04676"/>
    <w:rsid w:val="57CF2865"/>
    <w:rsid w:val="57DF519E"/>
    <w:rsid w:val="57F572B3"/>
    <w:rsid w:val="582D7F42"/>
    <w:rsid w:val="586A603B"/>
    <w:rsid w:val="586E207E"/>
    <w:rsid w:val="5898534D"/>
    <w:rsid w:val="596D2336"/>
    <w:rsid w:val="596D4A2C"/>
    <w:rsid w:val="599B2011"/>
    <w:rsid w:val="59A85E25"/>
    <w:rsid w:val="59B44408"/>
    <w:rsid w:val="59E06FAB"/>
    <w:rsid w:val="59F17208"/>
    <w:rsid w:val="59F64A21"/>
    <w:rsid w:val="5A15520E"/>
    <w:rsid w:val="5A557999"/>
    <w:rsid w:val="5A7C467C"/>
    <w:rsid w:val="5BB46942"/>
    <w:rsid w:val="5BED59B0"/>
    <w:rsid w:val="5C18076F"/>
    <w:rsid w:val="5C2B09CF"/>
    <w:rsid w:val="5C2F5FC8"/>
    <w:rsid w:val="5C974299"/>
    <w:rsid w:val="5CA256C6"/>
    <w:rsid w:val="5CF60894"/>
    <w:rsid w:val="5CFA65D6"/>
    <w:rsid w:val="5D0D6309"/>
    <w:rsid w:val="5D284EF1"/>
    <w:rsid w:val="5D5E3F06"/>
    <w:rsid w:val="5DA14CA4"/>
    <w:rsid w:val="5DF04A1B"/>
    <w:rsid w:val="5E196F30"/>
    <w:rsid w:val="5ED7519A"/>
    <w:rsid w:val="5EE44E48"/>
    <w:rsid w:val="5F092B01"/>
    <w:rsid w:val="5F41229A"/>
    <w:rsid w:val="5FBA5715"/>
    <w:rsid w:val="5FDE02E1"/>
    <w:rsid w:val="60430294"/>
    <w:rsid w:val="60870181"/>
    <w:rsid w:val="608F34D9"/>
    <w:rsid w:val="60D86C2E"/>
    <w:rsid w:val="60E43825"/>
    <w:rsid w:val="60E530F9"/>
    <w:rsid w:val="613974A6"/>
    <w:rsid w:val="61F51BF9"/>
    <w:rsid w:val="62C15B94"/>
    <w:rsid w:val="6306509C"/>
    <w:rsid w:val="63770981"/>
    <w:rsid w:val="63910C6B"/>
    <w:rsid w:val="641146AC"/>
    <w:rsid w:val="64122457"/>
    <w:rsid w:val="641735E7"/>
    <w:rsid w:val="641A130C"/>
    <w:rsid w:val="64430863"/>
    <w:rsid w:val="644D16E1"/>
    <w:rsid w:val="64773FF2"/>
    <w:rsid w:val="64A86918"/>
    <w:rsid w:val="64C23E7D"/>
    <w:rsid w:val="64F26248"/>
    <w:rsid w:val="64FD4EB5"/>
    <w:rsid w:val="64FE021F"/>
    <w:rsid w:val="6562740E"/>
    <w:rsid w:val="657809E0"/>
    <w:rsid w:val="65A74E21"/>
    <w:rsid w:val="65C433A1"/>
    <w:rsid w:val="65CF7132"/>
    <w:rsid w:val="65ED4F2A"/>
    <w:rsid w:val="65F75187"/>
    <w:rsid w:val="66783D95"/>
    <w:rsid w:val="667C4500"/>
    <w:rsid w:val="6695111E"/>
    <w:rsid w:val="66C273F4"/>
    <w:rsid w:val="66DA46D0"/>
    <w:rsid w:val="676C6322"/>
    <w:rsid w:val="6779459B"/>
    <w:rsid w:val="67833F0B"/>
    <w:rsid w:val="678A2F90"/>
    <w:rsid w:val="67CE661D"/>
    <w:rsid w:val="67DB2A19"/>
    <w:rsid w:val="68014CBD"/>
    <w:rsid w:val="685E5C6B"/>
    <w:rsid w:val="68D7798E"/>
    <w:rsid w:val="69117181"/>
    <w:rsid w:val="691577C3"/>
    <w:rsid w:val="69AD0F03"/>
    <w:rsid w:val="6A6D6639"/>
    <w:rsid w:val="6A885221"/>
    <w:rsid w:val="6AC87D14"/>
    <w:rsid w:val="6AF361DA"/>
    <w:rsid w:val="6B014FD4"/>
    <w:rsid w:val="6BB87D88"/>
    <w:rsid w:val="6BC02799"/>
    <w:rsid w:val="6BCB0E92"/>
    <w:rsid w:val="6BF84629"/>
    <w:rsid w:val="6C5C0C3C"/>
    <w:rsid w:val="6C832144"/>
    <w:rsid w:val="6CB00A5F"/>
    <w:rsid w:val="6CD429A0"/>
    <w:rsid w:val="6D0C7D8B"/>
    <w:rsid w:val="6D8A305E"/>
    <w:rsid w:val="6DC76061"/>
    <w:rsid w:val="6DD05370"/>
    <w:rsid w:val="6E6A1C0D"/>
    <w:rsid w:val="6E9C129B"/>
    <w:rsid w:val="6EC14468"/>
    <w:rsid w:val="6F271E49"/>
    <w:rsid w:val="6F467459"/>
    <w:rsid w:val="6F777BA3"/>
    <w:rsid w:val="700417EE"/>
    <w:rsid w:val="700729B8"/>
    <w:rsid w:val="700E61C9"/>
    <w:rsid w:val="701D28B0"/>
    <w:rsid w:val="70B14DA6"/>
    <w:rsid w:val="70CC1BE0"/>
    <w:rsid w:val="70D2369A"/>
    <w:rsid w:val="70EA0FB9"/>
    <w:rsid w:val="71220559"/>
    <w:rsid w:val="71234381"/>
    <w:rsid w:val="71A010A2"/>
    <w:rsid w:val="71AD1A11"/>
    <w:rsid w:val="71C805F9"/>
    <w:rsid w:val="71E07913"/>
    <w:rsid w:val="72004668"/>
    <w:rsid w:val="721B6FB3"/>
    <w:rsid w:val="72785B7B"/>
    <w:rsid w:val="72A9667D"/>
    <w:rsid w:val="72B648F6"/>
    <w:rsid w:val="72C07522"/>
    <w:rsid w:val="72CD12E4"/>
    <w:rsid w:val="72D74F98"/>
    <w:rsid w:val="72E53824"/>
    <w:rsid w:val="72FD7534"/>
    <w:rsid w:val="731A48F8"/>
    <w:rsid w:val="732000B6"/>
    <w:rsid w:val="735407A1"/>
    <w:rsid w:val="73852C46"/>
    <w:rsid w:val="73E84F83"/>
    <w:rsid w:val="744358E5"/>
    <w:rsid w:val="74822CE1"/>
    <w:rsid w:val="75010332"/>
    <w:rsid w:val="75024B0E"/>
    <w:rsid w:val="753D30AC"/>
    <w:rsid w:val="756031C0"/>
    <w:rsid w:val="756E14B8"/>
    <w:rsid w:val="75A629FF"/>
    <w:rsid w:val="762D3121"/>
    <w:rsid w:val="765230D3"/>
    <w:rsid w:val="765C57B4"/>
    <w:rsid w:val="76E557A9"/>
    <w:rsid w:val="770976EA"/>
    <w:rsid w:val="770B16B4"/>
    <w:rsid w:val="777728A5"/>
    <w:rsid w:val="77843214"/>
    <w:rsid w:val="779A2C62"/>
    <w:rsid w:val="77DB7EBE"/>
    <w:rsid w:val="78126A72"/>
    <w:rsid w:val="78D9133E"/>
    <w:rsid w:val="78E977D3"/>
    <w:rsid w:val="79314CD6"/>
    <w:rsid w:val="793F5645"/>
    <w:rsid w:val="79AB4102"/>
    <w:rsid w:val="79E166FC"/>
    <w:rsid w:val="79FF4DD4"/>
    <w:rsid w:val="7A170370"/>
    <w:rsid w:val="7A3E58FC"/>
    <w:rsid w:val="7A6D7F90"/>
    <w:rsid w:val="7AB30E5A"/>
    <w:rsid w:val="7AC8166A"/>
    <w:rsid w:val="7B24161E"/>
    <w:rsid w:val="7B256ABC"/>
    <w:rsid w:val="7B36754E"/>
    <w:rsid w:val="7B5D6256"/>
    <w:rsid w:val="7B7610C6"/>
    <w:rsid w:val="7B8D0DEF"/>
    <w:rsid w:val="7B9D6653"/>
    <w:rsid w:val="7BD5403F"/>
    <w:rsid w:val="7BDF37BB"/>
    <w:rsid w:val="7BF72207"/>
    <w:rsid w:val="7C420276"/>
    <w:rsid w:val="7C921F30"/>
    <w:rsid w:val="7C9A6A91"/>
    <w:rsid w:val="7D9A72EE"/>
    <w:rsid w:val="7DB3215D"/>
    <w:rsid w:val="7DB37051"/>
    <w:rsid w:val="7E5D2BBB"/>
    <w:rsid w:val="7E7E276B"/>
    <w:rsid w:val="7E8F2BCB"/>
    <w:rsid w:val="7E971A7F"/>
    <w:rsid w:val="7EA24A04"/>
    <w:rsid w:val="7EAD4DFF"/>
    <w:rsid w:val="7EC64112"/>
    <w:rsid w:val="7EEB5927"/>
    <w:rsid w:val="7F121106"/>
    <w:rsid w:val="7F1906E6"/>
    <w:rsid w:val="7F256283"/>
    <w:rsid w:val="7F272E03"/>
    <w:rsid w:val="7F364DF4"/>
    <w:rsid w:val="7F8A5140"/>
    <w:rsid w:val="7F932247"/>
    <w:rsid w:val="E4E51E60"/>
    <w:rsid w:val="FD65C8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59"/>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60"/>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1"/>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62"/>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3"/>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4"/>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6"/>
    <w:qFormat/>
    <w:uiPriority w:val="0"/>
    <w:pPr>
      <w:spacing w:beforeLines="50" w:afterLines="50" w:line="400" w:lineRule="exact"/>
    </w:pPr>
    <w:rPr>
      <w:rFonts w:ascii="宋体" w:hAnsi="Courier New"/>
      <w:kern w:val="0"/>
      <w:sz w:val="24"/>
    </w:rPr>
  </w:style>
  <w:style w:type="paragraph" w:customStyle="1" w:styleId="10">
    <w:name w:val="文档正文"/>
    <w:basedOn w:val="1"/>
    <w:qFormat/>
    <w:uiPriority w:val="0"/>
    <w:pPr>
      <w:adjustRightInd w:val="0"/>
      <w:spacing w:before="60" w:line="360" w:lineRule="atLeast"/>
      <w:ind w:firstLine="482"/>
      <w:textAlignment w:val="baseline"/>
    </w:pPr>
    <w:rPr>
      <w:sz w:val="24"/>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next w:val="1"/>
    <w:link w:val="99"/>
    <w:qFormat/>
    <w:uiPriority w:val="0"/>
    <w:pPr>
      <w:ind w:firstLine="42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2"/>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19"/>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49"/>
    <w:qFormat/>
    <w:uiPriority w:val="0"/>
    <w:pPr>
      <w:snapToGrid w:val="0"/>
      <w:spacing w:before="50" w:after="50"/>
    </w:pPr>
    <w:rPr>
      <w:rFonts w:ascii="Calibri" w:hAnsi="宋体" w:eastAsia="仿宋_GB2312"/>
      <w:b/>
      <w:bCs/>
      <w:kern w:val="0"/>
      <w:sz w:val="24"/>
      <w:szCs w:val="20"/>
    </w:rPr>
  </w:style>
  <w:style w:type="paragraph" w:styleId="19">
    <w:name w:val="Body Text"/>
    <w:basedOn w:val="1"/>
    <w:next w:val="20"/>
    <w:link w:val="94"/>
    <w:qFormat/>
    <w:uiPriority w:val="99"/>
    <w:pPr>
      <w:spacing w:after="120"/>
    </w:pPr>
    <w:rPr>
      <w:rFonts w:ascii="Calibri" w:hAnsi="Calibri"/>
      <w:kern w:val="0"/>
      <w:sz w:val="28"/>
    </w:rPr>
  </w:style>
  <w:style w:type="paragraph" w:styleId="20">
    <w:name w:val="Date"/>
    <w:basedOn w:val="1"/>
    <w:next w:val="1"/>
    <w:link w:val="130"/>
    <w:qFormat/>
    <w:uiPriority w:val="0"/>
    <w:pPr>
      <w:ind w:left="2500" w:leftChars="2500"/>
    </w:pPr>
    <w:rPr>
      <w:rFonts w:ascii="Calibri" w:hAnsi="Calibri" w:eastAsia="楷体_GB2312"/>
      <w:kern w:val="0"/>
      <w:sz w:val="32"/>
      <w:szCs w:val="20"/>
    </w:rPr>
  </w:style>
  <w:style w:type="paragraph" w:styleId="21">
    <w:name w:val="Body Text Indent"/>
    <w:basedOn w:val="1"/>
    <w:link w:val="70"/>
    <w:unhideWhenUsed/>
    <w:qFormat/>
    <w:uiPriority w:val="0"/>
    <w:pPr>
      <w:spacing w:after="120"/>
      <w:ind w:left="420" w:leftChars="200"/>
    </w:pPr>
    <w:rPr>
      <w:kern w:val="0"/>
      <w:sz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toc 3"/>
    <w:basedOn w:val="1"/>
    <w:next w:val="1"/>
    <w:qFormat/>
    <w:uiPriority w:val="39"/>
    <w:pPr>
      <w:spacing w:line="360" w:lineRule="auto"/>
      <w:ind w:left="480" w:firstLine="200" w:firstLineChars="200"/>
      <w:jc w:val="left"/>
    </w:pPr>
    <w:rPr>
      <w:i/>
      <w:iCs/>
      <w:sz w:val="20"/>
      <w:szCs w:val="20"/>
    </w:rPr>
  </w:style>
  <w:style w:type="paragraph" w:styleId="25">
    <w:name w:val="Body Text Indent 2"/>
    <w:basedOn w:val="1"/>
    <w:link w:val="124"/>
    <w:qFormat/>
    <w:uiPriority w:val="0"/>
    <w:pPr>
      <w:snapToGrid w:val="0"/>
      <w:ind w:firstLine="542" w:firstLineChars="225"/>
    </w:pPr>
    <w:rPr>
      <w:rFonts w:ascii="仿宋_GB2312" w:hAnsi="宋体"/>
      <w:b/>
      <w:bCs/>
      <w:color w:val="000000"/>
      <w:kern w:val="0"/>
      <w:sz w:val="24"/>
    </w:rPr>
  </w:style>
  <w:style w:type="paragraph" w:styleId="26">
    <w:name w:val="Balloon Text"/>
    <w:basedOn w:val="1"/>
    <w:link w:val="67"/>
    <w:unhideWhenUsed/>
    <w:qFormat/>
    <w:uiPriority w:val="0"/>
    <w:rPr>
      <w:rFonts w:ascii="Calibri" w:hAnsi="Calibri"/>
      <w:kern w:val="0"/>
      <w:sz w:val="16"/>
      <w:szCs w:val="16"/>
    </w:rPr>
  </w:style>
  <w:style w:type="paragraph" w:styleId="27">
    <w:name w:val="footer"/>
    <w:basedOn w:val="1"/>
    <w:link w:val="55"/>
    <w:unhideWhenUsed/>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5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style>
  <w:style w:type="paragraph" w:styleId="30">
    <w:name w:val="Subtitle"/>
    <w:basedOn w:val="1"/>
    <w:next w:val="1"/>
    <w:link w:val="111"/>
    <w:qFormat/>
    <w:uiPriority w:val="11"/>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rPr>
      <w:sz w:val="28"/>
    </w:rPr>
  </w:style>
  <w:style w:type="paragraph" w:styleId="32">
    <w:name w:val="footnote text"/>
    <w:basedOn w:val="1"/>
    <w:link w:val="77"/>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1"/>
    <w:link w:val="121"/>
    <w:qFormat/>
    <w:uiPriority w:val="0"/>
    <w:pPr>
      <w:snapToGrid w:val="0"/>
      <w:ind w:firstLine="480" w:firstLineChars="200"/>
      <w:jc w:val="left"/>
    </w:pPr>
    <w:rPr>
      <w:rFonts w:ascii="仿宋_GB2312" w:hAnsi="宋体" w:eastAsia="仿宋_GB2312"/>
      <w:color w:val="000000"/>
      <w:kern w:val="0"/>
      <w:sz w:val="24"/>
    </w:rPr>
  </w:style>
  <w:style w:type="paragraph" w:styleId="34">
    <w:name w:val="toc 2"/>
    <w:basedOn w:val="1"/>
    <w:next w:val="1"/>
    <w:unhideWhenUsed/>
    <w:qFormat/>
    <w:uiPriority w:val="39"/>
    <w:pPr>
      <w:ind w:left="420" w:leftChars="200"/>
    </w:pPr>
  </w:style>
  <w:style w:type="paragraph" w:styleId="35">
    <w:name w:val="Body Text 2"/>
    <w:basedOn w:val="1"/>
    <w:link w:val="126"/>
    <w:qFormat/>
    <w:uiPriority w:val="0"/>
    <w:pPr>
      <w:widowControl/>
      <w:snapToGrid w:val="0"/>
      <w:spacing w:before="50" w:afterLines="50" w:line="400" w:lineRule="exact"/>
      <w:jc w:val="left"/>
    </w:pPr>
    <w:rPr>
      <w:rFonts w:ascii="宋体" w:hAnsi="宋体"/>
      <w:color w:val="000000"/>
      <w:kern w:val="0"/>
      <w:sz w:val="24"/>
    </w:rPr>
  </w:style>
  <w:style w:type="paragraph" w:styleId="36">
    <w:name w:val="HTML Preformatted"/>
    <w:basedOn w:val="1"/>
    <w:link w:val="134"/>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link w:val="162"/>
    <w:qFormat/>
    <w:uiPriority w:val="99"/>
    <w:pPr>
      <w:widowControl/>
      <w:spacing w:before="100" w:beforeAutospacing="1" w:after="100" w:afterAutospacing="1"/>
      <w:jc w:val="left"/>
    </w:pPr>
    <w:rPr>
      <w:rFonts w:ascii="Calibri" w:hAnsi="Calibri"/>
      <w:kern w:val="0"/>
      <w:sz w:val="24"/>
    </w:rPr>
  </w:style>
  <w:style w:type="paragraph" w:styleId="38">
    <w:name w:val="Title"/>
    <w:basedOn w:val="1"/>
    <w:link w:val="369"/>
    <w:qFormat/>
    <w:uiPriority w:val="0"/>
    <w:pPr>
      <w:spacing w:before="240" w:after="60"/>
      <w:jc w:val="center"/>
      <w:outlineLvl w:val="0"/>
    </w:pPr>
    <w:rPr>
      <w:rFonts w:ascii="Arial" w:hAnsi="Arial" w:eastAsia="仿宋_GB2312"/>
      <w:b/>
      <w:bCs/>
      <w:kern w:val="0"/>
      <w:sz w:val="36"/>
      <w:szCs w:val="32"/>
    </w:rPr>
  </w:style>
  <w:style w:type="paragraph" w:styleId="39">
    <w:name w:val="annotation subject"/>
    <w:basedOn w:val="17"/>
    <w:next w:val="17"/>
    <w:link w:val="157"/>
    <w:qFormat/>
    <w:uiPriority w:val="0"/>
    <w:rPr>
      <w:b/>
      <w:bCs/>
    </w:rPr>
  </w:style>
  <w:style w:type="paragraph" w:styleId="40">
    <w:name w:val="Body Text First Indent"/>
    <w:basedOn w:val="19"/>
    <w:link w:val="93"/>
    <w:unhideWhenUsed/>
    <w:qFormat/>
    <w:uiPriority w:val="0"/>
    <w:pPr>
      <w:ind w:firstLine="420" w:firstLineChars="100"/>
    </w:pPr>
  </w:style>
  <w:style w:type="paragraph" w:styleId="41">
    <w:name w:val="Body Text First Indent 2"/>
    <w:basedOn w:val="21"/>
    <w:link w:val="69"/>
    <w:semiHidden/>
    <w:qFormat/>
    <w:uiPriority w:val="0"/>
    <w:pPr>
      <w:spacing w:line="360" w:lineRule="auto"/>
      <w:ind w:firstLine="420" w:firstLineChars="200"/>
    </w:pPr>
    <w:rPr>
      <w:rFonts w:ascii="宋体" w:hAnsi="Courier New"/>
      <w:spacing w:val="-4"/>
      <w:sz w:val="24"/>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semiHidden/>
    <w:unhideWhenUsed/>
    <w:qFormat/>
    <w:uiPriority w:val="99"/>
    <w:rPr>
      <w:color w:val="800080"/>
      <w:u w:val="single"/>
    </w:rPr>
  </w:style>
  <w:style w:type="character" w:styleId="48">
    <w:name w:val="Emphasis"/>
    <w:qFormat/>
    <w:uiPriority w:val="0"/>
    <w:rPr>
      <w:i/>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customStyle="1" w:styleId="51">
    <w:name w:val="[Normal]"/>
    <w:qFormat/>
    <w:uiPriority w:val="0"/>
    <w:rPr>
      <w:rFonts w:ascii="宋体" w:hAnsi="宋体" w:eastAsia="宋体" w:cs="Times New Roman"/>
      <w:sz w:val="24"/>
      <w:szCs w:val="22"/>
      <w:lang w:val="zh-CN" w:eastAsia="zh-CN" w:bidi="ar-SA"/>
    </w:rPr>
  </w:style>
  <w:style w:type="paragraph" w:customStyle="1" w:styleId="52">
    <w:name w:val="正文首行缩进 21"/>
    <w:basedOn w:val="1"/>
    <w:qFormat/>
    <w:uiPriority w:val="0"/>
    <w:pPr>
      <w:spacing w:after="120"/>
      <w:ind w:left="420" w:leftChars="200" w:firstLine="420"/>
    </w:pPr>
    <w:rPr>
      <w:rFonts w:cs="宋体"/>
      <w:color w:val="000000"/>
      <w:szCs w:val="21"/>
    </w:rPr>
  </w:style>
  <w:style w:type="paragraph" w:customStyle="1" w:styleId="53">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character" w:customStyle="1" w:styleId="54">
    <w:name w:val="页眉 字符"/>
    <w:link w:val="28"/>
    <w:qFormat/>
    <w:uiPriority w:val="99"/>
    <w:rPr>
      <w:sz w:val="18"/>
      <w:szCs w:val="18"/>
    </w:rPr>
  </w:style>
  <w:style w:type="character" w:customStyle="1" w:styleId="55">
    <w:name w:val="页脚 字符1"/>
    <w:link w:val="27"/>
    <w:qFormat/>
    <w:uiPriority w:val="99"/>
    <w:rPr>
      <w:sz w:val="18"/>
      <w:szCs w:val="18"/>
    </w:rPr>
  </w:style>
  <w:style w:type="character" w:customStyle="1" w:styleId="56">
    <w:name w:val="标题 1 字符"/>
    <w:link w:val="3"/>
    <w:qFormat/>
    <w:uiPriority w:val="0"/>
    <w:rPr>
      <w:rFonts w:ascii="Times New Roman" w:hAnsi="Times New Roman" w:eastAsia="宋体" w:cs="Times New Roman"/>
      <w:b/>
      <w:bCs/>
      <w:kern w:val="44"/>
      <w:sz w:val="44"/>
      <w:szCs w:val="44"/>
    </w:rPr>
  </w:style>
  <w:style w:type="character" w:customStyle="1" w:styleId="57">
    <w:name w:val="标题 2 字符"/>
    <w:link w:val="4"/>
    <w:qFormat/>
    <w:uiPriority w:val="0"/>
    <w:rPr>
      <w:rFonts w:ascii="Arial" w:hAnsi="Arial" w:eastAsia="黑体" w:cs="Times New Roman"/>
      <w:b/>
      <w:bCs/>
      <w:sz w:val="32"/>
      <w:szCs w:val="32"/>
    </w:rPr>
  </w:style>
  <w:style w:type="character" w:customStyle="1" w:styleId="58">
    <w:name w:val="标题 3 字符"/>
    <w:link w:val="5"/>
    <w:qFormat/>
    <w:uiPriority w:val="0"/>
    <w:rPr>
      <w:rFonts w:ascii="Times New Roman" w:hAnsi="Times New Roman" w:eastAsia="宋体" w:cs="Times New Roman"/>
      <w:b/>
      <w:bCs/>
      <w:sz w:val="32"/>
      <w:szCs w:val="32"/>
    </w:rPr>
  </w:style>
  <w:style w:type="character" w:customStyle="1" w:styleId="59">
    <w:name w:val="标题 4 字符"/>
    <w:link w:val="6"/>
    <w:qFormat/>
    <w:uiPriority w:val="0"/>
    <w:rPr>
      <w:rFonts w:ascii="Cambria" w:hAnsi="Cambria" w:eastAsia="宋体" w:cs="Times New Roman"/>
      <w:b/>
      <w:bCs/>
      <w:sz w:val="28"/>
      <w:szCs w:val="28"/>
    </w:rPr>
  </w:style>
  <w:style w:type="character" w:customStyle="1" w:styleId="60">
    <w:name w:val="标题 5 字符"/>
    <w:link w:val="7"/>
    <w:qFormat/>
    <w:uiPriority w:val="0"/>
    <w:rPr>
      <w:rFonts w:ascii="Times New Roman" w:hAnsi="Times New Roman" w:eastAsia="宋体" w:cs="Times New Roman"/>
      <w:b/>
      <w:bCs/>
      <w:sz w:val="28"/>
      <w:szCs w:val="28"/>
    </w:rPr>
  </w:style>
  <w:style w:type="character" w:customStyle="1" w:styleId="61">
    <w:name w:val="标题 6 字符"/>
    <w:link w:val="8"/>
    <w:qFormat/>
    <w:uiPriority w:val="0"/>
    <w:rPr>
      <w:rFonts w:ascii="Arial" w:hAnsi="Arial" w:eastAsia="黑体" w:cs="Times New Roman"/>
      <w:b/>
      <w:bCs/>
      <w:sz w:val="24"/>
      <w:szCs w:val="24"/>
    </w:rPr>
  </w:style>
  <w:style w:type="character" w:customStyle="1" w:styleId="62">
    <w:name w:val="标题 7 字符"/>
    <w:link w:val="9"/>
    <w:qFormat/>
    <w:uiPriority w:val="0"/>
    <w:rPr>
      <w:rFonts w:ascii="Times New Roman" w:hAnsi="Times New Roman" w:eastAsia="宋体" w:cs="Times New Roman"/>
      <w:b/>
      <w:bCs/>
      <w:sz w:val="24"/>
      <w:szCs w:val="24"/>
    </w:rPr>
  </w:style>
  <w:style w:type="character" w:customStyle="1" w:styleId="63">
    <w:name w:val="标题 8 字符"/>
    <w:link w:val="11"/>
    <w:qFormat/>
    <w:uiPriority w:val="0"/>
    <w:rPr>
      <w:rFonts w:ascii="Arial" w:hAnsi="Arial" w:eastAsia="黑体" w:cs="Times New Roman"/>
      <w:sz w:val="24"/>
      <w:szCs w:val="24"/>
    </w:rPr>
  </w:style>
  <w:style w:type="character" w:customStyle="1" w:styleId="64">
    <w:name w:val="标题 9 字符"/>
    <w:link w:val="12"/>
    <w:qFormat/>
    <w:uiPriority w:val="0"/>
    <w:rPr>
      <w:rFonts w:ascii="Arial" w:hAnsi="Arial" w:eastAsia="黑体" w:cs="Times New Roman"/>
      <w:szCs w:val="21"/>
    </w:rPr>
  </w:style>
  <w:style w:type="paragraph" w:customStyle="1" w:styleId="65">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Char Char4"/>
    <w:qFormat/>
    <w:uiPriority w:val="0"/>
    <w:rPr>
      <w:rFonts w:eastAsia="宋体"/>
      <w:kern w:val="2"/>
      <w:sz w:val="24"/>
      <w:lang w:val="en-US" w:eastAsia="zh-CN" w:bidi="ar-SA"/>
    </w:rPr>
  </w:style>
  <w:style w:type="character" w:customStyle="1" w:styleId="67">
    <w:name w:val="批注框文本 字符"/>
    <w:link w:val="26"/>
    <w:qFormat/>
    <w:uiPriority w:val="0"/>
    <w:rPr>
      <w:sz w:val="16"/>
      <w:szCs w:val="16"/>
    </w:rPr>
  </w:style>
  <w:style w:type="character" w:customStyle="1" w:styleId="68">
    <w:name w:val="批注框文本 Char1"/>
    <w:semiHidden/>
    <w:qFormat/>
    <w:uiPriority w:val="99"/>
    <w:rPr>
      <w:rFonts w:ascii="Times New Roman" w:hAnsi="Times New Roman" w:eastAsia="宋体" w:cs="Times New Roman"/>
      <w:sz w:val="18"/>
      <w:szCs w:val="18"/>
    </w:rPr>
  </w:style>
  <w:style w:type="character" w:customStyle="1" w:styleId="69">
    <w:name w:val="正文文本首行缩进 2 字符"/>
    <w:link w:val="41"/>
    <w:semiHidden/>
    <w:qFormat/>
    <w:uiPriority w:val="0"/>
    <w:rPr>
      <w:rFonts w:ascii="宋体" w:hAnsi="Courier New"/>
      <w:spacing w:val="-4"/>
      <w:sz w:val="24"/>
      <w:szCs w:val="24"/>
    </w:rPr>
  </w:style>
  <w:style w:type="character" w:customStyle="1" w:styleId="70">
    <w:name w:val="正文文本缩进 字符"/>
    <w:link w:val="21"/>
    <w:qFormat/>
    <w:uiPriority w:val="0"/>
    <w:rPr>
      <w:rFonts w:ascii="Times New Roman" w:hAnsi="Times New Roman" w:eastAsia="宋体" w:cs="Times New Roman"/>
      <w:szCs w:val="24"/>
    </w:rPr>
  </w:style>
  <w:style w:type="character" w:customStyle="1" w:styleId="71">
    <w:name w:val="正文首行缩进 2 Char1"/>
    <w:semiHidden/>
    <w:qFormat/>
    <w:uiPriority w:val="99"/>
    <w:rPr>
      <w:rFonts w:ascii="Times New Roman" w:hAnsi="Times New Roman" w:eastAsia="宋体" w:cs="Times New Roman"/>
      <w:szCs w:val="24"/>
    </w:rPr>
  </w:style>
  <w:style w:type="character" w:customStyle="1" w:styleId="72">
    <w:name w:val="投标文件 正文首行缩进 Char"/>
    <w:qFormat/>
    <w:uiPriority w:val="0"/>
    <w:rPr>
      <w:rFonts w:ascii="Arial" w:hAnsi="Arial" w:eastAsia="宋体"/>
      <w:kern w:val="2"/>
      <w:sz w:val="21"/>
      <w:szCs w:val="24"/>
      <w:lang w:val="en-US" w:eastAsia="zh-CN" w:bidi="ar-SA"/>
    </w:rPr>
  </w:style>
  <w:style w:type="character" w:customStyle="1" w:styleId="73">
    <w:name w:val="_正文段落 Char"/>
    <w:qFormat/>
    <w:uiPriority w:val="0"/>
    <w:rPr>
      <w:rFonts w:eastAsia="宋体"/>
      <w:kern w:val="2"/>
      <w:sz w:val="21"/>
      <w:szCs w:val="24"/>
      <w:lang w:val="en-US" w:eastAsia="zh-CN" w:bidi="ar-SA"/>
    </w:rPr>
  </w:style>
  <w:style w:type="character" w:customStyle="1" w:styleId="74">
    <w:name w:val="Char Char17"/>
    <w:qFormat/>
    <w:uiPriority w:val="0"/>
    <w:rPr>
      <w:rFonts w:ascii="Arial" w:hAnsi="Arial" w:eastAsia="黑体"/>
      <w:b/>
      <w:bCs/>
      <w:kern w:val="2"/>
      <w:sz w:val="32"/>
      <w:szCs w:val="32"/>
      <w:lang w:val="en-US" w:eastAsia="zh-CN" w:bidi="ar-SA"/>
    </w:rPr>
  </w:style>
  <w:style w:type="character" w:customStyle="1" w:styleId="75">
    <w:name w:val="Char Char14"/>
    <w:qFormat/>
    <w:uiPriority w:val="0"/>
    <w:rPr>
      <w:rFonts w:eastAsia="宋体"/>
      <w:b/>
      <w:bCs/>
      <w:kern w:val="2"/>
      <w:sz w:val="28"/>
      <w:szCs w:val="28"/>
      <w:lang w:val="en-US" w:eastAsia="zh-CN" w:bidi="ar-SA"/>
    </w:rPr>
  </w:style>
  <w:style w:type="character" w:customStyle="1" w:styleId="76">
    <w:name w:val="ptt1"/>
    <w:qFormat/>
    <w:uiPriority w:val="0"/>
    <w:rPr>
      <w:rFonts w:hint="eastAsia" w:ascii="宋体" w:hAnsi="宋体" w:eastAsia="宋体"/>
      <w:sz w:val="18"/>
      <w:szCs w:val="18"/>
    </w:rPr>
  </w:style>
  <w:style w:type="character" w:customStyle="1" w:styleId="77">
    <w:name w:val="脚注文本 字符"/>
    <w:link w:val="32"/>
    <w:semiHidden/>
    <w:qFormat/>
    <w:uiPriority w:val="0"/>
    <w:rPr>
      <w:sz w:val="18"/>
      <w:szCs w:val="24"/>
    </w:rPr>
  </w:style>
  <w:style w:type="character" w:customStyle="1" w:styleId="78">
    <w:name w:val="脚注文本 Char1"/>
    <w:semiHidden/>
    <w:qFormat/>
    <w:uiPriority w:val="99"/>
    <w:rPr>
      <w:rFonts w:ascii="Times New Roman" w:hAnsi="Times New Roman" w:eastAsia="宋体" w:cs="Times New Roman"/>
      <w:sz w:val="18"/>
      <w:szCs w:val="18"/>
    </w:rPr>
  </w:style>
  <w:style w:type="character" w:customStyle="1" w:styleId="79">
    <w:name w:val="Char Char18"/>
    <w:qFormat/>
    <w:uiPriority w:val="0"/>
    <w:rPr>
      <w:rFonts w:eastAsia="宋体"/>
      <w:b/>
      <w:bCs/>
      <w:kern w:val="44"/>
      <w:sz w:val="44"/>
      <w:szCs w:val="44"/>
      <w:lang w:val="en-US" w:eastAsia="zh-CN" w:bidi="ar-SA"/>
    </w:rPr>
  </w:style>
  <w:style w:type="character" w:customStyle="1" w:styleId="80">
    <w:name w:val="font2"/>
    <w:qFormat/>
    <w:uiPriority w:val="0"/>
  </w:style>
  <w:style w:type="character" w:customStyle="1" w:styleId="81">
    <w:name w:val="缺省文本 Char"/>
    <w:qFormat/>
    <w:uiPriority w:val="0"/>
    <w:rPr>
      <w:rFonts w:eastAsia="宋体"/>
      <w:sz w:val="24"/>
      <w:lang w:val="en-US" w:eastAsia="zh-CN" w:bidi="ar-SA"/>
    </w:rPr>
  </w:style>
  <w:style w:type="character" w:customStyle="1" w:styleId="82">
    <w:name w:val="HTML 预设格式 Char1"/>
    <w:semiHidden/>
    <w:qFormat/>
    <w:uiPriority w:val="99"/>
    <w:rPr>
      <w:rFonts w:ascii="Courier New" w:hAnsi="Courier New"/>
      <w:kern w:val="2"/>
    </w:rPr>
  </w:style>
  <w:style w:type="character" w:customStyle="1" w:styleId="83">
    <w:name w:val="Char Char8"/>
    <w:qFormat/>
    <w:uiPriority w:val="0"/>
    <w:rPr>
      <w:sz w:val="24"/>
    </w:rPr>
  </w:style>
  <w:style w:type="character" w:customStyle="1" w:styleId="84">
    <w:name w:val="Char Char9"/>
    <w:qFormat/>
    <w:uiPriority w:val="0"/>
    <w:rPr>
      <w:rFonts w:ascii="Arial" w:hAnsi="Arial" w:cs="Arial"/>
      <w:vanish/>
      <w:sz w:val="16"/>
      <w:szCs w:val="16"/>
    </w:rPr>
  </w:style>
  <w:style w:type="character" w:customStyle="1" w:styleId="85">
    <w:name w:val="font31"/>
    <w:qFormat/>
    <w:uiPriority w:val="0"/>
    <w:rPr>
      <w:rFonts w:hint="default" w:ascii="Times New Roman" w:hAnsi="Times New Roman" w:cs="Times New Roman"/>
      <w:color w:val="FF0000"/>
      <w:sz w:val="24"/>
      <w:szCs w:val="24"/>
      <w:u w:val="none"/>
    </w:rPr>
  </w:style>
  <w:style w:type="character" w:customStyle="1" w:styleId="86">
    <w:name w:val="列表段落 字符"/>
    <w:link w:val="87"/>
    <w:qFormat/>
    <w:uiPriority w:val="0"/>
    <w:rPr>
      <w:rFonts w:ascii="Calibri" w:hAnsi="Calibri"/>
    </w:rPr>
  </w:style>
  <w:style w:type="paragraph" w:styleId="87">
    <w:name w:val="List Paragraph"/>
    <w:basedOn w:val="1"/>
    <w:link w:val="86"/>
    <w:qFormat/>
    <w:uiPriority w:val="0"/>
    <w:pPr>
      <w:ind w:left="420" w:firstLine="420" w:firstLineChars="200"/>
    </w:pPr>
    <w:rPr>
      <w:rFonts w:ascii="Calibri" w:hAnsi="Calibri"/>
      <w:kern w:val="0"/>
      <w:sz w:val="20"/>
      <w:szCs w:val="20"/>
    </w:rPr>
  </w:style>
  <w:style w:type="character" w:customStyle="1" w:styleId="88">
    <w:name w:val="_标题3 Char"/>
    <w:qFormat/>
    <w:uiPriority w:val="0"/>
    <w:rPr>
      <w:rFonts w:ascii="Arial" w:hAnsi="Arial" w:eastAsia="黑体"/>
      <w:bCs/>
      <w:kern w:val="2"/>
      <w:sz w:val="30"/>
      <w:szCs w:val="32"/>
      <w:lang w:val="en-US" w:eastAsia="zh-CN" w:bidi="ar-SA"/>
    </w:rPr>
  </w:style>
  <w:style w:type="character" w:customStyle="1" w:styleId="89">
    <w:name w:val="_正文段落加粗 Char"/>
    <w:qFormat/>
    <w:uiPriority w:val="0"/>
    <w:rPr>
      <w:rFonts w:eastAsia="宋体"/>
      <w:b/>
      <w:kern w:val="2"/>
      <w:sz w:val="21"/>
      <w:szCs w:val="24"/>
      <w:lang w:val="en-US" w:eastAsia="zh-CN" w:bidi="ar-SA"/>
    </w:rPr>
  </w:style>
  <w:style w:type="character" w:customStyle="1" w:styleId="90">
    <w:name w:val="Char Char"/>
    <w:qFormat/>
    <w:uiPriority w:val="0"/>
    <w:rPr>
      <w:rFonts w:ascii="宋体" w:hAnsi="Courier New"/>
      <w:kern w:val="2"/>
      <w:sz w:val="21"/>
    </w:rPr>
  </w:style>
  <w:style w:type="character" w:customStyle="1" w:styleId="91">
    <w:name w:val="p2"/>
    <w:qFormat/>
    <w:uiPriority w:val="0"/>
  </w:style>
  <w:style w:type="character" w:customStyle="1" w:styleId="92">
    <w:name w:val="_题注 Char"/>
    <w:qFormat/>
    <w:uiPriority w:val="0"/>
    <w:rPr>
      <w:rFonts w:ascii="Arial" w:hAnsi="Arial" w:eastAsia="黑体" w:cs="Arial"/>
      <w:kern w:val="2"/>
      <w:sz w:val="21"/>
      <w:lang w:val="en-US" w:eastAsia="zh-CN" w:bidi="ar-SA"/>
    </w:rPr>
  </w:style>
  <w:style w:type="character" w:customStyle="1" w:styleId="93">
    <w:name w:val="正文文本首行缩进 字符"/>
    <w:link w:val="40"/>
    <w:qFormat/>
    <w:uiPriority w:val="0"/>
    <w:rPr>
      <w:sz w:val="28"/>
      <w:szCs w:val="24"/>
    </w:rPr>
  </w:style>
  <w:style w:type="character" w:customStyle="1" w:styleId="94">
    <w:name w:val="正文文本 字符"/>
    <w:link w:val="19"/>
    <w:qFormat/>
    <w:uiPriority w:val="99"/>
    <w:rPr>
      <w:sz w:val="28"/>
      <w:szCs w:val="24"/>
    </w:rPr>
  </w:style>
  <w:style w:type="character" w:customStyle="1" w:styleId="95">
    <w:name w:val="正文文本 Char1"/>
    <w:semiHidden/>
    <w:qFormat/>
    <w:uiPriority w:val="99"/>
    <w:rPr>
      <w:rFonts w:ascii="Times New Roman" w:hAnsi="Times New Roman" w:eastAsia="宋体" w:cs="Times New Roman"/>
      <w:szCs w:val="24"/>
    </w:rPr>
  </w:style>
  <w:style w:type="character" w:customStyle="1" w:styleId="96">
    <w:name w:val="正文首行缩进 Char1"/>
    <w:semiHidden/>
    <w:qFormat/>
    <w:uiPriority w:val="99"/>
    <w:rPr>
      <w:rFonts w:ascii="Times New Roman" w:hAnsi="Times New Roman" w:eastAsia="宋体" w:cs="Times New Roman"/>
      <w:szCs w:val="24"/>
    </w:rPr>
  </w:style>
  <w:style w:type="character" w:customStyle="1" w:styleId="97">
    <w:name w:val="样式1 Char Char"/>
    <w:link w:val="98"/>
    <w:qFormat/>
    <w:uiPriority w:val="0"/>
    <w:rPr>
      <w:rFonts w:ascii="Arial" w:hAnsi="Arial"/>
      <w:szCs w:val="24"/>
    </w:rPr>
  </w:style>
  <w:style w:type="paragraph" w:customStyle="1" w:styleId="98">
    <w:name w:val="样式1"/>
    <w:basedOn w:val="1"/>
    <w:link w:val="97"/>
    <w:qFormat/>
    <w:uiPriority w:val="0"/>
    <w:pPr>
      <w:spacing w:line="360" w:lineRule="exact"/>
      <w:ind w:firstLine="200" w:firstLineChars="200"/>
    </w:pPr>
    <w:rPr>
      <w:rFonts w:ascii="Arial" w:hAnsi="Arial"/>
      <w:kern w:val="0"/>
      <w:sz w:val="20"/>
    </w:rPr>
  </w:style>
  <w:style w:type="character" w:customStyle="1" w:styleId="99">
    <w:name w:val="正文缩进 字符"/>
    <w:link w:val="14"/>
    <w:qFormat/>
    <w:uiPriority w:val="0"/>
  </w:style>
  <w:style w:type="character" w:customStyle="1" w:styleId="100">
    <w:name w:val="z-窗体顶端 字符"/>
    <w:link w:val="101"/>
    <w:qFormat/>
    <w:uiPriority w:val="0"/>
    <w:rPr>
      <w:rFonts w:ascii="Arial" w:hAnsi="Arial" w:cs="Arial"/>
      <w:vanish/>
      <w:sz w:val="16"/>
      <w:szCs w:val="16"/>
    </w:rPr>
  </w:style>
  <w:style w:type="paragraph" w:customStyle="1" w:styleId="101">
    <w:name w:val="z-窗体顶端1"/>
    <w:basedOn w:val="1"/>
    <w:next w:val="1"/>
    <w:link w:val="100"/>
    <w:qFormat/>
    <w:uiPriority w:val="0"/>
    <w:pPr>
      <w:widowControl/>
      <w:pBdr>
        <w:bottom w:val="single" w:color="auto" w:sz="6" w:space="1"/>
      </w:pBdr>
      <w:jc w:val="center"/>
    </w:pPr>
    <w:rPr>
      <w:rFonts w:ascii="Arial" w:hAnsi="Arial"/>
      <w:vanish/>
      <w:kern w:val="0"/>
      <w:sz w:val="16"/>
      <w:szCs w:val="16"/>
    </w:rPr>
  </w:style>
  <w:style w:type="character" w:customStyle="1" w:styleId="102">
    <w:name w:val="z-窗体顶端 Char1"/>
    <w:semiHidden/>
    <w:qFormat/>
    <w:uiPriority w:val="99"/>
    <w:rPr>
      <w:rFonts w:ascii="Arial" w:hAnsi="Arial" w:eastAsia="宋体" w:cs="Arial"/>
      <w:vanish/>
      <w:sz w:val="16"/>
      <w:szCs w:val="16"/>
    </w:rPr>
  </w:style>
  <w:style w:type="character" w:customStyle="1" w:styleId="103">
    <w:name w:val="z-窗体底端 字符"/>
    <w:link w:val="104"/>
    <w:qFormat/>
    <w:uiPriority w:val="0"/>
    <w:rPr>
      <w:rFonts w:ascii="Arial" w:hAnsi="Arial" w:cs="Arial"/>
      <w:vanish/>
      <w:sz w:val="16"/>
      <w:szCs w:val="16"/>
    </w:rPr>
  </w:style>
  <w:style w:type="paragraph" w:customStyle="1" w:styleId="104">
    <w:name w:val="z-窗体底端1"/>
    <w:basedOn w:val="1"/>
    <w:next w:val="1"/>
    <w:link w:val="103"/>
    <w:qFormat/>
    <w:uiPriority w:val="0"/>
    <w:pPr>
      <w:widowControl/>
      <w:pBdr>
        <w:top w:val="single" w:color="auto" w:sz="6" w:space="1"/>
      </w:pBdr>
      <w:jc w:val="center"/>
    </w:pPr>
    <w:rPr>
      <w:rFonts w:ascii="Arial" w:hAnsi="Arial"/>
      <w:vanish/>
      <w:kern w:val="0"/>
      <w:sz w:val="16"/>
      <w:szCs w:val="16"/>
    </w:rPr>
  </w:style>
  <w:style w:type="character" w:customStyle="1" w:styleId="105">
    <w:name w:val="z-窗体底端 Char1"/>
    <w:semiHidden/>
    <w:qFormat/>
    <w:uiPriority w:val="99"/>
    <w:rPr>
      <w:rFonts w:ascii="Arial" w:hAnsi="Arial" w:eastAsia="宋体" w:cs="Arial"/>
      <w:vanish/>
      <w:sz w:val="16"/>
      <w:szCs w:val="16"/>
    </w:rPr>
  </w:style>
  <w:style w:type="character" w:customStyle="1" w:styleId="106">
    <w:name w:val="正文首行缩进两字符 Char"/>
    <w:qFormat/>
    <w:uiPriority w:val="0"/>
    <w:rPr>
      <w:rFonts w:ascii="Arial" w:hAnsi="Arial"/>
      <w:kern w:val="2"/>
      <w:sz w:val="24"/>
      <w:szCs w:val="24"/>
    </w:rPr>
  </w:style>
  <w:style w:type="character" w:customStyle="1" w:styleId="107">
    <w:name w:val="msonormal"/>
    <w:qFormat/>
    <w:uiPriority w:val="0"/>
  </w:style>
  <w:style w:type="character" w:customStyle="1" w:styleId="108">
    <w:name w:val="Char Char2"/>
    <w:qFormat/>
    <w:uiPriority w:val="0"/>
    <w:rPr>
      <w:sz w:val="24"/>
    </w:rPr>
  </w:style>
  <w:style w:type="character" w:customStyle="1" w:styleId="109">
    <w:name w:val="Char Char3"/>
    <w:qFormat/>
    <w:uiPriority w:val="0"/>
    <w:rPr>
      <w:rFonts w:ascii="宋体" w:hAnsi="宋体" w:cs="宋体"/>
      <w:sz w:val="24"/>
      <w:szCs w:val="24"/>
    </w:rPr>
  </w:style>
  <w:style w:type="character" w:customStyle="1" w:styleId="110">
    <w:name w:val="Char Char5"/>
    <w:qFormat/>
    <w:uiPriority w:val="0"/>
    <w:rPr>
      <w:rFonts w:ascii="Arial" w:hAnsi="Arial" w:eastAsia="黑体" w:cs="Arial"/>
    </w:rPr>
  </w:style>
  <w:style w:type="character" w:customStyle="1" w:styleId="111">
    <w:name w:val="副标题 字符"/>
    <w:link w:val="30"/>
    <w:qFormat/>
    <w:uiPriority w:val="11"/>
    <w:rPr>
      <w:rFonts w:ascii="Cambria" w:hAnsi="Cambria"/>
      <w:b/>
      <w:bCs/>
      <w:kern w:val="28"/>
      <w:sz w:val="32"/>
      <w:szCs w:val="32"/>
    </w:rPr>
  </w:style>
  <w:style w:type="character" w:customStyle="1" w:styleId="112">
    <w:name w:val="副标题 Char1"/>
    <w:qFormat/>
    <w:uiPriority w:val="11"/>
    <w:rPr>
      <w:rFonts w:ascii="Cambria" w:hAnsi="Cambria" w:eastAsia="宋体" w:cs="Times New Roman"/>
      <w:b/>
      <w:bCs/>
      <w:kern w:val="28"/>
      <w:sz w:val="32"/>
      <w:szCs w:val="32"/>
    </w:rPr>
  </w:style>
  <w:style w:type="character" w:customStyle="1" w:styleId="113">
    <w:name w:val="_标题2 Char"/>
    <w:qFormat/>
    <w:uiPriority w:val="0"/>
    <w:rPr>
      <w:rFonts w:ascii="Tahoma" w:hAnsi="Tahoma" w:eastAsia="黑体"/>
      <w:bCs/>
      <w:kern w:val="2"/>
      <w:sz w:val="32"/>
      <w:szCs w:val="32"/>
      <w:lang w:val="en-US" w:eastAsia="zh-CN" w:bidi="ar-SA"/>
    </w:rPr>
  </w:style>
  <w:style w:type="character" w:customStyle="1" w:styleId="114">
    <w:name w:val="f14b1"/>
    <w:qFormat/>
    <w:uiPriority w:val="0"/>
    <w:rPr>
      <w:rFonts w:hint="default" w:ascii="??" w:hAnsi="??"/>
      <w:b/>
      <w:bCs/>
      <w:color w:val="333333"/>
      <w:sz w:val="21"/>
      <w:szCs w:val="21"/>
    </w:rPr>
  </w:style>
  <w:style w:type="character" w:customStyle="1" w:styleId="115">
    <w:name w:val="首行缩进2字符 Char"/>
    <w:qFormat/>
    <w:uiPriority w:val="0"/>
    <w:rPr>
      <w:rFonts w:eastAsia="宋体"/>
      <w:snapToGrid w:val="0"/>
      <w:sz w:val="21"/>
      <w:szCs w:val="21"/>
      <w:lang w:val="en-US" w:eastAsia="zh-CN" w:bidi="ar-SA"/>
    </w:rPr>
  </w:style>
  <w:style w:type="character" w:customStyle="1" w:styleId="116">
    <w:name w:val="Char Char6"/>
    <w:qFormat/>
    <w:uiPriority w:val="0"/>
    <w:rPr>
      <w:rFonts w:ascii="Arial" w:hAnsi="Arial" w:cs="Arial"/>
      <w:vanish/>
      <w:sz w:val="16"/>
      <w:szCs w:val="16"/>
    </w:rPr>
  </w:style>
  <w:style w:type="character" w:customStyle="1" w:styleId="117">
    <w:name w:val="文档正文 Char"/>
    <w:qFormat/>
    <w:uiPriority w:val="0"/>
    <w:rPr>
      <w:rFonts w:eastAsia="宋体"/>
      <w:sz w:val="24"/>
      <w:lang w:val="en-US" w:eastAsia="zh-CN" w:bidi="ar-SA"/>
    </w:rPr>
  </w:style>
  <w:style w:type="character" w:customStyle="1" w:styleId="118">
    <w:name w:val="Char Char11"/>
    <w:qFormat/>
    <w:uiPriority w:val="0"/>
    <w:rPr>
      <w:rFonts w:ascii="Arial" w:hAnsi="Arial" w:eastAsia="黑体"/>
      <w:sz w:val="24"/>
      <w:szCs w:val="24"/>
      <w:lang w:val="en-US" w:eastAsia="zh-CN" w:bidi="ar-SA"/>
    </w:rPr>
  </w:style>
  <w:style w:type="character" w:customStyle="1" w:styleId="119">
    <w:name w:val="批注文字 字符"/>
    <w:link w:val="17"/>
    <w:qFormat/>
    <w:uiPriority w:val="0"/>
    <w:rPr>
      <w:sz w:val="24"/>
      <w:szCs w:val="24"/>
    </w:rPr>
  </w:style>
  <w:style w:type="character" w:customStyle="1" w:styleId="120">
    <w:name w:val="批注文字 Char1"/>
    <w:semiHidden/>
    <w:qFormat/>
    <w:uiPriority w:val="99"/>
    <w:rPr>
      <w:rFonts w:ascii="Times New Roman" w:hAnsi="Times New Roman" w:eastAsia="宋体" w:cs="Times New Roman"/>
      <w:szCs w:val="24"/>
    </w:rPr>
  </w:style>
  <w:style w:type="character" w:customStyle="1" w:styleId="121">
    <w:name w:val="正文文本缩进 3 字符"/>
    <w:link w:val="33"/>
    <w:qFormat/>
    <w:uiPriority w:val="0"/>
    <w:rPr>
      <w:rFonts w:ascii="仿宋_GB2312" w:hAnsi="宋体" w:eastAsia="仿宋_GB2312"/>
      <w:color w:val="000000"/>
      <w:sz w:val="24"/>
      <w:szCs w:val="24"/>
    </w:rPr>
  </w:style>
  <w:style w:type="character" w:customStyle="1" w:styleId="122">
    <w:name w:val="正文文本缩进 3 Char1"/>
    <w:semiHidden/>
    <w:qFormat/>
    <w:uiPriority w:val="99"/>
    <w:rPr>
      <w:rFonts w:ascii="Times New Roman" w:hAnsi="Times New Roman" w:eastAsia="宋体" w:cs="Times New Roman"/>
      <w:sz w:val="16"/>
      <w:szCs w:val="16"/>
    </w:rPr>
  </w:style>
  <w:style w:type="character" w:customStyle="1" w:styleId="123">
    <w:name w:val="_表格文字 Char"/>
    <w:qFormat/>
    <w:uiPriority w:val="0"/>
    <w:rPr>
      <w:rFonts w:eastAsia="宋体"/>
      <w:kern w:val="2"/>
      <w:sz w:val="21"/>
      <w:szCs w:val="24"/>
      <w:lang w:val="en-US" w:eastAsia="zh-CN" w:bidi="ar-SA"/>
    </w:rPr>
  </w:style>
  <w:style w:type="character" w:customStyle="1" w:styleId="124">
    <w:name w:val="正文文本缩进 2 字符"/>
    <w:link w:val="25"/>
    <w:qFormat/>
    <w:uiPriority w:val="0"/>
    <w:rPr>
      <w:rFonts w:ascii="仿宋_GB2312" w:hAnsi="宋体" w:cs="Arial"/>
      <w:b/>
      <w:bCs/>
      <w:color w:val="000000"/>
      <w:sz w:val="24"/>
      <w:szCs w:val="24"/>
    </w:rPr>
  </w:style>
  <w:style w:type="character" w:customStyle="1" w:styleId="125">
    <w:name w:val="正文文本缩进 2 Char1"/>
    <w:semiHidden/>
    <w:qFormat/>
    <w:uiPriority w:val="99"/>
    <w:rPr>
      <w:rFonts w:ascii="Times New Roman" w:hAnsi="Times New Roman" w:eastAsia="宋体" w:cs="Times New Roman"/>
      <w:szCs w:val="24"/>
    </w:rPr>
  </w:style>
  <w:style w:type="character" w:customStyle="1" w:styleId="126">
    <w:name w:val="正文文本 2 字符"/>
    <w:link w:val="35"/>
    <w:qFormat/>
    <w:uiPriority w:val="0"/>
    <w:rPr>
      <w:rFonts w:ascii="宋体" w:hAnsi="宋体"/>
      <w:color w:val="000000"/>
      <w:sz w:val="24"/>
      <w:szCs w:val="24"/>
    </w:rPr>
  </w:style>
  <w:style w:type="character" w:customStyle="1" w:styleId="127">
    <w:name w:val="正文文本 2 Char1"/>
    <w:semiHidden/>
    <w:qFormat/>
    <w:uiPriority w:val="99"/>
    <w:rPr>
      <w:rFonts w:ascii="Times New Roman" w:hAnsi="Times New Roman" w:eastAsia="宋体" w:cs="Times New Roman"/>
      <w:szCs w:val="24"/>
    </w:rPr>
  </w:style>
  <w:style w:type="character" w:customStyle="1" w:styleId="128">
    <w:name w:val="图 Char Char"/>
    <w:qFormat/>
    <w:uiPriority w:val="0"/>
    <w:rPr>
      <w:rFonts w:eastAsia="黑体"/>
      <w:b/>
      <w:sz w:val="24"/>
    </w:rPr>
  </w:style>
  <w:style w:type="character" w:customStyle="1" w:styleId="129">
    <w:name w:val="普通文字1 Char"/>
    <w:qFormat/>
    <w:uiPriority w:val="0"/>
    <w:rPr>
      <w:rFonts w:ascii="宋体" w:hAnsi="Courier New" w:eastAsia="宋体" w:cs="Courier New"/>
      <w:kern w:val="2"/>
      <w:sz w:val="21"/>
      <w:szCs w:val="21"/>
      <w:lang w:val="en-US" w:eastAsia="zh-CN" w:bidi="ar-SA"/>
    </w:rPr>
  </w:style>
  <w:style w:type="character" w:customStyle="1" w:styleId="130">
    <w:name w:val="日期 字符"/>
    <w:link w:val="20"/>
    <w:qFormat/>
    <w:uiPriority w:val="0"/>
    <w:rPr>
      <w:rFonts w:eastAsia="楷体_GB2312"/>
      <w:sz w:val="32"/>
    </w:rPr>
  </w:style>
  <w:style w:type="character" w:customStyle="1" w:styleId="131">
    <w:name w:val="日期 Char1"/>
    <w:semiHidden/>
    <w:qFormat/>
    <w:uiPriority w:val="99"/>
    <w:rPr>
      <w:rFonts w:ascii="Times New Roman" w:hAnsi="Times New Roman" w:eastAsia="宋体" w:cs="Times New Roman"/>
      <w:szCs w:val="24"/>
    </w:rPr>
  </w:style>
  <w:style w:type="character" w:customStyle="1" w:styleId="132">
    <w:name w:val="mark13"/>
    <w:basedOn w:val="44"/>
    <w:qFormat/>
    <w:uiPriority w:val="0"/>
  </w:style>
  <w:style w:type="character" w:customStyle="1" w:styleId="133">
    <w:name w:val="st1"/>
    <w:qFormat/>
    <w:uiPriority w:val="0"/>
    <w:rPr>
      <w:spacing w:val="240"/>
    </w:rPr>
  </w:style>
  <w:style w:type="character" w:customStyle="1" w:styleId="134">
    <w:name w:val="HTML 预设格式 字符"/>
    <w:link w:val="36"/>
    <w:semiHidden/>
    <w:qFormat/>
    <w:uiPriority w:val="0"/>
    <w:rPr>
      <w:rFonts w:ascii="宋体" w:hAnsi="宋体" w:cs="宋体"/>
      <w:sz w:val="24"/>
      <w:szCs w:val="24"/>
    </w:rPr>
  </w:style>
  <w:style w:type="character" w:customStyle="1" w:styleId="135">
    <w:name w:val="HTML 预设格式 Char2"/>
    <w:semiHidden/>
    <w:qFormat/>
    <w:uiPriority w:val="99"/>
    <w:rPr>
      <w:rFonts w:ascii="Courier New" w:hAnsi="Courier New" w:eastAsia="宋体" w:cs="Courier New"/>
      <w:sz w:val="20"/>
      <w:szCs w:val="20"/>
    </w:rPr>
  </w:style>
  <w:style w:type="character" w:customStyle="1" w:styleId="136">
    <w:name w:val="Char Char1"/>
    <w:qFormat/>
    <w:uiPriority w:val="0"/>
    <w:rPr>
      <w:sz w:val="24"/>
    </w:rPr>
  </w:style>
  <w:style w:type="character" w:customStyle="1" w:styleId="137">
    <w:name w:val="图 Char"/>
    <w:qFormat/>
    <w:uiPriority w:val="0"/>
    <w:rPr>
      <w:rFonts w:eastAsia="黑体"/>
      <w:b/>
      <w:sz w:val="24"/>
      <w:lang w:val="en-US" w:eastAsia="zh-CN" w:bidi="ar-SA"/>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a4red1"/>
    <w:qFormat/>
    <w:uiPriority w:val="0"/>
    <w:rPr>
      <w:rFonts w:hint="default" w:ascii="Tahoma" w:hAnsi="Tahoma" w:cs="Tahoma"/>
      <w:color w:val="FF3300"/>
      <w:sz w:val="18"/>
      <w:szCs w:val="18"/>
      <w:u w:val="single"/>
    </w:rPr>
  </w:style>
  <w:style w:type="character" w:customStyle="1" w:styleId="140">
    <w:name w:val="Char Char12"/>
    <w:qFormat/>
    <w:uiPriority w:val="0"/>
    <w:rPr>
      <w:rFonts w:eastAsia="宋体"/>
      <w:b/>
      <w:bCs/>
      <w:sz w:val="24"/>
      <w:szCs w:val="24"/>
      <w:lang w:val="en-US" w:eastAsia="zh-CN" w:bidi="ar-SA"/>
    </w:rPr>
  </w:style>
  <w:style w:type="character" w:customStyle="1" w:styleId="141">
    <w:name w:val="orange"/>
    <w:basedOn w:val="44"/>
    <w:qFormat/>
    <w:uiPriority w:val="0"/>
  </w:style>
  <w:style w:type="character" w:customStyle="1" w:styleId="142">
    <w:name w:val="font01"/>
    <w:qFormat/>
    <w:uiPriority w:val="0"/>
    <w:rPr>
      <w:rFonts w:hint="eastAsia" w:ascii="宋体" w:hAnsi="宋体" w:eastAsia="宋体" w:cs="宋体"/>
      <w:color w:val="FF0000"/>
      <w:sz w:val="24"/>
      <w:szCs w:val="24"/>
      <w:u w:val="none"/>
    </w:rPr>
  </w:style>
  <w:style w:type="character" w:customStyle="1" w:styleId="143">
    <w:name w:val="jianju1"/>
    <w:qFormat/>
    <w:uiPriority w:val="0"/>
    <w:rPr>
      <w:color w:val="000000"/>
      <w:sz w:val="21"/>
      <w:szCs w:val="21"/>
      <w:u w:val="none"/>
    </w:rPr>
  </w:style>
  <w:style w:type="character" w:customStyle="1" w:styleId="144">
    <w:name w:val="fontb5"/>
    <w:basedOn w:val="44"/>
    <w:qFormat/>
    <w:uiPriority w:val="0"/>
  </w:style>
  <w:style w:type="character" w:customStyle="1" w:styleId="145">
    <w:name w:val="_列表 Char"/>
    <w:qFormat/>
    <w:uiPriority w:val="0"/>
    <w:rPr>
      <w:kern w:val="2"/>
      <w:sz w:val="24"/>
      <w:szCs w:val="24"/>
    </w:rPr>
  </w:style>
  <w:style w:type="character" w:customStyle="1" w:styleId="146">
    <w:name w:val="纯文本 字符"/>
    <w:link w:val="2"/>
    <w:qFormat/>
    <w:uiPriority w:val="0"/>
    <w:rPr>
      <w:rFonts w:ascii="宋体" w:hAnsi="Courier New"/>
      <w:sz w:val="24"/>
      <w:szCs w:val="24"/>
    </w:rPr>
  </w:style>
  <w:style w:type="character" w:customStyle="1" w:styleId="147">
    <w:name w:val="纯文本 Char1"/>
    <w:semiHidden/>
    <w:qFormat/>
    <w:uiPriority w:val="99"/>
    <w:rPr>
      <w:rFonts w:ascii="宋体" w:hAnsi="Courier New" w:eastAsia="宋体" w:cs="Courier New"/>
      <w:szCs w:val="21"/>
    </w:rPr>
  </w:style>
  <w:style w:type="character" w:customStyle="1" w:styleId="148">
    <w:name w:val="Char Char15"/>
    <w:qFormat/>
    <w:uiPriority w:val="0"/>
    <w:rPr>
      <w:rFonts w:ascii="Arial" w:hAnsi="Arial" w:eastAsia="黑体"/>
      <w:b/>
      <w:bCs/>
      <w:kern w:val="2"/>
      <w:sz w:val="28"/>
      <w:szCs w:val="28"/>
      <w:lang w:val="en-US" w:eastAsia="zh-CN" w:bidi="ar-SA"/>
    </w:rPr>
  </w:style>
  <w:style w:type="character" w:customStyle="1" w:styleId="149">
    <w:name w:val="正文文本 3 字符"/>
    <w:link w:val="18"/>
    <w:qFormat/>
    <w:uiPriority w:val="0"/>
    <w:rPr>
      <w:rFonts w:hAnsi="宋体" w:eastAsia="仿宋_GB2312"/>
      <w:b/>
      <w:bCs/>
      <w:sz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font11"/>
    <w:qFormat/>
    <w:uiPriority w:val="0"/>
    <w:rPr>
      <w:rFonts w:hint="default" w:ascii="Times New Roman" w:hAnsi="Times New Roman" w:cs="Times New Roman"/>
      <w:color w:val="000000"/>
      <w:sz w:val="24"/>
      <w:szCs w:val="24"/>
      <w:u w:val="none"/>
    </w:rPr>
  </w:style>
  <w:style w:type="character" w:customStyle="1" w:styleId="152">
    <w:name w:val="文档结构图 字符"/>
    <w:link w:val="16"/>
    <w:semiHidden/>
    <w:qFormat/>
    <w:uiPriority w:val="0"/>
    <w:rPr>
      <w:sz w:val="24"/>
      <w:szCs w:val="24"/>
      <w:shd w:val="clear" w:color="auto" w:fill="000080"/>
    </w:rPr>
  </w:style>
  <w:style w:type="character" w:customStyle="1" w:styleId="153">
    <w:name w:val="文档结构图 Char1"/>
    <w:semiHidden/>
    <w:qFormat/>
    <w:uiPriority w:val="99"/>
    <w:rPr>
      <w:rFonts w:ascii="宋体" w:hAnsi="Times New Roman" w:eastAsia="宋体" w:cs="Times New Roman"/>
      <w:sz w:val="18"/>
      <w:szCs w:val="18"/>
    </w:rPr>
  </w:style>
  <w:style w:type="character" w:customStyle="1" w:styleId="154">
    <w:name w:val="Char Char13"/>
    <w:qFormat/>
    <w:uiPriority w:val="0"/>
    <w:rPr>
      <w:rFonts w:ascii="Arial" w:hAnsi="Arial" w:eastAsia="黑体"/>
      <w:b/>
      <w:bCs/>
      <w:kern w:val="2"/>
      <w:sz w:val="24"/>
      <w:szCs w:val="24"/>
      <w:lang w:val="en-US" w:eastAsia="zh-CN" w:bidi="ar-SA"/>
    </w:rPr>
  </w:style>
  <w:style w:type="character" w:customStyle="1" w:styleId="155">
    <w:name w:val="_标题4 Char"/>
    <w:qFormat/>
    <w:uiPriority w:val="0"/>
    <w:rPr>
      <w:rFonts w:ascii="Tahoma" w:hAnsi="Tahoma" w:eastAsia="黑体"/>
      <w:bCs/>
      <w:kern w:val="2"/>
      <w:sz w:val="28"/>
      <w:szCs w:val="28"/>
      <w:lang w:val="en-US" w:eastAsia="zh-CN" w:bidi="ar-SA"/>
    </w:rPr>
  </w:style>
  <w:style w:type="character" w:customStyle="1" w:styleId="156">
    <w:name w:val="_表格标题 Char"/>
    <w:qFormat/>
    <w:uiPriority w:val="0"/>
    <w:rPr>
      <w:rFonts w:eastAsia="宋体"/>
      <w:b/>
      <w:kern w:val="2"/>
      <w:sz w:val="24"/>
      <w:szCs w:val="24"/>
      <w:lang w:val="en-US" w:eastAsia="zh-CN" w:bidi="ar-SA"/>
    </w:rPr>
  </w:style>
  <w:style w:type="character" w:customStyle="1" w:styleId="157">
    <w:name w:val="批注主题 字符"/>
    <w:link w:val="39"/>
    <w:qFormat/>
    <w:uiPriority w:val="0"/>
    <w:rPr>
      <w:b/>
      <w:bCs/>
      <w:sz w:val="24"/>
      <w:szCs w:val="24"/>
    </w:rPr>
  </w:style>
  <w:style w:type="character" w:customStyle="1" w:styleId="158">
    <w:name w:val="批注主题 Char1"/>
    <w:semiHidden/>
    <w:qFormat/>
    <w:uiPriority w:val="99"/>
    <w:rPr>
      <w:rFonts w:ascii="Times New Roman" w:hAnsi="Times New Roman" w:eastAsia="宋体" w:cs="Times New Roman"/>
      <w:b/>
      <w:bCs/>
      <w:szCs w:val="24"/>
    </w:rPr>
  </w:style>
  <w:style w:type="character" w:customStyle="1" w:styleId="159">
    <w:name w:val="普通正文 Char"/>
    <w:qFormat/>
    <w:uiPriority w:val="0"/>
    <w:rPr>
      <w:rFonts w:ascii="Arial" w:hAnsi="Arial" w:eastAsia="宋体"/>
      <w:sz w:val="24"/>
      <w:lang w:val="en-US" w:eastAsia="zh-CN" w:bidi="ar-SA"/>
    </w:rPr>
  </w:style>
  <w:style w:type="character" w:customStyle="1" w:styleId="160">
    <w:name w:val="Char Char7"/>
    <w:qFormat/>
    <w:uiPriority w:val="0"/>
    <w:rPr>
      <w:sz w:val="18"/>
    </w:rPr>
  </w:style>
  <w:style w:type="character" w:customStyle="1" w:styleId="161">
    <w:name w:val="tw4winMark"/>
    <w:qFormat/>
    <w:uiPriority w:val="0"/>
    <w:rPr>
      <w:rFonts w:ascii="Courier New" w:hAnsi="Courier New" w:cs="Courier New"/>
      <w:vanish/>
      <w:color w:val="800080"/>
      <w:vertAlign w:val="subscript"/>
    </w:rPr>
  </w:style>
  <w:style w:type="character" w:customStyle="1" w:styleId="162">
    <w:name w:val="普通(网站) 字符"/>
    <w:link w:val="37"/>
    <w:qFormat/>
    <w:locked/>
    <w:uiPriority w:val="99"/>
    <w:rPr>
      <w:sz w:val="24"/>
      <w:szCs w:val="24"/>
    </w:rPr>
  </w:style>
  <w:style w:type="character" w:customStyle="1" w:styleId="163">
    <w:name w:val="Char Char16"/>
    <w:qFormat/>
    <w:uiPriority w:val="0"/>
    <w:rPr>
      <w:rFonts w:eastAsia="宋体"/>
      <w:b/>
      <w:bCs/>
      <w:kern w:val="2"/>
      <w:sz w:val="32"/>
      <w:szCs w:val="32"/>
      <w:lang w:val="en-US" w:eastAsia="zh-CN" w:bidi="ar-SA"/>
    </w:rPr>
  </w:style>
  <w:style w:type="paragraph" w:customStyle="1" w:styleId="164">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5">
    <w:name w:val="缺省文本"/>
    <w:basedOn w:val="1"/>
    <w:qFormat/>
    <w:uiPriority w:val="0"/>
    <w:pPr>
      <w:autoSpaceDE w:val="0"/>
      <w:autoSpaceDN w:val="0"/>
      <w:adjustRightInd w:val="0"/>
      <w:ind w:firstLine="454"/>
    </w:pPr>
    <w:rPr>
      <w:sz w:val="24"/>
    </w:rPr>
  </w:style>
  <w:style w:type="paragraph" w:customStyle="1" w:styleId="166">
    <w:name w:val="默认段落字体 Para Char Char Char Char Char Char Char Char Char1 Char Char Char Char"/>
    <w:basedOn w:val="1"/>
    <w:qFormat/>
    <w:uiPriority w:val="0"/>
    <w:rPr>
      <w:rFonts w:ascii="Tahoma" w:hAnsi="Tahoma"/>
      <w:sz w:val="24"/>
      <w:szCs w:val="20"/>
    </w:rPr>
  </w:style>
  <w:style w:type="paragraph" w:customStyle="1" w:styleId="167">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6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69">
    <w:name w:val="五级条标题"/>
    <w:basedOn w:val="170"/>
    <w:next w:val="1"/>
    <w:qFormat/>
    <w:uiPriority w:val="0"/>
    <w:pPr>
      <w:tabs>
        <w:tab w:val="left" w:pos="360"/>
      </w:tabs>
      <w:outlineLvl w:val="6"/>
    </w:pPr>
  </w:style>
  <w:style w:type="paragraph" w:customStyle="1" w:styleId="170">
    <w:name w:val="四级条标题"/>
    <w:basedOn w:val="171"/>
    <w:next w:val="1"/>
    <w:qFormat/>
    <w:uiPriority w:val="0"/>
    <w:pPr>
      <w:tabs>
        <w:tab w:val="left" w:pos="360"/>
      </w:tabs>
      <w:outlineLvl w:val="5"/>
    </w:pPr>
  </w:style>
  <w:style w:type="paragraph" w:customStyle="1" w:styleId="171">
    <w:name w:val="三级条标题"/>
    <w:basedOn w:val="172"/>
    <w:next w:val="1"/>
    <w:qFormat/>
    <w:uiPriority w:val="0"/>
    <w:pPr>
      <w:tabs>
        <w:tab w:val="left" w:pos="360"/>
      </w:tabs>
      <w:outlineLvl w:val="4"/>
    </w:pPr>
  </w:style>
  <w:style w:type="paragraph" w:customStyle="1" w:styleId="172">
    <w:name w:val="二级条标题"/>
    <w:basedOn w:val="173"/>
    <w:next w:val="1"/>
    <w:qFormat/>
    <w:uiPriority w:val="0"/>
    <w:pPr>
      <w:tabs>
        <w:tab w:val="left" w:pos="360"/>
      </w:tabs>
      <w:outlineLvl w:val="3"/>
    </w:pPr>
  </w:style>
  <w:style w:type="paragraph" w:customStyle="1" w:styleId="173">
    <w:name w:val="一级条标题"/>
    <w:basedOn w:val="174"/>
    <w:next w:val="1"/>
    <w:qFormat/>
    <w:uiPriority w:val="0"/>
    <w:pPr>
      <w:tabs>
        <w:tab w:val="left" w:pos="360"/>
      </w:tabs>
      <w:spacing w:beforeLines="0" w:afterLines="0"/>
      <w:outlineLvl w:val="2"/>
    </w:pPr>
  </w:style>
  <w:style w:type="paragraph" w:customStyle="1" w:styleId="174">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6">
    <w:name w:val="Char Char Char"/>
    <w:basedOn w:val="1"/>
    <w:qFormat/>
    <w:uiPriority w:val="0"/>
  </w:style>
  <w:style w:type="paragraph" w:customStyle="1" w:styleId="177">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178">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9">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0">
    <w:name w:val="_标题6"/>
    <w:basedOn w:val="8"/>
    <w:next w:val="181"/>
    <w:qFormat/>
    <w:uiPriority w:val="0"/>
    <w:pPr>
      <w:ind w:left="4820" w:hanging="4820" w:firstLineChars="0"/>
    </w:pPr>
    <w:rPr>
      <w:rFonts w:ascii="Tahoma" w:hAnsi="Tahoma"/>
      <w:b w:val="0"/>
    </w:rPr>
  </w:style>
  <w:style w:type="paragraph" w:customStyle="1" w:styleId="181">
    <w:name w:val="_正文段落"/>
    <w:basedOn w:val="1"/>
    <w:qFormat/>
    <w:uiPriority w:val="0"/>
    <w:pPr>
      <w:spacing w:beforeLines="15" w:afterLines="15" w:line="360" w:lineRule="auto"/>
      <w:ind w:firstLine="200" w:firstLineChars="200"/>
    </w:pPr>
  </w:style>
  <w:style w:type="paragraph" w:customStyle="1" w:styleId="182">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5">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6">
    <w:name w:val="CM37"/>
    <w:basedOn w:val="53"/>
    <w:next w:val="53"/>
    <w:qFormat/>
    <w:uiPriority w:val="0"/>
    <w:pPr>
      <w:spacing w:after="533"/>
    </w:pPr>
    <w:rPr>
      <w:rFonts w:ascii="宋体" w:hAnsi="Times New Roman"/>
      <w:color w:val="auto"/>
    </w:rPr>
  </w:style>
  <w:style w:type="paragraph" w:customStyle="1" w:styleId="187">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8">
    <w:name w:val="_标题3"/>
    <w:basedOn w:val="5"/>
    <w:next w:val="181"/>
    <w:qFormat/>
    <w:uiPriority w:val="0"/>
    <w:pPr>
      <w:tabs>
        <w:tab w:val="left" w:pos="720"/>
      </w:tabs>
      <w:spacing w:beforeLines="50" w:afterLines="50"/>
      <w:ind w:left="720"/>
    </w:pPr>
    <w:rPr>
      <w:rFonts w:ascii="Arial" w:hAnsi="Arial" w:eastAsia="黑体"/>
      <w:sz w:val="30"/>
    </w:rPr>
  </w:style>
  <w:style w:type="paragraph" w:customStyle="1" w:styleId="189">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0">
    <w:name w:val="Main Title"/>
    <w:basedOn w:val="1"/>
    <w:qFormat/>
    <w:uiPriority w:val="0"/>
    <w:pPr>
      <w:spacing w:before="480" w:afterLines="50"/>
      <w:jc w:val="center"/>
    </w:pPr>
    <w:rPr>
      <w:rFonts w:ascii="Arial" w:hAnsi="Arial"/>
      <w:b/>
      <w:kern w:val="28"/>
      <w:sz w:val="32"/>
      <w:szCs w:val="20"/>
      <w:lang w:eastAsia="en-US"/>
    </w:rPr>
  </w:style>
  <w:style w:type="paragraph" w:customStyle="1" w:styleId="191">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2">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3">
    <w:name w:val="Char Char Char Char Char Char"/>
    <w:basedOn w:val="1"/>
    <w:qFormat/>
    <w:uiPriority w:val="0"/>
    <w:rPr>
      <w:rFonts w:ascii="Tahoma" w:hAnsi="Tahoma"/>
      <w:sz w:val="24"/>
      <w:szCs w:val="20"/>
    </w:rPr>
  </w:style>
  <w:style w:type="paragraph" w:customStyle="1" w:styleId="194">
    <w:name w:val="列出段落1"/>
    <w:basedOn w:val="1"/>
    <w:qFormat/>
    <w:uiPriority w:val="0"/>
    <w:pPr>
      <w:ind w:firstLine="420" w:firstLineChars="200"/>
    </w:pPr>
    <w:rPr>
      <w:rFonts w:ascii="Calibri" w:hAnsi="Calibri"/>
      <w:szCs w:val="22"/>
    </w:rPr>
  </w:style>
  <w:style w:type="paragraph" w:customStyle="1" w:styleId="19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6">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7">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8">
    <w:name w:val="图名"/>
    <w:basedOn w:val="1"/>
    <w:qFormat/>
    <w:uiPriority w:val="0"/>
    <w:pPr>
      <w:spacing w:line="360" w:lineRule="auto"/>
      <w:jc w:val="center"/>
    </w:pPr>
    <w:rPr>
      <w:rFonts w:ascii="黑体" w:eastAsia="黑体"/>
      <w:b/>
      <w:sz w:val="32"/>
      <w:szCs w:val="32"/>
    </w:rPr>
  </w:style>
  <w:style w:type="paragraph" w:customStyle="1" w:styleId="199">
    <w:name w:val="_标题5"/>
    <w:basedOn w:val="7"/>
    <w:next w:val="181"/>
    <w:qFormat/>
    <w:uiPriority w:val="0"/>
    <w:pPr>
      <w:ind w:left="4253" w:hanging="4253"/>
    </w:pPr>
    <w:rPr>
      <w:rFonts w:ascii="Arial" w:hAnsi="Arial" w:eastAsia="黑体"/>
      <w:b w:val="0"/>
      <w:sz w:val="24"/>
    </w:rPr>
  </w:style>
  <w:style w:type="paragraph" w:customStyle="1" w:styleId="200">
    <w:name w:val="标题 21"/>
    <w:basedOn w:val="1"/>
    <w:qFormat/>
    <w:uiPriority w:val="0"/>
    <w:pPr>
      <w:spacing w:afterLines="100" w:line="360" w:lineRule="auto"/>
    </w:pPr>
    <w:rPr>
      <w:sz w:val="24"/>
    </w:rPr>
  </w:style>
  <w:style w:type="paragraph" w:customStyle="1" w:styleId="201">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2">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5">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8">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09">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0">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1">
    <w:name w:val="标题 12"/>
    <w:basedOn w:val="1"/>
    <w:qFormat/>
    <w:uiPriority w:val="0"/>
    <w:pPr>
      <w:spacing w:afterLines="100" w:line="360" w:lineRule="auto"/>
    </w:pPr>
    <w:rPr>
      <w:sz w:val="24"/>
    </w:rPr>
  </w:style>
  <w:style w:type="paragraph" w:customStyle="1" w:styleId="212">
    <w:name w:val="font9"/>
    <w:basedOn w:val="1"/>
    <w:qFormat/>
    <w:uiPriority w:val="0"/>
    <w:pPr>
      <w:widowControl/>
      <w:spacing w:before="100" w:beforeAutospacing="1" w:afterAutospacing="1"/>
      <w:jc w:val="left"/>
    </w:pPr>
    <w:rPr>
      <w:kern w:val="0"/>
      <w:sz w:val="20"/>
      <w:szCs w:val="20"/>
    </w:rPr>
  </w:style>
  <w:style w:type="paragraph" w:customStyle="1" w:styleId="2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4">
    <w:name w:val="p15"/>
    <w:basedOn w:val="1"/>
    <w:qFormat/>
    <w:uiPriority w:val="0"/>
    <w:pPr>
      <w:widowControl/>
    </w:pPr>
    <w:rPr>
      <w:kern w:val="0"/>
      <w:sz w:val="24"/>
    </w:rPr>
  </w:style>
  <w:style w:type="paragraph" w:customStyle="1" w:styleId="215">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7">
    <w:name w:val="Char1"/>
    <w:basedOn w:val="1"/>
    <w:qFormat/>
    <w:uiPriority w:val="0"/>
    <w:pPr>
      <w:widowControl/>
      <w:spacing w:line="240" w:lineRule="exact"/>
      <w:jc w:val="left"/>
    </w:pPr>
    <w:rPr>
      <w:rFonts w:ascii="Verdana" w:hAnsi="Verdana"/>
      <w:kern w:val="0"/>
      <w:szCs w:val="20"/>
      <w:lang w:eastAsia="en-US"/>
    </w:rPr>
  </w:style>
  <w:style w:type="paragraph" w:customStyle="1" w:styleId="218">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19">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0">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1">
    <w:name w:val="默认段落字体 Para Char"/>
    <w:basedOn w:val="1"/>
    <w:qFormat/>
    <w:uiPriority w:val="0"/>
    <w:rPr>
      <w:rFonts w:ascii="Tahoma" w:hAnsi="Tahoma"/>
      <w:sz w:val="24"/>
      <w:szCs w:val="20"/>
    </w:rPr>
  </w:style>
  <w:style w:type="paragraph" w:customStyle="1" w:styleId="222">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4">
    <w:name w:val="样式 标题 5口H5PIM 5h5Level 3 - iheading 51.1.1.1.1标题 5标ghfhg..."/>
    <w:basedOn w:val="7"/>
    <w:qFormat/>
    <w:uiPriority w:val="0"/>
    <w:pPr>
      <w:adjustRightInd w:val="0"/>
      <w:spacing w:line="376" w:lineRule="atLeast"/>
      <w:ind w:left="992" w:hanging="420"/>
      <w:textAlignment w:val="baseline"/>
    </w:pPr>
    <w:rPr>
      <w:color w:val="000000"/>
      <w:sz w:val="24"/>
      <w:szCs w:val="20"/>
    </w:rPr>
  </w:style>
  <w:style w:type="paragraph" w:customStyle="1" w:styleId="225">
    <w:name w:val="列出段落2"/>
    <w:basedOn w:val="1"/>
    <w:qFormat/>
    <w:uiPriority w:val="0"/>
    <w:pPr>
      <w:ind w:firstLine="420" w:firstLineChars="200"/>
    </w:pPr>
    <w:rPr>
      <w:rFonts w:ascii="Calibri" w:hAnsi="Calibri"/>
      <w:szCs w:val="22"/>
    </w:rPr>
  </w:style>
  <w:style w:type="paragraph" w:customStyle="1" w:styleId="226">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8">
    <w:name w:val="标题 31"/>
    <w:basedOn w:val="1"/>
    <w:qFormat/>
    <w:uiPriority w:val="0"/>
    <w:pPr>
      <w:spacing w:afterLines="100" w:line="360" w:lineRule="auto"/>
    </w:pPr>
    <w:rPr>
      <w:sz w:val="24"/>
    </w:rPr>
  </w:style>
  <w:style w:type="paragraph" w:customStyle="1" w:styleId="229">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0">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1">
    <w:name w:val="项目"/>
    <w:basedOn w:val="181"/>
    <w:qFormat/>
    <w:uiPriority w:val="0"/>
    <w:pPr>
      <w:spacing w:beforeLines="0" w:afterLines="0"/>
      <w:ind w:firstLine="0" w:firstLineChars="0"/>
    </w:pPr>
    <w:rPr>
      <w:rFonts w:ascii="宋体" w:hAnsi="宋体"/>
      <w:sz w:val="24"/>
    </w:rPr>
  </w:style>
  <w:style w:type="paragraph" w:customStyle="1" w:styleId="232">
    <w:name w:val="_表格文字"/>
    <w:basedOn w:val="1"/>
    <w:qFormat/>
    <w:uiPriority w:val="0"/>
    <w:pPr>
      <w:spacing w:beforeLines="10" w:afterLines="10"/>
    </w:pPr>
  </w:style>
  <w:style w:type="paragraph" w:customStyle="1" w:styleId="233">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4">
    <w:name w:val="Char"/>
    <w:basedOn w:val="1"/>
    <w:qFormat/>
    <w:uiPriority w:val="0"/>
    <w:rPr>
      <w:sz w:val="24"/>
    </w:rPr>
  </w:style>
  <w:style w:type="paragraph" w:customStyle="1" w:styleId="235">
    <w:name w:val="样式 标题 5 + 右侧:  -0.18 字符"/>
    <w:basedOn w:val="1"/>
    <w:qFormat/>
    <w:uiPriority w:val="0"/>
    <w:pPr>
      <w:tabs>
        <w:tab w:val="left" w:pos="1008"/>
      </w:tabs>
      <w:ind w:left="1008" w:hanging="1008"/>
    </w:pPr>
  </w:style>
  <w:style w:type="paragraph" w:customStyle="1" w:styleId="236">
    <w:name w:val="Char Char1 Char"/>
    <w:basedOn w:val="1"/>
    <w:qFormat/>
    <w:uiPriority w:val="0"/>
    <w:pPr>
      <w:spacing w:line="360" w:lineRule="auto"/>
    </w:pPr>
    <w:rPr>
      <w:rFonts w:ascii="Tahoma" w:hAnsi="Tahoma"/>
      <w:sz w:val="24"/>
      <w:szCs w:val="20"/>
    </w:rPr>
  </w:style>
  <w:style w:type="paragraph" w:customStyle="1" w:styleId="237">
    <w:name w:val="_正文段落加粗"/>
    <w:basedOn w:val="181"/>
    <w:qFormat/>
    <w:uiPriority w:val="0"/>
    <w:pPr>
      <w:spacing w:beforeLines="0" w:afterLines="0"/>
      <w:ind w:firstLine="480"/>
    </w:pPr>
    <w:rPr>
      <w:b/>
    </w:rPr>
  </w:style>
  <w:style w:type="paragraph" w:customStyle="1" w:styleId="238">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39">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0">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1">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4">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7">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4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49">
    <w:name w:val="Char2"/>
    <w:basedOn w:val="1"/>
    <w:qFormat/>
    <w:uiPriority w:val="0"/>
    <w:rPr>
      <w:rFonts w:ascii="Tahoma" w:hAnsi="Tahoma"/>
      <w:sz w:val="24"/>
      <w:szCs w:val="20"/>
    </w:rPr>
  </w:style>
  <w:style w:type="paragraph" w:customStyle="1" w:styleId="250">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1">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2">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3">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4">
    <w:name w:val="_标题4"/>
    <w:basedOn w:val="6"/>
    <w:next w:val="181"/>
    <w:qFormat/>
    <w:uiPriority w:val="0"/>
    <w:pPr>
      <w:tabs>
        <w:tab w:val="left" w:pos="2160"/>
      </w:tabs>
      <w:spacing w:after="0" w:line="372" w:lineRule="auto"/>
      <w:ind w:left="3402" w:hanging="3402"/>
    </w:pPr>
    <w:rPr>
      <w:rFonts w:ascii="Tahoma" w:hAnsi="Tahoma" w:eastAsia="黑体"/>
    </w:rPr>
  </w:style>
  <w:style w:type="paragraph" w:customStyle="1" w:styleId="25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6">
    <w:name w:val="表"/>
    <w:basedOn w:val="1"/>
    <w:next w:val="10"/>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7">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8">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0">
    <w:name w:val="公文行文"/>
    <w:basedOn w:val="1"/>
    <w:qFormat/>
    <w:uiPriority w:val="0"/>
    <w:pPr>
      <w:spacing w:line="360" w:lineRule="auto"/>
      <w:ind w:firstLine="200" w:firstLineChars="200"/>
    </w:pPr>
    <w:rPr>
      <w:rFonts w:eastAsia="仿宋_GB2312"/>
      <w:sz w:val="28"/>
    </w:rPr>
  </w:style>
  <w:style w:type="paragraph" w:customStyle="1" w:styleId="261">
    <w:name w:val="正文首行缩进两字符"/>
    <w:basedOn w:val="1"/>
    <w:qFormat/>
    <w:uiPriority w:val="0"/>
    <w:pPr>
      <w:spacing w:line="300" w:lineRule="auto"/>
      <w:ind w:firstLine="200" w:firstLineChars="200"/>
    </w:pPr>
    <w:rPr>
      <w:rFonts w:ascii="Arial" w:hAnsi="Arial"/>
      <w:sz w:val="24"/>
    </w:rPr>
  </w:style>
  <w:style w:type="paragraph" w:customStyle="1" w:styleId="26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3">
    <w:name w:val="_题注"/>
    <w:basedOn w:val="15"/>
    <w:qFormat/>
    <w:uiPriority w:val="0"/>
    <w:pPr>
      <w:spacing w:before="0" w:afterLines="100"/>
      <w:jc w:val="center"/>
    </w:pPr>
    <w:rPr>
      <w:sz w:val="21"/>
      <w:szCs w:val="24"/>
    </w:rPr>
  </w:style>
  <w:style w:type="paragraph" w:customStyle="1" w:styleId="26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5">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6">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7">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68">
    <w:name w:val="_列表"/>
    <w:basedOn w:val="181"/>
    <w:qFormat/>
    <w:uiPriority w:val="0"/>
    <w:pPr>
      <w:spacing w:beforeLines="0" w:afterLines="0"/>
    </w:pPr>
    <w:rPr>
      <w:sz w:val="24"/>
    </w:rPr>
  </w:style>
  <w:style w:type="paragraph" w:customStyle="1" w:styleId="269">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0">
    <w:name w:val="标题 11"/>
    <w:basedOn w:val="1"/>
    <w:qFormat/>
    <w:uiPriority w:val="0"/>
    <w:pPr>
      <w:spacing w:afterLines="100" w:line="360" w:lineRule="auto"/>
    </w:pPr>
    <w:rPr>
      <w:sz w:val="24"/>
    </w:rPr>
  </w:style>
  <w:style w:type="paragraph" w:customStyle="1" w:styleId="271">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2">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3">
    <w:name w:val="_标题1"/>
    <w:basedOn w:val="3"/>
    <w:next w:val="181"/>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5">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6">
    <w:name w:val="TOC 标题1"/>
    <w:basedOn w:val="3"/>
    <w:next w:val="1"/>
    <w:qFormat/>
    <w:uiPriority w:val="39"/>
    <w:pPr>
      <w:outlineLvl w:val="9"/>
    </w:pPr>
  </w:style>
  <w:style w:type="paragraph" w:customStyle="1" w:styleId="277">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8">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7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0">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2">
    <w:name w:val="_标题2"/>
    <w:basedOn w:val="4"/>
    <w:next w:val="181"/>
    <w:qFormat/>
    <w:uiPriority w:val="0"/>
    <w:pPr>
      <w:tabs>
        <w:tab w:val="left" w:pos="860"/>
      </w:tabs>
      <w:spacing w:beforeLines="50" w:afterLines="50" w:line="413" w:lineRule="auto"/>
      <w:ind w:left="1418" w:hanging="1418"/>
    </w:pPr>
    <w:rPr>
      <w:rFonts w:ascii="Tahoma" w:hAnsi="Tahoma"/>
    </w:rPr>
  </w:style>
  <w:style w:type="paragraph" w:customStyle="1" w:styleId="283">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4">
    <w:name w:val="_图片"/>
    <w:basedOn w:val="1"/>
    <w:next w:val="181"/>
    <w:qFormat/>
    <w:uiPriority w:val="0"/>
    <w:pPr>
      <w:spacing w:before="46" w:line="360" w:lineRule="auto"/>
      <w:jc w:val="center"/>
    </w:pPr>
    <w:rPr>
      <w:sz w:val="18"/>
    </w:rPr>
  </w:style>
  <w:style w:type="paragraph" w:customStyle="1" w:styleId="285">
    <w:name w:val="投标文件 正文首行缩进"/>
    <w:basedOn w:val="41"/>
    <w:qFormat/>
    <w:uiPriority w:val="0"/>
    <w:pPr>
      <w:spacing w:after="220"/>
      <w:ind w:left="0" w:leftChars="0" w:firstLine="200"/>
    </w:pPr>
    <w:rPr>
      <w:rFonts w:ascii="Arial" w:hAnsi="Arial"/>
      <w:sz w:val="21"/>
    </w:rPr>
  </w:style>
  <w:style w:type="paragraph" w:customStyle="1" w:styleId="286">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7">
    <w:name w:val="图"/>
    <w:basedOn w:val="1"/>
    <w:next w:val="10"/>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8">
    <w:name w:val="indent"/>
    <w:basedOn w:val="1"/>
    <w:qFormat/>
    <w:uiPriority w:val="0"/>
    <w:pPr>
      <w:widowControl/>
      <w:spacing w:before="60"/>
      <w:jc w:val="left"/>
    </w:pPr>
    <w:rPr>
      <w:rFonts w:ascii="Verdana" w:hAnsi="Verdana" w:cs="宋体"/>
      <w:color w:val="000000"/>
      <w:kern w:val="0"/>
      <w:sz w:val="18"/>
      <w:szCs w:val="18"/>
    </w:rPr>
  </w:style>
  <w:style w:type="paragraph" w:customStyle="1" w:styleId="289">
    <w:name w:val="正文段"/>
    <w:basedOn w:val="1"/>
    <w:qFormat/>
    <w:uiPriority w:val="0"/>
    <w:pPr>
      <w:widowControl/>
      <w:snapToGrid w:val="0"/>
      <w:spacing w:afterLines="50"/>
      <w:ind w:firstLine="200" w:firstLineChars="200"/>
    </w:pPr>
    <w:rPr>
      <w:kern w:val="0"/>
      <w:sz w:val="24"/>
      <w:szCs w:val="20"/>
    </w:rPr>
  </w:style>
  <w:style w:type="paragraph" w:customStyle="1" w:styleId="290">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1">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3">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4">
    <w:name w:val="表格文字"/>
    <w:basedOn w:val="1"/>
    <w:next w:val="19"/>
    <w:qFormat/>
    <w:uiPriority w:val="0"/>
    <w:pPr>
      <w:spacing w:beforeLines="25" w:afterLines="25"/>
      <w:jc w:val="left"/>
    </w:pPr>
    <w:rPr>
      <w:spacing w:val="10"/>
      <w:sz w:val="24"/>
    </w:rPr>
  </w:style>
  <w:style w:type="paragraph" w:customStyle="1" w:styleId="295">
    <w:name w:val="标题 22"/>
    <w:basedOn w:val="1"/>
    <w:qFormat/>
    <w:uiPriority w:val="0"/>
    <w:pPr>
      <w:spacing w:afterLines="100" w:line="360" w:lineRule="auto"/>
    </w:pPr>
    <w:rPr>
      <w:sz w:val="24"/>
    </w:rPr>
  </w:style>
  <w:style w:type="paragraph" w:customStyle="1" w:styleId="296">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_表格标题"/>
    <w:basedOn w:val="232"/>
    <w:qFormat/>
    <w:uiPriority w:val="0"/>
    <w:pPr>
      <w:spacing w:beforeLines="30" w:afterLines="30"/>
      <w:jc w:val="center"/>
    </w:pPr>
    <w:rPr>
      <w:b/>
      <w:sz w:val="24"/>
    </w:rPr>
  </w:style>
  <w:style w:type="paragraph" w:customStyle="1" w:styleId="298">
    <w:name w:val="Char Char Char Char Char Char Char Char Char Char Char Char Char Char Char Char"/>
    <w:basedOn w:val="1"/>
    <w:qFormat/>
    <w:uiPriority w:val="0"/>
    <w:rPr>
      <w:sz w:val="24"/>
    </w:rPr>
  </w:style>
  <w:style w:type="paragraph" w:customStyle="1" w:styleId="299">
    <w:name w:val="xl26"/>
    <w:basedOn w:val="1"/>
    <w:qFormat/>
    <w:uiPriority w:val="0"/>
    <w:pPr>
      <w:widowControl/>
      <w:spacing w:before="100" w:beforeAutospacing="1" w:afterAutospacing="1"/>
      <w:jc w:val="center"/>
    </w:pPr>
    <w:rPr>
      <w:rFonts w:ascii="宋体" w:hAnsi="宋体"/>
      <w:kern w:val="0"/>
      <w:sz w:val="24"/>
    </w:rPr>
  </w:style>
  <w:style w:type="paragraph" w:customStyle="1" w:styleId="300">
    <w:name w:val="CM13"/>
    <w:basedOn w:val="53"/>
    <w:next w:val="53"/>
    <w:qFormat/>
    <w:uiPriority w:val="0"/>
    <w:pPr>
      <w:spacing w:line="468" w:lineRule="atLeast"/>
    </w:pPr>
    <w:rPr>
      <w:rFonts w:ascii="宋体" w:hAnsi="Times New Roman"/>
      <w:color w:val="auto"/>
    </w:rPr>
  </w:style>
  <w:style w:type="paragraph" w:customStyle="1" w:styleId="301">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2">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3">
    <w:name w:val="标题 32"/>
    <w:basedOn w:val="1"/>
    <w:qFormat/>
    <w:uiPriority w:val="0"/>
    <w:pPr>
      <w:spacing w:afterLines="100" w:line="360" w:lineRule="auto"/>
    </w:pPr>
    <w:rPr>
      <w:sz w:val="24"/>
    </w:rPr>
  </w:style>
  <w:style w:type="paragraph" w:customStyle="1" w:styleId="304">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5">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6">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7">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09">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0">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1">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2">
    <w:name w:val="插图"/>
    <w:basedOn w:val="2"/>
    <w:qFormat/>
    <w:uiPriority w:val="0"/>
    <w:pPr>
      <w:tabs>
        <w:tab w:val="left" w:pos="425"/>
      </w:tabs>
      <w:spacing w:beforeLines="0" w:afterLines="0" w:line="240" w:lineRule="auto"/>
      <w:jc w:val="center"/>
    </w:pPr>
    <w:rPr>
      <w:sz w:val="21"/>
      <w:szCs w:val="21"/>
    </w:rPr>
  </w:style>
  <w:style w:type="paragraph" w:customStyle="1" w:styleId="313">
    <w:name w:val="模板普通正文"/>
    <w:basedOn w:val="21"/>
    <w:qFormat/>
    <w:uiPriority w:val="0"/>
    <w:pPr>
      <w:spacing w:beforeLines="50" w:line="360" w:lineRule="auto"/>
      <w:ind w:left="0" w:leftChars="0" w:firstLine="490" w:firstLineChars="175"/>
      <w:jc w:val="left"/>
    </w:pPr>
    <w:rPr>
      <w:sz w:val="24"/>
    </w:rPr>
  </w:style>
  <w:style w:type="paragraph" w:customStyle="1" w:styleId="314">
    <w:name w:val="p0"/>
    <w:basedOn w:val="1"/>
    <w:qFormat/>
    <w:uiPriority w:val="0"/>
    <w:pPr>
      <w:widowControl/>
    </w:pPr>
    <w:rPr>
      <w:rFonts w:ascii="華康辦公用具篇" w:hAnsi="華康辦公用具篇" w:cs="宋体"/>
      <w:kern w:val="0"/>
      <w:szCs w:val="21"/>
    </w:rPr>
  </w:style>
  <w:style w:type="paragraph" w:customStyle="1" w:styleId="3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6">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7">
    <w:name w:val="Char Char1 Char Char Char Char"/>
    <w:basedOn w:val="16"/>
    <w:qFormat/>
    <w:uiPriority w:val="0"/>
    <w:pPr>
      <w:spacing w:afterLines="0"/>
      <w:ind w:firstLine="540" w:firstLineChars="0"/>
    </w:pPr>
    <w:rPr>
      <w:rFonts w:eastAsia="仿宋_GB2312"/>
      <w:b/>
      <w:sz w:val="36"/>
      <w:szCs w:val="36"/>
    </w:rPr>
  </w:style>
  <w:style w:type="paragraph" w:customStyle="1" w:styleId="318">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19">
    <w:name w:val="程序段"/>
    <w:basedOn w:val="1"/>
    <w:qFormat/>
    <w:uiPriority w:val="0"/>
    <w:pPr>
      <w:ind w:firstLine="420" w:firstLineChars="200"/>
    </w:pPr>
    <w:rPr>
      <w:rFonts w:ascii="Courier" w:hAnsi="Courier"/>
    </w:rPr>
  </w:style>
  <w:style w:type="paragraph" w:customStyle="1" w:styleId="320">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1">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2">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3">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5">
    <w:name w:val="font12"/>
    <w:basedOn w:val="1"/>
    <w:qFormat/>
    <w:uiPriority w:val="0"/>
    <w:pPr>
      <w:widowControl/>
      <w:spacing w:before="100" w:beforeAutospacing="1" w:afterAutospacing="1"/>
      <w:jc w:val="left"/>
    </w:pPr>
    <w:rPr>
      <w:color w:val="000000"/>
      <w:kern w:val="0"/>
      <w:sz w:val="28"/>
      <w:szCs w:val="28"/>
    </w:rPr>
  </w:style>
  <w:style w:type="paragraph" w:customStyle="1" w:styleId="326">
    <w:name w:val="列出段落3"/>
    <w:basedOn w:val="1"/>
    <w:qFormat/>
    <w:uiPriority w:val="0"/>
    <w:pPr>
      <w:ind w:firstLine="420" w:firstLineChars="200"/>
    </w:pPr>
    <w:rPr>
      <w:rFonts w:ascii="Calibri" w:hAnsi="Calibri"/>
      <w:szCs w:val="22"/>
    </w:rPr>
  </w:style>
  <w:style w:type="paragraph" w:customStyle="1" w:styleId="3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9">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0">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4">
    <w:name w:val="xl24"/>
    <w:basedOn w:val="1"/>
    <w:qFormat/>
    <w:uiPriority w:val="0"/>
    <w:pPr>
      <w:widowControl/>
      <w:spacing w:before="100" w:beforeAutospacing="1" w:afterAutospacing="1"/>
      <w:jc w:val="center"/>
    </w:pPr>
    <w:rPr>
      <w:rFonts w:ascii="宋体" w:hAnsi="宋体"/>
      <w:kern w:val="0"/>
      <w:sz w:val="24"/>
    </w:rPr>
  </w:style>
  <w:style w:type="paragraph" w:customStyle="1" w:styleId="3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8">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39">
    <w:name w:val="xl27"/>
    <w:basedOn w:val="1"/>
    <w:qFormat/>
    <w:uiPriority w:val="0"/>
    <w:pPr>
      <w:widowControl/>
      <w:spacing w:before="100" w:beforeAutospacing="1" w:afterAutospacing="1"/>
      <w:jc w:val="center"/>
    </w:pPr>
    <w:rPr>
      <w:rFonts w:ascii="宋体" w:hAnsi="宋体"/>
      <w:kern w:val="0"/>
      <w:sz w:val="24"/>
    </w:rPr>
  </w:style>
  <w:style w:type="paragraph" w:customStyle="1" w:styleId="340">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2">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3">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49">
    <w:name w:val="xl28"/>
    <w:basedOn w:val="1"/>
    <w:qFormat/>
    <w:uiPriority w:val="0"/>
    <w:pPr>
      <w:widowControl/>
      <w:spacing w:before="100" w:beforeAutospacing="1" w:afterAutospacing="1"/>
      <w:jc w:val="center"/>
    </w:pPr>
    <w:rPr>
      <w:kern w:val="0"/>
      <w:sz w:val="28"/>
      <w:szCs w:val="28"/>
    </w:rPr>
  </w:style>
  <w:style w:type="paragraph" w:customStyle="1" w:styleId="3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2">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3">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4">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5">
    <w:name w:val="table_lines"/>
    <w:basedOn w:val="1"/>
    <w:qFormat/>
    <w:uiPriority w:val="0"/>
    <w:pPr>
      <w:widowControl/>
      <w:jc w:val="left"/>
    </w:pPr>
    <w:rPr>
      <w:rFonts w:eastAsia="MS Mincho"/>
      <w:kern w:val="0"/>
      <w:sz w:val="20"/>
      <w:szCs w:val="20"/>
      <w:lang w:val="de-DE" w:eastAsia="de-DE"/>
    </w:rPr>
  </w:style>
  <w:style w:type="character" w:customStyle="1" w:styleId="366">
    <w:name w:val="3zw1"/>
    <w:qFormat/>
    <w:uiPriority w:val="0"/>
    <w:rPr>
      <w:color w:val="000000"/>
      <w:sz w:val="21"/>
      <w:szCs w:val="21"/>
    </w:rPr>
  </w:style>
  <w:style w:type="character" w:customStyle="1" w:styleId="367">
    <w:name w:val="正文2 Char Char"/>
    <w:link w:val="368"/>
    <w:qFormat/>
    <w:uiPriority w:val="0"/>
    <w:rPr>
      <w:sz w:val="24"/>
    </w:rPr>
  </w:style>
  <w:style w:type="paragraph" w:customStyle="1" w:styleId="368">
    <w:name w:val="正文2"/>
    <w:basedOn w:val="1"/>
    <w:link w:val="367"/>
    <w:qFormat/>
    <w:uiPriority w:val="0"/>
    <w:pPr>
      <w:spacing w:before="156" w:line="360" w:lineRule="auto"/>
      <w:ind w:firstLine="510" w:firstLineChars="200"/>
    </w:pPr>
    <w:rPr>
      <w:rFonts w:ascii="Calibri" w:hAnsi="Calibri"/>
      <w:kern w:val="0"/>
      <w:sz w:val="24"/>
      <w:szCs w:val="20"/>
    </w:rPr>
  </w:style>
  <w:style w:type="character" w:customStyle="1" w:styleId="369">
    <w:name w:val="标题 字符"/>
    <w:link w:val="38"/>
    <w:qFormat/>
    <w:uiPriority w:val="0"/>
    <w:rPr>
      <w:rFonts w:ascii="Arial" w:hAnsi="Arial" w:eastAsia="仿宋_GB2312"/>
      <w:b/>
      <w:bCs/>
      <w:sz w:val="36"/>
      <w:szCs w:val="32"/>
    </w:rPr>
  </w:style>
  <w:style w:type="character" w:customStyle="1" w:styleId="370">
    <w:name w:val="标题 Char1"/>
    <w:qFormat/>
    <w:uiPriority w:val="10"/>
    <w:rPr>
      <w:rFonts w:ascii="Cambria" w:hAnsi="Cambria" w:eastAsia="宋体" w:cs="Times New Roman"/>
      <w:b/>
      <w:bCs/>
      <w:sz w:val="32"/>
      <w:szCs w:val="32"/>
    </w:rPr>
  </w:style>
  <w:style w:type="character" w:customStyle="1" w:styleId="371">
    <w:name w:val="font101"/>
    <w:qFormat/>
    <w:uiPriority w:val="0"/>
    <w:rPr>
      <w:rFonts w:hint="default" w:ascii="Times New Roman" w:hAnsi="Times New Roman" w:cs="Times New Roman"/>
      <w:color w:val="000000"/>
      <w:sz w:val="21"/>
      <w:szCs w:val="21"/>
      <w:u w:val="none"/>
    </w:rPr>
  </w:style>
  <w:style w:type="character" w:customStyle="1" w:styleId="372">
    <w:name w:val="页脚 字符"/>
    <w:qFormat/>
    <w:uiPriority w:val="99"/>
  </w:style>
  <w:style w:type="character" w:customStyle="1" w:styleId="373">
    <w:name w:val="param-name1"/>
    <w:qFormat/>
    <w:uiPriority w:val="0"/>
    <w:rPr>
      <w:rFonts w:cs="Times New Roman"/>
      <w:b/>
    </w:rPr>
  </w:style>
  <w:style w:type="character" w:customStyle="1" w:styleId="374">
    <w:name w:val="font91"/>
    <w:qFormat/>
    <w:uiPriority w:val="0"/>
    <w:rPr>
      <w:rFonts w:hint="eastAsia" w:ascii="宋体" w:hAnsi="宋体" w:eastAsia="宋体" w:cs="宋体"/>
      <w:color w:val="000000"/>
      <w:sz w:val="21"/>
      <w:szCs w:val="21"/>
      <w:u w:val="none"/>
    </w:rPr>
  </w:style>
  <w:style w:type="character" w:customStyle="1" w:styleId="375">
    <w:name w:val="font71"/>
    <w:qFormat/>
    <w:uiPriority w:val="0"/>
    <w:rPr>
      <w:rFonts w:hint="eastAsia" w:ascii="宋体" w:hAnsi="宋体" w:eastAsia="宋体" w:cs="宋体"/>
      <w:color w:val="000000"/>
      <w:sz w:val="21"/>
      <w:szCs w:val="21"/>
      <w:u w:val="none"/>
    </w:rPr>
  </w:style>
  <w:style w:type="character" w:customStyle="1" w:styleId="376">
    <w:name w:val="15"/>
    <w:qFormat/>
    <w:uiPriority w:val="0"/>
    <w:rPr>
      <w:rFonts w:hint="eastAsia" w:ascii="宋体" w:hAnsi="宋体" w:eastAsia="宋体" w:cs="宋体"/>
      <w:color w:val="000000"/>
      <w:sz w:val="22"/>
      <w:szCs w:val="22"/>
    </w:rPr>
  </w:style>
  <w:style w:type="character" w:customStyle="1" w:styleId="377">
    <w:name w:val="font21"/>
    <w:qFormat/>
    <w:uiPriority w:val="0"/>
    <w:rPr>
      <w:rFonts w:ascii="Arial" w:hAnsi="Arial" w:cs="Arial"/>
      <w:color w:val="000000"/>
      <w:sz w:val="21"/>
      <w:szCs w:val="21"/>
      <w:u w:val="none"/>
    </w:rPr>
  </w:style>
  <w:style w:type="character" w:customStyle="1" w:styleId="378">
    <w:name w:val="font161"/>
    <w:qFormat/>
    <w:uiPriority w:val="0"/>
    <w:rPr>
      <w:rFonts w:hint="default" w:ascii="Times New Roman" w:hAnsi="Times New Roman" w:cs="Times New Roman"/>
      <w:color w:val="000000"/>
      <w:sz w:val="18"/>
      <w:szCs w:val="18"/>
      <w:u w:val="none"/>
    </w:rPr>
  </w:style>
  <w:style w:type="character" w:customStyle="1" w:styleId="379">
    <w:name w:val="font41"/>
    <w:qFormat/>
    <w:uiPriority w:val="0"/>
    <w:rPr>
      <w:rFonts w:hint="eastAsia" w:ascii="宋体" w:hAnsi="宋体" w:eastAsia="宋体" w:cs="宋体"/>
      <w:color w:val="FF0000"/>
      <w:sz w:val="28"/>
      <w:szCs w:val="28"/>
      <w:u w:val="none"/>
    </w:rPr>
  </w:style>
  <w:style w:type="character" w:customStyle="1" w:styleId="380">
    <w:name w:val="apple-converted-space"/>
    <w:basedOn w:val="44"/>
    <w:qFormat/>
    <w:uiPriority w:val="0"/>
  </w:style>
  <w:style w:type="character" w:customStyle="1" w:styleId="381">
    <w:name w:val="font151"/>
    <w:qFormat/>
    <w:uiPriority w:val="0"/>
    <w:rPr>
      <w:rFonts w:hint="default" w:ascii="Times New Roman" w:hAnsi="Times New Roman" w:cs="Times New Roman"/>
      <w:color w:val="000000"/>
      <w:sz w:val="21"/>
      <w:szCs w:val="21"/>
      <w:u w:val="none"/>
    </w:rPr>
  </w:style>
  <w:style w:type="paragraph" w:customStyle="1" w:styleId="38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Fließtext"/>
    <w:basedOn w:val="1"/>
    <w:qFormat/>
    <w:uiPriority w:val="0"/>
    <w:pPr>
      <w:overflowPunct w:val="0"/>
      <w:autoSpaceDE w:val="0"/>
      <w:autoSpaceDN w:val="0"/>
      <w:adjustRightInd w:val="0"/>
      <w:textAlignment w:val="baseline"/>
    </w:pPr>
    <w:rPr>
      <w:kern w:val="28"/>
      <w:szCs w:val="20"/>
    </w:rPr>
  </w:style>
  <w:style w:type="paragraph" w:customStyle="1" w:styleId="384">
    <w:name w:val="Body Text First Indent 21"/>
    <w:basedOn w:val="1"/>
    <w:qFormat/>
    <w:uiPriority w:val="0"/>
    <w:pPr>
      <w:ind w:left="420" w:leftChars="200" w:firstLine="420"/>
    </w:pPr>
    <w:rPr>
      <w:szCs w:val="21"/>
    </w:rPr>
  </w:style>
  <w:style w:type="paragraph" w:customStyle="1" w:styleId="385">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6">
    <w:name w:val="fontstyle01"/>
    <w:qFormat/>
    <w:uiPriority w:val="0"/>
    <w:rPr>
      <w:rFonts w:hint="eastAsia" w:ascii="宋体" w:hAnsi="宋体" w:eastAsia="宋体"/>
      <w:color w:val="000000"/>
      <w:sz w:val="22"/>
      <w:szCs w:val="22"/>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8">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89">
    <w:name w:val="未处理的提及1"/>
    <w:basedOn w:val="44"/>
    <w:semiHidden/>
    <w:unhideWhenUsed/>
    <w:qFormat/>
    <w:uiPriority w:val="99"/>
    <w:rPr>
      <w:color w:val="605E5C"/>
      <w:shd w:val="clear" w:color="auto" w:fill="E1DFDD"/>
    </w:rPr>
  </w:style>
  <w:style w:type="paragraph" w:customStyle="1" w:styleId="390">
    <w:name w:val="D&amp;L"/>
    <w:basedOn w:val="28"/>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1">
    <w:name w:val="正文文本 31"/>
    <w:basedOn w:val="1"/>
    <w:qFormat/>
    <w:uiPriority w:val="0"/>
    <w:rPr>
      <w:sz w:val="16"/>
      <w:szCs w:val="16"/>
    </w:rPr>
  </w:style>
  <w:style w:type="paragraph" w:customStyle="1" w:styleId="392">
    <w:name w:val="首行缩进"/>
    <w:basedOn w:val="1"/>
    <w:qFormat/>
    <w:uiPriority w:val="0"/>
    <w:pPr>
      <w:spacing w:line="360" w:lineRule="auto"/>
      <w:ind w:firstLine="480" w:firstLineChars="200"/>
    </w:pPr>
    <w:rPr>
      <w:rFonts w:hAnsi="宋体" w:cs="宋体"/>
      <w:sz w:val="24"/>
    </w:rPr>
  </w:style>
  <w:style w:type="paragraph" w:customStyle="1" w:styleId="393">
    <w:name w:val="1正文"/>
    <w:basedOn w:val="1"/>
    <w:qFormat/>
    <w:uiPriority w:val="0"/>
    <w:pPr>
      <w:adjustRightInd w:val="0"/>
      <w:snapToGrid w:val="0"/>
      <w:spacing w:line="360" w:lineRule="auto"/>
      <w:ind w:firstLine="480" w:firstLineChars="200"/>
    </w:pPr>
    <w:rPr>
      <w:rFonts w:ascii="仿宋_GB2312" w:hAnsi="Arial"/>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19162</Words>
  <Characters>20331</Characters>
  <Lines>214</Lines>
  <Paragraphs>60</Paragraphs>
  <TotalTime>1</TotalTime>
  <ScaleCrop>false</ScaleCrop>
  <LinksUpToDate>false</LinksUpToDate>
  <CharactersWithSpaces>20419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2024-11-13T17:53:00Z</dcterms:created>
  <dc:creator>Administrator</dc:creator>
  <cp:lastModifiedBy>a</cp:lastModifiedBy>
  <cp:lastPrinted>2023-05-06T15:36:00Z</cp:lastPrinted>
  <dcterms:modified xsi:type="dcterms:W3CDTF">2025-06-19T05:52:01Z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67EA3A284AFF473693518BB2654381A1_13</vt:lpwstr>
  </property>
  <property fmtid="{D5CDD505-2E9C-101B-9397-08002B2CF9AE}" pid="4" name="KSOTemplateDocerSaveRecord">
    <vt:lpwstr>eyJoZGlkIjoiYWZjNjFkNDc0NTJiZTI2MTFkNWVjMWVkNzhlOTBjYjMiLCJ1c2VySWQiOiI0NDMwMDc5MTgifQ==</vt:lpwstr>
  </property>
</Properties>
</file>