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D1A6D">
      <w:pPr>
        <w:tabs>
          <w:tab w:val="left" w:pos="426"/>
        </w:tabs>
        <w:spacing w:line="360" w:lineRule="auto"/>
        <w:jc w:val="center"/>
        <w:rPr>
          <w:rFonts w:hint="eastAsia" w:eastAsiaTheme="minorEastAsia"/>
          <w:b/>
          <w:bCs/>
          <w:color w:val="auto"/>
          <w:sz w:val="48"/>
          <w:szCs w:val="48"/>
          <w:highlight w:val="none"/>
        </w:rPr>
      </w:pPr>
    </w:p>
    <w:p w14:paraId="2387FB55">
      <w:pPr>
        <w:spacing w:after="240"/>
        <w:jc w:val="center"/>
        <w:rPr>
          <w:rFonts w:eastAsiaTheme="minorEastAsia"/>
          <w:b/>
          <w:bCs/>
          <w:color w:val="auto"/>
          <w:sz w:val="72"/>
          <w:szCs w:val="72"/>
          <w:highlight w:val="none"/>
        </w:rPr>
      </w:pPr>
      <w:r>
        <w:rPr>
          <w:rFonts w:hint="eastAsia" w:eastAsiaTheme="minorEastAsia"/>
          <w:b/>
          <w:bCs/>
          <w:color w:val="auto"/>
          <w:sz w:val="72"/>
          <w:szCs w:val="72"/>
          <w:highlight w:val="none"/>
        </w:rPr>
        <w:t>竞争性磋商文件</w:t>
      </w:r>
    </w:p>
    <w:p w14:paraId="2BB5C385">
      <w:pPr>
        <w:spacing w:after="240"/>
        <w:jc w:val="center"/>
        <w:rPr>
          <w:rFonts w:eastAsiaTheme="minorEastAsia"/>
          <w:color w:val="auto"/>
          <w:sz w:val="32"/>
          <w:szCs w:val="32"/>
          <w:highlight w:val="none"/>
        </w:rPr>
      </w:pPr>
      <w:r>
        <w:rPr>
          <w:rFonts w:hint="eastAsia" w:eastAsiaTheme="minorEastAsia"/>
          <w:color w:val="auto"/>
          <w:sz w:val="32"/>
          <w:szCs w:val="32"/>
          <w:highlight w:val="none"/>
        </w:rPr>
        <w:t>（政府采购电子交易项目·服务类）</w:t>
      </w:r>
    </w:p>
    <w:p w14:paraId="2426D47C">
      <w:pPr>
        <w:spacing w:after="120" w:afterLines="50" w:line="480" w:lineRule="exact"/>
        <w:jc w:val="center"/>
        <w:outlineLvl w:val="0"/>
        <w:rPr>
          <w:rFonts w:eastAsiaTheme="minorEastAsia"/>
          <w:b/>
          <w:bCs/>
          <w:color w:val="auto"/>
          <w:sz w:val="44"/>
          <w:szCs w:val="44"/>
          <w:highlight w:val="none"/>
        </w:rPr>
      </w:pPr>
    </w:p>
    <w:p w14:paraId="6CB69C6D">
      <w:pPr>
        <w:spacing w:after="120" w:afterLines="50" w:line="480" w:lineRule="exact"/>
        <w:jc w:val="center"/>
        <w:outlineLvl w:val="0"/>
        <w:rPr>
          <w:rFonts w:eastAsiaTheme="minorEastAsia"/>
          <w:b/>
          <w:bCs/>
          <w:color w:val="auto"/>
          <w:sz w:val="44"/>
          <w:szCs w:val="44"/>
          <w:highlight w:val="none"/>
        </w:rPr>
      </w:pPr>
    </w:p>
    <w:p w14:paraId="25EA6EB8">
      <w:pPr>
        <w:spacing w:after="120" w:afterLines="50" w:line="480" w:lineRule="exact"/>
        <w:jc w:val="center"/>
        <w:outlineLvl w:val="0"/>
        <w:rPr>
          <w:rFonts w:eastAsiaTheme="minorEastAsia"/>
          <w:b/>
          <w:bCs/>
          <w:color w:val="auto"/>
          <w:sz w:val="44"/>
          <w:szCs w:val="44"/>
          <w:highlight w:val="none"/>
        </w:rPr>
      </w:pPr>
    </w:p>
    <w:p w14:paraId="309C3BCF">
      <w:pPr>
        <w:spacing w:after="120" w:afterLines="50" w:line="480" w:lineRule="exact"/>
        <w:jc w:val="center"/>
        <w:outlineLvl w:val="0"/>
        <w:rPr>
          <w:rFonts w:eastAsiaTheme="minorEastAsia"/>
          <w:b/>
          <w:bCs/>
          <w:color w:val="auto"/>
          <w:sz w:val="44"/>
          <w:szCs w:val="44"/>
          <w:highlight w:val="none"/>
        </w:rPr>
      </w:pPr>
    </w:p>
    <w:p w14:paraId="4C64599A">
      <w:pPr>
        <w:spacing w:after="120" w:afterLines="50" w:line="480" w:lineRule="exact"/>
        <w:jc w:val="center"/>
        <w:outlineLvl w:val="0"/>
        <w:rPr>
          <w:rFonts w:eastAsiaTheme="minorEastAsia"/>
          <w:b/>
          <w:bCs/>
          <w:color w:val="auto"/>
          <w:sz w:val="44"/>
          <w:szCs w:val="44"/>
          <w:highlight w:val="none"/>
        </w:rPr>
      </w:pPr>
    </w:p>
    <w:p w14:paraId="6D85A97B">
      <w:pPr>
        <w:spacing w:line="360" w:lineRule="auto"/>
        <w:outlineLvl w:val="0"/>
        <w:rPr>
          <w:rFonts w:eastAsiaTheme="minorEastAsia"/>
          <w:b/>
          <w:bCs/>
          <w:color w:val="auto"/>
          <w:sz w:val="44"/>
          <w:szCs w:val="44"/>
          <w:highlight w:val="none"/>
        </w:rPr>
      </w:pPr>
    </w:p>
    <w:p w14:paraId="62DA3566">
      <w:pPr>
        <w:tabs>
          <w:tab w:val="left" w:pos="2410"/>
        </w:tabs>
        <w:autoSpaceDE w:val="0"/>
        <w:autoSpaceDN w:val="0"/>
        <w:adjustRightInd w:val="0"/>
        <w:snapToGrid w:val="0"/>
        <w:spacing w:before="240" w:beforeLines="100" w:line="480" w:lineRule="auto"/>
        <w:ind w:firstLine="283" w:firstLineChars="88"/>
        <w:rPr>
          <w:rFonts w:eastAsiaTheme="minorEastAsia"/>
          <w:b/>
          <w:color w:val="auto"/>
          <w:kern w:val="0"/>
          <w:sz w:val="32"/>
          <w:szCs w:val="32"/>
          <w:highlight w:val="none"/>
        </w:rPr>
      </w:pPr>
    </w:p>
    <w:p w14:paraId="6BFDA695">
      <w:pPr>
        <w:tabs>
          <w:tab w:val="left" w:pos="2410"/>
        </w:tabs>
        <w:autoSpaceDE w:val="0"/>
        <w:autoSpaceDN w:val="0"/>
        <w:adjustRightInd w:val="0"/>
        <w:snapToGrid w:val="0"/>
        <w:spacing w:before="240" w:beforeLines="100" w:line="480" w:lineRule="auto"/>
        <w:ind w:firstLine="283" w:firstLineChars="88"/>
        <w:rPr>
          <w:rFonts w:hint="eastAsia" w:eastAsiaTheme="minorEastAsia"/>
          <w:b/>
          <w:color w:val="auto"/>
          <w:spacing w:val="-14"/>
          <w:kern w:val="0"/>
          <w:sz w:val="32"/>
          <w:szCs w:val="32"/>
          <w:highlight w:val="none"/>
          <w:u w:val="single"/>
          <w:lang w:eastAsia="zh-CN"/>
        </w:rPr>
      </w:pPr>
      <w:r>
        <w:rPr>
          <w:rFonts w:hint="eastAsia" w:eastAsiaTheme="minorEastAsia"/>
          <w:b/>
          <w:color w:val="auto"/>
          <w:kern w:val="0"/>
          <w:sz w:val="32"/>
          <w:szCs w:val="32"/>
          <w:highlight w:val="none"/>
        </w:rPr>
        <w:t>项目名称：</w:t>
      </w:r>
      <w:r>
        <w:rPr>
          <w:rFonts w:hint="eastAsia" w:eastAsiaTheme="minorEastAsia"/>
          <w:b/>
          <w:color w:val="auto"/>
          <w:spacing w:val="-14"/>
          <w:kern w:val="0"/>
          <w:sz w:val="32"/>
          <w:szCs w:val="32"/>
          <w:highlight w:val="none"/>
          <w:u w:val="single"/>
          <w:lang w:eastAsia="zh-CN"/>
        </w:rPr>
        <w:t>海曙区碳排放权核定及分配试点建设项目</w:t>
      </w:r>
    </w:p>
    <w:p w14:paraId="265BAD64">
      <w:pPr>
        <w:tabs>
          <w:tab w:val="left" w:pos="2410"/>
        </w:tabs>
        <w:autoSpaceDE w:val="0"/>
        <w:autoSpaceDN w:val="0"/>
        <w:adjustRightInd w:val="0"/>
        <w:snapToGrid w:val="0"/>
        <w:spacing w:before="240" w:beforeLines="100" w:line="480" w:lineRule="auto"/>
        <w:ind w:firstLine="283" w:firstLineChars="88"/>
        <w:rPr>
          <w:rFonts w:hint="default" w:eastAsiaTheme="minorEastAsia"/>
          <w:b/>
          <w:bCs w:val="0"/>
          <w:color w:val="auto"/>
          <w:kern w:val="0"/>
          <w:sz w:val="32"/>
          <w:szCs w:val="32"/>
          <w:highlight w:val="none"/>
          <w:u w:val="single"/>
          <w:lang w:val="en-US" w:eastAsia="zh-CN"/>
        </w:rPr>
      </w:pPr>
      <w:r>
        <w:rPr>
          <w:rFonts w:hint="eastAsia" w:eastAsiaTheme="minorEastAsia"/>
          <w:b/>
          <w:bCs w:val="0"/>
          <w:color w:val="auto"/>
          <w:kern w:val="0"/>
          <w:sz w:val="32"/>
          <w:szCs w:val="32"/>
          <w:highlight w:val="none"/>
        </w:rPr>
        <w:t>项目编号：</w:t>
      </w:r>
      <w:r>
        <w:rPr>
          <w:rFonts w:hint="eastAsia" w:eastAsiaTheme="minorEastAsia"/>
          <w:b/>
          <w:bCs w:val="0"/>
          <w:color w:val="auto"/>
          <w:kern w:val="0"/>
          <w:sz w:val="32"/>
          <w:szCs w:val="32"/>
          <w:highlight w:val="none"/>
          <w:u w:val="single"/>
        </w:rPr>
        <w:t>2025NBHSWCS320</w:t>
      </w:r>
    </w:p>
    <w:p w14:paraId="77DC1E61">
      <w:pPr>
        <w:tabs>
          <w:tab w:val="left" w:pos="2410"/>
        </w:tabs>
        <w:autoSpaceDE w:val="0"/>
        <w:autoSpaceDN w:val="0"/>
        <w:adjustRightInd w:val="0"/>
        <w:snapToGrid w:val="0"/>
        <w:spacing w:before="240" w:beforeLines="100" w:line="480" w:lineRule="auto"/>
        <w:ind w:firstLine="283" w:firstLineChars="88"/>
        <w:rPr>
          <w:rFonts w:eastAsiaTheme="minorEastAsia"/>
          <w:b/>
          <w:color w:val="auto"/>
          <w:kern w:val="0"/>
          <w:sz w:val="32"/>
          <w:szCs w:val="32"/>
          <w:highlight w:val="none"/>
          <w:u w:val="single"/>
        </w:rPr>
      </w:pPr>
      <w:r>
        <w:rPr>
          <w:rFonts w:hint="eastAsia" w:eastAsiaTheme="minorEastAsia"/>
          <w:b/>
          <w:color w:val="auto"/>
          <w:kern w:val="0"/>
          <w:sz w:val="32"/>
          <w:szCs w:val="32"/>
          <w:highlight w:val="none"/>
        </w:rPr>
        <w:t>采购人：</w:t>
      </w:r>
      <w:r>
        <w:rPr>
          <w:rFonts w:hint="eastAsia" w:eastAsiaTheme="minorEastAsia"/>
          <w:b/>
          <w:color w:val="auto"/>
          <w:kern w:val="0"/>
          <w:sz w:val="32"/>
          <w:szCs w:val="32"/>
          <w:highlight w:val="none"/>
          <w:u w:val="single"/>
        </w:rPr>
        <w:t>宁波市生态环境局海曙分局</w:t>
      </w:r>
    </w:p>
    <w:p w14:paraId="0D371D34">
      <w:pPr>
        <w:tabs>
          <w:tab w:val="left" w:pos="2410"/>
        </w:tabs>
        <w:autoSpaceDE w:val="0"/>
        <w:autoSpaceDN w:val="0"/>
        <w:adjustRightInd w:val="0"/>
        <w:snapToGrid w:val="0"/>
        <w:spacing w:before="240" w:beforeLines="100" w:line="480" w:lineRule="auto"/>
        <w:ind w:firstLine="283" w:firstLineChars="88"/>
        <w:rPr>
          <w:rFonts w:eastAsiaTheme="minorEastAsia"/>
          <w:b/>
          <w:color w:val="auto"/>
          <w:kern w:val="0"/>
          <w:sz w:val="32"/>
          <w:szCs w:val="32"/>
          <w:highlight w:val="none"/>
          <w:u w:val="single"/>
        </w:rPr>
      </w:pPr>
      <w:r>
        <w:rPr>
          <w:rFonts w:hint="eastAsia" w:eastAsiaTheme="minorEastAsia"/>
          <w:b/>
          <w:color w:val="auto"/>
          <w:kern w:val="0"/>
          <w:sz w:val="32"/>
          <w:szCs w:val="32"/>
          <w:highlight w:val="none"/>
        </w:rPr>
        <w:t>采购代理机构：</w:t>
      </w:r>
      <w:r>
        <w:rPr>
          <w:rFonts w:hint="eastAsia" w:eastAsiaTheme="minorEastAsia"/>
          <w:b/>
          <w:color w:val="auto"/>
          <w:kern w:val="0"/>
          <w:sz w:val="32"/>
          <w:szCs w:val="32"/>
          <w:highlight w:val="none"/>
          <w:u w:val="single"/>
        </w:rPr>
        <w:t>宁波名诚招标代理有限公司</w:t>
      </w:r>
    </w:p>
    <w:p w14:paraId="25FE3E47">
      <w:pPr>
        <w:pStyle w:val="23"/>
        <w:spacing w:beforeLines="0" w:afterLines="0" w:line="360" w:lineRule="auto"/>
        <w:rPr>
          <w:rFonts w:ascii="Times New Roman" w:hAnsi="Times New Roman" w:eastAsiaTheme="minorEastAsia"/>
          <w:color w:val="auto"/>
          <w:highlight w:val="none"/>
        </w:rPr>
      </w:pPr>
    </w:p>
    <w:p w14:paraId="016ACDB0">
      <w:pPr>
        <w:pStyle w:val="23"/>
        <w:spacing w:beforeLines="0" w:afterLines="0" w:line="360" w:lineRule="auto"/>
        <w:jc w:val="center"/>
        <w:rPr>
          <w:rFonts w:ascii="Times New Roman" w:hAnsi="Times New Roman" w:eastAsiaTheme="minorEastAsia"/>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610" w:header="851" w:footer="851" w:gutter="0"/>
          <w:cols w:space="720" w:num="1"/>
          <w:docGrid w:linePitch="312" w:charSpace="0"/>
        </w:sectPr>
      </w:pPr>
    </w:p>
    <w:sdt>
      <w:sdtPr>
        <w:rPr>
          <w:rFonts w:ascii="Times New Roman" w:hAnsi="Times New Roman" w:eastAsia="宋体" w:cs="Times New Roman"/>
          <w:color w:val="auto"/>
          <w:kern w:val="2"/>
          <w:sz w:val="21"/>
          <w:szCs w:val="24"/>
          <w:highlight w:val="none"/>
          <w:lang w:val="zh-CN"/>
        </w:rPr>
        <w:id w:val="-173578516"/>
        <w:docPartObj>
          <w:docPartGallery w:val="Table of Contents"/>
          <w:docPartUnique/>
        </w:docPartObj>
      </w:sdtPr>
      <w:sdtEndPr>
        <w:rPr>
          <w:rFonts w:ascii="Times New Roman" w:hAnsi="Times New Roman" w:eastAsia="宋体" w:cs="Times New Roman"/>
          <w:b/>
          <w:bCs/>
          <w:color w:val="auto"/>
          <w:kern w:val="2"/>
          <w:sz w:val="21"/>
          <w:szCs w:val="24"/>
          <w:highlight w:val="none"/>
          <w:lang w:val="zh-CN"/>
        </w:rPr>
      </w:sdtEndPr>
      <w:sdtContent>
        <w:p w14:paraId="5A7D7DF0">
          <w:pPr>
            <w:pStyle w:val="404"/>
            <w:spacing w:line="360" w:lineRule="auto"/>
            <w:jc w:val="center"/>
            <w:rPr>
              <w:rFonts w:ascii="Times New Roman" w:hAnsi="Times New Roman" w:cs="Times New Roman"/>
              <w:b/>
              <w:color w:val="auto"/>
              <w:highlight w:val="none"/>
            </w:rPr>
          </w:pPr>
          <w:r>
            <w:rPr>
              <w:rFonts w:hint="eastAsia" w:ascii="Times New Roman" w:hAnsi="Times New Roman" w:cs="Times New Roman"/>
              <w:b/>
              <w:color w:val="auto"/>
              <w:highlight w:val="none"/>
              <w:lang w:val="zh-CN"/>
            </w:rPr>
            <w:t>目录</w:t>
          </w:r>
        </w:p>
        <w:p w14:paraId="623AEF4D">
          <w:pPr>
            <w:pStyle w:val="29"/>
            <w:tabs>
              <w:tab w:val="right" w:leader="dot" w:pos="8846"/>
            </w:tabs>
            <w:spacing w:line="360" w:lineRule="auto"/>
            <w:rPr>
              <w:color w:val="auto"/>
              <w:sz w:val="24"/>
              <w:highlight w:val="none"/>
            </w:rPr>
          </w:pPr>
          <w:r>
            <w:rPr>
              <w:color w:val="auto"/>
              <w:sz w:val="24"/>
              <w:highlight w:val="none"/>
            </w:rPr>
            <w:fldChar w:fldCharType="begin"/>
          </w:r>
          <w:r>
            <w:rPr>
              <w:color w:val="auto"/>
              <w:sz w:val="24"/>
              <w:highlight w:val="none"/>
            </w:rPr>
            <w:instrText xml:space="preserve"> TOC \o "1-3" \h \z \u </w:instrText>
          </w:r>
          <w:r>
            <w:rPr>
              <w:color w:val="auto"/>
              <w:sz w:val="24"/>
              <w:highlight w:val="none"/>
            </w:rPr>
            <w:fldChar w:fldCharType="separate"/>
          </w:r>
          <w:r>
            <w:rPr>
              <w:color w:val="auto"/>
              <w:highlight w:val="none"/>
            </w:rPr>
            <w:fldChar w:fldCharType="begin"/>
          </w:r>
          <w:r>
            <w:rPr>
              <w:color w:val="auto"/>
              <w:highlight w:val="none"/>
            </w:rPr>
            <w:instrText xml:space="preserve"> HYPERLINK \l "_Toc110929901" </w:instrText>
          </w:r>
          <w:r>
            <w:rPr>
              <w:color w:val="auto"/>
              <w:highlight w:val="none"/>
            </w:rPr>
            <w:fldChar w:fldCharType="separate"/>
          </w:r>
          <w:r>
            <w:rPr>
              <w:rStyle w:val="49"/>
              <w:color w:val="auto"/>
              <w:sz w:val="24"/>
              <w:highlight w:val="none"/>
            </w:rPr>
            <w:t>第一章采购邀请</w:t>
          </w:r>
          <w:r>
            <w:rPr>
              <w:color w:val="auto"/>
              <w:sz w:val="24"/>
              <w:highlight w:val="none"/>
            </w:rPr>
            <w:tab/>
          </w:r>
          <w:r>
            <w:rPr>
              <w:color w:val="auto"/>
              <w:sz w:val="24"/>
              <w:highlight w:val="none"/>
            </w:rPr>
            <w:fldChar w:fldCharType="begin"/>
          </w:r>
          <w:r>
            <w:rPr>
              <w:color w:val="auto"/>
              <w:sz w:val="24"/>
              <w:highlight w:val="none"/>
            </w:rPr>
            <w:instrText xml:space="preserve"> PAGEREF _Toc110929901 \h </w:instrText>
          </w:r>
          <w:r>
            <w:rPr>
              <w:color w:val="auto"/>
              <w:sz w:val="24"/>
              <w:highlight w:val="none"/>
            </w:rPr>
            <w:fldChar w:fldCharType="separate"/>
          </w:r>
          <w:r>
            <w:rPr>
              <w:color w:val="auto"/>
              <w:sz w:val="24"/>
              <w:highlight w:val="none"/>
            </w:rPr>
            <w:t>1</w:t>
          </w:r>
          <w:r>
            <w:rPr>
              <w:color w:val="auto"/>
              <w:sz w:val="24"/>
              <w:highlight w:val="none"/>
            </w:rPr>
            <w:fldChar w:fldCharType="end"/>
          </w:r>
          <w:r>
            <w:rPr>
              <w:color w:val="auto"/>
              <w:sz w:val="24"/>
              <w:highlight w:val="none"/>
            </w:rPr>
            <w:fldChar w:fldCharType="end"/>
          </w:r>
        </w:p>
        <w:p w14:paraId="41510175">
          <w:pPr>
            <w:pStyle w:val="29"/>
            <w:tabs>
              <w:tab w:val="right" w:leader="dot" w:pos="8846"/>
            </w:tabs>
            <w:spacing w:line="360" w:lineRule="auto"/>
            <w:rPr>
              <w:color w:val="auto"/>
              <w:sz w:val="24"/>
              <w:highlight w:val="none"/>
            </w:rPr>
          </w:pPr>
          <w:r>
            <w:rPr>
              <w:color w:val="auto"/>
              <w:highlight w:val="none"/>
            </w:rPr>
            <w:fldChar w:fldCharType="begin"/>
          </w:r>
          <w:r>
            <w:rPr>
              <w:color w:val="auto"/>
              <w:highlight w:val="none"/>
            </w:rPr>
            <w:instrText xml:space="preserve"> HYPERLINK \l "_Toc110929902" </w:instrText>
          </w:r>
          <w:r>
            <w:rPr>
              <w:color w:val="auto"/>
              <w:highlight w:val="none"/>
            </w:rPr>
            <w:fldChar w:fldCharType="separate"/>
          </w:r>
          <w:r>
            <w:rPr>
              <w:rStyle w:val="49"/>
              <w:color w:val="auto"/>
              <w:sz w:val="24"/>
              <w:highlight w:val="none"/>
            </w:rPr>
            <w:t>第二章采购需求</w:t>
          </w:r>
          <w:r>
            <w:rPr>
              <w:color w:val="auto"/>
              <w:sz w:val="24"/>
              <w:highlight w:val="none"/>
            </w:rPr>
            <w:tab/>
          </w:r>
          <w:r>
            <w:rPr>
              <w:color w:val="auto"/>
              <w:sz w:val="24"/>
              <w:highlight w:val="none"/>
            </w:rPr>
            <w:fldChar w:fldCharType="begin"/>
          </w:r>
          <w:r>
            <w:rPr>
              <w:color w:val="auto"/>
              <w:sz w:val="24"/>
              <w:highlight w:val="none"/>
            </w:rPr>
            <w:instrText xml:space="preserve"> PAGEREF _Toc110929902 \h </w:instrText>
          </w:r>
          <w:r>
            <w:rPr>
              <w:color w:val="auto"/>
              <w:sz w:val="24"/>
              <w:highlight w:val="none"/>
            </w:rPr>
            <w:fldChar w:fldCharType="separate"/>
          </w:r>
          <w:r>
            <w:rPr>
              <w:color w:val="auto"/>
              <w:sz w:val="24"/>
              <w:highlight w:val="none"/>
            </w:rPr>
            <w:t>5</w:t>
          </w:r>
          <w:r>
            <w:rPr>
              <w:color w:val="auto"/>
              <w:sz w:val="24"/>
              <w:highlight w:val="none"/>
            </w:rPr>
            <w:fldChar w:fldCharType="end"/>
          </w:r>
          <w:r>
            <w:rPr>
              <w:color w:val="auto"/>
              <w:sz w:val="24"/>
              <w:highlight w:val="none"/>
            </w:rPr>
            <w:fldChar w:fldCharType="end"/>
          </w:r>
        </w:p>
        <w:p w14:paraId="5DAFE407">
          <w:pPr>
            <w:pStyle w:val="29"/>
            <w:tabs>
              <w:tab w:val="right" w:leader="dot" w:pos="8846"/>
            </w:tabs>
            <w:spacing w:line="360" w:lineRule="auto"/>
            <w:rPr>
              <w:color w:val="auto"/>
              <w:sz w:val="24"/>
              <w:highlight w:val="none"/>
            </w:rPr>
          </w:pPr>
          <w:r>
            <w:rPr>
              <w:color w:val="auto"/>
              <w:highlight w:val="none"/>
            </w:rPr>
            <w:fldChar w:fldCharType="begin"/>
          </w:r>
          <w:r>
            <w:rPr>
              <w:color w:val="auto"/>
              <w:highlight w:val="none"/>
            </w:rPr>
            <w:instrText xml:space="preserve"> HYPERLINK \l "_Toc110929903" </w:instrText>
          </w:r>
          <w:r>
            <w:rPr>
              <w:color w:val="auto"/>
              <w:highlight w:val="none"/>
            </w:rPr>
            <w:fldChar w:fldCharType="separate"/>
          </w:r>
          <w:r>
            <w:rPr>
              <w:rStyle w:val="49"/>
              <w:color w:val="auto"/>
              <w:sz w:val="24"/>
              <w:highlight w:val="none"/>
            </w:rPr>
            <w:t>第三章供应商须知</w:t>
          </w:r>
          <w:r>
            <w:rPr>
              <w:color w:val="auto"/>
              <w:sz w:val="24"/>
              <w:highlight w:val="none"/>
            </w:rPr>
            <w:tab/>
          </w:r>
          <w:r>
            <w:rPr>
              <w:color w:val="auto"/>
              <w:sz w:val="24"/>
              <w:highlight w:val="none"/>
            </w:rPr>
            <w:fldChar w:fldCharType="begin"/>
          </w:r>
          <w:r>
            <w:rPr>
              <w:color w:val="auto"/>
              <w:sz w:val="24"/>
              <w:highlight w:val="none"/>
            </w:rPr>
            <w:instrText xml:space="preserve"> PAGEREF _Toc110929903 \h </w:instrText>
          </w:r>
          <w:r>
            <w:rPr>
              <w:color w:val="auto"/>
              <w:sz w:val="24"/>
              <w:highlight w:val="none"/>
            </w:rPr>
            <w:fldChar w:fldCharType="separate"/>
          </w:r>
          <w:r>
            <w:rPr>
              <w:color w:val="auto"/>
              <w:sz w:val="24"/>
              <w:highlight w:val="none"/>
            </w:rPr>
            <w:t>7</w:t>
          </w:r>
          <w:r>
            <w:rPr>
              <w:color w:val="auto"/>
              <w:sz w:val="24"/>
              <w:highlight w:val="none"/>
            </w:rPr>
            <w:fldChar w:fldCharType="end"/>
          </w:r>
          <w:r>
            <w:rPr>
              <w:color w:val="auto"/>
              <w:sz w:val="24"/>
              <w:highlight w:val="none"/>
            </w:rPr>
            <w:fldChar w:fldCharType="end"/>
          </w:r>
        </w:p>
        <w:p w14:paraId="5962B813">
          <w:pPr>
            <w:pStyle w:val="29"/>
            <w:tabs>
              <w:tab w:val="right" w:leader="dot" w:pos="8846"/>
            </w:tabs>
            <w:spacing w:line="360" w:lineRule="auto"/>
            <w:rPr>
              <w:color w:val="auto"/>
              <w:sz w:val="24"/>
              <w:highlight w:val="none"/>
            </w:rPr>
          </w:pPr>
          <w:r>
            <w:rPr>
              <w:color w:val="auto"/>
              <w:highlight w:val="none"/>
            </w:rPr>
            <w:fldChar w:fldCharType="begin"/>
          </w:r>
          <w:r>
            <w:rPr>
              <w:color w:val="auto"/>
              <w:highlight w:val="none"/>
            </w:rPr>
            <w:instrText xml:space="preserve"> HYPERLINK \l "_Toc110929904" </w:instrText>
          </w:r>
          <w:r>
            <w:rPr>
              <w:color w:val="auto"/>
              <w:highlight w:val="none"/>
            </w:rPr>
            <w:fldChar w:fldCharType="separate"/>
          </w:r>
          <w:r>
            <w:rPr>
              <w:rStyle w:val="49"/>
              <w:color w:val="auto"/>
              <w:sz w:val="24"/>
              <w:highlight w:val="none"/>
            </w:rPr>
            <w:t>第四章评审方法和评审标准</w:t>
          </w:r>
          <w:r>
            <w:rPr>
              <w:color w:val="auto"/>
              <w:sz w:val="24"/>
              <w:highlight w:val="none"/>
            </w:rPr>
            <w:tab/>
          </w:r>
          <w:r>
            <w:rPr>
              <w:color w:val="auto"/>
              <w:sz w:val="24"/>
              <w:highlight w:val="none"/>
            </w:rPr>
            <w:fldChar w:fldCharType="begin"/>
          </w:r>
          <w:r>
            <w:rPr>
              <w:color w:val="auto"/>
              <w:sz w:val="24"/>
              <w:highlight w:val="none"/>
            </w:rPr>
            <w:instrText xml:space="preserve"> PAGEREF _Toc110929904 \h </w:instrText>
          </w:r>
          <w:r>
            <w:rPr>
              <w:color w:val="auto"/>
              <w:sz w:val="24"/>
              <w:highlight w:val="none"/>
            </w:rPr>
            <w:fldChar w:fldCharType="separate"/>
          </w:r>
          <w:r>
            <w:rPr>
              <w:color w:val="auto"/>
              <w:sz w:val="24"/>
              <w:highlight w:val="none"/>
            </w:rPr>
            <w:t>20</w:t>
          </w:r>
          <w:r>
            <w:rPr>
              <w:color w:val="auto"/>
              <w:sz w:val="24"/>
              <w:highlight w:val="none"/>
            </w:rPr>
            <w:fldChar w:fldCharType="end"/>
          </w:r>
          <w:r>
            <w:rPr>
              <w:color w:val="auto"/>
              <w:sz w:val="24"/>
              <w:highlight w:val="none"/>
            </w:rPr>
            <w:fldChar w:fldCharType="end"/>
          </w:r>
        </w:p>
        <w:p w14:paraId="27137A09">
          <w:pPr>
            <w:pStyle w:val="29"/>
            <w:tabs>
              <w:tab w:val="right" w:leader="dot" w:pos="8846"/>
            </w:tabs>
            <w:spacing w:line="360" w:lineRule="auto"/>
            <w:rPr>
              <w:color w:val="auto"/>
              <w:sz w:val="24"/>
              <w:highlight w:val="none"/>
            </w:rPr>
          </w:pPr>
          <w:r>
            <w:rPr>
              <w:color w:val="auto"/>
              <w:highlight w:val="none"/>
            </w:rPr>
            <w:fldChar w:fldCharType="begin"/>
          </w:r>
          <w:r>
            <w:rPr>
              <w:color w:val="auto"/>
              <w:highlight w:val="none"/>
            </w:rPr>
            <w:instrText xml:space="preserve"> HYPERLINK \l "_Toc110929905" </w:instrText>
          </w:r>
          <w:r>
            <w:rPr>
              <w:color w:val="auto"/>
              <w:highlight w:val="none"/>
            </w:rPr>
            <w:fldChar w:fldCharType="separate"/>
          </w:r>
          <w:r>
            <w:rPr>
              <w:rStyle w:val="49"/>
              <w:color w:val="auto"/>
              <w:sz w:val="24"/>
              <w:highlight w:val="none"/>
            </w:rPr>
            <w:t>第五章合同草案条款</w:t>
          </w:r>
          <w:r>
            <w:rPr>
              <w:color w:val="auto"/>
              <w:sz w:val="24"/>
              <w:highlight w:val="none"/>
            </w:rPr>
            <w:tab/>
          </w:r>
          <w:r>
            <w:rPr>
              <w:color w:val="auto"/>
              <w:sz w:val="24"/>
              <w:highlight w:val="none"/>
            </w:rPr>
            <w:fldChar w:fldCharType="begin"/>
          </w:r>
          <w:r>
            <w:rPr>
              <w:color w:val="auto"/>
              <w:sz w:val="24"/>
              <w:highlight w:val="none"/>
            </w:rPr>
            <w:instrText xml:space="preserve"> PAGEREF _Toc110929905 \h </w:instrText>
          </w:r>
          <w:r>
            <w:rPr>
              <w:color w:val="auto"/>
              <w:sz w:val="24"/>
              <w:highlight w:val="none"/>
            </w:rPr>
            <w:fldChar w:fldCharType="separate"/>
          </w:r>
          <w:r>
            <w:rPr>
              <w:color w:val="auto"/>
              <w:sz w:val="24"/>
              <w:highlight w:val="none"/>
            </w:rPr>
            <w:t>27</w:t>
          </w:r>
          <w:r>
            <w:rPr>
              <w:color w:val="auto"/>
              <w:sz w:val="24"/>
              <w:highlight w:val="none"/>
            </w:rPr>
            <w:fldChar w:fldCharType="end"/>
          </w:r>
          <w:r>
            <w:rPr>
              <w:color w:val="auto"/>
              <w:sz w:val="24"/>
              <w:highlight w:val="none"/>
            </w:rPr>
            <w:fldChar w:fldCharType="end"/>
          </w:r>
        </w:p>
        <w:p w14:paraId="2416A5D5">
          <w:pPr>
            <w:pStyle w:val="29"/>
            <w:tabs>
              <w:tab w:val="right" w:leader="dot" w:pos="8846"/>
            </w:tabs>
            <w:spacing w:line="360" w:lineRule="auto"/>
            <w:rPr>
              <w:color w:val="auto"/>
              <w:sz w:val="24"/>
              <w:highlight w:val="none"/>
            </w:rPr>
          </w:pPr>
          <w:r>
            <w:rPr>
              <w:color w:val="auto"/>
              <w:highlight w:val="none"/>
            </w:rPr>
            <w:fldChar w:fldCharType="begin"/>
          </w:r>
          <w:r>
            <w:rPr>
              <w:color w:val="auto"/>
              <w:highlight w:val="none"/>
            </w:rPr>
            <w:instrText xml:space="preserve"> HYPERLINK \l "_Toc110929906" </w:instrText>
          </w:r>
          <w:r>
            <w:rPr>
              <w:color w:val="auto"/>
              <w:highlight w:val="none"/>
            </w:rPr>
            <w:fldChar w:fldCharType="separate"/>
          </w:r>
          <w:r>
            <w:rPr>
              <w:rStyle w:val="49"/>
              <w:color w:val="auto"/>
              <w:sz w:val="24"/>
              <w:highlight w:val="none"/>
            </w:rPr>
            <w:t>第六章响应文件格式</w:t>
          </w:r>
          <w:r>
            <w:rPr>
              <w:color w:val="auto"/>
              <w:sz w:val="24"/>
              <w:highlight w:val="none"/>
            </w:rPr>
            <w:tab/>
          </w:r>
          <w:r>
            <w:rPr>
              <w:color w:val="auto"/>
              <w:sz w:val="24"/>
              <w:highlight w:val="none"/>
            </w:rPr>
            <w:fldChar w:fldCharType="begin"/>
          </w:r>
          <w:r>
            <w:rPr>
              <w:color w:val="auto"/>
              <w:sz w:val="24"/>
              <w:highlight w:val="none"/>
            </w:rPr>
            <w:instrText xml:space="preserve"> PAGEREF _Toc110929906 \h </w:instrText>
          </w:r>
          <w:r>
            <w:rPr>
              <w:color w:val="auto"/>
              <w:sz w:val="24"/>
              <w:highlight w:val="none"/>
            </w:rPr>
            <w:fldChar w:fldCharType="separate"/>
          </w:r>
          <w:r>
            <w:rPr>
              <w:color w:val="auto"/>
              <w:sz w:val="24"/>
              <w:highlight w:val="none"/>
            </w:rPr>
            <w:t>30</w:t>
          </w:r>
          <w:r>
            <w:rPr>
              <w:color w:val="auto"/>
              <w:sz w:val="24"/>
              <w:highlight w:val="none"/>
            </w:rPr>
            <w:fldChar w:fldCharType="end"/>
          </w:r>
          <w:r>
            <w:rPr>
              <w:color w:val="auto"/>
              <w:sz w:val="24"/>
              <w:highlight w:val="none"/>
            </w:rPr>
            <w:fldChar w:fldCharType="end"/>
          </w:r>
        </w:p>
        <w:p w14:paraId="5805C877">
          <w:pPr>
            <w:pStyle w:val="29"/>
            <w:tabs>
              <w:tab w:val="right" w:leader="dot" w:pos="8846"/>
            </w:tabs>
            <w:spacing w:line="360" w:lineRule="auto"/>
            <w:rPr>
              <w:color w:val="auto"/>
              <w:sz w:val="24"/>
              <w:highlight w:val="none"/>
            </w:rPr>
          </w:pPr>
          <w:r>
            <w:rPr>
              <w:color w:val="auto"/>
              <w:highlight w:val="none"/>
            </w:rPr>
            <w:fldChar w:fldCharType="begin"/>
          </w:r>
          <w:r>
            <w:rPr>
              <w:color w:val="auto"/>
              <w:highlight w:val="none"/>
            </w:rPr>
            <w:instrText xml:space="preserve"> HYPERLINK \l "_Toc110929907" </w:instrText>
          </w:r>
          <w:r>
            <w:rPr>
              <w:color w:val="auto"/>
              <w:highlight w:val="none"/>
            </w:rPr>
            <w:fldChar w:fldCharType="separate"/>
          </w:r>
          <w:r>
            <w:rPr>
              <w:rStyle w:val="49"/>
              <w:color w:val="auto"/>
              <w:sz w:val="24"/>
              <w:highlight w:val="none"/>
            </w:rPr>
            <w:t>第七章政府采购供应商质疑函及投诉书范本</w:t>
          </w:r>
          <w:r>
            <w:rPr>
              <w:color w:val="auto"/>
              <w:sz w:val="24"/>
              <w:highlight w:val="none"/>
            </w:rPr>
            <w:tab/>
          </w:r>
          <w:r>
            <w:rPr>
              <w:color w:val="auto"/>
              <w:sz w:val="24"/>
              <w:highlight w:val="none"/>
            </w:rPr>
            <w:fldChar w:fldCharType="begin"/>
          </w:r>
          <w:r>
            <w:rPr>
              <w:color w:val="auto"/>
              <w:sz w:val="24"/>
              <w:highlight w:val="none"/>
            </w:rPr>
            <w:instrText xml:space="preserve"> PAGEREF _Toc110929907 \h </w:instrText>
          </w:r>
          <w:r>
            <w:rPr>
              <w:color w:val="auto"/>
              <w:sz w:val="24"/>
              <w:highlight w:val="none"/>
            </w:rPr>
            <w:fldChar w:fldCharType="separate"/>
          </w:r>
          <w:r>
            <w:rPr>
              <w:color w:val="auto"/>
              <w:sz w:val="24"/>
              <w:highlight w:val="none"/>
            </w:rPr>
            <w:t>43</w:t>
          </w:r>
          <w:r>
            <w:rPr>
              <w:color w:val="auto"/>
              <w:sz w:val="24"/>
              <w:highlight w:val="none"/>
            </w:rPr>
            <w:fldChar w:fldCharType="end"/>
          </w:r>
          <w:r>
            <w:rPr>
              <w:color w:val="auto"/>
              <w:sz w:val="24"/>
              <w:highlight w:val="none"/>
            </w:rPr>
            <w:fldChar w:fldCharType="end"/>
          </w:r>
        </w:p>
        <w:p w14:paraId="76B929BF">
          <w:pPr>
            <w:spacing w:line="360" w:lineRule="auto"/>
            <w:rPr>
              <w:color w:val="auto"/>
              <w:highlight w:val="none"/>
            </w:rPr>
          </w:pPr>
          <w:r>
            <w:rPr>
              <w:b/>
              <w:bCs/>
              <w:color w:val="auto"/>
              <w:sz w:val="24"/>
              <w:highlight w:val="none"/>
              <w:lang w:val="zh-CN"/>
            </w:rPr>
            <w:fldChar w:fldCharType="end"/>
          </w:r>
        </w:p>
      </w:sdtContent>
    </w:sdt>
    <w:p w14:paraId="1A241939">
      <w:pPr>
        <w:spacing w:line="360" w:lineRule="auto"/>
        <w:rPr>
          <w:rFonts w:eastAsiaTheme="minorEastAsia"/>
          <w:color w:val="auto"/>
          <w:highlight w:val="none"/>
        </w:rPr>
      </w:pPr>
    </w:p>
    <w:p w14:paraId="4D7016DB">
      <w:pPr>
        <w:spacing w:line="360" w:lineRule="auto"/>
        <w:rPr>
          <w:rFonts w:eastAsiaTheme="minorEastAsia"/>
          <w:color w:val="auto"/>
          <w:kern w:val="0"/>
          <w:sz w:val="28"/>
          <w:szCs w:val="28"/>
          <w:highlight w:val="none"/>
        </w:rPr>
      </w:pPr>
    </w:p>
    <w:p w14:paraId="36601394">
      <w:pPr>
        <w:pStyle w:val="23"/>
        <w:snapToGrid w:val="0"/>
        <w:spacing w:beforeLines="0" w:afterLines="0" w:line="360" w:lineRule="auto"/>
        <w:jc w:val="center"/>
        <w:outlineLvl w:val="0"/>
        <w:rPr>
          <w:rFonts w:ascii="Times New Roman" w:hAnsi="Times New Roman" w:eastAsiaTheme="minorEastAsia"/>
          <w:color w:val="auto"/>
          <w:sz w:val="28"/>
          <w:szCs w:val="28"/>
          <w:highlight w:val="none"/>
        </w:rPr>
        <w:sectPr>
          <w:footerReference r:id="rId10" w:type="first"/>
          <w:footerReference r:id="rId9" w:type="default"/>
          <w:pgSz w:w="11906" w:h="16838"/>
          <w:pgMar w:top="1440" w:right="1440" w:bottom="1440" w:left="1610" w:header="851" w:footer="851" w:gutter="0"/>
          <w:pgNumType w:start="1"/>
          <w:cols w:space="720" w:num="1"/>
          <w:docGrid w:linePitch="312" w:charSpace="0"/>
        </w:sectPr>
      </w:pPr>
    </w:p>
    <w:p w14:paraId="73799B29">
      <w:pPr>
        <w:pStyle w:val="4"/>
        <w:rPr>
          <w:rFonts w:eastAsiaTheme="minorEastAsia"/>
          <w:color w:val="auto"/>
          <w:szCs w:val="30"/>
          <w:highlight w:val="none"/>
        </w:rPr>
      </w:pPr>
      <w:bookmarkStart w:id="0" w:name="_Toc110929901"/>
      <w:bookmarkEnd w:id="0"/>
      <w:bookmarkStart w:id="1" w:name="_Toc34844741"/>
      <w:bookmarkEnd w:id="1"/>
      <w:bookmarkStart w:id="2" w:name="_Toc86053871"/>
      <w:bookmarkEnd w:id="2"/>
      <w:r>
        <w:rPr>
          <w:rFonts w:hint="eastAsia" w:eastAsiaTheme="minorEastAsia"/>
          <w:color w:val="auto"/>
          <w:highlight w:val="none"/>
        </w:rPr>
        <w:t>第一章</w:t>
      </w:r>
      <w:r>
        <w:rPr>
          <w:rFonts w:hint="eastAsia" w:eastAsiaTheme="minorEastAsia"/>
          <w:color w:val="auto"/>
          <w:szCs w:val="30"/>
          <w:highlight w:val="none"/>
        </w:rPr>
        <w:t>采购邀请</w:t>
      </w:r>
    </w:p>
    <w:p w14:paraId="39474DB0">
      <w:pPr>
        <w:pBdr>
          <w:top w:val="single" w:color="auto" w:sz="4" w:space="1"/>
          <w:left w:val="single" w:color="auto" w:sz="4" w:space="4"/>
          <w:bottom w:val="single" w:color="auto" w:sz="4" w:space="0"/>
          <w:right w:val="single" w:color="auto" w:sz="4" w:space="4"/>
        </w:pBdr>
        <w:spacing w:line="360" w:lineRule="auto"/>
        <w:ind w:firstLine="420" w:firstLineChars="200"/>
        <w:rPr>
          <w:rFonts w:eastAsiaTheme="minorEastAsia"/>
          <w:color w:val="auto"/>
          <w:highlight w:val="none"/>
        </w:rPr>
      </w:pPr>
      <w:r>
        <w:rPr>
          <w:rFonts w:hint="eastAsia" w:eastAsiaTheme="minorEastAsia"/>
          <w:color w:val="auto"/>
          <w:highlight w:val="none"/>
        </w:rPr>
        <w:t>项目概况</w:t>
      </w:r>
    </w:p>
    <w:p w14:paraId="3D3FD6F5">
      <w:pPr>
        <w:pBdr>
          <w:top w:val="single" w:color="auto" w:sz="4" w:space="1"/>
          <w:left w:val="single" w:color="auto" w:sz="4" w:space="4"/>
          <w:bottom w:val="single" w:color="auto" w:sz="4" w:space="0"/>
          <w:right w:val="single" w:color="auto" w:sz="4" w:space="4"/>
        </w:pBdr>
        <w:spacing w:line="360" w:lineRule="auto"/>
        <w:ind w:firstLine="420" w:firstLineChars="200"/>
        <w:rPr>
          <w:rFonts w:eastAsiaTheme="minorEastAsia"/>
          <w:color w:val="auto"/>
          <w:highlight w:val="none"/>
        </w:rPr>
      </w:pPr>
      <w:r>
        <w:rPr>
          <w:rFonts w:hint="eastAsia" w:eastAsiaTheme="minorEastAsia"/>
          <w:bCs/>
          <w:color w:val="auto"/>
          <w:highlight w:val="none"/>
          <w:lang w:eastAsia="zh-CN"/>
        </w:rPr>
        <w:t>海曙区碳排放权核定及分配试点建设</w:t>
      </w:r>
      <w:r>
        <w:rPr>
          <w:rFonts w:hint="eastAsia" w:eastAsiaTheme="minorEastAsia"/>
          <w:bCs/>
          <w:color w:val="auto"/>
          <w:highlight w:val="none"/>
        </w:rPr>
        <w:t>项目</w:t>
      </w:r>
      <w:r>
        <w:rPr>
          <w:rFonts w:hint="eastAsia" w:eastAsiaTheme="minorEastAsia"/>
          <w:color w:val="auto"/>
          <w:highlight w:val="none"/>
        </w:rPr>
        <w:t>的潜在供应商应在政采云平台（</w:t>
      </w:r>
      <w:r>
        <w:rPr>
          <w:color w:val="auto"/>
          <w:highlight w:val="none"/>
        </w:rPr>
        <w:fldChar w:fldCharType="begin"/>
      </w:r>
      <w:r>
        <w:rPr>
          <w:color w:val="auto"/>
          <w:highlight w:val="none"/>
        </w:rPr>
        <w:instrText xml:space="preserve"> HYPERLINK "https://www.zcygov.cn）获取采购文件，并于2023年9月" </w:instrText>
      </w:r>
      <w:r>
        <w:rPr>
          <w:color w:val="auto"/>
          <w:highlight w:val="none"/>
        </w:rPr>
        <w:fldChar w:fldCharType="separate"/>
      </w:r>
      <w:r>
        <w:rPr>
          <w:rStyle w:val="49"/>
          <w:rFonts w:eastAsiaTheme="minorEastAsia"/>
          <w:bCs/>
          <w:color w:val="auto"/>
          <w:highlight w:val="none"/>
        </w:rPr>
        <w:t>https://www.zcygov.cn</w:t>
      </w:r>
      <w:r>
        <w:rPr>
          <w:rStyle w:val="49"/>
          <w:rFonts w:hint="eastAsia" w:eastAsiaTheme="minorEastAsia"/>
          <w:bCs/>
          <w:color w:val="auto"/>
          <w:highlight w:val="none"/>
        </w:rPr>
        <w:t>）获取采购文件，并于</w:t>
      </w:r>
      <w:r>
        <w:rPr>
          <w:rStyle w:val="49"/>
          <w:rFonts w:hint="eastAsia" w:eastAsiaTheme="minorEastAsia"/>
          <w:bCs/>
          <w:color w:val="auto"/>
          <w:highlight w:val="none"/>
          <w:lang w:val="en-US" w:eastAsia="zh-CN"/>
        </w:rPr>
        <w:t>2025</w:t>
      </w:r>
      <w:r>
        <w:rPr>
          <w:rStyle w:val="49"/>
          <w:rFonts w:hint="eastAsia" w:eastAsiaTheme="minorEastAsia"/>
          <w:bCs/>
          <w:color w:val="auto"/>
          <w:highlight w:val="none"/>
        </w:rPr>
        <w:t>年</w:t>
      </w:r>
      <w:r>
        <w:rPr>
          <w:rStyle w:val="49"/>
          <w:rFonts w:hint="eastAsia" w:eastAsiaTheme="minorEastAsia"/>
          <w:bCs/>
          <w:color w:val="auto"/>
          <w:highlight w:val="none"/>
          <w:lang w:val="en-US" w:eastAsia="zh-CN"/>
        </w:rPr>
        <w:t>7</w:t>
      </w:r>
      <w:r>
        <w:rPr>
          <w:rStyle w:val="49"/>
          <w:rFonts w:hint="eastAsia" w:eastAsiaTheme="minorEastAsia"/>
          <w:bCs/>
          <w:color w:val="auto"/>
          <w:highlight w:val="none"/>
        </w:rPr>
        <w:t>月</w:t>
      </w:r>
      <w:r>
        <w:rPr>
          <w:rStyle w:val="49"/>
          <w:rFonts w:hint="eastAsia" w:eastAsiaTheme="minorEastAsia"/>
          <w:bCs/>
          <w:color w:val="auto"/>
          <w:highlight w:val="none"/>
        </w:rPr>
        <w:fldChar w:fldCharType="end"/>
      </w:r>
      <w:r>
        <w:rPr>
          <w:rStyle w:val="49"/>
          <w:rFonts w:hint="eastAsia" w:eastAsiaTheme="minorEastAsia"/>
          <w:bCs/>
          <w:color w:val="auto"/>
          <w:highlight w:val="none"/>
          <w:lang w:val="en-US" w:eastAsia="zh-CN"/>
        </w:rPr>
        <w:t>7</w:t>
      </w:r>
      <w:r>
        <w:rPr>
          <w:rFonts w:hint="eastAsia" w:eastAsiaTheme="minorEastAsia"/>
          <w:bCs/>
          <w:color w:val="auto"/>
          <w:highlight w:val="none"/>
        </w:rPr>
        <w:t>日</w:t>
      </w:r>
      <w:r>
        <w:rPr>
          <w:rFonts w:hint="eastAsia" w:eastAsiaTheme="minorEastAsia"/>
          <w:bCs/>
          <w:color w:val="auto"/>
          <w:highlight w:val="none"/>
          <w:lang w:val="en-US" w:eastAsia="zh-CN"/>
        </w:rPr>
        <w:t xml:space="preserve"> 09</w:t>
      </w:r>
      <w:r>
        <w:rPr>
          <w:rFonts w:hint="eastAsia" w:eastAsiaTheme="minorEastAsia"/>
          <w:bCs/>
          <w:color w:val="auto"/>
          <w:highlight w:val="none"/>
        </w:rPr>
        <w:t>点</w:t>
      </w:r>
      <w:r>
        <w:rPr>
          <w:rFonts w:hint="eastAsia" w:eastAsiaTheme="minorEastAsia"/>
          <w:bCs/>
          <w:color w:val="auto"/>
          <w:highlight w:val="none"/>
          <w:lang w:val="en-US" w:eastAsia="zh-CN"/>
        </w:rPr>
        <w:t>3</w:t>
      </w:r>
      <w:r>
        <w:rPr>
          <w:rFonts w:eastAsiaTheme="minorEastAsia"/>
          <w:bCs/>
          <w:color w:val="auto"/>
          <w:highlight w:val="none"/>
        </w:rPr>
        <w:t>0</w:t>
      </w:r>
      <w:r>
        <w:rPr>
          <w:rFonts w:hint="eastAsia" w:eastAsiaTheme="minorEastAsia"/>
          <w:bCs/>
          <w:color w:val="auto"/>
          <w:highlight w:val="none"/>
        </w:rPr>
        <w:t>分（北京时间）前提交响应</w:t>
      </w:r>
      <w:r>
        <w:rPr>
          <w:rFonts w:eastAsiaTheme="minorEastAsia"/>
          <w:bCs/>
          <w:color w:val="auto"/>
          <w:highlight w:val="none"/>
        </w:rPr>
        <w:t>文件</w:t>
      </w:r>
      <w:r>
        <w:rPr>
          <w:rFonts w:hint="eastAsia" w:eastAsiaTheme="minorEastAsia"/>
          <w:color w:val="auto"/>
          <w:highlight w:val="none"/>
        </w:rPr>
        <w:t>。</w:t>
      </w:r>
    </w:p>
    <w:p w14:paraId="625A66A1">
      <w:pPr>
        <w:spacing w:line="360" w:lineRule="auto"/>
        <w:rPr>
          <w:b/>
          <w:color w:val="auto"/>
          <w:highlight w:val="none"/>
        </w:rPr>
      </w:pPr>
      <w:bookmarkStart w:id="3" w:name="_Toc28359012"/>
      <w:bookmarkEnd w:id="3"/>
      <w:bookmarkStart w:id="4" w:name="_Toc35393629"/>
      <w:bookmarkEnd w:id="4"/>
      <w:bookmarkStart w:id="5" w:name="_Toc35393798"/>
      <w:bookmarkEnd w:id="5"/>
      <w:bookmarkStart w:id="6" w:name="_Toc28359089"/>
      <w:bookmarkEnd w:id="6"/>
      <w:r>
        <w:rPr>
          <w:rFonts w:hint="eastAsia"/>
          <w:b/>
          <w:color w:val="auto"/>
          <w:highlight w:val="none"/>
        </w:rPr>
        <w:t>一、项目基本情况</w:t>
      </w:r>
    </w:p>
    <w:p w14:paraId="34CC2CBB">
      <w:pPr>
        <w:spacing w:line="360" w:lineRule="auto"/>
        <w:ind w:firstLine="420" w:firstLineChars="200"/>
        <w:rPr>
          <w:rFonts w:hint="default" w:eastAsiaTheme="minorEastAsia"/>
          <w:color w:val="auto"/>
          <w:szCs w:val="21"/>
          <w:highlight w:val="none"/>
          <w:lang w:val="en-US" w:eastAsia="zh-CN"/>
        </w:rPr>
      </w:pPr>
      <w:r>
        <w:rPr>
          <w:rFonts w:hint="eastAsia" w:eastAsiaTheme="minorEastAsia"/>
          <w:color w:val="auto"/>
          <w:szCs w:val="21"/>
          <w:highlight w:val="none"/>
        </w:rPr>
        <w:t>项目编号：</w:t>
      </w:r>
      <w:r>
        <w:rPr>
          <w:rFonts w:hint="eastAsia" w:eastAsiaTheme="minorEastAsia"/>
          <w:color w:val="auto"/>
          <w:szCs w:val="21"/>
          <w:highlight w:val="none"/>
          <w:lang w:eastAsia="zh-CN"/>
        </w:rPr>
        <w:t>2025NBHSWCS320</w:t>
      </w:r>
      <w:r>
        <w:rPr>
          <w:rFonts w:hint="eastAsia" w:eastAsiaTheme="minorEastAsia"/>
          <w:color w:val="auto"/>
          <w:szCs w:val="21"/>
          <w:highlight w:val="none"/>
          <w:lang w:val="en-US" w:eastAsia="zh-CN"/>
        </w:rPr>
        <w:t xml:space="preserve">   </w:t>
      </w:r>
    </w:p>
    <w:p w14:paraId="493FB219">
      <w:pPr>
        <w:spacing w:line="360" w:lineRule="auto"/>
        <w:ind w:firstLine="420" w:firstLineChars="200"/>
        <w:rPr>
          <w:rFonts w:hint="eastAsia" w:eastAsiaTheme="minorEastAsia"/>
          <w:color w:val="auto"/>
          <w:szCs w:val="21"/>
          <w:highlight w:val="none"/>
          <w:lang w:eastAsia="zh-CN"/>
        </w:rPr>
      </w:pPr>
      <w:r>
        <w:rPr>
          <w:rFonts w:hint="eastAsia" w:eastAsiaTheme="minorEastAsia"/>
          <w:color w:val="auto"/>
          <w:szCs w:val="21"/>
          <w:highlight w:val="none"/>
        </w:rPr>
        <w:t>项目名称：</w:t>
      </w:r>
      <w:r>
        <w:rPr>
          <w:rFonts w:hint="eastAsia" w:eastAsiaTheme="minorEastAsia"/>
          <w:color w:val="auto"/>
          <w:szCs w:val="21"/>
          <w:highlight w:val="none"/>
          <w:lang w:eastAsia="zh-CN"/>
        </w:rPr>
        <w:t>海曙区碳排放权核定及分配试点建设项目</w:t>
      </w:r>
    </w:p>
    <w:p w14:paraId="2E6B1DAD">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采购方式：竞争性磋商</w:t>
      </w:r>
    </w:p>
    <w:p w14:paraId="45DE87C1">
      <w:pPr>
        <w:spacing w:line="360" w:lineRule="auto"/>
        <w:ind w:firstLine="420" w:firstLineChars="200"/>
        <w:rPr>
          <w:rFonts w:hint="default" w:eastAsiaTheme="minorEastAsia"/>
          <w:color w:val="auto"/>
          <w:szCs w:val="21"/>
          <w:highlight w:val="none"/>
          <w:lang w:val="en-US" w:eastAsia="zh-CN"/>
        </w:rPr>
      </w:pPr>
      <w:r>
        <w:rPr>
          <w:rFonts w:hint="eastAsia" w:eastAsiaTheme="minorEastAsia"/>
          <w:color w:val="auto"/>
          <w:szCs w:val="21"/>
          <w:highlight w:val="none"/>
        </w:rPr>
        <w:t>预算金额（元）：</w:t>
      </w:r>
      <w:r>
        <w:rPr>
          <w:rFonts w:hint="eastAsia" w:eastAsiaTheme="minorEastAsia"/>
          <w:color w:val="auto"/>
          <w:szCs w:val="21"/>
          <w:highlight w:val="none"/>
          <w:lang w:val="en-US" w:eastAsia="zh-CN"/>
        </w:rPr>
        <w:t>900000</w:t>
      </w:r>
    </w:p>
    <w:p w14:paraId="247AF25D">
      <w:pPr>
        <w:spacing w:line="360" w:lineRule="auto"/>
        <w:ind w:firstLine="420" w:firstLineChars="200"/>
        <w:rPr>
          <w:rFonts w:hint="default" w:eastAsiaTheme="minorEastAsia"/>
          <w:color w:val="auto"/>
          <w:szCs w:val="21"/>
          <w:highlight w:val="none"/>
          <w:lang w:val="en-US" w:eastAsia="zh-CN"/>
        </w:rPr>
      </w:pPr>
      <w:r>
        <w:rPr>
          <w:rFonts w:hint="eastAsia" w:eastAsiaTheme="minorEastAsia"/>
          <w:color w:val="auto"/>
          <w:szCs w:val="21"/>
          <w:highlight w:val="none"/>
        </w:rPr>
        <w:t>最高限价（元）：</w:t>
      </w:r>
      <w:r>
        <w:rPr>
          <w:rFonts w:hint="eastAsia" w:eastAsiaTheme="minorEastAsia"/>
          <w:color w:val="auto"/>
          <w:szCs w:val="21"/>
          <w:highlight w:val="none"/>
          <w:lang w:val="en-US" w:eastAsia="zh-CN"/>
        </w:rPr>
        <w:t>900000</w:t>
      </w:r>
    </w:p>
    <w:p w14:paraId="5622F86A">
      <w:pPr>
        <w:spacing w:line="400" w:lineRule="exact"/>
        <w:ind w:firstLine="420" w:firstLineChars="200"/>
        <w:rPr>
          <w:rFonts w:hint="eastAsia" w:eastAsia="宋体"/>
          <w:color w:val="auto"/>
          <w:szCs w:val="21"/>
          <w:highlight w:val="none"/>
          <w:lang w:eastAsia="zh-CN"/>
        </w:rPr>
      </w:pPr>
      <w:r>
        <w:rPr>
          <w:rFonts w:hint="eastAsia"/>
          <w:color w:val="auto"/>
          <w:szCs w:val="21"/>
          <w:highlight w:val="none"/>
        </w:rPr>
        <w:t>标的名称：</w:t>
      </w:r>
      <w:r>
        <w:rPr>
          <w:rFonts w:hint="eastAsia"/>
          <w:color w:val="auto"/>
          <w:szCs w:val="21"/>
          <w:highlight w:val="none"/>
          <w:lang w:eastAsia="zh-CN"/>
        </w:rPr>
        <w:t>海曙区碳排放权核定及分配试点建设项目</w:t>
      </w:r>
    </w:p>
    <w:p w14:paraId="2DED3D86">
      <w:pPr>
        <w:spacing w:line="400" w:lineRule="exact"/>
        <w:ind w:firstLine="420" w:firstLineChars="200"/>
        <w:rPr>
          <w:color w:val="auto"/>
          <w:szCs w:val="21"/>
          <w:highlight w:val="none"/>
        </w:rPr>
      </w:pPr>
      <w:r>
        <w:rPr>
          <w:rFonts w:hint="eastAsia"/>
          <w:color w:val="auto"/>
          <w:szCs w:val="21"/>
          <w:highlight w:val="none"/>
        </w:rPr>
        <w:t>数量：</w:t>
      </w:r>
      <w:r>
        <w:rPr>
          <w:color w:val="auto"/>
          <w:szCs w:val="21"/>
          <w:highlight w:val="none"/>
        </w:rPr>
        <w:t>1</w:t>
      </w:r>
    </w:p>
    <w:p w14:paraId="6B5D3F16">
      <w:pPr>
        <w:spacing w:line="400" w:lineRule="exact"/>
        <w:ind w:firstLine="420" w:firstLineChars="200"/>
        <w:rPr>
          <w:rFonts w:hint="default" w:eastAsia="宋体"/>
          <w:color w:val="auto"/>
          <w:szCs w:val="21"/>
          <w:highlight w:val="none"/>
          <w:lang w:val="en-US" w:eastAsia="zh-CN"/>
        </w:rPr>
      </w:pPr>
      <w:r>
        <w:rPr>
          <w:rFonts w:hint="eastAsia"/>
          <w:color w:val="auto"/>
          <w:szCs w:val="21"/>
          <w:highlight w:val="none"/>
        </w:rPr>
        <w:t>预算金额（元）：</w:t>
      </w:r>
      <w:r>
        <w:rPr>
          <w:rFonts w:hint="eastAsia" w:eastAsiaTheme="minorEastAsia"/>
          <w:color w:val="auto"/>
          <w:szCs w:val="21"/>
          <w:highlight w:val="none"/>
          <w:lang w:val="en-US" w:eastAsia="zh-CN"/>
        </w:rPr>
        <w:t>900000</w:t>
      </w:r>
    </w:p>
    <w:p w14:paraId="4CDD1744">
      <w:pPr>
        <w:spacing w:line="400" w:lineRule="exact"/>
        <w:ind w:firstLine="420" w:firstLineChars="200"/>
        <w:rPr>
          <w:color w:val="auto"/>
          <w:szCs w:val="21"/>
          <w:highlight w:val="none"/>
        </w:rPr>
      </w:pPr>
      <w:r>
        <w:rPr>
          <w:rFonts w:hint="eastAsia"/>
          <w:color w:val="auto"/>
          <w:szCs w:val="21"/>
          <w:highlight w:val="none"/>
        </w:rPr>
        <w:t>单位：项</w:t>
      </w:r>
    </w:p>
    <w:p w14:paraId="46F81EEB">
      <w:pPr>
        <w:spacing w:line="400" w:lineRule="exact"/>
        <w:ind w:firstLine="420" w:firstLineChars="200"/>
        <w:rPr>
          <w:color w:val="auto"/>
          <w:szCs w:val="21"/>
          <w:highlight w:val="none"/>
        </w:rPr>
      </w:pPr>
      <w:r>
        <w:rPr>
          <w:rFonts w:hint="eastAsia"/>
          <w:color w:val="auto"/>
          <w:szCs w:val="21"/>
          <w:highlight w:val="none"/>
        </w:rPr>
        <w:t>简要规格描述或基本概况介绍、用途：做好</w:t>
      </w:r>
      <w:r>
        <w:rPr>
          <w:rFonts w:hint="eastAsia"/>
          <w:color w:val="auto"/>
          <w:szCs w:val="21"/>
          <w:highlight w:val="none"/>
          <w:lang w:eastAsia="zh-CN"/>
        </w:rPr>
        <w:t>海曙区碳排放权核定及分配试点建设</w:t>
      </w:r>
      <w:r>
        <w:rPr>
          <w:rFonts w:hint="eastAsia"/>
          <w:color w:val="auto"/>
          <w:szCs w:val="21"/>
          <w:highlight w:val="none"/>
        </w:rPr>
        <w:t>工作。</w:t>
      </w:r>
    </w:p>
    <w:p w14:paraId="4998BD74">
      <w:pPr>
        <w:spacing w:line="400" w:lineRule="exact"/>
        <w:ind w:firstLine="420" w:firstLineChars="200"/>
        <w:rPr>
          <w:color w:val="auto"/>
          <w:highlight w:val="none"/>
        </w:rPr>
      </w:pPr>
      <w:r>
        <w:rPr>
          <w:rFonts w:hint="eastAsia"/>
          <w:color w:val="auto"/>
          <w:szCs w:val="21"/>
          <w:highlight w:val="none"/>
        </w:rPr>
        <w:t>备注：</w:t>
      </w:r>
      <w:r>
        <w:rPr>
          <w:color w:val="auto"/>
          <w:szCs w:val="21"/>
          <w:highlight w:val="none"/>
        </w:rPr>
        <w:t>/</w:t>
      </w:r>
    </w:p>
    <w:p w14:paraId="67F3631B">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合同履行期限：</w:t>
      </w:r>
      <w:r>
        <w:rPr>
          <w:rFonts w:hint="eastAsia"/>
          <w:color w:val="auto"/>
          <w:szCs w:val="21"/>
          <w:highlight w:val="none"/>
        </w:rPr>
        <w:t>标项</w:t>
      </w:r>
      <w:r>
        <w:rPr>
          <w:color w:val="auto"/>
          <w:szCs w:val="21"/>
          <w:highlight w:val="none"/>
        </w:rPr>
        <w:t>1</w:t>
      </w:r>
      <w:r>
        <w:rPr>
          <w:rFonts w:hint="eastAsia"/>
          <w:color w:val="auto"/>
          <w:szCs w:val="21"/>
          <w:highlight w:val="none"/>
        </w:rPr>
        <w:t>，</w:t>
      </w:r>
      <w:r>
        <w:rPr>
          <w:rFonts w:hint="eastAsia"/>
          <w:color w:val="auto"/>
          <w:szCs w:val="21"/>
          <w:highlight w:val="none"/>
          <w:lang w:val="en-US" w:eastAsia="zh-CN"/>
        </w:rPr>
        <w:t>2026</w:t>
      </w:r>
      <w:r>
        <w:rPr>
          <w:rFonts w:hint="eastAsia"/>
          <w:color w:val="auto"/>
          <w:szCs w:val="21"/>
          <w:highlight w:val="none"/>
        </w:rPr>
        <w:t>年</w:t>
      </w:r>
      <w:r>
        <w:rPr>
          <w:rFonts w:hint="eastAsia"/>
          <w:color w:val="auto"/>
          <w:szCs w:val="21"/>
          <w:highlight w:val="none"/>
          <w:lang w:val="en-US" w:eastAsia="zh-CN"/>
        </w:rPr>
        <w:t>3</w:t>
      </w:r>
      <w:r>
        <w:rPr>
          <w:rFonts w:hint="eastAsia"/>
          <w:color w:val="auto"/>
          <w:szCs w:val="21"/>
          <w:highlight w:val="none"/>
        </w:rPr>
        <w:t>月底前完成，最终时间以采购人确定的是时间为准。</w:t>
      </w:r>
    </w:p>
    <w:p w14:paraId="2AF51CCA">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本项目（</w:t>
      </w:r>
      <w:r>
        <w:rPr>
          <w:rFonts w:hint="eastAsia" w:eastAsiaTheme="minorEastAsia"/>
          <w:color w:val="auto"/>
          <w:szCs w:val="21"/>
          <w:highlight w:val="none"/>
          <w:lang w:val="en-US" w:eastAsia="zh-CN"/>
        </w:rPr>
        <w:t>是</w:t>
      </w:r>
      <w:r>
        <w:rPr>
          <w:rFonts w:hint="eastAsia" w:eastAsiaTheme="minorEastAsia"/>
          <w:color w:val="auto"/>
          <w:szCs w:val="21"/>
          <w:highlight w:val="none"/>
        </w:rPr>
        <w:t>）接受联合体</w:t>
      </w:r>
      <w:r>
        <w:rPr>
          <w:rFonts w:hint="eastAsia" w:eastAsiaTheme="minorEastAsia"/>
          <w:color w:val="auto"/>
          <w:szCs w:val="21"/>
          <w:highlight w:val="none"/>
          <w:lang w:val="en-US" w:eastAsia="zh-CN"/>
        </w:rPr>
        <w:t>磋商</w:t>
      </w:r>
      <w:r>
        <w:rPr>
          <w:rFonts w:hint="eastAsia" w:eastAsiaTheme="minorEastAsia"/>
          <w:color w:val="auto"/>
          <w:szCs w:val="21"/>
          <w:highlight w:val="none"/>
        </w:rPr>
        <w:t>。</w:t>
      </w:r>
    </w:p>
    <w:p w14:paraId="461B82A8">
      <w:pPr>
        <w:spacing w:line="360" w:lineRule="auto"/>
        <w:rPr>
          <w:b/>
          <w:color w:val="auto"/>
          <w:highlight w:val="none"/>
        </w:rPr>
      </w:pPr>
      <w:bookmarkStart w:id="7" w:name="_Toc35393630"/>
      <w:bookmarkEnd w:id="7"/>
      <w:bookmarkStart w:id="8" w:name="_Toc28359090"/>
      <w:bookmarkEnd w:id="8"/>
      <w:bookmarkStart w:id="9" w:name="_Toc28359013"/>
      <w:bookmarkEnd w:id="9"/>
      <w:bookmarkStart w:id="10" w:name="_Toc35393799"/>
      <w:bookmarkEnd w:id="10"/>
      <w:r>
        <w:rPr>
          <w:rFonts w:hint="eastAsia"/>
          <w:b/>
          <w:color w:val="auto"/>
          <w:highlight w:val="none"/>
        </w:rPr>
        <w:t>二、申请人的资格要求：</w:t>
      </w:r>
    </w:p>
    <w:p w14:paraId="510419F1">
      <w:pPr>
        <w:spacing w:line="360" w:lineRule="auto"/>
        <w:ind w:firstLine="420" w:firstLineChars="200"/>
        <w:rPr>
          <w:rFonts w:eastAsiaTheme="minorEastAsia"/>
          <w:color w:val="auto"/>
          <w:szCs w:val="21"/>
          <w:highlight w:val="none"/>
        </w:rPr>
      </w:pPr>
      <w:bookmarkStart w:id="11" w:name="_Toc28359091"/>
      <w:bookmarkStart w:id="12" w:name="_Toc28359014"/>
      <w:r>
        <w:rPr>
          <w:rFonts w:eastAsiaTheme="minorEastAsia"/>
          <w:color w:val="auto"/>
          <w:szCs w:val="21"/>
          <w:highlight w:val="none"/>
        </w:rPr>
        <w:t>1.</w:t>
      </w:r>
      <w:r>
        <w:rPr>
          <w:rFonts w:hint="eastAsia" w:eastAsiaTheme="minorEastAsia"/>
          <w:color w:val="auto"/>
          <w:szCs w:val="21"/>
          <w:highlight w:val="none"/>
        </w:rPr>
        <w:t>满足《中华人民共和国政府采购法》第二十二条规定；未被“信用中国”（</w:t>
      </w:r>
      <w:r>
        <w:rPr>
          <w:rFonts w:eastAsiaTheme="minorEastAsia"/>
          <w:color w:val="auto"/>
          <w:szCs w:val="21"/>
          <w:highlight w:val="none"/>
        </w:rPr>
        <w:t>www.creditchina.gov.cn)</w:t>
      </w:r>
      <w:r>
        <w:rPr>
          <w:rFonts w:hint="eastAsia" w:eastAsiaTheme="minorEastAsia"/>
          <w:color w:val="auto"/>
          <w:szCs w:val="21"/>
          <w:highlight w:val="none"/>
        </w:rPr>
        <w:t>、中国政府采购网（</w:t>
      </w:r>
      <w:r>
        <w:rPr>
          <w:rFonts w:eastAsiaTheme="minorEastAsia"/>
          <w:color w:val="auto"/>
          <w:szCs w:val="21"/>
          <w:highlight w:val="none"/>
        </w:rPr>
        <w:t>www.ccgp.gov.cn</w:t>
      </w:r>
      <w:r>
        <w:rPr>
          <w:rFonts w:hint="eastAsia" w:eastAsiaTheme="minorEastAsia"/>
          <w:color w:val="auto"/>
          <w:szCs w:val="21"/>
          <w:highlight w:val="none"/>
        </w:rPr>
        <w:t>）列入失信被执行人、</w:t>
      </w:r>
      <w:r>
        <w:rPr>
          <w:rFonts w:hint="eastAsia" w:asciiTheme="minorEastAsia" w:hAnsiTheme="minorEastAsia" w:eastAsiaTheme="minorEastAsia"/>
          <w:color w:val="auto"/>
          <w:szCs w:val="21"/>
          <w:highlight w:val="none"/>
        </w:rPr>
        <w:t>重大税收违法失信主体</w:t>
      </w:r>
      <w:r>
        <w:rPr>
          <w:rFonts w:hint="eastAsia" w:eastAsiaTheme="minorEastAsia"/>
          <w:color w:val="auto"/>
          <w:szCs w:val="21"/>
          <w:highlight w:val="none"/>
        </w:rPr>
        <w:t>、政府采购严重违法失信行为记录名单。</w:t>
      </w:r>
    </w:p>
    <w:p w14:paraId="0E0B673E">
      <w:pPr>
        <w:spacing w:line="360" w:lineRule="auto"/>
        <w:ind w:firstLine="420" w:firstLineChars="200"/>
        <w:rPr>
          <w:rFonts w:eastAsiaTheme="minorEastAsia"/>
          <w:color w:val="auto"/>
          <w:szCs w:val="21"/>
          <w:highlight w:val="none"/>
        </w:rPr>
      </w:pPr>
      <w:r>
        <w:rPr>
          <w:rFonts w:eastAsiaTheme="minorEastAsia"/>
          <w:color w:val="auto"/>
          <w:szCs w:val="21"/>
          <w:highlight w:val="none"/>
        </w:rPr>
        <w:t>2.</w:t>
      </w:r>
      <w:r>
        <w:rPr>
          <w:rFonts w:hint="eastAsia" w:eastAsiaTheme="minorEastAsia"/>
          <w:color w:val="auto"/>
          <w:szCs w:val="21"/>
          <w:highlight w:val="none"/>
        </w:rPr>
        <w:t>落实政府采购政策需满足的资格要求：/。</w:t>
      </w:r>
    </w:p>
    <w:p w14:paraId="72C41461">
      <w:pPr>
        <w:spacing w:line="360" w:lineRule="auto"/>
        <w:ind w:firstLine="420" w:firstLineChars="200"/>
        <w:rPr>
          <w:rFonts w:eastAsiaTheme="minorEastAsia"/>
          <w:color w:val="auto"/>
          <w:szCs w:val="21"/>
          <w:highlight w:val="none"/>
        </w:rPr>
      </w:pPr>
      <w:r>
        <w:rPr>
          <w:rFonts w:eastAsiaTheme="minorEastAsia"/>
          <w:color w:val="auto"/>
          <w:szCs w:val="21"/>
          <w:highlight w:val="none"/>
        </w:rPr>
        <w:t>3.</w:t>
      </w:r>
      <w:r>
        <w:rPr>
          <w:rFonts w:hint="eastAsia" w:eastAsiaTheme="minorEastAsia"/>
          <w:color w:val="auto"/>
          <w:szCs w:val="21"/>
          <w:highlight w:val="none"/>
        </w:rPr>
        <w:t>本项目的特定资格要求：若联合体参与磋商的，组成联合体的成员数量不得超过2家。</w:t>
      </w:r>
    </w:p>
    <w:bookmarkEnd w:id="11"/>
    <w:bookmarkEnd w:id="12"/>
    <w:p w14:paraId="016B44FD">
      <w:pPr>
        <w:spacing w:line="360" w:lineRule="auto"/>
        <w:rPr>
          <w:b/>
          <w:color w:val="auto"/>
          <w:highlight w:val="none"/>
        </w:rPr>
      </w:pPr>
      <w:bookmarkStart w:id="13" w:name="_Toc35393800"/>
      <w:bookmarkEnd w:id="13"/>
      <w:bookmarkStart w:id="14" w:name="_Toc35393631"/>
      <w:bookmarkEnd w:id="14"/>
      <w:r>
        <w:rPr>
          <w:rFonts w:hint="eastAsia"/>
          <w:b/>
          <w:color w:val="auto"/>
          <w:highlight w:val="none"/>
        </w:rPr>
        <w:t>三、获取采购文件</w:t>
      </w:r>
    </w:p>
    <w:p w14:paraId="43016D70">
      <w:pPr>
        <w:spacing w:line="360" w:lineRule="auto"/>
        <w:ind w:firstLine="420" w:firstLineChars="200"/>
        <w:rPr>
          <w:rFonts w:eastAsiaTheme="minorEastAsia"/>
          <w:b/>
          <w:color w:val="auto"/>
          <w:szCs w:val="21"/>
          <w:highlight w:val="none"/>
        </w:rPr>
      </w:pPr>
      <w:r>
        <w:rPr>
          <w:rFonts w:hint="eastAsia" w:eastAsiaTheme="minorEastAsia"/>
          <w:color w:val="auto"/>
          <w:szCs w:val="21"/>
          <w:highlight w:val="none"/>
        </w:rPr>
        <w:t>时间：</w:t>
      </w:r>
      <w:r>
        <w:rPr>
          <w:rFonts w:hint="eastAsia" w:eastAsiaTheme="minorEastAsia"/>
          <w:color w:val="auto"/>
          <w:szCs w:val="21"/>
          <w:highlight w:val="none"/>
          <w:lang w:val="en-US" w:eastAsia="zh-CN"/>
        </w:rPr>
        <w:t>2025</w:t>
      </w:r>
      <w:r>
        <w:rPr>
          <w:rFonts w:hint="eastAsia" w:eastAsiaTheme="minorEastAsia"/>
          <w:color w:val="auto"/>
          <w:szCs w:val="21"/>
          <w:highlight w:val="none"/>
        </w:rPr>
        <w:t>年</w:t>
      </w:r>
      <w:r>
        <w:rPr>
          <w:rFonts w:hint="eastAsia" w:eastAsiaTheme="minorEastAsia"/>
          <w:color w:val="auto"/>
          <w:szCs w:val="21"/>
          <w:highlight w:val="none"/>
          <w:lang w:val="en-US" w:eastAsia="zh-CN"/>
        </w:rPr>
        <w:t>6</w:t>
      </w:r>
      <w:r>
        <w:rPr>
          <w:rFonts w:hint="eastAsia" w:eastAsiaTheme="minorEastAsia"/>
          <w:color w:val="auto"/>
          <w:szCs w:val="21"/>
          <w:highlight w:val="none"/>
        </w:rPr>
        <w:t>月</w:t>
      </w:r>
      <w:r>
        <w:rPr>
          <w:rFonts w:hint="eastAsia" w:eastAsiaTheme="minorEastAsia"/>
          <w:color w:val="auto"/>
          <w:szCs w:val="21"/>
          <w:highlight w:val="none"/>
          <w:lang w:val="en-US" w:eastAsia="zh-CN"/>
        </w:rPr>
        <w:t>23</w:t>
      </w:r>
      <w:r>
        <w:rPr>
          <w:rFonts w:hint="eastAsia" w:eastAsiaTheme="minorEastAsia"/>
          <w:color w:val="auto"/>
          <w:szCs w:val="21"/>
          <w:highlight w:val="none"/>
        </w:rPr>
        <w:t>日至</w:t>
      </w:r>
      <w:r>
        <w:rPr>
          <w:rFonts w:hint="eastAsia" w:eastAsiaTheme="minorEastAsia"/>
          <w:color w:val="auto"/>
          <w:szCs w:val="21"/>
          <w:highlight w:val="none"/>
          <w:lang w:val="en-US" w:eastAsia="zh-CN"/>
        </w:rPr>
        <w:t>2025</w:t>
      </w:r>
      <w:r>
        <w:rPr>
          <w:rFonts w:hint="eastAsia" w:eastAsiaTheme="minorEastAsia"/>
          <w:color w:val="auto"/>
          <w:szCs w:val="21"/>
          <w:highlight w:val="none"/>
        </w:rPr>
        <w:t>年</w:t>
      </w:r>
      <w:r>
        <w:rPr>
          <w:rFonts w:hint="eastAsia" w:eastAsiaTheme="minorEastAsia"/>
          <w:color w:val="auto"/>
          <w:szCs w:val="21"/>
          <w:highlight w:val="none"/>
          <w:lang w:val="en-US" w:eastAsia="zh-CN"/>
        </w:rPr>
        <w:t>6</w:t>
      </w:r>
      <w:r>
        <w:rPr>
          <w:rFonts w:hint="eastAsia" w:eastAsiaTheme="minorEastAsia"/>
          <w:color w:val="auto"/>
          <w:szCs w:val="21"/>
          <w:highlight w:val="none"/>
        </w:rPr>
        <w:t>月</w:t>
      </w:r>
      <w:r>
        <w:rPr>
          <w:rFonts w:hint="eastAsia" w:eastAsiaTheme="minorEastAsia"/>
          <w:color w:val="auto"/>
          <w:szCs w:val="21"/>
          <w:highlight w:val="none"/>
          <w:lang w:val="en-US" w:eastAsia="zh-CN"/>
        </w:rPr>
        <w:t>30</w:t>
      </w:r>
      <w:bookmarkStart w:id="59" w:name="_GoBack"/>
      <w:bookmarkEnd w:id="59"/>
      <w:r>
        <w:rPr>
          <w:rFonts w:hint="eastAsia" w:eastAsiaTheme="minorEastAsia"/>
          <w:color w:val="auto"/>
          <w:szCs w:val="21"/>
          <w:highlight w:val="none"/>
        </w:rPr>
        <w:t>日，每天上午</w:t>
      </w:r>
      <w:r>
        <w:rPr>
          <w:rFonts w:eastAsiaTheme="minorEastAsia"/>
          <w:color w:val="auto"/>
          <w:szCs w:val="21"/>
          <w:highlight w:val="none"/>
        </w:rPr>
        <w:t>00:00</w:t>
      </w:r>
      <w:r>
        <w:rPr>
          <w:rFonts w:hint="eastAsia" w:eastAsiaTheme="minorEastAsia"/>
          <w:color w:val="auto"/>
          <w:szCs w:val="21"/>
          <w:highlight w:val="none"/>
        </w:rPr>
        <w:t>至</w:t>
      </w:r>
      <w:r>
        <w:rPr>
          <w:rFonts w:eastAsiaTheme="minorEastAsia"/>
          <w:color w:val="auto"/>
          <w:szCs w:val="21"/>
          <w:highlight w:val="none"/>
        </w:rPr>
        <w:t>12:00</w:t>
      </w:r>
      <w:r>
        <w:rPr>
          <w:rFonts w:hint="eastAsia" w:eastAsiaTheme="minorEastAsia"/>
          <w:color w:val="auto"/>
          <w:szCs w:val="21"/>
          <w:highlight w:val="none"/>
        </w:rPr>
        <w:t>，下午</w:t>
      </w:r>
      <w:r>
        <w:rPr>
          <w:rFonts w:eastAsiaTheme="minorEastAsia"/>
          <w:color w:val="auto"/>
          <w:szCs w:val="21"/>
          <w:highlight w:val="none"/>
        </w:rPr>
        <w:t>12:00</w:t>
      </w:r>
      <w:r>
        <w:rPr>
          <w:rFonts w:hint="eastAsia" w:eastAsiaTheme="minorEastAsia"/>
          <w:color w:val="auto"/>
          <w:szCs w:val="21"/>
          <w:highlight w:val="none"/>
        </w:rPr>
        <w:t>至</w:t>
      </w:r>
      <w:r>
        <w:rPr>
          <w:rFonts w:eastAsiaTheme="minorEastAsia"/>
          <w:color w:val="auto"/>
          <w:szCs w:val="21"/>
          <w:highlight w:val="none"/>
        </w:rPr>
        <w:t>23:59</w:t>
      </w:r>
      <w:r>
        <w:rPr>
          <w:rFonts w:hint="eastAsia" w:eastAsiaTheme="minorEastAsia"/>
          <w:color w:val="auto"/>
          <w:szCs w:val="21"/>
          <w:highlight w:val="none"/>
        </w:rPr>
        <w:t>（北京时间）</w:t>
      </w:r>
    </w:p>
    <w:p w14:paraId="3F0D9906">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地点：政采云平台（</w:t>
      </w:r>
      <w:r>
        <w:rPr>
          <w:rFonts w:eastAsiaTheme="minorEastAsia"/>
          <w:color w:val="auto"/>
          <w:szCs w:val="21"/>
          <w:highlight w:val="none"/>
        </w:rPr>
        <w:t>https://www.zcygov.cn</w:t>
      </w:r>
      <w:r>
        <w:rPr>
          <w:rFonts w:hint="eastAsia" w:eastAsiaTheme="minorEastAsia"/>
          <w:color w:val="auto"/>
          <w:szCs w:val="21"/>
          <w:highlight w:val="none"/>
        </w:rPr>
        <w:t>）</w:t>
      </w:r>
    </w:p>
    <w:p w14:paraId="4D8B3FB6">
      <w:pPr>
        <w:snapToGrid w:val="0"/>
        <w:spacing w:line="400" w:lineRule="exact"/>
        <w:ind w:firstLine="411" w:firstLineChars="196"/>
        <w:rPr>
          <w:rFonts w:eastAsiaTheme="minorEastAsia"/>
          <w:color w:val="auto"/>
          <w:szCs w:val="21"/>
          <w:highlight w:val="none"/>
        </w:rPr>
      </w:pPr>
      <w:r>
        <w:rPr>
          <w:rFonts w:hint="eastAsia" w:eastAsiaTheme="minorEastAsia"/>
          <w:color w:val="auto"/>
          <w:szCs w:val="21"/>
          <w:highlight w:val="none"/>
        </w:rPr>
        <w:t>方式：依法</w:t>
      </w:r>
      <w:r>
        <w:rPr>
          <w:rFonts w:eastAsiaTheme="minorEastAsia"/>
          <w:color w:val="auto"/>
          <w:szCs w:val="21"/>
          <w:highlight w:val="none"/>
        </w:rPr>
        <w:t>获取</w:t>
      </w:r>
      <w:r>
        <w:rPr>
          <w:rFonts w:hint="eastAsia" w:eastAsiaTheme="minorEastAsia"/>
          <w:color w:val="auto"/>
          <w:szCs w:val="21"/>
          <w:highlight w:val="none"/>
        </w:rPr>
        <w:t>本项目采购文件的</w:t>
      </w:r>
      <w:r>
        <w:rPr>
          <w:rFonts w:eastAsiaTheme="minorEastAsia"/>
          <w:color w:val="auto"/>
          <w:szCs w:val="21"/>
          <w:highlight w:val="none"/>
        </w:rPr>
        <w:t>方式</w:t>
      </w:r>
      <w:r>
        <w:rPr>
          <w:rFonts w:hint="eastAsia" w:eastAsiaTheme="minorEastAsia"/>
          <w:color w:val="auto"/>
          <w:szCs w:val="21"/>
          <w:highlight w:val="none"/>
        </w:rPr>
        <w:t>为潜在供应商登陆政采云平台，根据政采云平台的规定步骤进行操作并在线申请获取采购文件。仅需浏览采购文件的只需点击“游客，浏览采购文件”直接下载采购文件进行浏览。</w:t>
      </w:r>
    </w:p>
    <w:p w14:paraId="59EBD46C">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任何网站显示的本项目采购公告附件中提供的采购文件仅供阅览使用，未按照采购文件规定程序依法获取采购文件的潜在供应商，对采购文件提起质疑的，按照无效质疑处理。采购代理机构拒绝接收未依法获取本项目采购</w:t>
      </w:r>
      <w:r>
        <w:rPr>
          <w:rFonts w:eastAsiaTheme="minorEastAsia"/>
          <w:color w:val="auto"/>
          <w:szCs w:val="21"/>
          <w:highlight w:val="none"/>
        </w:rPr>
        <w:t>文件</w:t>
      </w:r>
      <w:r>
        <w:rPr>
          <w:rFonts w:hint="eastAsia" w:eastAsiaTheme="minorEastAsia"/>
          <w:color w:val="auto"/>
          <w:szCs w:val="21"/>
          <w:highlight w:val="none"/>
        </w:rPr>
        <w:t>的供应商提交的磋商响应文件。</w:t>
      </w:r>
    </w:p>
    <w:p w14:paraId="761F3738">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售价：</w:t>
      </w:r>
      <w:r>
        <w:rPr>
          <w:rFonts w:eastAsiaTheme="minorEastAsia"/>
          <w:color w:val="auto"/>
          <w:szCs w:val="21"/>
          <w:highlight w:val="none"/>
        </w:rPr>
        <w:t>0</w:t>
      </w:r>
      <w:r>
        <w:rPr>
          <w:rFonts w:hint="eastAsia" w:eastAsiaTheme="minorEastAsia"/>
          <w:color w:val="auto"/>
          <w:szCs w:val="21"/>
          <w:highlight w:val="none"/>
        </w:rPr>
        <w:t>元</w:t>
      </w:r>
    </w:p>
    <w:p w14:paraId="09B1F5FE">
      <w:pPr>
        <w:spacing w:line="360" w:lineRule="auto"/>
        <w:rPr>
          <w:b/>
          <w:color w:val="auto"/>
          <w:highlight w:val="none"/>
        </w:rPr>
      </w:pPr>
      <w:bookmarkStart w:id="15" w:name="_Toc35393632"/>
      <w:bookmarkEnd w:id="15"/>
      <w:bookmarkStart w:id="16" w:name="_Toc28359015"/>
      <w:bookmarkEnd w:id="16"/>
      <w:bookmarkStart w:id="17" w:name="_Toc28359092"/>
      <w:bookmarkEnd w:id="17"/>
      <w:bookmarkStart w:id="18" w:name="_Toc35393801"/>
      <w:bookmarkEnd w:id="18"/>
      <w:r>
        <w:rPr>
          <w:rFonts w:hint="eastAsia"/>
          <w:b/>
          <w:color w:val="auto"/>
          <w:highlight w:val="none"/>
        </w:rPr>
        <w:t>四、响应文件提交</w:t>
      </w:r>
    </w:p>
    <w:p w14:paraId="2A8918CC">
      <w:pPr>
        <w:spacing w:line="360" w:lineRule="auto"/>
        <w:ind w:firstLine="420" w:firstLineChars="200"/>
        <w:rPr>
          <w:rFonts w:eastAsiaTheme="minorEastAsia"/>
          <w:bCs/>
          <w:color w:val="auto"/>
          <w:szCs w:val="21"/>
          <w:highlight w:val="none"/>
        </w:rPr>
      </w:pPr>
      <w:r>
        <w:rPr>
          <w:rFonts w:hint="eastAsia" w:eastAsiaTheme="minorEastAsia"/>
          <w:color w:val="auto"/>
          <w:szCs w:val="21"/>
          <w:highlight w:val="none"/>
        </w:rPr>
        <w:t>截止时间：</w:t>
      </w:r>
      <w:r>
        <w:rPr>
          <w:rFonts w:hint="eastAsia" w:eastAsiaTheme="minorEastAsia"/>
          <w:color w:val="auto"/>
          <w:szCs w:val="21"/>
          <w:highlight w:val="none"/>
          <w:lang w:val="en-US" w:eastAsia="zh-CN"/>
        </w:rPr>
        <w:t>2025</w:t>
      </w:r>
      <w:r>
        <w:rPr>
          <w:rFonts w:hint="eastAsia" w:eastAsiaTheme="minorEastAsia"/>
          <w:color w:val="auto"/>
          <w:szCs w:val="21"/>
          <w:highlight w:val="none"/>
        </w:rPr>
        <w:t>年</w:t>
      </w:r>
      <w:r>
        <w:rPr>
          <w:rFonts w:hint="eastAsia" w:eastAsiaTheme="minorEastAsia"/>
          <w:color w:val="auto"/>
          <w:szCs w:val="21"/>
          <w:highlight w:val="none"/>
          <w:lang w:val="en-US" w:eastAsia="zh-CN"/>
        </w:rPr>
        <w:t>7</w:t>
      </w:r>
      <w:r>
        <w:rPr>
          <w:rFonts w:hint="eastAsia" w:eastAsiaTheme="minorEastAsia"/>
          <w:color w:val="auto"/>
          <w:szCs w:val="21"/>
          <w:highlight w:val="none"/>
        </w:rPr>
        <w:t>月</w:t>
      </w:r>
      <w:r>
        <w:rPr>
          <w:rFonts w:hint="eastAsia" w:eastAsiaTheme="minorEastAsia"/>
          <w:color w:val="auto"/>
          <w:szCs w:val="21"/>
          <w:highlight w:val="none"/>
          <w:lang w:val="en-US" w:eastAsia="zh-CN"/>
        </w:rPr>
        <w:t>7</w:t>
      </w:r>
      <w:r>
        <w:rPr>
          <w:rFonts w:hint="eastAsia" w:eastAsiaTheme="minorEastAsia"/>
          <w:color w:val="auto"/>
          <w:szCs w:val="21"/>
          <w:highlight w:val="none"/>
        </w:rPr>
        <w:t>日</w:t>
      </w:r>
      <w:r>
        <w:rPr>
          <w:rFonts w:hint="eastAsia"/>
          <w:color w:val="auto"/>
          <w:highlight w:val="none"/>
          <w:lang w:val="en-US" w:eastAsia="zh-CN"/>
        </w:rPr>
        <w:t>09</w:t>
      </w:r>
      <w:r>
        <w:rPr>
          <w:rFonts w:hint="eastAsia"/>
          <w:color w:val="auto"/>
          <w:highlight w:val="none"/>
        </w:rPr>
        <w:t>点</w:t>
      </w:r>
      <w:r>
        <w:rPr>
          <w:rFonts w:hint="eastAsia"/>
          <w:color w:val="auto"/>
          <w:highlight w:val="none"/>
          <w:lang w:val="en-US" w:eastAsia="zh-CN"/>
        </w:rPr>
        <w:t>3</w:t>
      </w:r>
      <w:r>
        <w:rPr>
          <w:color w:val="auto"/>
          <w:highlight w:val="none"/>
        </w:rPr>
        <w:t>0</w:t>
      </w:r>
      <w:r>
        <w:rPr>
          <w:rFonts w:hint="eastAsia"/>
          <w:color w:val="auto"/>
          <w:highlight w:val="none"/>
        </w:rPr>
        <w:t>分</w:t>
      </w:r>
      <w:r>
        <w:rPr>
          <w:rFonts w:hint="eastAsia" w:eastAsiaTheme="minorEastAsia"/>
          <w:bCs/>
          <w:color w:val="auto"/>
          <w:szCs w:val="21"/>
          <w:highlight w:val="none"/>
        </w:rPr>
        <w:t>（北京时间）</w:t>
      </w:r>
    </w:p>
    <w:p w14:paraId="37948AE7">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地点：</w:t>
      </w:r>
      <w:r>
        <w:rPr>
          <w:rFonts w:cs="Arial" w:asciiTheme="minorEastAsia" w:hAnsiTheme="minorEastAsia" w:eastAsiaTheme="minorEastAsia"/>
          <w:color w:val="auto"/>
          <w:szCs w:val="21"/>
          <w:highlight w:val="none"/>
        </w:rPr>
        <w:t>宁波市海曙区公共资源交易中心二楼开标室</w:t>
      </w:r>
      <w:r>
        <w:rPr>
          <w:rFonts w:hint="eastAsia" w:cs="Arial" w:asciiTheme="minorEastAsia" w:hAnsiTheme="minorEastAsia" w:eastAsiaTheme="minorEastAsia"/>
          <w:color w:val="auto"/>
          <w:szCs w:val="21"/>
          <w:highlight w:val="none"/>
          <w:lang w:val="en-US" w:eastAsia="zh-CN"/>
        </w:rPr>
        <w:t xml:space="preserve">  </w:t>
      </w:r>
      <w:r>
        <w:rPr>
          <w:rFonts w:cs="Arial" w:asciiTheme="minorEastAsia" w:hAnsiTheme="minorEastAsia" w:eastAsiaTheme="minorEastAsia"/>
          <w:color w:val="auto"/>
          <w:szCs w:val="21"/>
          <w:highlight w:val="none"/>
        </w:rPr>
        <w:t>[宁波市海曙区气象路58号</w:t>
      </w:r>
      <w:r>
        <w:rPr>
          <w:rFonts w:hint="eastAsia" w:cs="Arial" w:asciiTheme="minorEastAsia" w:hAnsiTheme="minorEastAsia" w:eastAsiaTheme="minorEastAsia"/>
          <w:color w:val="auto"/>
          <w:szCs w:val="21"/>
          <w:highlight w:val="none"/>
        </w:rPr>
        <w:t>南门上</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本项目通过“政府采购云平台（www.zcygov.cn）”实行</w:t>
      </w:r>
      <w:r>
        <w:rPr>
          <w:rFonts w:hint="eastAsia" w:cs="Arial" w:asciiTheme="minorEastAsia" w:hAnsiTheme="minorEastAsia" w:eastAsiaTheme="minorEastAsia"/>
          <w:color w:val="auto"/>
          <w:szCs w:val="21"/>
          <w:highlight w:val="none"/>
        </w:rPr>
        <w:t>线上</w:t>
      </w:r>
      <w:r>
        <w:rPr>
          <w:rFonts w:cs="Arial" w:asciiTheme="minorEastAsia" w:hAnsiTheme="minorEastAsia" w:eastAsiaTheme="minorEastAsia"/>
          <w:color w:val="auto"/>
          <w:szCs w:val="21"/>
          <w:highlight w:val="none"/>
        </w:rPr>
        <w:t>提交</w:t>
      </w:r>
      <w:r>
        <w:rPr>
          <w:rFonts w:hint="eastAsia" w:cs="Arial" w:asciiTheme="minorEastAsia" w:hAnsiTheme="minorEastAsia" w:eastAsiaTheme="minorEastAsia"/>
          <w:color w:val="auto"/>
          <w:szCs w:val="21"/>
          <w:highlight w:val="none"/>
        </w:rPr>
        <w:t>磋商响应</w:t>
      </w:r>
      <w:r>
        <w:rPr>
          <w:rFonts w:cs="Arial" w:asciiTheme="minorEastAsia" w:hAnsiTheme="minorEastAsia" w:eastAsiaTheme="minorEastAsia"/>
          <w:color w:val="auto"/>
          <w:szCs w:val="21"/>
          <w:highlight w:val="none"/>
        </w:rPr>
        <w:t>文件（电子投标）</w:t>
      </w:r>
      <w:r>
        <w:rPr>
          <w:rFonts w:hint="eastAsia" w:eastAsiaTheme="minorEastAsia"/>
          <w:color w:val="auto"/>
          <w:szCs w:val="21"/>
          <w:highlight w:val="none"/>
        </w:rPr>
        <w:t>。</w:t>
      </w:r>
    </w:p>
    <w:p w14:paraId="6CD624CA">
      <w:pPr>
        <w:spacing w:line="360" w:lineRule="auto"/>
        <w:rPr>
          <w:b/>
          <w:color w:val="auto"/>
          <w:highlight w:val="none"/>
        </w:rPr>
      </w:pPr>
      <w:bookmarkStart w:id="19" w:name="_Toc28359016"/>
      <w:bookmarkEnd w:id="19"/>
      <w:bookmarkStart w:id="20" w:name="_Toc35393802"/>
      <w:bookmarkEnd w:id="20"/>
      <w:bookmarkStart w:id="21" w:name="_Toc35393633"/>
      <w:bookmarkEnd w:id="21"/>
      <w:bookmarkStart w:id="22" w:name="_Toc28359093"/>
      <w:bookmarkEnd w:id="22"/>
      <w:r>
        <w:rPr>
          <w:rFonts w:hint="eastAsia"/>
          <w:b/>
          <w:color w:val="auto"/>
          <w:highlight w:val="none"/>
        </w:rPr>
        <w:t>五、开启</w:t>
      </w:r>
    </w:p>
    <w:p w14:paraId="00F28FFC">
      <w:pPr>
        <w:spacing w:line="360" w:lineRule="auto"/>
        <w:ind w:firstLine="420" w:firstLineChars="200"/>
        <w:rPr>
          <w:rFonts w:eastAsiaTheme="minorEastAsia"/>
          <w:bCs/>
          <w:color w:val="auto"/>
          <w:szCs w:val="21"/>
          <w:highlight w:val="none"/>
        </w:rPr>
      </w:pPr>
      <w:r>
        <w:rPr>
          <w:rFonts w:hint="eastAsia" w:eastAsiaTheme="minorEastAsia"/>
          <w:color w:val="auto"/>
          <w:szCs w:val="21"/>
          <w:highlight w:val="none"/>
        </w:rPr>
        <w:t>时间：</w:t>
      </w:r>
      <w:r>
        <w:rPr>
          <w:rFonts w:hint="eastAsia" w:eastAsiaTheme="minorEastAsia"/>
          <w:color w:val="auto"/>
          <w:szCs w:val="21"/>
          <w:highlight w:val="none"/>
          <w:lang w:val="en-US" w:eastAsia="zh-CN"/>
        </w:rPr>
        <w:t>2025</w:t>
      </w:r>
      <w:r>
        <w:rPr>
          <w:rFonts w:hint="eastAsia" w:eastAsiaTheme="minorEastAsia"/>
          <w:color w:val="auto"/>
          <w:szCs w:val="21"/>
          <w:highlight w:val="none"/>
        </w:rPr>
        <w:t>年</w:t>
      </w:r>
      <w:r>
        <w:rPr>
          <w:rFonts w:hint="eastAsia" w:eastAsiaTheme="minorEastAsia"/>
          <w:color w:val="auto"/>
          <w:szCs w:val="21"/>
          <w:highlight w:val="none"/>
          <w:lang w:val="en-US" w:eastAsia="zh-CN"/>
        </w:rPr>
        <w:t>7</w:t>
      </w:r>
      <w:r>
        <w:rPr>
          <w:rFonts w:hint="eastAsia" w:eastAsiaTheme="minorEastAsia"/>
          <w:color w:val="auto"/>
          <w:szCs w:val="21"/>
          <w:highlight w:val="none"/>
        </w:rPr>
        <w:t>月</w:t>
      </w:r>
      <w:r>
        <w:rPr>
          <w:rFonts w:hint="eastAsia" w:eastAsiaTheme="minorEastAsia"/>
          <w:color w:val="auto"/>
          <w:szCs w:val="21"/>
          <w:highlight w:val="none"/>
          <w:lang w:val="en-US" w:eastAsia="zh-CN"/>
        </w:rPr>
        <w:t>7</w:t>
      </w:r>
      <w:r>
        <w:rPr>
          <w:rFonts w:hint="eastAsia" w:eastAsiaTheme="minorEastAsia"/>
          <w:color w:val="auto"/>
          <w:szCs w:val="21"/>
          <w:highlight w:val="none"/>
        </w:rPr>
        <w:t>日</w:t>
      </w:r>
      <w:r>
        <w:rPr>
          <w:rFonts w:hint="eastAsia" w:eastAsiaTheme="minorEastAsia"/>
          <w:bCs/>
          <w:color w:val="auto"/>
          <w:szCs w:val="21"/>
          <w:highlight w:val="none"/>
          <w:lang w:val="en-US" w:eastAsia="zh-CN"/>
        </w:rPr>
        <w:t>09</w:t>
      </w:r>
      <w:r>
        <w:rPr>
          <w:rFonts w:hint="eastAsia" w:eastAsiaTheme="minorEastAsia"/>
          <w:bCs/>
          <w:color w:val="auto"/>
          <w:szCs w:val="21"/>
          <w:highlight w:val="none"/>
        </w:rPr>
        <w:t>点</w:t>
      </w:r>
      <w:r>
        <w:rPr>
          <w:rFonts w:hint="eastAsia" w:eastAsiaTheme="minorEastAsia"/>
          <w:bCs/>
          <w:color w:val="auto"/>
          <w:szCs w:val="21"/>
          <w:highlight w:val="none"/>
          <w:lang w:val="en-US" w:eastAsia="zh-CN"/>
        </w:rPr>
        <w:t>3</w:t>
      </w:r>
      <w:r>
        <w:rPr>
          <w:rFonts w:eastAsiaTheme="minorEastAsia"/>
          <w:bCs/>
          <w:color w:val="auto"/>
          <w:szCs w:val="21"/>
          <w:highlight w:val="none"/>
        </w:rPr>
        <w:t>0</w:t>
      </w:r>
      <w:r>
        <w:rPr>
          <w:rFonts w:hint="eastAsia" w:eastAsiaTheme="minorEastAsia"/>
          <w:bCs/>
          <w:color w:val="auto"/>
          <w:szCs w:val="21"/>
          <w:highlight w:val="none"/>
        </w:rPr>
        <w:t>分（北京时间）</w:t>
      </w:r>
    </w:p>
    <w:p w14:paraId="7CD0B4A7">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地点：</w:t>
      </w:r>
      <w:r>
        <w:rPr>
          <w:rFonts w:cs="Arial" w:asciiTheme="minorEastAsia" w:hAnsiTheme="minorEastAsia" w:eastAsiaTheme="minorEastAsia"/>
          <w:color w:val="auto"/>
          <w:szCs w:val="21"/>
          <w:highlight w:val="none"/>
        </w:rPr>
        <w:t>宁波市海曙区公共资源交易中心</w:t>
      </w:r>
      <w:r>
        <w:rPr>
          <w:rFonts w:hint="eastAsia" w:cs="Arial" w:asciiTheme="minorEastAsia" w:hAnsiTheme="minorEastAsia" w:eastAsiaTheme="minorEastAsia"/>
          <w:color w:val="auto"/>
          <w:szCs w:val="21"/>
          <w:highlight w:val="none"/>
        </w:rPr>
        <w:t>二</w:t>
      </w:r>
      <w:r>
        <w:rPr>
          <w:rFonts w:cs="Arial" w:asciiTheme="minorEastAsia" w:hAnsiTheme="minorEastAsia" w:eastAsiaTheme="minorEastAsia"/>
          <w:color w:val="auto"/>
          <w:szCs w:val="21"/>
          <w:highlight w:val="none"/>
        </w:rPr>
        <w:t>楼</w:t>
      </w:r>
      <w:r>
        <w:rPr>
          <w:rFonts w:hint="eastAsia" w:cs="Arial" w:asciiTheme="minorEastAsia" w:hAnsiTheme="minorEastAsia" w:eastAsiaTheme="minorEastAsia"/>
          <w:color w:val="auto"/>
          <w:szCs w:val="21"/>
          <w:highlight w:val="none"/>
        </w:rPr>
        <w:t>开标</w:t>
      </w:r>
      <w:r>
        <w:rPr>
          <w:rFonts w:cs="Arial" w:asciiTheme="minorEastAsia" w:hAnsiTheme="minorEastAsia" w:eastAsiaTheme="minorEastAsia"/>
          <w:color w:val="auto"/>
          <w:szCs w:val="21"/>
          <w:highlight w:val="none"/>
        </w:rPr>
        <w:t>室</w:t>
      </w:r>
      <w:r>
        <w:rPr>
          <w:rFonts w:hint="eastAsia" w:cs="Arial" w:asciiTheme="minorEastAsia" w:hAnsiTheme="minorEastAsia" w:eastAsiaTheme="minorEastAsia"/>
          <w:color w:val="auto"/>
          <w:szCs w:val="21"/>
          <w:highlight w:val="none"/>
          <w:lang w:val="en-US" w:eastAsia="zh-CN"/>
        </w:rPr>
        <w:t xml:space="preserve">  </w:t>
      </w:r>
      <w:r>
        <w:rPr>
          <w:rFonts w:cs="Arial" w:asciiTheme="minorEastAsia" w:hAnsiTheme="minorEastAsia" w:eastAsiaTheme="minorEastAsia"/>
          <w:color w:val="auto"/>
          <w:szCs w:val="21"/>
          <w:highlight w:val="none"/>
        </w:rPr>
        <w:t>[宁波市海曙区气象路58号</w:t>
      </w:r>
      <w:r>
        <w:rPr>
          <w:rFonts w:hint="eastAsia" w:cs="Arial" w:asciiTheme="minorEastAsia" w:hAnsiTheme="minorEastAsia" w:eastAsiaTheme="minorEastAsia"/>
          <w:color w:val="auto"/>
          <w:szCs w:val="21"/>
          <w:highlight w:val="none"/>
        </w:rPr>
        <w:t>(南门上</w:t>
      </w:r>
      <w:r>
        <w:rPr>
          <w:rFonts w:cs="Arial" w:asciiTheme="minorEastAsia" w:hAnsiTheme="minorEastAsia" w:eastAsiaTheme="minorEastAsia"/>
          <w:color w:val="auto"/>
          <w:szCs w:val="21"/>
          <w:highlight w:val="none"/>
        </w:rPr>
        <w:t>]，本项目通过“政府采购云平台（www.zcygov.cn）”实行在线</w:t>
      </w:r>
      <w:r>
        <w:rPr>
          <w:rFonts w:hint="eastAsia" w:cs="Arial" w:asciiTheme="minorEastAsia" w:hAnsiTheme="minorEastAsia" w:eastAsiaTheme="minorEastAsia"/>
          <w:color w:val="auto"/>
          <w:szCs w:val="21"/>
          <w:highlight w:val="none"/>
        </w:rPr>
        <w:t>开启磋商响应</w:t>
      </w:r>
      <w:r>
        <w:rPr>
          <w:rFonts w:cs="Arial" w:asciiTheme="minorEastAsia" w:hAnsiTheme="minorEastAsia" w:eastAsiaTheme="minorEastAsia"/>
          <w:color w:val="auto"/>
          <w:szCs w:val="21"/>
          <w:highlight w:val="none"/>
        </w:rPr>
        <w:t>文件（电子投标）</w:t>
      </w:r>
      <w:r>
        <w:rPr>
          <w:rFonts w:hint="eastAsia" w:eastAsiaTheme="minorEastAsia"/>
          <w:color w:val="auto"/>
          <w:szCs w:val="21"/>
          <w:highlight w:val="none"/>
        </w:rPr>
        <w:t>。</w:t>
      </w:r>
    </w:p>
    <w:p w14:paraId="484200A4">
      <w:pPr>
        <w:spacing w:line="360" w:lineRule="auto"/>
        <w:rPr>
          <w:b/>
          <w:color w:val="auto"/>
          <w:highlight w:val="none"/>
        </w:rPr>
      </w:pPr>
      <w:bookmarkStart w:id="23" w:name="_Toc35393803"/>
      <w:bookmarkEnd w:id="23"/>
      <w:bookmarkStart w:id="24" w:name="_Toc28359094"/>
      <w:bookmarkEnd w:id="24"/>
      <w:bookmarkStart w:id="25" w:name="_Toc35393634"/>
      <w:bookmarkEnd w:id="25"/>
      <w:bookmarkStart w:id="26" w:name="_Toc28359017"/>
      <w:bookmarkEnd w:id="26"/>
      <w:r>
        <w:rPr>
          <w:rFonts w:hint="eastAsia"/>
          <w:b/>
          <w:color w:val="auto"/>
          <w:highlight w:val="none"/>
        </w:rPr>
        <w:t>六、公告期限</w:t>
      </w:r>
    </w:p>
    <w:p w14:paraId="0E4B1269">
      <w:pPr>
        <w:spacing w:line="360" w:lineRule="auto"/>
        <w:ind w:firstLine="420" w:firstLineChars="200"/>
        <w:rPr>
          <w:rFonts w:eastAsiaTheme="minorEastAsia"/>
          <w:color w:val="auto"/>
          <w:kern w:val="0"/>
          <w:szCs w:val="21"/>
          <w:highlight w:val="none"/>
        </w:rPr>
      </w:pPr>
      <w:r>
        <w:rPr>
          <w:rFonts w:hint="eastAsia" w:eastAsiaTheme="minorEastAsia"/>
          <w:color w:val="auto"/>
          <w:kern w:val="0"/>
          <w:szCs w:val="21"/>
          <w:highlight w:val="none"/>
        </w:rPr>
        <w:t>自本公告发布之日起</w:t>
      </w:r>
      <w:r>
        <w:rPr>
          <w:rFonts w:eastAsiaTheme="minorEastAsia"/>
          <w:color w:val="auto"/>
          <w:kern w:val="0"/>
          <w:szCs w:val="21"/>
          <w:highlight w:val="none"/>
        </w:rPr>
        <w:t>3</w:t>
      </w:r>
      <w:r>
        <w:rPr>
          <w:rFonts w:hint="eastAsia" w:eastAsiaTheme="minorEastAsia"/>
          <w:color w:val="auto"/>
          <w:kern w:val="0"/>
          <w:szCs w:val="21"/>
          <w:highlight w:val="none"/>
        </w:rPr>
        <w:t>个工作日。</w:t>
      </w:r>
    </w:p>
    <w:p w14:paraId="6ADE74E6">
      <w:pPr>
        <w:spacing w:line="360" w:lineRule="auto"/>
        <w:rPr>
          <w:b/>
          <w:color w:val="auto"/>
          <w:highlight w:val="none"/>
        </w:rPr>
      </w:pPr>
      <w:bookmarkStart w:id="27" w:name="_Toc35393635"/>
      <w:bookmarkEnd w:id="27"/>
      <w:bookmarkStart w:id="28" w:name="_Toc35393804"/>
      <w:bookmarkEnd w:id="28"/>
      <w:r>
        <w:rPr>
          <w:rFonts w:hint="eastAsia"/>
          <w:b/>
          <w:color w:val="auto"/>
          <w:highlight w:val="none"/>
        </w:rPr>
        <w:t>七、其他补充事宜</w:t>
      </w:r>
    </w:p>
    <w:p w14:paraId="5F6108CD">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86DC8B6">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146DC3">
      <w:pPr>
        <w:snapToGrid w:val="0"/>
        <w:spacing w:line="400" w:lineRule="exact"/>
        <w:ind w:firstLine="411" w:firstLineChars="196"/>
        <w:rPr>
          <w:rFonts w:eastAsiaTheme="minorEastAsia"/>
          <w:color w:val="auto"/>
          <w:szCs w:val="21"/>
          <w:highlight w:val="none"/>
        </w:rPr>
      </w:pPr>
      <w:r>
        <w:rPr>
          <w:rFonts w:hint="eastAsia" w:cs="Arial" w:asciiTheme="minorEastAsia" w:hAnsiTheme="minorEastAsia" w:eastAsiaTheme="minorEastAsia"/>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1BC4FF">
      <w:pPr>
        <w:snapToGrid w:val="0"/>
        <w:spacing w:line="400" w:lineRule="exact"/>
        <w:ind w:firstLine="411" w:firstLineChars="196"/>
        <w:rPr>
          <w:rFonts w:eastAsiaTheme="minorEastAsia"/>
          <w:color w:val="auto"/>
          <w:szCs w:val="21"/>
          <w:highlight w:val="none"/>
        </w:rPr>
      </w:pPr>
      <w:r>
        <w:rPr>
          <w:rFonts w:hint="eastAsia" w:eastAsiaTheme="minorEastAsia"/>
          <w:color w:val="auto"/>
          <w:szCs w:val="21"/>
          <w:highlight w:val="none"/>
          <w:lang w:val="en-US" w:eastAsia="zh-CN"/>
        </w:rPr>
        <w:t>4</w:t>
      </w:r>
      <w:r>
        <w:rPr>
          <w:rFonts w:eastAsiaTheme="minorEastAsia"/>
          <w:color w:val="auto"/>
          <w:szCs w:val="21"/>
          <w:highlight w:val="none"/>
        </w:rPr>
        <w:t>.其他事项：</w:t>
      </w:r>
    </w:p>
    <w:p w14:paraId="064D35C8">
      <w:pPr>
        <w:snapToGrid w:val="0"/>
        <w:spacing w:line="400" w:lineRule="exact"/>
        <w:ind w:firstLine="411" w:firstLineChars="196"/>
        <w:rPr>
          <w:rFonts w:eastAsiaTheme="minorEastAsia"/>
          <w:color w:val="auto"/>
          <w:szCs w:val="21"/>
          <w:highlight w:val="none"/>
        </w:rPr>
      </w:pPr>
      <w:r>
        <w:rPr>
          <w:rFonts w:hint="eastAsia" w:eastAsiaTheme="minorEastAsia"/>
          <w:color w:val="auto"/>
          <w:szCs w:val="21"/>
          <w:highlight w:val="none"/>
          <w:lang w:val="en-US" w:eastAsia="zh-CN"/>
        </w:rPr>
        <w:t>4</w:t>
      </w:r>
      <w:r>
        <w:rPr>
          <w:rFonts w:eastAsiaTheme="minorEastAsia"/>
          <w:color w:val="auto"/>
          <w:szCs w:val="21"/>
          <w:highlight w:val="none"/>
        </w:rPr>
        <w:t>.1</w:t>
      </w:r>
      <w:r>
        <w:rPr>
          <w:rFonts w:hint="eastAsia" w:eastAsiaTheme="minorEastAsia"/>
          <w:color w:val="auto"/>
          <w:szCs w:val="21"/>
          <w:highlight w:val="none"/>
        </w:rPr>
        <w:t>为依法获取本项目采购文件及磋商响应，潜在供应商应当按照《浙江省政府采购供应商注册及诚信管理暂行办法》的规定在“浙江政府采购网</w:t>
      </w:r>
      <w:r>
        <w:rPr>
          <w:rFonts w:eastAsiaTheme="minorEastAsia"/>
          <w:color w:val="auto"/>
          <w:szCs w:val="21"/>
          <w:highlight w:val="none"/>
        </w:rPr>
        <w:t>(http://zfcg.czt.zj.gov.cn/)”</w:t>
      </w:r>
      <w:r>
        <w:rPr>
          <w:rFonts w:hint="eastAsia" w:eastAsiaTheme="minorEastAsia"/>
          <w:color w:val="auto"/>
          <w:szCs w:val="21"/>
          <w:highlight w:val="none"/>
        </w:rPr>
        <w:t>政采云平台注册登记。成交人必须成为注册供应商，未注册的磋商响应单位，请注意注册所需时间，由此产生的后果自行承担。</w:t>
      </w:r>
    </w:p>
    <w:p w14:paraId="541B5466">
      <w:pPr>
        <w:snapToGrid w:val="0"/>
        <w:spacing w:line="400" w:lineRule="exact"/>
        <w:ind w:firstLine="411" w:firstLineChars="196"/>
        <w:rPr>
          <w:rFonts w:eastAsiaTheme="minorEastAsia"/>
          <w:color w:val="auto"/>
          <w:szCs w:val="21"/>
          <w:highlight w:val="none"/>
        </w:rPr>
      </w:pPr>
      <w:r>
        <w:rPr>
          <w:rFonts w:hint="eastAsia" w:eastAsiaTheme="minorEastAsia"/>
          <w:color w:val="auto"/>
          <w:szCs w:val="21"/>
          <w:highlight w:val="none"/>
          <w:lang w:val="en-US" w:eastAsia="zh-CN"/>
        </w:rPr>
        <w:t>4</w:t>
      </w:r>
      <w:r>
        <w:rPr>
          <w:rFonts w:eastAsiaTheme="minorEastAsia"/>
          <w:color w:val="auto"/>
          <w:szCs w:val="21"/>
          <w:highlight w:val="none"/>
        </w:rPr>
        <w:t>.2</w:t>
      </w:r>
      <w:r>
        <w:rPr>
          <w:rFonts w:hint="eastAsia" w:eastAsiaTheme="minorEastAsia"/>
          <w:color w:val="auto"/>
          <w:szCs w:val="21"/>
          <w:highlight w:val="none"/>
        </w:rPr>
        <w:t>本项目依据《浙江省政府采购项目电子交易管理暂行办法》，通过政采云平台（</w:t>
      </w:r>
      <w:r>
        <w:rPr>
          <w:color w:val="auto"/>
          <w:highlight w:val="none"/>
        </w:rPr>
        <w:t>https://www.zcygov.cn</w:t>
      </w:r>
      <w:r>
        <w:rPr>
          <w:rFonts w:hint="eastAsia" w:eastAsiaTheme="minorEastAsia"/>
          <w:color w:val="auto"/>
          <w:szCs w:val="21"/>
          <w:highlight w:val="none"/>
        </w:rPr>
        <w:t>）实行电子交易（在线磋商响应）。潜在供应商在参与本项目磋商响应文件递交截至时间前应当完成“政府采购云平台”的账号注册、身份认证（</w:t>
      </w:r>
      <w:r>
        <w:rPr>
          <w:rFonts w:eastAsiaTheme="minorEastAsia"/>
          <w:color w:val="auto"/>
          <w:szCs w:val="21"/>
          <w:highlight w:val="none"/>
        </w:rPr>
        <w:t>CA</w:t>
      </w:r>
      <w:r>
        <w:rPr>
          <w:rFonts w:hint="eastAsia" w:eastAsiaTheme="minorEastAsia"/>
          <w:color w:val="auto"/>
          <w:szCs w:val="21"/>
          <w:highlight w:val="none"/>
        </w:rPr>
        <w:t>数字证书申领）、“政采云电子交易客户端”下载安装，相关操作指南参考如下：</w:t>
      </w:r>
    </w:p>
    <w:p w14:paraId="0BA3D60B">
      <w:pPr>
        <w:snapToGrid w:val="0"/>
        <w:spacing w:line="400" w:lineRule="exact"/>
        <w:ind w:firstLine="411" w:firstLineChars="196"/>
        <w:rPr>
          <w:rFonts w:eastAsiaTheme="minorEastAsia"/>
          <w:color w:val="auto"/>
          <w:szCs w:val="21"/>
          <w:highlight w:val="none"/>
        </w:rPr>
      </w:pPr>
      <w:r>
        <w:rPr>
          <w:rFonts w:eastAsiaTheme="minorEastAsia"/>
          <w:color w:val="auto"/>
          <w:szCs w:val="21"/>
          <w:highlight w:val="none"/>
        </w:rPr>
        <w:t>1</w:t>
      </w:r>
      <w:r>
        <w:rPr>
          <w:rFonts w:hint="eastAsia" w:eastAsiaTheme="minorEastAsia"/>
          <w:color w:val="auto"/>
          <w:szCs w:val="21"/>
          <w:highlight w:val="none"/>
        </w:rPr>
        <w:t>）供应商注册（入驻）：</w:t>
      </w:r>
      <w:r>
        <w:rPr>
          <w:rFonts w:eastAsiaTheme="minorEastAsia"/>
          <w:color w:val="auto"/>
          <w:szCs w:val="21"/>
          <w:highlight w:val="none"/>
        </w:rPr>
        <w:t>https://middle.zcygov.cn/v-settle-front/registry</w:t>
      </w:r>
      <w:r>
        <w:rPr>
          <w:rFonts w:hint="eastAsia" w:eastAsiaTheme="minorEastAsia"/>
          <w:color w:val="auto"/>
          <w:szCs w:val="21"/>
          <w:highlight w:val="none"/>
        </w:rPr>
        <w:t>；</w:t>
      </w:r>
    </w:p>
    <w:p w14:paraId="6F6742A2">
      <w:pPr>
        <w:snapToGrid w:val="0"/>
        <w:spacing w:line="400" w:lineRule="exact"/>
        <w:ind w:firstLine="411" w:firstLineChars="196"/>
        <w:rPr>
          <w:rFonts w:eastAsiaTheme="minorEastAsia"/>
          <w:color w:val="auto"/>
          <w:szCs w:val="21"/>
          <w:highlight w:val="none"/>
        </w:rPr>
      </w:pPr>
      <w:r>
        <w:rPr>
          <w:rFonts w:eastAsiaTheme="minorEastAsia"/>
          <w:color w:val="auto"/>
          <w:szCs w:val="21"/>
          <w:highlight w:val="none"/>
        </w:rPr>
        <w:t>2</w:t>
      </w:r>
      <w:r>
        <w:rPr>
          <w:rFonts w:hint="eastAsia" w:eastAsiaTheme="minorEastAsia"/>
          <w:color w:val="auto"/>
          <w:szCs w:val="21"/>
          <w:highlight w:val="none"/>
        </w:rPr>
        <w:t>）浙江省“电子交易</w:t>
      </w:r>
      <w:r>
        <w:rPr>
          <w:rFonts w:eastAsiaTheme="minorEastAsia"/>
          <w:color w:val="auto"/>
          <w:szCs w:val="21"/>
          <w:highlight w:val="none"/>
        </w:rPr>
        <w:t>/</w:t>
      </w:r>
      <w:r>
        <w:rPr>
          <w:rFonts w:hint="eastAsia" w:eastAsiaTheme="minorEastAsia"/>
          <w:color w:val="auto"/>
          <w:szCs w:val="21"/>
          <w:highlight w:val="none"/>
        </w:rPr>
        <w:t>不见面开评标”学习专题（网址</w:t>
      </w:r>
      <w:r>
        <w:rPr>
          <w:rFonts w:eastAsiaTheme="minorEastAsia"/>
          <w:color w:val="auto"/>
          <w:szCs w:val="21"/>
          <w:highlight w:val="none"/>
        </w:rPr>
        <w:t>https://edu.zcygov.cn/luban/e-biding</w:t>
      </w:r>
      <w:r>
        <w:rPr>
          <w:rFonts w:hint="eastAsia" w:eastAsiaTheme="minorEastAsia"/>
          <w:color w:val="auto"/>
          <w:szCs w:val="21"/>
          <w:highlight w:val="none"/>
        </w:rPr>
        <w:t>）</w:t>
      </w:r>
    </w:p>
    <w:p w14:paraId="07CC096F">
      <w:pPr>
        <w:snapToGrid w:val="0"/>
        <w:spacing w:line="400" w:lineRule="exact"/>
        <w:ind w:firstLine="411" w:firstLineChars="196"/>
        <w:rPr>
          <w:rFonts w:eastAsiaTheme="minorEastAsia"/>
          <w:color w:val="auto"/>
          <w:szCs w:val="21"/>
          <w:highlight w:val="none"/>
        </w:rPr>
      </w:pPr>
      <w:r>
        <w:rPr>
          <w:rFonts w:eastAsiaTheme="minorEastAsia"/>
          <w:color w:val="auto"/>
          <w:szCs w:val="21"/>
          <w:highlight w:val="none"/>
        </w:rPr>
        <w:t>3</w:t>
      </w:r>
      <w:r>
        <w:rPr>
          <w:rFonts w:hint="eastAsia" w:eastAsiaTheme="minorEastAsia"/>
          <w:color w:val="auto"/>
          <w:szCs w:val="21"/>
          <w:highlight w:val="none"/>
        </w:rPr>
        <w:t>）“政府采购云平台”服务热线电话：95763。</w:t>
      </w:r>
    </w:p>
    <w:p w14:paraId="2657A402">
      <w:pPr>
        <w:snapToGrid w:val="0"/>
        <w:spacing w:line="400" w:lineRule="exact"/>
        <w:ind w:firstLine="411" w:firstLineChars="196"/>
        <w:rPr>
          <w:rFonts w:eastAsiaTheme="minorEastAsia"/>
          <w:color w:val="auto"/>
          <w:szCs w:val="21"/>
          <w:highlight w:val="none"/>
        </w:rPr>
      </w:pPr>
      <w:r>
        <w:rPr>
          <w:rFonts w:hint="eastAsia" w:eastAsiaTheme="minorEastAsia"/>
          <w:color w:val="auto"/>
          <w:szCs w:val="21"/>
          <w:highlight w:val="none"/>
          <w:lang w:val="en-US" w:eastAsia="zh-CN"/>
        </w:rPr>
        <w:t>4</w:t>
      </w:r>
      <w:r>
        <w:rPr>
          <w:rFonts w:eastAsiaTheme="minorEastAsia"/>
          <w:color w:val="auto"/>
          <w:szCs w:val="21"/>
          <w:highlight w:val="none"/>
        </w:rPr>
        <w:t>.3</w:t>
      </w:r>
      <w:r>
        <w:rPr>
          <w:rFonts w:hint="eastAsia" w:eastAsiaTheme="minorEastAsia"/>
          <w:color w:val="auto"/>
          <w:szCs w:val="21"/>
          <w:highlight w:val="none"/>
        </w:rPr>
        <w:t>对符合财政扶持政策的中小企业（小型、微型）、残疾人福利性单位给予价格优惠，执行扶持不发达地区和少数民族地区政府采购政策。</w:t>
      </w:r>
    </w:p>
    <w:p w14:paraId="3C554D61">
      <w:pPr>
        <w:snapToGrid w:val="0"/>
        <w:spacing w:line="400" w:lineRule="exact"/>
        <w:ind w:firstLine="411" w:firstLineChars="196"/>
        <w:rPr>
          <w:rFonts w:eastAsiaTheme="minorEastAsia"/>
          <w:color w:val="auto"/>
          <w:szCs w:val="21"/>
          <w:highlight w:val="none"/>
        </w:rPr>
      </w:pPr>
      <w:r>
        <w:rPr>
          <w:rFonts w:hint="eastAsia" w:eastAsiaTheme="minorEastAsia"/>
          <w:color w:val="auto"/>
          <w:szCs w:val="21"/>
          <w:highlight w:val="none"/>
          <w:lang w:val="en-US" w:eastAsia="zh-CN"/>
        </w:rPr>
        <w:t>4</w:t>
      </w:r>
      <w:r>
        <w:rPr>
          <w:rFonts w:eastAsiaTheme="minorEastAsia"/>
          <w:color w:val="auto"/>
          <w:szCs w:val="21"/>
          <w:highlight w:val="none"/>
        </w:rPr>
        <w:t>.4</w:t>
      </w:r>
      <w:r>
        <w:rPr>
          <w:rFonts w:hint="eastAsia" w:eastAsiaTheme="minorEastAsia"/>
          <w:color w:val="auto"/>
          <w:szCs w:val="21"/>
          <w:highlight w:val="none"/>
        </w:rPr>
        <w:t>电子投标注意事项</w:t>
      </w:r>
    </w:p>
    <w:p w14:paraId="5010C4FC">
      <w:pPr>
        <w:snapToGrid w:val="0"/>
        <w:spacing w:line="400" w:lineRule="exact"/>
        <w:ind w:firstLine="411" w:firstLineChars="196"/>
        <w:rPr>
          <w:rFonts w:eastAsiaTheme="minorEastAsia"/>
          <w:color w:val="auto"/>
          <w:szCs w:val="21"/>
          <w:highlight w:val="none"/>
        </w:rPr>
      </w:pPr>
      <w:r>
        <w:rPr>
          <w:rFonts w:eastAsiaTheme="minorEastAsia"/>
          <w:color w:val="auto"/>
          <w:szCs w:val="21"/>
          <w:highlight w:val="none"/>
        </w:rPr>
        <w:t>1</w:t>
      </w:r>
      <w:r>
        <w:rPr>
          <w:rFonts w:hint="eastAsia" w:eastAsiaTheme="minorEastAsia"/>
          <w:color w:val="auto"/>
          <w:szCs w:val="21"/>
          <w:highlight w:val="none"/>
        </w:rPr>
        <w:t>）磋商响应的单位应于提交磋商响应文件截止时间前将电子加密磋商响应文件上传到政府采购云平台（</w:t>
      </w:r>
      <w:r>
        <w:rPr>
          <w:color w:val="auto"/>
          <w:highlight w:val="none"/>
        </w:rPr>
        <w:t>https://www.zcygov.cn</w:t>
      </w:r>
      <w:r>
        <w:rPr>
          <w:rFonts w:hint="eastAsia" w:eastAsiaTheme="minorEastAsia"/>
          <w:color w:val="auto"/>
          <w:szCs w:val="21"/>
          <w:highlight w:val="none"/>
        </w:rPr>
        <w:t>），未按规定上传电子加密磋商响应文件，视为磋商响应单位放弃本项目的磋商活动。</w:t>
      </w:r>
    </w:p>
    <w:p w14:paraId="1BBD10EE">
      <w:pPr>
        <w:snapToGrid w:val="0"/>
        <w:spacing w:line="400" w:lineRule="exact"/>
        <w:ind w:firstLine="411" w:firstLineChars="196"/>
        <w:rPr>
          <w:rFonts w:eastAsiaTheme="minorEastAsia"/>
          <w:color w:val="auto"/>
          <w:szCs w:val="21"/>
          <w:highlight w:val="none"/>
        </w:rPr>
      </w:pPr>
      <w:r>
        <w:rPr>
          <w:rFonts w:eastAsiaTheme="minorEastAsia"/>
          <w:color w:val="auto"/>
          <w:szCs w:val="21"/>
          <w:highlight w:val="none"/>
        </w:rPr>
        <w:t>2</w:t>
      </w:r>
      <w:r>
        <w:rPr>
          <w:rFonts w:hint="eastAsia" w:eastAsiaTheme="minorEastAsia"/>
          <w:color w:val="auto"/>
          <w:szCs w:val="21"/>
          <w:highlight w:val="none"/>
        </w:rPr>
        <w:t>）磋商响应单位须在“政府采购云平台”完成“电子加密磋商响应文件”的上传提交之外，还可以在磋商响应文件递交截止时间前提交以</w:t>
      </w:r>
      <w:r>
        <w:rPr>
          <w:rFonts w:eastAsiaTheme="minorEastAsia"/>
          <w:color w:val="auto"/>
          <w:szCs w:val="21"/>
          <w:highlight w:val="none"/>
        </w:rPr>
        <w:t>U</w:t>
      </w:r>
      <w:r>
        <w:rPr>
          <w:rFonts w:hint="eastAsia" w:eastAsiaTheme="minorEastAsia"/>
          <w:color w:val="auto"/>
          <w:szCs w:val="21"/>
          <w:highlight w:val="none"/>
        </w:rPr>
        <w:t>盘为介质存储的备份磋商响应文件，备份磋商响应文件递交可采用现场或邮寄递交的方式，但此项并非强制要求。</w:t>
      </w:r>
    </w:p>
    <w:p w14:paraId="67FA7F4A">
      <w:pPr>
        <w:snapToGrid w:val="0"/>
        <w:spacing w:line="400" w:lineRule="exact"/>
        <w:ind w:firstLine="411" w:firstLineChars="196"/>
        <w:rPr>
          <w:rFonts w:eastAsiaTheme="minorEastAsia"/>
          <w:color w:val="auto"/>
          <w:szCs w:val="21"/>
          <w:highlight w:val="none"/>
        </w:rPr>
      </w:pPr>
      <w:r>
        <w:rPr>
          <w:rFonts w:eastAsiaTheme="minorEastAsia"/>
          <w:color w:val="auto"/>
          <w:szCs w:val="21"/>
          <w:highlight w:val="none"/>
        </w:rPr>
        <w:t>3</w:t>
      </w:r>
      <w:r>
        <w:rPr>
          <w:rFonts w:hint="eastAsia" w:eastAsiaTheme="minorEastAsia"/>
          <w:color w:val="auto"/>
          <w:szCs w:val="21"/>
          <w:highlight w:val="none"/>
        </w:rPr>
        <w:t>）磋商响应文件递交截至时候后，在解密指令发出</w:t>
      </w:r>
      <w:r>
        <w:rPr>
          <w:rFonts w:eastAsiaTheme="minorEastAsia"/>
          <w:color w:val="auto"/>
          <w:szCs w:val="21"/>
          <w:highlight w:val="none"/>
        </w:rPr>
        <w:t>30</w:t>
      </w:r>
      <w:r>
        <w:rPr>
          <w:rFonts w:hint="eastAsia" w:eastAsiaTheme="minorEastAsia"/>
          <w:color w:val="auto"/>
          <w:szCs w:val="21"/>
          <w:highlight w:val="none"/>
        </w:rPr>
        <w:t>分钟内磋商响应单位应当登录政采云平台，用“项目采购</w:t>
      </w:r>
      <w:r>
        <w:rPr>
          <w:rFonts w:eastAsiaTheme="minorEastAsia"/>
          <w:color w:val="auto"/>
          <w:szCs w:val="21"/>
          <w:highlight w:val="none"/>
        </w:rPr>
        <w:t>-</w:t>
      </w:r>
      <w:r>
        <w:rPr>
          <w:rFonts w:hint="eastAsia" w:eastAsiaTheme="minorEastAsia"/>
          <w:color w:val="auto"/>
          <w:szCs w:val="21"/>
          <w:highlight w:val="none"/>
        </w:rPr>
        <w:t>开标评标”功能解密电子加密磋商响应文件。若磋商响应单位在规定时间内无法解密或解密失败且未提供备份磋商响应文件的，视为磋商响应单位放弃磋商活动；如已按照采购文件规定提交备份磋商响应文件的，则采购代理机构按照“政采云平台”的操作规范处理，若使用备份磋商响应文件仍然无法成功的，</w:t>
      </w:r>
      <w:r>
        <w:rPr>
          <w:rFonts w:hint="eastAsia" w:eastAsiaTheme="minorEastAsia"/>
          <w:b/>
          <w:color w:val="auto"/>
          <w:szCs w:val="21"/>
          <w:highlight w:val="none"/>
        </w:rPr>
        <w:t>视为磋商响应单位放弃磋商</w:t>
      </w:r>
      <w:r>
        <w:rPr>
          <w:rFonts w:hint="eastAsia" w:eastAsiaTheme="minorEastAsia"/>
          <w:color w:val="auto"/>
          <w:szCs w:val="21"/>
          <w:highlight w:val="none"/>
        </w:rPr>
        <w:t>，因此产生的后果磋商响应单位自行承担。</w:t>
      </w:r>
    </w:p>
    <w:p w14:paraId="15FF0B28">
      <w:pPr>
        <w:snapToGrid w:val="0"/>
        <w:spacing w:line="400" w:lineRule="exact"/>
        <w:ind w:firstLine="411" w:firstLineChars="196"/>
        <w:rPr>
          <w:rFonts w:eastAsiaTheme="minorEastAsia"/>
          <w:color w:val="auto"/>
          <w:szCs w:val="21"/>
          <w:highlight w:val="none"/>
        </w:rPr>
      </w:pPr>
      <w:r>
        <w:rPr>
          <w:rFonts w:hint="eastAsia" w:eastAsiaTheme="minorEastAsia"/>
          <w:color w:val="auto"/>
          <w:szCs w:val="21"/>
          <w:highlight w:val="none"/>
        </w:rPr>
        <w:t>电子加密磋商响应文件按时解密的，备份磋商响应文件自动失效。</w:t>
      </w:r>
    </w:p>
    <w:p w14:paraId="38ACCE3C">
      <w:pPr>
        <w:snapToGrid w:val="0"/>
        <w:spacing w:line="400" w:lineRule="exact"/>
        <w:ind w:firstLine="411" w:firstLineChars="196"/>
        <w:rPr>
          <w:rFonts w:eastAsiaTheme="minorEastAsia"/>
          <w:color w:val="auto"/>
          <w:szCs w:val="21"/>
          <w:highlight w:val="none"/>
        </w:rPr>
      </w:pPr>
      <w:r>
        <w:rPr>
          <w:rFonts w:hint="eastAsia" w:eastAsiaTheme="minorEastAsia"/>
          <w:color w:val="auto"/>
          <w:szCs w:val="21"/>
          <w:highlight w:val="none"/>
          <w:lang w:val="en-US" w:eastAsia="zh-CN"/>
        </w:rPr>
        <w:t>4</w:t>
      </w:r>
      <w:r>
        <w:rPr>
          <w:rFonts w:eastAsiaTheme="minorEastAsia"/>
          <w:color w:val="auto"/>
          <w:szCs w:val="21"/>
          <w:highlight w:val="none"/>
        </w:rPr>
        <w:t>.5</w:t>
      </w:r>
      <w:r>
        <w:rPr>
          <w:rFonts w:hint="eastAsia" w:eastAsiaTheme="minorEastAsia"/>
          <w:color w:val="auto"/>
          <w:szCs w:val="21"/>
          <w:highlight w:val="none"/>
        </w:rPr>
        <w:t>本次政府采购活动有关信息在</w:t>
      </w:r>
      <w:r>
        <w:rPr>
          <w:rFonts w:hint="eastAsia" w:cs="宋体" w:asciiTheme="minorEastAsia" w:hAnsiTheme="minorEastAsia" w:eastAsiaTheme="minorEastAsia"/>
          <w:color w:val="auto"/>
          <w:szCs w:val="21"/>
          <w:highlight w:val="none"/>
        </w:rPr>
        <w:t>浙江政府采购网（zfcg.czt.zj.gov.cn）、宁波政府采购网（www.nbzfcg.cn）、宁波市公共资源交易电子服务系统（https://jyxt.zwb.ningbo.gov.cn:4011/website/home）</w:t>
      </w:r>
      <w:r>
        <w:rPr>
          <w:rFonts w:hint="eastAsia" w:eastAsiaTheme="minorEastAsia"/>
          <w:color w:val="auto"/>
          <w:szCs w:val="21"/>
          <w:highlight w:val="none"/>
        </w:rPr>
        <w:t>网站上公布，发布信息视同送达所有潜在供应商，参加磋商的供应商有义务在采购活动期间浏览公告发布网站。</w:t>
      </w:r>
    </w:p>
    <w:p w14:paraId="198994C5">
      <w:pPr>
        <w:spacing w:line="360" w:lineRule="auto"/>
        <w:rPr>
          <w:b/>
          <w:color w:val="auto"/>
          <w:highlight w:val="none"/>
        </w:rPr>
      </w:pPr>
      <w:bookmarkStart w:id="29" w:name="_Toc28359018"/>
      <w:bookmarkEnd w:id="29"/>
      <w:bookmarkStart w:id="30" w:name="_Toc35393805"/>
      <w:bookmarkEnd w:id="30"/>
      <w:bookmarkStart w:id="31" w:name="_Toc28359095"/>
      <w:bookmarkEnd w:id="31"/>
      <w:bookmarkStart w:id="32" w:name="_Toc35393636"/>
      <w:bookmarkEnd w:id="32"/>
      <w:r>
        <w:rPr>
          <w:rFonts w:hint="eastAsia"/>
          <w:b/>
          <w:color w:val="auto"/>
          <w:highlight w:val="none"/>
        </w:rPr>
        <w:t>八、凡对本次采购提出询问，请按</w:t>
      </w:r>
      <w:r>
        <w:rPr>
          <w:b/>
          <w:color w:val="auto"/>
          <w:highlight w:val="none"/>
        </w:rPr>
        <w:t>以下方式</w:t>
      </w:r>
      <w:r>
        <w:rPr>
          <w:rFonts w:hint="eastAsia"/>
          <w:b/>
          <w:color w:val="auto"/>
          <w:highlight w:val="none"/>
        </w:rPr>
        <w:t>联系</w:t>
      </w:r>
    </w:p>
    <w:p w14:paraId="69D764F6">
      <w:pPr>
        <w:snapToGrid w:val="0"/>
        <w:spacing w:line="360" w:lineRule="auto"/>
        <w:ind w:firstLine="411" w:firstLineChars="196"/>
        <w:rPr>
          <w:rFonts w:eastAsiaTheme="minorEastAsia"/>
          <w:color w:val="auto"/>
          <w:szCs w:val="21"/>
          <w:highlight w:val="none"/>
        </w:rPr>
      </w:pPr>
      <w:bookmarkStart w:id="33" w:name="_Toc28359019"/>
      <w:bookmarkEnd w:id="33"/>
      <w:bookmarkStart w:id="34" w:name="_Toc35393806"/>
      <w:bookmarkEnd w:id="34"/>
      <w:bookmarkStart w:id="35" w:name="_Toc28359096"/>
      <w:bookmarkEnd w:id="35"/>
      <w:bookmarkStart w:id="36" w:name="_Toc35393637"/>
      <w:bookmarkEnd w:id="36"/>
      <w:r>
        <w:rPr>
          <w:rFonts w:eastAsiaTheme="minorEastAsia"/>
          <w:color w:val="auto"/>
          <w:szCs w:val="21"/>
          <w:highlight w:val="none"/>
        </w:rPr>
        <w:t>1.</w:t>
      </w:r>
      <w:r>
        <w:rPr>
          <w:rFonts w:hint="eastAsia" w:eastAsiaTheme="minorEastAsia"/>
          <w:color w:val="auto"/>
          <w:szCs w:val="21"/>
          <w:highlight w:val="none"/>
        </w:rPr>
        <w:t>采购人信息</w:t>
      </w:r>
    </w:p>
    <w:p w14:paraId="50E9C9C8">
      <w:pPr>
        <w:snapToGrid w:val="0"/>
        <w:spacing w:line="360" w:lineRule="auto"/>
        <w:ind w:firstLine="411" w:firstLineChars="196"/>
        <w:rPr>
          <w:rFonts w:eastAsiaTheme="minorEastAsia"/>
          <w:color w:val="auto"/>
          <w:szCs w:val="21"/>
          <w:highlight w:val="none"/>
        </w:rPr>
      </w:pPr>
      <w:r>
        <w:rPr>
          <w:rFonts w:hint="eastAsia" w:eastAsiaTheme="minorEastAsia"/>
          <w:color w:val="auto"/>
          <w:szCs w:val="21"/>
          <w:highlight w:val="none"/>
        </w:rPr>
        <w:t>名称：宁波市生态环境局海曙分局</w:t>
      </w:r>
    </w:p>
    <w:p w14:paraId="727BEE3E">
      <w:pPr>
        <w:snapToGrid w:val="0"/>
        <w:spacing w:line="360" w:lineRule="auto"/>
        <w:ind w:firstLine="411" w:firstLineChars="196"/>
        <w:rPr>
          <w:rFonts w:hint="eastAsia" w:ascii="宋体" w:hAnsi="宋体" w:eastAsia="宋体" w:cs="宋体"/>
          <w:color w:val="auto"/>
          <w:szCs w:val="21"/>
          <w:highlight w:val="none"/>
          <w:lang w:eastAsia="zh-CN"/>
        </w:rPr>
      </w:pPr>
      <w:r>
        <w:rPr>
          <w:rFonts w:hint="eastAsia" w:eastAsiaTheme="minorEastAsia"/>
          <w:color w:val="auto"/>
          <w:szCs w:val="21"/>
          <w:highlight w:val="none"/>
        </w:rPr>
        <w:t>地址：</w:t>
      </w:r>
      <w:r>
        <w:rPr>
          <w:rFonts w:hint="eastAsia" w:cs="Arial" w:asciiTheme="minorEastAsia" w:hAnsiTheme="minorEastAsia" w:eastAsiaTheme="minorEastAsia"/>
          <w:color w:val="auto"/>
          <w:szCs w:val="21"/>
          <w:highlight w:val="none"/>
          <w:lang w:eastAsia="zh-CN"/>
        </w:rPr>
        <w:t>宁波市海</w:t>
      </w:r>
      <w:r>
        <w:rPr>
          <w:rFonts w:hint="eastAsia" w:ascii="宋体" w:hAnsi="宋体" w:eastAsia="宋体" w:cs="宋体"/>
          <w:color w:val="auto"/>
          <w:szCs w:val="21"/>
          <w:highlight w:val="none"/>
          <w:lang w:eastAsia="zh-CN"/>
        </w:rPr>
        <w:t>曙区雅戈尔大道1号3号楼2楼</w:t>
      </w:r>
    </w:p>
    <w:p w14:paraId="01F3D867">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val="en-US" w:eastAsia="zh-CN"/>
        </w:rPr>
        <w:t>楼</w:t>
      </w:r>
      <w:r>
        <w:rPr>
          <w:rFonts w:hint="eastAsia" w:ascii="宋体" w:hAnsi="宋体" w:eastAsia="宋体" w:cs="宋体"/>
          <w:color w:val="auto"/>
          <w:szCs w:val="21"/>
          <w:highlight w:val="none"/>
        </w:rPr>
        <w:t>老师</w:t>
      </w:r>
    </w:p>
    <w:p w14:paraId="4826EC3C">
      <w:pPr>
        <w:snapToGrid w:val="0"/>
        <w:spacing w:line="360"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项目联系方式(询问)：0574-8</w:t>
      </w:r>
      <w:r>
        <w:rPr>
          <w:rFonts w:hint="eastAsia" w:ascii="宋体" w:hAnsi="宋体" w:eastAsia="宋体" w:cs="宋体"/>
          <w:color w:val="auto"/>
          <w:szCs w:val="21"/>
          <w:highlight w:val="none"/>
          <w:lang w:val="en-US" w:eastAsia="zh-CN"/>
        </w:rPr>
        <w:t>9297136</w:t>
      </w:r>
    </w:p>
    <w:p w14:paraId="1328980A">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质疑联系人：戴老师</w:t>
      </w:r>
    </w:p>
    <w:p w14:paraId="21BE5CEC">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质疑联系方式：0574-87126164</w:t>
      </w:r>
    </w:p>
    <w:p w14:paraId="0CEF3C32">
      <w:pPr>
        <w:snapToGrid w:val="0"/>
        <w:spacing w:line="360" w:lineRule="auto"/>
        <w:ind w:firstLine="411" w:firstLineChars="196"/>
        <w:rPr>
          <w:rFonts w:hint="eastAsia"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rPr>
        <w:t>2.采购代理机构信息</w:t>
      </w:r>
    </w:p>
    <w:p w14:paraId="669AB562">
      <w:pPr>
        <w:snapToGrid w:val="0"/>
        <w:spacing w:line="360" w:lineRule="auto"/>
        <w:ind w:firstLine="411" w:firstLineChars="196"/>
        <w:rPr>
          <w:color w:val="auto"/>
          <w:szCs w:val="21"/>
          <w:highlight w:val="none"/>
        </w:rPr>
      </w:pPr>
      <w:r>
        <w:rPr>
          <w:rFonts w:hint="eastAsia"/>
          <w:color w:val="auto"/>
          <w:szCs w:val="21"/>
          <w:highlight w:val="none"/>
        </w:rPr>
        <w:t>名称：宁波名诚招标代理有限公司</w:t>
      </w:r>
    </w:p>
    <w:p w14:paraId="7363B76B">
      <w:pPr>
        <w:snapToGrid w:val="0"/>
        <w:spacing w:line="360" w:lineRule="auto"/>
        <w:ind w:firstLine="411" w:firstLineChars="196"/>
        <w:rPr>
          <w:rFonts w:hint="eastAsia" w:ascii="宋体" w:hAnsi="宋体" w:eastAsia="宋体" w:cs="宋体"/>
          <w:color w:val="auto"/>
          <w:szCs w:val="21"/>
          <w:highlight w:val="none"/>
          <w:lang w:eastAsia="zh-CN"/>
        </w:rPr>
      </w:pPr>
      <w:r>
        <w:rPr>
          <w:rFonts w:hint="eastAsia"/>
          <w:color w:val="auto"/>
          <w:szCs w:val="21"/>
          <w:highlight w:val="none"/>
        </w:rPr>
        <w:t>地址：</w:t>
      </w:r>
      <w:r>
        <w:rPr>
          <w:rFonts w:hint="eastAsia"/>
          <w:color w:val="auto"/>
          <w:szCs w:val="21"/>
          <w:highlight w:val="none"/>
          <w:lang w:eastAsia="zh-CN"/>
        </w:rPr>
        <w:t>宁波市海曙区江</w:t>
      </w:r>
      <w:r>
        <w:rPr>
          <w:rFonts w:hint="eastAsia" w:ascii="宋体" w:hAnsi="宋体" w:eastAsia="宋体" w:cs="宋体"/>
          <w:color w:val="auto"/>
          <w:szCs w:val="21"/>
          <w:highlight w:val="none"/>
          <w:lang w:eastAsia="zh-CN"/>
        </w:rPr>
        <w:t>汇城496号姚江时代14幢3楼</w:t>
      </w:r>
    </w:p>
    <w:p w14:paraId="6DB9534A">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传真：0574-87103586</w:t>
      </w:r>
    </w:p>
    <w:p w14:paraId="0ABC5D43">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项目联系人（询问）：万修文、王裕挺</w:t>
      </w:r>
    </w:p>
    <w:p w14:paraId="79441B89">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项目联系方式（询问）：0574-83860503 </w:t>
      </w:r>
    </w:p>
    <w:p w14:paraId="72EDEC15">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质疑联系人：方芳</w:t>
      </w:r>
    </w:p>
    <w:p w14:paraId="38B783D1">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质疑联系方式：</w:t>
      </w:r>
      <w:r>
        <w:rPr>
          <w:rFonts w:hint="eastAsia" w:ascii="宋体" w:hAnsi="宋体" w:eastAsia="宋体" w:cs="宋体"/>
          <w:bCs/>
          <w:color w:val="auto"/>
          <w:szCs w:val="21"/>
          <w:highlight w:val="none"/>
        </w:rPr>
        <w:t>13968311598</w:t>
      </w:r>
    </w:p>
    <w:p w14:paraId="76271343">
      <w:pPr>
        <w:snapToGrid w:val="0"/>
        <w:spacing w:line="360" w:lineRule="auto"/>
        <w:ind w:firstLine="413"/>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3.同级政府采购监督管理部门</w:t>
      </w:r>
    </w:p>
    <w:p w14:paraId="263B0320">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名称：宁波市海曙区采购管理办公室</w:t>
      </w:r>
    </w:p>
    <w:p w14:paraId="6AD775E4">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地址：宁波市海曙区大梁街48号天之海大厦</w:t>
      </w:r>
    </w:p>
    <w:p w14:paraId="3976DFB9">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3E088B74">
      <w:pPr>
        <w:snapToGrid w:val="0"/>
        <w:spacing w:line="360"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王主任</w:t>
      </w:r>
    </w:p>
    <w:p w14:paraId="266741EA">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监督投诉电话：0574-87297540</w:t>
      </w:r>
    </w:p>
    <w:p w14:paraId="285000DD">
      <w:pPr>
        <w:widowControl/>
        <w:jc w:val="left"/>
        <w:rPr>
          <w:rFonts w:eastAsiaTheme="minorEastAsia"/>
          <w:color w:val="auto"/>
          <w:szCs w:val="21"/>
          <w:highlight w:val="none"/>
        </w:rPr>
      </w:pPr>
      <w:r>
        <w:rPr>
          <w:rFonts w:eastAsiaTheme="minorEastAsia"/>
          <w:color w:val="auto"/>
          <w:szCs w:val="21"/>
          <w:highlight w:val="none"/>
        </w:rPr>
        <w:br w:type="page"/>
      </w:r>
    </w:p>
    <w:p w14:paraId="783F9372">
      <w:pPr>
        <w:pStyle w:val="4"/>
        <w:rPr>
          <w:rFonts w:eastAsiaTheme="minorEastAsia"/>
          <w:color w:val="auto"/>
          <w:sz w:val="32"/>
          <w:highlight w:val="none"/>
        </w:rPr>
      </w:pPr>
      <w:bookmarkStart w:id="37" w:name="_Toc110929902"/>
      <w:bookmarkEnd w:id="37"/>
      <w:bookmarkStart w:id="38" w:name="_Toc86053872"/>
      <w:bookmarkEnd w:id="38"/>
      <w:bookmarkStart w:id="39" w:name="_Toc34844742"/>
      <w:bookmarkEnd w:id="39"/>
      <w:r>
        <w:rPr>
          <w:rFonts w:hint="eastAsia" w:eastAsiaTheme="minorEastAsia"/>
          <w:color w:val="auto"/>
          <w:highlight w:val="none"/>
        </w:rPr>
        <w:t>第二章采购需求</w:t>
      </w:r>
    </w:p>
    <w:p w14:paraId="65DBCD3B">
      <w:pPr>
        <w:spacing w:line="360" w:lineRule="auto"/>
        <w:ind w:firstLine="435"/>
        <w:rPr>
          <w:rFonts w:eastAsiaTheme="minorEastAsia"/>
          <w:b/>
          <w:color w:val="auto"/>
          <w:szCs w:val="21"/>
          <w:highlight w:val="none"/>
        </w:rPr>
      </w:pPr>
      <w:r>
        <w:rPr>
          <w:rFonts w:hint="eastAsia" w:eastAsiaTheme="minorEastAsia"/>
          <w:b/>
          <w:color w:val="auto"/>
          <w:szCs w:val="21"/>
          <w:highlight w:val="none"/>
        </w:rPr>
        <w:t>前注</w:t>
      </w:r>
    </w:p>
    <w:p w14:paraId="576432A5">
      <w:pPr>
        <w:spacing w:line="360" w:lineRule="auto"/>
        <w:ind w:firstLine="420" w:firstLineChars="200"/>
        <w:rPr>
          <w:rFonts w:eastAsiaTheme="minorEastAsia"/>
          <w:bCs/>
          <w:color w:val="auto"/>
          <w:kern w:val="0"/>
          <w:szCs w:val="21"/>
          <w:highlight w:val="none"/>
        </w:rPr>
      </w:pPr>
      <w:r>
        <w:rPr>
          <w:rFonts w:hint="eastAsia" w:eastAsiaTheme="minorEastAsia"/>
          <w:bCs/>
          <w:color w:val="auto"/>
          <w:kern w:val="0"/>
          <w:szCs w:val="21"/>
          <w:highlight w:val="none"/>
        </w:rPr>
        <w:t>本项目服务的详细要求，供应商应对其有明确的响应，并如实描述偏离情况。</w:t>
      </w:r>
    </w:p>
    <w:p w14:paraId="04111905">
      <w:pPr>
        <w:spacing w:line="360" w:lineRule="auto"/>
        <w:ind w:firstLine="435"/>
        <w:rPr>
          <w:rFonts w:eastAsiaTheme="minorEastAsia"/>
          <w:b/>
          <w:color w:val="auto"/>
          <w:szCs w:val="21"/>
          <w:highlight w:val="none"/>
        </w:rPr>
      </w:pPr>
      <w:r>
        <w:rPr>
          <w:rFonts w:hint="eastAsia" w:eastAsiaTheme="minorEastAsia"/>
          <w:b/>
          <w:color w:val="auto"/>
          <w:szCs w:val="21"/>
          <w:highlight w:val="none"/>
        </w:rPr>
        <w:t>▲一、商务要求</w:t>
      </w:r>
    </w:p>
    <w:tbl>
      <w:tblPr>
        <w:tblStyle w:val="42"/>
        <w:tblW w:w="8598" w:type="dxa"/>
        <w:tblInd w:w="108" w:type="dxa"/>
        <w:tblLayout w:type="fixed"/>
        <w:tblCellMar>
          <w:top w:w="0" w:type="dxa"/>
          <w:left w:w="108" w:type="dxa"/>
          <w:bottom w:w="0" w:type="dxa"/>
          <w:right w:w="108" w:type="dxa"/>
        </w:tblCellMar>
      </w:tblPr>
      <w:tblGrid>
        <w:gridCol w:w="702"/>
        <w:gridCol w:w="1545"/>
        <w:gridCol w:w="6351"/>
      </w:tblGrid>
      <w:tr w14:paraId="5A82A97E">
        <w:tblPrEx>
          <w:tblCellMar>
            <w:top w:w="0" w:type="dxa"/>
            <w:left w:w="108" w:type="dxa"/>
            <w:bottom w:w="0" w:type="dxa"/>
            <w:right w:w="108" w:type="dxa"/>
          </w:tblCellMar>
        </w:tblPrEx>
        <w:trPr>
          <w:trHeight w:val="476"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2AB48D2E">
            <w:pPr>
              <w:jc w:val="center"/>
              <w:rPr>
                <w:color w:val="auto"/>
                <w:highlight w:val="none"/>
              </w:rPr>
            </w:pPr>
            <w:r>
              <w:rPr>
                <w:rFonts w:hint="eastAsia"/>
                <w:color w:val="auto"/>
                <w:highlight w:val="none"/>
              </w:rPr>
              <w:t>序号</w:t>
            </w:r>
          </w:p>
        </w:tc>
        <w:tc>
          <w:tcPr>
            <w:tcW w:w="1545" w:type="dxa"/>
            <w:tcBorders>
              <w:top w:val="single" w:color="000000" w:sz="4" w:space="0"/>
              <w:left w:val="single" w:color="000000" w:sz="4" w:space="0"/>
              <w:bottom w:val="single" w:color="000000" w:sz="4" w:space="0"/>
              <w:right w:val="single" w:color="000000" w:sz="4" w:space="0"/>
            </w:tcBorders>
            <w:vAlign w:val="center"/>
          </w:tcPr>
          <w:p w14:paraId="6AB6D278">
            <w:pPr>
              <w:jc w:val="center"/>
              <w:rPr>
                <w:color w:val="auto"/>
                <w:highlight w:val="none"/>
              </w:rPr>
            </w:pPr>
            <w:r>
              <w:rPr>
                <w:color w:val="auto"/>
                <w:highlight w:val="none"/>
              </w:rPr>
              <w:t>项目</w:t>
            </w:r>
          </w:p>
        </w:tc>
        <w:tc>
          <w:tcPr>
            <w:tcW w:w="6351" w:type="dxa"/>
            <w:tcBorders>
              <w:top w:val="single" w:color="000000" w:sz="4" w:space="0"/>
              <w:left w:val="single" w:color="000000" w:sz="4" w:space="0"/>
              <w:bottom w:val="single" w:color="000000" w:sz="4" w:space="0"/>
              <w:right w:val="single" w:color="000000" w:sz="4" w:space="0"/>
            </w:tcBorders>
            <w:vAlign w:val="center"/>
          </w:tcPr>
          <w:p w14:paraId="068838EE">
            <w:pPr>
              <w:jc w:val="center"/>
              <w:rPr>
                <w:color w:val="auto"/>
                <w:highlight w:val="none"/>
              </w:rPr>
            </w:pPr>
            <w:r>
              <w:rPr>
                <w:color w:val="auto"/>
                <w:highlight w:val="none"/>
              </w:rPr>
              <w:t>要求</w:t>
            </w:r>
          </w:p>
        </w:tc>
      </w:tr>
      <w:tr w14:paraId="4F1119C4">
        <w:tblPrEx>
          <w:tblCellMar>
            <w:top w:w="0" w:type="dxa"/>
            <w:left w:w="108" w:type="dxa"/>
            <w:bottom w:w="0" w:type="dxa"/>
            <w:right w:w="108" w:type="dxa"/>
          </w:tblCellMar>
        </w:tblPrEx>
        <w:trPr>
          <w:trHeight w:val="485"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79180F4A">
            <w:pPr>
              <w:jc w:val="center"/>
              <w:rPr>
                <w:color w:val="auto"/>
                <w:highlight w:val="none"/>
              </w:rPr>
            </w:pPr>
            <w:r>
              <w:rPr>
                <w:color w:val="auto"/>
                <w:highlight w:val="none"/>
              </w:rPr>
              <w:t>1</w:t>
            </w:r>
          </w:p>
        </w:tc>
        <w:tc>
          <w:tcPr>
            <w:tcW w:w="1545" w:type="dxa"/>
            <w:tcBorders>
              <w:top w:val="single" w:color="000000" w:sz="4" w:space="0"/>
              <w:left w:val="single" w:color="000000" w:sz="4" w:space="0"/>
              <w:bottom w:val="single" w:color="000000" w:sz="4" w:space="0"/>
              <w:right w:val="single" w:color="000000" w:sz="4" w:space="0"/>
            </w:tcBorders>
            <w:vAlign w:val="center"/>
          </w:tcPr>
          <w:p w14:paraId="2A2B657A">
            <w:pPr>
              <w:spacing w:line="360" w:lineRule="auto"/>
              <w:jc w:val="center"/>
              <w:rPr>
                <w:color w:val="auto"/>
                <w:highlight w:val="none"/>
              </w:rPr>
            </w:pPr>
            <w:r>
              <w:rPr>
                <w:rFonts w:hint="eastAsia"/>
                <w:color w:val="auto"/>
                <w:szCs w:val="21"/>
                <w:highlight w:val="none"/>
              </w:rPr>
              <w:t>合同履约期限</w:t>
            </w:r>
          </w:p>
        </w:tc>
        <w:tc>
          <w:tcPr>
            <w:tcW w:w="6351" w:type="dxa"/>
            <w:tcBorders>
              <w:top w:val="single" w:color="000000" w:sz="4" w:space="0"/>
              <w:left w:val="single" w:color="000000" w:sz="4" w:space="0"/>
              <w:bottom w:val="single" w:color="000000" w:sz="4" w:space="0"/>
              <w:right w:val="single" w:color="000000" w:sz="4" w:space="0"/>
            </w:tcBorders>
            <w:vAlign w:val="center"/>
          </w:tcPr>
          <w:p w14:paraId="079392DB">
            <w:pPr>
              <w:spacing w:line="360" w:lineRule="auto"/>
              <w:rPr>
                <w:rFonts w:hint="default" w:eastAsia="宋体"/>
                <w:color w:val="auto"/>
                <w:highlight w:val="none"/>
                <w:lang w:val="en-US" w:eastAsia="zh-CN"/>
              </w:rPr>
            </w:pPr>
            <w:r>
              <w:rPr>
                <w:rFonts w:hint="eastAsia"/>
                <w:color w:val="auto"/>
                <w:highlight w:val="none"/>
                <w:lang w:val="en-US" w:eastAsia="zh-CN"/>
              </w:rPr>
              <w:t>2026</w:t>
            </w:r>
            <w:r>
              <w:rPr>
                <w:rFonts w:hint="eastAsia"/>
                <w:color w:val="auto"/>
                <w:highlight w:val="none"/>
              </w:rPr>
              <w:t>年</w:t>
            </w:r>
            <w:r>
              <w:rPr>
                <w:rFonts w:hint="eastAsia"/>
                <w:color w:val="auto"/>
                <w:highlight w:val="none"/>
                <w:lang w:val="en-US" w:eastAsia="zh-CN"/>
              </w:rPr>
              <w:t>3</w:t>
            </w:r>
            <w:r>
              <w:rPr>
                <w:rFonts w:hint="eastAsia"/>
                <w:color w:val="auto"/>
                <w:highlight w:val="none"/>
              </w:rPr>
              <w:t>月底前完成，最终时间以采购人确定的是时间为准。</w:t>
            </w:r>
          </w:p>
        </w:tc>
      </w:tr>
      <w:tr w14:paraId="1C2F0417">
        <w:tblPrEx>
          <w:tblCellMar>
            <w:top w:w="0" w:type="dxa"/>
            <w:left w:w="108" w:type="dxa"/>
            <w:bottom w:w="0" w:type="dxa"/>
            <w:right w:w="108" w:type="dxa"/>
          </w:tblCellMar>
        </w:tblPrEx>
        <w:trPr>
          <w:trHeight w:val="476"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2946BDA4">
            <w:pPr>
              <w:jc w:val="center"/>
              <w:rPr>
                <w:color w:val="auto"/>
                <w:highlight w:val="none"/>
              </w:rPr>
            </w:pPr>
            <w:r>
              <w:rPr>
                <w:color w:val="auto"/>
                <w:highlight w:val="none"/>
              </w:rPr>
              <w:t>2</w:t>
            </w:r>
          </w:p>
        </w:tc>
        <w:tc>
          <w:tcPr>
            <w:tcW w:w="1545" w:type="dxa"/>
            <w:tcBorders>
              <w:top w:val="single" w:color="000000" w:sz="4" w:space="0"/>
              <w:left w:val="single" w:color="000000" w:sz="4" w:space="0"/>
              <w:bottom w:val="single" w:color="000000" w:sz="4" w:space="0"/>
              <w:right w:val="single" w:color="000000" w:sz="4" w:space="0"/>
            </w:tcBorders>
            <w:vAlign w:val="center"/>
          </w:tcPr>
          <w:p w14:paraId="7AAF12B7">
            <w:pPr>
              <w:jc w:val="center"/>
              <w:rPr>
                <w:color w:val="auto"/>
                <w:highlight w:val="none"/>
              </w:rPr>
            </w:pPr>
            <w:r>
              <w:rPr>
                <w:rFonts w:hint="eastAsia"/>
                <w:color w:val="auto"/>
                <w:highlight w:val="none"/>
              </w:rPr>
              <w:t>服务地点</w:t>
            </w:r>
          </w:p>
        </w:tc>
        <w:tc>
          <w:tcPr>
            <w:tcW w:w="6351" w:type="dxa"/>
            <w:tcBorders>
              <w:top w:val="single" w:color="000000" w:sz="4" w:space="0"/>
              <w:left w:val="single" w:color="000000" w:sz="4" w:space="0"/>
              <w:bottom w:val="single" w:color="000000" w:sz="4" w:space="0"/>
              <w:right w:val="single" w:color="000000" w:sz="4" w:space="0"/>
            </w:tcBorders>
            <w:vAlign w:val="center"/>
          </w:tcPr>
          <w:p w14:paraId="312BE264">
            <w:pPr>
              <w:rPr>
                <w:color w:val="auto"/>
                <w:highlight w:val="none"/>
              </w:rPr>
            </w:pPr>
            <w:r>
              <w:rPr>
                <w:rFonts w:hint="eastAsia"/>
                <w:color w:val="auto"/>
                <w:highlight w:val="none"/>
              </w:rPr>
              <w:t>宁波市海曙区</w:t>
            </w:r>
          </w:p>
        </w:tc>
      </w:tr>
      <w:tr w14:paraId="641E7C69">
        <w:tblPrEx>
          <w:tblCellMar>
            <w:top w:w="0" w:type="dxa"/>
            <w:left w:w="108" w:type="dxa"/>
            <w:bottom w:w="0" w:type="dxa"/>
            <w:right w:w="108" w:type="dxa"/>
          </w:tblCellMar>
        </w:tblPrEx>
        <w:trPr>
          <w:trHeight w:val="1574"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5730EC0A">
            <w:pPr>
              <w:jc w:val="center"/>
              <w:rPr>
                <w:color w:val="auto"/>
                <w:highlight w:val="none"/>
              </w:rPr>
            </w:pPr>
            <w:r>
              <w:rPr>
                <w:color w:val="auto"/>
                <w:highlight w:val="none"/>
              </w:rPr>
              <w:t>3</w:t>
            </w:r>
          </w:p>
        </w:tc>
        <w:tc>
          <w:tcPr>
            <w:tcW w:w="1545" w:type="dxa"/>
            <w:tcBorders>
              <w:top w:val="single" w:color="000000" w:sz="4" w:space="0"/>
              <w:left w:val="single" w:color="000000" w:sz="4" w:space="0"/>
              <w:bottom w:val="single" w:color="000000" w:sz="4" w:space="0"/>
              <w:right w:val="single" w:color="000000" w:sz="4" w:space="0"/>
            </w:tcBorders>
            <w:vAlign w:val="center"/>
          </w:tcPr>
          <w:p w14:paraId="27E8D100">
            <w:pPr>
              <w:jc w:val="center"/>
              <w:rPr>
                <w:color w:val="auto"/>
                <w:highlight w:val="none"/>
              </w:rPr>
            </w:pPr>
            <w:r>
              <w:rPr>
                <w:rFonts w:hint="eastAsia"/>
                <w:color w:val="auto"/>
                <w:highlight w:val="none"/>
              </w:rPr>
              <w:t>质量标准</w:t>
            </w:r>
          </w:p>
        </w:tc>
        <w:tc>
          <w:tcPr>
            <w:tcW w:w="6351" w:type="dxa"/>
            <w:tcBorders>
              <w:top w:val="single" w:color="000000" w:sz="4" w:space="0"/>
              <w:left w:val="single" w:color="000000" w:sz="4" w:space="0"/>
              <w:bottom w:val="single" w:color="000000" w:sz="4" w:space="0"/>
              <w:right w:val="single" w:color="000000" w:sz="4" w:space="0"/>
            </w:tcBorders>
            <w:vAlign w:val="center"/>
          </w:tcPr>
          <w:p w14:paraId="4C8A9909">
            <w:pPr>
              <w:rPr>
                <w:color w:val="auto"/>
                <w:highlight w:val="none"/>
              </w:rPr>
            </w:pPr>
            <w:r>
              <w:rPr>
                <w:rFonts w:hint="eastAsia"/>
                <w:color w:val="auto"/>
                <w:highlight w:val="none"/>
              </w:rPr>
              <w:t>成果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如没有标准及规范的</w:t>
            </w:r>
            <w:r>
              <w:rPr>
                <w:color w:val="auto"/>
                <w:highlight w:val="none"/>
              </w:rPr>
              <w:t>，</w:t>
            </w:r>
            <w:r>
              <w:rPr>
                <w:rFonts w:hint="eastAsia"/>
                <w:color w:val="auto"/>
                <w:highlight w:val="none"/>
              </w:rPr>
              <w:t>以采购人要求为准。</w:t>
            </w:r>
          </w:p>
        </w:tc>
      </w:tr>
      <w:tr w14:paraId="4E351F7A">
        <w:tblPrEx>
          <w:tblCellMar>
            <w:top w:w="0" w:type="dxa"/>
            <w:left w:w="108" w:type="dxa"/>
            <w:bottom w:w="0" w:type="dxa"/>
            <w:right w:w="108" w:type="dxa"/>
          </w:tblCellMar>
        </w:tblPrEx>
        <w:trPr>
          <w:trHeight w:val="636"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479D5EB6">
            <w:pPr>
              <w:jc w:val="center"/>
              <w:rPr>
                <w:color w:val="auto"/>
                <w:highlight w:val="none"/>
              </w:rPr>
            </w:pPr>
            <w:r>
              <w:rPr>
                <w:color w:val="auto"/>
                <w:highlight w:val="none"/>
              </w:rPr>
              <w:t>4</w:t>
            </w:r>
          </w:p>
        </w:tc>
        <w:tc>
          <w:tcPr>
            <w:tcW w:w="1545" w:type="dxa"/>
            <w:tcBorders>
              <w:top w:val="single" w:color="000000" w:sz="4" w:space="0"/>
              <w:left w:val="single" w:color="000000" w:sz="4" w:space="0"/>
              <w:bottom w:val="single" w:color="000000" w:sz="4" w:space="0"/>
              <w:right w:val="single" w:color="000000" w:sz="4" w:space="0"/>
            </w:tcBorders>
            <w:vAlign w:val="center"/>
          </w:tcPr>
          <w:p w14:paraId="09594F49">
            <w:pPr>
              <w:jc w:val="center"/>
              <w:rPr>
                <w:color w:val="auto"/>
                <w:highlight w:val="none"/>
              </w:rPr>
            </w:pPr>
            <w:r>
              <w:rPr>
                <w:rFonts w:hint="eastAsia"/>
                <w:color w:val="auto"/>
                <w:highlight w:val="none"/>
              </w:rPr>
              <w:t>验收</w:t>
            </w:r>
          </w:p>
        </w:tc>
        <w:tc>
          <w:tcPr>
            <w:tcW w:w="6351" w:type="dxa"/>
            <w:tcBorders>
              <w:top w:val="single" w:color="000000" w:sz="4" w:space="0"/>
              <w:left w:val="single" w:color="000000" w:sz="4" w:space="0"/>
              <w:bottom w:val="single" w:color="000000" w:sz="4" w:space="0"/>
              <w:right w:val="single" w:color="000000" w:sz="4" w:space="0"/>
            </w:tcBorders>
            <w:vAlign w:val="center"/>
          </w:tcPr>
          <w:p w14:paraId="55C36A4E">
            <w:pPr>
              <w:rPr>
                <w:color w:val="auto"/>
                <w:highlight w:val="none"/>
              </w:rPr>
            </w:pPr>
            <w:r>
              <w:rPr>
                <w:rFonts w:hint="eastAsia"/>
                <w:color w:val="auto"/>
                <w:highlight w:val="none"/>
              </w:rPr>
              <w:t>按照采购文件要求、成交供应商的响应文件（承诺）及签订的合同约定进行验收。</w:t>
            </w:r>
          </w:p>
        </w:tc>
      </w:tr>
      <w:tr w14:paraId="72CFED26">
        <w:tblPrEx>
          <w:tblCellMar>
            <w:top w:w="0" w:type="dxa"/>
            <w:left w:w="108" w:type="dxa"/>
            <w:bottom w:w="0" w:type="dxa"/>
            <w:right w:w="108" w:type="dxa"/>
          </w:tblCellMar>
        </w:tblPrEx>
        <w:trPr>
          <w:trHeight w:val="927"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133E735A">
            <w:pPr>
              <w:jc w:val="center"/>
              <w:rPr>
                <w:color w:val="auto"/>
                <w:highlight w:val="none"/>
              </w:rPr>
            </w:pPr>
            <w:r>
              <w:rPr>
                <w:color w:val="auto"/>
                <w:highlight w:val="none"/>
              </w:rPr>
              <w:t>5</w:t>
            </w:r>
          </w:p>
        </w:tc>
        <w:tc>
          <w:tcPr>
            <w:tcW w:w="1545" w:type="dxa"/>
            <w:tcBorders>
              <w:top w:val="single" w:color="000000" w:sz="4" w:space="0"/>
              <w:left w:val="single" w:color="000000" w:sz="4" w:space="0"/>
              <w:bottom w:val="single" w:color="000000" w:sz="4" w:space="0"/>
              <w:right w:val="single" w:color="000000" w:sz="4" w:space="0"/>
            </w:tcBorders>
            <w:vAlign w:val="center"/>
          </w:tcPr>
          <w:p w14:paraId="4FD55D7A">
            <w:pPr>
              <w:jc w:val="center"/>
              <w:rPr>
                <w:color w:val="auto"/>
                <w:highlight w:val="none"/>
              </w:rPr>
            </w:pPr>
            <w:r>
              <w:rPr>
                <w:rFonts w:hint="eastAsia"/>
                <w:color w:val="auto"/>
                <w:highlight w:val="none"/>
              </w:rPr>
              <w:t>签订合同时间</w:t>
            </w:r>
          </w:p>
        </w:tc>
        <w:tc>
          <w:tcPr>
            <w:tcW w:w="6351" w:type="dxa"/>
            <w:tcBorders>
              <w:top w:val="single" w:color="000000" w:sz="4" w:space="0"/>
              <w:left w:val="single" w:color="000000" w:sz="4" w:space="0"/>
              <w:bottom w:val="single" w:color="000000" w:sz="4" w:space="0"/>
              <w:right w:val="single" w:color="000000" w:sz="4" w:space="0"/>
            </w:tcBorders>
            <w:vAlign w:val="center"/>
          </w:tcPr>
          <w:p w14:paraId="7A2DDFDC">
            <w:pPr>
              <w:rPr>
                <w:color w:val="auto"/>
                <w:highlight w:val="none"/>
              </w:rPr>
            </w:pPr>
            <w:r>
              <w:rPr>
                <w:rFonts w:hint="eastAsia"/>
                <w:color w:val="auto"/>
                <w:highlight w:val="none"/>
              </w:rPr>
              <w:t>采购人在成交通知书发出之日起</w:t>
            </w:r>
            <w:r>
              <w:rPr>
                <w:color w:val="auto"/>
                <w:highlight w:val="none"/>
              </w:rPr>
              <w:t>30</w:t>
            </w:r>
            <w:r>
              <w:rPr>
                <w:rFonts w:hint="eastAsia"/>
                <w:color w:val="auto"/>
                <w:highlight w:val="none"/>
              </w:rPr>
              <w:t>日内与成交供应商签订书面合同，在此期间采购人有权决定具体签订合同的时间，成交供应商必须无条件配合实施。</w:t>
            </w:r>
          </w:p>
        </w:tc>
      </w:tr>
      <w:tr w14:paraId="34D44791">
        <w:tblPrEx>
          <w:tblCellMar>
            <w:top w:w="0" w:type="dxa"/>
            <w:left w:w="108" w:type="dxa"/>
            <w:bottom w:w="0" w:type="dxa"/>
            <w:right w:w="108" w:type="dxa"/>
          </w:tblCellMar>
        </w:tblPrEx>
        <w:trPr>
          <w:trHeight w:val="1262"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4356857E">
            <w:pPr>
              <w:jc w:val="center"/>
              <w:rPr>
                <w:color w:val="auto"/>
                <w:highlight w:val="none"/>
              </w:rPr>
            </w:pPr>
            <w:r>
              <w:rPr>
                <w:color w:val="auto"/>
                <w:highlight w:val="none"/>
              </w:rPr>
              <w:t>6</w:t>
            </w:r>
          </w:p>
        </w:tc>
        <w:tc>
          <w:tcPr>
            <w:tcW w:w="1545" w:type="dxa"/>
            <w:tcBorders>
              <w:top w:val="single" w:color="000000" w:sz="4" w:space="0"/>
              <w:left w:val="single" w:color="000000" w:sz="4" w:space="0"/>
              <w:bottom w:val="single" w:color="000000" w:sz="4" w:space="0"/>
              <w:right w:val="single" w:color="000000" w:sz="4" w:space="0"/>
            </w:tcBorders>
            <w:vAlign w:val="center"/>
          </w:tcPr>
          <w:p w14:paraId="6066ADB2">
            <w:pPr>
              <w:jc w:val="center"/>
              <w:rPr>
                <w:color w:val="auto"/>
                <w:highlight w:val="none"/>
              </w:rPr>
            </w:pPr>
            <w:r>
              <w:rPr>
                <w:rFonts w:hint="eastAsia"/>
                <w:color w:val="auto"/>
                <w:highlight w:val="none"/>
              </w:rPr>
              <w:t>合同款项支付条件及方式</w:t>
            </w:r>
          </w:p>
        </w:tc>
        <w:tc>
          <w:tcPr>
            <w:tcW w:w="6351" w:type="dxa"/>
            <w:tcBorders>
              <w:top w:val="single" w:color="000000" w:sz="4" w:space="0"/>
              <w:left w:val="single" w:color="000000" w:sz="4" w:space="0"/>
              <w:bottom w:val="single" w:color="000000" w:sz="4" w:space="0"/>
              <w:right w:val="single" w:color="000000" w:sz="4" w:space="0"/>
            </w:tcBorders>
            <w:vAlign w:val="center"/>
          </w:tcPr>
          <w:p w14:paraId="60291E15">
            <w:pPr>
              <w:rPr>
                <w:color w:val="auto"/>
                <w:highlight w:val="none"/>
              </w:rPr>
            </w:pPr>
            <w:r>
              <w:rPr>
                <w:rFonts w:hint="eastAsia"/>
                <w:color w:val="auto"/>
                <w:highlight w:val="none"/>
              </w:rPr>
              <w:t>采用分段式支付：</w:t>
            </w:r>
          </w:p>
          <w:p w14:paraId="3510F2E0">
            <w:pPr>
              <w:pStyle w:val="52"/>
              <w:numPr>
                <w:ilvl w:val="0"/>
                <w:numId w:val="2"/>
              </w:numPr>
              <w:ind w:left="0" w:leftChars="0" w:firstLine="0" w:firstLineChars="0"/>
              <w:rPr>
                <w:rFonts w:hint="eastAsia" w:eastAsia="宋体"/>
                <w:color w:val="auto"/>
                <w:highlight w:val="none"/>
                <w:lang w:val="en-US" w:eastAsia="zh-CN"/>
              </w:rPr>
            </w:pPr>
            <w:r>
              <w:rPr>
                <w:rFonts w:hint="eastAsia" w:eastAsia="宋体"/>
                <w:color w:val="auto"/>
                <w:highlight w:val="none"/>
                <w:lang w:val="en-US" w:eastAsia="zh-CN"/>
              </w:rPr>
              <w:t>合同签订并生效，且具备实施条件后7日内支付合同总金额的50%；</w:t>
            </w:r>
          </w:p>
          <w:p w14:paraId="3192D19D">
            <w:pPr>
              <w:pStyle w:val="52"/>
              <w:numPr>
                <w:ilvl w:val="0"/>
                <w:numId w:val="2"/>
              </w:numPr>
              <w:ind w:left="0" w:leftChars="0" w:firstLine="0" w:firstLineChars="0"/>
              <w:rPr>
                <w:rFonts w:hint="eastAsia" w:eastAsia="宋体"/>
                <w:color w:val="auto"/>
                <w:highlight w:val="none"/>
                <w:lang w:val="en-US" w:eastAsia="zh-CN"/>
              </w:rPr>
            </w:pPr>
            <w:r>
              <w:rPr>
                <w:rFonts w:hint="eastAsia" w:eastAsia="宋体"/>
                <w:color w:val="auto"/>
                <w:highlight w:val="none"/>
                <w:lang w:val="en-US" w:eastAsia="zh-CN"/>
              </w:rPr>
              <w:t>服务合同期满，乙方根据甲方要求完成所有服务工作并提交对应项目成果，通过专家评审后，在具备实施条件后7日内支付合同尾款，即合同总金额的50%。</w:t>
            </w:r>
          </w:p>
        </w:tc>
      </w:tr>
      <w:tr w14:paraId="05F8D64E">
        <w:tblPrEx>
          <w:tblCellMar>
            <w:top w:w="0" w:type="dxa"/>
            <w:left w:w="108" w:type="dxa"/>
            <w:bottom w:w="0" w:type="dxa"/>
            <w:right w:w="108" w:type="dxa"/>
          </w:tblCellMar>
        </w:tblPrEx>
        <w:trPr>
          <w:trHeight w:val="476"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65EEC392">
            <w:pPr>
              <w:jc w:val="center"/>
              <w:rPr>
                <w:color w:val="auto"/>
                <w:highlight w:val="none"/>
              </w:rPr>
            </w:pPr>
            <w:r>
              <w:rPr>
                <w:rFonts w:hint="eastAsia"/>
                <w:color w:val="auto"/>
                <w:highlight w:val="none"/>
              </w:rPr>
              <w:t>7</w:t>
            </w:r>
          </w:p>
        </w:tc>
        <w:tc>
          <w:tcPr>
            <w:tcW w:w="1545" w:type="dxa"/>
            <w:tcBorders>
              <w:top w:val="single" w:color="000000" w:sz="4" w:space="0"/>
              <w:left w:val="single" w:color="000000" w:sz="4" w:space="0"/>
              <w:bottom w:val="single" w:color="000000" w:sz="4" w:space="0"/>
              <w:right w:val="single" w:color="000000" w:sz="4" w:space="0"/>
            </w:tcBorders>
            <w:vAlign w:val="center"/>
          </w:tcPr>
          <w:p w14:paraId="0D7E162B">
            <w:pPr>
              <w:jc w:val="center"/>
              <w:rPr>
                <w:color w:val="auto"/>
                <w:highlight w:val="none"/>
              </w:rPr>
            </w:pPr>
            <w:r>
              <w:rPr>
                <w:rFonts w:hint="eastAsia"/>
                <w:color w:val="auto"/>
                <w:highlight w:val="none"/>
              </w:rPr>
              <w:t>履约保证金</w:t>
            </w:r>
          </w:p>
        </w:tc>
        <w:tc>
          <w:tcPr>
            <w:tcW w:w="6351" w:type="dxa"/>
            <w:tcBorders>
              <w:top w:val="single" w:color="000000" w:sz="4" w:space="0"/>
              <w:left w:val="single" w:color="000000" w:sz="4" w:space="0"/>
              <w:bottom w:val="single" w:color="000000" w:sz="4" w:space="0"/>
              <w:right w:val="single" w:color="000000" w:sz="4" w:space="0"/>
            </w:tcBorders>
            <w:vAlign w:val="center"/>
          </w:tcPr>
          <w:p w14:paraId="16410701">
            <w:pPr>
              <w:rPr>
                <w:color w:val="auto"/>
                <w:highlight w:val="none"/>
              </w:rPr>
            </w:pPr>
            <w:r>
              <w:rPr>
                <w:rFonts w:hint="eastAsia"/>
                <w:color w:val="auto"/>
                <w:highlight w:val="none"/>
              </w:rPr>
              <w:t>本项目不收取履约保证金。</w:t>
            </w:r>
          </w:p>
        </w:tc>
      </w:tr>
      <w:tr w14:paraId="588B4BB3">
        <w:tblPrEx>
          <w:tblCellMar>
            <w:top w:w="0" w:type="dxa"/>
            <w:left w:w="108" w:type="dxa"/>
            <w:bottom w:w="0" w:type="dxa"/>
            <w:right w:w="108" w:type="dxa"/>
          </w:tblCellMar>
        </w:tblPrEx>
        <w:trPr>
          <w:trHeight w:val="1273"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6B5A1BE2">
            <w:pPr>
              <w:jc w:val="center"/>
              <w:rPr>
                <w:color w:val="auto"/>
                <w:highlight w:val="none"/>
              </w:rPr>
            </w:pPr>
            <w:r>
              <w:rPr>
                <w:rFonts w:hint="eastAsia"/>
                <w:color w:val="auto"/>
                <w:highlight w:val="none"/>
              </w:rPr>
              <w:t>8</w:t>
            </w:r>
          </w:p>
        </w:tc>
        <w:tc>
          <w:tcPr>
            <w:tcW w:w="1545" w:type="dxa"/>
            <w:tcBorders>
              <w:top w:val="single" w:color="000000" w:sz="4" w:space="0"/>
              <w:left w:val="single" w:color="000000" w:sz="4" w:space="0"/>
              <w:bottom w:val="single" w:color="000000" w:sz="4" w:space="0"/>
              <w:right w:val="single" w:color="000000" w:sz="4" w:space="0"/>
            </w:tcBorders>
            <w:vAlign w:val="center"/>
          </w:tcPr>
          <w:p w14:paraId="5BC2997D">
            <w:pPr>
              <w:jc w:val="center"/>
              <w:rPr>
                <w:color w:val="auto"/>
                <w:highlight w:val="none"/>
              </w:rPr>
            </w:pPr>
            <w:r>
              <w:rPr>
                <w:rFonts w:hint="eastAsia"/>
                <w:color w:val="auto"/>
                <w:highlight w:val="none"/>
              </w:rPr>
              <w:t>其他</w:t>
            </w:r>
          </w:p>
        </w:tc>
        <w:tc>
          <w:tcPr>
            <w:tcW w:w="6351" w:type="dxa"/>
            <w:tcBorders>
              <w:top w:val="single" w:color="000000" w:sz="4" w:space="0"/>
              <w:left w:val="single" w:color="000000" w:sz="4" w:space="0"/>
              <w:bottom w:val="single" w:color="000000" w:sz="4" w:space="0"/>
              <w:right w:val="single" w:color="000000" w:sz="4" w:space="0"/>
            </w:tcBorders>
            <w:vAlign w:val="center"/>
          </w:tcPr>
          <w:p w14:paraId="1D937650">
            <w:pPr>
              <w:rPr>
                <w:color w:val="auto"/>
                <w:highlight w:val="none"/>
              </w:rPr>
            </w:pPr>
            <w:r>
              <w:rPr>
                <w:rFonts w:hint="eastAsia"/>
                <w:color w:val="auto"/>
                <w:highlight w:val="none"/>
              </w:rPr>
              <w:t>在合同执行过程中，成交供应商应承担由于其行为所造成的采购人或第三人的人身伤害、财产损失或损坏的责任，无论何种原因造成，与采购人无涉，由此导致的损失由成交供应商承担，无论何种原因采购人先行支付的，采购人有权向成交供应商进行追偿。</w:t>
            </w:r>
          </w:p>
        </w:tc>
      </w:tr>
    </w:tbl>
    <w:p w14:paraId="5E3ACC26">
      <w:pPr>
        <w:rPr>
          <w:color w:val="auto"/>
          <w:highlight w:val="none"/>
        </w:rPr>
      </w:pPr>
    </w:p>
    <w:p w14:paraId="56B0C414">
      <w:pPr>
        <w:rPr>
          <w:color w:val="auto"/>
          <w:highlight w:val="none"/>
        </w:rPr>
      </w:pPr>
      <w:r>
        <w:rPr>
          <w:rFonts w:eastAsiaTheme="minorEastAsia"/>
          <w:bCs/>
          <w:color w:val="auto"/>
          <w:szCs w:val="21"/>
          <w:highlight w:val="none"/>
        </w:rPr>
        <w:br w:type="page"/>
      </w:r>
    </w:p>
    <w:p w14:paraId="0B8FFEA6">
      <w:pPr>
        <w:spacing w:line="360" w:lineRule="auto"/>
        <w:ind w:firstLine="435"/>
        <w:rPr>
          <w:rFonts w:eastAsiaTheme="minorEastAsia"/>
          <w:b/>
          <w:color w:val="auto"/>
          <w:szCs w:val="21"/>
          <w:highlight w:val="none"/>
        </w:rPr>
      </w:pPr>
      <w:r>
        <w:rPr>
          <w:rFonts w:hint="eastAsia" w:eastAsiaTheme="minorEastAsia"/>
          <w:b/>
          <w:color w:val="auto"/>
          <w:szCs w:val="21"/>
          <w:highlight w:val="none"/>
        </w:rPr>
        <w:t>二、技术要求</w:t>
      </w:r>
    </w:p>
    <w:p w14:paraId="6EAB4203">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b/>
          <w:color w:val="auto"/>
          <w:szCs w:val="21"/>
          <w:highlight w:val="none"/>
        </w:rPr>
      </w:pPr>
      <w:bookmarkStart w:id="40" w:name="_Toc21437695"/>
      <w:bookmarkEnd w:id="40"/>
      <w:r>
        <w:rPr>
          <w:b/>
          <w:color w:val="auto"/>
          <w:szCs w:val="21"/>
          <w:highlight w:val="none"/>
        </w:rPr>
        <w:t>（一）项目背景</w:t>
      </w:r>
    </w:p>
    <w:p w14:paraId="4753825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为贯彻落实国家碳达峰碳中和战略的总体要求，根据浙江省生态环境厅复函同意海曙区开展碳排放权核定及分配试点建设等文件指示，要求海曙区以碳达峰碳中和目标愿景为导向，以碳排放权核定及分配试点建设工作推动区域绿色低碳发展。开展海曙区碳排放权核定及分配试点工作是全国碳排放权交易市场的补充机制，也是深化生态文明体制改革的迫切需要，将碳排放权核定及分配试点作为控制温室气体排放的政策工具，稳步有序推进海曙区产业绿色低碳转型。碳排放权核定及分配试点工作需要结合海曙区基础情况，明确试点思路目标和任务措施，积极稳妥推进试点建设，形成理论成果、实践成果和制度成果，为助力海曙区开展碳排放权核定及分配试点建设，拟委托第三方专业机构开展海曙区碳排放权核定及分配项目工作。</w:t>
      </w:r>
    </w:p>
    <w:p w14:paraId="3DFD4880">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b/>
          <w:color w:val="auto"/>
          <w:szCs w:val="21"/>
          <w:highlight w:val="none"/>
        </w:rPr>
      </w:pPr>
      <w:r>
        <w:rPr>
          <w:b/>
          <w:color w:val="auto"/>
          <w:szCs w:val="21"/>
          <w:highlight w:val="none"/>
        </w:rPr>
        <w:t>（</w:t>
      </w:r>
      <w:r>
        <w:rPr>
          <w:rFonts w:hint="eastAsia"/>
          <w:b/>
          <w:color w:val="auto"/>
          <w:szCs w:val="21"/>
          <w:highlight w:val="none"/>
        </w:rPr>
        <w:t>二</w:t>
      </w:r>
      <w:r>
        <w:rPr>
          <w:b/>
          <w:color w:val="auto"/>
          <w:szCs w:val="21"/>
          <w:highlight w:val="none"/>
        </w:rPr>
        <w:t>）工作内容</w:t>
      </w:r>
      <w:r>
        <w:rPr>
          <w:rFonts w:hint="eastAsia"/>
          <w:b/>
          <w:color w:val="auto"/>
          <w:szCs w:val="21"/>
          <w:highlight w:val="none"/>
        </w:rPr>
        <w:t>要求</w:t>
      </w:r>
    </w:p>
    <w:p w14:paraId="6CA87461">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default" w:eastAsiaTheme="minorEastAsia"/>
          <w:bCs/>
          <w:color w:val="auto"/>
          <w:szCs w:val="21"/>
          <w:highlight w:val="none"/>
          <w:lang w:val="en-US" w:eastAsia="zh-CN"/>
        </w:rPr>
      </w:pPr>
      <w:r>
        <w:rPr>
          <w:rFonts w:hint="default" w:eastAsiaTheme="minorEastAsia"/>
          <w:bCs/>
          <w:color w:val="auto"/>
          <w:szCs w:val="21"/>
          <w:highlight w:val="none"/>
          <w:lang w:val="en-US" w:eastAsia="zh-CN"/>
        </w:rPr>
        <w:t>深入了解海曙区企业低碳发展现状，选取重点行业企业开展数据调研与碳排放核算，开展碳排放权核定及分配试点制度体系研究，明确试点建设思路目标与任务措施，编制形成海曙区碳排放权核定及分配试点建设方案，开发海曙区碳排放权核定及分配管理服务平台，指导试点企业使用碳排放权助力高质量发展案例落地应用。</w:t>
      </w:r>
    </w:p>
    <w:p w14:paraId="77B1D5D1">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default" w:eastAsiaTheme="minorEastAsia"/>
          <w:bCs/>
          <w:color w:val="auto"/>
          <w:szCs w:val="21"/>
          <w:highlight w:val="none"/>
          <w:lang w:val="en-US" w:eastAsia="zh-CN"/>
        </w:rPr>
      </w:pPr>
      <w:r>
        <w:rPr>
          <w:rFonts w:hint="eastAsia" w:eastAsiaTheme="minorEastAsia"/>
          <w:bCs/>
          <w:color w:val="auto"/>
          <w:szCs w:val="21"/>
          <w:highlight w:val="none"/>
          <w:lang w:val="en-US" w:eastAsia="zh-CN"/>
        </w:rPr>
        <w:t>1、</w:t>
      </w:r>
      <w:r>
        <w:rPr>
          <w:rFonts w:hint="default" w:eastAsiaTheme="minorEastAsia"/>
          <w:bCs/>
          <w:color w:val="auto"/>
          <w:szCs w:val="21"/>
          <w:highlight w:val="none"/>
          <w:lang w:val="en-US" w:eastAsia="zh-CN"/>
        </w:rPr>
        <w:t>海曙区重点企业碳排放核算</w:t>
      </w:r>
    </w:p>
    <w:p w14:paraId="0104D290">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default" w:eastAsiaTheme="minorEastAsia"/>
          <w:bCs/>
          <w:color w:val="auto"/>
          <w:szCs w:val="21"/>
          <w:highlight w:val="none"/>
          <w:lang w:val="en-US" w:eastAsia="zh-CN"/>
        </w:rPr>
      </w:pPr>
      <w:r>
        <w:rPr>
          <w:rFonts w:hint="default" w:eastAsiaTheme="minorEastAsia"/>
          <w:bCs/>
          <w:color w:val="auto"/>
          <w:szCs w:val="21"/>
          <w:highlight w:val="none"/>
          <w:lang w:val="en-US" w:eastAsia="zh-CN"/>
        </w:rPr>
        <w:t>参照国家《工业其他行业企业温室气体排放核算方法与报告指南（试行）》，选取海区重点特色行业工业企业开展入户碳排放数据调研与核算。深入分析海曙区重点企业碳排放现状与低碳发展情况，为海曙区碳排放权核定及分配试点建设提供数据支撑。</w:t>
      </w:r>
    </w:p>
    <w:p w14:paraId="0224A8E8">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default" w:eastAsiaTheme="minorEastAsia"/>
          <w:bCs/>
          <w:color w:val="auto"/>
          <w:szCs w:val="21"/>
          <w:highlight w:val="none"/>
          <w:lang w:val="en-US" w:eastAsia="zh-CN"/>
        </w:rPr>
      </w:pPr>
      <w:r>
        <w:rPr>
          <w:rFonts w:hint="eastAsia" w:eastAsiaTheme="minorEastAsia"/>
          <w:bCs/>
          <w:color w:val="auto"/>
          <w:szCs w:val="21"/>
          <w:highlight w:val="none"/>
          <w:lang w:val="en-US" w:eastAsia="zh-CN"/>
        </w:rPr>
        <w:t>2、</w:t>
      </w:r>
      <w:r>
        <w:rPr>
          <w:rFonts w:hint="default" w:eastAsiaTheme="minorEastAsia"/>
          <w:bCs/>
          <w:color w:val="auto"/>
          <w:szCs w:val="21"/>
          <w:highlight w:val="none"/>
          <w:lang w:val="en-US" w:eastAsia="zh-CN"/>
        </w:rPr>
        <w:t>海曙区碳排放权核定及分配试点制度体系研究</w:t>
      </w:r>
    </w:p>
    <w:p w14:paraId="46C29C36">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default" w:eastAsiaTheme="minorEastAsia"/>
          <w:bCs/>
          <w:color w:val="auto"/>
          <w:szCs w:val="21"/>
          <w:highlight w:val="none"/>
          <w:lang w:val="en-US" w:eastAsia="zh-CN"/>
        </w:rPr>
      </w:pPr>
      <w:r>
        <w:rPr>
          <w:rFonts w:hint="default" w:eastAsiaTheme="minorEastAsia"/>
          <w:bCs/>
          <w:color w:val="auto"/>
          <w:szCs w:val="21"/>
          <w:highlight w:val="none"/>
          <w:lang w:val="en-US" w:eastAsia="zh-CN"/>
        </w:rPr>
        <w:t>明确试点目标、任务措施、覆盖范围、碳排放权核定与分配方式、扶持激励政策及部门职责分工，形成海曙区碳排放权核定及分配试点建设方案，为试点建设提供政策依据与保障。基于重点企业碳排放核算结果，研究制定碳排放基准与碳排放权核定规则；研究建立碳排放权分配管理机制，明确碳排放权分配周期、使用方式等内容；研究建立绿色权益激励机制，助力海曙区企业实现绿色低碳转型。</w:t>
      </w:r>
    </w:p>
    <w:p w14:paraId="5441123F">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default" w:eastAsiaTheme="minorEastAsia"/>
          <w:bCs/>
          <w:color w:val="auto"/>
          <w:szCs w:val="21"/>
          <w:highlight w:val="none"/>
          <w:lang w:val="en-US" w:eastAsia="zh-CN"/>
        </w:rPr>
      </w:pPr>
      <w:r>
        <w:rPr>
          <w:rFonts w:hint="eastAsia" w:eastAsiaTheme="minorEastAsia"/>
          <w:bCs/>
          <w:color w:val="auto"/>
          <w:szCs w:val="21"/>
          <w:highlight w:val="none"/>
          <w:lang w:val="en-US" w:eastAsia="zh-CN"/>
        </w:rPr>
        <w:t>3、</w:t>
      </w:r>
      <w:r>
        <w:rPr>
          <w:rFonts w:hint="default" w:eastAsiaTheme="minorEastAsia"/>
          <w:bCs/>
          <w:color w:val="auto"/>
          <w:szCs w:val="21"/>
          <w:highlight w:val="none"/>
          <w:lang w:val="en-US" w:eastAsia="zh-CN"/>
        </w:rPr>
        <w:t>海曙区碳排放权核定及分配管理服务平台开发</w:t>
      </w:r>
    </w:p>
    <w:p w14:paraId="471A12F6">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default" w:eastAsiaTheme="minorEastAsia"/>
          <w:bCs/>
          <w:color w:val="auto"/>
          <w:szCs w:val="21"/>
          <w:highlight w:val="none"/>
          <w:lang w:val="en-US" w:eastAsia="zh-CN"/>
        </w:rPr>
      </w:pPr>
      <w:r>
        <w:rPr>
          <w:rFonts w:hint="default" w:eastAsiaTheme="minorEastAsia"/>
          <w:bCs/>
          <w:color w:val="auto"/>
          <w:szCs w:val="21"/>
          <w:highlight w:val="none"/>
          <w:lang w:val="en-US" w:eastAsia="zh-CN"/>
        </w:rPr>
        <w:t>依托信息数字化技术，建设海曙区碳排放管理服务平台，统一管理企业碳排放核定、碳排放权的发放、持有、注销、结转等全流程。搭建权益兑换商城，为企业、金融机构、服务机构等提供权益兑换服务。搭建数据挖掘分析及政策信息发布模块，展示试点建设成效。</w:t>
      </w:r>
    </w:p>
    <w:p w14:paraId="36AFCA8D">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default" w:eastAsiaTheme="minorEastAsia"/>
          <w:bCs/>
          <w:color w:val="auto"/>
          <w:szCs w:val="21"/>
          <w:highlight w:val="none"/>
          <w:lang w:val="en-US" w:eastAsia="zh-CN"/>
        </w:rPr>
      </w:pPr>
      <w:r>
        <w:rPr>
          <w:rFonts w:hint="eastAsia" w:eastAsiaTheme="minorEastAsia"/>
          <w:bCs/>
          <w:color w:val="auto"/>
          <w:szCs w:val="21"/>
          <w:highlight w:val="none"/>
          <w:lang w:val="en-US" w:eastAsia="zh-CN"/>
        </w:rPr>
        <w:t>4、</w:t>
      </w:r>
      <w:r>
        <w:rPr>
          <w:rFonts w:hint="default" w:eastAsiaTheme="minorEastAsia"/>
          <w:bCs/>
          <w:color w:val="auto"/>
          <w:szCs w:val="21"/>
          <w:highlight w:val="none"/>
          <w:lang w:val="en-US" w:eastAsia="zh-CN"/>
        </w:rPr>
        <w:t>使用碳排放权助力高质量发展案例应用</w:t>
      </w:r>
    </w:p>
    <w:p w14:paraId="11C5546A">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default" w:eastAsiaTheme="minorEastAsia"/>
          <w:bCs/>
          <w:color w:val="auto"/>
          <w:szCs w:val="21"/>
          <w:highlight w:val="none"/>
          <w:lang w:val="en-US" w:eastAsia="zh-CN"/>
        </w:rPr>
      </w:pPr>
      <w:r>
        <w:rPr>
          <w:rFonts w:hint="default" w:eastAsiaTheme="minorEastAsia"/>
          <w:bCs/>
          <w:color w:val="auto"/>
          <w:szCs w:val="21"/>
          <w:highlight w:val="none"/>
          <w:lang w:val="en-US" w:eastAsia="zh-CN"/>
        </w:rPr>
        <w:t>在推进试点范围内企业碳排放核定与分配的基础上，指导碳效良好的试点企业使用碳排放权助力企业高质量发展，形成碳排放权应用案例，包括绿色信贷支持、双碳咨询服务、双碳技术培训等。</w:t>
      </w:r>
    </w:p>
    <w:p w14:paraId="78CE1A9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eastAsia="宋体"/>
          <w:b/>
          <w:color w:val="auto"/>
          <w:szCs w:val="21"/>
          <w:highlight w:val="none"/>
          <w:lang w:val="en-US" w:eastAsia="zh-CN"/>
        </w:rPr>
      </w:pPr>
      <w:r>
        <w:rPr>
          <w:rFonts w:hint="eastAsia"/>
          <w:b/>
          <w:color w:val="auto"/>
          <w:szCs w:val="21"/>
          <w:highlight w:val="none"/>
          <w:lang w:eastAsia="zh-CN"/>
        </w:rPr>
        <w:t>（</w:t>
      </w:r>
      <w:r>
        <w:rPr>
          <w:rFonts w:hint="eastAsia"/>
          <w:b/>
          <w:color w:val="auto"/>
          <w:szCs w:val="21"/>
          <w:highlight w:val="none"/>
          <w:lang w:val="en-US" w:eastAsia="zh-CN"/>
        </w:rPr>
        <w:t>三</w:t>
      </w:r>
      <w:r>
        <w:rPr>
          <w:rFonts w:hint="eastAsia"/>
          <w:b/>
          <w:color w:val="auto"/>
          <w:szCs w:val="21"/>
          <w:highlight w:val="none"/>
          <w:lang w:eastAsia="zh-CN"/>
        </w:rPr>
        <w:t>）</w:t>
      </w:r>
      <w:r>
        <w:rPr>
          <w:rFonts w:hint="eastAsia"/>
          <w:b/>
          <w:color w:val="auto"/>
          <w:szCs w:val="21"/>
          <w:highlight w:val="none"/>
        </w:rPr>
        <w:t>保密</w:t>
      </w:r>
      <w:r>
        <w:rPr>
          <w:rFonts w:hint="eastAsia"/>
          <w:b/>
          <w:color w:val="auto"/>
          <w:szCs w:val="21"/>
          <w:highlight w:val="none"/>
          <w:lang w:val="en-US" w:eastAsia="zh-CN"/>
        </w:rPr>
        <w:t>要求</w:t>
      </w:r>
    </w:p>
    <w:p w14:paraId="68A45EC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Theme="minorEastAsia"/>
          <w:bCs/>
          <w:color w:val="auto"/>
          <w:szCs w:val="21"/>
          <w:highlight w:val="none"/>
        </w:rPr>
      </w:pPr>
      <w:r>
        <w:rPr>
          <w:rFonts w:hint="eastAsia" w:eastAsiaTheme="minorEastAsia"/>
          <w:bCs/>
          <w:color w:val="auto"/>
          <w:szCs w:val="21"/>
          <w:highlight w:val="none"/>
        </w:rPr>
        <w:t>中标单位应承诺保守资料机密，同时签订保密协议；项目组成员不得将项目相关数据用与合同无关的用途；若相关数据外泄引起不良影响，造成采购人被动，将要求中标单位解聘其泄密当事人，中标单位承担其全部损失，并承担相应法律责任。</w:t>
      </w:r>
    </w:p>
    <w:p w14:paraId="0F949C5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color w:val="auto"/>
          <w:szCs w:val="21"/>
          <w:highlight w:val="none"/>
          <w:lang w:val="en-US" w:eastAsia="zh-CN"/>
        </w:rPr>
      </w:pPr>
      <w:r>
        <w:rPr>
          <w:rFonts w:hint="eastAsia" w:ascii="Times New Roman" w:hAnsi="Times New Roman" w:eastAsia="宋体" w:cs="Times New Roman"/>
          <w:b/>
          <w:color w:val="auto"/>
          <w:szCs w:val="21"/>
          <w:highlight w:val="none"/>
          <w:lang w:val="en-US" w:eastAsia="zh-CN"/>
        </w:rPr>
        <w:t>（四）其他要求</w:t>
      </w:r>
    </w:p>
    <w:p w14:paraId="01B50DE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cs="Times New Roman" w:eastAsiaTheme="minorEastAsia"/>
          <w:bCs/>
          <w:color w:val="auto"/>
          <w:szCs w:val="21"/>
          <w:highlight w:val="none"/>
          <w:lang w:val="en-US" w:eastAsia="zh-CN"/>
        </w:rPr>
      </w:pPr>
      <w:r>
        <w:rPr>
          <w:rFonts w:hint="eastAsia" w:ascii="Times New Roman" w:hAnsi="Times New Roman" w:cs="Times New Roman" w:eastAsiaTheme="minorEastAsia"/>
          <w:bCs/>
          <w:color w:val="auto"/>
          <w:szCs w:val="21"/>
          <w:highlight w:val="none"/>
          <w:lang w:val="en-US" w:eastAsia="zh-CN"/>
        </w:rPr>
        <w:t>供应商磋商响应文件中需提供包含但不限于以下内容：</w:t>
      </w:r>
    </w:p>
    <w:p w14:paraId="54A9AD3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eastAsiaTheme="minorEastAsia"/>
          <w:bCs/>
          <w:color w:val="auto"/>
          <w:szCs w:val="21"/>
          <w:highlight w:val="none"/>
          <w:lang w:val="en-US" w:eastAsia="zh-CN"/>
        </w:rPr>
      </w:pPr>
      <w:r>
        <w:rPr>
          <w:rFonts w:hint="eastAsia" w:ascii="Times New Roman" w:hAnsi="Times New Roman" w:cs="Times New Roman" w:eastAsiaTheme="minorEastAsia"/>
          <w:bCs/>
          <w:color w:val="auto"/>
          <w:szCs w:val="21"/>
          <w:highlight w:val="none"/>
          <w:lang w:val="en-US" w:eastAsia="zh-CN"/>
        </w:rPr>
        <w:t>1、供应商需提供项目背景、政策要求的分析，并结合项目现状情况进行详细的分析和理解；</w:t>
      </w:r>
    </w:p>
    <w:p w14:paraId="2F1EBBE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eastAsiaTheme="minorEastAsia"/>
          <w:bCs/>
          <w:color w:val="auto"/>
          <w:szCs w:val="21"/>
          <w:highlight w:val="none"/>
          <w:lang w:val="en-US" w:eastAsia="zh-CN"/>
        </w:rPr>
      </w:pPr>
      <w:r>
        <w:rPr>
          <w:rFonts w:hint="eastAsia" w:ascii="Times New Roman" w:hAnsi="Times New Roman" w:cs="Times New Roman" w:eastAsiaTheme="minorEastAsia"/>
          <w:bCs/>
          <w:color w:val="auto"/>
          <w:szCs w:val="21"/>
          <w:highlight w:val="none"/>
          <w:lang w:val="en-US" w:eastAsia="zh-CN"/>
        </w:rPr>
        <w:t>2、供应商需提供详细、明确的</w:t>
      </w:r>
      <w:r>
        <w:rPr>
          <w:rFonts w:hint="default" w:ascii="Times New Roman" w:hAnsi="Times New Roman" w:cs="Times New Roman" w:eastAsiaTheme="minorEastAsia"/>
          <w:bCs/>
          <w:color w:val="auto"/>
          <w:szCs w:val="21"/>
          <w:highlight w:val="none"/>
          <w:lang w:val="en-US" w:eastAsia="zh-CN"/>
        </w:rPr>
        <w:t>服务方案</w:t>
      </w:r>
      <w:r>
        <w:rPr>
          <w:rFonts w:hint="eastAsia" w:ascii="Times New Roman" w:hAnsi="Times New Roman" w:cs="Times New Roman" w:eastAsiaTheme="minorEastAsia"/>
          <w:bCs/>
          <w:color w:val="auto"/>
          <w:szCs w:val="21"/>
          <w:highlight w:val="none"/>
          <w:lang w:val="en-US" w:eastAsia="zh-CN"/>
        </w:rPr>
        <w:t>，至少包含海曙区重点企业碳排放核算、海曙区碳排放权核定及分配试点制度体系研究、海曙区碳排放权核定及分配管理服务平台开发、使用碳排放权助力高质量发展案例应用的实施方案内容；</w:t>
      </w:r>
    </w:p>
    <w:p w14:paraId="7D6A5C7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eastAsiaTheme="minorEastAsia"/>
          <w:bCs/>
          <w:color w:val="auto"/>
          <w:szCs w:val="21"/>
          <w:highlight w:val="none"/>
          <w:lang w:val="en-US" w:eastAsia="zh-CN"/>
        </w:rPr>
      </w:pPr>
      <w:r>
        <w:rPr>
          <w:rFonts w:hint="eastAsia" w:ascii="Times New Roman" w:hAnsi="Times New Roman" w:cs="Times New Roman" w:eastAsiaTheme="minorEastAsia"/>
          <w:bCs/>
          <w:color w:val="auto"/>
          <w:szCs w:val="21"/>
          <w:highlight w:val="none"/>
          <w:lang w:val="en-US" w:eastAsia="zh-CN"/>
        </w:rPr>
        <w:t>3、根据项目实际情况，提供项目</w:t>
      </w:r>
      <w:r>
        <w:rPr>
          <w:rFonts w:hint="default" w:ascii="Times New Roman" w:hAnsi="Times New Roman" w:cs="Times New Roman" w:eastAsiaTheme="minorEastAsia"/>
          <w:bCs/>
          <w:color w:val="auto"/>
          <w:szCs w:val="21"/>
          <w:highlight w:val="none"/>
          <w:lang w:val="en-US" w:eastAsia="zh-CN"/>
        </w:rPr>
        <w:t>重点、难点分析和</w:t>
      </w:r>
      <w:r>
        <w:rPr>
          <w:rFonts w:hint="eastAsia" w:ascii="Times New Roman" w:hAnsi="Times New Roman" w:cs="Times New Roman" w:eastAsiaTheme="minorEastAsia"/>
          <w:bCs/>
          <w:color w:val="auto"/>
          <w:szCs w:val="21"/>
          <w:highlight w:val="none"/>
          <w:lang w:val="en-US" w:eastAsia="zh-CN"/>
        </w:rPr>
        <w:t>具体的</w:t>
      </w:r>
      <w:r>
        <w:rPr>
          <w:rFonts w:hint="default" w:ascii="Times New Roman" w:hAnsi="Times New Roman" w:cs="Times New Roman" w:eastAsiaTheme="minorEastAsia"/>
          <w:bCs/>
          <w:color w:val="auto"/>
          <w:szCs w:val="21"/>
          <w:highlight w:val="none"/>
          <w:lang w:val="en-US" w:eastAsia="zh-CN"/>
        </w:rPr>
        <w:t>解决措施</w:t>
      </w:r>
      <w:r>
        <w:rPr>
          <w:rFonts w:hint="eastAsia" w:ascii="Times New Roman" w:hAnsi="Times New Roman" w:cs="Times New Roman" w:eastAsiaTheme="minorEastAsia"/>
          <w:bCs/>
          <w:color w:val="auto"/>
          <w:szCs w:val="21"/>
          <w:highlight w:val="none"/>
          <w:lang w:val="en-US" w:eastAsia="zh-CN"/>
        </w:rPr>
        <w:t>；</w:t>
      </w:r>
    </w:p>
    <w:p w14:paraId="3D5837F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cs="Times New Roman" w:eastAsiaTheme="minorEastAsia"/>
          <w:bCs/>
          <w:color w:val="auto"/>
          <w:szCs w:val="21"/>
          <w:highlight w:val="none"/>
          <w:lang w:val="en-US" w:eastAsia="zh-CN"/>
        </w:rPr>
      </w:pPr>
      <w:r>
        <w:rPr>
          <w:rFonts w:hint="eastAsia" w:ascii="Times New Roman" w:hAnsi="Times New Roman" w:cs="Times New Roman" w:eastAsiaTheme="minorEastAsia"/>
          <w:bCs/>
          <w:color w:val="auto"/>
          <w:szCs w:val="21"/>
          <w:highlight w:val="none"/>
          <w:lang w:val="en-US" w:eastAsia="zh-CN"/>
        </w:rPr>
        <w:t>4、供应商需提供相关</w:t>
      </w:r>
      <w:r>
        <w:rPr>
          <w:rFonts w:hint="default" w:ascii="Times New Roman" w:hAnsi="Times New Roman" w:cs="Times New Roman" w:eastAsiaTheme="minorEastAsia"/>
          <w:bCs/>
          <w:color w:val="auto"/>
          <w:szCs w:val="21"/>
          <w:highlight w:val="none"/>
          <w:lang w:val="en-US" w:eastAsia="zh-CN"/>
        </w:rPr>
        <w:t>保密承诺及保障措施</w:t>
      </w:r>
      <w:r>
        <w:rPr>
          <w:rFonts w:hint="eastAsia" w:ascii="Times New Roman" w:hAnsi="Times New Roman" w:cs="Times New Roman" w:eastAsiaTheme="minorEastAsia"/>
          <w:bCs/>
          <w:color w:val="auto"/>
          <w:szCs w:val="21"/>
          <w:highlight w:val="none"/>
          <w:lang w:val="en-US" w:eastAsia="zh-CN"/>
        </w:rPr>
        <w:t>；</w:t>
      </w:r>
    </w:p>
    <w:p w14:paraId="4DC7BC0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eastAsiaTheme="minorEastAsia"/>
          <w:bCs/>
          <w:color w:val="auto"/>
          <w:szCs w:val="21"/>
          <w:highlight w:val="none"/>
          <w:lang w:val="en-US" w:eastAsia="zh-CN"/>
        </w:rPr>
      </w:pPr>
      <w:r>
        <w:rPr>
          <w:rFonts w:hint="eastAsia" w:ascii="Times New Roman" w:hAnsi="Times New Roman" w:cs="Times New Roman" w:eastAsiaTheme="minorEastAsia"/>
          <w:bCs/>
          <w:color w:val="auto"/>
          <w:szCs w:val="21"/>
          <w:highlight w:val="none"/>
          <w:lang w:val="en-US" w:eastAsia="zh-CN"/>
        </w:rPr>
        <w:t>5、为保障项目的服务质量，供应商需提供详细具体、可行的</w:t>
      </w:r>
      <w:r>
        <w:rPr>
          <w:rFonts w:hint="default" w:ascii="Times New Roman" w:hAnsi="Times New Roman" w:cs="Times New Roman" w:eastAsiaTheme="minorEastAsia"/>
          <w:bCs/>
          <w:color w:val="auto"/>
          <w:szCs w:val="21"/>
          <w:highlight w:val="none"/>
          <w:lang w:val="en-US" w:eastAsia="zh-CN"/>
        </w:rPr>
        <w:t>质量保障措施</w:t>
      </w:r>
      <w:r>
        <w:rPr>
          <w:rFonts w:hint="eastAsia" w:ascii="Times New Roman" w:hAnsi="Times New Roman" w:cs="Times New Roman" w:eastAsiaTheme="minorEastAsia"/>
          <w:bCs/>
          <w:color w:val="auto"/>
          <w:szCs w:val="21"/>
          <w:highlight w:val="none"/>
          <w:lang w:val="en-US" w:eastAsia="zh-CN"/>
        </w:rPr>
        <w:t>；</w:t>
      </w:r>
    </w:p>
    <w:p w14:paraId="4758989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eastAsiaTheme="minorEastAsia"/>
          <w:bCs/>
          <w:color w:val="auto"/>
          <w:szCs w:val="21"/>
          <w:highlight w:val="none"/>
          <w:lang w:val="en-US" w:eastAsia="zh-CN"/>
        </w:rPr>
      </w:pPr>
      <w:r>
        <w:rPr>
          <w:rFonts w:hint="eastAsia" w:cs="Times New Roman" w:eastAsiaTheme="minorEastAsia"/>
          <w:bCs/>
          <w:color w:val="auto"/>
          <w:szCs w:val="21"/>
          <w:highlight w:val="none"/>
          <w:lang w:val="en-US" w:eastAsia="zh-CN"/>
        </w:rPr>
        <w:t>6</w:t>
      </w:r>
      <w:r>
        <w:rPr>
          <w:rFonts w:hint="eastAsia" w:ascii="Times New Roman" w:hAnsi="Times New Roman" w:cs="Times New Roman" w:eastAsiaTheme="minorEastAsia"/>
          <w:bCs/>
          <w:color w:val="auto"/>
          <w:szCs w:val="21"/>
          <w:highlight w:val="none"/>
          <w:lang w:val="en-US" w:eastAsia="zh-CN"/>
        </w:rPr>
        <w:t>、供应商需制定详细的</w:t>
      </w:r>
      <w:r>
        <w:rPr>
          <w:rFonts w:hint="default" w:ascii="Times New Roman" w:hAnsi="Times New Roman" w:cs="Times New Roman" w:eastAsiaTheme="minorEastAsia"/>
          <w:bCs/>
          <w:color w:val="auto"/>
          <w:szCs w:val="21"/>
          <w:highlight w:val="none"/>
          <w:lang w:val="en-US" w:eastAsia="zh-CN"/>
        </w:rPr>
        <w:t>管理制度</w:t>
      </w:r>
      <w:r>
        <w:rPr>
          <w:rFonts w:hint="eastAsia" w:ascii="Times New Roman" w:hAnsi="Times New Roman" w:cs="Times New Roman" w:eastAsiaTheme="minorEastAsia"/>
          <w:bCs/>
          <w:color w:val="auto"/>
          <w:szCs w:val="21"/>
          <w:highlight w:val="none"/>
          <w:lang w:val="en-US" w:eastAsia="zh-CN"/>
        </w:rPr>
        <w:t>，至少包含内部管理制度和档案管理制度；</w:t>
      </w:r>
    </w:p>
    <w:p w14:paraId="04820FE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eastAsiaTheme="minorEastAsia"/>
          <w:bCs/>
          <w:color w:val="auto"/>
          <w:szCs w:val="21"/>
          <w:highlight w:val="none"/>
          <w:lang w:val="en-US" w:eastAsia="zh-CN"/>
        </w:rPr>
      </w:pPr>
      <w:r>
        <w:rPr>
          <w:rFonts w:hint="eastAsia" w:cs="Times New Roman" w:eastAsiaTheme="minorEastAsia"/>
          <w:bCs/>
          <w:color w:val="auto"/>
          <w:szCs w:val="21"/>
          <w:highlight w:val="none"/>
          <w:lang w:val="en-US" w:eastAsia="zh-CN"/>
        </w:rPr>
        <w:t>7</w:t>
      </w:r>
      <w:r>
        <w:rPr>
          <w:rFonts w:hint="eastAsia" w:ascii="Times New Roman" w:hAnsi="Times New Roman" w:cs="Times New Roman" w:eastAsiaTheme="minorEastAsia"/>
          <w:bCs/>
          <w:color w:val="auto"/>
          <w:szCs w:val="21"/>
          <w:highlight w:val="none"/>
          <w:lang w:val="en-US" w:eastAsia="zh-CN"/>
        </w:rPr>
        <w:t>、供应商需配备明确、基本稳定的</w:t>
      </w:r>
      <w:r>
        <w:rPr>
          <w:rFonts w:hint="default" w:ascii="Times New Roman" w:hAnsi="Times New Roman" w:cs="Times New Roman" w:eastAsiaTheme="minorEastAsia"/>
          <w:bCs/>
          <w:color w:val="auto"/>
          <w:szCs w:val="21"/>
          <w:highlight w:val="none"/>
          <w:lang w:val="en-US" w:eastAsia="zh-CN"/>
        </w:rPr>
        <w:t>项目团队</w:t>
      </w:r>
      <w:r>
        <w:rPr>
          <w:rFonts w:hint="eastAsia" w:ascii="Times New Roman" w:hAnsi="Times New Roman" w:cs="Times New Roman" w:eastAsiaTheme="minorEastAsia"/>
          <w:bCs/>
          <w:color w:val="auto"/>
          <w:szCs w:val="21"/>
          <w:highlight w:val="none"/>
          <w:lang w:val="en-US" w:eastAsia="zh-CN"/>
        </w:rPr>
        <w:t>，配备具有相关生态环境专业的项目负责人和充足、专业的项目组人员，以满足</w:t>
      </w:r>
      <w:r>
        <w:rPr>
          <w:rFonts w:hint="eastAsia" w:cs="Times New Roman" w:eastAsiaTheme="minorEastAsia"/>
          <w:bCs/>
          <w:color w:val="auto"/>
          <w:szCs w:val="21"/>
          <w:highlight w:val="none"/>
          <w:lang w:val="en-US" w:eastAsia="zh-CN"/>
        </w:rPr>
        <w:t>项目</w:t>
      </w:r>
      <w:r>
        <w:rPr>
          <w:rFonts w:hint="eastAsia" w:ascii="Times New Roman" w:hAnsi="Times New Roman" w:cs="Times New Roman" w:eastAsiaTheme="minorEastAsia"/>
          <w:bCs/>
          <w:color w:val="auto"/>
          <w:szCs w:val="21"/>
          <w:highlight w:val="none"/>
          <w:lang w:val="en-US" w:eastAsia="zh-CN"/>
        </w:rPr>
        <w:t>的需要。</w:t>
      </w:r>
    </w:p>
    <w:p w14:paraId="0D5AF87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cs="Times New Roman" w:eastAsiaTheme="minorEastAsia"/>
          <w:bCs/>
          <w:color w:val="auto"/>
          <w:szCs w:val="21"/>
          <w:highlight w:val="none"/>
          <w:lang w:val="en-US" w:eastAsia="zh-CN"/>
        </w:rPr>
      </w:pPr>
      <w:r>
        <w:rPr>
          <w:rFonts w:hint="eastAsia" w:cs="Times New Roman" w:eastAsiaTheme="minorEastAsia"/>
          <w:bCs/>
          <w:color w:val="auto"/>
          <w:szCs w:val="21"/>
          <w:highlight w:val="none"/>
          <w:lang w:val="en-US" w:eastAsia="zh-CN"/>
        </w:rPr>
        <w:t>8</w:t>
      </w:r>
      <w:r>
        <w:rPr>
          <w:rFonts w:hint="eastAsia" w:ascii="Times New Roman" w:hAnsi="Times New Roman" w:cs="Times New Roman" w:eastAsiaTheme="minorEastAsia"/>
          <w:bCs/>
          <w:color w:val="auto"/>
          <w:szCs w:val="21"/>
          <w:highlight w:val="none"/>
          <w:lang w:val="en-US" w:eastAsia="zh-CN"/>
        </w:rPr>
        <w:t>、为保障项目的顺利实施，供应商需提供相关类似业绩、管理体系认证、相关荣誉奖项，以佐证供应商的履约能力；</w:t>
      </w:r>
    </w:p>
    <w:p w14:paraId="31BD89D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eastAsiaTheme="minorEastAsia"/>
          <w:bCs/>
          <w:color w:val="auto"/>
          <w:szCs w:val="21"/>
          <w:highlight w:val="none"/>
          <w:lang w:val="en-US" w:eastAsia="zh-CN"/>
        </w:rPr>
      </w:pPr>
      <w:r>
        <w:rPr>
          <w:rFonts w:hint="eastAsia" w:cs="Times New Roman" w:eastAsiaTheme="minorEastAsia"/>
          <w:bCs/>
          <w:color w:val="auto"/>
          <w:szCs w:val="21"/>
          <w:highlight w:val="none"/>
          <w:lang w:val="en-US" w:eastAsia="zh-CN"/>
        </w:rPr>
        <w:t>9</w:t>
      </w:r>
      <w:r>
        <w:rPr>
          <w:rFonts w:hint="eastAsia" w:ascii="Times New Roman" w:hAnsi="Times New Roman" w:cs="Times New Roman" w:eastAsiaTheme="minorEastAsia"/>
          <w:bCs/>
          <w:color w:val="auto"/>
          <w:szCs w:val="21"/>
          <w:highlight w:val="none"/>
          <w:lang w:val="en-US" w:eastAsia="zh-CN"/>
        </w:rPr>
        <w:t>、供应商需</w:t>
      </w:r>
      <w:r>
        <w:rPr>
          <w:rFonts w:hint="default" w:ascii="Times New Roman" w:hAnsi="Times New Roman" w:cs="Times New Roman" w:eastAsiaTheme="minorEastAsia"/>
          <w:bCs/>
          <w:color w:val="auto"/>
          <w:szCs w:val="21"/>
          <w:highlight w:val="none"/>
          <w:lang w:val="en-US" w:eastAsia="zh-CN"/>
        </w:rPr>
        <w:t>服务的便捷性</w:t>
      </w:r>
      <w:r>
        <w:rPr>
          <w:rFonts w:hint="eastAsia" w:ascii="Times New Roman" w:hAnsi="Times New Roman" w:cs="Times New Roman" w:eastAsiaTheme="minorEastAsia"/>
          <w:bCs/>
          <w:color w:val="auto"/>
          <w:szCs w:val="21"/>
          <w:highlight w:val="none"/>
          <w:lang w:val="en-US" w:eastAsia="zh-CN"/>
        </w:rPr>
        <w:t>和响应及时性承诺</w:t>
      </w:r>
      <w:r>
        <w:rPr>
          <w:rFonts w:hint="eastAsia" w:cs="Times New Roman" w:eastAsiaTheme="minorEastAsia"/>
          <w:bCs/>
          <w:color w:val="auto"/>
          <w:szCs w:val="21"/>
          <w:highlight w:val="none"/>
          <w:lang w:val="en-US" w:eastAsia="zh-CN"/>
        </w:rPr>
        <w:t>。</w:t>
      </w:r>
    </w:p>
    <w:p w14:paraId="085B8BE4">
      <w:pPr>
        <w:rPr>
          <w:rFonts w:hint="default"/>
          <w:color w:val="auto"/>
          <w:highlight w:val="none"/>
          <w:lang w:val="en-US" w:eastAsia="zh-CN"/>
        </w:rPr>
      </w:pPr>
    </w:p>
    <w:p w14:paraId="4CF9D360">
      <w:pPr>
        <w:pStyle w:val="6"/>
        <w:rPr>
          <w:rFonts w:hint="default"/>
          <w:color w:val="auto"/>
          <w:highlight w:val="none"/>
          <w:lang w:val="en-US" w:eastAsia="zh-CN"/>
        </w:rPr>
      </w:pPr>
    </w:p>
    <w:p w14:paraId="3B0E4A50">
      <w:pPr>
        <w:rPr>
          <w:rFonts w:hint="default"/>
          <w:color w:val="auto"/>
          <w:highlight w:val="none"/>
          <w:lang w:val="en-US" w:eastAsia="zh-CN"/>
        </w:rPr>
      </w:pPr>
    </w:p>
    <w:p w14:paraId="005E41E8">
      <w:pPr>
        <w:pStyle w:val="6"/>
        <w:rPr>
          <w:rFonts w:hint="default"/>
          <w:color w:val="auto"/>
          <w:highlight w:val="none"/>
          <w:lang w:val="en-US" w:eastAsia="zh-CN"/>
        </w:rPr>
      </w:pPr>
    </w:p>
    <w:p w14:paraId="63FCCBEA">
      <w:pPr>
        <w:rPr>
          <w:rFonts w:hint="default"/>
          <w:color w:val="auto"/>
          <w:highlight w:val="none"/>
          <w:lang w:val="en-US" w:eastAsia="zh-CN"/>
        </w:rPr>
      </w:pPr>
    </w:p>
    <w:p w14:paraId="7BAB098D">
      <w:pPr>
        <w:pStyle w:val="6"/>
        <w:rPr>
          <w:rFonts w:hint="default"/>
          <w:color w:val="auto"/>
          <w:highlight w:val="none"/>
          <w:lang w:val="en-US" w:eastAsia="zh-CN"/>
        </w:rPr>
      </w:pPr>
    </w:p>
    <w:p w14:paraId="03F52979">
      <w:pPr>
        <w:rPr>
          <w:rFonts w:hint="default"/>
          <w:color w:val="auto"/>
          <w:highlight w:val="none"/>
          <w:lang w:val="en-US" w:eastAsia="zh-CN"/>
        </w:rPr>
      </w:pPr>
    </w:p>
    <w:p w14:paraId="78181448">
      <w:pPr>
        <w:pStyle w:val="6"/>
        <w:rPr>
          <w:rFonts w:hint="default"/>
          <w:color w:val="auto"/>
          <w:highlight w:val="none"/>
          <w:lang w:val="en-US" w:eastAsia="zh-CN"/>
        </w:rPr>
      </w:pPr>
    </w:p>
    <w:p w14:paraId="64E94282">
      <w:pPr>
        <w:spacing w:line="360" w:lineRule="auto"/>
        <w:jc w:val="left"/>
        <w:rPr>
          <w:color w:val="auto"/>
          <w:highlight w:val="none"/>
        </w:rPr>
      </w:pPr>
    </w:p>
    <w:p w14:paraId="3A71760E">
      <w:pPr>
        <w:rPr>
          <w:rFonts w:hint="eastAsia" w:eastAsiaTheme="minorEastAsia"/>
          <w:color w:val="auto"/>
          <w:highlight w:val="none"/>
        </w:rPr>
      </w:pPr>
      <w:bookmarkStart w:id="41" w:name="_Toc86053873"/>
      <w:bookmarkEnd w:id="41"/>
      <w:bookmarkStart w:id="42" w:name="_Toc34844743"/>
      <w:bookmarkEnd w:id="42"/>
      <w:bookmarkStart w:id="43" w:name="_Toc110929903"/>
      <w:bookmarkEnd w:id="43"/>
      <w:r>
        <w:rPr>
          <w:rFonts w:hint="eastAsia" w:eastAsiaTheme="minorEastAsia"/>
          <w:color w:val="auto"/>
          <w:highlight w:val="none"/>
        </w:rPr>
        <w:br w:type="page"/>
      </w:r>
    </w:p>
    <w:p w14:paraId="268FF45A">
      <w:pPr>
        <w:pStyle w:val="4"/>
        <w:rPr>
          <w:rFonts w:eastAsiaTheme="minorEastAsia"/>
          <w:color w:val="auto"/>
          <w:sz w:val="32"/>
          <w:highlight w:val="none"/>
        </w:rPr>
      </w:pPr>
      <w:r>
        <w:rPr>
          <w:rFonts w:hint="eastAsia" w:eastAsiaTheme="minorEastAsia"/>
          <w:color w:val="auto"/>
          <w:highlight w:val="none"/>
        </w:rPr>
        <w:t>第三章供应商须知</w:t>
      </w:r>
    </w:p>
    <w:p w14:paraId="7E2BDD21">
      <w:pPr>
        <w:spacing w:line="360" w:lineRule="auto"/>
        <w:jc w:val="center"/>
        <w:rPr>
          <w:rFonts w:eastAsiaTheme="minorEastAsia"/>
          <w:b/>
          <w:color w:val="auto"/>
          <w:szCs w:val="21"/>
          <w:highlight w:val="none"/>
        </w:rPr>
      </w:pPr>
      <w:r>
        <w:rPr>
          <w:rFonts w:hint="eastAsia" w:eastAsiaTheme="minorEastAsia"/>
          <w:b/>
          <w:color w:val="auto"/>
          <w:szCs w:val="21"/>
          <w:highlight w:val="none"/>
        </w:rPr>
        <w:t>供应商须知前附表</w:t>
      </w:r>
    </w:p>
    <w:p w14:paraId="4F49636C">
      <w:pPr>
        <w:spacing w:line="360" w:lineRule="auto"/>
        <w:jc w:val="left"/>
        <w:rPr>
          <w:rStyle w:val="398"/>
          <w:rFonts w:hint="default" w:ascii="Times New Roman" w:hAnsi="Times New Roman" w:eastAsiaTheme="minorEastAsia"/>
          <w:color w:val="auto"/>
          <w:sz w:val="21"/>
          <w:highlight w:val="none"/>
        </w:rPr>
      </w:pPr>
      <w:r>
        <w:rPr>
          <w:rStyle w:val="398"/>
          <w:rFonts w:hint="default" w:ascii="Times New Roman" w:hAnsi="Times New Roman" w:eastAsiaTheme="minorEastAsia"/>
          <w:color w:val="auto"/>
          <w:sz w:val="21"/>
          <w:highlight w:val="none"/>
        </w:rPr>
        <w:t>注：本表是本项目的具体要求，是对供应商须知的具体补充和修改，如有不一致，以本表为准。</w:t>
      </w:r>
    </w:p>
    <w:tbl>
      <w:tblPr>
        <w:tblStyle w:val="42"/>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959"/>
        <w:gridCol w:w="5344"/>
      </w:tblGrid>
      <w:tr w14:paraId="4C368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1886FEA">
            <w:pPr>
              <w:jc w:val="center"/>
              <w:rPr>
                <w:rFonts w:eastAsiaTheme="minorEastAsia"/>
                <w:b/>
                <w:color w:val="auto"/>
                <w:szCs w:val="21"/>
                <w:highlight w:val="none"/>
              </w:rPr>
            </w:pPr>
            <w:r>
              <w:rPr>
                <w:rFonts w:hint="eastAsia" w:eastAsiaTheme="minorEastAsia"/>
                <w:b/>
                <w:color w:val="auto"/>
                <w:szCs w:val="21"/>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0AB4564A">
            <w:pPr>
              <w:jc w:val="center"/>
              <w:rPr>
                <w:rFonts w:eastAsiaTheme="minorEastAsia"/>
                <w:b/>
                <w:color w:val="auto"/>
                <w:szCs w:val="21"/>
                <w:highlight w:val="none"/>
              </w:rPr>
            </w:pPr>
            <w:r>
              <w:rPr>
                <w:rFonts w:hint="eastAsia" w:eastAsiaTheme="minorEastAsia"/>
                <w:b/>
                <w:color w:val="auto"/>
                <w:szCs w:val="21"/>
                <w:highlight w:val="none"/>
              </w:rPr>
              <w:t>条款号</w:t>
            </w:r>
          </w:p>
        </w:tc>
        <w:tc>
          <w:tcPr>
            <w:tcW w:w="1959" w:type="dxa"/>
            <w:tcBorders>
              <w:top w:val="single" w:color="auto" w:sz="4" w:space="0"/>
              <w:left w:val="single" w:color="auto" w:sz="4" w:space="0"/>
              <w:bottom w:val="single" w:color="auto" w:sz="4" w:space="0"/>
              <w:right w:val="single" w:color="auto" w:sz="4" w:space="0"/>
            </w:tcBorders>
            <w:vAlign w:val="center"/>
          </w:tcPr>
          <w:p w14:paraId="186981BF">
            <w:pPr>
              <w:jc w:val="center"/>
              <w:rPr>
                <w:rFonts w:eastAsiaTheme="minorEastAsia"/>
                <w:b/>
                <w:color w:val="auto"/>
                <w:szCs w:val="21"/>
                <w:highlight w:val="none"/>
              </w:rPr>
            </w:pPr>
            <w:r>
              <w:rPr>
                <w:rFonts w:hint="eastAsia" w:eastAsiaTheme="minorEastAsia"/>
                <w:b/>
                <w:color w:val="auto"/>
                <w:szCs w:val="21"/>
                <w:highlight w:val="none"/>
              </w:rPr>
              <w:t>条款名称</w:t>
            </w:r>
          </w:p>
        </w:tc>
        <w:tc>
          <w:tcPr>
            <w:tcW w:w="5344" w:type="dxa"/>
            <w:tcBorders>
              <w:top w:val="single" w:color="auto" w:sz="4" w:space="0"/>
              <w:left w:val="single" w:color="auto" w:sz="4" w:space="0"/>
              <w:bottom w:val="single" w:color="auto" w:sz="4" w:space="0"/>
              <w:right w:val="single" w:color="auto" w:sz="4" w:space="0"/>
            </w:tcBorders>
            <w:vAlign w:val="center"/>
          </w:tcPr>
          <w:p w14:paraId="619A72C7">
            <w:pPr>
              <w:jc w:val="center"/>
              <w:rPr>
                <w:rFonts w:eastAsiaTheme="minorEastAsia"/>
                <w:b/>
                <w:color w:val="auto"/>
                <w:szCs w:val="21"/>
                <w:highlight w:val="none"/>
              </w:rPr>
            </w:pPr>
            <w:r>
              <w:rPr>
                <w:rFonts w:hint="eastAsia" w:eastAsiaTheme="minorEastAsia"/>
                <w:b/>
                <w:color w:val="auto"/>
                <w:szCs w:val="21"/>
                <w:highlight w:val="none"/>
              </w:rPr>
              <w:t>内容、要求</w:t>
            </w:r>
          </w:p>
        </w:tc>
      </w:tr>
      <w:tr w14:paraId="32754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130E76B">
            <w:pPr>
              <w:jc w:val="center"/>
              <w:rPr>
                <w:rFonts w:eastAsiaTheme="minorEastAsia"/>
                <w:color w:val="auto"/>
                <w:szCs w:val="21"/>
                <w:highlight w:val="none"/>
              </w:rPr>
            </w:pPr>
            <w:r>
              <w:rPr>
                <w:rFonts w:eastAsiaTheme="minorEastAsia"/>
                <w:color w:val="auto"/>
                <w:szCs w:val="21"/>
                <w:highlight w:val="none"/>
              </w:rPr>
              <w:t>1</w:t>
            </w:r>
          </w:p>
        </w:tc>
        <w:tc>
          <w:tcPr>
            <w:tcW w:w="892" w:type="dxa"/>
            <w:tcBorders>
              <w:top w:val="single" w:color="auto" w:sz="4" w:space="0"/>
              <w:left w:val="single" w:color="auto" w:sz="4" w:space="0"/>
              <w:bottom w:val="single" w:color="auto" w:sz="4" w:space="0"/>
              <w:right w:val="single" w:color="auto" w:sz="4" w:space="0"/>
            </w:tcBorders>
            <w:vAlign w:val="center"/>
          </w:tcPr>
          <w:p w14:paraId="6289B556">
            <w:pPr>
              <w:jc w:val="center"/>
              <w:rPr>
                <w:rFonts w:eastAsiaTheme="minorEastAsia"/>
                <w:color w:val="auto"/>
                <w:szCs w:val="21"/>
                <w:highlight w:val="none"/>
              </w:rPr>
            </w:pPr>
            <w:r>
              <w:rPr>
                <w:rFonts w:eastAsiaTheme="minorEastAsia"/>
                <w:color w:val="auto"/>
                <w:szCs w:val="21"/>
                <w:highlight w:val="none"/>
              </w:rPr>
              <w:t>3.1</w:t>
            </w:r>
          </w:p>
        </w:tc>
        <w:tc>
          <w:tcPr>
            <w:tcW w:w="1959" w:type="dxa"/>
            <w:tcBorders>
              <w:top w:val="single" w:color="auto" w:sz="4" w:space="0"/>
              <w:left w:val="single" w:color="auto" w:sz="4" w:space="0"/>
              <w:bottom w:val="single" w:color="auto" w:sz="4" w:space="0"/>
              <w:right w:val="single" w:color="auto" w:sz="4" w:space="0"/>
            </w:tcBorders>
            <w:vAlign w:val="center"/>
          </w:tcPr>
          <w:p w14:paraId="14AB67C1">
            <w:pPr>
              <w:rPr>
                <w:rFonts w:eastAsiaTheme="minorEastAsia"/>
                <w:color w:val="auto"/>
                <w:szCs w:val="21"/>
                <w:highlight w:val="none"/>
              </w:rPr>
            </w:pPr>
            <w:r>
              <w:rPr>
                <w:rFonts w:hint="eastAsia" w:eastAsiaTheme="minorEastAsia"/>
                <w:color w:val="auto"/>
                <w:szCs w:val="21"/>
                <w:highlight w:val="none"/>
              </w:rPr>
              <w:t>采购人</w:t>
            </w:r>
          </w:p>
        </w:tc>
        <w:tc>
          <w:tcPr>
            <w:tcW w:w="5344" w:type="dxa"/>
            <w:tcBorders>
              <w:top w:val="single" w:color="auto" w:sz="4" w:space="0"/>
              <w:left w:val="single" w:color="auto" w:sz="4" w:space="0"/>
              <w:bottom w:val="single" w:color="auto" w:sz="4" w:space="0"/>
              <w:right w:val="single" w:color="auto" w:sz="4" w:space="0"/>
            </w:tcBorders>
            <w:vAlign w:val="center"/>
          </w:tcPr>
          <w:p w14:paraId="017411C7">
            <w:pPr>
              <w:jc w:val="left"/>
              <w:rPr>
                <w:rFonts w:eastAsiaTheme="minorEastAsia"/>
                <w:color w:val="auto"/>
                <w:szCs w:val="21"/>
                <w:highlight w:val="none"/>
              </w:rPr>
            </w:pPr>
            <w:r>
              <w:rPr>
                <w:rFonts w:hint="eastAsia" w:eastAsiaTheme="minorEastAsia"/>
                <w:color w:val="auto"/>
                <w:szCs w:val="21"/>
                <w:highlight w:val="none"/>
              </w:rPr>
              <w:t>宁波市生态环境局海曙分局</w:t>
            </w:r>
          </w:p>
        </w:tc>
      </w:tr>
      <w:tr w14:paraId="115F8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8AF9598">
            <w:pPr>
              <w:jc w:val="center"/>
              <w:rPr>
                <w:rFonts w:eastAsiaTheme="minorEastAsia"/>
                <w:color w:val="auto"/>
                <w:szCs w:val="21"/>
                <w:highlight w:val="none"/>
              </w:rPr>
            </w:pPr>
            <w:r>
              <w:rPr>
                <w:rFonts w:eastAsiaTheme="minorEastAsia"/>
                <w:color w:val="auto"/>
                <w:szCs w:val="21"/>
                <w:highlight w:val="none"/>
              </w:rPr>
              <w:t>2</w:t>
            </w:r>
          </w:p>
        </w:tc>
        <w:tc>
          <w:tcPr>
            <w:tcW w:w="892" w:type="dxa"/>
            <w:tcBorders>
              <w:top w:val="single" w:color="auto" w:sz="4" w:space="0"/>
              <w:left w:val="single" w:color="auto" w:sz="4" w:space="0"/>
              <w:bottom w:val="single" w:color="auto" w:sz="4" w:space="0"/>
              <w:right w:val="single" w:color="auto" w:sz="4" w:space="0"/>
            </w:tcBorders>
            <w:vAlign w:val="center"/>
          </w:tcPr>
          <w:p w14:paraId="74A8C69E">
            <w:pPr>
              <w:jc w:val="center"/>
              <w:rPr>
                <w:rFonts w:eastAsiaTheme="minorEastAsia"/>
                <w:color w:val="auto"/>
                <w:szCs w:val="21"/>
                <w:highlight w:val="none"/>
              </w:rPr>
            </w:pPr>
            <w:r>
              <w:rPr>
                <w:rFonts w:eastAsiaTheme="minorEastAsia"/>
                <w:color w:val="auto"/>
                <w:szCs w:val="21"/>
                <w:highlight w:val="none"/>
              </w:rPr>
              <w:t>3.2</w:t>
            </w:r>
          </w:p>
        </w:tc>
        <w:tc>
          <w:tcPr>
            <w:tcW w:w="1959" w:type="dxa"/>
            <w:tcBorders>
              <w:top w:val="single" w:color="auto" w:sz="4" w:space="0"/>
              <w:left w:val="single" w:color="auto" w:sz="4" w:space="0"/>
              <w:bottom w:val="single" w:color="auto" w:sz="4" w:space="0"/>
              <w:right w:val="single" w:color="auto" w:sz="4" w:space="0"/>
            </w:tcBorders>
            <w:vAlign w:val="center"/>
          </w:tcPr>
          <w:p w14:paraId="06E21351">
            <w:pPr>
              <w:rPr>
                <w:rFonts w:eastAsiaTheme="minorEastAsia"/>
                <w:color w:val="auto"/>
                <w:szCs w:val="21"/>
                <w:highlight w:val="none"/>
              </w:rPr>
            </w:pPr>
            <w:r>
              <w:rPr>
                <w:rFonts w:hint="eastAsia" w:eastAsiaTheme="minorEastAsia"/>
                <w:color w:val="auto"/>
                <w:szCs w:val="21"/>
                <w:highlight w:val="none"/>
              </w:rPr>
              <w:t>采购代理机构</w:t>
            </w:r>
          </w:p>
        </w:tc>
        <w:tc>
          <w:tcPr>
            <w:tcW w:w="5344" w:type="dxa"/>
            <w:tcBorders>
              <w:top w:val="single" w:color="auto" w:sz="4" w:space="0"/>
              <w:left w:val="single" w:color="auto" w:sz="4" w:space="0"/>
              <w:bottom w:val="single" w:color="auto" w:sz="4" w:space="0"/>
              <w:right w:val="single" w:color="auto" w:sz="4" w:space="0"/>
            </w:tcBorders>
            <w:vAlign w:val="center"/>
          </w:tcPr>
          <w:p w14:paraId="6C2663C0">
            <w:pPr>
              <w:jc w:val="left"/>
              <w:rPr>
                <w:rFonts w:eastAsiaTheme="minorEastAsia"/>
                <w:color w:val="auto"/>
                <w:szCs w:val="21"/>
                <w:highlight w:val="none"/>
              </w:rPr>
            </w:pPr>
            <w:r>
              <w:rPr>
                <w:rFonts w:hint="eastAsia" w:eastAsiaTheme="minorEastAsia"/>
                <w:color w:val="auto"/>
                <w:szCs w:val="21"/>
                <w:highlight w:val="none"/>
              </w:rPr>
              <w:t>宁波名诚招标代理有限公司</w:t>
            </w:r>
          </w:p>
        </w:tc>
      </w:tr>
      <w:tr w14:paraId="0C511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E9AD871">
            <w:pPr>
              <w:jc w:val="center"/>
              <w:rPr>
                <w:rFonts w:eastAsiaTheme="minorEastAsia"/>
                <w:color w:val="auto"/>
                <w:szCs w:val="21"/>
                <w:highlight w:val="none"/>
              </w:rPr>
            </w:pPr>
            <w:r>
              <w:rPr>
                <w:rFonts w:eastAsiaTheme="minorEastAsia"/>
                <w:color w:val="auto"/>
                <w:szCs w:val="21"/>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14:paraId="5A1840D0">
            <w:pPr>
              <w:jc w:val="center"/>
              <w:rPr>
                <w:rFonts w:eastAsiaTheme="minorEastAsia"/>
                <w:color w:val="auto"/>
                <w:szCs w:val="21"/>
                <w:highlight w:val="none"/>
              </w:rPr>
            </w:pPr>
            <w:r>
              <w:rPr>
                <w:rFonts w:eastAsiaTheme="minorEastAsia"/>
                <w:color w:val="auto"/>
                <w:szCs w:val="21"/>
                <w:highlight w:val="none"/>
              </w:rPr>
              <w:t>3.3</w:t>
            </w:r>
          </w:p>
        </w:tc>
        <w:tc>
          <w:tcPr>
            <w:tcW w:w="1959" w:type="dxa"/>
            <w:tcBorders>
              <w:top w:val="single" w:color="auto" w:sz="4" w:space="0"/>
              <w:left w:val="single" w:color="auto" w:sz="4" w:space="0"/>
              <w:bottom w:val="single" w:color="auto" w:sz="4" w:space="0"/>
              <w:right w:val="single" w:color="auto" w:sz="4" w:space="0"/>
            </w:tcBorders>
            <w:vAlign w:val="center"/>
          </w:tcPr>
          <w:p w14:paraId="7A6912BA">
            <w:pPr>
              <w:rPr>
                <w:rFonts w:eastAsiaTheme="minorEastAsia"/>
                <w:color w:val="auto"/>
                <w:szCs w:val="21"/>
                <w:highlight w:val="none"/>
              </w:rPr>
            </w:pPr>
            <w:r>
              <w:rPr>
                <w:rFonts w:hint="eastAsia" w:eastAsiaTheme="minorEastAsia"/>
                <w:color w:val="auto"/>
                <w:szCs w:val="21"/>
                <w:highlight w:val="none"/>
              </w:rPr>
              <w:t>政府采购监督管理部门</w:t>
            </w:r>
          </w:p>
        </w:tc>
        <w:tc>
          <w:tcPr>
            <w:tcW w:w="5344" w:type="dxa"/>
            <w:tcBorders>
              <w:top w:val="single" w:color="auto" w:sz="4" w:space="0"/>
              <w:left w:val="single" w:color="auto" w:sz="4" w:space="0"/>
              <w:bottom w:val="single" w:color="auto" w:sz="4" w:space="0"/>
              <w:right w:val="single" w:color="auto" w:sz="4" w:space="0"/>
            </w:tcBorders>
            <w:vAlign w:val="center"/>
          </w:tcPr>
          <w:p w14:paraId="7BF6851A">
            <w:pPr>
              <w:jc w:val="left"/>
              <w:rPr>
                <w:rFonts w:eastAsiaTheme="minorEastAsia"/>
                <w:b/>
                <w:bCs/>
                <w:color w:val="auto"/>
                <w:szCs w:val="21"/>
                <w:highlight w:val="none"/>
              </w:rPr>
            </w:pPr>
            <w:r>
              <w:rPr>
                <w:rFonts w:hint="eastAsia" w:eastAsiaTheme="minorEastAsia"/>
                <w:color w:val="auto"/>
                <w:szCs w:val="21"/>
                <w:highlight w:val="none"/>
                <w:lang w:val="en-US" w:eastAsia="zh-CN"/>
              </w:rPr>
              <w:t>宁波</w:t>
            </w:r>
            <w:r>
              <w:rPr>
                <w:rFonts w:hint="eastAsia" w:eastAsiaTheme="minorEastAsia"/>
                <w:color w:val="auto"/>
                <w:szCs w:val="21"/>
                <w:highlight w:val="none"/>
              </w:rPr>
              <w:t>海曙区财政局政府采购办公室</w:t>
            </w:r>
          </w:p>
        </w:tc>
      </w:tr>
      <w:tr w14:paraId="592DE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12E1E6D">
            <w:pPr>
              <w:jc w:val="center"/>
              <w:rPr>
                <w:rFonts w:eastAsiaTheme="minorEastAsia"/>
                <w:color w:val="auto"/>
                <w:szCs w:val="21"/>
                <w:highlight w:val="none"/>
              </w:rPr>
            </w:pPr>
            <w:r>
              <w:rPr>
                <w:rFonts w:eastAsiaTheme="minorEastAsia"/>
                <w:color w:val="auto"/>
                <w:szCs w:val="21"/>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14:paraId="4F6B168D">
            <w:pPr>
              <w:jc w:val="center"/>
              <w:rPr>
                <w:rFonts w:eastAsiaTheme="minorEastAsia"/>
                <w:color w:val="auto"/>
                <w:szCs w:val="21"/>
                <w:highlight w:val="none"/>
              </w:rPr>
            </w:pPr>
            <w:r>
              <w:rPr>
                <w:rFonts w:eastAsiaTheme="minorEastAsia"/>
                <w:color w:val="auto"/>
                <w:szCs w:val="21"/>
                <w:highlight w:val="none"/>
              </w:rPr>
              <w:t>3.4</w:t>
            </w:r>
          </w:p>
        </w:tc>
        <w:tc>
          <w:tcPr>
            <w:tcW w:w="1959" w:type="dxa"/>
            <w:tcBorders>
              <w:top w:val="single" w:color="auto" w:sz="4" w:space="0"/>
              <w:left w:val="single" w:color="auto" w:sz="4" w:space="0"/>
              <w:bottom w:val="single" w:color="auto" w:sz="4" w:space="0"/>
              <w:right w:val="single" w:color="auto" w:sz="4" w:space="0"/>
            </w:tcBorders>
            <w:vAlign w:val="center"/>
          </w:tcPr>
          <w:p w14:paraId="3B645A08">
            <w:pPr>
              <w:pStyle w:val="223"/>
              <w:widowControl w:val="0"/>
              <w:spacing w:before="0" w:beforeAutospacing="0" w:afterAutospacing="0"/>
              <w:jc w:val="left"/>
              <w:rPr>
                <w:rFonts w:ascii="Times New Roman" w:hAnsi="Times New Roman" w:eastAsiaTheme="minorEastAsia"/>
                <w:b/>
                <w:color w:val="auto"/>
                <w:sz w:val="21"/>
                <w:szCs w:val="21"/>
                <w:highlight w:val="none"/>
              </w:rPr>
            </w:pPr>
            <w:r>
              <w:rPr>
                <w:rFonts w:hint="eastAsia" w:ascii="Times New Roman" w:hAnsi="Times New Roman" w:eastAsiaTheme="minorEastAsia"/>
                <w:color w:val="auto"/>
                <w:sz w:val="21"/>
                <w:szCs w:val="21"/>
                <w:highlight w:val="none"/>
              </w:rPr>
              <w:t>是否为专门面向中小企业采购</w:t>
            </w:r>
          </w:p>
        </w:tc>
        <w:tc>
          <w:tcPr>
            <w:tcW w:w="5344" w:type="dxa"/>
            <w:tcBorders>
              <w:top w:val="single" w:color="auto" w:sz="4" w:space="0"/>
              <w:left w:val="single" w:color="auto" w:sz="4" w:space="0"/>
              <w:bottom w:val="single" w:color="auto" w:sz="4" w:space="0"/>
              <w:right w:val="single" w:color="auto" w:sz="4" w:space="0"/>
            </w:tcBorders>
            <w:vAlign w:val="center"/>
          </w:tcPr>
          <w:p w14:paraId="6376426B">
            <w:pPr>
              <w:pStyle w:val="223"/>
              <w:widowControl w:val="0"/>
              <w:spacing w:before="0" w:beforeAutospacing="0" w:afterAutospacing="0"/>
              <w:jc w:val="both"/>
              <w:rPr>
                <w:rFonts w:ascii="Times New Roman" w:hAnsi="Times New Roman" w:eastAsiaTheme="minorEastAsia"/>
                <w:b/>
                <w:bCs/>
                <w:color w:val="auto"/>
                <w:sz w:val="21"/>
                <w:szCs w:val="21"/>
                <w:highlight w:val="none"/>
              </w:rPr>
            </w:pPr>
            <w:r>
              <w:rPr>
                <w:rFonts w:hint="eastAsia" w:ascii="Times New Roman" w:hAnsi="Times New Roman" w:eastAsiaTheme="minorEastAsia"/>
                <w:color w:val="auto"/>
                <w:sz w:val="21"/>
                <w:szCs w:val="21"/>
                <w:highlight w:val="none"/>
              </w:rPr>
              <w:t>否</w:t>
            </w:r>
          </w:p>
        </w:tc>
      </w:tr>
      <w:tr w14:paraId="0F980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87D28F3">
            <w:pPr>
              <w:jc w:val="center"/>
              <w:rPr>
                <w:rFonts w:eastAsiaTheme="minorEastAsia"/>
                <w:color w:val="auto"/>
                <w:szCs w:val="21"/>
                <w:highlight w:val="none"/>
              </w:rPr>
            </w:pPr>
            <w:r>
              <w:rPr>
                <w:rFonts w:eastAsiaTheme="minorEastAsia"/>
                <w:color w:val="auto"/>
                <w:szCs w:val="21"/>
                <w:highlight w:val="none"/>
              </w:rPr>
              <w:t>5</w:t>
            </w:r>
          </w:p>
        </w:tc>
        <w:tc>
          <w:tcPr>
            <w:tcW w:w="892" w:type="dxa"/>
            <w:tcBorders>
              <w:top w:val="single" w:color="auto" w:sz="4" w:space="0"/>
              <w:left w:val="single" w:color="auto" w:sz="4" w:space="0"/>
              <w:bottom w:val="single" w:color="auto" w:sz="4" w:space="0"/>
              <w:right w:val="single" w:color="auto" w:sz="4" w:space="0"/>
            </w:tcBorders>
            <w:vAlign w:val="center"/>
          </w:tcPr>
          <w:p w14:paraId="28157A8A">
            <w:pPr>
              <w:jc w:val="center"/>
              <w:rPr>
                <w:rFonts w:eastAsiaTheme="minorEastAsia"/>
                <w:color w:val="auto"/>
                <w:szCs w:val="21"/>
                <w:highlight w:val="none"/>
              </w:rPr>
            </w:pPr>
            <w:r>
              <w:rPr>
                <w:rFonts w:eastAsiaTheme="minorEastAsia"/>
                <w:color w:val="auto"/>
                <w:szCs w:val="21"/>
                <w:highlight w:val="none"/>
              </w:rPr>
              <w:t>9.3</w:t>
            </w:r>
          </w:p>
        </w:tc>
        <w:tc>
          <w:tcPr>
            <w:tcW w:w="1959" w:type="dxa"/>
            <w:tcBorders>
              <w:top w:val="single" w:color="auto" w:sz="4" w:space="0"/>
              <w:left w:val="single" w:color="auto" w:sz="4" w:space="0"/>
              <w:bottom w:val="single" w:color="auto" w:sz="4" w:space="0"/>
              <w:right w:val="single" w:color="auto" w:sz="4" w:space="0"/>
            </w:tcBorders>
            <w:vAlign w:val="center"/>
          </w:tcPr>
          <w:p w14:paraId="306077F9">
            <w:pPr>
              <w:rPr>
                <w:rFonts w:eastAsiaTheme="minorEastAsia"/>
                <w:color w:val="auto"/>
                <w:szCs w:val="21"/>
                <w:highlight w:val="none"/>
              </w:rPr>
            </w:pPr>
            <w:r>
              <w:rPr>
                <w:rFonts w:hint="eastAsia" w:eastAsiaTheme="minorEastAsia"/>
                <w:color w:val="auto"/>
                <w:szCs w:val="21"/>
                <w:highlight w:val="none"/>
              </w:rPr>
              <w:t>质疑函递交方式、接收部门、联系电话和通讯地址</w:t>
            </w:r>
          </w:p>
        </w:tc>
        <w:tc>
          <w:tcPr>
            <w:tcW w:w="5344" w:type="dxa"/>
            <w:tcBorders>
              <w:top w:val="single" w:color="auto" w:sz="4" w:space="0"/>
              <w:left w:val="single" w:color="auto" w:sz="4" w:space="0"/>
              <w:bottom w:val="single" w:color="auto" w:sz="4" w:space="0"/>
              <w:right w:val="single" w:color="auto" w:sz="4" w:space="0"/>
            </w:tcBorders>
            <w:vAlign w:val="center"/>
          </w:tcPr>
          <w:p w14:paraId="229AC75F">
            <w:pPr>
              <w:pStyle w:val="223"/>
              <w:widowControl w:val="0"/>
              <w:spacing w:before="0" w:beforeAutospacing="0" w:afterAutospacing="0"/>
              <w:jc w:val="both"/>
              <w:rPr>
                <w:rFonts w:ascii="Times New Roman" w:hAnsi="Times New Roman" w:eastAsiaTheme="minorEastAsia"/>
                <w:b/>
                <w:color w:val="auto"/>
                <w:sz w:val="21"/>
                <w:szCs w:val="21"/>
                <w:highlight w:val="none"/>
              </w:rPr>
            </w:pPr>
            <w:r>
              <w:rPr>
                <w:rFonts w:hint="eastAsia" w:ascii="Times New Roman" w:hAnsi="Times New Roman" w:eastAsiaTheme="minorEastAsia"/>
                <w:color w:val="auto"/>
                <w:sz w:val="21"/>
                <w:szCs w:val="21"/>
                <w:highlight w:val="none"/>
              </w:rPr>
              <w:t>递交方式：书面形式</w:t>
            </w:r>
          </w:p>
          <w:p w14:paraId="7046FC6C">
            <w:pPr>
              <w:pStyle w:val="223"/>
              <w:widowControl w:val="0"/>
              <w:spacing w:before="0" w:beforeAutospacing="0" w:afterAutospacing="0"/>
              <w:jc w:val="both"/>
              <w:rPr>
                <w:rFonts w:ascii="Times New Roman" w:hAnsi="Times New Roman" w:eastAsiaTheme="minorEastAsia"/>
                <w:b/>
                <w:bCs/>
                <w:color w:val="auto"/>
                <w:sz w:val="21"/>
                <w:szCs w:val="21"/>
                <w:highlight w:val="none"/>
              </w:rPr>
            </w:pPr>
            <w:r>
              <w:rPr>
                <w:rFonts w:hint="eastAsia" w:ascii="Times New Roman" w:hAnsi="Times New Roman" w:eastAsiaTheme="minorEastAsia"/>
                <w:color w:val="auto"/>
                <w:sz w:val="21"/>
                <w:szCs w:val="21"/>
                <w:highlight w:val="none"/>
              </w:rPr>
              <w:t>接收部门：综合办</w:t>
            </w:r>
          </w:p>
          <w:p w14:paraId="70D68D2D">
            <w:pPr>
              <w:pStyle w:val="223"/>
              <w:widowControl w:val="0"/>
              <w:spacing w:before="0" w:beforeAutospacing="0" w:afterAutospacing="0"/>
              <w:jc w:val="both"/>
              <w:rPr>
                <w:rFonts w:ascii="Times New Roman" w:hAnsi="Times New Roman" w:eastAsiaTheme="minorEastAsia"/>
                <w:b/>
                <w:bCs/>
                <w:color w:val="auto"/>
                <w:sz w:val="21"/>
                <w:szCs w:val="21"/>
                <w:highlight w:val="none"/>
              </w:rPr>
            </w:pPr>
            <w:r>
              <w:rPr>
                <w:rFonts w:hint="eastAsia" w:ascii="Times New Roman" w:hAnsi="Times New Roman" w:eastAsiaTheme="minorEastAsia"/>
                <w:color w:val="auto"/>
                <w:sz w:val="21"/>
                <w:szCs w:val="21"/>
                <w:highlight w:val="none"/>
              </w:rPr>
              <w:t>联系电话：</w:t>
            </w:r>
            <w:r>
              <w:rPr>
                <w:rFonts w:ascii="Times New Roman" w:hAnsi="Times New Roman" w:eastAsiaTheme="minorEastAsia"/>
                <w:bCs/>
                <w:color w:val="auto"/>
                <w:sz w:val="21"/>
                <w:szCs w:val="21"/>
                <w:highlight w:val="none"/>
              </w:rPr>
              <w:t>0574-87101271</w:t>
            </w:r>
          </w:p>
          <w:p w14:paraId="1EC378D1">
            <w:pPr>
              <w:ind w:firstLine="29" w:firstLineChars="14"/>
              <w:jc w:val="left"/>
              <w:rPr>
                <w:rFonts w:hint="eastAsia" w:eastAsiaTheme="minorEastAsia"/>
                <w:bCs/>
                <w:color w:val="auto"/>
                <w:szCs w:val="21"/>
                <w:highlight w:val="none"/>
                <w:lang w:eastAsia="zh-CN"/>
              </w:rPr>
            </w:pPr>
            <w:r>
              <w:rPr>
                <w:rFonts w:hint="eastAsia" w:eastAsiaTheme="minorEastAsia"/>
                <w:color w:val="auto"/>
                <w:szCs w:val="21"/>
                <w:highlight w:val="none"/>
              </w:rPr>
              <w:t>通讯地址：</w:t>
            </w:r>
            <w:r>
              <w:rPr>
                <w:rFonts w:hint="eastAsia" w:eastAsiaTheme="minorEastAsia"/>
                <w:bCs/>
                <w:color w:val="auto"/>
                <w:szCs w:val="21"/>
                <w:highlight w:val="none"/>
                <w:lang w:eastAsia="zh-CN"/>
              </w:rPr>
              <w:t>宁波市海曙区江汇城496号姚江时代14幢3楼</w:t>
            </w:r>
          </w:p>
        </w:tc>
      </w:tr>
      <w:tr w14:paraId="3FA51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BA88EC8">
            <w:pPr>
              <w:jc w:val="center"/>
              <w:rPr>
                <w:rFonts w:eastAsiaTheme="minorEastAsia"/>
                <w:color w:val="auto"/>
                <w:szCs w:val="21"/>
                <w:highlight w:val="none"/>
              </w:rPr>
            </w:pPr>
            <w:r>
              <w:rPr>
                <w:rFonts w:eastAsiaTheme="minorEastAsia"/>
                <w:color w:val="auto"/>
                <w:szCs w:val="21"/>
                <w:highlight w:val="none"/>
              </w:rPr>
              <w:t>6</w:t>
            </w:r>
          </w:p>
        </w:tc>
        <w:tc>
          <w:tcPr>
            <w:tcW w:w="892" w:type="dxa"/>
            <w:tcBorders>
              <w:top w:val="single" w:color="auto" w:sz="4" w:space="0"/>
              <w:left w:val="single" w:color="auto" w:sz="4" w:space="0"/>
              <w:bottom w:val="single" w:color="auto" w:sz="4" w:space="0"/>
              <w:right w:val="single" w:color="auto" w:sz="4" w:space="0"/>
            </w:tcBorders>
            <w:vAlign w:val="center"/>
          </w:tcPr>
          <w:p w14:paraId="4BA0362E">
            <w:pPr>
              <w:jc w:val="center"/>
              <w:rPr>
                <w:rFonts w:eastAsiaTheme="minorEastAsia"/>
                <w:color w:val="auto"/>
                <w:szCs w:val="21"/>
                <w:highlight w:val="none"/>
              </w:rPr>
            </w:pPr>
            <w:r>
              <w:rPr>
                <w:rFonts w:eastAsiaTheme="minorEastAsia"/>
                <w:color w:val="auto"/>
                <w:szCs w:val="21"/>
                <w:highlight w:val="none"/>
              </w:rPr>
              <w:t>12.1</w:t>
            </w:r>
          </w:p>
        </w:tc>
        <w:tc>
          <w:tcPr>
            <w:tcW w:w="1959" w:type="dxa"/>
            <w:tcBorders>
              <w:top w:val="single" w:color="auto" w:sz="4" w:space="0"/>
              <w:left w:val="single" w:color="auto" w:sz="4" w:space="0"/>
              <w:bottom w:val="single" w:color="auto" w:sz="4" w:space="0"/>
              <w:right w:val="single" w:color="auto" w:sz="4" w:space="0"/>
            </w:tcBorders>
            <w:vAlign w:val="center"/>
          </w:tcPr>
          <w:p w14:paraId="206EE3B8">
            <w:pPr>
              <w:rPr>
                <w:rFonts w:eastAsiaTheme="minorEastAsia"/>
                <w:color w:val="auto"/>
                <w:szCs w:val="21"/>
                <w:highlight w:val="none"/>
              </w:rPr>
            </w:pPr>
            <w:r>
              <w:rPr>
                <w:rFonts w:hint="eastAsia" w:eastAsiaTheme="minorEastAsia"/>
                <w:color w:val="auto"/>
                <w:szCs w:val="21"/>
                <w:highlight w:val="none"/>
              </w:rPr>
              <w:t>采购代理服务费用的收取标准</w:t>
            </w:r>
          </w:p>
        </w:tc>
        <w:tc>
          <w:tcPr>
            <w:tcW w:w="5344" w:type="dxa"/>
            <w:tcBorders>
              <w:top w:val="single" w:color="auto" w:sz="4" w:space="0"/>
              <w:left w:val="single" w:color="auto" w:sz="4" w:space="0"/>
              <w:bottom w:val="single" w:color="auto" w:sz="4" w:space="0"/>
              <w:right w:val="single" w:color="auto" w:sz="4" w:space="0"/>
            </w:tcBorders>
            <w:vAlign w:val="center"/>
          </w:tcPr>
          <w:p w14:paraId="11204C40">
            <w:pPr>
              <w:ind w:firstLine="29" w:firstLineChars="14"/>
              <w:jc w:val="left"/>
              <w:rPr>
                <w:rFonts w:hint="default" w:eastAsiaTheme="minorEastAsia"/>
                <w:bCs/>
                <w:color w:val="auto"/>
                <w:szCs w:val="21"/>
                <w:highlight w:val="none"/>
                <w:lang w:val="en-US" w:eastAsia="zh-CN"/>
              </w:rPr>
            </w:pPr>
            <w:r>
              <w:rPr>
                <w:rFonts w:hint="eastAsia" w:eastAsiaTheme="minorEastAsia"/>
                <w:bCs/>
                <w:color w:val="auto"/>
                <w:highlight w:val="none"/>
                <w:lang w:val="en-US" w:eastAsia="zh-CN"/>
              </w:rPr>
              <w:t>根据宁波市中介超市中选结果，招标代理服务费为定额14000元。</w:t>
            </w:r>
          </w:p>
        </w:tc>
      </w:tr>
      <w:tr w14:paraId="7712F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7878BE2">
            <w:pPr>
              <w:jc w:val="center"/>
              <w:rPr>
                <w:rFonts w:eastAsiaTheme="minorEastAsia"/>
                <w:color w:val="auto"/>
                <w:szCs w:val="21"/>
                <w:highlight w:val="none"/>
              </w:rPr>
            </w:pPr>
            <w:r>
              <w:rPr>
                <w:rFonts w:eastAsiaTheme="minorEastAsia"/>
                <w:color w:val="auto"/>
                <w:szCs w:val="21"/>
                <w:highlight w:val="none"/>
              </w:rPr>
              <w:t>7</w:t>
            </w:r>
          </w:p>
        </w:tc>
        <w:tc>
          <w:tcPr>
            <w:tcW w:w="892" w:type="dxa"/>
            <w:tcBorders>
              <w:top w:val="single" w:color="auto" w:sz="4" w:space="0"/>
              <w:left w:val="single" w:color="auto" w:sz="4" w:space="0"/>
              <w:bottom w:val="single" w:color="auto" w:sz="4" w:space="0"/>
              <w:right w:val="single" w:color="auto" w:sz="4" w:space="0"/>
            </w:tcBorders>
            <w:vAlign w:val="center"/>
          </w:tcPr>
          <w:p w14:paraId="55AC78CE">
            <w:pPr>
              <w:jc w:val="center"/>
              <w:rPr>
                <w:rFonts w:eastAsiaTheme="minorEastAsia"/>
                <w:color w:val="auto"/>
                <w:szCs w:val="21"/>
                <w:highlight w:val="none"/>
              </w:rPr>
            </w:pPr>
            <w:r>
              <w:rPr>
                <w:rFonts w:eastAsiaTheme="minorEastAsia"/>
                <w:color w:val="auto"/>
                <w:szCs w:val="21"/>
                <w:highlight w:val="none"/>
              </w:rPr>
              <w:t>12.2</w:t>
            </w:r>
          </w:p>
        </w:tc>
        <w:tc>
          <w:tcPr>
            <w:tcW w:w="1959" w:type="dxa"/>
            <w:tcBorders>
              <w:top w:val="single" w:color="auto" w:sz="4" w:space="0"/>
              <w:left w:val="single" w:color="auto" w:sz="4" w:space="0"/>
              <w:bottom w:val="single" w:color="auto" w:sz="4" w:space="0"/>
              <w:right w:val="single" w:color="auto" w:sz="4" w:space="0"/>
            </w:tcBorders>
            <w:vAlign w:val="center"/>
          </w:tcPr>
          <w:p w14:paraId="3A9E8E0C">
            <w:pPr>
              <w:rPr>
                <w:rFonts w:eastAsiaTheme="minorEastAsia"/>
                <w:color w:val="auto"/>
                <w:szCs w:val="21"/>
                <w:highlight w:val="none"/>
              </w:rPr>
            </w:pPr>
            <w:r>
              <w:rPr>
                <w:rFonts w:hint="eastAsia" w:eastAsiaTheme="minorEastAsia"/>
                <w:color w:val="auto"/>
                <w:szCs w:val="21"/>
                <w:highlight w:val="none"/>
              </w:rPr>
              <w:t>采购代理服务费的支付</w:t>
            </w:r>
          </w:p>
        </w:tc>
        <w:tc>
          <w:tcPr>
            <w:tcW w:w="5344" w:type="dxa"/>
            <w:tcBorders>
              <w:top w:val="single" w:color="auto" w:sz="4" w:space="0"/>
              <w:left w:val="single" w:color="auto" w:sz="4" w:space="0"/>
              <w:bottom w:val="single" w:color="auto" w:sz="4" w:space="0"/>
              <w:right w:val="single" w:color="auto" w:sz="4" w:space="0"/>
            </w:tcBorders>
            <w:vAlign w:val="center"/>
          </w:tcPr>
          <w:p w14:paraId="58212B54">
            <w:pPr>
              <w:ind w:firstLine="29" w:firstLineChars="14"/>
              <w:jc w:val="left"/>
              <w:rPr>
                <w:rFonts w:eastAsiaTheme="minorEastAsia"/>
                <w:bCs/>
                <w:color w:val="auto"/>
                <w:szCs w:val="21"/>
                <w:highlight w:val="none"/>
              </w:rPr>
            </w:pPr>
            <w:r>
              <w:rPr>
                <w:rFonts w:hint="eastAsia" w:eastAsiaTheme="minorEastAsia"/>
                <w:bCs/>
                <w:color w:val="auto"/>
                <w:highlight w:val="none"/>
              </w:rPr>
              <w:t>本项目代理服务费由成交供应商支付，成交供应商必须在领取成交通知书时一次性全额支付，代理服务费金额为固定金额，不随合同金额的增减而浮动。</w:t>
            </w:r>
          </w:p>
        </w:tc>
      </w:tr>
      <w:tr w14:paraId="3D100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B004506">
            <w:pPr>
              <w:jc w:val="center"/>
              <w:rPr>
                <w:rFonts w:eastAsiaTheme="minorEastAsia"/>
                <w:color w:val="auto"/>
                <w:szCs w:val="21"/>
                <w:highlight w:val="none"/>
              </w:rPr>
            </w:pPr>
            <w:r>
              <w:rPr>
                <w:rFonts w:eastAsiaTheme="minorEastAsia"/>
                <w:color w:val="auto"/>
                <w:szCs w:val="21"/>
                <w:highlight w:val="none"/>
              </w:rPr>
              <w:t>8</w:t>
            </w:r>
          </w:p>
        </w:tc>
        <w:tc>
          <w:tcPr>
            <w:tcW w:w="892" w:type="dxa"/>
            <w:tcBorders>
              <w:top w:val="single" w:color="auto" w:sz="4" w:space="0"/>
              <w:left w:val="single" w:color="auto" w:sz="4" w:space="0"/>
              <w:bottom w:val="single" w:color="auto" w:sz="4" w:space="0"/>
              <w:right w:val="single" w:color="auto" w:sz="4" w:space="0"/>
            </w:tcBorders>
            <w:vAlign w:val="center"/>
          </w:tcPr>
          <w:p w14:paraId="15EF615B">
            <w:pPr>
              <w:jc w:val="center"/>
              <w:rPr>
                <w:rFonts w:eastAsiaTheme="minorEastAsia"/>
                <w:color w:val="auto"/>
                <w:szCs w:val="21"/>
                <w:highlight w:val="none"/>
              </w:rPr>
            </w:pPr>
            <w:r>
              <w:rPr>
                <w:rFonts w:eastAsiaTheme="minorEastAsia"/>
                <w:color w:val="auto"/>
                <w:szCs w:val="21"/>
                <w:highlight w:val="none"/>
              </w:rPr>
              <w:t>16.1</w:t>
            </w:r>
          </w:p>
        </w:tc>
        <w:tc>
          <w:tcPr>
            <w:tcW w:w="1959" w:type="dxa"/>
            <w:tcBorders>
              <w:top w:val="single" w:color="auto" w:sz="4" w:space="0"/>
              <w:left w:val="single" w:color="auto" w:sz="4" w:space="0"/>
              <w:bottom w:val="single" w:color="auto" w:sz="4" w:space="0"/>
              <w:right w:val="single" w:color="auto" w:sz="4" w:space="0"/>
            </w:tcBorders>
            <w:vAlign w:val="center"/>
          </w:tcPr>
          <w:p w14:paraId="389F10F4">
            <w:pPr>
              <w:pStyle w:val="223"/>
              <w:widowControl w:val="0"/>
              <w:spacing w:before="0" w:beforeAutospacing="0" w:afterAutospacing="0"/>
              <w:jc w:val="left"/>
              <w:rPr>
                <w:rFonts w:ascii="Times New Roman" w:hAnsi="Times New Roman" w:eastAsiaTheme="minorEastAsia"/>
                <w:b/>
                <w:color w:val="auto"/>
                <w:sz w:val="21"/>
                <w:szCs w:val="21"/>
                <w:highlight w:val="none"/>
              </w:rPr>
            </w:pPr>
            <w:r>
              <w:rPr>
                <w:rFonts w:hint="eastAsia" w:ascii="Times New Roman" w:hAnsi="Times New Roman" w:eastAsiaTheme="minorEastAsia"/>
                <w:color w:val="auto"/>
                <w:sz w:val="21"/>
                <w:szCs w:val="21"/>
                <w:highlight w:val="none"/>
              </w:rPr>
              <w:t>现场考察</w:t>
            </w:r>
          </w:p>
        </w:tc>
        <w:tc>
          <w:tcPr>
            <w:tcW w:w="5344" w:type="dxa"/>
            <w:tcBorders>
              <w:top w:val="single" w:color="auto" w:sz="4" w:space="0"/>
              <w:left w:val="single" w:color="auto" w:sz="4" w:space="0"/>
              <w:bottom w:val="single" w:color="auto" w:sz="4" w:space="0"/>
              <w:right w:val="single" w:color="auto" w:sz="4" w:space="0"/>
            </w:tcBorders>
            <w:vAlign w:val="center"/>
          </w:tcPr>
          <w:p w14:paraId="4757F1C1">
            <w:pPr>
              <w:rPr>
                <w:rFonts w:eastAsiaTheme="minorEastAsia"/>
                <w:bCs/>
                <w:color w:val="auto"/>
                <w:szCs w:val="21"/>
                <w:highlight w:val="none"/>
              </w:rPr>
            </w:pPr>
            <w:r>
              <w:rPr>
                <w:rFonts w:eastAsiaTheme="minorEastAsia"/>
                <w:color w:val="auto"/>
                <w:szCs w:val="21"/>
                <w:highlight w:val="none"/>
              </w:rPr>
              <w:sym w:font="Wingdings" w:char="F0FE"/>
            </w:r>
            <w:r>
              <w:rPr>
                <w:rFonts w:hint="eastAsia" w:eastAsiaTheme="minorEastAsia"/>
                <w:color w:val="auto"/>
                <w:szCs w:val="21"/>
                <w:highlight w:val="none"/>
              </w:rPr>
              <w:t>不</w:t>
            </w:r>
            <w:r>
              <w:rPr>
                <w:rFonts w:hint="eastAsia" w:eastAsiaTheme="minorEastAsia"/>
                <w:bCs/>
                <w:color w:val="auto"/>
                <w:szCs w:val="21"/>
                <w:highlight w:val="none"/>
              </w:rPr>
              <w:t>统一</w:t>
            </w:r>
            <w:r>
              <w:rPr>
                <w:rFonts w:hint="eastAsia" w:eastAsiaTheme="minorEastAsia"/>
                <w:color w:val="auto"/>
                <w:szCs w:val="21"/>
                <w:highlight w:val="none"/>
              </w:rPr>
              <w:t>组织</w:t>
            </w:r>
            <w:r>
              <w:rPr>
                <w:rFonts w:hint="eastAsia" w:eastAsiaTheme="minorEastAsia"/>
                <w:bCs/>
                <w:color w:val="auto"/>
                <w:szCs w:val="21"/>
                <w:highlight w:val="none"/>
              </w:rPr>
              <w:t>。</w:t>
            </w:r>
          </w:p>
          <w:p w14:paraId="18E3478E">
            <w:pPr>
              <w:rPr>
                <w:rFonts w:eastAsiaTheme="minorEastAsia"/>
                <w:bCs/>
                <w:color w:val="auto"/>
                <w:szCs w:val="21"/>
                <w:highlight w:val="none"/>
              </w:rPr>
            </w:pPr>
            <w:r>
              <w:rPr>
                <w:rFonts w:hint="eastAsia" w:eastAsiaTheme="minorEastAsia"/>
                <w:color w:val="auto"/>
                <w:szCs w:val="21"/>
                <w:highlight w:val="none"/>
              </w:rPr>
              <w:t>□</w:t>
            </w:r>
            <w:r>
              <w:rPr>
                <w:rFonts w:hint="eastAsia" w:eastAsiaTheme="minorEastAsia"/>
                <w:bCs/>
                <w:color w:val="auto"/>
                <w:szCs w:val="21"/>
                <w:highlight w:val="none"/>
              </w:rPr>
              <w:t>统一组织</w:t>
            </w:r>
          </w:p>
          <w:p w14:paraId="3DBC6B9D">
            <w:pPr>
              <w:rPr>
                <w:rFonts w:eastAsiaTheme="minorEastAsia"/>
                <w:bCs/>
                <w:color w:val="auto"/>
                <w:szCs w:val="21"/>
                <w:highlight w:val="none"/>
              </w:rPr>
            </w:pPr>
            <w:r>
              <w:rPr>
                <w:rFonts w:hint="eastAsia" w:eastAsiaTheme="minorEastAsia"/>
                <w:bCs/>
                <w:color w:val="auto"/>
                <w:szCs w:val="21"/>
                <w:highlight w:val="none"/>
              </w:rPr>
              <w:t>时间：年月日时分</w:t>
            </w:r>
          </w:p>
          <w:p w14:paraId="47304954">
            <w:pPr>
              <w:rPr>
                <w:rFonts w:eastAsiaTheme="minorEastAsia"/>
                <w:bCs/>
                <w:color w:val="auto"/>
                <w:szCs w:val="21"/>
                <w:highlight w:val="none"/>
              </w:rPr>
            </w:pPr>
            <w:r>
              <w:rPr>
                <w:rFonts w:hint="eastAsia" w:eastAsiaTheme="minorEastAsia"/>
                <w:bCs/>
                <w:color w:val="auto"/>
                <w:szCs w:val="21"/>
                <w:highlight w:val="none"/>
              </w:rPr>
              <w:t>地点：</w:t>
            </w:r>
          </w:p>
          <w:p w14:paraId="4486C0E9">
            <w:pPr>
              <w:rPr>
                <w:rFonts w:eastAsiaTheme="minorEastAsia"/>
                <w:bCs/>
                <w:color w:val="auto"/>
                <w:szCs w:val="21"/>
                <w:highlight w:val="none"/>
              </w:rPr>
            </w:pPr>
            <w:r>
              <w:rPr>
                <w:rFonts w:hint="eastAsia" w:eastAsiaTheme="minorEastAsia"/>
                <w:bCs/>
                <w:color w:val="auto"/>
                <w:szCs w:val="21"/>
                <w:highlight w:val="none"/>
              </w:rPr>
              <w:t>现场考察联系人及联系电话：</w:t>
            </w:r>
          </w:p>
          <w:p w14:paraId="46D9B293">
            <w:pPr>
              <w:pStyle w:val="223"/>
              <w:widowControl w:val="0"/>
              <w:spacing w:before="0" w:beforeAutospacing="0" w:afterAutospacing="0"/>
              <w:jc w:val="both"/>
              <w:rPr>
                <w:rFonts w:ascii="Times New Roman" w:hAnsi="Times New Roman" w:eastAsiaTheme="minorEastAsia"/>
                <w:b/>
                <w:color w:val="auto"/>
                <w:sz w:val="21"/>
                <w:szCs w:val="21"/>
                <w:highlight w:val="none"/>
              </w:rPr>
            </w:pPr>
            <w:r>
              <w:rPr>
                <w:rFonts w:hint="eastAsia" w:ascii="Times New Roman" w:hAnsi="Times New Roman" w:eastAsiaTheme="minorEastAsia"/>
                <w:color w:val="auto"/>
                <w:sz w:val="21"/>
                <w:szCs w:val="21"/>
                <w:highlight w:val="none"/>
              </w:rPr>
              <w:t>备注：如供应商未参加采购人统一组织的现场考察，视同放弃现场考察，由此引起的一切责任由供应商自行承担。</w:t>
            </w:r>
          </w:p>
        </w:tc>
      </w:tr>
      <w:tr w14:paraId="4E003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5FEBC8F5">
            <w:pPr>
              <w:jc w:val="center"/>
              <w:rPr>
                <w:rFonts w:eastAsiaTheme="minorEastAsia"/>
                <w:color w:val="auto"/>
                <w:szCs w:val="21"/>
                <w:highlight w:val="none"/>
              </w:rPr>
            </w:pPr>
            <w:r>
              <w:rPr>
                <w:rFonts w:eastAsiaTheme="minorEastAsia"/>
                <w:color w:val="auto"/>
                <w:szCs w:val="21"/>
                <w:highlight w:val="none"/>
              </w:rPr>
              <w:t>9</w:t>
            </w:r>
          </w:p>
        </w:tc>
        <w:tc>
          <w:tcPr>
            <w:tcW w:w="892" w:type="dxa"/>
            <w:vMerge w:val="restart"/>
            <w:tcBorders>
              <w:top w:val="single" w:color="auto" w:sz="4" w:space="0"/>
              <w:left w:val="single" w:color="auto" w:sz="4" w:space="0"/>
              <w:right w:val="single" w:color="auto" w:sz="4" w:space="0"/>
            </w:tcBorders>
            <w:vAlign w:val="center"/>
          </w:tcPr>
          <w:p w14:paraId="47C60D34">
            <w:pPr>
              <w:jc w:val="center"/>
              <w:rPr>
                <w:rFonts w:eastAsiaTheme="minorEastAsia"/>
                <w:color w:val="auto"/>
                <w:szCs w:val="21"/>
                <w:highlight w:val="none"/>
              </w:rPr>
            </w:pPr>
            <w:r>
              <w:rPr>
                <w:rFonts w:eastAsiaTheme="minorEastAsia"/>
                <w:color w:val="auto"/>
                <w:szCs w:val="21"/>
                <w:highlight w:val="none"/>
              </w:rPr>
              <w:t>20.1</w:t>
            </w:r>
          </w:p>
        </w:tc>
        <w:tc>
          <w:tcPr>
            <w:tcW w:w="1959" w:type="dxa"/>
            <w:tcBorders>
              <w:top w:val="single" w:color="auto" w:sz="4" w:space="0"/>
              <w:left w:val="single" w:color="auto" w:sz="4" w:space="0"/>
              <w:right w:val="single" w:color="auto" w:sz="4" w:space="0"/>
            </w:tcBorders>
            <w:vAlign w:val="center"/>
          </w:tcPr>
          <w:p w14:paraId="2DA37C85">
            <w:pPr>
              <w:rPr>
                <w:rFonts w:eastAsiaTheme="minorEastAsia"/>
                <w:color w:val="auto"/>
                <w:szCs w:val="21"/>
                <w:highlight w:val="none"/>
              </w:rPr>
            </w:pPr>
            <w:r>
              <w:rPr>
                <w:rFonts w:hint="eastAsia" w:eastAsiaTheme="minorEastAsia"/>
                <w:color w:val="auto"/>
                <w:szCs w:val="21"/>
                <w:highlight w:val="none"/>
              </w:rPr>
              <w:t>资格要求响应文件的组成</w:t>
            </w:r>
          </w:p>
        </w:tc>
        <w:tc>
          <w:tcPr>
            <w:tcW w:w="5344" w:type="dxa"/>
            <w:tcBorders>
              <w:top w:val="single" w:color="auto" w:sz="4" w:space="0"/>
              <w:left w:val="single" w:color="auto" w:sz="4" w:space="0"/>
              <w:right w:val="single" w:color="auto" w:sz="4" w:space="0"/>
            </w:tcBorders>
            <w:vAlign w:val="center"/>
          </w:tcPr>
          <w:p w14:paraId="5240AE7B">
            <w:pPr>
              <w:rPr>
                <w:rFonts w:hint="eastAsia"/>
                <w:color w:val="auto"/>
                <w:highlight w:val="none"/>
              </w:rPr>
            </w:pPr>
            <w:r>
              <w:rPr>
                <w:rFonts w:hint="eastAsia"/>
                <w:bCs/>
                <w:color w:val="auto"/>
                <w:szCs w:val="21"/>
                <w:highlight w:val="none"/>
              </w:rPr>
              <w:t>▲</w:t>
            </w:r>
            <w:r>
              <w:rPr>
                <w:rFonts w:hint="eastAsia"/>
                <w:color w:val="auto"/>
                <w:highlight w:val="none"/>
              </w:rPr>
              <w:t>1.供应商资格声明（若联合体参与磋商的，联合体成员各方均需提供）；</w:t>
            </w:r>
          </w:p>
          <w:p w14:paraId="145002C1">
            <w:pPr>
              <w:rPr>
                <w:rFonts w:hint="eastAsia"/>
                <w:color w:val="auto"/>
                <w:highlight w:val="none"/>
              </w:rPr>
            </w:pPr>
            <w:r>
              <w:rPr>
                <w:rFonts w:hint="eastAsia"/>
                <w:bCs/>
                <w:color w:val="auto"/>
                <w:szCs w:val="21"/>
                <w:highlight w:val="none"/>
              </w:rPr>
              <w:t>▲</w:t>
            </w:r>
            <w:r>
              <w:rPr>
                <w:rFonts w:hint="eastAsia"/>
                <w:color w:val="auto"/>
                <w:highlight w:val="none"/>
              </w:rPr>
              <w:t>2.法人或者其他组织的营业执照等登记证明文件复印件（若联合体参与磋商的，联合体成员各方均需提供）；</w:t>
            </w:r>
          </w:p>
          <w:p w14:paraId="19AE30D1">
            <w:pPr>
              <w:rPr>
                <w:rFonts w:hint="eastAsia"/>
                <w:color w:val="auto"/>
                <w:highlight w:val="none"/>
              </w:rPr>
            </w:pPr>
            <w:r>
              <w:rPr>
                <w:rFonts w:hint="eastAsia"/>
                <w:color w:val="auto"/>
                <w:highlight w:val="none"/>
              </w:rPr>
              <w:t>3.联合体协议书（若联合体参与磋商的，须提供本协议书）；</w:t>
            </w:r>
          </w:p>
          <w:p w14:paraId="5DF29D83">
            <w:pPr>
              <w:rPr>
                <w:color w:val="auto"/>
                <w:highlight w:val="none"/>
              </w:rPr>
            </w:pPr>
            <w:r>
              <w:rPr>
                <w:rFonts w:hint="eastAsia"/>
                <w:color w:val="auto"/>
                <w:highlight w:val="none"/>
              </w:rPr>
              <w:t>4.本项目的特定资格要求：若联合体参与磋商的，组成联合体的成员数量不得超过2家。</w:t>
            </w:r>
          </w:p>
        </w:tc>
      </w:tr>
      <w:tr w14:paraId="0FCB8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auto" w:sz="4" w:space="0"/>
              <w:left w:val="single" w:color="auto" w:sz="4" w:space="0"/>
              <w:right w:val="single" w:color="auto" w:sz="4" w:space="0"/>
            </w:tcBorders>
            <w:vAlign w:val="center"/>
          </w:tcPr>
          <w:p w14:paraId="404BE1C3">
            <w:pPr>
              <w:jc w:val="center"/>
              <w:rPr>
                <w:rFonts w:eastAsiaTheme="minorEastAsia"/>
                <w:color w:val="auto"/>
                <w:szCs w:val="21"/>
                <w:highlight w:val="none"/>
              </w:rPr>
            </w:pPr>
            <w:r>
              <w:rPr>
                <w:rFonts w:eastAsiaTheme="minorEastAsia"/>
                <w:color w:val="auto"/>
                <w:szCs w:val="21"/>
                <w:highlight w:val="none"/>
              </w:rPr>
              <w:t>10</w:t>
            </w:r>
          </w:p>
        </w:tc>
        <w:tc>
          <w:tcPr>
            <w:tcW w:w="892" w:type="dxa"/>
            <w:vMerge w:val="continue"/>
            <w:tcBorders>
              <w:left w:val="single" w:color="auto" w:sz="4" w:space="0"/>
              <w:right w:val="single" w:color="auto" w:sz="4" w:space="0"/>
            </w:tcBorders>
            <w:vAlign w:val="center"/>
          </w:tcPr>
          <w:p w14:paraId="196F3080">
            <w:pPr>
              <w:keepNext/>
              <w:keepLines/>
              <w:spacing w:line="360" w:lineRule="auto"/>
              <w:jc w:val="center"/>
              <w:outlineLvl w:val="0"/>
              <w:rPr>
                <w:rFonts w:eastAsiaTheme="minorEastAsia"/>
                <w:color w:val="auto"/>
                <w:szCs w:val="21"/>
                <w:highlight w:val="none"/>
              </w:rPr>
            </w:pPr>
          </w:p>
        </w:tc>
        <w:tc>
          <w:tcPr>
            <w:tcW w:w="1959" w:type="dxa"/>
            <w:tcBorders>
              <w:top w:val="single" w:color="auto" w:sz="4" w:space="0"/>
              <w:left w:val="single" w:color="auto" w:sz="4" w:space="0"/>
              <w:right w:val="single" w:color="auto" w:sz="4" w:space="0"/>
            </w:tcBorders>
            <w:vAlign w:val="center"/>
          </w:tcPr>
          <w:p w14:paraId="54CD6E34">
            <w:pPr>
              <w:rPr>
                <w:rFonts w:eastAsiaTheme="minorEastAsia"/>
                <w:color w:val="auto"/>
                <w:szCs w:val="21"/>
                <w:highlight w:val="none"/>
              </w:rPr>
            </w:pPr>
            <w:r>
              <w:rPr>
                <w:rFonts w:hint="eastAsia" w:eastAsiaTheme="minorEastAsia"/>
                <w:color w:val="auto"/>
                <w:szCs w:val="21"/>
                <w:highlight w:val="none"/>
              </w:rPr>
              <w:t>商务技术文件的组成</w:t>
            </w:r>
          </w:p>
        </w:tc>
        <w:tc>
          <w:tcPr>
            <w:tcW w:w="5344" w:type="dxa"/>
            <w:tcBorders>
              <w:top w:val="single" w:color="auto" w:sz="4" w:space="0"/>
              <w:left w:val="single" w:color="auto" w:sz="4" w:space="0"/>
              <w:right w:val="single" w:color="auto" w:sz="4" w:space="0"/>
            </w:tcBorders>
            <w:vAlign w:val="center"/>
          </w:tcPr>
          <w:p w14:paraId="7CCDE6D7">
            <w:pPr>
              <w:rPr>
                <w:rFonts w:eastAsiaTheme="minorEastAsia"/>
                <w:color w:val="auto"/>
                <w:szCs w:val="21"/>
                <w:highlight w:val="none"/>
              </w:rPr>
            </w:pPr>
            <w:r>
              <w:rPr>
                <w:rFonts w:hint="eastAsia"/>
                <w:bCs/>
                <w:color w:val="auto"/>
                <w:szCs w:val="21"/>
                <w:highlight w:val="none"/>
              </w:rPr>
              <w:t>▲</w:t>
            </w:r>
            <w:r>
              <w:rPr>
                <w:rFonts w:eastAsiaTheme="minorEastAsia"/>
                <w:color w:val="auto"/>
                <w:szCs w:val="21"/>
                <w:highlight w:val="none"/>
              </w:rPr>
              <w:t>1.</w:t>
            </w:r>
            <w:r>
              <w:rPr>
                <w:rFonts w:hint="eastAsia" w:eastAsiaTheme="minorEastAsia"/>
                <w:color w:val="auto"/>
                <w:szCs w:val="21"/>
                <w:highlight w:val="none"/>
              </w:rPr>
              <w:t>响应函；</w:t>
            </w:r>
          </w:p>
          <w:p w14:paraId="6C109680">
            <w:pPr>
              <w:rPr>
                <w:rFonts w:eastAsiaTheme="minorEastAsia"/>
                <w:color w:val="auto"/>
                <w:szCs w:val="21"/>
                <w:highlight w:val="none"/>
              </w:rPr>
            </w:pPr>
            <w:r>
              <w:rPr>
                <w:rFonts w:hint="eastAsia"/>
                <w:bCs/>
                <w:color w:val="auto"/>
                <w:szCs w:val="21"/>
                <w:highlight w:val="none"/>
              </w:rPr>
              <w:t>▲</w:t>
            </w:r>
            <w:r>
              <w:rPr>
                <w:rFonts w:eastAsiaTheme="minorEastAsia"/>
                <w:color w:val="auto"/>
                <w:szCs w:val="21"/>
                <w:highlight w:val="none"/>
              </w:rPr>
              <w:t>2.</w:t>
            </w:r>
            <w:r>
              <w:rPr>
                <w:rFonts w:hint="eastAsia" w:eastAsiaTheme="minorEastAsia"/>
                <w:color w:val="auto"/>
                <w:szCs w:val="21"/>
                <w:highlight w:val="none"/>
              </w:rPr>
              <w:t>法定代表人身份证复印件（双面）或法定代表人授权委托书及其附件；</w:t>
            </w:r>
          </w:p>
          <w:p w14:paraId="4AD04678">
            <w:pPr>
              <w:rPr>
                <w:rFonts w:eastAsiaTheme="minorEastAsia"/>
                <w:color w:val="auto"/>
                <w:szCs w:val="21"/>
                <w:highlight w:val="none"/>
              </w:rPr>
            </w:pPr>
            <w:r>
              <w:rPr>
                <w:rFonts w:eastAsiaTheme="minorEastAsia"/>
                <w:color w:val="auto"/>
                <w:szCs w:val="21"/>
                <w:highlight w:val="none"/>
              </w:rPr>
              <w:t>3.</w:t>
            </w:r>
            <w:r>
              <w:rPr>
                <w:rFonts w:hint="eastAsia" w:eastAsiaTheme="minorEastAsia"/>
                <w:color w:val="auto"/>
                <w:szCs w:val="21"/>
                <w:highlight w:val="none"/>
              </w:rPr>
              <w:t>技术要求响应表；</w:t>
            </w:r>
          </w:p>
          <w:p w14:paraId="292A3959">
            <w:pPr>
              <w:rPr>
                <w:rFonts w:eastAsiaTheme="minorEastAsia"/>
                <w:color w:val="auto"/>
                <w:szCs w:val="21"/>
                <w:highlight w:val="none"/>
              </w:rPr>
            </w:pPr>
            <w:r>
              <w:rPr>
                <w:rFonts w:eastAsiaTheme="minorEastAsia"/>
                <w:color w:val="auto"/>
                <w:szCs w:val="21"/>
                <w:highlight w:val="none"/>
              </w:rPr>
              <w:t>4.</w:t>
            </w:r>
            <w:r>
              <w:rPr>
                <w:rFonts w:hint="eastAsia" w:eastAsiaTheme="minorEastAsia"/>
                <w:color w:val="auto"/>
                <w:szCs w:val="21"/>
                <w:highlight w:val="none"/>
              </w:rPr>
              <w:t>商务要求响应表；</w:t>
            </w:r>
          </w:p>
          <w:p w14:paraId="21AABCCB">
            <w:pPr>
              <w:rPr>
                <w:rFonts w:eastAsiaTheme="minorEastAsia"/>
                <w:color w:val="auto"/>
                <w:szCs w:val="21"/>
                <w:highlight w:val="none"/>
              </w:rPr>
            </w:pPr>
            <w:r>
              <w:rPr>
                <w:rFonts w:eastAsiaTheme="minorEastAsia"/>
                <w:color w:val="auto"/>
                <w:szCs w:val="21"/>
                <w:highlight w:val="none"/>
              </w:rPr>
              <w:t>5.</w:t>
            </w:r>
            <w:r>
              <w:rPr>
                <w:rFonts w:hint="eastAsia" w:eastAsiaTheme="minorEastAsia"/>
                <w:color w:val="auto"/>
                <w:szCs w:val="21"/>
                <w:highlight w:val="none"/>
              </w:rPr>
              <w:t>项目实施方案；</w:t>
            </w:r>
          </w:p>
          <w:p w14:paraId="67E7F885">
            <w:pPr>
              <w:rPr>
                <w:rFonts w:eastAsiaTheme="minorEastAsia"/>
                <w:color w:val="auto"/>
                <w:szCs w:val="21"/>
                <w:highlight w:val="none"/>
              </w:rPr>
            </w:pPr>
            <w:r>
              <w:rPr>
                <w:rFonts w:eastAsiaTheme="minorEastAsia"/>
                <w:color w:val="auto"/>
                <w:szCs w:val="21"/>
                <w:highlight w:val="none"/>
              </w:rPr>
              <w:t>6.</w:t>
            </w:r>
            <w:r>
              <w:rPr>
                <w:rFonts w:hint="eastAsia" w:eastAsiaTheme="minorEastAsia"/>
                <w:color w:val="auto"/>
                <w:szCs w:val="21"/>
                <w:highlight w:val="none"/>
              </w:rPr>
              <w:t>项目实施人员情况表；</w:t>
            </w:r>
          </w:p>
          <w:p w14:paraId="6AD56FB3">
            <w:pPr>
              <w:rPr>
                <w:rFonts w:eastAsiaTheme="minorEastAsia"/>
                <w:color w:val="auto"/>
                <w:szCs w:val="21"/>
                <w:highlight w:val="none"/>
              </w:rPr>
            </w:pPr>
            <w:r>
              <w:rPr>
                <w:rFonts w:eastAsiaTheme="minorEastAsia"/>
                <w:color w:val="auto"/>
                <w:szCs w:val="21"/>
                <w:highlight w:val="none"/>
              </w:rPr>
              <w:t>7.</w:t>
            </w:r>
            <w:r>
              <w:rPr>
                <w:rFonts w:hint="eastAsia" w:eastAsiaTheme="minorEastAsia"/>
                <w:color w:val="auto"/>
                <w:szCs w:val="21"/>
                <w:highlight w:val="none"/>
              </w:rPr>
              <w:t>类似项目业绩一览表；</w:t>
            </w:r>
          </w:p>
          <w:p w14:paraId="01729A95">
            <w:pPr>
              <w:rPr>
                <w:rFonts w:eastAsiaTheme="minorEastAsia"/>
                <w:color w:val="auto"/>
                <w:szCs w:val="21"/>
                <w:highlight w:val="none"/>
              </w:rPr>
            </w:pPr>
            <w:r>
              <w:rPr>
                <w:rFonts w:eastAsiaTheme="minorEastAsia"/>
                <w:color w:val="auto"/>
                <w:szCs w:val="21"/>
                <w:highlight w:val="none"/>
              </w:rPr>
              <w:t>8.</w:t>
            </w:r>
            <w:r>
              <w:rPr>
                <w:rFonts w:hint="eastAsia" w:eastAsiaTheme="minorEastAsia"/>
                <w:color w:val="auto"/>
                <w:szCs w:val="21"/>
                <w:highlight w:val="none"/>
              </w:rPr>
              <w:t>与项目评审及履行合同有关的其他资料。</w:t>
            </w:r>
          </w:p>
        </w:tc>
      </w:tr>
      <w:tr w14:paraId="0E97B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14:paraId="03E09123">
            <w:pPr>
              <w:jc w:val="center"/>
              <w:rPr>
                <w:rFonts w:eastAsiaTheme="minorEastAsia"/>
                <w:color w:val="auto"/>
                <w:szCs w:val="21"/>
                <w:highlight w:val="none"/>
              </w:rPr>
            </w:pPr>
            <w:r>
              <w:rPr>
                <w:rFonts w:eastAsiaTheme="minorEastAsia"/>
                <w:color w:val="auto"/>
                <w:szCs w:val="21"/>
                <w:highlight w:val="none"/>
              </w:rPr>
              <w:t>11</w:t>
            </w:r>
          </w:p>
        </w:tc>
        <w:tc>
          <w:tcPr>
            <w:tcW w:w="892" w:type="dxa"/>
            <w:vMerge w:val="continue"/>
            <w:tcBorders>
              <w:left w:val="single" w:color="auto" w:sz="4" w:space="0"/>
              <w:right w:val="single" w:color="auto" w:sz="4" w:space="0"/>
            </w:tcBorders>
            <w:vAlign w:val="center"/>
          </w:tcPr>
          <w:p w14:paraId="3E479B78">
            <w:pPr>
              <w:keepNext/>
              <w:keepLines/>
              <w:spacing w:line="360" w:lineRule="auto"/>
              <w:jc w:val="center"/>
              <w:outlineLvl w:val="0"/>
              <w:rPr>
                <w:rFonts w:eastAsiaTheme="minorEastAsia"/>
                <w:color w:val="auto"/>
                <w:szCs w:val="21"/>
                <w:highlight w:val="none"/>
              </w:rPr>
            </w:pPr>
          </w:p>
        </w:tc>
        <w:tc>
          <w:tcPr>
            <w:tcW w:w="1959" w:type="dxa"/>
            <w:tcBorders>
              <w:top w:val="single" w:color="auto" w:sz="4" w:space="0"/>
              <w:left w:val="single" w:color="auto" w:sz="4" w:space="0"/>
              <w:right w:val="single" w:color="auto" w:sz="4" w:space="0"/>
            </w:tcBorders>
            <w:vAlign w:val="center"/>
          </w:tcPr>
          <w:p w14:paraId="2D9FD89C">
            <w:pPr>
              <w:rPr>
                <w:rFonts w:eastAsiaTheme="minorEastAsia"/>
                <w:color w:val="auto"/>
                <w:szCs w:val="21"/>
                <w:highlight w:val="none"/>
              </w:rPr>
            </w:pPr>
            <w:r>
              <w:rPr>
                <w:rFonts w:hint="eastAsia" w:eastAsiaTheme="minorEastAsia"/>
                <w:color w:val="auto"/>
                <w:szCs w:val="21"/>
                <w:highlight w:val="none"/>
              </w:rPr>
              <w:t>报价要求响应文件的组成</w:t>
            </w:r>
          </w:p>
        </w:tc>
        <w:tc>
          <w:tcPr>
            <w:tcW w:w="5344" w:type="dxa"/>
            <w:tcBorders>
              <w:top w:val="single" w:color="auto" w:sz="4" w:space="0"/>
              <w:left w:val="single" w:color="auto" w:sz="4" w:space="0"/>
              <w:right w:val="single" w:color="auto" w:sz="4" w:space="0"/>
            </w:tcBorders>
            <w:vAlign w:val="center"/>
          </w:tcPr>
          <w:p w14:paraId="0320FDAB">
            <w:pPr>
              <w:tabs>
                <w:tab w:val="left" w:pos="3870"/>
                <w:tab w:val="left" w:pos="4085"/>
              </w:tabs>
              <w:rPr>
                <w:rFonts w:eastAsiaTheme="minorEastAsia"/>
                <w:color w:val="auto"/>
                <w:szCs w:val="21"/>
                <w:highlight w:val="none"/>
              </w:rPr>
            </w:pPr>
            <w:r>
              <w:rPr>
                <w:rFonts w:hint="eastAsia"/>
                <w:bCs/>
                <w:color w:val="auto"/>
                <w:szCs w:val="21"/>
                <w:highlight w:val="none"/>
              </w:rPr>
              <w:t>▲</w:t>
            </w:r>
            <w:r>
              <w:rPr>
                <w:rFonts w:eastAsiaTheme="minorEastAsia"/>
                <w:color w:val="auto"/>
                <w:szCs w:val="21"/>
                <w:highlight w:val="none"/>
              </w:rPr>
              <w:t>1.</w:t>
            </w:r>
            <w:r>
              <w:rPr>
                <w:rFonts w:hint="eastAsia" w:eastAsiaTheme="minorEastAsia"/>
                <w:color w:val="auto"/>
                <w:szCs w:val="21"/>
                <w:highlight w:val="none"/>
              </w:rPr>
              <w:t>初次报价表；</w:t>
            </w:r>
          </w:p>
          <w:p w14:paraId="1FE8D77B">
            <w:pPr>
              <w:pStyle w:val="24"/>
              <w:ind w:left="0" w:leftChars="0"/>
              <w:rPr>
                <w:rFonts w:ascii="Times New Roman" w:hAnsi="Times New Roman" w:eastAsiaTheme="minorEastAsia"/>
                <w:color w:val="auto"/>
                <w:kern w:val="2"/>
                <w:sz w:val="21"/>
                <w:szCs w:val="21"/>
                <w:highlight w:val="none"/>
              </w:rPr>
            </w:pPr>
            <w:r>
              <w:rPr>
                <w:rFonts w:ascii="Times New Roman" w:hAnsi="Times New Roman" w:eastAsiaTheme="minorEastAsia"/>
                <w:color w:val="auto"/>
                <w:kern w:val="2"/>
                <w:sz w:val="21"/>
                <w:szCs w:val="21"/>
                <w:highlight w:val="none"/>
              </w:rPr>
              <w:t>2.</w:t>
            </w:r>
            <w:r>
              <w:rPr>
                <w:rFonts w:hint="eastAsia" w:ascii="Times New Roman" w:hAnsi="Times New Roman" w:eastAsiaTheme="minorEastAsia"/>
                <w:color w:val="auto"/>
                <w:kern w:val="2"/>
                <w:sz w:val="21"/>
                <w:szCs w:val="21"/>
                <w:highlight w:val="none"/>
              </w:rPr>
              <w:t>分项报价表；</w:t>
            </w:r>
          </w:p>
          <w:p w14:paraId="5C828DE6">
            <w:pPr>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3</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中小企业声明函</w:t>
            </w:r>
            <w:r>
              <w:rPr>
                <w:rFonts w:hint="eastAsia" w:asciiTheme="minorEastAsia" w:hAnsiTheme="minorEastAsia" w:eastAsiaTheme="minorEastAsia"/>
                <w:color w:val="auto"/>
                <w:szCs w:val="21"/>
                <w:highlight w:val="none"/>
              </w:rPr>
              <w:t>（非残疾人福利性单位必须提供本中小企业声明函）；</w:t>
            </w:r>
          </w:p>
          <w:p w14:paraId="54EA7EB9">
            <w:pPr>
              <w:rPr>
                <w:color w:val="auto"/>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残疾人福利性单位声明函（残疾人福利性单位视同小型、微型企业，享受预留份额等促进中小企业发展的政府采购政策，如不符合可不提供）</w:t>
            </w:r>
            <w:r>
              <w:rPr>
                <w:rFonts w:hint="eastAsia"/>
                <w:color w:val="auto"/>
                <w:highlight w:val="none"/>
              </w:rPr>
              <w:t>。</w:t>
            </w:r>
          </w:p>
        </w:tc>
      </w:tr>
      <w:tr w14:paraId="3A08C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11EA76B">
            <w:pPr>
              <w:jc w:val="center"/>
              <w:rPr>
                <w:rFonts w:eastAsiaTheme="minorEastAsia"/>
                <w:color w:val="auto"/>
                <w:szCs w:val="21"/>
                <w:highlight w:val="none"/>
              </w:rPr>
            </w:pPr>
            <w:r>
              <w:rPr>
                <w:rFonts w:eastAsiaTheme="minorEastAsia"/>
                <w:color w:val="auto"/>
                <w:szCs w:val="21"/>
                <w:highlight w:val="none"/>
              </w:rPr>
              <w:t>12</w:t>
            </w:r>
          </w:p>
        </w:tc>
        <w:tc>
          <w:tcPr>
            <w:tcW w:w="892" w:type="dxa"/>
            <w:tcBorders>
              <w:top w:val="single" w:color="auto" w:sz="4" w:space="0"/>
              <w:left w:val="single" w:color="auto" w:sz="4" w:space="0"/>
              <w:bottom w:val="single" w:color="auto" w:sz="4" w:space="0"/>
              <w:right w:val="single" w:color="auto" w:sz="4" w:space="0"/>
            </w:tcBorders>
            <w:vAlign w:val="center"/>
          </w:tcPr>
          <w:p w14:paraId="72F26533">
            <w:pPr>
              <w:jc w:val="center"/>
              <w:rPr>
                <w:rFonts w:eastAsiaTheme="minorEastAsia"/>
                <w:color w:val="auto"/>
                <w:szCs w:val="21"/>
                <w:highlight w:val="none"/>
              </w:rPr>
            </w:pPr>
            <w:r>
              <w:rPr>
                <w:rFonts w:eastAsiaTheme="minorEastAsia"/>
                <w:color w:val="auto"/>
                <w:szCs w:val="21"/>
                <w:highlight w:val="none"/>
              </w:rPr>
              <w:t>25.1</w:t>
            </w:r>
          </w:p>
        </w:tc>
        <w:tc>
          <w:tcPr>
            <w:tcW w:w="1959" w:type="dxa"/>
            <w:tcBorders>
              <w:top w:val="single" w:color="auto" w:sz="4" w:space="0"/>
              <w:left w:val="single" w:color="auto" w:sz="4" w:space="0"/>
              <w:bottom w:val="single" w:color="auto" w:sz="4" w:space="0"/>
              <w:right w:val="single" w:color="auto" w:sz="4" w:space="0"/>
            </w:tcBorders>
            <w:vAlign w:val="center"/>
          </w:tcPr>
          <w:p w14:paraId="05442A10">
            <w:pPr>
              <w:rPr>
                <w:rFonts w:eastAsiaTheme="minorEastAsia"/>
                <w:color w:val="auto"/>
                <w:szCs w:val="21"/>
                <w:highlight w:val="none"/>
              </w:rPr>
            </w:pPr>
            <w:r>
              <w:rPr>
                <w:rFonts w:hint="eastAsia" w:eastAsiaTheme="minorEastAsia"/>
                <w:color w:val="auto"/>
                <w:szCs w:val="21"/>
                <w:highlight w:val="none"/>
              </w:rPr>
              <w:t>响应有效期</w:t>
            </w:r>
          </w:p>
        </w:tc>
        <w:tc>
          <w:tcPr>
            <w:tcW w:w="5344" w:type="dxa"/>
            <w:tcBorders>
              <w:top w:val="single" w:color="auto" w:sz="4" w:space="0"/>
              <w:left w:val="single" w:color="auto" w:sz="4" w:space="0"/>
              <w:bottom w:val="single" w:color="auto" w:sz="4" w:space="0"/>
              <w:right w:val="single" w:color="auto" w:sz="4" w:space="0"/>
            </w:tcBorders>
            <w:vAlign w:val="center"/>
          </w:tcPr>
          <w:p w14:paraId="2F2FCAB1">
            <w:pPr>
              <w:jc w:val="left"/>
              <w:rPr>
                <w:rFonts w:eastAsiaTheme="minorEastAsia"/>
                <w:color w:val="auto"/>
                <w:szCs w:val="21"/>
                <w:highlight w:val="none"/>
              </w:rPr>
            </w:pPr>
            <w:r>
              <w:rPr>
                <w:rFonts w:eastAsiaTheme="minorEastAsia"/>
                <w:color w:val="auto"/>
                <w:szCs w:val="21"/>
                <w:highlight w:val="none"/>
              </w:rPr>
              <w:t>90</w:t>
            </w:r>
            <w:r>
              <w:rPr>
                <w:rFonts w:hint="eastAsia" w:eastAsiaTheme="minorEastAsia"/>
                <w:color w:val="auto"/>
                <w:szCs w:val="21"/>
                <w:highlight w:val="none"/>
              </w:rPr>
              <w:t>日历天</w:t>
            </w:r>
          </w:p>
        </w:tc>
      </w:tr>
      <w:tr w14:paraId="47A38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CE3AD05">
            <w:pPr>
              <w:jc w:val="center"/>
              <w:rPr>
                <w:rFonts w:eastAsiaTheme="minorEastAsia"/>
                <w:color w:val="auto"/>
                <w:szCs w:val="21"/>
                <w:highlight w:val="none"/>
              </w:rPr>
            </w:pPr>
            <w:r>
              <w:rPr>
                <w:rFonts w:eastAsiaTheme="minorEastAsia"/>
                <w:color w:val="auto"/>
                <w:szCs w:val="21"/>
                <w:highlight w:val="none"/>
              </w:rPr>
              <w:t>13</w:t>
            </w:r>
          </w:p>
        </w:tc>
        <w:tc>
          <w:tcPr>
            <w:tcW w:w="892" w:type="dxa"/>
            <w:tcBorders>
              <w:top w:val="single" w:color="auto" w:sz="4" w:space="0"/>
              <w:left w:val="single" w:color="auto" w:sz="4" w:space="0"/>
              <w:bottom w:val="single" w:color="auto" w:sz="4" w:space="0"/>
              <w:right w:val="single" w:color="auto" w:sz="4" w:space="0"/>
            </w:tcBorders>
            <w:vAlign w:val="center"/>
          </w:tcPr>
          <w:p w14:paraId="7F76B2FF">
            <w:pPr>
              <w:jc w:val="center"/>
              <w:rPr>
                <w:rFonts w:eastAsiaTheme="minorEastAsia"/>
                <w:color w:val="auto"/>
                <w:szCs w:val="21"/>
                <w:highlight w:val="none"/>
              </w:rPr>
            </w:pPr>
            <w:r>
              <w:rPr>
                <w:rFonts w:eastAsiaTheme="minorEastAsia"/>
                <w:color w:val="auto"/>
                <w:szCs w:val="21"/>
                <w:highlight w:val="none"/>
              </w:rPr>
              <w:t>28.1</w:t>
            </w:r>
          </w:p>
        </w:tc>
        <w:tc>
          <w:tcPr>
            <w:tcW w:w="1959" w:type="dxa"/>
            <w:tcBorders>
              <w:top w:val="single" w:color="auto" w:sz="4" w:space="0"/>
              <w:left w:val="single" w:color="auto" w:sz="4" w:space="0"/>
              <w:bottom w:val="single" w:color="auto" w:sz="4" w:space="0"/>
              <w:right w:val="single" w:color="auto" w:sz="4" w:space="0"/>
            </w:tcBorders>
            <w:vAlign w:val="center"/>
          </w:tcPr>
          <w:p w14:paraId="5CAE9FDA">
            <w:pPr>
              <w:pStyle w:val="223"/>
              <w:widowControl w:val="0"/>
              <w:spacing w:before="0" w:beforeAutospacing="0" w:afterAutospacing="0"/>
              <w:jc w:val="both"/>
              <w:rPr>
                <w:rFonts w:ascii="Times New Roman" w:hAnsi="Times New Roman" w:eastAsiaTheme="minorEastAsia"/>
                <w:b/>
                <w:color w:val="auto"/>
                <w:sz w:val="21"/>
                <w:szCs w:val="21"/>
                <w:highlight w:val="none"/>
              </w:rPr>
            </w:pPr>
            <w:r>
              <w:rPr>
                <w:rFonts w:hint="eastAsia" w:ascii="Times New Roman" w:hAnsi="Times New Roman" w:eastAsiaTheme="minorEastAsia"/>
                <w:color w:val="auto"/>
                <w:sz w:val="21"/>
                <w:szCs w:val="21"/>
                <w:highlight w:val="none"/>
              </w:rPr>
              <w:t>响应文件提交的截止时间、开启时间及地点</w:t>
            </w:r>
          </w:p>
        </w:tc>
        <w:tc>
          <w:tcPr>
            <w:tcW w:w="5344" w:type="dxa"/>
            <w:tcBorders>
              <w:top w:val="single" w:color="auto" w:sz="4" w:space="0"/>
              <w:left w:val="single" w:color="auto" w:sz="4" w:space="0"/>
              <w:bottom w:val="single" w:color="auto" w:sz="4" w:space="0"/>
              <w:right w:val="single" w:color="auto" w:sz="4" w:space="0"/>
            </w:tcBorders>
            <w:vAlign w:val="center"/>
          </w:tcPr>
          <w:p w14:paraId="70A3069B">
            <w:pPr>
              <w:pStyle w:val="223"/>
              <w:widowControl w:val="0"/>
              <w:spacing w:before="0" w:beforeAutospacing="0" w:afterAutospacing="0"/>
              <w:jc w:val="both"/>
              <w:rPr>
                <w:rFonts w:ascii="Times New Roman" w:hAnsi="Times New Roman" w:eastAsiaTheme="minorEastAsia"/>
                <w:b/>
                <w:color w:val="auto"/>
                <w:sz w:val="21"/>
                <w:szCs w:val="21"/>
                <w:highlight w:val="none"/>
              </w:rPr>
            </w:pPr>
            <w:r>
              <w:rPr>
                <w:rFonts w:hint="eastAsia" w:ascii="Times New Roman" w:hAnsi="Times New Roman" w:eastAsiaTheme="minorEastAsia"/>
                <w:color w:val="auto"/>
                <w:sz w:val="21"/>
                <w:szCs w:val="21"/>
                <w:highlight w:val="none"/>
              </w:rPr>
              <w:t>见</w:t>
            </w:r>
            <w:r>
              <w:rPr>
                <w:rFonts w:hint="eastAsia" w:ascii="Times New Roman" w:hAnsi="Times New Roman" w:eastAsiaTheme="minorEastAsia"/>
                <w:bCs/>
                <w:color w:val="auto"/>
                <w:sz w:val="21"/>
                <w:szCs w:val="21"/>
                <w:highlight w:val="none"/>
              </w:rPr>
              <w:t>采购公告（采购邀请）</w:t>
            </w:r>
          </w:p>
        </w:tc>
      </w:tr>
      <w:tr w14:paraId="32218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E4426A9">
            <w:pPr>
              <w:jc w:val="center"/>
              <w:rPr>
                <w:rFonts w:eastAsiaTheme="minorEastAsia"/>
                <w:color w:val="auto"/>
                <w:szCs w:val="21"/>
                <w:highlight w:val="none"/>
              </w:rPr>
            </w:pPr>
            <w:r>
              <w:rPr>
                <w:rFonts w:eastAsiaTheme="minorEastAsia"/>
                <w:color w:val="auto"/>
                <w:szCs w:val="21"/>
                <w:highlight w:val="none"/>
              </w:rPr>
              <w:t>14</w:t>
            </w:r>
          </w:p>
        </w:tc>
        <w:tc>
          <w:tcPr>
            <w:tcW w:w="892" w:type="dxa"/>
            <w:tcBorders>
              <w:top w:val="single" w:color="auto" w:sz="4" w:space="0"/>
              <w:left w:val="single" w:color="auto" w:sz="4" w:space="0"/>
              <w:bottom w:val="single" w:color="auto" w:sz="4" w:space="0"/>
              <w:right w:val="single" w:color="auto" w:sz="4" w:space="0"/>
            </w:tcBorders>
            <w:vAlign w:val="center"/>
          </w:tcPr>
          <w:p w14:paraId="42CBAFB1">
            <w:pPr>
              <w:jc w:val="center"/>
              <w:rPr>
                <w:rFonts w:eastAsiaTheme="minorEastAsia"/>
                <w:color w:val="auto"/>
                <w:szCs w:val="21"/>
                <w:highlight w:val="none"/>
              </w:rPr>
            </w:pPr>
            <w:r>
              <w:rPr>
                <w:rFonts w:eastAsiaTheme="minorEastAsia"/>
                <w:color w:val="auto"/>
                <w:szCs w:val="21"/>
                <w:highlight w:val="none"/>
              </w:rPr>
              <w:t>30.2</w:t>
            </w:r>
          </w:p>
        </w:tc>
        <w:tc>
          <w:tcPr>
            <w:tcW w:w="1959" w:type="dxa"/>
            <w:tcBorders>
              <w:top w:val="single" w:color="auto" w:sz="4" w:space="0"/>
              <w:left w:val="single" w:color="auto" w:sz="4" w:space="0"/>
              <w:bottom w:val="single" w:color="auto" w:sz="4" w:space="0"/>
              <w:right w:val="single" w:color="auto" w:sz="4" w:space="0"/>
            </w:tcBorders>
            <w:vAlign w:val="center"/>
          </w:tcPr>
          <w:p w14:paraId="2889961D">
            <w:pPr>
              <w:pStyle w:val="223"/>
              <w:widowControl w:val="0"/>
              <w:spacing w:before="0" w:beforeAutospacing="0" w:afterAutospacing="0"/>
              <w:jc w:val="both"/>
              <w:rPr>
                <w:rFonts w:ascii="Times New Roman" w:hAnsi="Times New Roman" w:eastAsiaTheme="minorEastAsia"/>
                <w:b/>
                <w:color w:val="auto"/>
                <w:sz w:val="21"/>
                <w:szCs w:val="21"/>
                <w:highlight w:val="none"/>
              </w:rPr>
            </w:pPr>
            <w:r>
              <w:rPr>
                <w:rFonts w:hint="eastAsia" w:ascii="Times New Roman" w:hAnsi="Times New Roman" w:eastAsiaTheme="minorEastAsia"/>
                <w:color w:val="auto"/>
                <w:sz w:val="21"/>
                <w:szCs w:val="21"/>
                <w:highlight w:val="none"/>
              </w:rPr>
              <w:t>响应文件解密时间</w:t>
            </w:r>
          </w:p>
        </w:tc>
        <w:tc>
          <w:tcPr>
            <w:tcW w:w="5344" w:type="dxa"/>
            <w:tcBorders>
              <w:top w:val="single" w:color="auto" w:sz="4" w:space="0"/>
              <w:left w:val="single" w:color="auto" w:sz="4" w:space="0"/>
              <w:bottom w:val="single" w:color="auto" w:sz="4" w:space="0"/>
              <w:right w:val="single" w:color="auto" w:sz="4" w:space="0"/>
            </w:tcBorders>
            <w:vAlign w:val="center"/>
          </w:tcPr>
          <w:p w14:paraId="7351ED91">
            <w:pPr>
              <w:pStyle w:val="223"/>
              <w:widowControl w:val="0"/>
              <w:spacing w:before="0" w:beforeAutospacing="0" w:afterAutospacing="0"/>
              <w:jc w:val="both"/>
              <w:rPr>
                <w:rFonts w:ascii="Times New Roman" w:hAnsi="Times New Roman" w:eastAsiaTheme="minorEastAsia"/>
                <w:b/>
                <w:color w:val="auto"/>
                <w:sz w:val="21"/>
                <w:szCs w:val="21"/>
                <w:highlight w:val="none"/>
              </w:rPr>
            </w:pPr>
            <w:r>
              <w:rPr>
                <w:rFonts w:hint="eastAsia" w:ascii="Times New Roman" w:hAnsi="Times New Roman" w:eastAsiaTheme="minorEastAsia"/>
                <w:color w:val="auto"/>
                <w:sz w:val="21"/>
                <w:szCs w:val="21"/>
                <w:highlight w:val="none"/>
              </w:rPr>
              <w:t>开启响应文件时间到达后</w:t>
            </w:r>
            <w:r>
              <w:rPr>
                <w:rFonts w:ascii="Times New Roman" w:hAnsi="Times New Roman" w:eastAsiaTheme="minorEastAsia"/>
                <w:color w:val="auto"/>
                <w:sz w:val="21"/>
                <w:szCs w:val="21"/>
                <w:highlight w:val="none"/>
              </w:rPr>
              <w:t>30</w:t>
            </w:r>
            <w:r>
              <w:rPr>
                <w:rFonts w:hint="eastAsia" w:ascii="Times New Roman" w:hAnsi="Times New Roman" w:eastAsiaTheme="minorEastAsia"/>
                <w:color w:val="auto"/>
                <w:sz w:val="21"/>
                <w:szCs w:val="21"/>
                <w:highlight w:val="none"/>
              </w:rPr>
              <w:t>分钟内（以电子交易系统解密倒计时为准）</w:t>
            </w:r>
          </w:p>
        </w:tc>
      </w:tr>
      <w:tr w14:paraId="66ACD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99F48D6">
            <w:pPr>
              <w:jc w:val="center"/>
              <w:rPr>
                <w:rFonts w:eastAsiaTheme="minorEastAsia"/>
                <w:color w:val="auto"/>
                <w:szCs w:val="21"/>
                <w:highlight w:val="none"/>
              </w:rPr>
            </w:pPr>
            <w:r>
              <w:rPr>
                <w:rFonts w:eastAsiaTheme="minorEastAsia"/>
                <w:color w:val="auto"/>
                <w:szCs w:val="21"/>
                <w:highlight w:val="none"/>
              </w:rPr>
              <w:t>15</w:t>
            </w:r>
          </w:p>
        </w:tc>
        <w:tc>
          <w:tcPr>
            <w:tcW w:w="892" w:type="dxa"/>
            <w:tcBorders>
              <w:top w:val="single" w:color="auto" w:sz="4" w:space="0"/>
              <w:left w:val="single" w:color="auto" w:sz="4" w:space="0"/>
              <w:bottom w:val="single" w:color="auto" w:sz="4" w:space="0"/>
              <w:right w:val="single" w:color="auto" w:sz="4" w:space="0"/>
            </w:tcBorders>
            <w:vAlign w:val="center"/>
          </w:tcPr>
          <w:p w14:paraId="22F2AFDF">
            <w:pPr>
              <w:jc w:val="center"/>
              <w:rPr>
                <w:rFonts w:eastAsiaTheme="minorEastAsia"/>
                <w:color w:val="auto"/>
                <w:szCs w:val="21"/>
                <w:highlight w:val="none"/>
              </w:rPr>
            </w:pPr>
            <w:r>
              <w:rPr>
                <w:rFonts w:eastAsiaTheme="minorEastAsia"/>
                <w:color w:val="auto"/>
                <w:szCs w:val="21"/>
                <w:highlight w:val="none"/>
              </w:rPr>
              <w:t>35.1</w:t>
            </w:r>
          </w:p>
        </w:tc>
        <w:tc>
          <w:tcPr>
            <w:tcW w:w="1959" w:type="dxa"/>
            <w:tcBorders>
              <w:top w:val="single" w:color="auto" w:sz="4" w:space="0"/>
              <w:left w:val="single" w:color="auto" w:sz="4" w:space="0"/>
              <w:bottom w:val="single" w:color="auto" w:sz="4" w:space="0"/>
              <w:right w:val="single" w:color="auto" w:sz="4" w:space="0"/>
            </w:tcBorders>
            <w:vAlign w:val="center"/>
          </w:tcPr>
          <w:p w14:paraId="25261F6F">
            <w:pPr>
              <w:pStyle w:val="223"/>
              <w:widowControl w:val="0"/>
              <w:spacing w:before="0" w:beforeAutospacing="0" w:afterAutospacing="0"/>
              <w:jc w:val="both"/>
              <w:rPr>
                <w:rFonts w:ascii="Times New Roman" w:hAnsi="Times New Roman" w:eastAsiaTheme="minorEastAsia"/>
                <w:b/>
                <w:color w:val="auto"/>
                <w:sz w:val="21"/>
                <w:szCs w:val="21"/>
                <w:highlight w:val="none"/>
              </w:rPr>
            </w:pPr>
            <w:r>
              <w:rPr>
                <w:rFonts w:hint="eastAsia" w:ascii="Times New Roman" w:hAnsi="Times New Roman" w:eastAsiaTheme="minorEastAsia"/>
                <w:color w:val="auto"/>
                <w:sz w:val="21"/>
                <w:szCs w:val="21"/>
                <w:highlight w:val="none"/>
              </w:rPr>
              <w:t>评审方法</w:t>
            </w:r>
          </w:p>
        </w:tc>
        <w:tc>
          <w:tcPr>
            <w:tcW w:w="5344" w:type="dxa"/>
            <w:tcBorders>
              <w:top w:val="single" w:color="auto" w:sz="4" w:space="0"/>
              <w:left w:val="single" w:color="auto" w:sz="4" w:space="0"/>
              <w:bottom w:val="single" w:color="auto" w:sz="4" w:space="0"/>
              <w:right w:val="single" w:color="auto" w:sz="4" w:space="0"/>
            </w:tcBorders>
            <w:vAlign w:val="center"/>
          </w:tcPr>
          <w:p w14:paraId="6A92454C">
            <w:pPr>
              <w:pStyle w:val="223"/>
              <w:widowControl w:val="0"/>
              <w:spacing w:before="0" w:beforeAutospacing="0" w:afterAutospacing="0"/>
              <w:jc w:val="both"/>
              <w:rPr>
                <w:rFonts w:ascii="Times New Roman" w:hAnsi="Times New Roman" w:eastAsiaTheme="minorEastAsia"/>
                <w:b/>
                <w:color w:val="auto"/>
                <w:sz w:val="21"/>
                <w:szCs w:val="21"/>
                <w:highlight w:val="none"/>
              </w:rPr>
            </w:pPr>
            <w:r>
              <w:rPr>
                <w:rFonts w:hint="eastAsia" w:ascii="Times New Roman" w:hAnsi="Times New Roman" w:eastAsiaTheme="minorEastAsia"/>
                <w:color w:val="auto"/>
                <w:sz w:val="21"/>
                <w:szCs w:val="21"/>
                <w:highlight w:val="none"/>
              </w:rPr>
              <w:t>综合评分法</w:t>
            </w:r>
          </w:p>
        </w:tc>
      </w:tr>
      <w:tr w14:paraId="3CCD8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D42E43E">
            <w:pPr>
              <w:jc w:val="center"/>
              <w:rPr>
                <w:rFonts w:eastAsiaTheme="minorEastAsia"/>
                <w:color w:val="auto"/>
                <w:szCs w:val="21"/>
                <w:highlight w:val="none"/>
              </w:rPr>
            </w:pPr>
            <w:r>
              <w:rPr>
                <w:rFonts w:eastAsiaTheme="minorEastAsia"/>
                <w:color w:val="auto"/>
                <w:szCs w:val="21"/>
                <w:highlight w:val="none"/>
              </w:rPr>
              <w:t>16</w:t>
            </w:r>
          </w:p>
        </w:tc>
        <w:tc>
          <w:tcPr>
            <w:tcW w:w="892" w:type="dxa"/>
            <w:tcBorders>
              <w:top w:val="single" w:color="auto" w:sz="4" w:space="0"/>
              <w:left w:val="single" w:color="auto" w:sz="4" w:space="0"/>
              <w:bottom w:val="single" w:color="auto" w:sz="4" w:space="0"/>
              <w:right w:val="single" w:color="auto" w:sz="4" w:space="0"/>
            </w:tcBorders>
            <w:vAlign w:val="center"/>
          </w:tcPr>
          <w:p w14:paraId="78F8F76B">
            <w:pPr>
              <w:jc w:val="center"/>
              <w:rPr>
                <w:rFonts w:eastAsiaTheme="minorEastAsia"/>
                <w:color w:val="auto"/>
                <w:szCs w:val="21"/>
                <w:highlight w:val="none"/>
              </w:rPr>
            </w:pPr>
            <w:r>
              <w:rPr>
                <w:rFonts w:eastAsiaTheme="minorEastAsia"/>
                <w:color w:val="auto"/>
                <w:szCs w:val="21"/>
                <w:highlight w:val="none"/>
              </w:rPr>
              <w:t>38</w:t>
            </w:r>
          </w:p>
        </w:tc>
        <w:tc>
          <w:tcPr>
            <w:tcW w:w="1959" w:type="dxa"/>
            <w:tcBorders>
              <w:top w:val="single" w:color="auto" w:sz="4" w:space="0"/>
              <w:left w:val="single" w:color="auto" w:sz="4" w:space="0"/>
              <w:bottom w:val="single" w:color="auto" w:sz="4" w:space="0"/>
              <w:right w:val="single" w:color="auto" w:sz="4" w:space="0"/>
            </w:tcBorders>
            <w:vAlign w:val="center"/>
          </w:tcPr>
          <w:p w14:paraId="6D930003">
            <w:pPr>
              <w:pStyle w:val="223"/>
              <w:widowControl w:val="0"/>
              <w:spacing w:before="0" w:beforeAutospacing="0" w:afterAutospacing="0"/>
              <w:jc w:val="both"/>
              <w:rPr>
                <w:rFonts w:ascii="Times New Roman" w:hAnsi="Times New Roman" w:eastAsiaTheme="minorEastAsia"/>
                <w:b/>
                <w:color w:val="auto"/>
                <w:sz w:val="21"/>
                <w:szCs w:val="21"/>
                <w:highlight w:val="none"/>
              </w:rPr>
            </w:pPr>
            <w:r>
              <w:rPr>
                <w:rFonts w:hint="eastAsia" w:ascii="Times New Roman" w:hAnsi="Times New Roman" w:eastAsiaTheme="minorEastAsia"/>
                <w:color w:val="auto"/>
                <w:sz w:val="21"/>
                <w:szCs w:val="21"/>
                <w:highlight w:val="none"/>
              </w:rPr>
              <w:t>成交候选供应商的数量</w:t>
            </w:r>
          </w:p>
        </w:tc>
        <w:tc>
          <w:tcPr>
            <w:tcW w:w="5344" w:type="dxa"/>
            <w:tcBorders>
              <w:top w:val="single" w:color="auto" w:sz="4" w:space="0"/>
              <w:left w:val="single" w:color="auto" w:sz="4" w:space="0"/>
              <w:bottom w:val="single" w:color="auto" w:sz="4" w:space="0"/>
              <w:right w:val="single" w:color="auto" w:sz="4" w:space="0"/>
            </w:tcBorders>
            <w:vAlign w:val="center"/>
          </w:tcPr>
          <w:p w14:paraId="2CBCC89C">
            <w:pPr>
              <w:pStyle w:val="223"/>
              <w:widowControl w:val="0"/>
              <w:spacing w:before="0" w:beforeAutospacing="0" w:afterAutospacing="0"/>
              <w:jc w:val="both"/>
              <w:rPr>
                <w:rFonts w:ascii="Times New Roman" w:hAnsi="Times New Roman" w:eastAsiaTheme="minorEastAsia"/>
                <w:b/>
                <w:color w:val="auto"/>
                <w:sz w:val="21"/>
                <w:szCs w:val="21"/>
                <w:highlight w:val="none"/>
              </w:rPr>
            </w:pPr>
            <w:r>
              <w:rPr>
                <w:rFonts w:hint="eastAsia" w:ascii="Times New Roman" w:hAnsi="Times New Roman" w:eastAsiaTheme="minorEastAsia"/>
                <w:color w:val="auto"/>
                <w:sz w:val="21"/>
                <w:szCs w:val="21"/>
                <w:highlight w:val="none"/>
              </w:rPr>
              <w:t>所有有效的供应商</w:t>
            </w:r>
          </w:p>
        </w:tc>
      </w:tr>
      <w:tr w14:paraId="38951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E5B3251">
            <w:pPr>
              <w:jc w:val="center"/>
              <w:rPr>
                <w:rFonts w:eastAsiaTheme="minorEastAsia"/>
                <w:color w:val="auto"/>
                <w:szCs w:val="21"/>
                <w:highlight w:val="none"/>
              </w:rPr>
            </w:pPr>
            <w:r>
              <w:rPr>
                <w:rFonts w:eastAsiaTheme="minorEastAsia"/>
                <w:color w:val="auto"/>
                <w:szCs w:val="21"/>
                <w:highlight w:val="none"/>
              </w:rPr>
              <w:t>17</w:t>
            </w:r>
          </w:p>
        </w:tc>
        <w:tc>
          <w:tcPr>
            <w:tcW w:w="892" w:type="dxa"/>
            <w:tcBorders>
              <w:top w:val="single" w:color="auto" w:sz="4" w:space="0"/>
              <w:left w:val="single" w:color="auto" w:sz="4" w:space="0"/>
              <w:bottom w:val="single" w:color="auto" w:sz="4" w:space="0"/>
              <w:right w:val="single" w:color="auto" w:sz="4" w:space="0"/>
            </w:tcBorders>
            <w:vAlign w:val="center"/>
          </w:tcPr>
          <w:p w14:paraId="146146E7">
            <w:pPr>
              <w:jc w:val="center"/>
              <w:rPr>
                <w:rFonts w:eastAsiaTheme="minorEastAsia"/>
                <w:color w:val="auto"/>
                <w:szCs w:val="21"/>
                <w:highlight w:val="none"/>
              </w:rPr>
            </w:pPr>
            <w:r>
              <w:rPr>
                <w:rFonts w:eastAsiaTheme="minorEastAsia"/>
                <w:color w:val="auto"/>
                <w:szCs w:val="21"/>
                <w:highlight w:val="none"/>
              </w:rPr>
              <w:t>40</w:t>
            </w:r>
          </w:p>
        </w:tc>
        <w:tc>
          <w:tcPr>
            <w:tcW w:w="1959" w:type="dxa"/>
            <w:tcBorders>
              <w:top w:val="single" w:color="auto" w:sz="4" w:space="0"/>
              <w:left w:val="single" w:color="auto" w:sz="4" w:space="0"/>
              <w:bottom w:val="single" w:color="auto" w:sz="4" w:space="0"/>
              <w:right w:val="single" w:color="auto" w:sz="4" w:space="0"/>
            </w:tcBorders>
            <w:vAlign w:val="center"/>
          </w:tcPr>
          <w:p w14:paraId="6DDDBB6E">
            <w:pPr>
              <w:pStyle w:val="223"/>
              <w:widowControl w:val="0"/>
              <w:spacing w:before="0" w:beforeAutospacing="0" w:afterAutospacing="0"/>
              <w:jc w:val="both"/>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成交供应商的确定</w:t>
            </w:r>
          </w:p>
        </w:tc>
        <w:tc>
          <w:tcPr>
            <w:tcW w:w="5344" w:type="dxa"/>
            <w:tcBorders>
              <w:top w:val="single" w:color="auto" w:sz="4" w:space="0"/>
              <w:left w:val="single" w:color="auto" w:sz="4" w:space="0"/>
              <w:bottom w:val="single" w:color="auto" w:sz="4" w:space="0"/>
              <w:right w:val="single" w:color="auto" w:sz="4" w:space="0"/>
            </w:tcBorders>
            <w:vAlign w:val="center"/>
          </w:tcPr>
          <w:p w14:paraId="6F35839E">
            <w:pPr>
              <w:pStyle w:val="223"/>
              <w:widowControl w:val="0"/>
              <w:spacing w:before="0" w:beforeAutospacing="0" w:afterAutospacing="0"/>
              <w:jc w:val="both"/>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□采购人委托竞争性磋商小组确定</w:t>
            </w:r>
          </w:p>
          <w:p w14:paraId="437D8550">
            <w:pPr>
              <w:pStyle w:val="223"/>
              <w:widowControl w:val="0"/>
              <w:spacing w:before="0" w:beforeAutospacing="0" w:afterAutospacing="0"/>
              <w:jc w:val="both"/>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sym w:font="Wingdings" w:char="F0FE"/>
            </w:r>
            <w:r>
              <w:rPr>
                <w:rFonts w:hint="eastAsia" w:ascii="Times New Roman" w:hAnsi="Times New Roman" w:eastAsiaTheme="minorEastAsia"/>
                <w:color w:val="auto"/>
                <w:sz w:val="21"/>
                <w:szCs w:val="21"/>
                <w:highlight w:val="none"/>
              </w:rPr>
              <w:t>采购人确定</w:t>
            </w:r>
          </w:p>
        </w:tc>
      </w:tr>
    </w:tbl>
    <w:p w14:paraId="6C37F570">
      <w:pPr>
        <w:rPr>
          <w:color w:val="auto"/>
          <w:highlight w:val="none"/>
        </w:rPr>
      </w:pPr>
      <w:r>
        <w:rPr>
          <w:color w:val="auto"/>
          <w:highlight w:val="none"/>
        </w:rPr>
        <w:br w:type="page"/>
      </w:r>
    </w:p>
    <w:p w14:paraId="074D8A92">
      <w:pPr>
        <w:pStyle w:val="14"/>
        <w:widowControl w:val="0"/>
        <w:numPr>
          <w:ilvl w:val="0"/>
          <w:numId w:val="0"/>
        </w:numPr>
        <w:tabs>
          <w:tab w:val="clear" w:pos="454"/>
        </w:tabs>
        <w:snapToGrid w:val="0"/>
        <w:spacing w:afterLines="0" w:line="360" w:lineRule="auto"/>
        <w:jc w:val="center"/>
        <w:rPr>
          <w:rFonts w:eastAsiaTheme="minorEastAsia"/>
          <w:b/>
          <w:color w:val="auto"/>
          <w:sz w:val="21"/>
          <w:szCs w:val="21"/>
          <w:highlight w:val="none"/>
        </w:rPr>
      </w:pPr>
      <w:r>
        <w:rPr>
          <w:rFonts w:hint="eastAsia" w:eastAsiaTheme="minorEastAsia"/>
          <w:b/>
          <w:color w:val="auto"/>
          <w:sz w:val="21"/>
          <w:szCs w:val="21"/>
          <w:highlight w:val="none"/>
        </w:rPr>
        <w:t>一、总则</w:t>
      </w:r>
    </w:p>
    <w:p w14:paraId="54F2A5FA">
      <w:pPr>
        <w:spacing w:line="360" w:lineRule="auto"/>
        <w:ind w:firstLine="422" w:firstLineChars="200"/>
        <w:jc w:val="left"/>
        <w:rPr>
          <w:rFonts w:eastAsiaTheme="minorEastAsia"/>
          <w:b/>
          <w:color w:val="auto"/>
          <w:szCs w:val="21"/>
          <w:highlight w:val="none"/>
        </w:rPr>
      </w:pPr>
      <w:r>
        <w:rPr>
          <w:rFonts w:eastAsiaTheme="minorEastAsia"/>
          <w:b/>
          <w:color w:val="auto"/>
          <w:szCs w:val="21"/>
          <w:highlight w:val="none"/>
        </w:rPr>
        <w:t>1.</w:t>
      </w:r>
      <w:r>
        <w:rPr>
          <w:rFonts w:hint="eastAsia" w:eastAsiaTheme="minorEastAsia"/>
          <w:b/>
          <w:color w:val="auto"/>
          <w:szCs w:val="21"/>
          <w:highlight w:val="none"/>
        </w:rPr>
        <w:t>适用范围</w:t>
      </w:r>
    </w:p>
    <w:p w14:paraId="7055A75D">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本磋商文件适用于本次磋商采购所述的服务采购。</w:t>
      </w:r>
    </w:p>
    <w:p w14:paraId="0EBECCA0">
      <w:pPr>
        <w:spacing w:line="360" w:lineRule="auto"/>
        <w:ind w:firstLine="422" w:firstLineChars="200"/>
        <w:jc w:val="left"/>
        <w:rPr>
          <w:rFonts w:eastAsiaTheme="minorEastAsia"/>
          <w:b/>
          <w:color w:val="auto"/>
          <w:szCs w:val="21"/>
          <w:highlight w:val="none"/>
        </w:rPr>
      </w:pPr>
      <w:r>
        <w:rPr>
          <w:rFonts w:eastAsiaTheme="minorEastAsia"/>
          <w:b/>
          <w:color w:val="auto"/>
          <w:szCs w:val="21"/>
          <w:highlight w:val="none"/>
        </w:rPr>
        <w:t>2.</w:t>
      </w:r>
      <w:r>
        <w:rPr>
          <w:rFonts w:hint="eastAsia" w:eastAsiaTheme="minorEastAsia"/>
          <w:b/>
          <w:color w:val="auto"/>
          <w:szCs w:val="21"/>
          <w:highlight w:val="none"/>
        </w:rPr>
        <w:t>定义</w:t>
      </w:r>
    </w:p>
    <w:p w14:paraId="073EE331">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2.1</w:t>
      </w:r>
      <w:r>
        <w:rPr>
          <w:rFonts w:hint="eastAsia" w:eastAsiaTheme="minorEastAsia"/>
          <w:color w:val="auto"/>
          <w:szCs w:val="21"/>
          <w:highlight w:val="none"/>
        </w:rPr>
        <w:t>书面形式：包括信件、电报、电传、传真等可以有形地表现所载内容的形式。以电子数据交换、电子邮件等方式能够有形地表现所载内容，并可以随时调取查用的数据电文，视为书面形式。</w:t>
      </w:r>
    </w:p>
    <w:p w14:paraId="4F3DD31B">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2.2</w:t>
      </w:r>
      <w:r>
        <w:rPr>
          <w:rFonts w:hint="eastAsia" w:eastAsiaTheme="minorEastAsia"/>
          <w:color w:val="auto"/>
          <w:szCs w:val="21"/>
          <w:highlight w:val="none"/>
        </w:rPr>
        <w:t>实质性条款：标注“▲”的属于磋商文件的实质性要求条款。</w:t>
      </w:r>
    </w:p>
    <w:p w14:paraId="30B4996D">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2.3</w:t>
      </w:r>
      <w:r>
        <w:rPr>
          <w:rFonts w:hint="eastAsia" w:eastAsiaTheme="minorEastAsia"/>
          <w:color w:val="auto"/>
          <w:szCs w:val="21"/>
          <w:highlight w:val="none"/>
        </w:rPr>
        <w:t>公章</w:t>
      </w:r>
      <w:r>
        <w:rPr>
          <w:rFonts w:eastAsiaTheme="minorEastAsia"/>
          <w:color w:val="auto"/>
          <w:szCs w:val="21"/>
          <w:highlight w:val="none"/>
        </w:rPr>
        <w:t>:</w:t>
      </w:r>
      <w:r>
        <w:rPr>
          <w:rFonts w:hint="eastAsia" w:eastAsiaTheme="minorEastAsia"/>
          <w:color w:val="auto"/>
          <w:szCs w:val="21"/>
          <w:highlight w:val="none"/>
        </w:rPr>
        <w:t>供应商在响应文件及通知等事项的书面文件中的单位盖章、公章等处，均仅指与磋商响应当事人名称全称相一致的标准公章（行政章），不得使用其它形式，如带有“专用章”“业务章”等字样的印章。</w:t>
      </w:r>
    </w:p>
    <w:p w14:paraId="6454C474">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2.4</w:t>
      </w:r>
      <w:r>
        <w:rPr>
          <w:rFonts w:hint="eastAsia" w:eastAsiaTheme="minorEastAsia"/>
          <w:color w:val="auto"/>
          <w:szCs w:val="21"/>
          <w:highlight w:val="none"/>
        </w:rPr>
        <w:t>电子签章：为供应商单位法定名称电子公章。</w:t>
      </w:r>
    </w:p>
    <w:p w14:paraId="58B86853">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2.5</w:t>
      </w:r>
      <w:r>
        <w:rPr>
          <w:rFonts w:hint="eastAsia" w:eastAsiaTheme="minorEastAsia"/>
          <w:color w:val="auto"/>
          <w:szCs w:val="21"/>
          <w:highlight w:val="none"/>
        </w:rPr>
        <w:t>依法获取磋商文件：供应商按照</w:t>
      </w:r>
      <w:r>
        <w:rPr>
          <w:rFonts w:hint="eastAsia" w:eastAsiaTheme="minorEastAsia"/>
          <w:bCs/>
          <w:color w:val="auto"/>
          <w:szCs w:val="21"/>
          <w:highlight w:val="none"/>
        </w:rPr>
        <w:t>采购公告（采购邀请）第三条的约定实施，并最终在</w:t>
      </w:r>
      <w:r>
        <w:rPr>
          <w:rFonts w:hint="eastAsia" w:eastAsiaTheme="minorEastAsia"/>
          <w:color w:val="auto"/>
          <w:highlight w:val="none"/>
        </w:rPr>
        <w:t>政采云平台系统后台显示通过，方可被认为已经依法获取了本项目磋商文件。</w:t>
      </w:r>
    </w:p>
    <w:p w14:paraId="0B4A845D">
      <w:pPr>
        <w:spacing w:line="360" w:lineRule="auto"/>
        <w:ind w:firstLine="437"/>
        <w:outlineLvl w:val="3"/>
        <w:rPr>
          <w:rFonts w:eastAsiaTheme="minorEastAsia"/>
          <w:b/>
          <w:color w:val="auto"/>
          <w:szCs w:val="21"/>
          <w:highlight w:val="none"/>
        </w:rPr>
      </w:pPr>
      <w:r>
        <w:rPr>
          <w:rFonts w:eastAsiaTheme="minorEastAsia"/>
          <w:b/>
          <w:color w:val="auto"/>
          <w:szCs w:val="21"/>
          <w:highlight w:val="none"/>
        </w:rPr>
        <w:t>3.</w:t>
      </w:r>
      <w:r>
        <w:rPr>
          <w:rFonts w:hint="eastAsia" w:eastAsiaTheme="minorEastAsia"/>
          <w:b/>
          <w:color w:val="auto"/>
          <w:szCs w:val="21"/>
          <w:highlight w:val="none"/>
        </w:rPr>
        <w:t>采购人、采购代理机构及供应商</w:t>
      </w:r>
    </w:p>
    <w:p w14:paraId="64D4F49F">
      <w:pPr>
        <w:spacing w:line="360" w:lineRule="auto"/>
        <w:ind w:firstLine="435"/>
        <w:rPr>
          <w:rFonts w:eastAsiaTheme="minorEastAsia"/>
          <w:color w:val="auto"/>
          <w:szCs w:val="21"/>
          <w:highlight w:val="none"/>
        </w:rPr>
      </w:pPr>
      <w:r>
        <w:rPr>
          <w:rFonts w:eastAsiaTheme="minorEastAsia"/>
          <w:color w:val="auto"/>
          <w:szCs w:val="21"/>
          <w:highlight w:val="none"/>
        </w:rPr>
        <w:t>3.1</w:t>
      </w:r>
      <w:r>
        <w:rPr>
          <w:rFonts w:hint="eastAsia" w:eastAsiaTheme="minorEastAsia"/>
          <w:color w:val="auto"/>
          <w:szCs w:val="21"/>
          <w:highlight w:val="none"/>
        </w:rPr>
        <w:t>采购人：是指依法开展政府采购活动的国家机关、事业单位、团体组织。本项目的采购人见供应商须知前附表。</w:t>
      </w:r>
    </w:p>
    <w:p w14:paraId="2606BC9E">
      <w:pPr>
        <w:spacing w:line="360" w:lineRule="auto"/>
        <w:ind w:firstLine="435"/>
        <w:rPr>
          <w:rFonts w:eastAsiaTheme="minorEastAsia"/>
          <w:color w:val="auto"/>
          <w:szCs w:val="21"/>
          <w:highlight w:val="none"/>
        </w:rPr>
      </w:pPr>
      <w:r>
        <w:rPr>
          <w:rFonts w:eastAsiaTheme="minorEastAsia"/>
          <w:color w:val="auto"/>
          <w:szCs w:val="21"/>
          <w:highlight w:val="none"/>
        </w:rPr>
        <w:t>3.2</w:t>
      </w:r>
      <w:r>
        <w:rPr>
          <w:rFonts w:hint="eastAsia" w:eastAsiaTheme="minorEastAsia"/>
          <w:color w:val="auto"/>
          <w:szCs w:val="21"/>
          <w:highlight w:val="none"/>
        </w:rPr>
        <w:t>采购代理机构：是指从事采购代理业务的社会中介机构。本项目的采购代理机构见供应商须知前附表。</w:t>
      </w:r>
    </w:p>
    <w:p w14:paraId="1B356C01">
      <w:pPr>
        <w:spacing w:line="360" w:lineRule="auto"/>
        <w:ind w:firstLine="435"/>
        <w:rPr>
          <w:rFonts w:eastAsiaTheme="minorEastAsia"/>
          <w:color w:val="auto"/>
          <w:szCs w:val="21"/>
          <w:highlight w:val="none"/>
        </w:rPr>
      </w:pPr>
      <w:r>
        <w:rPr>
          <w:rFonts w:eastAsiaTheme="minorEastAsia"/>
          <w:color w:val="auto"/>
          <w:szCs w:val="21"/>
          <w:highlight w:val="none"/>
        </w:rPr>
        <w:t>3.3</w:t>
      </w:r>
      <w:r>
        <w:rPr>
          <w:rFonts w:hint="eastAsia" w:eastAsiaTheme="minorEastAsia"/>
          <w:color w:val="auto"/>
          <w:szCs w:val="21"/>
          <w:highlight w:val="none"/>
        </w:rPr>
        <w:t>政府采购监督管理部门：各级人民政府指定的有关部门依法履行与政府采购活动有关的监督管理职责。本项目的政府采购监督管理部门见供应商须知前附表。</w:t>
      </w:r>
    </w:p>
    <w:p w14:paraId="7262321C">
      <w:pPr>
        <w:spacing w:line="360" w:lineRule="auto"/>
        <w:ind w:firstLine="435"/>
        <w:rPr>
          <w:rFonts w:eastAsiaTheme="minorEastAsia"/>
          <w:color w:val="auto"/>
          <w:szCs w:val="21"/>
          <w:highlight w:val="none"/>
        </w:rPr>
      </w:pPr>
      <w:r>
        <w:rPr>
          <w:rFonts w:eastAsiaTheme="minorEastAsia"/>
          <w:color w:val="auto"/>
          <w:szCs w:val="21"/>
          <w:highlight w:val="none"/>
        </w:rPr>
        <w:t>3.4</w:t>
      </w:r>
      <w:r>
        <w:rPr>
          <w:rFonts w:hint="eastAsia" w:eastAsiaTheme="minorEastAsia"/>
          <w:color w:val="auto"/>
          <w:szCs w:val="21"/>
          <w:highlight w:val="none"/>
        </w:rPr>
        <w:t>供应商：是指向采购人提供货物、工程或者服务的法人、其他组织或者自然人。</w:t>
      </w:r>
      <w:r>
        <w:rPr>
          <w:rFonts w:hint="eastAsia" w:eastAsiaTheme="minorEastAsia"/>
          <w:b/>
          <w:color w:val="auto"/>
          <w:szCs w:val="21"/>
          <w:highlight w:val="none"/>
        </w:rPr>
        <w:t>本项目不接受分支机构参加磋商</w:t>
      </w:r>
      <w:r>
        <w:rPr>
          <w:rFonts w:hint="eastAsia" w:eastAsiaTheme="minorEastAsia"/>
          <w:color w:val="auto"/>
          <w:szCs w:val="21"/>
          <w:highlight w:val="none"/>
        </w:rPr>
        <w:t>。本项目的供应商须满足采购公告（采购邀请）中关于申请人的资格要求的规定。</w:t>
      </w:r>
    </w:p>
    <w:p w14:paraId="459C8F37">
      <w:pPr>
        <w:spacing w:line="360" w:lineRule="auto"/>
        <w:ind w:firstLine="435"/>
        <w:rPr>
          <w:rFonts w:eastAsiaTheme="minorEastAsia"/>
          <w:color w:val="auto"/>
          <w:szCs w:val="21"/>
          <w:highlight w:val="none"/>
        </w:rPr>
      </w:pPr>
      <w:r>
        <w:rPr>
          <w:rFonts w:hint="eastAsia" w:eastAsiaTheme="minorEastAsia"/>
          <w:color w:val="auto"/>
          <w:szCs w:val="21"/>
          <w:highlight w:val="none"/>
        </w:rPr>
        <w:t>若供应商须知前附表中明确本项目专门面向中小企业采购，如供应商非中小企业的，将被认定为</w:t>
      </w:r>
      <w:r>
        <w:rPr>
          <w:rFonts w:hint="eastAsia" w:eastAsiaTheme="minorEastAsia"/>
          <w:b/>
          <w:color w:val="auto"/>
          <w:szCs w:val="21"/>
          <w:highlight w:val="none"/>
        </w:rPr>
        <w:t>响应无效</w:t>
      </w:r>
      <w:r>
        <w:rPr>
          <w:rFonts w:hint="eastAsia" w:eastAsiaTheme="minorEastAsia"/>
          <w:color w:val="auto"/>
          <w:szCs w:val="21"/>
          <w:highlight w:val="none"/>
        </w:rPr>
        <w:t>。</w:t>
      </w:r>
    </w:p>
    <w:p w14:paraId="70A32F1F">
      <w:pPr>
        <w:spacing w:line="360" w:lineRule="auto"/>
        <w:ind w:firstLine="435"/>
        <w:rPr>
          <w:rFonts w:eastAsiaTheme="minorEastAsia"/>
          <w:color w:val="auto"/>
          <w:szCs w:val="21"/>
          <w:highlight w:val="none"/>
        </w:rPr>
      </w:pPr>
      <w:r>
        <w:rPr>
          <w:rFonts w:eastAsiaTheme="minorEastAsia"/>
          <w:bCs/>
          <w:color w:val="auto"/>
          <w:kern w:val="0"/>
          <w:szCs w:val="21"/>
          <w:highlight w:val="none"/>
        </w:rPr>
        <w:t>3.5</w:t>
      </w:r>
      <w:r>
        <w:rPr>
          <w:rFonts w:hint="eastAsia" w:eastAsiaTheme="minorEastAsia"/>
          <w:bCs/>
          <w:color w:val="auto"/>
          <w:kern w:val="0"/>
          <w:szCs w:val="21"/>
          <w:highlight w:val="none"/>
        </w:rPr>
        <w:t>本项目</w:t>
      </w:r>
      <w:r>
        <w:rPr>
          <w:rFonts w:hint="eastAsia" w:eastAsiaTheme="minorEastAsia"/>
          <w:bCs/>
          <w:color w:val="auto"/>
          <w:kern w:val="0"/>
          <w:szCs w:val="21"/>
          <w:highlight w:val="none"/>
          <w:lang w:val="en-US" w:eastAsia="zh-CN"/>
        </w:rPr>
        <w:t>是否</w:t>
      </w:r>
      <w:r>
        <w:rPr>
          <w:rFonts w:hint="eastAsia" w:eastAsiaTheme="minorEastAsia"/>
          <w:bCs/>
          <w:color w:val="auto"/>
          <w:kern w:val="0"/>
          <w:szCs w:val="21"/>
          <w:highlight w:val="none"/>
        </w:rPr>
        <w:t>接受联合体参加磋商</w:t>
      </w:r>
      <w:r>
        <w:rPr>
          <w:rFonts w:hint="eastAsia" w:eastAsiaTheme="minorEastAsia"/>
          <w:bCs/>
          <w:color w:val="auto"/>
          <w:kern w:val="0"/>
          <w:szCs w:val="21"/>
          <w:highlight w:val="none"/>
          <w:lang w:eastAsia="zh-CN"/>
        </w:rPr>
        <w:t>，</w:t>
      </w:r>
      <w:r>
        <w:rPr>
          <w:rFonts w:hint="eastAsia" w:eastAsiaTheme="minorEastAsia"/>
          <w:bCs/>
          <w:color w:val="auto"/>
          <w:kern w:val="0"/>
          <w:szCs w:val="21"/>
          <w:highlight w:val="none"/>
          <w:lang w:val="en-US" w:eastAsia="zh-CN"/>
        </w:rPr>
        <w:t>以采购公告为准</w:t>
      </w:r>
      <w:r>
        <w:rPr>
          <w:rFonts w:hint="eastAsia" w:eastAsiaTheme="minorEastAsia"/>
          <w:bCs/>
          <w:color w:val="auto"/>
          <w:kern w:val="0"/>
          <w:szCs w:val="21"/>
          <w:highlight w:val="none"/>
        </w:rPr>
        <w:t>；</w:t>
      </w:r>
    </w:p>
    <w:p w14:paraId="1760EBD8">
      <w:pPr>
        <w:spacing w:line="360" w:lineRule="auto"/>
        <w:ind w:firstLine="435"/>
        <w:rPr>
          <w:rFonts w:eastAsiaTheme="minorEastAsia"/>
          <w:color w:val="auto"/>
          <w:szCs w:val="21"/>
          <w:highlight w:val="none"/>
        </w:rPr>
      </w:pPr>
      <w:r>
        <w:rPr>
          <w:rFonts w:eastAsiaTheme="minorEastAsia"/>
          <w:color w:val="auto"/>
          <w:szCs w:val="21"/>
          <w:highlight w:val="none"/>
        </w:rPr>
        <w:t>3.6</w:t>
      </w:r>
      <w:r>
        <w:rPr>
          <w:rFonts w:hint="eastAsia" w:eastAsiaTheme="minorEastAsia"/>
          <w:color w:val="auto"/>
          <w:szCs w:val="21"/>
          <w:highlight w:val="none"/>
        </w:rPr>
        <w:t>单位负责人为同一人或者存在直接控股、管理关系的不同供应商，不得参加同一合同项下的政府采购活动。否则相关单位均将被认定为</w:t>
      </w:r>
      <w:r>
        <w:rPr>
          <w:rFonts w:hint="eastAsia" w:eastAsiaTheme="minorEastAsia"/>
          <w:b/>
          <w:bCs/>
          <w:color w:val="auto"/>
          <w:szCs w:val="21"/>
          <w:highlight w:val="none"/>
        </w:rPr>
        <w:t>响应无效</w:t>
      </w:r>
      <w:r>
        <w:rPr>
          <w:rFonts w:hint="eastAsia" w:eastAsiaTheme="minorEastAsia"/>
          <w:color w:val="auto"/>
          <w:szCs w:val="21"/>
          <w:highlight w:val="none"/>
        </w:rPr>
        <w:t>。</w:t>
      </w:r>
    </w:p>
    <w:p w14:paraId="0A809A41">
      <w:pPr>
        <w:spacing w:line="360" w:lineRule="auto"/>
        <w:ind w:firstLine="435"/>
        <w:rPr>
          <w:rFonts w:eastAsiaTheme="minorEastAsia"/>
          <w:b/>
          <w:color w:val="auto"/>
          <w:szCs w:val="21"/>
          <w:highlight w:val="none"/>
        </w:rPr>
      </w:pPr>
      <w:r>
        <w:rPr>
          <w:rFonts w:eastAsiaTheme="minorEastAsia"/>
          <w:b/>
          <w:color w:val="auto"/>
          <w:szCs w:val="21"/>
          <w:highlight w:val="none"/>
        </w:rPr>
        <w:t>4.</w:t>
      </w:r>
      <w:r>
        <w:rPr>
          <w:rFonts w:hint="eastAsia" w:eastAsiaTheme="minorEastAsia"/>
          <w:b/>
          <w:color w:val="auto"/>
          <w:szCs w:val="21"/>
          <w:highlight w:val="none"/>
        </w:rPr>
        <w:t>资金来源</w:t>
      </w:r>
    </w:p>
    <w:p w14:paraId="64B1A6B6">
      <w:pPr>
        <w:spacing w:line="360" w:lineRule="auto"/>
        <w:ind w:firstLine="435"/>
        <w:rPr>
          <w:rFonts w:eastAsiaTheme="minorEastAsia"/>
          <w:color w:val="auto"/>
          <w:szCs w:val="21"/>
          <w:highlight w:val="none"/>
        </w:rPr>
      </w:pPr>
      <w:r>
        <w:rPr>
          <w:rFonts w:eastAsiaTheme="minorEastAsia"/>
          <w:color w:val="auto"/>
          <w:szCs w:val="21"/>
          <w:highlight w:val="none"/>
        </w:rPr>
        <w:t>4.1</w:t>
      </w:r>
      <w:r>
        <w:rPr>
          <w:rFonts w:hint="eastAsia" w:eastAsiaTheme="minorEastAsia"/>
          <w:color w:val="auto"/>
          <w:szCs w:val="21"/>
          <w:highlight w:val="none"/>
        </w:rPr>
        <w:t>本项目的采购人已获得足以支付本次采购后所签订的合同项下的资金。</w:t>
      </w:r>
    </w:p>
    <w:p w14:paraId="6E2120EA">
      <w:pPr>
        <w:spacing w:line="360" w:lineRule="auto"/>
        <w:ind w:firstLine="435"/>
        <w:rPr>
          <w:rFonts w:eastAsiaTheme="minorEastAsia"/>
          <w:color w:val="auto"/>
          <w:szCs w:val="21"/>
          <w:highlight w:val="none"/>
        </w:rPr>
      </w:pPr>
      <w:r>
        <w:rPr>
          <w:rFonts w:eastAsiaTheme="minorEastAsia"/>
          <w:color w:val="auto"/>
          <w:szCs w:val="21"/>
          <w:highlight w:val="none"/>
        </w:rPr>
        <w:t>4.2</w:t>
      </w:r>
      <w:r>
        <w:rPr>
          <w:rFonts w:hint="eastAsia" w:eastAsiaTheme="minorEastAsia"/>
          <w:color w:val="auto"/>
          <w:szCs w:val="21"/>
          <w:highlight w:val="none"/>
        </w:rPr>
        <w:t>项目预算金额和最高限价见</w:t>
      </w:r>
      <w:r>
        <w:rPr>
          <w:rFonts w:hint="eastAsia" w:eastAsiaTheme="minorEastAsia"/>
          <w:bCs/>
          <w:color w:val="auto"/>
          <w:kern w:val="0"/>
          <w:szCs w:val="21"/>
          <w:highlight w:val="none"/>
        </w:rPr>
        <w:t>采购公告（采购邀请）</w:t>
      </w:r>
      <w:r>
        <w:rPr>
          <w:rFonts w:hint="eastAsia" w:eastAsiaTheme="minorEastAsia"/>
          <w:color w:val="auto"/>
          <w:szCs w:val="21"/>
          <w:highlight w:val="none"/>
        </w:rPr>
        <w:t>。</w:t>
      </w:r>
    </w:p>
    <w:p w14:paraId="152569F6">
      <w:pPr>
        <w:spacing w:line="360" w:lineRule="auto"/>
        <w:ind w:firstLine="422" w:firstLineChars="200"/>
        <w:jc w:val="left"/>
        <w:rPr>
          <w:rFonts w:eastAsiaTheme="minorEastAsia"/>
          <w:b/>
          <w:color w:val="auto"/>
          <w:szCs w:val="21"/>
          <w:highlight w:val="none"/>
        </w:rPr>
      </w:pPr>
      <w:r>
        <w:rPr>
          <w:rFonts w:eastAsiaTheme="minorEastAsia"/>
          <w:b/>
          <w:color w:val="auto"/>
          <w:szCs w:val="21"/>
          <w:highlight w:val="none"/>
        </w:rPr>
        <w:t>5.</w:t>
      </w:r>
      <w:r>
        <w:rPr>
          <w:rFonts w:hint="eastAsia" w:eastAsiaTheme="minorEastAsia"/>
          <w:b/>
          <w:color w:val="auto"/>
          <w:szCs w:val="21"/>
          <w:highlight w:val="none"/>
        </w:rPr>
        <w:t>磋商委托</w:t>
      </w:r>
    </w:p>
    <w:p w14:paraId="7A7F0987">
      <w:pPr>
        <w:pStyle w:val="190"/>
        <w:widowControl w:val="0"/>
        <w:spacing w:afterLines="0" w:line="360" w:lineRule="auto"/>
        <w:ind w:firstLine="420"/>
        <w:rPr>
          <w:rFonts w:eastAsiaTheme="minorEastAsia"/>
          <w:color w:val="auto"/>
          <w:sz w:val="21"/>
          <w:szCs w:val="21"/>
          <w:highlight w:val="none"/>
        </w:rPr>
      </w:pPr>
      <w:r>
        <w:rPr>
          <w:rFonts w:hint="eastAsia" w:eastAsiaTheme="minorEastAsia"/>
          <w:color w:val="auto"/>
          <w:sz w:val="21"/>
          <w:szCs w:val="21"/>
          <w:highlight w:val="none"/>
        </w:rPr>
        <w:t>响应文件的签署人应当为供应商的法定代表人，并在响应文件中提供法定代表人身份证正反面复印件。如供应商的法定代表人委托他人签署响应文件办理磋商响应事务的，响应文件中必须提供供应商的法定代表人出具的授权委托书及授权代表的身份证正反面复印件。</w:t>
      </w:r>
    </w:p>
    <w:p w14:paraId="29862056">
      <w:pPr>
        <w:spacing w:line="360" w:lineRule="auto"/>
        <w:ind w:firstLine="422" w:firstLineChars="200"/>
        <w:jc w:val="left"/>
        <w:rPr>
          <w:rFonts w:eastAsiaTheme="minorEastAsia"/>
          <w:b/>
          <w:color w:val="auto"/>
          <w:szCs w:val="21"/>
          <w:highlight w:val="none"/>
        </w:rPr>
      </w:pPr>
      <w:r>
        <w:rPr>
          <w:rFonts w:eastAsiaTheme="minorEastAsia"/>
          <w:b/>
          <w:color w:val="auto"/>
          <w:szCs w:val="21"/>
          <w:highlight w:val="none"/>
        </w:rPr>
        <w:t>6.</w:t>
      </w:r>
      <w:r>
        <w:rPr>
          <w:rFonts w:hint="eastAsia" w:eastAsiaTheme="minorEastAsia"/>
          <w:b/>
          <w:color w:val="auto"/>
          <w:szCs w:val="21"/>
          <w:highlight w:val="none"/>
        </w:rPr>
        <w:t>磋商费用</w:t>
      </w:r>
    </w:p>
    <w:p w14:paraId="3B13DDC5">
      <w:pPr>
        <w:pStyle w:val="190"/>
        <w:widowControl w:val="0"/>
        <w:spacing w:afterLines="0" w:line="360" w:lineRule="auto"/>
        <w:ind w:firstLine="420"/>
        <w:rPr>
          <w:rFonts w:eastAsiaTheme="minorEastAsia"/>
          <w:color w:val="auto"/>
          <w:sz w:val="21"/>
          <w:szCs w:val="21"/>
          <w:highlight w:val="none"/>
        </w:rPr>
      </w:pPr>
      <w:r>
        <w:rPr>
          <w:rFonts w:hint="eastAsia" w:eastAsiaTheme="minorEastAsia"/>
          <w:color w:val="auto"/>
          <w:sz w:val="21"/>
          <w:szCs w:val="21"/>
          <w:highlight w:val="none"/>
        </w:rPr>
        <w:t>不论磋商的结果如何，供应商自行承担所有与准备和参加磋商有关的费用。</w:t>
      </w:r>
    </w:p>
    <w:p w14:paraId="01C93674">
      <w:pPr>
        <w:spacing w:line="360" w:lineRule="auto"/>
        <w:ind w:firstLine="437"/>
        <w:outlineLvl w:val="3"/>
        <w:rPr>
          <w:rFonts w:eastAsiaTheme="minorEastAsia"/>
          <w:b/>
          <w:color w:val="auto"/>
          <w:szCs w:val="21"/>
          <w:highlight w:val="none"/>
        </w:rPr>
      </w:pPr>
      <w:r>
        <w:rPr>
          <w:rFonts w:eastAsiaTheme="minorEastAsia"/>
          <w:b/>
          <w:color w:val="auto"/>
          <w:szCs w:val="21"/>
          <w:highlight w:val="none"/>
        </w:rPr>
        <w:t>7.</w:t>
      </w:r>
      <w:r>
        <w:rPr>
          <w:rFonts w:hint="eastAsia" w:eastAsiaTheme="minorEastAsia"/>
          <w:b/>
          <w:color w:val="auto"/>
          <w:szCs w:val="21"/>
          <w:highlight w:val="none"/>
        </w:rPr>
        <w:t>适用法律</w:t>
      </w:r>
    </w:p>
    <w:p w14:paraId="6DEAA7CD">
      <w:pPr>
        <w:pStyle w:val="190"/>
        <w:widowControl w:val="0"/>
        <w:spacing w:afterLines="0" w:line="360" w:lineRule="auto"/>
        <w:ind w:firstLine="420"/>
        <w:rPr>
          <w:rFonts w:eastAsiaTheme="minorEastAsia"/>
          <w:color w:val="auto"/>
          <w:sz w:val="21"/>
          <w:szCs w:val="21"/>
          <w:highlight w:val="none"/>
        </w:rPr>
      </w:pPr>
      <w:r>
        <w:rPr>
          <w:rFonts w:hint="eastAsia" w:eastAsiaTheme="minorEastAsia"/>
          <w:color w:val="auto"/>
          <w:sz w:val="21"/>
          <w:szCs w:val="21"/>
          <w:highlight w:val="none"/>
        </w:rPr>
        <w:t>本项目采购人、采购代理机构、供应商、竞争性磋商小组（以下简称磋商小组）的相关行为均受《中华人民共和国政府采购法》《中华人民共和国政府采购法实施条例》《政府采购竞争性磋商采购方式管理暂行办法》等政府采购法律法规的约束，其权利亦受到上述法律法规的保护。</w:t>
      </w:r>
    </w:p>
    <w:p w14:paraId="1E6D4E1B">
      <w:pPr>
        <w:spacing w:line="360" w:lineRule="auto"/>
        <w:ind w:firstLine="422" w:firstLineChars="200"/>
        <w:rPr>
          <w:rFonts w:eastAsiaTheme="minorEastAsia"/>
          <w:b/>
          <w:color w:val="auto"/>
          <w:szCs w:val="21"/>
          <w:highlight w:val="none"/>
        </w:rPr>
      </w:pPr>
      <w:r>
        <w:rPr>
          <w:rFonts w:eastAsiaTheme="minorEastAsia"/>
          <w:b/>
          <w:color w:val="auto"/>
          <w:szCs w:val="21"/>
          <w:highlight w:val="none"/>
        </w:rPr>
        <w:t>8.</w:t>
      </w:r>
      <w:r>
        <w:rPr>
          <w:rFonts w:hint="eastAsia" w:eastAsiaTheme="minorEastAsia"/>
          <w:b/>
          <w:color w:val="auto"/>
          <w:szCs w:val="21"/>
          <w:highlight w:val="none"/>
        </w:rPr>
        <w:t>知识产权</w:t>
      </w:r>
    </w:p>
    <w:p w14:paraId="73CEBC7C">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8.1</w:t>
      </w:r>
      <w:r>
        <w:rPr>
          <w:rFonts w:hint="eastAsia" w:ascii="Times New Roman" w:hAnsi="Times New Roman" w:eastAsiaTheme="minorEastAsia"/>
          <w:color w:val="auto"/>
          <w:sz w:val="21"/>
          <w:szCs w:val="21"/>
          <w:highlight w:val="none"/>
        </w:rPr>
        <w:t>供应商应保证在本项目使用的任何产品（包括部分使用），不会产生因第三方提出侵犯其著作权、专利权、商标权等知识产权而引起法律或经济纠纷。如果任何第三方提出侵权指控，由供应商与该第三方交涉并承担由此发生的一切责任、费用和赔偿。</w:t>
      </w:r>
    </w:p>
    <w:p w14:paraId="3776FDFC">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8.2</w:t>
      </w:r>
      <w:r>
        <w:rPr>
          <w:rFonts w:hint="eastAsia" w:ascii="Times New Roman" w:hAnsi="Times New Roman" w:eastAsiaTheme="minorEastAsia"/>
          <w:color w:val="auto"/>
          <w:sz w:val="21"/>
          <w:szCs w:val="21"/>
          <w:highlight w:val="none"/>
        </w:rPr>
        <w:t>供应商采用自身所不拥有的知识产权，无论是否在报价中单独列明，采购人均视为报价已包含供应商合法获取该知识产权的相关费用。</w:t>
      </w:r>
    </w:p>
    <w:p w14:paraId="3F52B543">
      <w:pPr>
        <w:spacing w:line="360" w:lineRule="auto"/>
        <w:ind w:firstLine="422" w:firstLineChars="200"/>
        <w:jc w:val="left"/>
        <w:rPr>
          <w:rFonts w:eastAsiaTheme="minorEastAsia"/>
          <w:b/>
          <w:color w:val="auto"/>
          <w:szCs w:val="21"/>
          <w:highlight w:val="none"/>
        </w:rPr>
      </w:pPr>
      <w:r>
        <w:rPr>
          <w:rFonts w:eastAsiaTheme="minorEastAsia"/>
          <w:b/>
          <w:color w:val="auto"/>
          <w:szCs w:val="21"/>
          <w:highlight w:val="none"/>
        </w:rPr>
        <w:t>9.</w:t>
      </w:r>
      <w:r>
        <w:rPr>
          <w:rFonts w:hint="eastAsia" w:eastAsiaTheme="minorEastAsia"/>
          <w:b/>
          <w:color w:val="auto"/>
          <w:szCs w:val="21"/>
          <w:highlight w:val="none"/>
        </w:rPr>
        <w:t>转包与分包</w:t>
      </w:r>
    </w:p>
    <w:p w14:paraId="1C8E4C93">
      <w:pPr>
        <w:snapToGrid w:val="0"/>
        <w:spacing w:line="360" w:lineRule="auto"/>
        <w:ind w:firstLine="420" w:firstLineChars="200"/>
        <w:rPr>
          <w:color w:val="auto"/>
          <w:kern w:val="0"/>
          <w:szCs w:val="21"/>
          <w:highlight w:val="none"/>
        </w:rPr>
      </w:pPr>
      <w:r>
        <w:rPr>
          <w:color w:val="auto"/>
          <w:kern w:val="0"/>
          <w:szCs w:val="21"/>
          <w:highlight w:val="none"/>
        </w:rPr>
        <w:t>9.1</w:t>
      </w:r>
      <w:r>
        <w:rPr>
          <w:rFonts w:hint="eastAsia"/>
          <w:color w:val="auto"/>
          <w:kern w:val="0"/>
          <w:szCs w:val="21"/>
          <w:highlight w:val="none"/>
        </w:rPr>
        <w:t>本项目依法不允许转包。</w:t>
      </w:r>
    </w:p>
    <w:p w14:paraId="35F68F6C">
      <w:pPr>
        <w:snapToGrid w:val="0"/>
        <w:spacing w:line="360" w:lineRule="auto"/>
        <w:ind w:firstLine="420" w:firstLineChars="200"/>
        <w:rPr>
          <w:color w:val="auto"/>
          <w:szCs w:val="21"/>
          <w:highlight w:val="none"/>
        </w:rPr>
      </w:pPr>
      <w:r>
        <w:rPr>
          <w:color w:val="auto"/>
          <w:kern w:val="0"/>
          <w:szCs w:val="21"/>
          <w:highlight w:val="none"/>
        </w:rPr>
        <w:t>9.2</w:t>
      </w:r>
      <w:r>
        <w:rPr>
          <w:rFonts w:hint="eastAsia"/>
          <w:color w:val="auto"/>
          <w:kern w:val="0"/>
          <w:szCs w:val="21"/>
          <w:highlight w:val="none"/>
        </w:rPr>
        <w:t>未经采购人同意，不得分包。项目经采购人同意后，</w:t>
      </w:r>
      <w:r>
        <w:rPr>
          <w:rFonts w:hint="eastAsia"/>
          <w:color w:val="auto"/>
          <w:szCs w:val="21"/>
          <w:highlight w:val="none"/>
        </w:rPr>
        <w:t>政府采购合同分包履行的，成交供应商就采购项目和分包项目向采购人负责，分包供应商就分包项目承担责任。</w:t>
      </w:r>
    </w:p>
    <w:p w14:paraId="740682D8">
      <w:pPr>
        <w:tabs>
          <w:tab w:val="left" w:pos="426"/>
        </w:tabs>
        <w:snapToGrid w:val="0"/>
        <w:spacing w:line="360" w:lineRule="auto"/>
        <w:ind w:firstLine="422" w:firstLineChars="200"/>
        <w:rPr>
          <w:rFonts w:eastAsiaTheme="minorEastAsia"/>
          <w:b/>
          <w:color w:val="auto"/>
          <w:kern w:val="0"/>
          <w:szCs w:val="21"/>
          <w:highlight w:val="none"/>
        </w:rPr>
      </w:pPr>
      <w:r>
        <w:rPr>
          <w:rFonts w:eastAsiaTheme="minorEastAsia"/>
          <w:b/>
          <w:color w:val="auto"/>
          <w:kern w:val="0"/>
          <w:szCs w:val="21"/>
          <w:highlight w:val="none"/>
        </w:rPr>
        <w:t>10.</w:t>
      </w:r>
      <w:r>
        <w:rPr>
          <w:rFonts w:hint="eastAsia" w:eastAsiaTheme="minorEastAsia"/>
          <w:b/>
          <w:color w:val="auto"/>
          <w:kern w:val="0"/>
          <w:szCs w:val="21"/>
          <w:highlight w:val="none"/>
        </w:rPr>
        <w:t>质疑和投诉</w:t>
      </w:r>
    </w:p>
    <w:p w14:paraId="594F1E2E">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10.1</w:t>
      </w:r>
      <w:r>
        <w:rPr>
          <w:rFonts w:hint="eastAsia" w:ascii="Times New Roman" w:hAnsi="Times New Roman" w:eastAsiaTheme="minorEastAsia"/>
          <w:color w:val="auto"/>
          <w:sz w:val="21"/>
          <w:szCs w:val="21"/>
          <w:highlight w:val="none"/>
        </w:rPr>
        <w:t>供应商认为磋商文件、采购过程和成交结果使自己的权益受到损害的，可以根据《中华人民共和国政府采购法》《中华人民共和国政府采购法实施条例》和《政府采购质疑和投诉办法》的有关规定，依法向采购人或采购代理机构提出质疑。</w:t>
      </w:r>
    </w:p>
    <w:p w14:paraId="36D912E2">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10.2</w:t>
      </w:r>
      <w:r>
        <w:rPr>
          <w:rFonts w:hint="eastAsia" w:ascii="Times New Roman" w:hAnsi="Times New Roman" w:eastAsiaTheme="minorEastAsia"/>
          <w:color w:val="auto"/>
          <w:sz w:val="21"/>
          <w:szCs w:val="21"/>
          <w:highlight w:val="none"/>
        </w:rPr>
        <w:t>供应商应按《第七章政府采购供应商质疑函及投诉书格式》提供的格式和《政府采购质疑和投诉办法》的要求，在法定质疑期内以书面形式提出质疑，超出法定质疑期提交的质疑将被拒绝。针对同一采购程序环节的质疑应一次性提出。</w:t>
      </w:r>
    </w:p>
    <w:p w14:paraId="1BE6D9F0">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10.3</w:t>
      </w:r>
      <w:r>
        <w:rPr>
          <w:rFonts w:hint="eastAsia" w:ascii="Times New Roman" w:hAnsi="Times New Roman" w:eastAsiaTheme="minorEastAsia"/>
          <w:color w:val="auto"/>
          <w:sz w:val="21"/>
          <w:szCs w:val="21"/>
          <w:highlight w:val="none"/>
        </w:rPr>
        <w:t>采购代理机构质疑函接收部门、联系电话和通讯地址，见供应商须知前附表。</w:t>
      </w:r>
    </w:p>
    <w:p w14:paraId="4036FFEF">
      <w:pPr>
        <w:spacing w:line="360" w:lineRule="auto"/>
        <w:ind w:firstLine="422" w:firstLineChars="200"/>
        <w:rPr>
          <w:rFonts w:eastAsiaTheme="minorEastAsia"/>
          <w:b/>
          <w:color w:val="auto"/>
          <w:szCs w:val="21"/>
          <w:highlight w:val="none"/>
        </w:rPr>
      </w:pPr>
      <w:r>
        <w:rPr>
          <w:rFonts w:eastAsiaTheme="minorEastAsia"/>
          <w:b/>
          <w:color w:val="auto"/>
          <w:szCs w:val="21"/>
          <w:highlight w:val="none"/>
        </w:rPr>
        <w:t>11.</w:t>
      </w:r>
      <w:r>
        <w:rPr>
          <w:rFonts w:hint="eastAsia" w:eastAsiaTheme="minorEastAsia"/>
          <w:b/>
          <w:color w:val="auto"/>
          <w:szCs w:val="21"/>
          <w:highlight w:val="none"/>
        </w:rPr>
        <w:t>供应商信用记录查询及使用</w:t>
      </w:r>
    </w:p>
    <w:p w14:paraId="643717FE">
      <w:pPr>
        <w:pStyle w:val="3"/>
        <w:snapToGrid w:val="0"/>
        <w:spacing w:after="0" w:line="360" w:lineRule="auto"/>
        <w:ind w:left="0" w:leftChars="0" w:firstLine="420" w:firstLineChars="200"/>
        <w:jc w:val="left"/>
        <w:rPr>
          <w:rFonts w:eastAsiaTheme="minorEastAsia"/>
          <w:color w:val="auto"/>
          <w:sz w:val="21"/>
          <w:szCs w:val="21"/>
          <w:highlight w:val="none"/>
        </w:rPr>
      </w:pPr>
      <w:r>
        <w:rPr>
          <w:rFonts w:eastAsiaTheme="minorEastAsia"/>
          <w:color w:val="auto"/>
          <w:sz w:val="21"/>
          <w:szCs w:val="21"/>
          <w:highlight w:val="none"/>
        </w:rPr>
        <w:t>11.1</w:t>
      </w:r>
      <w:r>
        <w:rPr>
          <w:rFonts w:hint="eastAsia" w:eastAsiaTheme="minorEastAsia"/>
          <w:color w:val="auto"/>
          <w:sz w:val="21"/>
          <w:szCs w:val="21"/>
          <w:highlight w:val="none"/>
        </w:rPr>
        <w:t>信用信息查询渠道：“信用中国”网站（</w:t>
      </w:r>
      <w:r>
        <w:rPr>
          <w:rFonts w:eastAsiaTheme="minorEastAsia"/>
          <w:color w:val="auto"/>
          <w:sz w:val="21"/>
          <w:szCs w:val="21"/>
          <w:highlight w:val="none"/>
        </w:rPr>
        <w:t>www.creditchina.gov.cn</w:t>
      </w:r>
      <w:r>
        <w:rPr>
          <w:rFonts w:hint="eastAsia" w:eastAsiaTheme="minorEastAsia"/>
          <w:color w:val="auto"/>
          <w:sz w:val="21"/>
          <w:szCs w:val="21"/>
          <w:highlight w:val="none"/>
        </w:rPr>
        <w:t>）、中国政府采购网（</w:t>
      </w:r>
      <w:r>
        <w:rPr>
          <w:rFonts w:eastAsiaTheme="minorEastAsia"/>
          <w:color w:val="auto"/>
          <w:sz w:val="21"/>
          <w:szCs w:val="21"/>
          <w:highlight w:val="none"/>
        </w:rPr>
        <w:t>www.ccgp.gov.cn</w:t>
      </w:r>
      <w:r>
        <w:rPr>
          <w:rFonts w:hint="eastAsia" w:eastAsiaTheme="minorEastAsia"/>
          <w:color w:val="auto"/>
          <w:sz w:val="21"/>
          <w:szCs w:val="21"/>
          <w:highlight w:val="none"/>
        </w:rPr>
        <w:t>）。</w:t>
      </w:r>
    </w:p>
    <w:p w14:paraId="79C4CCAA">
      <w:pPr>
        <w:pStyle w:val="3"/>
        <w:snapToGrid w:val="0"/>
        <w:spacing w:after="0" w:line="360" w:lineRule="auto"/>
        <w:ind w:left="0" w:leftChars="0" w:firstLine="420" w:firstLineChars="200"/>
        <w:jc w:val="left"/>
        <w:rPr>
          <w:rFonts w:eastAsiaTheme="minorEastAsia"/>
          <w:color w:val="auto"/>
          <w:sz w:val="21"/>
          <w:szCs w:val="21"/>
          <w:highlight w:val="none"/>
        </w:rPr>
      </w:pPr>
      <w:r>
        <w:rPr>
          <w:rFonts w:eastAsiaTheme="minorEastAsia"/>
          <w:color w:val="auto"/>
          <w:sz w:val="21"/>
          <w:szCs w:val="21"/>
          <w:highlight w:val="none"/>
        </w:rPr>
        <w:t>11.2</w:t>
      </w:r>
      <w:r>
        <w:rPr>
          <w:rFonts w:hint="eastAsia" w:eastAsiaTheme="minorEastAsia"/>
          <w:color w:val="auto"/>
          <w:sz w:val="21"/>
          <w:szCs w:val="21"/>
          <w:highlight w:val="none"/>
        </w:rPr>
        <w:t>信用信息查询截止时点：响应截止时间后至评审结束前。</w:t>
      </w:r>
    </w:p>
    <w:p w14:paraId="5F1C2595">
      <w:pPr>
        <w:pStyle w:val="3"/>
        <w:snapToGrid w:val="0"/>
        <w:spacing w:after="0" w:line="360" w:lineRule="auto"/>
        <w:ind w:left="0" w:leftChars="0" w:firstLine="420" w:firstLineChars="200"/>
        <w:jc w:val="left"/>
        <w:rPr>
          <w:rFonts w:eastAsiaTheme="minorEastAsia"/>
          <w:color w:val="auto"/>
          <w:sz w:val="21"/>
          <w:szCs w:val="21"/>
          <w:highlight w:val="none"/>
        </w:rPr>
      </w:pPr>
      <w:r>
        <w:rPr>
          <w:rFonts w:eastAsiaTheme="minorEastAsia"/>
          <w:color w:val="auto"/>
          <w:sz w:val="21"/>
          <w:szCs w:val="21"/>
          <w:highlight w:val="none"/>
        </w:rPr>
        <w:t>11.3</w:t>
      </w:r>
      <w:r>
        <w:rPr>
          <w:rFonts w:hint="eastAsia" w:eastAsiaTheme="minorEastAsia"/>
          <w:color w:val="auto"/>
          <w:sz w:val="21"/>
          <w:szCs w:val="21"/>
          <w:highlight w:val="none"/>
        </w:rPr>
        <w:t>信用信息查询记录和证据留存的具体方式：由采购代理机构工作人员将查询网页打印、签字并与其他采购文件一并存档备查。</w:t>
      </w:r>
    </w:p>
    <w:p w14:paraId="7BAB8CE5">
      <w:pPr>
        <w:pStyle w:val="3"/>
        <w:snapToGrid w:val="0"/>
        <w:spacing w:after="0" w:line="360" w:lineRule="auto"/>
        <w:ind w:left="0" w:leftChars="0" w:firstLine="420" w:firstLineChars="200"/>
        <w:jc w:val="left"/>
        <w:rPr>
          <w:rFonts w:eastAsiaTheme="minorEastAsia"/>
          <w:color w:val="auto"/>
          <w:sz w:val="21"/>
          <w:szCs w:val="21"/>
          <w:highlight w:val="none"/>
        </w:rPr>
      </w:pPr>
      <w:bookmarkStart w:id="44" w:name="_Hlk24663338"/>
      <w:bookmarkEnd w:id="44"/>
      <w:r>
        <w:rPr>
          <w:rFonts w:hint="eastAsia" w:eastAsiaTheme="minorEastAsia"/>
          <w:color w:val="auto"/>
          <w:sz w:val="21"/>
          <w:szCs w:val="21"/>
          <w:highlight w:val="none"/>
        </w:rPr>
        <w:t>供应商不良信用记录以采购代理机构查询结果为准。在磋商文件规定的查询时间之外，网站信息发生的任何变更均不作为资格审查依据。供应商自行提供的网站查询结果材料亦不作为资格审查依据。</w:t>
      </w:r>
    </w:p>
    <w:p w14:paraId="4444BB64">
      <w:pPr>
        <w:pStyle w:val="3"/>
        <w:snapToGrid w:val="0"/>
        <w:spacing w:after="0" w:line="360" w:lineRule="auto"/>
        <w:ind w:left="0" w:leftChars="0" w:firstLine="420" w:firstLineChars="200"/>
        <w:jc w:val="left"/>
        <w:rPr>
          <w:rFonts w:eastAsiaTheme="minorEastAsia"/>
          <w:color w:val="auto"/>
          <w:sz w:val="21"/>
          <w:szCs w:val="21"/>
          <w:highlight w:val="none"/>
        </w:rPr>
      </w:pPr>
      <w:r>
        <w:rPr>
          <w:rFonts w:eastAsiaTheme="minorEastAsia"/>
          <w:color w:val="auto"/>
          <w:sz w:val="21"/>
          <w:szCs w:val="21"/>
          <w:highlight w:val="none"/>
        </w:rPr>
        <w:t>11.4</w:t>
      </w:r>
      <w:r>
        <w:rPr>
          <w:rFonts w:hint="eastAsia" w:eastAsiaTheme="minorEastAsia"/>
          <w:color w:val="auto"/>
          <w:sz w:val="21"/>
          <w:szCs w:val="21"/>
          <w:highlight w:val="none"/>
        </w:rPr>
        <w:t>信用信息的使用规则：供应商存在采购文件明确的不良信用记录的，其磋商响应将被认定为</w:t>
      </w:r>
      <w:r>
        <w:rPr>
          <w:rFonts w:hint="eastAsia" w:eastAsiaTheme="minorEastAsia"/>
          <w:b/>
          <w:color w:val="auto"/>
          <w:sz w:val="21"/>
          <w:szCs w:val="21"/>
          <w:highlight w:val="none"/>
        </w:rPr>
        <w:t>响应无效</w:t>
      </w:r>
      <w:r>
        <w:rPr>
          <w:rFonts w:hint="eastAsia" w:eastAsiaTheme="minorEastAsia"/>
          <w:color w:val="auto"/>
          <w:sz w:val="21"/>
          <w:szCs w:val="21"/>
          <w:highlight w:val="none"/>
        </w:rPr>
        <w:t>。</w:t>
      </w:r>
    </w:p>
    <w:p w14:paraId="6B77E00B">
      <w:pPr>
        <w:spacing w:line="360" w:lineRule="auto"/>
        <w:ind w:firstLine="422" w:firstLineChars="200"/>
        <w:jc w:val="left"/>
        <w:rPr>
          <w:rFonts w:eastAsiaTheme="minorEastAsia"/>
          <w:color w:val="auto"/>
          <w:szCs w:val="21"/>
          <w:highlight w:val="none"/>
        </w:rPr>
      </w:pPr>
      <w:r>
        <w:rPr>
          <w:rFonts w:eastAsiaTheme="minorEastAsia"/>
          <w:b/>
          <w:color w:val="auto"/>
          <w:szCs w:val="21"/>
          <w:highlight w:val="none"/>
        </w:rPr>
        <w:t>12.</w:t>
      </w:r>
      <w:r>
        <w:rPr>
          <w:rFonts w:hint="eastAsia" w:eastAsiaTheme="minorEastAsia"/>
          <w:b/>
          <w:color w:val="auto"/>
          <w:szCs w:val="21"/>
          <w:highlight w:val="none"/>
        </w:rPr>
        <w:t>政府采购信息发布媒体</w:t>
      </w:r>
    </w:p>
    <w:p w14:paraId="7BA2A164">
      <w:pPr>
        <w:pStyle w:val="3"/>
        <w:snapToGrid w:val="0"/>
        <w:spacing w:after="0" w:line="360" w:lineRule="auto"/>
        <w:ind w:left="0" w:leftChars="0" w:firstLine="420" w:firstLineChars="200"/>
        <w:rPr>
          <w:rFonts w:eastAsiaTheme="minorEastAsia"/>
          <w:color w:val="auto"/>
          <w:sz w:val="21"/>
          <w:szCs w:val="21"/>
          <w:highlight w:val="none"/>
        </w:rPr>
      </w:pPr>
      <w:r>
        <w:rPr>
          <w:rFonts w:hint="eastAsia" w:eastAsiaTheme="minorEastAsia"/>
          <w:color w:val="auto"/>
          <w:sz w:val="21"/>
          <w:szCs w:val="21"/>
          <w:highlight w:val="none"/>
        </w:rPr>
        <w:t>本项目政府采购信息发布在</w:t>
      </w:r>
      <w:r>
        <w:rPr>
          <w:rFonts w:hint="eastAsia" w:eastAsiaTheme="minorEastAsia"/>
          <w:bCs/>
          <w:color w:val="auto"/>
          <w:sz w:val="21"/>
          <w:szCs w:val="21"/>
          <w:highlight w:val="none"/>
        </w:rPr>
        <w:t>宁波政府采购网（</w:t>
      </w:r>
      <w:r>
        <w:rPr>
          <w:rFonts w:eastAsiaTheme="minorEastAsia"/>
          <w:bCs/>
          <w:color w:val="auto"/>
          <w:sz w:val="21"/>
          <w:szCs w:val="21"/>
          <w:highlight w:val="none"/>
        </w:rPr>
        <w:t>http://www.nbzfcg.cn/</w:t>
      </w:r>
      <w:r>
        <w:rPr>
          <w:rFonts w:hint="eastAsia" w:eastAsiaTheme="minorEastAsia"/>
          <w:bCs/>
          <w:color w:val="auto"/>
          <w:sz w:val="21"/>
          <w:szCs w:val="21"/>
          <w:highlight w:val="none"/>
        </w:rPr>
        <w:t>）、浙江政府采购网（</w:t>
      </w:r>
      <w:r>
        <w:rPr>
          <w:rFonts w:eastAsiaTheme="minorEastAsia"/>
          <w:bCs/>
          <w:color w:val="auto"/>
          <w:sz w:val="21"/>
          <w:szCs w:val="21"/>
          <w:highlight w:val="none"/>
        </w:rPr>
        <w:t>https://zfcg.czt.zj.gov.cn/</w:t>
      </w:r>
      <w:r>
        <w:rPr>
          <w:rFonts w:hint="eastAsia" w:eastAsiaTheme="minorEastAsia"/>
          <w:bCs/>
          <w:color w:val="auto"/>
          <w:sz w:val="21"/>
          <w:szCs w:val="21"/>
          <w:highlight w:val="none"/>
        </w:rPr>
        <w:t>）。</w:t>
      </w:r>
    </w:p>
    <w:p w14:paraId="6B647D4E">
      <w:pPr>
        <w:spacing w:line="360" w:lineRule="auto"/>
        <w:ind w:firstLine="422" w:firstLineChars="200"/>
        <w:jc w:val="left"/>
        <w:rPr>
          <w:rFonts w:eastAsiaTheme="minorEastAsia"/>
          <w:b/>
          <w:color w:val="auto"/>
          <w:szCs w:val="21"/>
          <w:highlight w:val="none"/>
        </w:rPr>
      </w:pPr>
      <w:r>
        <w:rPr>
          <w:rFonts w:eastAsiaTheme="minorEastAsia"/>
          <w:b/>
          <w:color w:val="auto"/>
          <w:szCs w:val="21"/>
          <w:highlight w:val="none"/>
        </w:rPr>
        <w:t>13.</w:t>
      </w:r>
      <w:r>
        <w:rPr>
          <w:rFonts w:hint="eastAsia" w:eastAsiaTheme="minorEastAsia"/>
          <w:b/>
          <w:color w:val="auto"/>
          <w:szCs w:val="21"/>
          <w:highlight w:val="none"/>
        </w:rPr>
        <w:t>采购代理服务费用的收取标准和方式</w:t>
      </w:r>
    </w:p>
    <w:p w14:paraId="31CA593C">
      <w:pPr>
        <w:pStyle w:val="3"/>
        <w:snapToGrid w:val="0"/>
        <w:spacing w:after="0" w:line="360" w:lineRule="auto"/>
        <w:ind w:left="0" w:leftChars="0" w:firstLine="420" w:firstLineChars="200"/>
        <w:jc w:val="left"/>
        <w:rPr>
          <w:rFonts w:eastAsiaTheme="minorEastAsia"/>
          <w:color w:val="auto"/>
          <w:sz w:val="21"/>
          <w:szCs w:val="21"/>
          <w:highlight w:val="none"/>
        </w:rPr>
      </w:pPr>
      <w:r>
        <w:rPr>
          <w:rFonts w:eastAsiaTheme="minorEastAsia"/>
          <w:color w:val="auto"/>
          <w:sz w:val="21"/>
          <w:szCs w:val="21"/>
          <w:highlight w:val="none"/>
        </w:rPr>
        <w:t>13.1</w:t>
      </w:r>
      <w:r>
        <w:rPr>
          <w:rFonts w:hint="eastAsia" w:eastAsiaTheme="minorEastAsia"/>
          <w:color w:val="auto"/>
          <w:sz w:val="21"/>
          <w:szCs w:val="21"/>
          <w:highlight w:val="none"/>
        </w:rPr>
        <w:t>采购代理服务费用的收取标准：见供应商须知前附表。</w:t>
      </w:r>
    </w:p>
    <w:p w14:paraId="0ADD97D9">
      <w:pPr>
        <w:pStyle w:val="3"/>
        <w:snapToGrid w:val="0"/>
        <w:spacing w:after="0" w:line="360" w:lineRule="auto"/>
        <w:ind w:left="0" w:leftChars="0" w:firstLine="420" w:firstLineChars="200"/>
        <w:jc w:val="left"/>
        <w:rPr>
          <w:rFonts w:eastAsiaTheme="minorEastAsia"/>
          <w:color w:val="auto"/>
          <w:sz w:val="21"/>
          <w:szCs w:val="21"/>
          <w:highlight w:val="none"/>
        </w:rPr>
      </w:pPr>
      <w:r>
        <w:rPr>
          <w:rFonts w:eastAsiaTheme="minorEastAsia"/>
          <w:color w:val="auto"/>
          <w:sz w:val="21"/>
          <w:szCs w:val="21"/>
          <w:highlight w:val="none"/>
        </w:rPr>
        <w:t>13.2</w:t>
      </w:r>
      <w:r>
        <w:rPr>
          <w:rFonts w:hint="eastAsia" w:eastAsiaTheme="minorEastAsia"/>
          <w:color w:val="auto"/>
          <w:sz w:val="21"/>
          <w:szCs w:val="21"/>
          <w:highlight w:val="none"/>
        </w:rPr>
        <w:t>采购代理服务费的支付：见供应商须知前附表。</w:t>
      </w:r>
    </w:p>
    <w:p w14:paraId="0AF89E95">
      <w:pPr>
        <w:pStyle w:val="23"/>
        <w:snapToGrid w:val="0"/>
        <w:spacing w:beforeLines="0" w:afterLines="0" w:line="360" w:lineRule="auto"/>
        <w:ind w:firstLine="422" w:firstLineChars="200"/>
        <w:rPr>
          <w:rFonts w:ascii="Times New Roman" w:hAnsi="Times New Roman" w:eastAsiaTheme="minorEastAsia"/>
          <w:b/>
          <w:color w:val="auto"/>
          <w:sz w:val="21"/>
          <w:szCs w:val="21"/>
          <w:highlight w:val="none"/>
        </w:rPr>
      </w:pPr>
      <w:r>
        <w:rPr>
          <w:rFonts w:ascii="Times New Roman" w:hAnsi="Times New Roman" w:eastAsiaTheme="minorEastAsia"/>
          <w:b/>
          <w:color w:val="auto"/>
          <w:sz w:val="21"/>
          <w:szCs w:val="21"/>
          <w:highlight w:val="none"/>
        </w:rPr>
        <w:t>14.</w:t>
      </w:r>
      <w:r>
        <w:rPr>
          <w:rFonts w:hint="eastAsia" w:ascii="Times New Roman" w:hAnsi="Times New Roman" w:eastAsiaTheme="minorEastAsia"/>
          <w:b/>
          <w:color w:val="auto"/>
          <w:sz w:val="21"/>
          <w:szCs w:val="21"/>
          <w:highlight w:val="none"/>
        </w:rPr>
        <w:t>其他</w:t>
      </w:r>
    </w:p>
    <w:p w14:paraId="1ACBBC1A">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14.1</w:t>
      </w:r>
      <w:r>
        <w:rPr>
          <w:rFonts w:hint="eastAsia" w:ascii="Times New Roman" w:hAnsi="Times New Roman" w:eastAsiaTheme="minorEastAsia"/>
          <w:color w:val="auto"/>
          <w:sz w:val="21"/>
          <w:szCs w:val="21"/>
          <w:highlight w:val="none"/>
        </w:rPr>
        <w:t>磋商文件的标题和序号只是为了查阅方便，不影响对磋商文件的理解。</w:t>
      </w:r>
    </w:p>
    <w:p w14:paraId="18B20135">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14.2</w:t>
      </w:r>
      <w:r>
        <w:rPr>
          <w:rFonts w:hint="eastAsia" w:ascii="Times New Roman" w:hAnsi="Times New Roman" w:eastAsiaTheme="minorEastAsia"/>
          <w:color w:val="auto"/>
          <w:sz w:val="21"/>
          <w:szCs w:val="21"/>
          <w:highlight w:val="none"/>
        </w:rPr>
        <w:t>供应商提交的响应文件针对磋商文件同一条款出现不同表述（响应）的，按照不利于供应商的标准进行认定；在合同签订或履行中发现存在上述情形的，按照有利于采购人的标准执行。</w:t>
      </w:r>
    </w:p>
    <w:p w14:paraId="36E0ED31">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13.3</w:t>
      </w:r>
      <w:r>
        <w:rPr>
          <w:rFonts w:hint="eastAsia" w:eastAsiaTheme="minorEastAsia"/>
          <w:color w:val="auto"/>
          <w:szCs w:val="21"/>
          <w:highlight w:val="none"/>
        </w:rPr>
        <w:t>磋商文件要求携带原件备查的资料，如该资料可以通过互联网或者相关信息系统查询的，供应商能够当场提供账号、网址等进行查询、核实资料真伪及有关数据的，视同提供了原件。</w:t>
      </w:r>
    </w:p>
    <w:p w14:paraId="658D8208">
      <w:pPr>
        <w:pStyle w:val="14"/>
        <w:widowControl w:val="0"/>
        <w:numPr>
          <w:ilvl w:val="0"/>
          <w:numId w:val="0"/>
        </w:numPr>
        <w:tabs>
          <w:tab w:val="clear" w:pos="454"/>
        </w:tabs>
        <w:snapToGrid w:val="0"/>
        <w:spacing w:afterLines="0" w:line="360" w:lineRule="auto"/>
        <w:jc w:val="center"/>
        <w:rPr>
          <w:rFonts w:eastAsiaTheme="minorEastAsia"/>
          <w:b/>
          <w:color w:val="auto"/>
          <w:sz w:val="21"/>
          <w:szCs w:val="21"/>
          <w:highlight w:val="none"/>
        </w:rPr>
      </w:pPr>
      <w:r>
        <w:rPr>
          <w:rFonts w:hint="eastAsia" w:eastAsiaTheme="minorEastAsia"/>
          <w:b/>
          <w:color w:val="auto"/>
          <w:sz w:val="21"/>
          <w:szCs w:val="21"/>
          <w:highlight w:val="none"/>
        </w:rPr>
        <w:t>二、磋商文件</w:t>
      </w:r>
    </w:p>
    <w:p w14:paraId="4DA2062C">
      <w:pPr>
        <w:pStyle w:val="23"/>
        <w:snapToGrid w:val="0"/>
        <w:spacing w:beforeLines="0" w:afterLines="0" w:line="360" w:lineRule="auto"/>
        <w:ind w:firstLine="422" w:firstLineChars="200"/>
        <w:rPr>
          <w:rFonts w:ascii="Times New Roman" w:hAnsi="Times New Roman" w:eastAsiaTheme="minorEastAsia"/>
          <w:b/>
          <w:color w:val="auto"/>
          <w:sz w:val="21"/>
          <w:szCs w:val="21"/>
          <w:highlight w:val="none"/>
        </w:rPr>
      </w:pPr>
      <w:r>
        <w:rPr>
          <w:rFonts w:ascii="Times New Roman" w:hAnsi="Times New Roman" w:eastAsiaTheme="minorEastAsia"/>
          <w:b/>
          <w:color w:val="auto"/>
          <w:sz w:val="21"/>
          <w:szCs w:val="21"/>
          <w:highlight w:val="none"/>
        </w:rPr>
        <w:t>15.</w:t>
      </w:r>
      <w:r>
        <w:rPr>
          <w:rFonts w:hint="eastAsia" w:ascii="Times New Roman" w:hAnsi="Times New Roman" w:eastAsiaTheme="minorEastAsia"/>
          <w:b/>
          <w:color w:val="auto"/>
          <w:sz w:val="21"/>
          <w:szCs w:val="21"/>
          <w:highlight w:val="none"/>
        </w:rPr>
        <w:t>磋商文件的编制依据与构成</w:t>
      </w:r>
    </w:p>
    <w:p w14:paraId="7C241750">
      <w:pPr>
        <w:pStyle w:val="23"/>
        <w:snapToGrid w:val="0"/>
        <w:spacing w:beforeLines="0" w:afterLines="0" w:line="360" w:lineRule="auto"/>
        <w:ind w:firstLine="420" w:firstLineChars="200"/>
        <w:rPr>
          <w:rFonts w:ascii="Times New Roman" w:hAnsi="Times New Roman" w:eastAsiaTheme="minorEastAsia"/>
          <w:bCs/>
          <w:color w:val="auto"/>
          <w:sz w:val="21"/>
          <w:szCs w:val="21"/>
          <w:highlight w:val="none"/>
        </w:rPr>
      </w:pPr>
      <w:r>
        <w:rPr>
          <w:rFonts w:hint="eastAsia" w:ascii="Times New Roman" w:hAnsi="Times New Roman" w:eastAsiaTheme="minorEastAsia"/>
          <w:bCs/>
          <w:color w:val="auto"/>
          <w:sz w:val="21"/>
          <w:szCs w:val="21"/>
          <w:highlight w:val="none"/>
        </w:rPr>
        <w:t>磋商文件共七章。由下列文件以及在采购过程中发出的澄清或修改文件组成，内容如下：</w:t>
      </w:r>
    </w:p>
    <w:p w14:paraId="19562E41">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第一章采购邀请</w:t>
      </w:r>
    </w:p>
    <w:p w14:paraId="6EA7A227">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第二章采购需求</w:t>
      </w:r>
    </w:p>
    <w:p w14:paraId="6D31E9C1">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第三章供应商须知</w:t>
      </w:r>
    </w:p>
    <w:p w14:paraId="1166AF7C">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第四章评审方法和评审标准</w:t>
      </w:r>
    </w:p>
    <w:p w14:paraId="33ADC497">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第五章合同草案条款</w:t>
      </w:r>
    </w:p>
    <w:p w14:paraId="715E83BB">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第六章响应文件格式</w:t>
      </w:r>
    </w:p>
    <w:p w14:paraId="1BC279D8">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第七章政府采购供应商质疑函及投诉书范本</w:t>
      </w:r>
    </w:p>
    <w:p w14:paraId="0F0CFD39">
      <w:pPr>
        <w:pStyle w:val="14"/>
        <w:widowControl w:val="0"/>
        <w:numPr>
          <w:ilvl w:val="0"/>
          <w:numId w:val="0"/>
        </w:numPr>
        <w:tabs>
          <w:tab w:val="clear" w:pos="454"/>
        </w:tabs>
        <w:snapToGrid w:val="0"/>
        <w:spacing w:afterLines="0" w:line="360" w:lineRule="auto"/>
        <w:ind w:firstLine="422" w:firstLineChars="200"/>
        <w:rPr>
          <w:rFonts w:eastAsiaTheme="minorEastAsia"/>
          <w:b/>
          <w:color w:val="auto"/>
          <w:sz w:val="21"/>
          <w:szCs w:val="21"/>
          <w:highlight w:val="none"/>
        </w:rPr>
      </w:pPr>
      <w:r>
        <w:rPr>
          <w:rFonts w:eastAsiaTheme="minorEastAsia"/>
          <w:b/>
          <w:color w:val="auto"/>
          <w:sz w:val="21"/>
          <w:szCs w:val="21"/>
          <w:highlight w:val="none"/>
        </w:rPr>
        <w:t>16.</w:t>
      </w:r>
      <w:r>
        <w:rPr>
          <w:rFonts w:hint="eastAsia" w:eastAsiaTheme="minorEastAsia"/>
          <w:b/>
          <w:color w:val="auto"/>
          <w:sz w:val="21"/>
          <w:szCs w:val="21"/>
          <w:highlight w:val="none"/>
        </w:rPr>
        <w:t>磋商文件的询问、澄清和修改</w:t>
      </w:r>
    </w:p>
    <w:p w14:paraId="6AA49B27">
      <w:pPr>
        <w:pStyle w:val="23"/>
        <w:snapToGrid w:val="0"/>
        <w:spacing w:beforeLines="0" w:afterLines="0" w:line="360" w:lineRule="auto"/>
        <w:ind w:firstLine="420" w:firstLineChars="200"/>
        <w:rPr>
          <w:rFonts w:ascii="Times New Roman" w:hAnsi="Times New Roman" w:eastAsiaTheme="minorEastAsia"/>
          <w:bCs/>
          <w:color w:val="auto"/>
          <w:sz w:val="21"/>
          <w:szCs w:val="21"/>
          <w:highlight w:val="none"/>
        </w:rPr>
      </w:pPr>
      <w:r>
        <w:rPr>
          <w:rFonts w:ascii="Times New Roman" w:hAnsi="Times New Roman" w:eastAsiaTheme="minorEastAsia"/>
          <w:bCs/>
          <w:color w:val="auto"/>
          <w:sz w:val="21"/>
          <w:szCs w:val="21"/>
          <w:highlight w:val="none"/>
        </w:rPr>
        <w:t>16.1</w:t>
      </w:r>
      <w:r>
        <w:rPr>
          <w:rFonts w:hint="eastAsia" w:ascii="Times New Roman" w:hAnsi="Times New Roman" w:eastAsiaTheme="minorEastAsia"/>
          <w:bCs/>
          <w:color w:val="auto"/>
          <w:sz w:val="21"/>
          <w:szCs w:val="21"/>
          <w:highlight w:val="none"/>
        </w:rPr>
        <w:t>询问</w:t>
      </w:r>
    </w:p>
    <w:p w14:paraId="65616212">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hint="eastAsia" w:ascii="Times New Roman" w:hAnsi="Times New Roman" w:eastAsiaTheme="minorEastAsia"/>
          <w:bCs/>
          <w:color w:val="auto"/>
          <w:sz w:val="21"/>
          <w:szCs w:val="21"/>
          <w:highlight w:val="none"/>
        </w:rPr>
        <w:t>供应商对磋商文件有疑问，可以向</w:t>
      </w:r>
      <w:r>
        <w:rPr>
          <w:rFonts w:hint="eastAsia" w:ascii="Times New Roman" w:hAnsi="Times New Roman" w:eastAsiaTheme="minorEastAsia"/>
          <w:color w:val="auto"/>
          <w:sz w:val="21"/>
          <w:szCs w:val="21"/>
          <w:highlight w:val="none"/>
        </w:rPr>
        <w:t>采购人或采购代理机构</w:t>
      </w:r>
      <w:r>
        <w:rPr>
          <w:rFonts w:hint="eastAsia" w:ascii="Times New Roman" w:hAnsi="Times New Roman" w:eastAsiaTheme="minorEastAsia"/>
          <w:bCs/>
          <w:color w:val="auto"/>
          <w:sz w:val="21"/>
          <w:szCs w:val="21"/>
          <w:highlight w:val="none"/>
        </w:rPr>
        <w:t>询问，</w:t>
      </w:r>
      <w:r>
        <w:rPr>
          <w:rFonts w:hint="eastAsia" w:ascii="Times New Roman" w:hAnsi="Times New Roman" w:eastAsiaTheme="minorEastAsia"/>
          <w:color w:val="auto"/>
          <w:sz w:val="21"/>
          <w:szCs w:val="21"/>
          <w:highlight w:val="none"/>
        </w:rPr>
        <w:t>采购人或采购代理机构将依法</w:t>
      </w:r>
      <w:r>
        <w:rPr>
          <w:rFonts w:hint="eastAsia" w:ascii="Times New Roman" w:hAnsi="Times New Roman" w:eastAsiaTheme="minorEastAsia"/>
          <w:bCs/>
          <w:color w:val="auto"/>
          <w:sz w:val="21"/>
          <w:szCs w:val="21"/>
          <w:highlight w:val="none"/>
        </w:rPr>
        <w:t>对潜在供应商</w:t>
      </w:r>
      <w:r>
        <w:rPr>
          <w:rFonts w:hint="eastAsia" w:ascii="Times New Roman" w:hAnsi="Times New Roman" w:eastAsiaTheme="minorEastAsia"/>
          <w:color w:val="auto"/>
          <w:sz w:val="21"/>
          <w:szCs w:val="21"/>
          <w:highlight w:val="none"/>
        </w:rPr>
        <w:t>的询问作出答复。</w:t>
      </w:r>
    </w:p>
    <w:p w14:paraId="20BC0F89">
      <w:pPr>
        <w:pStyle w:val="23"/>
        <w:snapToGrid w:val="0"/>
        <w:spacing w:beforeLines="0" w:afterLines="0" w:line="360" w:lineRule="auto"/>
        <w:ind w:firstLine="420" w:firstLineChars="200"/>
        <w:rPr>
          <w:rFonts w:ascii="Times New Roman" w:hAnsi="Times New Roman" w:eastAsiaTheme="minorEastAsia"/>
          <w:bCs/>
          <w:color w:val="auto"/>
          <w:sz w:val="21"/>
          <w:szCs w:val="21"/>
          <w:highlight w:val="none"/>
        </w:rPr>
      </w:pPr>
      <w:r>
        <w:rPr>
          <w:rFonts w:ascii="Times New Roman" w:hAnsi="Times New Roman" w:eastAsiaTheme="minorEastAsia"/>
          <w:bCs/>
          <w:color w:val="auto"/>
          <w:sz w:val="21"/>
          <w:szCs w:val="21"/>
          <w:highlight w:val="none"/>
        </w:rPr>
        <w:t>16.2</w:t>
      </w:r>
      <w:r>
        <w:rPr>
          <w:rFonts w:hint="eastAsia" w:ascii="Times New Roman" w:hAnsi="Times New Roman" w:eastAsiaTheme="minorEastAsia"/>
          <w:bCs/>
          <w:color w:val="auto"/>
          <w:sz w:val="21"/>
          <w:szCs w:val="21"/>
          <w:highlight w:val="none"/>
        </w:rPr>
        <w:t>澄清和修改</w:t>
      </w:r>
    </w:p>
    <w:p w14:paraId="65FC2DFA">
      <w:pPr>
        <w:pStyle w:val="23"/>
        <w:snapToGrid w:val="0"/>
        <w:spacing w:beforeLines="0" w:afterLines="0" w:line="360" w:lineRule="auto"/>
        <w:ind w:firstLine="420" w:firstLineChars="200"/>
        <w:rPr>
          <w:rFonts w:ascii="Times New Roman" w:hAnsi="Times New Roman" w:eastAsiaTheme="minorEastAsia"/>
          <w:bCs/>
          <w:color w:val="auto"/>
          <w:sz w:val="21"/>
          <w:szCs w:val="21"/>
          <w:highlight w:val="none"/>
        </w:rPr>
      </w:pPr>
      <w:r>
        <w:rPr>
          <w:rFonts w:hint="eastAsia" w:ascii="Times New Roman" w:hAnsi="Times New Roman" w:eastAsiaTheme="minorEastAsia"/>
          <w:bCs/>
          <w:color w:val="auto"/>
          <w:sz w:val="21"/>
          <w:szCs w:val="21"/>
          <w:highlight w:val="none"/>
        </w:rPr>
        <w:t>（</w:t>
      </w:r>
      <w:r>
        <w:rPr>
          <w:rFonts w:ascii="Times New Roman" w:hAnsi="Times New Roman" w:eastAsiaTheme="minorEastAsia"/>
          <w:bCs/>
          <w:color w:val="auto"/>
          <w:sz w:val="21"/>
          <w:szCs w:val="21"/>
          <w:highlight w:val="none"/>
        </w:rPr>
        <w:t>1</w:t>
      </w:r>
      <w:r>
        <w:rPr>
          <w:rFonts w:hint="eastAsia" w:ascii="Times New Roman" w:hAnsi="Times New Roman" w:eastAsiaTheme="minorEastAsia"/>
          <w:bCs/>
          <w:color w:val="auto"/>
          <w:sz w:val="21"/>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将在提交首次响应文件截止时间至少</w:t>
      </w:r>
      <w:r>
        <w:rPr>
          <w:rFonts w:ascii="Times New Roman" w:hAnsi="Times New Roman" w:eastAsiaTheme="minorEastAsia"/>
          <w:bCs/>
          <w:color w:val="auto"/>
          <w:sz w:val="21"/>
          <w:szCs w:val="21"/>
          <w:highlight w:val="none"/>
        </w:rPr>
        <w:t>5</w:t>
      </w:r>
      <w:r>
        <w:rPr>
          <w:rFonts w:hint="eastAsia" w:ascii="Times New Roman" w:hAnsi="Times New Roman" w:eastAsiaTheme="minorEastAsia"/>
          <w:bCs/>
          <w:color w:val="auto"/>
          <w:sz w:val="21"/>
          <w:szCs w:val="21"/>
          <w:highlight w:val="none"/>
        </w:rPr>
        <w:t>日前，以书面形式通知所有获取磋商文件的供应商；不足</w:t>
      </w:r>
      <w:r>
        <w:rPr>
          <w:rFonts w:ascii="Times New Roman" w:hAnsi="Times New Roman" w:eastAsiaTheme="minorEastAsia"/>
          <w:bCs/>
          <w:color w:val="auto"/>
          <w:sz w:val="21"/>
          <w:szCs w:val="21"/>
          <w:highlight w:val="none"/>
        </w:rPr>
        <w:t>5</w:t>
      </w:r>
      <w:r>
        <w:rPr>
          <w:rFonts w:hint="eastAsia" w:ascii="Times New Roman" w:hAnsi="Times New Roman" w:eastAsiaTheme="minorEastAsia"/>
          <w:bCs/>
          <w:color w:val="auto"/>
          <w:sz w:val="21"/>
          <w:szCs w:val="21"/>
          <w:highlight w:val="none"/>
        </w:rPr>
        <w:t>日的，采购人、采购代理机构将顺延提交首次响应文件截止时间。</w:t>
      </w:r>
    </w:p>
    <w:p w14:paraId="0CDA2168">
      <w:pPr>
        <w:pStyle w:val="23"/>
        <w:snapToGrid w:val="0"/>
        <w:spacing w:beforeLines="0" w:afterLines="0" w:line="360" w:lineRule="auto"/>
        <w:ind w:firstLine="420" w:firstLineChars="200"/>
        <w:rPr>
          <w:rFonts w:ascii="Times New Roman" w:hAnsi="Times New Roman" w:eastAsiaTheme="minorEastAsia"/>
          <w:bCs/>
          <w:color w:val="auto"/>
          <w:sz w:val="21"/>
          <w:szCs w:val="21"/>
          <w:highlight w:val="none"/>
        </w:rPr>
      </w:pPr>
      <w:r>
        <w:rPr>
          <w:rFonts w:hint="eastAsia" w:ascii="Times New Roman" w:hAnsi="Times New Roman" w:eastAsiaTheme="minorEastAsia"/>
          <w:bCs/>
          <w:color w:val="auto"/>
          <w:sz w:val="21"/>
          <w:szCs w:val="21"/>
          <w:highlight w:val="none"/>
        </w:rPr>
        <w:t>（</w:t>
      </w:r>
      <w:r>
        <w:rPr>
          <w:rFonts w:ascii="Times New Roman" w:hAnsi="Times New Roman" w:eastAsiaTheme="minorEastAsia"/>
          <w:bCs/>
          <w:color w:val="auto"/>
          <w:sz w:val="21"/>
          <w:szCs w:val="21"/>
          <w:highlight w:val="none"/>
        </w:rPr>
        <w:t>2</w:t>
      </w:r>
      <w:r>
        <w:rPr>
          <w:rFonts w:hint="eastAsia" w:ascii="Times New Roman" w:hAnsi="Times New Roman" w:eastAsiaTheme="minorEastAsia"/>
          <w:bCs/>
          <w:color w:val="auto"/>
          <w:sz w:val="21"/>
          <w:szCs w:val="21"/>
          <w:highlight w:val="none"/>
        </w:rPr>
        <w:t>）供应商在收到书面形式通知后，认为澄清或者修改的内容影响响应文件编制的，应当在收到书面通知后及时将有关意见以书面形式向</w:t>
      </w:r>
      <w:r>
        <w:rPr>
          <w:rFonts w:hint="eastAsia" w:ascii="Times New Roman" w:hAnsi="Times New Roman" w:eastAsiaTheme="minorEastAsia"/>
          <w:color w:val="auto"/>
          <w:sz w:val="21"/>
          <w:szCs w:val="21"/>
          <w:highlight w:val="none"/>
        </w:rPr>
        <w:t>采购人、采购代理机构</w:t>
      </w:r>
      <w:r>
        <w:rPr>
          <w:rFonts w:hint="eastAsia" w:ascii="Times New Roman" w:hAnsi="Times New Roman" w:eastAsiaTheme="minorEastAsia"/>
          <w:bCs/>
          <w:color w:val="auto"/>
          <w:sz w:val="21"/>
          <w:szCs w:val="21"/>
          <w:highlight w:val="none"/>
        </w:rPr>
        <w:t>提出，否则，</w:t>
      </w:r>
      <w:r>
        <w:rPr>
          <w:rFonts w:hint="eastAsia" w:ascii="Times New Roman" w:hAnsi="Times New Roman" w:eastAsiaTheme="minorEastAsia"/>
          <w:color w:val="auto"/>
          <w:sz w:val="21"/>
          <w:szCs w:val="21"/>
          <w:highlight w:val="none"/>
        </w:rPr>
        <w:t>采购人、采购代理机构</w:t>
      </w:r>
      <w:r>
        <w:rPr>
          <w:rFonts w:hint="eastAsia" w:ascii="Times New Roman" w:hAnsi="Times New Roman" w:eastAsiaTheme="minorEastAsia"/>
          <w:bCs/>
          <w:color w:val="auto"/>
          <w:sz w:val="21"/>
          <w:szCs w:val="21"/>
          <w:highlight w:val="none"/>
        </w:rPr>
        <w:t>视为供应商完全接受澄清或者修改的内容，且不影响响应文件编制。</w:t>
      </w:r>
    </w:p>
    <w:p w14:paraId="50E678DD">
      <w:pPr>
        <w:pStyle w:val="23"/>
        <w:snapToGrid w:val="0"/>
        <w:spacing w:beforeLines="0" w:afterLines="0" w:line="360" w:lineRule="auto"/>
        <w:ind w:firstLine="420" w:firstLineChars="200"/>
        <w:rPr>
          <w:rFonts w:ascii="Times New Roman" w:hAnsi="Times New Roman" w:eastAsiaTheme="minorEastAsia"/>
          <w:bCs/>
          <w:color w:val="auto"/>
          <w:sz w:val="21"/>
          <w:szCs w:val="21"/>
          <w:highlight w:val="none"/>
        </w:rPr>
      </w:pPr>
      <w:r>
        <w:rPr>
          <w:rFonts w:hint="eastAsia" w:ascii="Times New Roman" w:hAnsi="Times New Roman" w:eastAsiaTheme="minorEastAsia"/>
          <w:bCs/>
          <w:color w:val="auto"/>
          <w:sz w:val="21"/>
          <w:szCs w:val="21"/>
          <w:highlight w:val="none"/>
        </w:rPr>
        <w:t>（</w:t>
      </w:r>
      <w:r>
        <w:rPr>
          <w:rFonts w:ascii="Times New Roman" w:hAnsi="Times New Roman" w:eastAsiaTheme="minorEastAsia"/>
          <w:bCs/>
          <w:color w:val="auto"/>
          <w:sz w:val="21"/>
          <w:szCs w:val="21"/>
          <w:highlight w:val="none"/>
        </w:rPr>
        <w:t>3</w:t>
      </w:r>
      <w:r>
        <w:rPr>
          <w:rFonts w:hint="eastAsia" w:ascii="Times New Roman" w:hAnsi="Times New Roman" w:eastAsiaTheme="minorEastAsia"/>
          <w:bCs/>
          <w:color w:val="auto"/>
          <w:sz w:val="21"/>
          <w:szCs w:val="21"/>
          <w:highlight w:val="none"/>
        </w:rPr>
        <w:t>）供应商要求澄清和回复的书面材料应当加盖单位公章并注明日期。</w:t>
      </w:r>
    </w:p>
    <w:p w14:paraId="78D91214">
      <w:pPr>
        <w:pStyle w:val="23"/>
        <w:snapToGrid w:val="0"/>
        <w:spacing w:beforeLines="0" w:afterLines="0" w:line="360" w:lineRule="auto"/>
        <w:ind w:firstLine="420" w:firstLineChars="200"/>
        <w:rPr>
          <w:rFonts w:ascii="Times New Roman" w:hAnsi="Times New Roman" w:eastAsiaTheme="minorEastAsia"/>
          <w:bCs/>
          <w:color w:val="auto"/>
          <w:sz w:val="21"/>
          <w:szCs w:val="21"/>
          <w:highlight w:val="none"/>
        </w:rPr>
      </w:pPr>
      <w:r>
        <w:rPr>
          <w:rFonts w:hint="eastAsia" w:ascii="Times New Roman" w:hAnsi="Times New Roman" w:eastAsiaTheme="minorEastAsia"/>
          <w:bCs/>
          <w:color w:val="auto"/>
          <w:sz w:val="21"/>
          <w:szCs w:val="21"/>
          <w:highlight w:val="none"/>
        </w:rPr>
        <w:t>（</w:t>
      </w:r>
      <w:r>
        <w:rPr>
          <w:rFonts w:ascii="Times New Roman" w:hAnsi="Times New Roman" w:eastAsiaTheme="minorEastAsia"/>
          <w:bCs/>
          <w:color w:val="auto"/>
          <w:sz w:val="21"/>
          <w:szCs w:val="21"/>
          <w:highlight w:val="none"/>
        </w:rPr>
        <w:t>4</w:t>
      </w:r>
      <w:r>
        <w:rPr>
          <w:rFonts w:hint="eastAsia" w:ascii="Times New Roman" w:hAnsi="Times New Roman" w:eastAsiaTheme="minorEastAsia"/>
          <w:bCs/>
          <w:color w:val="auto"/>
          <w:sz w:val="21"/>
          <w:szCs w:val="21"/>
          <w:highlight w:val="none"/>
        </w:rPr>
        <w:t>）供应商必须保证获取磋商文件时所提供资料的真实和准确，并确保联系方式的畅通，否则，由此导致采购人、采购代理机构无法及时通知有关事项造成的后果由供应商自行承担。</w:t>
      </w:r>
    </w:p>
    <w:p w14:paraId="26F95797">
      <w:pPr>
        <w:pStyle w:val="23"/>
        <w:snapToGrid w:val="0"/>
        <w:spacing w:beforeLines="0" w:afterLines="0" w:line="360" w:lineRule="auto"/>
        <w:ind w:firstLine="422" w:firstLineChars="200"/>
        <w:rPr>
          <w:rFonts w:ascii="Times New Roman" w:hAnsi="Times New Roman" w:eastAsiaTheme="minorEastAsia"/>
          <w:b/>
          <w:bCs/>
          <w:color w:val="auto"/>
          <w:sz w:val="21"/>
          <w:szCs w:val="21"/>
          <w:highlight w:val="none"/>
        </w:rPr>
      </w:pPr>
      <w:r>
        <w:rPr>
          <w:rFonts w:ascii="Times New Roman" w:hAnsi="Times New Roman" w:eastAsiaTheme="minorEastAsia"/>
          <w:b/>
          <w:bCs/>
          <w:color w:val="auto"/>
          <w:sz w:val="21"/>
          <w:szCs w:val="21"/>
          <w:highlight w:val="none"/>
        </w:rPr>
        <w:t>17.</w:t>
      </w:r>
      <w:r>
        <w:rPr>
          <w:rFonts w:hint="eastAsia" w:ascii="Times New Roman" w:hAnsi="Times New Roman" w:eastAsiaTheme="minorEastAsia"/>
          <w:b/>
          <w:bCs/>
          <w:color w:val="auto"/>
          <w:sz w:val="21"/>
          <w:szCs w:val="21"/>
          <w:highlight w:val="none"/>
        </w:rPr>
        <w:t>现场考察及召开磋商前答疑会</w:t>
      </w:r>
    </w:p>
    <w:p w14:paraId="1E852403">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17.1</w:t>
      </w:r>
      <w:r>
        <w:rPr>
          <w:rFonts w:hint="eastAsia" w:ascii="Times New Roman" w:hAnsi="Times New Roman" w:eastAsiaTheme="minorEastAsia"/>
          <w:color w:val="auto"/>
          <w:sz w:val="21"/>
          <w:szCs w:val="21"/>
          <w:highlight w:val="none"/>
        </w:rPr>
        <w:t>现场考察事项见供应商须知前附表。</w:t>
      </w:r>
    </w:p>
    <w:p w14:paraId="3EB180EE">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17.2</w:t>
      </w:r>
      <w:r>
        <w:rPr>
          <w:rFonts w:hint="eastAsia" w:ascii="Times New Roman" w:hAnsi="Times New Roman" w:eastAsiaTheme="minorEastAsia"/>
          <w:color w:val="auto"/>
          <w:sz w:val="21"/>
          <w:szCs w:val="21"/>
          <w:highlight w:val="none"/>
        </w:rPr>
        <w:t>供应商应当在通知的时间准时参加现场考察，否则自行承担未及时参加造成的后果。除采购人的原因外，供应商自行负责现场考察造成的自身或第三人的人身伤害、财产损失或损坏的责任。</w:t>
      </w:r>
    </w:p>
    <w:p w14:paraId="5295A0B0">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17.3</w:t>
      </w:r>
      <w:r>
        <w:rPr>
          <w:rFonts w:hint="eastAsia" w:ascii="Times New Roman" w:hAnsi="Times New Roman" w:eastAsiaTheme="minorEastAsia"/>
          <w:color w:val="auto"/>
          <w:sz w:val="21"/>
          <w:szCs w:val="21"/>
          <w:highlight w:val="none"/>
        </w:rPr>
        <w:t>本项目不组织召开磋商前答疑会。</w:t>
      </w:r>
    </w:p>
    <w:p w14:paraId="2E93F102">
      <w:pPr>
        <w:pStyle w:val="14"/>
        <w:widowControl w:val="0"/>
        <w:numPr>
          <w:ilvl w:val="0"/>
          <w:numId w:val="0"/>
        </w:numPr>
        <w:tabs>
          <w:tab w:val="clear" w:pos="454"/>
        </w:tabs>
        <w:snapToGrid w:val="0"/>
        <w:spacing w:afterLines="0" w:line="360" w:lineRule="auto"/>
        <w:jc w:val="center"/>
        <w:rPr>
          <w:rFonts w:eastAsiaTheme="minorEastAsia"/>
          <w:b/>
          <w:color w:val="auto"/>
          <w:sz w:val="21"/>
          <w:szCs w:val="21"/>
          <w:highlight w:val="none"/>
        </w:rPr>
      </w:pPr>
      <w:r>
        <w:rPr>
          <w:rFonts w:hint="eastAsia" w:eastAsiaTheme="minorEastAsia"/>
          <w:b/>
          <w:color w:val="auto"/>
          <w:sz w:val="21"/>
          <w:szCs w:val="21"/>
          <w:highlight w:val="none"/>
        </w:rPr>
        <w:t>三、响应文件的编制</w:t>
      </w:r>
    </w:p>
    <w:p w14:paraId="7CCC7DD8">
      <w:pPr>
        <w:spacing w:line="360" w:lineRule="auto"/>
        <w:ind w:firstLine="422" w:firstLineChars="200"/>
        <w:rPr>
          <w:rFonts w:eastAsiaTheme="minorEastAsia"/>
          <w:b/>
          <w:color w:val="auto"/>
          <w:szCs w:val="21"/>
          <w:highlight w:val="none"/>
        </w:rPr>
      </w:pPr>
      <w:r>
        <w:rPr>
          <w:rFonts w:eastAsiaTheme="minorEastAsia"/>
          <w:b/>
          <w:color w:val="auto"/>
          <w:szCs w:val="21"/>
          <w:highlight w:val="none"/>
        </w:rPr>
        <w:t>18.</w:t>
      </w:r>
      <w:r>
        <w:rPr>
          <w:rFonts w:hint="eastAsia" w:eastAsiaTheme="minorEastAsia"/>
          <w:b/>
          <w:color w:val="auto"/>
          <w:szCs w:val="21"/>
          <w:highlight w:val="none"/>
        </w:rPr>
        <w:t>磋商响应范围</w:t>
      </w:r>
    </w:p>
    <w:p w14:paraId="44E04462">
      <w:pPr>
        <w:spacing w:line="360" w:lineRule="auto"/>
        <w:ind w:firstLine="435"/>
        <w:rPr>
          <w:rFonts w:eastAsiaTheme="minorEastAsia"/>
          <w:color w:val="auto"/>
          <w:szCs w:val="21"/>
          <w:highlight w:val="none"/>
        </w:rPr>
      </w:pPr>
      <w:r>
        <w:rPr>
          <w:rFonts w:hint="eastAsia" w:eastAsiaTheme="minorEastAsia"/>
          <w:color w:val="auto"/>
          <w:szCs w:val="21"/>
          <w:highlight w:val="none"/>
        </w:rPr>
        <w:t>供应商应当对所响应标项的“采购需求”所列的全部内容进行响应。</w:t>
      </w:r>
    </w:p>
    <w:p w14:paraId="60D0F081">
      <w:pPr>
        <w:spacing w:line="360" w:lineRule="auto"/>
        <w:ind w:firstLine="422" w:firstLineChars="200"/>
        <w:rPr>
          <w:rFonts w:eastAsiaTheme="minorEastAsia"/>
          <w:b/>
          <w:color w:val="auto"/>
          <w:szCs w:val="21"/>
          <w:highlight w:val="none"/>
        </w:rPr>
      </w:pPr>
      <w:r>
        <w:rPr>
          <w:rFonts w:eastAsiaTheme="minorEastAsia"/>
          <w:b/>
          <w:color w:val="auto"/>
          <w:szCs w:val="21"/>
          <w:highlight w:val="none"/>
        </w:rPr>
        <w:t>19.</w:t>
      </w:r>
      <w:r>
        <w:rPr>
          <w:rFonts w:hint="eastAsia" w:eastAsiaTheme="minorEastAsia"/>
          <w:b/>
          <w:color w:val="auto"/>
          <w:szCs w:val="21"/>
          <w:highlight w:val="none"/>
        </w:rPr>
        <w:t>响应文件成交准和计量单位的使用</w:t>
      </w:r>
    </w:p>
    <w:p w14:paraId="3FAB4175">
      <w:pPr>
        <w:spacing w:line="360" w:lineRule="auto"/>
        <w:ind w:firstLine="435"/>
        <w:rPr>
          <w:rFonts w:eastAsiaTheme="minorEastAsia"/>
          <w:color w:val="auto"/>
          <w:szCs w:val="21"/>
          <w:highlight w:val="none"/>
        </w:rPr>
      </w:pPr>
      <w:r>
        <w:rPr>
          <w:rFonts w:eastAsiaTheme="minorEastAsia"/>
          <w:color w:val="auto"/>
          <w:szCs w:val="21"/>
          <w:highlight w:val="none"/>
        </w:rPr>
        <w:t>19.1</w:t>
      </w:r>
      <w:r>
        <w:rPr>
          <w:rFonts w:hint="eastAsia" w:eastAsiaTheme="minorEastAsia"/>
          <w:color w:val="auto"/>
          <w:szCs w:val="21"/>
          <w:highlight w:val="none"/>
        </w:rPr>
        <w:t>无论磋商文件中是否要求，供应商所提供的服务及伴随的货物和工程均应符合国家强制性标准。</w:t>
      </w:r>
    </w:p>
    <w:p w14:paraId="1940DAAA">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19.2</w:t>
      </w:r>
      <w:r>
        <w:rPr>
          <w:rFonts w:hint="eastAsia" w:ascii="Times New Roman" w:hAnsi="Times New Roman" w:eastAsiaTheme="minorEastAsia"/>
          <w:color w:val="auto"/>
          <w:sz w:val="21"/>
          <w:szCs w:val="21"/>
          <w:highlight w:val="none"/>
        </w:rPr>
        <w:t>供应商与采购人或采购代理机构之间与磋商有关的所有往来通知、函件和响应文件均用中文表述。供应商随响应文件提供的证明文件和资料可以为其它语言（文字），但必须附中文译文，未提供中文译文的视为未提供。翻译的中文资料与外文资料出现差异时，以中文为准。</w:t>
      </w:r>
    </w:p>
    <w:p w14:paraId="6CA2760B">
      <w:pPr>
        <w:spacing w:line="360" w:lineRule="auto"/>
        <w:ind w:firstLine="435"/>
        <w:rPr>
          <w:rFonts w:eastAsiaTheme="minorEastAsia"/>
          <w:color w:val="auto"/>
          <w:szCs w:val="21"/>
          <w:highlight w:val="none"/>
        </w:rPr>
      </w:pPr>
      <w:r>
        <w:rPr>
          <w:rFonts w:eastAsiaTheme="minorEastAsia"/>
          <w:color w:val="auto"/>
          <w:szCs w:val="21"/>
          <w:highlight w:val="none"/>
        </w:rPr>
        <w:t>19.3</w:t>
      </w:r>
      <w:r>
        <w:rPr>
          <w:rFonts w:hint="eastAsia" w:eastAsiaTheme="minorEastAsia"/>
          <w:color w:val="auto"/>
          <w:szCs w:val="21"/>
          <w:highlight w:val="none"/>
        </w:rPr>
        <w:t>除磋商文件中有特殊要求外，响应文件中所使用的计量单位，应采用中华人民共和国法定计量单位。</w:t>
      </w:r>
    </w:p>
    <w:p w14:paraId="2B442DA1">
      <w:pPr>
        <w:pStyle w:val="23"/>
        <w:snapToGrid w:val="0"/>
        <w:spacing w:beforeLines="0" w:afterLines="0" w:line="360" w:lineRule="auto"/>
        <w:ind w:firstLine="422" w:firstLineChars="200"/>
        <w:rPr>
          <w:rFonts w:ascii="Times New Roman" w:hAnsi="Times New Roman" w:eastAsiaTheme="minorEastAsia"/>
          <w:color w:val="auto"/>
          <w:sz w:val="21"/>
          <w:szCs w:val="21"/>
          <w:highlight w:val="none"/>
        </w:rPr>
      </w:pPr>
      <w:r>
        <w:rPr>
          <w:rFonts w:ascii="Times New Roman" w:hAnsi="Times New Roman" w:eastAsiaTheme="minorEastAsia"/>
          <w:b/>
          <w:color w:val="auto"/>
          <w:sz w:val="21"/>
          <w:szCs w:val="21"/>
          <w:highlight w:val="none"/>
        </w:rPr>
        <w:t>20.</w:t>
      </w:r>
      <w:r>
        <w:rPr>
          <w:rFonts w:hint="eastAsia" w:ascii="Times New Roman" w:hAnsi="Times New Roman" w:eastAsiaTheme="minorEastAsia"/>
          <w:b/>
          <w:color w:val="auto"/>
          <w:sz w:val="21"/>
          <w:szCs w:val="21"/>
          <w:highlight w:val="none"/>
        </w:rPr>
        <w:t>响应文件的形式</w:t>
      </w:r>
    </w:p>
    <w:p w14:paraId="1894A7AB">
      <w:pPr>
        <w:pStyle w:val="23"/>
        <w:snapToGrid w:val="0"/>
        <w:spacing w:beforeLines="0" w:afterLines="0" w:line="360" w:lineRule="auto"/>
        <w:ind w:firstLine="422" w:firstLineChars="200"/>
        <w:rPr>
          <w:rFonts w:ascii="Times New Roman" w:hAnsi="Times New Roman" w:eastAsiaTheme="minorEastAsia"/>
          <w:color w:val="auto"/>
          <w:sz w:val="21"/>
          <w:szCs w:val="21"/>
          <w:highlight w:val="none"/>
        </w:rPr>
      </w:pPr>
      <w:r>
        <w:rPr>
          <w:rFonts w:hint="eastAsia" w:ascii="Times New Roman" w:hAnsi="Times New Roman" w:eastAsiaTheme="minorEastAsia"/>
          <w:b/>
          <w:color w:val="auto"/>
          <w:sz w:val="21"/>
          <w:szCs w:val="21"/>
          <w:highlight w:val="none"/>
        </w:rPr>
        <w:t>本项目采用电子响应文件形式，分为电子加密响应文件和备份响应文件两种。</w:t>
      </w:r>
    </w:p>
    <w:p w14:paraId="70A221FD">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20.1</w:t>
      </w:r>
      <w:r>
        <w:rPr>
          <w:rFonts w:hint="eastAsia" w:ascii="Times New Roman" w:hAnsi="Times New Roman" w:eastAsiaTheme="minorEastAsia"/>
          <w:color w:val="auto"/>
          <w:sz w:val="21"/>
          <w:szCs w:val="21"/>
          <w:highlight w:val="none"/>
        </w:rPr>
        <w:t>电子加密响应文件是指通过“政采云电子投标客户端”完成响应文件编制后生成并加密的数据电文形式的加密标书，后缀名为【</w:t>
      </w:r>
      <w:r>
        <w:rPr>
          <w:rFonts w:ascii="Times New Roman" w:hAnsi="Times New Roman" w:eastAsiaTheme="minorEastAsia"/>
          <w:color w:val="auto"/>
          <w:sz w:val="21"/>
          <w:szCs w:val="21"/>
          <w:highlight w:val="none"/>
        </w:rPr>
        <w:t>.jmbs</w:t>
      </w:r>
      <w:r>
        <w:rPr>
          <w:rFonts w:hint="eastAsia" w:ascii="Times New Roman" w:hAnsi="Times New Roman" w:eastAsiaTheme="minorEastAsia"/>
          <w:color w:val="auto"/>
          <w:sz w:val="21"/>
          <w:szCs w:val="21"/>
          <w:highlight w:val="none"/>
        </w:rPr>
        <w:t>】。</w:t>
      </w:r>
    </w:p>
    <w:p w14:paraId="102F0C47">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20.2</w:t>
      </w:r>
      <w:r>
        <w:rPr>
          <w:rFonts w:hint="eastAsia" w:ascii="Times New Roman" w:hAnsi="Times New Roman" w:eastAsiaTheme="minorEastAsia"/>
          <w:color w:val="auto"/>
          <w:sz w:val="21"/>
          <w:szCs w:val="21"/>
          <w:highlight w:val="none"/>
        </w:rPr>
        <w:t>备份响应文件是指与电子加密响应文件同时生成的数据电文形式的备份标书，后缀名为【</w:t>
      </w:r>
      <w:r>
        <w:rPr>
          <w:rFonts w:ascii="Times New Roman" w:hAnsi="Times New Roman" w:eastAsiaTheme="minorEastAsia"/>
          <w:color w:val="auto"/>
          <w:sz w:val="21"/>
          <w:szCs w:val="21"/>
          <w:highlight w:val="none"/>
        </w:rPr>
        <w:t>.bfbs</w:t>
      </w:r>
      <w:r>
        <w:rPr>
          <w:rFonts w:hint="eastAsia" w:ascii="Times New Roman" w:hAnsi="Times New Roman" w:eastAsiaTheme="minorEastAsia"/>
          <w:color w:val="auto"/>
          <w:sz w:val="21"/>
          <w:szCs w:val="21"/>
          <w:highlight w:val="none"/>
        </w:rPr>
        <w:t>】。</w:t>
      </w:r>
    </w:p>
    <w:p w14:paraId="6F25CC74">
      <w:pPr>
        <w:spacing w:line="360" w:lineRule="auto"/>
        <w:ind w:firstLine="422" w:firstLineChars="200"/>
        <w:rPr>
          <w:rFonts w:eastAsiaTheme="minorEastAsia"/>
          <w:b/>
          <w:color w:val="auto"/>
          <w:szCs w:val="21"/>
          <w:highlight w:val="none"/>
        </w:rPr>
      </w:pPr>
      <w:r>
        <w:rPr>
          <w:rFonts w:eastAsiaTheme="minorEastAsia"/>
          <w:b/>
          <w:color w:val="auto"/>
          <w:szCs w:val="21"/>
          <w:highlight w:val="none"/>
        </w:rPr>
        <w:t>21.</w:t>
      </w:r>
      <w:r>
        <w:rPr>
          <w:rFonts w:hint="eastAsia" w:eastAsiaTheme="minorEastAsia"/>
          <w:b/>
          <w:color w:val="auto"/>
          <w:szCs w:val="21"/>
          <w:highlight w:val="none"/>
        </w:rPr>
        <w:t>响应文件内容的构成</w:t>
      </w:r>
    </w:p>
    <w:p w14:paraId="5D0A2D11">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21.1</w:t>
      </w:r>
      <w:r>
        <w:rPr>
          <w:rFonts w:hint="eastAsia" w:ascii="Times New Roman" w:hAnsi="Times New Roman" w:eastAsiaTheme="minorEastAsia"/>
          <w:color w:val="auto"/>
          <w:sz w:val="21"/>
          <w:szCs w:val="21"/>
          <w:highlight w:val="none"/>
        </w:rPr>
        <w:t>供应商编写的响应文件应包含资格要求响应文件、商务技术文件和报价要求响应文件。</w:t>
      </w:r>
    </w:p>
    <w:p w14:paraId="3A6787DA">
      <w:pPr>
        <w:pStyle w:val="23"/>
        <w:snapToGrid w:val="0"/>
        <w:spacing w:beforeLines="0" w:afterLines="0" w:line="360" w:lineRule="auto"/>
        <w:ind w:firstLine="420" w:firstLineChars="200"/>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上述各项文件的组成内容见供应商须知前附表，未列入其中的内容，供应商认为需要的可以自行提供相关材料。</w:t>
      </w:r>
    </w:p>
    <w:p w14:paraId="321D13D4">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21.2</w:t>
      </w:r>
      <w:r>
        <w:rPr>
          <w:rFonts w:hint="eastAsia" w:eastAsiaTheme="minorEastAsia"/>
          <w:color w:val="auto"/>
          <w:szCs w:val="21"/>
          <w:highlight w:val="none"/>
        </w:rPr>
        <w:t>磋商文件明确要求在响应文件中附（提交）证明材料而供应商未在响应文件中提供的，不被认定为对具体条款作出响应。</w:t>
      </w:r>
      <w:r>
        <w:rPr>
          <w:rFonts w:hint="eastAsia" w:eastAsiaTheme="minorEastAsia"/>
          <w:b/>
          <w:color w:val="auto"/>
          <w:szCs w:val="21"/>
          <w:highlight w:val="none"/>
        </w:rPr>
        <w:t>提供的合同等证明材料应当是完整无删减、无遮挡（盖）、页码连续的原始文件的复印件，否则因证明材料缺少评审所需的关键或必要的信息或因中间页码缺失导致无法有效认定造成不予认可的风险和责任由供应商自行承担。</w:t>
      </w:r>
    </w:p>
    <w:p w14:paraId="6F3A1572">
      <w:pPr>
        <w:spacing w:line="360" w:lineRule="auto"/>
        <w:ind w:firstLine="422" w:firstLineChars="200"/>
        <w:rPr>
          <w:rFonts w:eastAsiaTheme="minorEastAsia"/>
          <w:b/>
          <w:color w:val="auto"/>
          <w:szCs w:val="21"/>
          <w:highlight w:val="none"/>
        </w:rPr>
      </w:pPr>
      <w:r>
        <w:rPr>
          <w:rFonts w:eastAsiaTheme="minorEastAsia"/>
          <w:b/>
          <w:color w:val="auto"/>
          <w:szCs w:val="21"/>
          <w:highlight w:val="none"/>
        </w:rPr>
        <w:t>22.</w:t>
      </w:r>
      <w:r>
        <w:rPr>
          <w:rFonts w:hint="eastAsia" w:eastAsiaTheme="minorEastAsia"/>
          <w:b/>
          <w:color w:val="auto"/>
          <w:szCs w:val="21"/>
          <w:highlight w:val="none"/>
        </w:rPr>
        <w:t>响应文件的制作</w:t>
      </w:r>
    </w:p>
    <w:p w14:paraId="3A2ADC70">
      <w:pPr>
        <w:spacing w:line="360" w:lineRule="auto"/>
        <w:ind w:firstLine="420" w:firstLineChars="200"/>
        <w:rPr>
          <w:rFonts w:eastAsiaTheme="minorEastAsia"/>
          <w:color w:val="auto"/>
          <w:kern w:val="0"/>
          <w:szCs w:val="21"/>
          <w:highlight w:val="none"/>
        </w:rPr>
      </w:pPr>
      <w:r>
        <w:rPr>
          <w:rFonts w:hint="eastAsia" w:eastAsiaTheme="minorEastAsia"/>
          <w:color w:val="auto"/>
          <w:kern w:val="0"/>
          <w:szCs w:val="21"/>
          <w:highlight w:val="none"/>
        </w:rPr>
        <w:t>供应商应当安装“政采云电子投标客户端”，按照磋商文件和政采云平台的要求编制并加密响应文件。响应文件的制作应满足以下规定：</w:t>
      </w:r>
    </w:p>
    <w:p w14:paraId="3134629E">
      <w:pPr>
        <w:spacing w:line="360" w:lineRule="auto"/>
        <w:ind w:firstLine="420" w:firstLineChars="200"/>
        <w:rPr>
          <w:rFonts w:eastAsiaTheme="minorEastAsia"/>
          <w:color w:val="auto"/>
          <w:kern w:val="0"/>
          <w:szCs w:val="21"/>
          <w:highlight w:val="none"/>
        </w:rPr>
      </w:pPr>
      <w:r>
        <w:rPr>
          <w:rFonts w:hint="eastAsia" w:eastAsiaTheme="minorEastAsia"/>
          <w:color w:val="auto"/>
          <w:kern w:val="0"/>
          <w:szCs w:val="21"/>
          <w:highlight w:val="none"/>
        </w:rPr>
        <w:t>（</w:t>
      </w:r>
      <w:r>
        <w:rPr>
          <w:rFonts w:eastAsiaTheme="minorEastAsia"/>
          <w:color w:val="auto"/>
          <w:kern w:val="0"/>
          <w:szCs w:val="21"/>
          <w:highlight w:val="none"/>
        </w:rPr>
        <w:t>1</w:t>
      </w:r>
      <w:r>
        <w:rPr>
          <w:rFonts w:hint="eastAsia" w:eastAsiaTheme="minorEastAsia"/>
          <w:color w:val="auto"/>
          <w:kern w:val="0"/>
          <w:szCs w:val="21"/>
          <w:highlight w:val="none"/>
        </w:rPr>
        <w:t>）由供应商使用电子交易系统提供的响应文件制作工具制作生成。</w:t>
      </w:r>
    </w:p>
    <w:p w14:paraId="18E49EBF">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w:t>
      </w:r>
      <w:r>
        <w:rPr>
          <w:rFonts w:eastAsiaTheme="minorEastAsia"/>
          <w:color w:val="auto"/>
          <w:szCs w:val="21"/>
          <w:highlight w:val="none"/>
        </w:rPr>
        <w:t>2</w:t>
      </w:r>
      <w:r>
        <w:rPr>
          <w:rFonts w:hint="eastAsia" w:eastAsiaTheme="minorEastAsia"/>
          <w:color w:val="auto"/>
          <w:szCs w:val="21"/>
          <w:highlight w:val="none"/>
        </w:rPr>
        <w:t>）供应商应完整地填写响应函、初次报价表等磋商文件提供的格式文件，以及为响应磋商文件的实质性要求及项目评审必须提供的其他材料。</w:t>
      </w:r>
    </w:p>
    <w:p w14:paraId="1313AB41">
      <w:pPr>
        <w:snapToGrid w:val="0"/>
        <w:spacing w:line="360" w:lineRule="auto"/>
        <w:ind w:firstLine="422" w:firstLineChars="200"/>
        <w:jc w:val="left"/>
        <w:rPr>
          <w:rFonts w:eastAsiaTheme="minorEastAsia"/>
          <w:b/>
          <w:color w:val="auto"/>
          <w:szCs w:val="21"/>
          <w:highlight w:val="none"/>
        </w:rPr>
      </w:pPr>
      <w:r>
        <w:rPr>
          <w:rFonts w:hint="eastAsia" w:eastAsiaTheme="minorEastAsia"/>
          <w:b/>
          <w:color w:val="auto"/>
          <w:szCs w:val="21"/>
          <w:highlight w:val="none"/>
        </w:rPr>
        <w:t>注：供应商应准确设置评审关联定位，避免未设置或设置错误导致响应文件被误读、漏读或者查找不到相关内容。</w:t>
      </w:r>
    </w:p>
    <w:p w14:paraId="4A71CCB2">
      <w:pPr>
        <w:spacing w:line="360" w:lineRule="auto"/>
        <w:ind w:firstLine="422" w:firstLineChars="200"/>
        <w:rPr>
          <w:rFonts w:eastAsiaTheme="minorEastAsia"/>
          <w:b/>
          <w:color w:val="auto"/>
          <w:szCs w:val="21"/>
          <w:highlight w:val="none"/>
        </w:rPr>
      </w:pPr>
      <w:r>
        <w:rPr>
          <w:rFonts w:eastAsiaTheme="minorEastAsia"/>
          <w:b/>
          <w:color w:val="auto"/>
          <w:szCs w:val="21"/>
          <w:highlight w:val="none"/>
        </w:rPr>
        <w:t>23.</w:t>
      </w:r>
      <w:r>
        <w:rPr>
          <w:rFonts w:hint="eastAsia" w:eastAsiaTheme="minorEastAsia"/>
          <w:b/>
          <w:color w:val="auto"/>
          <w:szCs w:val="21"/>
          <w:highlight w:val="none"/>
        </w:rPr>
        <w:t>响应文件的签署及盖章</w:t>
      </w:r>
    </w:p>
    <w:p w14:paraId="4CE54F31">
      <w:pPr>
        <w:snapToGrid w:val="0"/>
        <w:spacing w:line="360" w:lineRule="auto"/>
        <w:ind w:firstLine="420" w:firstLineChars="200"/>
        <w:jc w:val="left"/>
        <w:rPr>
          <w:rFonts w:eastAsiaTheme="minorEastAsia"/>
          <w:b/>
          <w:color w:val="auto"/>
          <w:szCs w:val="21"/>
          <w:highlight w:val="none"/>
        </w:rPr>
      </w:pPr>
      <w:r>
        <w:rPr>
          <w:rFonts w:hint="eastAsia" w:eastAsiaTheme="minorEastAsia"/>
          <w:color w:val="auto"/>
          <w:szCs w:val="21"/>
          <w:highlight w:val="none"/>
        </w:rPr>
        <w:t>电子签章操作指南详见《政府采购项目电子交易管理操作指南</w:t>
      </w:r>
      <w:r>
        <w:rPr>
          <w:rFonts w:eastAsiaTheme="minorEastAsia"/>
          <w:color w:val="auto"/>
          <w:szCs w:val="21"/>
          <w:highlight w:val="none"/>
        </w:rPr>
        <w:t>-</w:t>
      </w:r>
      <w:r>
        <w:rPr>
          <w:rFonts w:hint="eastAsia" w:eastAsiaTheme="minorEastAsia"/>
          <w:color w:val="auto"/>
          <w:szCs w:val="21"/>
          <w:highlight w:val="none"/>
        </w:rPr>
        <w:t>供应商》</w:t>
      </w:r>
      <w:r>
        <w:rPr>
          <w:rFonts w:eastAsiaTheme="minorEastAsia"/>
          <w:color w:val="auto"/>
          <w:szCs w:val="21"/>
          <w:highlight w:val="none"/>
        </w:rPr>
        <w:t>,</w:t>
      </w:r>
      <w:r>
        <w:rPr>
          <w:rFonts w:hint="eastAsia" w:eastAsiaTheme="minorEastAsia"/>
          <w:b/>
          <w:color w:val="auto"/>
          <w:szCs w:val="21"/>
          <w:highlight w:val="none"/>
        </w:rPr>
        <w:t>系统要求进行电子签章的文件，按系统要求签章。</w:t>
      </w:r>
    </w:p>
    <w:p w14:paraId="76E78A8E">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w:t>
      </w:r>
      <w:r>
        <w:rPr>
          <w:rFonts w:eastAsiaTheme="minorEastAsia"/>
          <w:color w:val="auto"/>
          <w:szCs w:val="21"/>
          <w:highlight w:val="none"/>
        </w:rPr>
        <w:t>1</w:t>
      </w:r>
      <w:r>
        <w:rPr>
          <w:rFonts w:hint="eastAsia" w:eastAsiaTheme="minorEastAsia"/>
          <w:color w:val="auto"/>
          <w:szCs w:val="21"/>
          <w:highlight w:val="none"/>
        </w:rPr>
        <w:t>）磋商文件要求签字的应当由供应商的法定代表人或其授权代表签字或盖章，</w:t>
      </w:r>
      <w:r>
        <w:rPr>
          <w:rFonts w:hint="eastAsia" w:eastAsiaTheme="minorEastAsia"/>
          <w:b/>
          <w:color w:val="auto"/>
          <w:szCs w:val="21"/>
          <w:highlight w:val="none"/>
        </w:rPr>
        <w:t>因未获取电子姓名签章无法直接在系统中进行法定代表人或其授权代表电子签名操作的，可以线下签字或盖章后扫描上传。</w:t>
      </w:r>
    </w:p>
    <w:p w14:paraId="7CE900BE">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kern w:val="0"/>
          <w:szCs w:val="21"/>
          <w:highlight w:val="none"/>
        </w:rPr>
        <w:t>（</w:t>
      </w:r>
      <w:r>
        <w:rPr>
          <w:rFonts w:eastAsiaTheme="minorEastAsia"/>
          <w:color w:val="auto"/>
          <w:kern w:val="0"/>
          <w:szCs w:val="21"/>
          <w:highlight w:val="none"/>
        </w:rPr>
        <w:t>2</w:t>
      </w:r>
      <w:r>
        <w:rPr>
          <w:rFonts w:hint="eastAsia" w:eastAsiaTheme="minorEastAsia"/>
          <w:color w:val="auto"/>
          <w:kern w:val="0"/>
          <w:szCs w:val="21"/>
          <w:highlight w:val="none"/>
        </w:rPr>
        <w:t>）《第六章响应文件格式》提供的相关文件要求加盖公章处，供应商均应加盖公章，</w:t>
      </w:r>
      <w:r>
        <w:rPr>
          <w:rFonts w:hint="eastAsia" w:eastAsiaTheme="minorEastAsia"/>
          <w:color w:val="auto"/>
          <w:szCs w:val="21"/>
          <w:highlight w:val="none"/>
        </w:rPr>
        <w:t>可使用电子公章在线签章或线下加盖公章后扫描上传。</w:t>
      </w:r>
    </w:p>
    <w:p w14:paraId="7EFD18E6">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w:t>
      </w:r>
      <w:r>
        <w:rPr>
          <w:rFonts w:eastAsiaTheme="minorEastAsia"/>
          <w:color w:val="auto"/>
          <w:szCs w:val="21"/>
          <w:highlight w:val="none"/>
        </w:rPr>
        <w:t>3</w:t>
      </w:r>
      <w:r>
        <w:rPr>
          <w:rFonts w:hint="eastAsia" w:eastAsiaTheme="minorEastAsia"/>
          <w:color w:val="auto"/>
          <w:szCs w:val="21"/>
          <w:highlight w:val="none"/>
        </w:rPr>
        <w:t>）响应文件若有错、漏处等必须修改的，修改处应当加盖供应商公章或者由供应商的法定代表人或其授权代表签字或盖章，否则因此造成该修改内容不被磋商小组认定的后果由供应商承担。</w:t>
      </w:r>
    </w:p>
    <w:p w14:paraId="175F3FDC">
      <w:pPr>
        <w:spacing w:line="360" w:lineRule="auto"/>
        <w:ind w:firstLine="422" w:firstLineChars="200"/>
        <w:rPr>
          <w:rFonts w:eastAsiaTheme="minorEastAsia"/>
          <w:b/>
          <w:color w:val="auto"/>
          <w:szCs w:val="21"/>
          <w:highlight w:val="none"/>
        </w:rPr>
      </w:pPr>
      <w:r>
        <w:rPr>
          <w:rFonts w:eastAsiaTheme="minorEastAsia"/>
          <w:b/>
          <w:color w:val="auto"/>
          <w:szCs w:val="21"/>
          <w:highlight w:val="none"/>
        </w:rPr>
        <w:t>24.</w:t>
      </w:r>
      <w:r>
        <w:rPr>
          <w:rFonts w:hint="eastAsia" w:eastAsiaTheme="minorEastAsia"/>
          <w:b/>
          <w:color w:val="auto"/>
          <w:szCs w:val="21"/>
          <w:highlight w:val="none"/>
        </w:rPr>
        <w:t>价格构成</w:t>
      </w:r>
    </w:p>
    <w:p w14:paraId="350DCA65">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24.1</w:t>
      </w:r>
      <w:r>
        <w:rPr>
          <w:rFonts w:hint="eastAsia" w:eastAsiaTheme="minorEastAsia"/>
          <w:color w:val="auto"/>
          <w:szCs w:val="21"/>
          <w:highlight w:val="none"/>
        </w:rPr>
        <w:t>供应商的报价应当包括满足本次磋商采购全部采购需求所要求提供的服务，以及伴随的货物和工程。</w:t>
      </w:r>
    </w:p>
    <w:p w14:paraId="44CAC769">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24.2</w:t>
      </w:r>
      <w:r>
        <w:rPr>
          <w:rFonts w:hint="eastAsia" w:eastAsiaTheme="minorEastAsia"/>
          <w:color w:val="auto"/>
          <w:szCs w:val="21"/>
          <w:highlight w:val="none"/>
        </w:rPr>
        <w:t>供应商应在分项报价表上标明分项服务、伴随的货物和工程的价格（如适用）和总价，未标明的视同包含在磋商报价中。</w:t>
      </w:r>
    </w:p>
    <w:p w14:paraId="2F172174">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24.3</w:t>
      </w:r>
      <w:r>
        <w:rPr>
          <w:rFonts w:hint="eastAsia" w:eastAsiaTheme="minorEastAsia"/>
          <w:color w:val="auto"/>
          <w:szCs w:val="21"/>
          <w:highlight w:val="none"/>
        </w:rPr>
        <w:t>报价及结算货币均为人民币，针对本项目的报价（包含分项报价）只允许有一个，不接受有选择的或有附加条件的报价（包含分项报价）。</w:t>
      </w:r>
    </w:p>
    <w:p w14:paraId="4688F99E">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24.4</w:t>
      </w:r>
      <w:r>
        <w:rPr>
          <w:rFonts w:hint="eastAsia" w:eastAsiaTheme="minorEastAsia"/>
          <w:b/>
          <w:color w:val="auto"/>
          <w:szCs w:val="21"/>
          <w:highlight w:val="none"/>
        </w:rPr>
        <w:t>报价不允许为</w:t>
      </w:r>
      <w:r>
        <w:rPr>
          <w:rFonts w:eastAsiaTheme="minorEastAsia"/>
          <w:b/>
          <w:color w:val="auto"/>
          <w:szCs w:val="21"/>
          <w:highlight w:val="none"/>
        </w:rPr>
        <w:t>0</w:t>
      </w:r>
      <w:r>
        <w:rPr>
          <w:rFonts w:hint="eastAsia" w:eastAsiaTheme="minorEastAsia"/>
          <w:b/>
          <w:color w:val="auto"/>
          <w:szCs w:val="21"/>
          <w:highlight w:val="none"/>
        </w:rPr>
        <w:t>元（即赠送），采购人不予接受，按照响应无效处理。</w:t>
      </w:r>
    </w:p>
    <w:p w14:paraId="5CB1D61B">
      <w:pPr>
        <w:spacing w:line="360" w:lineRule="auto"/>
        <w:ind w:firstLine="422" w:firstLineChars="200"/>
        <w:rPr>
          <w:rFonts w:eastAsiaTheme="minorEastAsia"/>
          <w:b/>
          <w:color w:val="auto"/>
          <w:szCs w:val="21"/>
          <w:highlight w:val="none"/>
        </w:rPr>
      </w:pPr>
      <w:r>
        <w:rPr>
          <w:rFonts w:eastAsiaTheme="minorEastAsia"/>
          <w:b/>
          <w:color w:val="auto"/>
          <w:szCs w:val="21"/>
          <w:highlight w:val="none"/>
        </w:rPr>
        <w:t>25.</w:t>
      </w:r>
      <w:r>
        <w:rPr>
          <w:rFonts w:hint="eastAsia" w:eastAsiaTheme="minorEastAsia"/>
          <w:b/>
          <w:color w:val="auto"/>
          <w:szCs w:val="21"/>
          <w:highlight w:val="none"/>
        </w:rPr>
        <w:t>磋商保证金</w:t>
      </w:r>
    </w:p>
    <w:p w14:paraId="136373BC">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本项目无须供应商缴纳磋商保证金。</w:t>
      </w:r>
    </w:p>
    <w:p w14:paraId="32A47446">
      <w:pPr>
        <w:spacing w:line="360" w:lineRule="auto"/>
        <w:ind w:firstLine="422" w:firstLineChars="200"/>
        <w:rPr>
          <w:rFonts w:eastAsiaTheme="minorEastAsia"/>
          <w:b/>
          <w:color w:val="auto"/>
          <w:szCs w:val="21"/>
          <w:highlight w:val="none"/>
        </w:rPr>
      </w:pPr>
      <w:r>
        <w:rPr>
          <w:rFonts w:eastAsiaTheme="minorEastAsia"/>
          <w:b/>
          <w:color w:val="auto"/>
          <w:szCs w:val="21"/>
          <w:highlight w:val="none"/>
        </w:rPr>
        <w:t>26.</w:t>
      </w:r>
      <w:r>
        <w:rPr>
          <w:rFonts w:hint="eastAsia" w:eastAsiaTheme="minorEastAsia"/>
          <w:b/>
          <w:color w:val="auto"/>
          <w:szCs w:val="21"/>
          <w:highlight w:val="none"/>
        </w:rPr>
        <w:t>响应有效期</w:t>
      </w:r>
    </w:p>
    <w:p w14:paraId="155870AA">
      <w:pPr>
        <w:pStyle w:val="23"/>
        <w:snapToGrid w:val="0"/>
        <w:spacing w:beforeLines="0" w:afterLines="0" w:line="360" w:lineRule="auto"/>
        <w:ind w:firstLine="420" w:firstLineChars="200"/>
        <w:jc w:val="left"/>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26.1</w:t>
      </w:r>
      <w:r>
        <w:rPr>
          <w:rFonts w:hint="eastAsia" w:ascii="Times New Roman" w:hAnsi="Times New Roman" w:eastAsiaTheme="minorEastAsia"/>
          <w:color w:val="auto"/>
          <w:sz w:val="21"/>
          <w:szCs w:val="21"/>
          <w:highlight w:val="none"/>
        </w:rPr>
        <w:t>响应有效期为从提交响应文件截止之日算起的日历天数，响应有效期见供应商须知前附表。</w:t>
      </w:r>
    </w:p>
    <w:p w14:paraId="61E76FB6">
      <w:pPr>
        <w:spacing w:line="360" w:lineRule="auto"/>
        <w:ind w:firstLine="435"/>
        <w:rPr>
          <w:rFonts w:eastAsiaTheme="minorEastAsia"/>
          <w:color w:val="auto"/>
          <w:kern w:val="0"/>
          <w:szCs w:val="21"/>
          <w:highlight w:val="none"/>
        </w:rPr>
      </w:pPr>
      <w:r>
        <w:rPr>
          <w:rFonts w:eastAsiaTheme="minorEastAsia"/>
          <w:color w:val="auto"/>
          <w:kern w:val="0"/>
          <w:szCs w:val="21"/>
          <w:highlight w:val="none"/>
        </w:rPr>
        <w:t>26.2</w:t>
      </w:r>
      <w:r>
        <w:rPr>
          <w:rFonts w:hint="eastAsia" w:eastAsiaTheme="minorEastAsia"/>
          <w:color w:val="auto"/>
          <w:kern w:val="0"/>
          <w:szCs w:val="21"/>
          <w:highlight w:val="none"/>
        </w:rPr>
        <w:t>在响应有效期内，供应商的磋商响应保持有效，供应商不得要求撤销或修改其响应文件。</w:t>
      </w:r>
      <w:r>
        <w:rPr>
          <w:rFonts w:hint="eastAsia" w:eastAsiaTheme="minorEastAsia"/>
          <w:color w:val="auto"/>
          <w:szCs w:val="21"/>
          <w:highlight w:val="none"/>
        </w:rPr>
        <w:t>响应</w:t>
      </w:r>
      <w:r>
        <w:rPr>
          <w:rFonts w:hint="eastAsia" w:eastAsiaTheme="minorEastAsia"/>
          <w:color w:val="auto"/>
          <w:kern w:val="0"/>
          <w:szCs w:val="21"/>
          <w:highlight w:val="none"/>
        </w:rPr>
        <w:t>有效期不满足要求的，将被认定为</w:t>
      </w:r>
      <w:r>
        <w:rPr>
          <w:rFonts w:hint="eastAsia" w:eastAsiaTheme="minorEastAsia"/>
          <w:b/>
          <w:color w:val="auto"/>
          <w:kern w:val="0"/>
          <w:szCs w:val="21"/>
          <w:highlight w:val="none"/>
        </w:rPr>
        <w:t>响应无效</w:t>
      </w:r>
      <w:r>
        <w:rPr>
          <w:rFonts w:hint="eastAsia" w:eastAsiaTheme="minorEastAsia"/>
          <w:color w:val="auto"/>
          <w:kern w:val="0"/>
          <w:szCs w:val="21"/>
          <w:highlight w:val="none"/>
        </w:rPr>
        <w:t>。</w:t>
      </w:r>
    </w:p>
    <w:p w14:paraId="2DADA1A8">
      <w:pPr>
        <w:spacing w:line="360" w:lineRule="auto"/>
        <w:ind w:firstLine="435"/>
        <w:rPr>
          <w:rFonts w:eastAsiaTheme="minorEastAsia"/>
          <w:color w:val="auto"/>
          <w:szCs w:val="21"/>
          <w:highlight w:val="none"/>
        </w:rPr>
      </w:pPr>
      <w:r>
        <w:rPr>
          <w:rFonts w:eastAsiaTheme="minorEastAsia"/>
          <w:color w:val="auto"/>
          <w:szCs w:val="21"/>
          <w:highlight w:val="none"/>
        </w:rPr>
        <w:t>26.3</w:t>
      </w:r>
      <w:r>
        <w:rPr>
          <w:rFonts w:hint="eastAsia" w:eastAsiaTheme="minorEastAsia"/>
          <w:color w:val="auto"/>
          <w:szCs w:val="21"/>
          <w:highlight w:val="none"/>
        </w:rPr>
        <w:t>因特殊原因，采购人或采购代理机构可在原响应有效期截止之前，要求供应商延长响应文件的有效期。接受该要求的供应商将不会被要求和允许修正其响应文件。供应商也可以拒绝延长响应有效期的要求，且不承担任何责任。上述要求和答复都以书面形式提交。</w:t>
      </w:r>
    </w:p>
    <w:p w14:paraId="348ED9F9">
      <w:pPr>
        <w:pStyle w:val="14"/>
        <w:widowControl w:val="0"/>
        <w:numPr>
          <w:ilvl w:val="0"/>
          <w:numId w:val="0"/>
        </w:numPr>
        <w:tabs>
          <w:tab w:val="clear" w:pos="454"/>
        </w:tabs>
        <w:snapToGrid w:val="0"/>
        <w:spacing w:afterLines="0" w:line="360" w:lineRule="auto"/>
        <w:jc w:val="center"/>
        <w:rPr>
          <w:rFonts w:eastAsiaTheme="minorEastAsia"/>
          <w:b/>
          <w:color w:val="auto"/>
          <w:sz w:val="21"/>
          <w:szCs w:val="21"/>
          <w:highlight w:val="none"/>
        </w:rPr>
      </w:pPr>
      <w:r>
        <w:rPr>
          <w:rFonts w:hint="eastAsia" w:eastAsiaTheme="minorEastAsia"/>
          <w:b/>
          <w:color w:val="auto"/>
          <w:sz w:val="21"/>
          <w:szCs w:val="21"/>
          <w:highlight w:val="none"/>
        </w:rPr>
        <w:t>四、响应文件的提交</w:t>
      </w:r>
    </w:p>
    <w:p w14:paraId="2F411EA9">
      <w:pPr>
        <w:pStyle w:val="23"/>
        <w:snapToGrid w:val="0"/>
        <w:spacing w:beforeLines="0" w:afterLines="0" w:line="360" w:lineRule="auto"/>
        <w:ind w:firstLine="422" w:firstLineChars="200"/>
        <w:jc w:val="left"/>
        <w:rPr>
          <w:rFonts w:ascii="Times New Roman" w:hAnsi="Times New Roman" w:eastAsiaTheme="minorEastAsia"/>
          <w:b/>
          <w:color w:val="auto"/>
          <w:sz w:val="21"/>
          <w:szCs w:val="21"/>
          <w:highlight w:val="none"/>
        </w:rPr>
      </w:pPr>
      <w:r>
        <w:rPr>
          <w:rFonts w:ascii="Times New Roman" w:hAnsi="Times New Roman" w:eastAsiaTheme="minorEastAsia"/>
          <w:b/>
          <w:color w:val="auto"/>
          <w:sz w:val="21"/>
          <w:szCs w:val="21"/>
          <w:highlight w:val="none"/>
        </w:rPr>
        <w:t>27.</w:t>
      </w:r>
      <w:r>
        <w:rPr>
          <w:rFonts w:hint="eastAsia" w:ascii="Times New Roman" w:hAnsi="Times New Roman" w:eastAsiaTheme="minorEastAsia"/>
          <w:b/>
          <w:color w:val="auto"/>
          <w:sz w:val="21"/>
          <w:szCs w:val="21"/>
          <w:highlight w:val="none"/>
        </w:rPr>
        <w:t>电子加密响应文件的提交</w:t>
      </w:r>
    </w:p>
    <w:p w14:paraId="7957E9B8">
      <w:pPr>
        <w:pStyle w:val="23"/>
        <w:snapToGrid w:val="0"/>
        <w:spacing w:beforeLines="0" w:afterLines="0" w:line="360" w:lineRule="auto"/>
        <w:ind w:firstLine="420" w:firstLineChars="200"/>
        <w:jc w:val="left"/>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供应商应当在提交响应文件截止时间前将电子加密响应文件上传至政采云平台，成功上传后，供应商可自行打印响应文件接收回执。</w:t>
      </w:r>
    </w:p>
    <w:p w14:paraId="7B214D45">
      <w:pPr>
        <w:pStyle w:val="23"/>
        <w:snapToGrid w:val="0"/>
        <w:spacing w:beforeLines="0" w:afterLines="0" w:line="360" w:lineRule="auto"/>
        <w:ind w:firstLine="422" w:firstLineChars="200"/>
        <w:jc w:val="left"/>
        <w:rPr>
          <w:rFonts w:ascii="Times New Roman" w:hAnsi="Times New Roman" w:eastAsiaTheme="minorEastAsia"/>
          <w:b/>
          <w:color w:val="auto"/>
          <w:sz w:val="21"/>
          <w:szCs w:val="21"/>
          <w:highlight w:val="none"/>
        </w:rPr>
      </w:pPr>
      <w:r>
        <w:rPr>
          <w:rFonts w:ascii="Times New Roman" w:hAnsi="Times New Roman" w:eastAsiaTheme="minorEastAsia"/>
          <w:b/>
          <w:color w:val="auto"/>
          <w:sz w:val="21"/>
          <w:szCs w:val="21"/>
          <w:highlight w:val="none"/>
        </w:rPr>
        <w:t>28.</w:t>
      </w:r>
      <w:r>
        <w:rPr>
          <w:rFonts w:hint="eastAsia" w:ascii="Times New Roman" w:hAnsi="Times New Roman" w:eastAsiaTheme="minorEastAsia"/>
          <w:b/>
          <w:color w:val="auto"/>
          <w:sz w:val="21"/>
          <w:szCs w:val="21"/>
          <w:highlight w:val="none"/>
        </w:rPr>
        <w:t>备份响应文件的提交</w:t>
      </w:r>
    </w:p>
    <w:p w14:paraId="66072B6E">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供应商可以在响应截止时间前提交备份响应文件。备份响应文件的载体必须密封包装，密封包装应当清楚的标明项目名称、项目编号、供应商名称并加盖公章。采购人或采购代理机构拒绝接收未按照规定密封、标注、盖章的备份响应文件。</w:t>
      </w:r>
    </w:p>
    <w:p w14:paraId="0F4A4FDB">
      <w:pPr>
        <w:spacing w:line="360" w:lineRule="auto"/>
        <w:ind w:firstLine="422" w:firstLineChars="200"/>
        <w:rPr>
          <w:rFonts w:eastAsiaTheme="minorEastAsia"/>
          <w:b/>
          <w:color w:val="auto"/>
          <w:szCs w:val="21"/>
          <w:highlight w:val="none"/>
        </w:rPr>
      </w:pPr>
      <w:r>
        <w:rPr>
          <w:rFonts w:eastAsiaTheme="minorEastAsia"/>
          <w:b/>
          <w:color w:val="auto"/>
          <w:szCs w:val="21"/>
          <w:highlight w:val="none"/>
        </w:rPr>
        <w:t>29.</w:t>
      </w:r>
      <w:r>
        <w:rPr>
          <w:rFonts w:hint="eastAsia" w:eastAsiaTheme="minorEastAsia"/>
          <w:b/>
          <w:color w:val="auto"/>
          <w:szCs w:val="21"/>
          <w:highlight w:val="none"/>
        </w:rPr>
        <w:t>响应文件提交的截止时间、开启时间及地点</w:t>
      </w:r>
    </w:p>
    <w:p w14:paraId="5D1F3DA6">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29.1</w:t>
      </w:r>
      <w:r>
        <w:rPr>
          <w:rFonts w:hint="eastAsia" w:eastAsiaTheme="minorEastAsia"/>
          <w:color w:val="auto"/>
          <w:szCs w:val="21"/>
          <w:highlight w:val="none"/>
        </w:rPr>
        <w:t>响应文件提交的截止时间、开启时间及地点见采购公告（采购邀请）。</w:t>
      </w:r>
    </w:p>
    <w:p w14:paraId="1F080163">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29.2</w:t>
      </w:r>
      <w:r>
        <w:rPr>
          <w:rFonts w:hint="eastAsia" w:eastAsiaTheme="minorEastAsia"/>
          <w:color w:val="auto"/>
          <w:szCs w:val="21"/>
          <w:highlight w:val="none"/>
        </w:rPr>
        <w:t>采购人或采购代理机构可以根据项目情况，推迟响应文件提交的截止时间。在此情况下，采购人、采购代理机构和供应商受响应文件提交的截止时间约束的所有权利和义务均应延长至新的截止时间。</w:t>
      </w:r>
    </w:p>
    <w:p w14:paraId="1A0356D5">
      <w:pPr>
        <w:snapToGrid w:val="0"/>
        <w:spacing w:line="360" w:lineRule="auto"/>
        <w:ind w:firstLine="422" w:firstLineChars="200"/>
        <w:jc w:val="left"/>
        <w:rPr>
          <w:rFonts w:eastAsiaTheme="minorEastAsia"/>
          <w:color w:val="auto"/>
          <w:szCs w:val="21"/>
          <w:highlight w:val="none"/>
        </w:rPr>
      </w:pPr>
      <w:r>
        <w:rPr>
          <w:rFonts w:eastAsiaTheme="minorEastAsia"/>
          <w:b/>
          <w:color w:val="auto"/>
          <w:szCs w:val="21"/>
          <w:highlight w:val="none"/>
        </w:rPr>
        <w:t>30.</w:t>
      </w:r>
      <w:r>
        <w:rPr>
          <w:rFonts w:hint="eastAsia" w:eastAsiaTheme="minorEastAsia"/>
          <w:b/>
          <w:color w:val="auto"/>
          <w:szCs w:val="21"/>
          <w:highlight w:val="none"/>
        </w:rPr>
        <w:t>响应文件的修改和撤回</w:t>
      </w:r>
    </w:p>
    <w:p w14:paraId="293CA175">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30.1</w:t>
      </w:r>
      <w:r>
        <w:rPr>
          <w:rFonts w:hint="eastAsia" w:eastAsiaTheme="minorEastAsia"/>
          <w:color w:val="auto"/>
          <w:szCs w:val="21"/>
          <w:highlight w:val="none"/>
        </w:rPr>
        <w:t>供应商在提交响应文件截止时间前，可以对已经提交的响应文件进行补充、修改或者撤回。</w:t>
      </w:r>
    </w:p>
    <w:p w14:paraId="6048C41F">
      <w:pPr>
        <w:snapToGrid w:val="0"/>
        <w:spacing w:line="360" w:lineRule="auto"/>
        <w:ind w:firstLine="420" w:firstLineChars="200"/>
        <w:jc w:val="left"/>
        <w:rPr>
          <w:rFonts w:eastAsiaTheme="minorEastAsia"/>
          <w:color w:val="auto"/>
          <w:kern w:val="0"/>
          <w:szCs w:val="21"/>
          <w:highlight w:val="none"/>
        </w:rPr>
      </w:pPr>
      <w:r>
        <w:rPr>
          <w:rFonts w:hint="eastAsia" w:eastAsiaTheme="minorEastAsia"/>
          <w:color w:val="auto"/>
          <w:szCs w:val="21"/>
          <w:highlight w:val="none"/>
        </w:rPr>
        <w:t>对已经完成传输递交的电子加密响应文件进行</w:t>
      </w:r>
      <w:r>
        <w:rPr>
          <w:rFonts w:hint="eastAsia" w:eastAsiaTheme="minorEastAsia"/>
          <w:color w:val="auto"/>
          <w:kern w:val="0"/>
          <w:szCs w:val="21"/>
          <w:highlight w:val="none"/>
        </w:rPr>
        <w:t>补充或者修改的，应当先行撤回原文件，补充、修改后重新传输递交。供应商在</w:t>
      </w:r>
      <w:r>
        <w:rPr>
          <w:rFonts w:hint="eastAsia" w:eastAsiaTheme="minorEastAsia"/>
          <w:color w:val="auto"/>
          <w:szCs w:val="21"/>
          <w:highlight w:val="none"/>
        </w:rPr>
        <w:t>提交响应文件截止时间前</w:t>
      </w:r>
      <w:r>
        <w:rPr>
          <w:rFonts w:hint="eastAsia" w:eastAsiaTheme="minorEastAsia"/>
          <w:color w:val="auto"/>
          <w:kern w:val="0"/>
          <w:szCs w:val="21"/>
          <w:highlight w:val="none"/>
        </w:rPr>
        <w:t>未重新完成传输递交的，</w:t>
      </w:r>
      <w:r>
        <w:rPr>
          <w:rFonts w:hint="eastAsia" w:eastAsiaTheme="minorEastAsia"/>
          <w:b/>
          <w:color w:val="auto"/>
          <w:kern w:val="0"/>
          <w:szCs w:val="21"/>
          <w:highlight w:val="none"/>
        </w:rPr>
        <w:t>视为撤回响应文件</w:t>
      </w:r>
      <w:r>
        <w:rPr>
          <w:rFonts w:hint="eastAsia" w:eastAsiaTheme="minorEastAsia"/>
          <w:color w:val="auto"/>
          <w:kern w:val="0"/>
          <w:szCs w:val="21"/>
          <w:highlight w:val="none"/>
        </w:rPr>
        <w:t>。</w:t>
      </w:r>
      <w:r>
        <w:rPr>
          <w:rFonts w:hint="eastAsia" w:eastAsiaTheme="minorEastAsia"/>
          <w:color w:val="auto"/>
          <w:szCs w:val="21"/>
          <w:highlight w:val="none"/>
        </w:rPr>
        <w:t>提交响应文件截止时间</w:t>
      </w:r>
      <w:r>
        <w:rPr>
          <w:rFonts w:hint="eastAsia" w:eastAsiaTheme="minorEastAsia"/>
          <w:color w:val="auto"/>
          <w:kern w:val="0"/>
          <w:szCs w:val="21"/>
          <w:highlight w:val="none"/>
        </w:rPr>
        <w:t>后递交的电子加密响应文件，电子交易平台将拒收。</w:t>
      </w:r>
    </w:p>
    <w:p w14:paraId="1886ED16">
      <w:pPr>
        <w:snapToGrid w:val="0"/>
        <w:spacing w:line="360" w:lineRule="auto"/>
        <w:ind w:firstLine="420" w:firstLineChars="200"/>
        <w:jc w:val="left"/>
        <w:rPr>
          <w:rFonts w:eastAsiaTheme="minorEastAsia"/>
          <w:color w:val="auto"/>
          <w:kern w:val="0"/>
          <w:szCs w:val="21"/>
          <w:highlight w:val="none"/>
        </w:rPr>
      </w:pPr>
      <w:r>
        <w:rPr>
          <w:rFonts w:eastAsiaTheme="minorEastAsia"/>
          <w:color w:val="auto"/>
          <w:szCs w:val="21"/>
          <w:highlight w:val="none"/>
        </w:rPr>
        <w:t>30.2</w:t>
      </w:r>
      <w:r>
        <w:rPr>
          <w:rFonts w:hint="eastAsia" w:eastAsiaTheme="minorEastAsia"/>
          <w:color w:val="auto"/>
          <w:szCs w:val="21"/>
          <w:highlight w:val="none"/>
        </w:rPr>
        <w:t>供应商在提交响应文件截止时间递交了需要补充或修改的电子加密响应文件的备份响应文件的，可以重新提交补充或修改后的备份响应文件。</w:t>
      </w:r>
    </w:p>
    <w:p w14:paraId="4B1E3AA1">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30.3</w:t>
      </w:r>
      <w:r>
        <w:rPr>
          <w:rFonts w:hint="eastAsia" w:eastAsiaTheme="minorEastAsia"/>
          <w:color w:val="auto"/>
          <w:szCs w:val="21"/>
          <w:highlight w:val="none"/>
        </w:rPr>
        <w:t>提交响应文件截止时间后，供应商不得对其响应文件进行补充、修改。</w:t>
      </w:r>
    </w:p>
    <w:p w14:paraId="18092F9D">
      <w:pPr>
        <w:pStyle w:val="14"/>
        <w:widowControl w:val="0"/>
        <w:numPr>
          <w:ilvl w:val="0"/>
          <w:numId w:val="0"/>
        </w:numPr>
        <w:tabs>
          <w:tab w:val="clear" w:pos="454"/>
        </w:tabs>
        <w:snapToGrid w:val="0"/>
        <w:spacing w:afterLines="0" w:line="360" w:lineRule="auto"/>
        <w:jc w:val="center"/>
        <w:rPr>
          <w:rFonts w:eastAsiaTheme="minorEastAsia"/>
          <w:b/>
          <w:color w:val="auto"/>
          <w:sz w:val="21"/>
          <w:szCs w:val="21"/>
          <w:highlight w:val="none"/>
        </w:rPr>
      </w:pPr>
      <w:r>
        <w:rPr>
          <w:rFonts w:hint="eastAsia" w:eastAsiaTheme="minorEastAsia"/>
          <w:b/>
          <w:color w:val="auto"/>
          <w:sz w:val="21"/>
          <w:szCs w:val="21"/>
          <w:highlight w:val="none"/>
        </w:rPr>
        <w:t>五、响应文件的开启和评审程序</w:t>
      </w:r>
    </w:p>
    <w:p w14:paraId="4EF9509E">
      <w:pPr>
        <w:snapToGrid w:val="0"/>
        <w:spacing w:line="360" w:lineRule="auto"/>
        <w:ind w:firstLine="422" w:firstLineChars="200"/>
        <w:jc w:val="left"/>
        <w:rPr>
          <w:rFonts w:eastAsiaTheme="minorEastAsia"/>
          <w:b/>
          <w:color w:val="auto"/>
          <w:szCs w:val="21"/>
          <w:highlight w:val="none"/>
        </w:rPr>
      </w:pPr>
      <w:r>
        <w:rPr>
          <w:rFonts w:eastAsiaTheme="minorEastAsia"/>
          <w:b/>
          <w:color w:val="auto"/>
          <w:szCs w:val="21"/>
          <w:highlight w:val="none"/>
        </w:rPr>
        <w:t>31.</w:t>
      </w:r>
      <w:r>
        <w:rPr>
          <w:rFonts w:hint="eastAsia" w:eastAsiaTheme="minorEastAsia"/>
          <w:b/>
          <w:color w:val="auto"/>
          <w:szCs w:val="21"/>
          <w:highlight w:val="none"/>
        </w:rPr>
        <w:t>响应文件的开启</w:t>
      </w:r>
    </w:p>
    <w:p w14:paraId="3086479B">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31.1</w:t>
      </w:r>
      <w:r>
        <w:rPr>
          <w:rFonts w:hint="eastAsia" w:eastAsiaTheme="minorEastAsia"/>
          <w:color w:val="auto"/>
          <w:szCs w:val="21"/>
          <w:highlight w:val="none"/>
        </w:rPr>
        <w:t>采购代理机构按磋商文件规定的时间通过电子交易平台组织磋商会议，所有供应商均应当准时在线参加。</w:t>
      </w:r>
    </w:p>
    <w:p w14:paraId="7341452E">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31.2</w:t>
      </w:r>
      <w:r>
        <w:rPr>
          <w:rFonts w:hint="eastAsia" w:eastAsiaTheme="minorEastAsia"/>
          <w:color w:val="auto"/>
          <w:szCs w:val="21"/>
          <w:highlight w:val="none"/>
        </w:rPr>
        <w:t>开启响应文件时间到达后，采购代理机构依托电子交易平台发起开始解密指令，各供应商应在</w:t>
      </w:r>
      <w:r>
        <w:rPr>
          <w:rFonts w:eastAsiaTheme="minorEastAsia"/>
          <w:color w:val="auto"/>
          <w:szCs w:val="21"/>
          <w:highlight w:val="none"/>
        </w:rPr>
        <w:t>30</w:t>
      </w:r>
      <w:r>
        <w:rPr>
          <w:rFonts w:hint="eastAsia" w:eastAsiaTheme="minorEastAsia"/>
          <w:color w:val="auto"/>
          <w:szCs w:val="21"/>
          <w:highlight w:val="none"/>
        </w:rPr>
        <w:t>分钟内（以电子交易系统解密倒计时为准）对本单位的响应文件进行解密。</w:t>
      </w:r>
    </w:p>
    <w:p w14:paraId="33408D26">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31.3</w:t>
      </w:r>
      <w:r>
        <w:rPr>
          <w:rFonts w:hint="eastAsia" w:eastAsiaTheme="minorEastAsia"/>
          <w:color w:val="auto"/>
          <w:szCs w:val="21"/>
          <w:highlight w:val="none"/>
        </w:rPr>
        <w:t>供应商如未在线参加响应文件开启的，</w:t>
      </w:r>
      <w:r>
        <w:rPr>
          <w:rFonts w:hint="eastAsia" w:eastAsiaTheme="minorEastAsia"/>
          <w:color w:val="auto"/>
          <w:highlight w:val="none"/>
        </w:rPr>
        <w:t>视同认可响应文件开启结果</w:t>
      </w:r>
      <w:r>
        <w:rPr>
          <w:rFonts w:hint="eastAsia" w:eastAsiaTheme="minorEastAsia"/>
          <w:color w:val="auto"/>
          <w:szCs w:val="21"/>
          <w:highlight w:val="none"/>
        </w:rPr>
        <w:t>，事后不得对</w:t>
      </w:r>
      <w:r>
        <w:rPr>
          <w:rFonts w:hint="eastAsia" w:eastAsiaTheme="minorEastAsia"/>
          <w:color w:val="auto"/>
          <w:highlight w:val="none"/>
        </w:rPr>
        <w:t>开启结果</w:t>
      </w:r>
      <w:r>
        <w:rPr>
          <w:rFonts w:hint="eastAsia" w:eastAsiaTheme="minorEastAsia"/>
          <w:color w:val="auto"/>
          <w:szCs w:val="21"/>
          <w:highlight w:val="none"/>
        </w:rPr>
        <w:t>提出异议。同时，供应商因未在线参加磋商而导致电子加密响应文件无法按时解密等一切后果由供应商自行承担。</w:t>
      </w:r>
    </w:p>
    <w:p w14:paraId="76F0C920">
      <w:pPr>
        <w:snapToGrid w:val="0"/>
        <w:spacing w:line="360" w:lineRule="auto"/>
        <w:ind w:firstLine="420" w:firstLineChars="200"/>
        <w:jc w:val="left"/>
        <w:rPr>
          <w:rFonts w:eastAsiaTheme="minorEastAsia"/>
          <w:color w:val="auto"/>
          <w:kern w:val="0"/>
          <w:szCs w:val="21"/>
          <w:highlight w:val="none"/>
        </w:rPr>
      </w:pPr>
      <w:r>
        <w:rPr>
          <w:rFonts w:eastAsiaTheme="minorEastAsia"/>
          <w:color w:val="auto"/>
          <w:szCs w:val="21"/>
          <w:highlight w:val="none"/>
        </w:rPr>
        <w:t>31.4</w:t>
      </w:r>
      <w:r>
        <w:rPr>
          <w:rFonts w:hint="eastAsia" w:eastAsiaTheme="minorEastAsia"/>
          <w:color w:val="auto"/>
          <w:szCs w:val="21"/>
          <w:highlight w:val="none"/>
        </w:rPr>
        <w:t>发生电子加密响应文件解密失败的情形，如供应商已按磋商文件规定提交了备份响应文件，将由采购代理机构按政采云平台操作规范将备份响应文件上传至政采云平台异常端口处理，上传成功后，电子加密响应文件自动失效；使用备份文件仍无法成功或供应商</w:t>
      </w:r>
      <w:r>
        <w:rPr>
          <w:rFonts w:hint="eastAsia" w:eastAsiaTheme="minorEastAsia"/>
          <w:color w:val="auto"/>
          <w:kern w:val="0"/>
          <w:szCs w:val="21"/>
          <w:highlight w:val="none"/>
        </w:rPr>
        <w:t>未按规定提交备份响应文件的</w:t>
      </w:r>
      <w:r>
        <w:rPr>
          <w:rFonts w:hint="eastAsia" w:eastAsiaTheme="minorEastAsia"/>
          <w:color w:val="auto"/>
          <w:szCs w:val="21"/>
          <w:highlight w:val="none"/>
        </w:rPr>
        <w:t>，</w:t>
      </w:r>
      <w:r>
        <w:rPr>
          <w:rFonts w:hint="eastAsia" w:eastAsiaTheme="minorEastAsia"/>
          <w:b/>
          <w:color w:val="auto"/>
          <w:szCs w:val="21"/>
          <w:highlight w:val="none"/>
        </w:rPr>
        <w:t>视为撤回响应文件</w:t>
      </w:r>
      <w:r>
        <w:rPr>
          <w:rFonts w:hint="eastAsia" w:eastAsiaTheme="minorEastAsia"/>
          <w:color w:val="auto"/>
          <w:szCs w:val="21"/>
          <w:highlight w:val="none"/>
        </w:rPr>
        <w:t>。</w:t>
      </w:r>
    </w:p>
    <w:p w14:paraId="66115570">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电子加密响应文件已按时解密的，备份响应文件自动失效。</w:t>
      </w:r>
    </w:p>
    <w:p w14:paraId="76EC1EF9">
      <w:pPr>
        <w:snapToGrid w:val="0"/>
        <w:spacing w:line="360" w:lineRule="auto"/>
        <w:ind w:firstLine="422" w:firstLineChars="200"/>
        <w:jc w:val="left"/>
        <w:rPr>
          <w:rFonts w:eastAsiaTheme="minorEastAsia"/>
          <w:b/>
          <w:color w:val="auto"/>
          <w:szCs w:val="21"/>
          <w:highlight w:val="none"/>
        </w:rPr>
      </w:pPr>
      <w:r>
        <w:rPr>
          <w:rFonts w:eastAsiaTheme="minorEastAsia"/>
          <w:b/>
          <w:color w:val="auto"/>
          <w:szCs w:val="21"/>
          <w:highlight w:val="none"/>
        </w:rPr>
        <w:t>31.5</w:t>
      </w:r>
      <w:r>
        <w:rPr>
          <w:rFonts w:hint="eastAsia" w:eastAsiaTheme="minorEastAsia"/>
          <w:b/>
          <w:color w:val="auto"/>
          <w:szCs w:val="21"/>
          <w:highlight w:val="none"/>
        </w:rPr>
        <w:t>响应文件开启后不公布供应商的初次报价。</w:t>
      </w:r>
    </w:p>
    <w:p w14:paraId="22735005">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31.6</w:t>
      </w:r>
      <w:r>
        <w:rPr>
          <w:rFonts w:hint="eastAsia" w:eastAsiaTheme="minorEastAsia"/>
          <w:color w:val="auto"/>
          <w:szCs w:val="21"/>
          <w:highlight w:val="none"/>
        </w:rPr>
        <w:t>响应文件开启过程由采购代理机构负责记录，由参加磋商的供应商代表和相关工作人员签字确认后随采购文件一并存档。</w:t>
      </w:r>
    </w:p>
    <w:p w14:paraId="6E0039DE">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供应商代表对响应文件开启过程有疑义，以及认为采购人或采购代理机构相关工作人员有需要回避的情形的，应当场提出询问或者回避申请。</w:t>
      </w:r>
    </w:p>
    <w:p w14:paraId="6690666E">
      <w:pPr>
        <w:snapToGrid w:val="0"/>
        <w:spacing w:line="360" w:lineRule="auto"/>
        <w:ind w:firstLine="422" w:firstLineChars="200"/>
        <w:jc w:val="left"/>
        <w:rPr>
          <w:rFonts w:eastAsiaTheme="minorEastAsia"/>
          <w:b/>
          <w:color w:val="auto"/>
          <w:szCs w:val="21"/>
          <w:highlight w:val="none"/>
        </w:rPr>
      </w:pPr>
      <w:r>
        <w:rPr>
          <w:rFonts w:eastAsiaTheme="minorEastAsia"/>
          <w:b/>
          <w:color w:val="auto"/>
          <w:szCs w:val="21"/>
          <w:highlight w:val="none"/>
        </w:rPr>
        <w:t>32.</w:t>
      </w:r>
      <w:r>
        <w:rPr>
          <w:rFonts w:hint="eastAsia" w:eastAsiaTheme="minorEastAsia"/>
          <w:b/>
          <w:color w:val="auto"/>
          <w:szCs w:val="21"/>
          <w:highlight w:val="none"/>
        </w:rPr>
        <w:t>资格审查及组建磋商小组</w:t>
      </w:r>
    </w:p>
    <w:p w14:paraId="02FFDAC4">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32.1</w:t>
      </w:r>
      <w:r>
        <w:rPr>
          <w:rFonts w:hint="eastAsia" w:eastAsiaTheme="minorEastAsia"/>
          <w:color w:val="auto"/>
          <w:szCs w:val="21"/>
          <w:highlight w:val="none"/>
        </w:rPr>
        <w:t>响应文件开启结束后，采购人或采购代理机构依据磋商文件中规定的内容对供应商的资格进行审查，未通过资格审查的供应商不进入磋商环节，通过资格审查的供应商不足</w:t>
      </w:r>
      <w:r>
        <w:rPr>
          <w:rFonts w:eastAsiaTheme="minorEastAsia"/>
          <w:color w:val="auto"/>
          <w:szCs w:val="21"/>
          <w:highlight w:val="none"/>
        </w:rPr>
        <w:t>3</w:t>
      </w:r>
      <w:r>
        <w:rPr>
          <w:rFonts w:hint="eastAsia" w:eastAsiaTheme="minorEastAsia"/>
          <w:color w:val="auto"/>
          <w:szCs w:val="21"/>
          <w:highlight w:val="none"/>
        </w:rPr>
        <w:t>家的不得进行后续的磋商，但符合</w:t>
      </w:r>
      <w:r>
        <w:rPr>
          <w:rFonts w:hint="eastAsia" w:eastAsiaTheme="minorEastAsia"/>
          <w:color w:val="auto"/>
          <w:highlight w:val="none"/>
        </w:rPr>
        <w:t>《政府采购竞争性磋商采购方式管理暂行办法》第二十一条第三款和《财政部关于政府采购竞争性磋商采购方式管理暂行办法有关问题的补充通知》规定的情形，采购活动可以继续进行。</w:t>
      </w:r>
    </w:p>
    <w:p w14:paraId="25603A33">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32.2</w:t>
      </w:r>
      <w:r>
        <w:rPr>
          <w:rFonts w:hint="eastAsia" w:eastAsiaTheme="minorEastAsia"/>
          <w:color w:val="auto"/>
          <w:szCs w:val="21"/>
          <w:highlight w:val="none"/>
        </w:rPr>
        <w:t>磋商小组由</w:t>
      </w:r>
      <w:r>
        <w:rPr>
          <w:rFonts w:eastAsiaTheme="minorEastAsia"/>
          <w:color w:val="auto"/>
          <w:szCs w:val="21"/>
          <w:highlight w:val="none"/>
        </w:rPr>
        <w:t>3</w:t>
      </w:r>
      <w:r>
        <w:rPr>
          <w:rFonts w:hint="eastAsia" w:eastAsiaTheme="minorEastAsia"/>
          <w:color w:val="auto"/>
          <w:szCs w:val="21"/>
          <w:highlight w:val="none"/>
        </w:rPr>
        <w:t>人以上单数组成。</w:t>
      </w:r>
    </w:p>
    <w:p w14:paraId="1CC4D0CA">
      <w:pPr>
        <w:snapToGrid w:val="0"/>
        <w:spacing w:line="360" w:lineRule="auto"/>
        <w:ind w:firstLine="422" w:firstLineChars="200"/>
        <w:jc w:val="left"/>
        <w:rPr>
          <w:rFonts w:eastAsiaTheme="minorEastAsia"/>
          <w:b/>
          <w:color w:val="auto"/>
          <w:szCs w:val="21"/>
          <w:highlight w:val="none"/>
        </w:rPr>
      </w:pPr>
      <w:r>
        <w:rPr>
          <w:rFonts w:eastAsiaTheme="minorEastAsia"/>
          <w:b/>
          <w:color w:val="auto"/>
          <w:szCs w:val="21"/>
          <w:highlight w:val="none"/>
        </w:rPr>
        <w:t>33.</w:t>
      </w:r>
      <w:r>
        <w:rPr>
          <w:rFonts w:hint="eastAsia" w:eastAsiaTheme="minorEastAsia"/>
          <w:b/>
          <w:color w:val="auto"/>
          <w:szCs w:val="21"/>
          <w:highlight w:val="none"/>
        </w:rPr>
        <w:t>响应文件符合性审查与澄清</w:t>
      </w:r>
    </w:p>
    <w:p w14:paraId="323115EB">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33.1</w:t>
      </w:r>
      <w:r>
        <w:rPr>
          <w:rFonts w:hint="eastAsia" w:eastAsiaTheme="minorEastAsia"/>
          <w:color w:val="auto"/>
          <w:szCs w:val="21"/>
          <w:highlight w:val="none"/>
        </w:rPr>
        <w:t>磋商小组负责对符合资格要求的供应商的响应文件进行符合性审查，以确定其是否满足磋商文件的实质性要求。</w:t>
      </w:r>
    </w:p>
    <w:p w14:paraId="423DA2BA">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33.2</w:t>
      </w:r>
      <w:r>
        <w:rPr>
          <w:rFonts w:hint="eastAsia" w:eastAsiaTheme="minorEastAsia"/>
          <w:color w:val="auto"/>
          <w:szCs w:val="21"/>
          <w:highlight w:val="none"/>
        </w:rPr>
        <w:t>磋商小组在对响应文件的有效性、完整性和响应程度进行审查时，对于响应文件中含义不明确、同类问题表述不一致或者有明显文字和计算错误的内容，以及磋商小组认为供应商的报价明显低于其他通过符合性审查供应商的报价，有可能</w:t>
      </w:r>
      <w:r>
        <w:rPr>
          <w:rFonts w:hint="eastAsia" w:eastAsiaTheme="minorEastAsia"/>
          <w:color w:val="auto"/>
          <w:szCs w:val="21"/>
          <w:highlight w:val="none"/>
          <w:shd w:val="clear" w:color="auto" w:fill="FFFFFF"/>
        </w:rPr>
        <w:t>影响产品质量或者不能诚信履约的</w:t>
      </w:r>
      <w:r>
        <w:rPr>
          <w:rFonts w:hint="eastAsia" w:eastAsiaTheme="minorEastAsia"/>
          <w:color w:val="auto"/>
          <w:szCs w:val="21"/>
          <w:highlight w:val="none"/>
        </w:rPr>
        <w:t>，磋商小组将以书面形式要求供应商作出必要的澄清、说明或者更正。</w:t>
      </w:r>
    </w:p>
    <w:p w14:paraId="4F9E53A5">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供应商的澄清、说明或者更正通过电子交易平台交换数据电文方式做出，供应商提交使用电子签名的相关数据电文或通过平台上传供应商的法定代表人或其授权代表签字或加盖公章的文件的扫描件。给予供应商提交澄清、说明或更正的时间不少于</w:t>
      </w:r>
      <w:r>
        <w:rPr>
          <w:rFonts w:eastAsiaTheme="minorEastAsia"/>
          <w:color w:val="auto"/>
          <w:szCs w:val="21"/>
          <w:highlight w:val="none"/>
        </w:rPr>
        <w:t>30</w:t>
      </w:r>
      <w:r>
        <w:rPr>
          <w:rFonts w:hint="eastAsia" w:eastAsiaTheme="minorEastAsia"/>
          <w:color w:val="auto"/>
          <w:szCs w:val="21"/>
          <w:highlight w:val="none"/>
        </w:rPr>
        <w:t>分钟，供应商已经明确表示澄清说明或更正完毕的除外。供应商的澄清、说明或者更正不得超出响应文件的范围或者改变响应文件的实质性内容。</w:t>
      </w:r>
    </w:p>
    <w:p w14:paraId="6810321D">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33.3</w:t>
      </w:r>
      <w:r>
        <w:rPr>
          <w:rFonts w:hint="eastAsia" w:eastAsiaTheme="minorEastAsia"/>
          <w:color w:val="auto"/>
          <w:szCs w:val="21"/>
          <w:highlight w:val="none"/>
        </w:rPr>
        <w:t>供应商的澄清、说明或更正将作为响应文件的一部分。</w:t>
      </w:r>
    </w:p>
    <w:p w14:paraId="353DFE58">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33.4</w:t>
      </w:r>
      <w:r>
        <w:rPr>
          <w:rFonts w:hint="eastAsia" w:eastAsiaTheme="minorEastAsia"/>
          <w:color w:val="auto"/>
          <w:szCs w:val="21"/>
          <w:highlight w:val="none"/>
        </w:rPr>
        <w:t>报价修正</w:t>
      </w:r>
    </w:p>
    <w:p w14:paraId="4FC7E5D2">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电子交易平台客户端里开标一览表录入的报价与报价要求响应文件中的初次报价表中报价不一致的，以报价要求响应文件中的报价为准。响应文件报价出现前后不一致的，按照下列规定修正：</w:t>
      </w:r>
    </w:p>
    <w:p w14:paraId="2D55AE09">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w:t>
      </w:r>
      <w:r>
        <w:rPr>
          <w:rFonts w:eastAsiaTheme="minorEastAsia"/>
          <w:color w:val="auto"/>
          <w:szCs w:val="21"/>
          <w:highlight w:val="none"/>
        </w:rPr>
        <w:t>1</w:t>
      </w:r>
      <w:r>
        <w:rPr>
          <w:rFonts w:hint="eastAsia" w:eastAsiaTheme="minorEastAsia"/>
          <w:color w:val="auto"/>
          <w:szCs w:val="21"/>
          <w:highlight w:val="none"/>
        </w:rPr>
        <w:t>）响应文件中报价表内容与响应文件中相应内容不一致的，以报价表为准；</w:t>
      </w:r>
    </w:p>
    <w:p w14:paraId="3852432F">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w:t>
      </w:r>
      <w:r>
        <w:rPr>
          <w:rFonts w:eastAsiaTheme="minorEastAsia"/>
          <w:color w:val="auto"/>
          <w:szCs w:val="21"/>
          <w:highlight w:val="none"/>
        </w:rPr>
        <w:t>2</w:t>
      </w:r>
      <w:r>
        <w:rPr>
          <w:rFonts w:hint="eastAsia" w:eastAsiaTheme="minorEastAsia"/>
          <w:color w:val="auto"/>
          <w:szCs w:val="21"/>
          <w:highlight w:val="none"/>
        </w:rPr>
        <w:t>）大写金额和小写金额不一致的，以大写金额为准；</w:t>
      </w:r>
    </w:p>
    <w:p w14:paraId="373F023A">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w:t>
      </w:r>
      <w:r>
        <w:rPr>
          <w:rFonts w:eastAsiaTheme="minorEastAsia"/>
          <w:color w:val="auto"/>
          <w:szCs w:val="21"/>
          <w:highlight w:val="none"/>
        </w:rPr>
        <w:t>3</w:t>
      </w:r>
      <w:r>
        <w:rPr>
          <w:rFonts w:hint="eastAsia" w:eastAsiaTheme="minorEastAsia"/>
          <w:color w:val="auto"/>
          <w:szCs w:val="21"/>
          <w:highlight w:val="none"/>
        </w:rPr>
        <w:t>）单价金额小数点或者百分比有明显错位的，以报价表的总价为准，并修改单价；</w:t>
      </w:r>
    </w:p>
    <w:p w14:paraId="16A33F0E">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w:t>
      </w:r>
      <w:r>
        <w:rPr>
          <w:rFonts w:eastAsiaTheme="minorEastAsia"/>
          <w:color w:val="auto"/>
          <w:szCs w:val="21"/>
          <w:highlight w:val="none"/>
        </w:rPr>
        <w:t>4</w:t>
      </w:r>
      <w:r>
        <w:rPr>
          <w:rFonts w:hint="eastAsia" w:eastAsiaTheme="minorEastAsia"/>
          <w:color w:val="auto"/>
          <w:szCs w:val="21"/>
          <w:highlight w:val="none"/>
        </w:rPr>
        <w:t>）总价金额与按单价汇总金额不一致的，以单价金额计算结果为准。</w:t>
      </w:r>
    </w:p>
    <w:p w14:paraId="01EB88D7">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同时出现两种以上不一致的，按照前款规定的顺序修正。修正后的报价由供应商确认，经供应商确认后产生约束力，供应商不确认的，</w:t>
      </w:r>
      <w:r>
        <w:rPr>
          <w:rFonts w:hint="eastAsia" w:eastAsiaTheme="minorEastAsia"/>
          <w:b/>
          <w:color w:val="auto"/>
          <w:szCs w:val="21"/>
          <w:highlight w:val="none"/>
        </w:rPr>
        <w:t>其响应无效</w:t>
      </w:r>
      <w:r>
        <w:rPr>
          <w:rFonts w:hint="eastAsia" w:eastAsiaTheme="minorEastAsia"/>
          <w:color w:val="auto"/>
          <w:szCs w:val="21"/>
          <w:highlight w:val="none"/>
        </w:rPr>
        <w:t>。</w:t>
      </w:r>
    </w:p>
    <w:p w14:paraId="678AE894">
      <w:pPr>
        <w:snapToGrid w:val="0"/>
        <w:spacing w:line="360" w:lineRule="auto"/>
        <w:ind w:firstLine="422" w:firstLineChars="200"/>
        <w:jc w:val="left"/>
        <w:rPr>
          <w:rFonts w:eastAsiaTheme="minorEastAsia"/>
          <w:b/>
          <w:color w:val="auto"/>
          <w:szCs w:val="21"/>
          <w:highlight w:val="none"/>
        </w:rPr>
      </w:pPr>
      <w:r>
        <w:rPr>
          <w:rFonts w:eastAsiaTheme="minorEastAsia"/>
          <w:b/>
          <w:color w:val="auto"/>
          <w:szCs w:val="21"/>
          <w:highlight w:val="none"/>
        </w:rPr>
        <w:t>34.</w:t>
      </w:r>
      <w:r>
        <w:rPr>
          <w:rFonts w:hint="eastAsia" w:eastAsiaTheme="minorEastAsia"/>
          <w:b/>
          <w:color w:val="auto"/>
          <w:szCs w:val="21"/>
          <w:highlight w:val="none"/>
        </w:rPr>
        <w:t>响应无效</w:t>
      </w:r>
    </w:p>
    <w:p w14:paraId="49E1968F">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34.1</w:t>
      </w:r>
      <w:r>
        <w:rPr>
          <w:rFonts w:hint="eastAsia" w:eastAsiaTheme="minorEastAsia"/>
          <w:color w:val="auto"/>
          <w:szCs w:val="21"/>
          <w:highlight w:val="none"/>
        </w:rPr>
        <w:t>根据本磋商文件的规定，磋商小组审查供应商的响应文件是否响应了磋商文件的实质性要求。供应商不得通过修正或撤销不符合要求的偏离，从而使其磋商响应满足磋商文件要求。</w:t>
      </w:r>
    </w:p>
    <w:p w14:paraId="5B2133D2">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磋商小组决定响应文件的有效性只根据磋商文件的要求和响应文件内容。</w:t>
      </w:r>
    </w:p>
    <w:p w14:paraId="4F91DEA9">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34.2</w:t>
      </w:r>
      <w:r>
        <w:rPr>
          <w:rFonts w:hint="eastAsia" w:eastAsiaTheme="minorEastAsia"/>
          <w:color w:val="auto"/>
          <w:szCs w:val="21"/>
          <w:highlight w:val="none"/>
        </w:rPr>
        <w:t>供应商存在下列情况之一的，响应无效</w:t>
      </w:r>
      <w:r>
        <w:rPr>
          <w:rFonts w:eastAsiaTheme="minorEastAsia"/>
          <w:color w:val="auto"/>
          <w:szCs w:val="21"/>
          <w:highlight w:val="none"/>
        </w:rPr>
        <w:t>:</w:t>
      </w:r>
    </w:p>
    <w:p w14:paraId="1AECC2DD">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w:t>
      </w:r>
      <w:r>
        <w:rPr>
          <w:rFonts w:eastAsiaTheme="minorEastAsia"/>
          <w:color w:val="auto"/>
          <w:szCs w:val="21"/>
          <w:highlight w:val="none"/>
        </w:rPr>
        <w:t>1</w:t>
      </w:r>
      <w:r>
        <w:rPr>
          <w:rFonts w:hint="eastAsia" w:eastAsiaTheme="minorEastAsia"/>
          <w:color w:val="auto"/>
          <w:szCs w:val="21"/>
          <w:highlight w:val="none"/>
        </w:rPr>
        <w:t>）响应文件未按磋商文件要求签署、盖章而影响响应文件效力的；</w:t>
      </w:r>
    </w:p>
    <w:p w14:paraId="6126DFAC">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w:t>
      </w:r>
      <w:r>
        <w:rPr>
          <w:rFonts w:eastAsiaTheme="minorEastAsia"/>
          <w:color w:val="auto"/>
          <w:szCs w:val="21"/>
          <w:highlight w:val="none"/>
        </w:rPr>
        <w:t>2</w:t>
      </w:r>
      <w:r>
        <w:rPr>
          <w:rFonts w:hint="eastAsia" w:eastAsiaTheme="minorEastAsia"/>
          <w:color w:val="auto"/>
          <w:szCs w:val="21"/>
          <w:highlight w:val="none"/>
        </w:rPr>
        <w:t>）不具备磋商文件中规定的申请人的资格要求的（包括未提交有效的资格证明文件）；</w:t>
      </w:r>
    </w:p>
    <w:p w14:paraId="75AF4F87">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w:t>
      </w:r>
      <w:r>
        <w:rPr>
          <w:rFonts w:eastAsiaTheme="minorEastAsia"/>
          <w:color w:val="auto"/>
          <w:szCs w:val="21"/>
          <w:highlight w:val="none"/>
        </w:rPr>
        <w:t>3</w:t>
      </w:r>
      <w:r>
        <w:rPr>
          <w:rFonts w:hint="eastAsia" w:eastAsiaTheme="minorEastAsia"/>
          <w:color w:val="auto"/>
          <w:szCs w:val="21"/>
          <w:highlight w:val="none"/>
        </w:rPr>
        <w:t>）未对磋商文件的实质性条款作出响应（包括未按要求提交证明文件）的；</w:t>
      </w:r>
    </w:p>
    <w:p w14:paraId="6A44DC7A">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w:t>
      </w:r>
      <w:r>
        <w:rPr>
          <w:rFonts w:eastAsiaTheme="minorEastAsia"/>
          <w:color w:val="auto"/>
          <w:szCs w:val="21"/>
          <w:highlight w:val="none"/>
        </w:rPr>
        <w:t>4</w:t>
      </w:r>
      <w:r>
        <w:rPr>
          <w:rFonts w:hint="eastAsia" w:eastAsiaTheme="minorEastAsia"/>
          <w:color w:val="auto"/>
          <w:szCs w:val="21"/>
          <w:highlight w:val="none"/>
        </w:rPr>
        <w:t>）报价超过磋商文件中规定的预算金额或者最高限价或单项限价的；</w:t>
      </w:r>
    </w:p>
    <w:p w14:paraId="0075DC1F">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w:t>
      </w:r>
      <w:r>
        <w:rPr>
          <w:rFonts w:eastAsiaTheme="minorEastAsia"/>
          <w:color w:val="auto"/>
          <w:szCs w:val="21"/>
          <w:highlight w:val="none"/>
        </w:rPr>
        <w:t>5</w:t>
      </w:r>
      <w:r>
        <w:rPr>
          <w:rFonts w:hint="eastAsia" w:eastAsiaTheme="minorEastAsia"/>
          <w:color w:val="auto"/>
          <w:szCs w:val="21"/>
          <w:highlight w:val="none"/>
        </w:rPr>
        <w:t>）响应文件含有采购人不能接受的附加条件的；</w:t>
      </w:r>
    </w:p>
    <w:p w14:paraId="7E5B48DF">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w:t>
      </w:r>
      <w:r>
        <w:rPr>
          <w:rFonts w:eastAsiaTheme="minorEastAsia"/>
          <w:color w:val="auto"/>
          <w:szCs w:val="21"/>
          <w:highlight w:val="none"/>
        </w:rPr>
        <w:t>6</w:t>
      </w:r>
      <w:r>
        <w:rPr>
          <w:rFonts w:hint="eastAsia" w:eastAsiaTheme="minorEastAsia"/>
          <w:color w:val="auto"/>
          <w:szCs w:val="21"/>
          <w:highlight w:val="none"/>
        </w:rPr>
        <w:t>）响应文件中含有虚假材料的；</w:t>
      </w:r>
    </w:p>
    <w:p w14:paraId="3778699A">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w:t>
      </w:r>
      <w:r>
        <w:rPr>
          <w:rFonts w:eastAsiaTheme="minorEastAsia"/>
          <w:color w:val="auto"/>
          <w:szCs w:val="21"/>
          <w:highlight w:val="none"/>
        </w:rPr>
        <w:t>7</w:t>
      </w:r>
      <w:r>
        <w:rPr>
          <w:rFonts w:hint="eastAsia" w:eastAsiaTheme="minorEastAsia"/>
          <w:color w:val="auto"/>
          <w:szCs w:val="21"/>
          <w:highlight w:val="none"/>
        </w:rPr>
        <w:t>）供应商违背诚实信用原则的；</w:t>
      </w:r>
    </w:p>
    <w:p w14:paraId="214F3659">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w:t>
      </w:r>
      <w:r>
        <w:rPr>
          <w:rFonts w:eastAsiaTheme="minorEastAsia"/>
          <w:color w:val="auto"/>
          <w:szCs w:val="21"/>
          <w:highlight w:val="none"/>
        </w:rPr>
        <w:t>8</w:t>
      </w:r>
      <w:r>
        <w:rPr>
          <w:rFonts w:hint="eastAsia" w:eastAsiaTheme="minorEastAsia"/>
          <w:color w:val="auto"/>
          <w:szCs w:val="21"/>
          <w:highlight w:val="none"/>
        </w:rPr>
        <w:t>）供应商仅提交备份响应文件的；</w:t>
      </w:r>
    </w:p>
    <w:p w14:paraId="03344022">
      <w:pPr>
        <w:snapToGrid w:val="0"/>
        <w:spacing w:line="360" w:lineRule="auto"/>
        <w:ind w:firstLine="420" w:firstLineChars="200"/>
        <w:jc w:val="left"/>
        <w:rPr>
          <w:rFonts w:hint="eastAsia" w:eastAsia="宋体"/>
          <w:color w:val="auto"/>
          <w:szCs w:val="21"/>
          <w:highlight w:val="none"/>
          <w:lang w:eastAsia="zh-CN"/>
        </w:rPr>
      </w:pPr>
      <w:r>
        <w:rPr>
          <w:rFonts w:hint="eastAsia" w:eastAsiaTheme="minorEastAsia"/>
          <w:color w:val="auto"/>
          <w:szCs w:val="21"/>
          <w:highlight w:val="none"/>
          <w:lang w:eastAsia="zh-CN"/>
        </w:rPr>
        <w:t>（</w:t>
      </w:r>
      <w:r>
        <w:rPr>
          <w:rFonts w:hint="eastAsia" w:eastAsiaTheme="minorEastAsia"/>
          <w:color w:val="auto"/>
          <w:szCs w:val="21"/>
          <w:highlight w:val="none"/>
          <w:lang w:val="en-US" w:eastAsia="zh-CN"/>
        </w:rPr>
        <w:t>9</w:t>
      </w:r>
      <w:r>
        <w:rPr>
          <w:rFonts w:hint="eastAsia" w:eastAsiaTheme="minorEastAsia"/>
          <w:color w:val="auto"/>
          <w:szCs w:val="21"/>
          <w:highlight w:val="none"/>
          <w:lang w:eastAsia="zh-CN"/>
        </w:rPr>
        <w:t>）</w:t>
      </w:r>
      <w:r>
        <w:rPr>
          <w:rFonts w:hint="eastAsia" w:ascii="宋体" w:hAnsi="宋体" w:eastAsia="宋体"/>
          <w:color w:val="auto"/>
          <w:szCs w:val="21"/>
          <w:highlight w:val="none"/>
        </w:rPr>
        <w:t>参与</w:t>
      </w:r>
      <w:r>
        <w:rPr>
          <w:rFonts w:hint="eastAsia" w:cs="Times New Roman" w:asciiTheme="minorEastAsia" w:hAnsiTheme="minorEastAsia" w:eastAsiaTheme="minorEastAsia"/>
          <w:color w:val="auto"/>
          <w:szCs w:val="21"/>
          <w:highlight w:val="none"/>
        </w:rPr>
        <w:t>同一个</w:t>
      </w:r>
      <w:r>
        <w:rPr>
          <w:rFonts w:hint="eastAsia" w:ascii="宋体" w:hAnsi="宋体" w:eastAsia="宋体"/>
          <w:color w:val="auto"/>
          <w:szCs w:val="21"/>
          <w:highlight w:val="none"/>
        </w:rPr>
        <w:t>采购包（标项）的供应商存在下列情形之一且无法合理解释的，其投标（响应）文件无效：不同供应商的电子投标（响应）文件上传计算机的网卡MAC地址或硬盘序列号等硬件信息相同的；上传的电子投标（响应）文件若出现使用本项目其他投标（响应）供应商的数字证书加密的，或者加盖本项目其他投标（响应）供应商的电子印章的；不同供应商的投标（响应）文件的内容存在三处（含）以上错误一致的；不同供应商联系人为同一人或不同联系人的联系电话一致的</w:t>
      </w:r>
      <w:r>
        <w:rPr>
          <w:rFonts w:hint="eastAsia" w:ascii="宋体" w:hAnsi="宋体"/>
          <w:color w:val="auto"/>
          <w:szCs w:val="21"/>
          <w:highlight w:val="none"/>
          <w:lang w:eastAsia="zh-CN"/>
        </w:rPr>
        <w:t>；</w:t>
      </w:r>
    </w:p>
    <w:p w14:paraId="2D2370BD">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w:t>
      </w:r>
      <w:r>
        <w:rPr>
          <w:rFonts w:hint="eastAsia" w:eastAsiaTheme="minorEastAsia"/>
          <w:color w:val="auto"/>
          <w:szCs w:val="21"/>
          <w:highlight w:val="none"/>
          <w:lang w:val="en-US" w:eastAsia="zh-CN"/>
        </w:rPr>
        <w:t>10</w:t>
      </w:r>
      <w:r>
        <w:rPr>
          <w:rFonts w:hint="eastAsia" w:eastAsiaTheme="minorEastAsia"/>
          <w:color w:val="auto"/>
          <w:szCs w:val="21"/>
          <w:highlight w:val="none"/>
        </w:rPr>
        <w:t>）法律、法规和磋商文件规定的其他响应无效情形。</w:t>
      </w:r>
    </w:p>
    <w:p w14:paraId="6B706883">
      <w:pPr>
        <w:snapToGrid w:val="0"/>
        <w:spacing w:line="360" w:lineRule="auto"/>
        <w:ind w:firstLine="422" w:firstLineChars="200"/>
        <w:jc w:val="left"/>
        <w:rPr>
          <w:rFonts w:eastAsiaTheme="minorEastAsia"/>
          <w:b/>
          <w:color w:val="auto"/>
          <w:szCs w:val="21"/>
          <w:highlight w:val="none"/>
        </w:rPr>
      </w:pPr>
      <w:r>
        <w:rPr>
          <w:rFonts w:eastAsiaTheme="minorEastAsia"/>
          <w:b/>
          <w:color w:val="auto"/>
          <w:szCs w:val="21"/>
          <w:highlight w:val="none"/>
        </w:rPr>
        <w:t>35.</w:t>
      </w:r>
      <w:r>
        <w:rPr>
          <w:rFonts w:hint="eastAsia" w:eastAsiaTheme="minorEastAsia"/>
          <w:b/>
          <w:color w:val="auto"/>
          <w:szCs w:val="21"/>
          <w:highlight w:val="none"/>
        </w:rPr>
        <w:t>磋商</w:t>
      </w:r>
    </w:p>
    <w:p w14:paraId="459D328F">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35.1</w:t>
      </w:r>
      <w:r>
        <w:rPr>
          <w:rFonts w:hint="eastAsia" w:eastAsiaTheme="minorEastAsia"/>
          <w:color w:val="auto"/>
          <w:szCs w:val="21"/>
          <w:highlight w:val="none"/>
        </w:rPr>
        <w:t>磋商小组所有成员集中与单一供应商分别进行磋商，并给予所有参加磋商的供应商平等的磋商机会。</w:t>
      </w:r>
    </w:p>
    <w:p w14:paraId="4651455C">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35.2</w:t>
      </w:r>
      <w:r>
        <w:rPr>
          <w:rFonts w:hint="eastAsia" w:eastAsiaTheme="minorEastAsia"/>
          <w:color w:val="auto"/>
          <w:szCs w:val="21"/>
          <w:highlight w:val="none"/>
        </w:rPr>
        <w:t>在磋商过程中，磋商小组可以根据磋商文件和磋商情况实质性变动采购需求中的技术、服务要求以及合同草案条款。</w:t>
      </w:r>
    </w:p>
    <w:p w14:paraId="69670CF5">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35.3</w:t>
      </w:r>
      <w:r>
        <w:rPr>
          <w:rFonts w:hint="eastAsia" w:eastAsiaTheme="minorEastAsia"/>
          <w:color w:val="auto"/>
          <w:szCs w:val="21"/>
          <w:highlight w:val="none"/>
        </w:rPr>
        <w:t>对磋商文件作出的实质性变动是磋商文件的有效组成部分，磋商小组以书面形式同时通知所有参加磋商的供应商。</w:t>
      </w:r>
    </w:p>
    <w:p w14:paraId="5B495CC1">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35.4</w:t>
      </w:r>
      <w:r>
        <w:rPr>
          <w:rFonts w:hint="eastAsia" w:eastAsiaTheme="minorEastAsia"/>
          <w:color w:val="auto"/>
          <w:szCs w:val="21"/>
          <w:highlight w:val="none"/>
        </w:rPr>
        <w:t>供应商应当按照磋商文件的变动情况和磋商小组的要求重新提交响应文件，并由其法定代表人或授权代表签字或者加盖公章。</w:t>
      </w:r>
    </w:p>
    <w:p w14:paraId="7181A1F0">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35.5</w:t>
      </w:r>
      <w:r>
        <w:rPr>
          <w:rFonts w:hint="eastAsia" w:eastAsiaTheme="minorEastAsia"/>
          <w:color w:val="auto"/>
          <w:szCs w:val="21"/>
          <w:highlight w:val="none"/>
        </w:rPr>
        <w:t>磋商文件能够详细列明采购标的的技术、服务要求的，磋商结束后，磋商小组将要求所有实质性响应的供应商在规定时间内提交最后报价。</w:t>
      </w:r>
    </w:p>
    <w:p w14:paraId="26A07FE7">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磋商文件不能详细列明采购标的的技术、服务要求，需经磋商由供应商提供最终设计方案或解决方案的，磋商结束后，磋商小组将按照少数服从多数的原则投票推荐</w:t>
      </w:r>
      <w:r>
        <w:rPr>
          <w:rFonts w:eastAsiaTheme="minorEastAsia"/>
          <w:color w:val="auto"/>
          <w:szCs w:val="21"/>
          <w:highlight w:val="none"/>
        </w:rPr>
        <w:t>3</w:t>
      </w:r>
      <w:r>
        <w:rPr>
          <w:rFonts w:hint="eastAsia" w:eastAsiaTheme="minorEastAsia"/>
          <w:color w:val="auto"/>
          <w:szCs w:val="21"/>
          <w:highlight w:val="none"/>
        </w:rPr>
        <w:t>家以上供应商的设计方案或者解决方案，并要求其在规定时间内提交最后报价。</w:t>
      </w:r>
    </w:p>
    <w:p w14:paraId="50EEE816">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最后报价是供应商响应文件的有效组成部分。符合《政府采购竞争性磋商采购方式管理暂行办法》第三条第四项情形的，提交最后报价的供应商可以为</w:t>
      </w:r>
      <w:r>
        <w:rPr>
          <w:rFonts w:eastAsiaTheme="minorEastAsia"/>
          <w:color w:val="auto"/>
          <w:szCs w:val="21"/>
          <w:highlight w:val="none"/>
        </w:rPr>
        <w:t>2</w:t>
      </w:r>
      <w:r>
        <w:rPr>
          <w:rFonts w:hint="eastAsia" w:eastAsiaTheme="minorEastAsia"/>
          <w:color w:val="auto"/>
          <w:szCs w:val="21"/>
          <w:highlight w:val="none"/>
        </w:rPr>
        <w:t>家。</w:t>
      </w:r>
    </w:p>
    <w:p w14:paraId="65BBE304">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35.6</w:t>
      </w:r>
      <w:r>
        <w:rPr>
          <w:rFonts w:hint="eastAsia" w:eastAsiaTheme="minorEastAsia"/>
          <w:color w:val="auto"/>
          <w:szCs w:val="21"/>
          <w:highlight w:val="none"/>
        </w:rPr>
        <w:t>已提交响应文件的供应商，在提交最后报价之前，可以根据磋商情况退出磋商。</w:t>
      </w:r>
    </w:p>
    <w:p w14:paraId="7100F580">
      <w:pPr>
        <w:snapToGrid w:val="0"/>
        <w:spacing w:line="360" w:lineRule="auto"/>
        <w:ind w:firstLine="422" w:firstLineChars="200"/>
        <w:jc w:val="left"/>
        <w:rPr>
          <w:rFonts w:eastAsiaTheme="minorEastAsia"/>
          <w:b/>
          <w:color w:val="auto"/>
          <w:szCs w:val="21"/>
          <w:highlight w:val="none"/>
        </w:rPr>
      </w:pPr>
      <w:r>
        <w:rPr>
          <w:rFonts w:eastAsiaTheme="minorEastAsia"/>
          <w:b/>
          <w:color w:val="auto"/>
          <w:szCs w:val="21"/>
          <w:highlight w:val="none"/>
        </w:rPr>
        <w:t>36.</w:t>
      </w:r>
      <w:r>
        <w:rPr>
          <w:rFonts w:hint="eastAsia" w:eastAsiaTheme="minorEastAsia"/>
          <w:b/>
          <w:color w:val="auto"/>
          <w:szCs w:val="21"/>
          <w:highlight w:val="none"/>
        </w:rPr>
        <w:t>比较与评价</w:t>
      </w:r>
    </w:p>
    <w:p w14:paraId="76E4B54E">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36.1</w:t>
      </w:r>
      <w:r>
        <w:rPr>
          <w:rFonts w:hint="eastAsia" w:eastAsiaTheme="minorEastAsia"/>
          <w:color w:val="auto"/>
          <w:szCs w:val="21"/>
          <w:highlight w:val="none"/>
        </w:rPr>
        <w:t>经磋商确定最终采购需求和提交最后报价的供应商后，由磋商小组采用综合评分法对提交最后报价的供应商的响应文件和最后报价进行综合评分。</w:t>
      </w:r>
    </w:p>
    <w:p w14:paraId="5FE06CD3">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竞争性磋商采购采用综合评分法，是指响应文件满足磋商文件全部实质性要求且按评审因素的量化指标评审得分最高的供应商为成交候选供应商的评审方法。</w:t>
      </w:r>
    </w:p>
    <w:p w14:paraId="4A5E50DC">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36.2</w:t>
      </w:r>
      <w:r>
        <w:rPr>
          <w:rFonts w:hint="eastAsia" w:eastAsiaTheme="minorEastAsia"/>
          <w:color w:val="auto"/>
          <w:szCs w:val="21"/>
          <w:highlight w:val="none"/>
        </w:rPr>
        <w:t>评审严格按照磋商文件的要求和条件进行，详细评审标准见磋商文件第四章。</w:t>
      </w:r>
    </w:p>
    <w:p w14:paraId="4461B59F">
      <w:pPr>
        <w:snapToGrid w:val="0"/>
        <w:spacing w:line="360" w:lineRule="auto"/>
        <w:ind w:firstLine="420" w:firstLineChars="200"/>
        <w:jc w:val="left"/>
        <w:rPr>
          <w:rFonts w:eastAsiaTheme="minorEastAsia"/>
          <w:color w:val="auto"/>
          <w:szCs w:val="21"/>
          <w:highlight w:val="none"/>
        </w:rPr>
      </w:pPr>
      <w:r>
        <w:rPr>
          <w:rFonts w:eastAsiaTheme="minorEastAsia"/>
          <w:color w:val="auto"/>
          <w:szCs w:val="21"/>
          <w:highlight w:val="none"/>
        </w:rPr>
        <w:t>36.3</w:t>
      </w:r>
      <w:r>
        <w:rPr>
          <w:rFonts w:hint="eastAsia" w:eastAsiaTheme="minorEastAsia"/>
          <w:color w:val="auto"/>
          <w:szCs w:val="21"/>
          <w:highlight w:val="none"/>
        </w:rPr>
        <w:t>根据《政府采购促进中小企业发展管理办法》（财库〔</w:t>
      </w:r>
      <w:r>
        <w:rPr>
          <w:rFonts w:eastAsiaTheme="minorEastAsia"/>
          <w:color w:val="auto"/>
          <w:szCs w:val="21"/>
          <w:highlight w:val="none"/>
        </w:rPr>
        <w:t>2020</w:t>
      </w:r>
      <w:r>
        <w:rPr>
          <w:rFonts w:hint="eastAsia" w:eastAsiaTheme="minorEastAsia"/>
          <w:color w:val="auto"/>
          <w:szCs w:val="21"/>
          <w:highlight w:val="none"/>
        </w:rPr>
        <w:t>〕</w:t>
      </w:r>
      <w:r>
        <w:rPr>
          <w:rFonts w:eastAsiaTheme="minorEastAsia"/>
          <w:color w:val="auto"/>
          <w:szCs w:val="21"/>
          <w:highlight w:val="none"/>
        </w:rPr>
        <w:t>46</w:t>
      </w:r>
      <w:r>
        <w:rPr>
          <w:rFonts w:hint="eastAsia" w:eastAsiaTheme="minorEastAsia"/>
          <w:color w:val="auto"/>
          <w:szCs w:val="21"/>
          <w:highlight w:val="none"/>
        </w:rPr>
        <w:t>号）和《三部门联合发布关于促进残疾人就业政府采购政策的通知》（财库〔</w:t>
      </w:r>
      <w:r>
        <w:rPr>
          <w:rFonts w:eastAsiaTheme="minorEastAsia"/>
          <w:color w:val="auto"/>
          <w:szCs w:val="21"/>
          <w:highlight w:val="none"/>
        </w:rPr>
        <w:t>2017</w:t>
      </w:r>
      <w:r>
        <w:rPr>
          <w:rFonts w:hint="eastAsia" w:eastAsiaTheme="minorEastAsia"/>
          <w:color w:val="auto"/>
          <w:szCs w:val="21"/>
          <w:highlight w:val="none"/>
        </w:rPr>
        <w:t>〕</w:t>
      </w:r>
      <w:r>
        <w:rPr>
          <w:rFonts w:eastAsiaTheme="minorEastAsia"/>
          <w:color w:val="auto"/>
          <w:szCs w:val="21"/>
          <w:highlight w:val="none"/>
        </w:rPr>
        <w:t>141</w:t>
      </w:r>
      <w:r>
        <w:rPr>
          <w:rFonts w:hint="eastAsia" w:eastAsiaTheme="minorEastAsia"/>
          <w:color w:val="auto"/>
          <w:szCs w:val="21"/>
          <w:highlight w:val="none"/>
        </w:rPr>
        <w:t>号）的规定，对满足价格扣除条件且在响应文件中提交了《中小企业声明函》《残疾人福利性单位声明函》的供应商，其报价扣除</w:t>
      </w:r>
      <w:r>
        <w:rPr>
          <w:rFonts w:eastAsiaTheme="minorEastAsia"/>
          <w:color w:val="auto"/>
          <w:szCs w:val="21"/>
          <w:highlight w:val="none"/>
        </w:rPr>
        <w:t>10-20%</w:t>
      </w:r>
      <w:r>
        <w:rPr>
          <w:rFonts w:hint="eastAsia" w:eastAsiaTheme="minorEastAsia"/>
          <w:color w:val="auto"/>
          <w:szCs w:val="21"/>
          <w:highlight w:val="none"/>
        </w:rPr>
        <w:t>后参与评审，具体扣除办法详见第四章。对于同时属于小微企业或残疾人福利性单位的，不重复进行报价扣除。</w:t>
      </w:r>
    </w:p>
    <w:p w14:paraId="21D4CD1F">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中小企业划分标准以《工业和信息化部、国家统计局、国家发展和改革委员会、财政部关于印发中小企业划型标准规定的通知》（工信部联企业</w:t>
      </w:r>
      <w:r>
        <w:rPr>
          <w:rFonts w:eastAsiaTheme="minorEastAsia"/>
          <w:color w:val="auto"/>
          <w:szCs w:val="21"/>
          <w:highlight w:val="none"/>
        </w:rPr>
        <w:t>[2011]300</w:t>
      </w:r>
      <w:r>
        <w:rPr>
          <w:rFonts w:hint="eastAsia" w:eastAsiaTheme="minorEastAsia"/>
          <w:color w:val="auto"/>
          <w:szCs w:val="21"/>
          <w:highlight w:val="none"/>
        </w:rPr>
        <w:t>号）规定的划分标准为准。</w:t>
      </w:r>
    </w:p>
    <w:p w14:paraId="4754683C">
      <w:pPr>
        <w:spacing w:line="360" w:lineRule="auto"/>
        <w:ind w:firstLine="420" w:firstLineChars="200"/>
        <w:rPr>
          <w:rFonts w:eastAsiaTheme="minorEastAsia"/>
          <w:color w:val="auto"/>
          <w:szCs w:val="21"/>
          <w:highlight w:val="none"/>
        </w:rPr>
      </w:pPr>
      <w:r>
        <w:rPr>
          <w:rFonts w:hint="eastAsia" w:eastAsiaTheme="minorEastAsia"/>
          <w:bCs/>
          <w:color w:val="auto"/>
          <w:highlight w:val="none"/>
        </w:rPr>
        <w:t>参与评议的最后报价因落实政府采购政策进行价格调整的，以调整后的价格为依据。</w:t>
      </w:r>
    </w:p>
    <w:p w14:paraId="54DFAA7E">
      <w:pPr>
        <w:pStyle w:val="23"/>
        <w:snapToGrid w:val="0"/>
        <w:spacing w:beforeLines="0" w:afterLines="0" w:line="360" w:lineRule="auto"/>
        <w:ind w:firstLine="422" w:firstLineChars="200"/>
        <w:rPr>
          <w:rFonts w:ascii="Times New Roman" w:hAnsi="Times New Roman" w:eastAsiaTheme="minorEastAsia"/>
          <w:b/>
          <w:color w:val="auto"/>
          <w:sz w:val="21"/>
          <w:szCs w:val="21"/>
          <w:highlight w:val="none"/>
        </w:rPr>
      </w:pPr>
      <w:r>
        <w:rPr>
          <w:rFonts w:ascii="Times New Roman" w:hAnsi="Times New Roman" w:eastAsiaTheme="minorEastAsia"/>
          <w:b/>
          <w:color w:val="auto"/>
          <w:sz w:val="21"/>
          <w:szCs w:val="21"/>
          <w:highlight w:val="none"/>
        </w:rPr>
        <w:t>37.</w:t>
      </w:r>
      <w:r>
        <w:rPr>
          <w:rFonts w:hint="eastAsia" w:ascii="Times New Roman" w:hAnsi="Times New Roman" w:eastAsiaTheme="minorEastAsia"/>
          <w:b/>
          <w:color w:val="auto"/>
          <w:sz w:val="21"/>
          <w:szCs w:val="21"/>
          <w:highlight w:val="none"/>
        </w:rPr>
        <w:t>采购终止的情形</w:t>
      </w:r>
    </w:p>
    <w:p w14:paraId="17586B83">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在本项目磋商采购中，出现下列情形之一的，应当终止竞争性磋商采购活动，发布项目终止公告并说明原因，重新开展采购活动：</w:t>
      </w:r>
    </w:p>
    <w:p w14:paraId="35DAE8AC">
      <w:pPr>
        <w:spacing w:line="360" w:lineRule="auto"/>
        <w:ind w:firstLine="420" w:firstLineChars="200"/>
        <w:rPr>
          <w:rFonts w:eastAsiaTheme="minorEastAsia"/>
          <w:color w:val="auto"/>
          <w:highlight w:val="none"/>
        </w:rPr>
      </w:pPr>
      <w:r>
        <w:rPr>
          <w:rFonts w:hint="eastAsia" w:eastAsiaTheme="minorEastAsia"/>
          <w:color w:val="auto"/>
          <w:highlight w:val="none"/>
        </w:rPr>
        <w:t>（</w:t>
      </w:r>
      <w:r>
        <w:rPr>
          <w:rFonts w:eastAsiaTheme="minorEastAsia"/>
          <w:color w:val="auto"/>
          <w:highlight w:val="none"/>
        </w:rPr>
        <w:t>1</w:t>
      </w:r>
      <w:r>
        <w:rPr>
          <w:rFonts w:hint="eastAsia" w:eastAsiaTheme="minorEastAsia"/>
          <w:color w:val="auto"/>
          <w:highlight w:val="none"/>
        </w:rPr>
        <w:t>）因情况变化，不再符合规定的竞争性磋商采购方式适用情形的；</w:t>
      </w:r>
    </w:p>
    <w:p w14:paraId="1424B261">
      <w:pPr>
        <w:spacing w:line="360" w:lineRule="auto"/>
        <w:ind w:firstLine="420" w:firstLineChars="200"/>
        <w:rPr>
          <w:rFonts w:eastAsiaTheme="minorEastAsia"/>
          <w:color w:val="auto"/>
          <w:highlight w:val="none"/>
        </w:rPr>
      </w:pPr>
      <w:r>
        <w:rPr>
          <w:rFonts w:hint="eastAsia" w:eastAsiaTheme="minorEastAsia"/>
          <w:color w:val="auto"/>
          <w:highlight w:val="none"/>
        </w:rPr>
        <w:t>（</w:t>
      </w:r>
      <w:r>
        <w:rPr>
          <w:rFonts w:eastAsiaTheme="minorEastAsia"/>
          <w:color w:val="auto"/>
          <w:highlight w:val="none"/>
        </w:rPr>
        <w:t>2</w:t>
      </w:r>
      <w:r>
        <w:rPr>
          <w:rFonts w:hint="eastAsia" w:eastAsiaTheme="minorEastAsia"/>
          <w:color w:val="auto"/>
          <w:highlight w:val="none"/>
        </w:rPr>
        <w:t>）出现影响采购公正的违法、违规行为的；</w:t>
      </w:r>
    </w:p>
    <w:p w14:paraId="0038B076">
      <w:pPr>
        <w:spacing w:line="360" w:lineRule="auto"/>
        <w:ind w:firstLine="420" w:firstLineChars="200"/>
        <w:rPr>
          <w:rFonts w:eastAsiaTheme="minorEastAsia"/>
          <w:color w:val="auto"/>
          <w:szCs w:val="21"/>
          <w:highlight w:val="none"/>
        </w:rPr>
      </w:pPr>
      <w:r>
        <w:rPr>
          <w:rFonts w:hint="eastAsia" w:eastAsiaTheme="minorEastAsia"/>
          <w:color w:val="auto"/>
          <w:highlight w:val="none"/>
        </w:rPr>
        <w:t>（</w:t>
      </w:r>
      <w:r>
        <w:rPr>
          <w:rFonts w:eastAsiaTheme="minorEastAsia"/>
          <w:color w:val="auto"/>
          <w:highlight w:val="none"/>
        </w:rPr>
        <w:t>3</w:t>
      </w:r>
      <w:r>
        <w:rPr>
          <w:rFonts w:hint="eastAsia" w:eastAsiaTheme="minorEastAsia"/>
          <w:color w:val="auto"/>
          <w:highlight w:val="none"/>
        </w:rPr>
        <w:t>）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w:t>
      </w:r>
      <w:r>
        <w:rPr>
          <w:rFonts w:eastAsiaTheme="minorEastAsia"/>
          <w:color w:val="auto"/>
          <w:highlight w:val="none"/>
        </w:rPr>
        <w:t>3</w:t>
      </w:r>
      <w:r>
        <w:rPr>
          <w:rFonts w:hint="eastAsia" w:eastAsiaTheme="minorEastAsia"/>
          <w:color w:val="auto"/>
          <w:highlight w:val="none"/>
        </w:rPr>
        <w:t>家的。</w:t>
      </w:r>
    </w:p>
    <w:p w14:paraId="715E98C2">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w:t>
      </w:r>
      <w:r>
        <w:rPr>
          <w:rFonts w:eastAsiaTheme="minorEastAsia"/>
          <w:color w:val="auto"/>
          <w:szCs w:val="21"/>
          <w:highlight w:val="none"/>
        </w:rPr>
        <w:t>4</w:t>
      </w:r>
      <w:r>
        <w:rPr>
          <w:rFonts w:hint="eastAsia" w:eastAsiaTheme="minorEastAsia"/>
          <w:color w:val="auto"/>
          <w:szCs w:val="21"/>
          <w:highlight w:val="none"/>
        </w:rPr>
        <w:t>）电子交易平台无法正常运行，无法保证电子交易的公平、公正和安全的情况。</w:t>
      </w:r>
    </w:p>
    <w:p w14:paraId="40A06203">
      <w:pPr>
        <w:spacing w:line="360" w:lineRule="auto"/>
        <w:ind w:firstLine="437"/>
        <w:outlineLvl w:val="3"/>
        <w:rPr>
          <w:rFonts w:eastAsiaTheme="minorEastAsia"/>
          <w:b/>
          <w:color w:val="auto"/>
          <w:szCs w:val="21"/>
          <w:highlight w:val="none"/>
        </w:rPr>
      </w:pPr>
      <w:r>
        <w:rPr>
          <w:rFonts w:hint="eastAsia" w:eastAsiaTheme="minorEastAsia"/>
          <w:b/>
          <w:color w:val="auto"/>
          <w:szCs w:val="21"/>
          <w:highlight w:val="none"/>
          <w:lang w:val="en-US" w:eastAsia="zh-CN"/>
        </w:rPr>
        <w:t>38</w:t>
      </w:r>
      <w:r>
        <w:rPr>
          <w:rFonts w:eastAsiaTheme="minorEastAsia"/>
          <w:b/>
          <w:color w:val="auto"/>
          <w:szCs w:val="21"/>
          <w:highlight w:val="none"/>
        </w:rPr>
        <w:t>.</w:t>
      </w:r>
      <w:r>
        <w:rPr>
          <w:rFonts w:hint="eastAsia" w:eastAsiaTheme="minorEastAsia"/>
          <w:b/>
          <w:color w:val="auto"/>
          <w:szCs w:val="21"/>
          <w:highlight w:val="none"/>
        </w:rPr>
        <w:t>成交候选供应商的确定原则及标准</w:t>
      </w:r>
    </w:p>
    <w:p w14:paraId="32217CC3">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磋商小组根据综合评分情况，按照评审得分由高到低顺序推荐</w:t>
      </w:r>
      <w:r>
        <w:rPr>
          <w:rFonts w:eastAsiaTheme="minorEastAsia"/>
          <w:color w:val="auto"/>
          <w:szCs w:val="21"/>
          <w:highlight w:val="none"/>
        </w:rPr>
        <w:t>3</w:t>
      </w:r>
      <w:r>
        <w:rPr>
          <w:rFonts w:hint="eastAsia" w:eastAsiaTheme="minorEastAsia"/>
          <w:color w:val="auto"/>
          <w:szCs w:val="21"/>
          <w:highlight w:val="none"/>
        </w:rPr>
        <w:t>名以上成交候选供应商，并编写评审报告。符合《政府采购竞争性磋商采购方式管理暂行办法》第二十一条第三款情形的，可以推荐</w:t>
      </w:r>
      <w:r>
        <w:rPr>
          <w:rFonts w:eastAsiaTheme="minorEastAsia"/>
          <w:color w:val="auto"/>
          <w:szCs w:val="21"/>
          <w:highlight w:val="none"/>
        </w:rPr>
        <w:t>2</w:t>
      </w:r>
      <w:r>
        <w:rPr>
          <w:rFonts w:hint="eastAsia" w:eastAsiaTheme="minorEastAsia"/>
          <w:color w:val="auto"/>
          <w:szCs w:val="21"/>
          <w:highlight w:val="none"/>
        </w:rPr>
        <w:t>家成交候选供应商。评审得分相同的，按照最后报价由低到高的顺序推荐。评审得分且最后报价相同的，按照技术指标优劣顺序推荐。</w:t>
      </w:r>
    </w:p>
    <w:p w14:paraId="16625CED">
      <w:pPr>
        <w:snapToGrid w:val="0"/>
        <w:spacing w:line="360" w:lineRule="auto"/>
        <w:ind w:firstLine="422" w:firstLineChars="200"/>
        <w:jc w:val="left"/>
        <w:rPr>
          <w:rFonts w:eastAsiaTheme="minorEastAsia"/>
          <w:b/>
          <w:color w:val="auto"/>
          <w:szCs w:val="21"/>
          <w:highlight w:val="none"/>
        </w:rPr>
      </w:pPr>
      <w:r>
        <w:rPr>
          <w:rFonts w:hint="eastAsia" w:eastAsiaTheme="minorEastAsia"/>
          <w:b/>
          <w:color w:val="auto"/>
          <w:szCs w:val="21"/>
          <w:highlight w:val="none"/>
          <w:lang w:val="en-US" w:eastAsia="zh-CN"/>
        </w:rPr>
        <w:t>39</w:t>
      </w:r>
      <w:r>
        <w:rPr>
          <w:rFonts w:eastAsiaTheme="minorEastAsia"/>
          <w:b/>
          <w:color w:val="auto"/>
          <w:szCs w:val="21"/>
          <w:highlight w:val="none"/>
        </w:rPr>
        <w:t>.</w:t>
      </w:r>
      <w:r>
        <w:rPr>
          <w:rFonts w:hint="eastAsia" w:eastAsiaTheme="minorEastAsia"/>
          <w:b/>
          <w:color w:val="auto"/>
          <w:szCs w:val="21"/>
          <w:highlight w:val="none"/>
        </w:rPr>
        <w:t>编写评审报告</w:t>
      </w:r>
    </w:p>
    <w:p w14:paraId="45B41CC2">
      <w:pPr>
        <w:snapToGrid w:val="0"/>
        <w:spacing w:line="360" w:lineRule="auto"/>
        <w:ind w:firstLine="420" w:firstLineChars="200"/>
        <w:jc w:val="left"/>
        <w:rPr>
          <w:rFonts w:eastAsiaTheme="minorEastAsia"/>
          <w:color w:val="auto"/>
          <w:szCs w:val="21"/>
          <w:highlight w:val="none"/>
        </w:rPr>
      </w:pPr>
      <w:r>
        <w:rPr>
          <w:rFonts w:hint="eastAsia" w:eastAsiaTheme="minorEastAsia"/>
          <w:color w:val="auto"/>
          <w:szCs w:val="21"/>
          <w:highlight w:val="none"/>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C891228">
      <w:pPr>
        <w:pStyle w:val="14"/>
        <w:widowControl w:val="0"/>
        <w:numPr>
          <w:ilvl w:val="0"/>
          <w:numId w:val="0"/>
        </w:numPr>
        <w:tabs>
          <w:tab w:val="clear" w:pos="454"/>
        </w:tabs>
        <w:snapToGrid w:val="0"/>
        <w:spacing w:afterLines="0" w:line="360" w:lineRule="auto"/>
        <w:jc w:val="center"/>
        <w:rPr>
          <w:rFonts w:eastAsiaTheme="minorEastAsia"/>
          <w:b/>
          <w:color w:val="auto"/>
          <w:sz w:val="21"/>
          <w:szCs w:val="21"/>
          <w:highlight w:val="none"/>
        </w:rPr>
      </w:pPr>
      <w:r>
        <w:rPr>
          <w:rFonts w:hint="eastAsia" w:eastAsiaTheme="minorEastAsia"/>
          <w:b/>
          <w:color w:val="auto"/>
          <w:sz w:val="21"/>
          <w:szCs w:val="21"/>
          <w:highlight w:val="none"/>
        </w:rPr>
        <w:t>六、授予合同</w:t>
      </w:r>
    </w:p>
    <w:p w14:paraId="4BEF55F7">
      <w:pPr>
        <w:spacing w:line="360" w:lineRule="auto"/>
        <w:ind w:firstLine="422" w:firstLineChars="200"/>
        <w:rPr>
          <w:rFonts w:eastAsiaTheme="minorEastAsia"/>
          <w:b/>
          <w:color w:val="auto"/>
          <w:szCs w:val="21"/>
          <w:highlight w:val="none"/>
        </w:rPr>
      </w:pPr>
      <w:r>
        <w:rPr>
          <w:rFonts w:hint="eastAsia" w:eastAsiaTheme="minorEastAsia"/>
          <w:b/>
          <w:color w:val="auto"/>
          <w:szCs w:val="21"/>
          <w:highlight w:val="none"/>
          <w:lang w:val="en-US" w:eastAsia="zh-CN"/>
        </w:rPr>
        <w:t>40</w:t>
      </w:r>
      <w:r>
        <w:rPr>
          <w:rFonts w:eastAsiaTheme="minorEastAsia"/>
          <w:b/>
          <w:color w:val="auto"/>
          <w:szCs w:val="21"/>
          <w:highlight w:val="none"/>
        </w:rPr>
        <w:t>.</w:t>
      </w:r>
      <w:r>
        <w:rPr>
          <w:rFonts w:hint="eastAsia" w:eastAsiaTheme="minorEastAsia"/>
          <w:b/>
          <w:color w:val="auto"/>
          <w:szCs w:val="21"/>
          <w:highlight w:val="none"/>
        </w:rPr>
        <w:t>成交供应商的确定</w:t>
      </w:r>
    </w:p>
    <w:p w14:paraId="20BBE598">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成交供应商确定主体见供应商须知前附表，采购人确定评审报告提出的排序第一的供应商为成交供应商</w:t>
      </w:r>
    </w:p>
    <w:p w14:paraId="7BFAFAAA">
      <w:pPr>
        <w:spacing w:line="360" w:lineRule="auto"/>
        <w:ind w:firstLine="422" w:firstLineChars="200"/>
        <w:rPr>
          <w:rFonts w:eastAsiaTheme="minorEastAsia"/>
          <w:b/>
          <w:color w:val="auto"/>
          <w:szCs w:val="21"/>
          <w:highlight w:val="none"/>
        </w:rPr>
      </w:pPr>
      <w:r>
        <w:rPr>
          <w:rFonts w:hint="eastAsia" w:eastAsiaTheme="minorEastAsia"/>
          <w:b/>
          <w:color w:val="auto"/>
          <w:szCs w:val="21"/>
          <w:highlight w:val="none"/>
          <w:lang w:val="en-US" w:eastAsia="zh-CN"/>
        </w:rPr>
        <w:t>41</w:t>
      </w:r>
      <w:r>
        <w:rPr>
          <w:rFonts w:eastAsiaTheme="minorEastAsia"/>
          <w:b/>
          <w:color w:val="auto"/>
          <w:szCs w:val="21"/>
          <w:highlight w:val="none"/>
        </w:rPr>
        <w:t>.</w:t>
      </w:r>
      <w:r>
        <w:rPr>
          <w:rFonts w:hint="eastAsia" w:eastAsiaTheme="minorEastAsia"/>
          <w:b/>
          <w:color w:val="auto"/>
          <w:szCs w:val="21"/>
          <w:highlight w:val="none"/>
        </w:rPr>
        <w:t>成交结果公告</w:t>
      </w:r>
    </w:p>
    <w:p w14:paraId="3CD04535">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自成交供应商确定之日起</w:t>
      </w:r>
      <w:r>
        <w:rPr>
          <w:rFonts w:eastAsiaTheme="minorEastAsia"/>
          <w:color w:val="auto"/>
          <w:szCs w:val="21"/>
          <w:highlight w:val="none"/>
        </w:rPr>
        <w:t>2</w:t>
      </w:r>
      <w:r>
        <w:rPr>
          <w:rFonts w:hint="eastAsia" w:eastAsiaTheme="minorEastAsia"/>
          <w:color w:val="auto"/>
          <w:szCs w:val="21"/>
          <w:highlight w:val="none"/>
        </w:rPr>
        <w:t>个工作日内，采购代理机构在采购公告发布媒体上公告成交结果。</w:t>
      </w:r>
    </w:p>
    <w:p w14:paraId="1D62E448">
      <w:pPr>
        <w:spacing w:line="360" w:lineRule="auto"/>
        <w:ind w:firstLine="422" w:firstLineChars="200"/>
        <w:rPr>
          <w:rFonts w:eastAsiaTheme="minorEastAsia"/>
          <w:b/>
          <w:color w:val="auto"/>
          <w:szCs w:val="21"/>
          <w:highlight w:val="none"/>
        </w:rPr>
      </w:pPr>
      <w:r>
        <w:rPr>
          <w:rFonts w:hint="eastAsia" w:eastAsiaTheme="minorEastAsia"/>
          <w:b/>
          <w:color w:val="auto"/>
          <w:szCs w:val="21"/>
          <w:highlight w:val="none"/>
          <w:lang w:val="en-US" w:eastAsia="zh-CN"/>
        </w:rPr>
        <w:t>42</w:t>
      </w:r>
      <w:r>
        <w:rPr>
          <w:rFonts w:eastAsiaTheme="minorEastAsia"/>
          <w:b/>
          <w:color w:val="auto"/>
          <w:szCs w:val="21"/>
          <w:highlight w:val="none"/>
        </w:rPr>
        <w:t>.</w:t>
      </w:r>
      <w:r>
        <w:rPr>
          <w:rFonts w:hint="eastAsia" w:eastAsiaTheme="minorEastAsia"/>
          <w:b/>
          <w:color w:val="auto"/>
          <w:szCs w:val="21"/>
          <w:highlight w:val="none"/>
        </w:rPr>
        <w:t>成交通知书和采购结果通知书</w:t>
      </w:r>
    </w:p>
    <w:p w14:paraId="6C866CD2">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lang w:val="en-US" w:eastAsia="zh-CN"/>
        </w:rPr>
        <w:t>42</w:t>
      </w:r>
      <w:r>
        <w:rPr>
          <w:rFonts w:eastAsiaTheme="minorEastAsia"/>
          <w:color w:val="auto"/>
          <w:szCs w:val="21"/>
          <w:highlight w:val="none"/>
        </w:rPr>
        <w:t>.1</w:t>
      </w:r>
      <w:r>
        <w:rPr>
          <w:rFonts w:hint="eastAsia" w:eastAsiaTheme="minorEastAsia"/>
          <w:color w:val="auto"/>
          <w:szCs w:val="21"/>
          <w:highlight w:val="none"/>
        </w:rPr>
        <w:t>在公告成交结果的同时，采购代理机构向成交供应商发出成交通知书，向未成交供应商发出采购结果通知书。</w:t>
      </w:r>
    </w:p>
    <w:p w14:paraId="1105146A">
      <w:pPr>
        <w:spacing w:line="360" w:lineRule="auto"/>
        <w:ind w:firstLine="435"/>
        <w:rPr>
          <w:rFonts w:eastAsiaTheme="minorEastAsia"/>
          <w:color w:val="auto"/>
          <w:szCs w:val="21"/>
          <w:highlight w:val="none"/>
        </w:rPr>
      </w:pPr>
      <w:r>
        <w:rPr>
          <w:rFonts w:hint="eastAsia" w:eastAsiaTheme="minorEastAsia"/>
          <w:color w:val="auto"/>
          <w:szCs w:val="21"/>
          <w:highlight w:val="none"/>
          <w:lang w:val="en-US" w:eastAsia="zh-CN"/>
        </w:rPr>
        <w:t>42</w:t>
      </w:r>
      <w:r>
        <w:rPr>
          <w:rFonts w:eastAsiaTheme="minorEastAsia"/>
          <w:color w:val="auto"/>
          <w:szCs w:val="21"/>
          <w:highlight w:val="none"/>
        </w:rPr>
        <w:t>.2</w:t>
      </w:r>
      <w:r>
        <w:rPr>
          <w:rFonts w:hint="eastAsia" w:eastAsiaTheme="minorEastAsia"/>
          <w:color w:val="auto"/>
          <w:szCs w:val="21"/>
          <w:highlight w:val="none"/>
        </w:rPr>
        <w:t>因重大变故采购任务取消时，采购人有权拒绝任何供应商成交，且对受影响的供应商不承担任何责任。</w:t>
      </w:r>
    </w:p>
    <w:p w14:paraId="767D5668">
      <w:pPr>
        <w:spacing w:line="360" w:lineRule="auto"/>
        <w:ind w:firstLine="422" w:firstLineChars="200"/>
        <w:rPr>
          <w:rFonts w:eastAsiaTheme="minorEastAsia"/>
          <w:b/>
          <w:color w:val="auto"/>
          <w:szCs w:val="21"/>
          <w:highlight w:val="none"/>
        </w:rPr>
      </w:pPr>
      <w:r>
        <w:rPr>
          <w:rFonts w:hint="eastAsia" w:eastAsiaTheme="minorEastAsia"/>
          <w:b/>
          <w:color w:val="auto"/>
          <w:szCs w:val="21"/>
          <w:highlight w:val="none"/>
          <w:lang w:val="en-US" w:eastAsia="zh-CN"/>
        </w:rPr>
        <w:t>43</w:t>
      </w:r>
      <w:r>
        <w:rPr>
          <w:rFonts w:eastAsiaTheme="minorEastAsia"/>
          <w:b/>
          <w:color w:val="auto"/>
          <w:szCs w:val="21"/>
          <w:highlight w:val="none"/>
        </w:rPr>
        <w:t>.</w:t>
      </w:r>
      <w:r>
        <w:rPr>
          <w:rFonts w:hint="eastAsia" w:eastAsiaTheme="minorEastAsia"/>
          <w:b/>
          <w:color w:val="auto"/>
          <w:szCs w:val="21"/>
          <w:highlight w:val="none"/>
        </w:rPr>
        <w:t>签订合同</w:t>
      </w:r>
    </w:p>
    <w:p w14:paraId="2F796F27">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lang w:val="en-US" w:eastAsia="zh-CN"/>
        </w:rPr>
        <w:t>43</w:t>
      </w:r>
      <w:r>
        <w:rPr>
          <w:rFonts w:eastAsiaTheme="minorEastAsia"/>
          <w:color w:val="auto"/>
          <w:szCs w:val="21"/>
          <w:highlight w:val="none"/>
        </w:rPr>
        <w:t>.1</w:t>
      </w:r>
      <w:r>
        <w:rPr>
          <w:rFonts w:hint="eastAsia" w:eastAsiaTheme="minorEastAsia"/>
          <w:color w:val="auto"/>
          <w:szCs w:val="21"/>
          <w:highlight w:val="none"/>
        </w:rPr>
        <w:t>采购人与成交供应商应当在成交通知书发出之日起</w:t>
      </w:r>
      <w:r>
        <w:rPr>
          <w:rFonts w:eastAsiaTheme="minorEastAsia"/>
          <w:color w:val="auto"/>
          <w:szCs w:val="21"/>
          <w:highlight w:val="none"/>
        </w:rPr>
        <w:t>30</w:t>
      </w:r>
      <w:r>
        <w:rPr>
          <w:rFonts w:hint="eastAsia" w:eastAsiaTheme="minorEastAsia"/>
          <w:color w:val="auto"/>
          <w:szCs w:val="21"/>
          <w:highlight w:val="none"/>
        </w:rPr>
        <w:t>日内，按照磋商文件确定的合同文本以及采购标的、规格型号、采购金额、采购数量、技术和服务要求等事项签订政府采购合同。</w:t>
      </w:r>
    </w:p>
    <w:p w14:paraId="31F06F2A">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lang w:val="en-US" w:eastAsia="zh-CN"/>
        </w:rPr>
        <w:t>43</w:t>
      </w:r>
      <w:r>
        <w:rPr>
          <w:rFonts w:eastAsiaTheme="minorEastAsia"/>
          <w:color w:val="auto"/>
          <w:szCs w:val="21"/>
          <w:highlight w:val="none"/>
        </w:rPr>
        <w:t>.2</w:t>
      </w:r>
      <w:r>
        <w:rPr>
          <w:rFonts w:hint="eastAsia" w:eastAsiaTheme="minorEastAsia"/>
          <w:color w:val="auto"/>
          <w:szCs w:val="21"/>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338557E">
      <w:pPr>
        <w:widowControl/>
        <w:jc w:val="left"/>
        <w:rPr>
          <w:rFonts w:eastAsiaTheme="minorEastAsia"/>
          <w:color w:val="auto"/>
          <w:szCs w:val="21"/>
          <w:highlight w:val="none"/>
        </w:rPr>
      </w:pPr>
      <w:r>
        <w:rPr>
          <w:rFonts w:eastAsiaTheme="minorEastAsia"/>
          <w:color w:val="auto"/>
          <w:szCs w:val="21"/>
          <w:highlight w:val="none"/>
        </w:rPr>
        <w:br w:type="page"/>
      </w:r>
    </w:p>
    <w:p w14:paraId="5E926781">
      <w:pPr>
        <w:pStyle w:val="4"/>
        <w:rPr>
          <w:rFonts w:eastAsiaTheme="minorEastAsia"/>
          <w:color w:val="auto"/>
          <w:sz w:val="32"/>
          <w:highlight w:val="none"/>
        </w:rPr>
      </w:pPr>
      <w:bookmarkStart w:id="45" w:name="_Toc110929904"/>
      <w:bookmarkEnd w:id="45"/>
      <w:bookmarkStart w:id="46" w:name="_Toc86053874"/>
      <w:bookmarkEnd w:id="46"/>
      <w:bookmarkStart w:id="47" w:name="_Toc34844744"/>
      <w:bookmarkEnd w:id="47"/>
      <w:r>
        <w:rPr>
          <w:rFonts w:hint="eastAsia" w:eastAsiaTheme="minorEastAsia"/>
          <w:color w:val="auto"/>
          <w:highlight w:val="none"/>
        </w:rPr>
        <w:t>第四章评审方法和评审标准</w:t>
      </w:r>
    </w:p>
    <w:p w14:paraId="7D9E773D">
      <w:pPr>
        <w:spacing w:line="360" w:lineRule="auto"/>
        <w:ind w:firstLine="422" w:firstLineChars="200"/>
        <w:rPr>
          <w:rFonts w:eastAsiaTheme="minorEastAsia"/>
          <w:b/>
          <w:color w:val="auto"/>
          <w:szCs w:val="21"/>
          <w:highlight w:val="none"/>
        </w:rPr>
      </w:pPr>
      <w:r>
        <w:rPr>
          <w:rFonts w:hint="eastAsia" w:eastAsiaTheme="minorEastAsia"/>
          <w:b/>
          <w:color w:val="auto"/>
          <w:szCs w:val="21"/>
          <w:highlight w:val="none"/>
        </w:rPr>
        <w:t>一、总则</w:t>
      </w:r>
    </w:p>
    <w:p w14:paraId="0BE21281">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评审专家应当遵守评审工作纪律，不得泄露评审情况和评审中获悉的商业秘密。</w:t>
      </w:r>
    </w:p>
    <w:p w14:paraId="2FD5E110">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78970AA">
      <w:pPr>
        <w:spacing w:line="360" w:lineRule="auto"/>
        <w:ind w:firstLine="422" w:firstLineChars="200"/>
        <w:rPr>
          <w:rFonts w:eastAsiaTheme="minorEastAsia"/>
          <w:b/>
          <w:color w:val="auto"/>
          <w:szCs w:val="21"/>
          <w:highlight w:val="none"/>
        </w:rPr>
      </w:pPr>
      <w:r>
        <w:rPr>
          <w:rFonts w:hint="eastAsia" w:eastAsiaTheme="minorEastAsia"/>
          <w:b/>
          <w:color w:val="auto"/>
          <w:szCs w:val="21"/>
          <w:highlight w:val="none"/>
        </w:rPr>
        <w:t>二、评审方法</w:t>
      </w:r>
    </w:p>
    <w:p w14:paraId="393C05C7">
      <w:pPr>
        <w:spacing w:line="360" w:lineRule="auto"/>
        <w:ind w:firstLine="420" w:firstLineChars="200"/>
        <w:rPr>
          <w:rFonts w:eastAsiaTheme="minorEastAsia"/>
          <w:color w:val="auto"/>
          <w:szCs w:val="21"/>
          <w:highlight w:val="none"/>
        </w:rPr>
      </w:pPr>
      <w:r>
        <w:rPr>
          <w:rFonts w:eastAsiaTheme="minorEastAsia"/>
          <w:color w:val="auto"/>
          <w:szCs w:val="21"/>
          <w:highlight w:val="none"/>
        </w:rPr>
        <w:t>1.</w:t>
      </w:r>
      <w:r>
        <w:rPr>
          <w:rFonts w:hint="eastAsia" w:eastAsiaTheme="minorEastAsia"/>
          <w:color w:val="auto"/>
          <w:szCs w:val="21"/>
          <w:highlight w:val="none"/>
        </w:rPr>
        <w:t>评审时，磋商小组各成员应当独立对每个有效响应的文件进行评价、打分，然后汇总每个供应商每项评分因素的得分。每项评分因素的得分均为小数点后四舍五入保留一位小数。评委打分表中分值重复的数值上限不含本数，下限含本数。每个供应商的最终评审得分为所有评委评分的算术平均数，小数点后四舍五入保留二位小数。</w:t>
      </w:r>
    </w:p>
    <w:p w14:paraId="11556664">
      <w:pPr>
        <w:spacing w:line="360" w:lineRule="auto"/>
        <w:ind w:firstLine="422" w:firstLineChars="200"/>
        <w:rPr>
          <w:rFonts w:eastAsiaTheme="minorEastAsia"/>
          <w:b/>
          <w:color w:val="auto"/>
          <w:szCs w:val="21"/>
          <w:highlight w:val="none"/>
        </w:rPr>
      </w:pPr>
      <w:r>
        <w:rPr>
          <w:rFonts w:eastAsiaTheme="minorEastAsia"/>
          <w:b/>
          <w:color w:val="auto"/>
          <w:szCs w:val="21"/>
          <w:highlight w:val="none"/>
        </w:rPr>
        <w:t>2.</w:t>
      </w:r>
      <w:r>
        <w:rPr>
          <w:rFonts w:hint="eastAsia" w:eastAsiaTheme="minorEastAsia"/>
          <w:b/>
          <w:color w:val="auto"/>
          <w:szCs w:val="21"/>
          <w:highlight w:val="none"/>
        </w:rPr>
        <w:t>价格扣除（价格优惠）</w:t>
      </w:r>
    </w:p>
    <w:p w14:paraId="09B8781A">
      <w:pPr>
        <w:spacing w:line="360" w:lineRule="auto"/>
        <w:ind w:firstLine="422" w:firstLineChars="200"/>
        <w:rPr>
          <w:rFonts w:eastAsiaTheme="minorEastAsia"/>
          <w:b/>
          <w:bCs/>
          <w:color w:val="auto"/>
          <w:highlight w:val="none"/>
        </w:rPr>
      </w:pPr>
      <w:r>
        <w:rPr>
          <w:rFonts w:hint="eastAsia" w:eastAsiaTheme="minorEastAsia"/>
          <w:b/>
          <w:color w:val="auto"/>
          <w:highlight w:val="none"/>
        </w:rPr>
        <w:t>本项目采购标的对应的中小企业划分标准所属行业：</w:t>
      </w:r>
      <w:r>
        <w:rPr>
          <w:rFonts w:hint="eastAsia" w:eastAsiaTheme="minorEastAsia"/>
          <w:b/>
          <w:bCs/>
          <w:color w:val="auto"/>
          <w:highlight w:val="none"/>
          <w:u w:val="single"/>
          <w:lang w:eastAsia="zh-CN"/>
        </w:rPr>
        <w:t>海曙区碳排放权核定及分配试点建设</w:t>
      </w:r>
      <w:r>
        <w:rPr>
          <w:rFonts w:hint="eastAsia" w:eastAsiaTheme="minorEastAsia"/>
          <w:b/>
          <w:bCs/>
          <w:color w:val="auto"/>
          <w:highlight w:val="none"/>
        </w:rPr>
        <w:t>，属于</w:t>
      </w:r>
      <w:r>
        <w:rPr>
          <w:rFonts w:hint="eastAsia" w:eastAsiaTheme="minorEastAsia"/>
          <w:b/>
          <w:bCs/>
          <w:color w:val="auto"/>
          <w:highlight w:val="none"/>
          <w:u w:val="single"/>
        </w:rPr>
        <w:t>其他未列明行业</w:t>
      </w:r>
      <w:r>
        <w:rPr>
          <w:rFonts w:hint="eastAsia" w:eastAsiaTheme="minorEastAsia"/>
          <w:b/>
          <w:bCs/>
          <w:color w:val="auto"/>
          <w:highlight w:val="none"/>
        </w:rPr>
        <w:t>。</w:t>
      </w:r>
    </w:p>
    <w:p w14:paraId="4166649A">
      <w:pPr>
        <w:spacing w:line="360" w:lineRule="auto"/>
        <w:ind w:firstLine="420" w:firstLineChars="200"/>
        <w:rPr>
          <w:rFonts w:eastAsiaTheme="minorEastAsia"/>
          <w:color w:val="auto"/>
          <w:szCs w:val="21"/>
          <w:highlight w:val="none"/>
        </w:rPr>
      </w:pPr>
      <w:r>
        <w:rPr>
          <w:rFonts w:hint="eastAsia" w:eastAsiaTheme="minorEastAsia"/>
          <w:color w:val="auto"/>
          <w:szCs w:val="21"/>
          <w:highlight w:val="none"/>
        </w:rPr>
        <w:t>根据《政府采购促进中小企业发展管理办法》（财库〔</w:t>
      </w:r>
      <w:r>
        <w:rPr>
          <w:rFonts w:eastAsiaTheme="minorEastAsia"/>
          <w:color w:val="auto"/>
          <w:szCs w:val="21"/>
          <w:highlight w:val="none"/>
        </w:rPr>
        <w:t>2020</w:t>
      </w:r>
      <w:r>
        <w:rPr>
          <w:rFonts w:hint="eastAsia" w:eastAsiaTheme="minorEastAsia"/>
          <w:color w:val="auto"/>
          <w:szCs w:val="21"/>
          <w:highlight w:val="none"/>
        </w:rPr>
        <w:t>〕</w:t>
      </w:r>
      <w:r>
        <w:rPr>
          <w:rFonts w:eastAsiaTheme="minorEastAsia"/>
          <w:color w:val="auto"/>
          <w:szCs w:val="21"/>
          <w:highlight w:val="none"/>
        </w:rPr>
        <w:t>46</w:t>
      </w:r>
      <w:r>
        <w:rPr>
          <w:rFonts w:hint="eastAsia" w:eastAsiaTheme="minorEastAsia"/>
          <w:color w:val="auto"/>
          <w:szCs w:val="21"/>
          <w:highlight w:val="none"/>
        </w:rPr>
        <w:t>号）和《三部门联合发布关于促进残疾人就业政府采购政策的通知》（财库〔</w:t>
      </w:r>
      <w:r>
        <w:rPr>
          <w:rFonts w:eastAsiaTheme="minorEastAsia"/>
          <w:color w:val="auto"/>
          <w:szCs w:val="21"/>
          <w:highlight w:val="none"/>
        </w:rPr>
        <w:t>2017</w:t>
      </w:r>
      <w:r>
        <w:rPr>
          <w:rFonts w:hint="eastAsia" w:eastAsiaTheme="minorEastAsia"/>
          <w:color w:val="auto"/>
          <w:szCs w:val="21"/>
          <w:highlight w:val="none"/>
        </w:rPr>
        <w:t>〕</w:t>
      </w:r>
      <w:r>
        <w:rPr>
          <w:rFonts w:eastAsiaTheme="minorEastAsia"/>
          <w:color w:val="auto"/>
          <w:szCs w:val="21"/>
          <w:highlight w:val="none"/>
        </w:rPr>
        <w:t>141</w:t>
      </w:r>
      <w:r>
        <w:rPr>
          <w:rFonts w:hint="eastAsia" w:eastAsiaTheme="minorEastAsia"/>
          <w:color w:val="auto"/>
          <w:szCs w:val="21"/>
          <w:highlight w:val="none"/>
        </w:rPr>
        <w:t>号）的规定，对满足价格扣除条件且在响应文件中提交了《中小企业声明函》《残疾人福利性单位声明函》的供应商，对其报价给予10</w:t>
      </w:r>
      <w:r>
        <w:rPr>
          <w:rFonts w:eastAsiaTheme="minorEastAsia"/>
          <w:color w:val="auto"/>
          <w:szCs w:val="21"/>
          <w:highlight w:val="none"/>
        </w:rPr>
        <w:t>%</w:t>
      </w:r>
      <w:r>
        <w:rPr>
          <w:rFonts w:hint="eastAsia" w:eastAsiaTheme="minorEastAsia"/>
          <w:color w:val="auto"/>
          <w:szCs w:val="21"/>
          <w:highlight w:val="none"/>
        </w:rPr>
        <w:t>的扣除</w:t>
      </w:r>
      <w:r>
        <w:rPr>
          <w:rFonts w:hint="eastAsia" w:eastAsiaTheme="minorEastAsia"/>
          <w:color w:val="auto"/>
          <w:highlight w:val="none"/>
        </w:rPr>
        <w:t>。</w:t>
      </w:r>
    </w:p>
    <w:p w14:paraId="640F8EB9">
      <w:pPr>
        <w:spacing w:line="360" w:lineRule="auto"/>
        <w:ind w:firstLine="422" w:firstLineChars="200"/>
        <w:rPr>
          <w:rFonts w:eastAsiaTheme="minorEastAsia"/>
          <w:b/>
          <w:color w:val="auto"/>
          <w:szCs w:val="21"/>
          <w:highlight w:val="none"/>
        </w:rPr>
      </w:pPr>
      <w:r>
        <w:rPr>
          <w:rFonts w:hint="eastAsia" w:eastAsiaTheme="minorEastAsia"/>
          <w:b/>
          <w:color w:val="auto"/>
          <w:szCs w:val="21"/>
          <w:highlight w:val="none"/>
        </w:rPr>
        <w:t>三、评审程序</w:t>
      </w:r>
    </w:p>
    <w:p w14:paraId="3087C46F">
      <w:pPr>
        <w:spacing w:line="360" w:lineRule="auto"/>
        <w:ind w:firstLine="435"/>
        <w:rPr>
          <w:rFonts w:eastAsiaTheme="minorEastAsia"/>
          <w:b/>
          <w:color w:val="auto"/>
          <w:szCs w:val="21"/>
          <w:highlight w:val="none"/>
        </w:rPr>
      </w:pPr>
      <w:r>
        <w:rPr>
          <w:rFonts w:eastAsiaTheme="minorEastAsia"/>
          <w:b/>
          <w:color w:val="auto"/>
          <w:szCs w:val="21"/>
          <w:highlight w:val="none"/>
        </w:rPr>
        <w:t>1.</w:t>
      </w:r>
      <w:r>
        <w:rPr>
          <w:rFonts w:hint="eastAsia" w:eastAsiaTheme="minorEastAsia"/>
          <w:b/>
          <w:color w:val="auto"/>
          <w:szCs w:val="21"/>
          <w:highlight w:val="none"/>
        </w:rPr>
        <w:t>资格审查</w:t>
      </w:r>
    </w:p>
    <w:p w14:paraId="7DB68287">
      <w:pPr>
        <w:spacing w:line="360" w:lineRule="auto"/>
        <w:ind w:firstLine="435"/>
        <w:rPr>
          <w:rFonts w:eastAsiaTheme="minorEastAsia"/>
          <w:color w:val="auto"/>
          <w:szCs w:val="21"/>
          <w:highlight w:val="none"/>
        </w:rPr>
      </w:pPr>
      <w:r>
        <w:rPr>
          <w:rFonts w:hint="eastAsia" w:eastAsiaTheme="minorEastAsia"/>
          <w:color w:val="auto"/>
          <w:szCs w:val="21"/>
          <w:highlight w:val="none"/>
        </w:rPr>
        <w:t>由采购人或采购代理机构对供应商进行资格审查。资格审查内容如下：</w:t>
      </w:r>
    </w:p>
    <w:tbl>
      <w:tblPr>
        <w:tblStyle w:val="4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2410"/>
        <w:gridCol w:w="4536"/>
      </w:tblGrid>
      <w:tr w14:paraId="7711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18CF6F6F">
            <w:pPr>
              <w:adjustRightInd w:val="0"/>
              <w:snapToGrid w:val="0"/>
              <w:ind w:right="-10"/>
              <w:jc w:val="center"/>
              <w:rPr>
                <w:rFonts w:eastAsiaTheme="minorEastAsia"/>
                <w:color w:val="auto"/>
                <w:szCs w:val="21"/>
                <w:highlight w:val="none"/>
              </w:rPr>
            </w:pPr>
            <w:r>
              <w:rPr>
                <w:rFonts w:hint="eastAsia" w:eastAsiaTheme="minorEastAsia"/>
                <w:color w:val="auto"/>
                <w:szCs w:val="21"/>
                <w:highlight w:val="none"/>
              </w:rPr>
              <w:t>序号</w:t>
            </w:r>
          </w:p>
        </w:tc>
        <w:tc>
          <w:tcPr>
            <w:tcW w:w="1276" w:type="dxa"/>
            <w:tcBorders>
              <w:bottom w:val="single" w:color="auto" w:sz="4" w:space="0"/>
            </w:tcBorders>
            <w:vAlign w:val="center"/>
          </w:tcPr>
          <w:p w14:paraId="7F6A399C">
            <w:pPr>
              <w:pStyle w:val="272"/>
              <w:pBdr>
                <w:bottom w:val="none" w:color="auto" w:sz="0" w:space="0"/>
              </w:pBdr>
              <w:tabs>
                <w:tab w:val="clear" w:pos="4153"/>
                <w:tab w:val="clear" w:pos="8306"/>
              </w:tabs>
              <w:snapToGrid w:val="0"/>
              <w:spacing w:line="240" w:lineRule="auto"/>
              <w:ind w:right="-10"/>
              <w:textAlignment w:val="auto"/>
              <w:rPr>
                <w:rFonts w:ascii="Times New Roman" w:hAnsi="Times New Roman" w:cs="Times New Roman" w:eastAsiaTheme="minorEastAsia"/>
                <w:color w:val="auto"/>
                <w:kern w:val="2"/>
                <w:sz w:val="21"/>
                <w:szCs w:val="21"/>
                <w:highlight w:val="none"/>
              </w:rPr>
            </w:pPr>
            <w:r>
              <w:rPr>
                <w:rFonts w:hint="eastAsia" w:ascii="Times New Roman" w:hAnsi="Times New Roman" w:eastAsia="宋体" w:cs="Times New Roman"/>
                <w:color w:val="auto"/>
                <w:kern w:val="2"/>
                <w:sz w:val="21"/>
                <w:szCs w:val="21"/>
                <w:highlight w:val="none"/>
              </w:rPr>
              <w:t>评审内容</w:t>
            </w:r>
          </w:p>
        </w:tc>
        <w:tc>
          <w:tcPr>
            <w:tcW w:w="2410" w:type="dxa"/>
            <w:tcBorders>
              <w:bottom w:val="single" w:color="auto" w:sz="4" w:space="0"/>
            </w:tcBorders>
            <w:vAlign w:val="center"/>
          </w:tcPr>
          <w:p w14:paraId="12D006CB">
            <w:pPr>
              <w:adjustRightInd w:val="0"/>
              <w:snapToGrid w:val="0"/>
              <w:ind w:right="-10"/>
              <w:jc w:val="center"/>
              <w:rPr>
                <w:rFonts w:eastAsiaTheme="minorEastAsia"/>
                <w:color w:val="auto"/>
                <w:szCs w:val="21"/>
                <w:highlight w:val="none"/>
              </w:rPr>
            </w:pPr>
            <w:r>
              <w:rPr>
                <w:rFonts w:hint="eastAsia"/>
                <w:color w:val="auto"/>
                <w:szCs w:val="21"/>
                <w:highlight w:val="none"/>
              </w:rPr>
              <w:t>审查要求</w:t>
            </w:r>
          </w:p>
        </w:tc>
        <w:tc>
          <w:tcPr>
            <w:tcW w:w="4536" w:type="dxa"/>
            <w:tcBorders>
              <w:bottom w:val="single" w:color="auto" w:sz="4" w:space="0"/>
            </w:tcBorders>
            <w:vAlign w:val="center"/>
          </w:tcPr>
          <w:p w14:paraId="1FEDC8CA">
            <w:pPr>
              <w:adjustRightInd w:val="0"/>
              <w:snapToGrid w:val="0"/>
              <w:ind w:right="-10"/>
              <w:jc w:val="center"/>
              <w:rPr>
                <w:rFonts w:eastAsiaTheme="minorEastAsia"/>
                <w:color w:val="auto"/>
                <w:szCs w:val="21"/>
                <w:highlight w:val="none"/>
              </w:rPr>
            </w:pPr>
            <w:r>
              <w:rPr>
                <w:rFonts w:hint="eastAsia"/>
                <w:color w:val="auto"/>
                <w:szCs w:val="21"/>
                <w:highlight w:val="none"/>
              </w:rPr>
              <w:t>要求说明</w:t>
            </w:r>
          </w:p>
        </w:tc>
      </w:tr>
      <w:tr w14:paraId="0F89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09" w:type="dxa"/>
            <w:vAlign w:val="center"/>
          </w:tcPr>
          <w:p w14:paraId="10D72723">
            <w:pPr>
              <w:adjustRightInd w:val="0"/>
              <w:snapToGrid w:val="0"/>
              <w:ind w:right="-10"/>
              <w:jc w:val="center"/>
              <w:rPr>
                <w:rFonts w:eastAsiaTheme="minorEastAsia"/>
                <w:color w:val="auto"/>
                <w:szCs w:val="21"/>
                <w:highlight w:val="none"/>
              </w:rPr>
            </w:pPr>
            <w:r>
              <w:rPr>
                <w:rFonts w:eastAsiaTheme="minorEastAsia"/>
                <w:color w:val="auto"/>
                <w:szCs w:val="21"/>
                <w:highlight w:val="none"/>
              </w:rPr>
              <w:t>1</w:t>
            </w:r>
          </w:p>
        </w:tc>
        <w:tc>
          <w:tcPr>
            <w:tcW w:w="1276" w:type="dxa"/>
            <w:vAlign w:val="center"/>
          </w:tcPr>
          <w:p w14:paraId="51325AD3">
            <w:pPr>
              <w:ind w:right="-10"/>
              <w:jc w:val="left"/>
              <w:rPr>
                <w:rFonts w:eastAsiaTheme="minorEastAsia"/>
                <w:color w:val="auto"/>
                <w:szCs w:val="21"/>
                <w:highlight w:val="none"/>
              </w:rPr>
            </w:pPr>
            <w:r>
              <w:rPr>
                <w:rFonts w:hint="eastAsia"/>
                <w:color w:val="auto"/>
                <w:szCs w:val="21"/>
                <w:highlight w:val="none"/>
              </w:rPr>
              <w:t>基本资质</w:t>
            </w:r>
          </w:p>
        </w:tc>
        <w:tc>
          <w:tcPr>
            <w:tcW w:w="2410" w:type="dxa"/>
            <w:vAlign w:val="center"/>
          </w:tcPr>
          <w:p w14:paraId="2CE23880">
            <w:pPr>
              <w:ind w:right="-10"/>
              <w:jc w:val="left"/>
              <w:rPr>
                <w:rFonts w:eastAsiaTheme="minorEastAsia"/>
                <w:color w:val="auto"/>
                <w:szCs w:val="21"/>
                <w:highlight w:val="none"/>
              </w:rPr>
            </w:pPr>
            <w:r>
              <w:rPr>
                <w:rFonts w:hint="eastAsia"/>
                <w:color w:val="auto"/>
                <w:szCs w:val="21"/>
                <w:highlight w:val="none"/>
              </w:rPr>
              <w:t>满足《中华人民共和国政府采购法》第二十二条第一款规定</w:t>
            </w:r>
          </w:p>
        </w:tc>
        <w:tc>
          <w:tcPr>
            <w:tcW w:w="4536" w:type="dxa"/>
            <w:vAlign w:val="center"/>
          </w:tcPr>
          <w:p w14:paraId="1DA536D0">
            <w:pPr>
              <w:jc w:val="left"/>
              <w:rPr>
                <w:rFonts w:eastAsiaTheme="minorEastAsia"/>
                <w:color w:val="auto"/>
                <w:szCs w:val="21"/>
                <w:highlight w:val="none"/>
              </w:rPr>
            </w:pPr>
            <w:r>
              <w:rPr>
                <w:rFonts w:hint="eastAsia"/>
                <w:color w:val="auto"/>
                <w:szCs w:val="21"/>
                <w:highlight w:val="none"/>
              </w:rPr>
              <w:t>资格要求响应文件内提供《供应商资格声明函》</w:t>
            </w:r>
            <w:r>
              <w:rPr>
                <w:rFonts w:hint="eastAsia"/>
                <w:color w:val="auto"/>
                <w:highlight w:val="none"/>
              </w:rPr>
              <w:t>（若联合体参与磋商的，联合体成员各方均需提供）</w:t>
            </w:r>
          </w:p>
        </w:tc>
      </w:tr>
      <w:tr w14:paraId="13AC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46BB4CF8">
            <w:pPr>
              <w:adjustRightInd w:val="0"/>
              <w:snapToGrid w:val="0"/>
              <w:ind w:right="-10"/>
              <w:jc w:val="center"/>
              <w:rPr>
                <w:rFonts w:eastAsiaTheme="minorEastAsia"/>
                <w:color w:val="auto"/>
                <w:szCs w:val="21"/>
                <w:highlight w:val="none"/>
              </w:rPr>
            </w:pPr>
            <w:r>
              <w:rPr>
                <w:rFonts w:eastAsiaTheme="minorEastAsia"/>
                <w:color w:val="auto"/>
                <w:szCs w:val="21"/>
                <w:highlight w:val="none"/>
              </w:rPr>
              <w:t>2</w:t>
            </w:r>
          </w:p>
        </w:tc>
        <w:tc>
          <w:tcPr>
            <w:tcW w:w="1276" w:type="dxa"/>
            <w:tcBorders>
              <w:bottom w:val="single" w:color="auto" w:sz="4" w:space="0"/>
            </w:tcBorders>
            <w:vAlign w:val="center"/>
          </w:tcPr>
          <w:p w14:paraId="3AB16263">
            <w:pPr>
              <w:ind w:right="-107"/>
              <w:jc w:val="left"/>
              <w:rPr>
                <w:rFonts w:eastAsiaTheme="minorEastAsia"/>
                <w:color w:val="auto"/>
                <w:szCs w:val="21"/>
                <w:highlight w:val="none"/>
              </w:rPr>
            </w:pPr>
            <w:r>
              <w:rPr>
                <w:rFonts w:hint="eastAsia"/>
                <w:color w:val="auto"/>
                <w:szCs w:val="21"/>
                <w:highlight w:val="none"/>
              </w:rPr>
              <w:t>营业执照</w:t>
            </w:r>
          </w:p>
        </w:tc>
        <w:tc>
          <w:tcPr>
            <w:tcW w:w="2410" w:type="dxa"/>
            <w:tcBorders>
              <w:bottom w:val="single" w:color="auto" w:sz="4" w:space="0"/>
            </w:tcBorders>
            <w:vAlign w:val="center"/>
          </w:tcPr>
          <w:p w14:paraId="00015C8F">
            <w:pPr>
              <w:ind w:right="-107"/>
              <w:jc w:val="left"/>
              <w:rPr>
                <w:rFonts w:eastAsiaTheme="minorEastAsia"/>
                <w:color w:val="auto"/>
                <w:szCs w:val="21"/>
                <w:highlight w:val="none"/>
              </w:rPr>
            </w:pPr>
            <w:r>
              <w:rPr>
                <w:rFonts w:hint="eastAsia"/>
                <w:color w:val="auto"/>
                <w:szCs w:val="21"/>
                <w:highlight w:val="none"/>
              </w:rPr>
              <w:t>合法有效</w:t>
            </w:r>
          </w:p>
        </w:tc>
        <w:tc>
          <w:tcPr>
            <w:tcW w:w="4536" w:type="dxa"/>
            <w:tcBorders>
              <w:bottom w:val="single" w:color="auto" w:sz="4" w:space="0"/>
            </w:tcBorders>
            <w:vAlign w:val="center"/>
          </w:tcPr>
          <w:p w14:paraId="5AA0B8AB">
            <w:pPr>
              <w:jc w:val="left"/>
              <w:rPr>
                <w:rFonts w:eastAsiaTheme="minorEastAsia"/>
                <w:color w:val="auto"/>
                <w:szCs w:val="21"/>
                <w:highlight w:val="none"/>
              </w:rPr>
            </w:pPr>
            <w:r>
              <w:rPr>
                <w:rFonts w:hint="eastAsia"/>
                <w:color w:val="auto"/>
                <w:szCs w:val="21"/>
                <w:highlight w:val="none"/>
              </w:rPr>
              <w:t>资格要求响应文件内提供有效</w:t>
            </w:r>
            <w:r>
              <w:rPr>
                <w:rFonts w:hint="eastAsia" w:eastAsiaTheme="minorEastAsia"/>
                <w:color w:val="auto"/>
                <w:kern w:val="1"/>
                <w:highlight w:val="none"/>
              </w:rPr>
              <w:t>的营业执照或事业单位法人证书或社会团体法人登记证书或民办非企业单位登记证书等机构登记证明，</w:t>
            </w:r>
            <w:r>
              <w:rPr>
                <w:rFonts w:hint="eastAsia"/>
                <w:color w:val="auto"/>
                <w:szCs w:val="21"/>
                <w:highlight w:val="none"/>
              </w:rPr>
              <w:t>应完整的体现出证明材料的全部内容</w:t>
            </w:r>
            <w:r>
              <w:rPr>
                <w:rFonts w:hint="eastAsia"/>
                <w:color w:val="auto"/>
                <w:highlight w:val="none"/>
              </w:rPr>
              <w:t>（若联合体参与磋商的，联合体成员各方均需提供）</w:t>
            </w:r>
          </w:p>
        </w:tc>
      </w:tr>
      <w:tr w14:paraId="4C36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tcBorders>
              <w:bottom w:val="single" w:color="auto" w:sz="4" w:space="0"/>
            </w:tcBorders>
            <w:vAlign w:val="center"/>
          </w:tcPr>
          <w:p w14:paraId="3FF6E1D0">
            <w:pPr>
              <w:adjustRightInd w:val="0"/>
              <w:snapToGrid w:val="0"/>
              <w:ind w:right="-10"/>
              <w:jc w:val="center"/>
              <w:rPr>
                <w:rFonts w:eastAsiaTheme="minorEastAsia"/>
                <w:color w:val="auto"/>
                <w:szCs w:val="21"/>
                <w:highlight w:val="none"/>
              </w:rPr>
            </w:pPr>
            <w:r>
              <w:rPr>
                <w:rFonts w:eastAsiaTheme="minorEastAsia"/>
                <w:color w:val="auto"/>
                <w:szCs w:val="21"/>
                <w:highlight w:val="none"/>
              </w:rPr>
              <w:t>3</w:t>
            </w:r>
          </w:p>
        </w:tc>
        <w:tc>
          <w:tcPr>
            <w:tcW w:w="1276" w:type="dxa"/>
            <w:tcBorders>
              <w:bottom w:val="single" w:color="auto" w:sz="4" w:space="0"/>
            </w:tcBorders>
            <w:vAlign w:val="center"/>
          </w:tcPr>
          <w:p w14:paraId="3454839B">
            <w:pPr>
              <w:ind w:right="-107"/>
              <w:jc w:val="left"/>
              <w:rPr>
                <w:color w:val="auto"/>
                <w:szCs w:val="21"/>
                <w:highlight w:val="none"/>
              </w:rPr>
            </w:pPr>
            <w:r>
              <w:rPr>
                <w:rFonts w:hint="eastAsia" w:eastAsiaTheme="minorEastAsia"/>
                <w:color w:val="auto"/>
                <w:szCs w:val="21"/>
                <w:highlight w:val="none"/>
              </w:rPr>
              <w:t>不良信用记录查询</w:t>
            </w:r>
          </w:p>
        </w:tc>
        <w:tc>
          <w:tcPr>
            <w:tcW w:w="2410" w:type="dxa"/>
            <w:tcBorders>
              <w:bottom w:val="single" w:color="auto" w:sz="4" w:space="0"/>
            </w:tcBorders>
            <w:vAlign w:val="center"/>
          </w:tcPr>
          <w:p w14:paraId="7141D4FF">
            <w:pPr>
              <w:ind w:right="-107"/>
              <w:jc w:val="left"/>
              <w:rPr>
                <w:color w:val="auto"/>
                <w:szCs w:val="21"/>
                <w:highlight w:val="none"/>
              </w:rPr>
            </w:pPr>
            <w:r>
              <w:rPr>
                <w:rFonts w:hint="eastAsia" w:eastAsiaTheme="minorEastAsia"/>
                <w:color w:val="auto"/>
                <w:szCs w:val="21"/>
                <w:highlight w:val="none"/>
              </w:rPr>
              <w:t>磋商响应单位不得存在不良信用记录情形</w:t>
            </w:r>
          </w:p>
        </w:tc>
        <w:tc>
          <w:tcPr>
            <w:tcW w:w="4536" w:type="dxa"/>
            <w:tcBorders>
              <w:bottom w:val="single" w:color="auto" w:sz="4" w:space="0"/>
            </w:tcBorders>
            <w:vAlign w:val="center"/>
          </w:tcPr>
          <w:p w14:paraId="3E4ED1AF">
            <w:pPr>
              <w:jc w:val="left"/>
              <w:rPr>
                <w:color w:val="auto"/>
                <w:szCs w:val="21"/>
                <w:highlight w:val="none"/>
              </w:rPr>
            </w:pPr>
            <w:r>
              <w:rPr>
                <w:rFonts w:hint="eastAsia" w:eastAsiaTheme="minorEastAsia"/>
                <w:color w:val="auto"/>
                <w:szCs w:val="21"/>
                <w:highlight w:val="none"/>
              </w:rPr>
              <w:t>详见供应商须知正文第</w:t>
            </w:r>
            <w:r>
              <w:rPr>
                <w:rFonts w:eastAsiaTheme="minorEastAsia"/>
                <w:color w:val="auto"/>
                <w:szCs w:val="21"/>
                <w:highlight w:val="none"/>
              </w:rPr>
              <w:t>11</w:t>
            </w:r>
            <w:r>
              <w:rPr>
                <w:rFonts w:hint="eastAsia" w:eastAsiaTheme="minorEastAsia"/>
                <w:color w:val="auto"/>
                <w:szCs w:val="21"/>
                <w:highlight w:val="none"/>
              </w:rPr>
              <w:t>条要求</w:t>
            </w:r>
            <w:r>
              <w:rPr>
                <w:rFonts w:hint="eastAsia"/>
                <w:color w:val="auto"/>
                <w:highlight w:val="none"/>
              </w:rPr>
              <w:t>（若联合体参与磋商的，联合体成员各方均需满足）</w:t>
            </w:r>
          </w:p>
        </w:tc>
      </w:tr>
      <w:tr w14:paraId="2707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5EB7250C">
            <w:pPr>
              <w:adjustRightInd w:val="0"/>
              <w:snapToGrid w:val="0"/>
              <w:ind w:right="-10"/>
              <w:jc w:val="center"/>
              <w:rPr>
                <w:rFonts w:eastAsiaTheme="minorEastAsia"/>
                <w:color w:val="auto"/>
                <w:szCs w:val="21"/>
                <w:highlight w:val="none"/>
              </w:rPr>
            </w:pPr>
            <w:r>
              <w:rPr>
                <w:rFonts w:eastAsiaTheme="minorEastAsia"/>
                <w:color w:val="auto"/>
                <w:szCs w:val="21"/>
                <w:highlight w:val="none"/>
              </w:rPr>
              <w:t>4</w:t>
            </w:r>
          </w:p>
        </w:tc>
        <w:tc>
          <w:tcPr>
            <w:tcW w:w="1276" w:type="dxa"/>
            <w:tcBorders>
              <w:bottom w:val="single" w:color="auto" w:sz="4" w:space="0"/>
            </w:tcBorders>
            <w:vAlign w:val="center"/>
          </w:tcPr>
          <w:p w14:paraId="464DE61B">
            <w:pPr>
              <w:ind w:right="-10"/>
              <w:jc w:val="left"/>
              <w:rPr>
                <w:rFonts w:eastAsiaTheme="minorEastAsia"/>
                <w:color w:val="auto"/>
                <w:szCs w:val="21"/>
                <w:highlight w:val="none"/>
              </w:rPr>
            </w:pPr>
            <w:r>
              <w:rPr>
                <w:rFonts w:hint="eastAsia"/>
                <w:color w:val="auto"/>
                <w:szCs w:val="21"/>
                <w:highlight w:val="none"/>
              </w:rPr>
              <w:t>特定资质</w:t>
            </w:r>
          </w:p>
        </w:tc>
        <w:tc>
          <w:tcPr>
            <w:tcW w:w="2410" w:type="dxa"/>
            <w:tcBorders>
              <w:bottom w:val="single" w:color="auto" w:sz="4" w:space="0"/>
            </w:tcBorders>
            <w:vAlign w:val="center"/>
          </w:tcPr>
          <w:p w14:paraId="48D6DE9C">
            <w:pPr>
              <w:ind w:right="-107"/>
              <w:jc w:val="left"/>
              <w:rPr>
                <w:rFonts w:eastAsiaTheme="minorEastAsia"/>
                <w:color w:val="auto"/>
                <w:szCs w:val="21"/>
                <w:highlight w:val="none"/>
              </w:rPr>
            </w:pPr>
            <w:r>
              <w:rPr>
                <w:rFonts w:hint="eastAsia" w:eastAsiaTheme="minorEastAsia"/>
                <w:color w:val="auto"/>
                <w:szCs w:val="21"/>
                <w:highlight w:val="none"/>
              </w:rPr>
              <w:t>若联合体参与磋商的，组成联合体的成员数量不得超过2家。</w:t>
            </w:r>
          </w:p>
        </w:tc>
        <w:tc>
          <w:tcPr>
            <w:tcW w:w="4536" w:type="dxa"/>
            <w:tcBorders>
              <w:bottom w:val="single" w:color="auto" w:sz="4" w:space="0"/>
            </w:tcBorders>
            <w:vAlign w:val="center"/>
          </w:tcPr>
          <w:p w14:paraId="12254997">
            <w:pPr>
              <w:tabs>
                <w:tab w:val="left" w:pos="1003"/>
              </w:tabs>
              <w:adjustRightInd w:val="0"/>
              <w:snapToGrid w:val="0"/>
              <w:ind w:right="-10"/>
              <w:jc w:val="left"/>
              <w:rPr>
                <w:color w:val="auto"/>
                <w:highlight w:val="none"/>
              </w:rPr>
            </w:pPr>
            <w:r>
              <w:rPr>
                <w:rFonts w:hint="eastAsia" w:eastAsiaTheme="minorEastAsia"/>
                <w:color w:val="auto"/>
                <w:szCs w:val="21"/>
                <w:highlight w:val="none"/>
              </w:rPr>
              <w:t>若联合体参与磋商的，组成联合体的成员数量不得超过2家。</w:t>
            </w:r>
          </w:p>
        </w:tc>
      </w:tr>
      <w:tr w14:paraId="4A15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27004196">
            <w:pPr>
              <w:adjustRightInd w:val="0"/>
              <w:snapToGrid w:val="0"/>
              <w:ind w:right="-10"/>
              <w:jc w:val="center"/>
              <w:rPr>
                <w:rFonts w:eastAsiaTheme="minorEastAsia"/>
                <w:color w:val="auto"/>
                <w:szCs w:val="21"/>
                <w:highlight w:val="none"/>
              </w:rPr>
            </w:pPr>
            <w:r>
              <w:rPr>
                <w:rFonts w:eastAsiaTheme="minorEastAsia"/>
                <w:color w:val="auto"/>
                <w:szCs w:val="21"/>
                <w:highlight w:val="none"/>
              </w:rPr>
              <w:t>5</w:t>
            </w:r>
          </w:p>
        </w:tc>
        <w:tc>
          <w:tcPr>
            <w:tcW w:w="1276" w:type="dxa"/>
            <w:tcBorders>
              <w:bottom w:val="single" w:color="auto" w:sz="4" w:space="0"/>
            </w:tcBorders>
            <w:vAlign w:val="center"/>
          </w:tcPr>
          <w:p w14:paraId="767FE8A8">
            <w:pPr>
              <w:ind w:right="-10"/>
              <w:jc w:val="left"/>
              <w:rPr>
                <w:color w:val="auto"/>
                <w:szCs w:val="21"/>
                <w:highlight w:val="none"/>
              </w:rPr>
            </w:pPr>
            <w:r>
              <w:rPr>
                <w:rFonts w:hint="eastAsia"/>
                <w:color w:val="auto"/>
                <w:szCs w:val="21"/>
                <w:highlight w:val="none"/>
              </w:rPr>
              <w:t>联合体</w:t>
            </w:r>
          </w:p>
        </w:tc>
        <w:tc>
          <w:tcPr>
            <w:tcW w:w="2410" w:type="dxa"/>
            <w:tcBorders>
              <w:bottom w:val="single" w:color="auto" w:sz="4" w:space="0"/>
            </w:tcBorders>
            <w:vAlign w:val="center"/>
          </w:tcPr>
          <w:p w14:paraId="72D1FFC6">
            <w:pPr>
              <w:ind w:right="-107"/>
              <w:jc w:val="left"/>
              <w:rPr>
                <w:rFonts w:eastAsiaTheme="minorEastAsia"/>
                <w:color w:val="auto"/>
                <w:szCs w:val="21"/>
                <w:highlight w:val="none"/>
              </w:rPr>
            </w:pPr>
            <w:r>
              <w:rPr>
                <w:rFonts w:hint="eastAsia" w:eastAsiaTheme="minorEastAsia"/>
                <w:color w:val="auto"/>
                <w:szCs w:val="21"/>
                <w:highlight w:val="none"/>
              </w:rPr>
              <w:t>接受联合体参与磋商</w:t>
            </w:r>
          </w:p>
        </w:tc>
        <w:tc>
          <w:tcPr>
            <w:tcW w:w="4536" w:type="dxa"/>
            <w:tcBorders>
              <w:bottom w:val="single" w:color="auto" w:sz="4" w:space="0"/>
            </w:tcBorders>
            <w:vAlign w:val="center"/>
          </w:tcPr>
          <w:p w14:paraId="146BA290">
            <w:pPr>
              <w:adjustRightInd w:val="0"/>
              <w:snapToGrid w:val="0"/>
              <w:ind w:right="-10"/>
              <w:jc w:val="left"/>
              <w:rPr>
                <w:rFonts w:eastAsiaTheme="minorEastAsia"/>
                <w:color w:val="auto"/>
                <w:szCs w:val="21"/>
                <w:highlight w:val="none"/>
              </w:rPr>
            </w:pPr>
            <w:r>
              <w:rPr>
                <w:rFonts w:hint="eastAsia" w:eastAsiaTheme="minorEastAsia"/>
                <w:color w:val="auto"/>
                <w:szCs w:val="21"/>
                <w:highlight w:val="none"/>
              </w:rPr>
              <w:t>若联合体参与磋商的，须提供联合体协议书。</w:t>
            </w:r>
          </w:p>
        </w:tc>
      </w:tr>
    </w:tbl>
    <w:p w14:paraId="17FFADB7">
      <w:pPr>
        <w:spacing w:line="360" w:lineRule="auto"/>
        <w:ind w:firstLine="437"/>
        <w:rPr>
          <w:rFonts w:eastAsiaTheme="minorEastAsia"/>
          <w:color w:val="auto"/>
          <w:szCs w:val="21"/>
          <w:highlight w:val="none"/>
        </w:rPr>
      </w:pPr>
      <w:r>
        <w:rPr>
          <w:rFonts w:hint="eastAsia" w:eastAsiaTheme="minorEastAsia"/>
          <w:b/>
          <w:bCs/>
          <w:color w:val="auto"/>
          <w:szCs w:val="21"/>
          <w:highlight w:val="none"/>
        </w:rPr>
        <w:t>资格审查指标通过标准：</w:t>
      </w:r>
      <w:r>
        <w:rPr>
          <w:rFonts w:hint="eastAsia" w:eastAsiaTheme="minorEastAsia"/>
          <w:color w:val="auto"/>
          <w:szCs w:val="21"/>
          <w:highlight w:val="none"/>
        </w:rPr>
        <w:t>供应商必须通过资格审查表中的全部评审指标。</w:t>
      </w:r>
    </w:p>
    <w:p w14:paraId="68BEC576">
      <w:pPr>
        <w:spacing w:line="360" w:lineRule="auto"/>
        <w:ind w:firstLine="437"/>
        <w:rPr>
          <w:rFonts w:eastAsiaTheme="minorEastAsia"/>
          <w:b/>
          <w:color w:val="auto"/>
          <w:szCs w:val="21"/>
          <w:highlight w:val="none"/>
        </w:rPr>
      </w:pPr>
      <w:r>
        <w:rPr>
          <w:rFonts w:eastAsiaTheme="minorEastAsia"/>
          <w:b/>
          <w:color w:val="auto"/>
          <w:szCs w:val="21"/>
          <w:highlight w:val="none"/>
        </w:rPr>
        <w:t>2.</w:t>
      </w:r>
      <w:r>
        <w:rPr>
          <w:rFonts w:hint="eastAsia" w:eastAsiaTheme="minorEastAsia"/>
          <w:b/>
          <w:color w:val="auto"/>
          <w:szCs w:val="21"/>
          <w:highlight w:val="none"/>
        </w:rPr>
        <w:t>符合性审查</w:t>
      </w:r>
    </w:p>
    <w:p w14:paraId="08ABCEAC">
      <w:pPr>
        <w:spacing w:line="360" w:lineRule="auto"/>
        <w:ind w:firstLine="437"/>
        <w:rPr>
          <w:rFonts w:eastAsiaTheme="minorEastAsia"/>
          <w:color w:val="auto"/>
          <w:szCs w:val="21"/>
          <w:highlight w:val="none"/>
        </w:rPr>
      </w:pPr>
      <w:r>
        <w:rPr>
          <w:rFonts w:hint="eastAsia" w:eastAsiaTheme="minorEastAsia"/>
          <w:color w:val="auto"/>
          <w:szCs w:val="21"/>
          <w:highlight w:val="none"/>
        </w:rPr>
        <w:t>磋商小组对通过资格审查的供应商的响应文件进行符合性审查，以确定其是否满足磋商文件的实质性要求。符合性审查内容如下：</w:t>
      </w:r>
    </w:p>
    <w:tbl>
      <w:tblPr>
        <w:tblStyle w:val="42"/>
        <w:tblW w:w="89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3260"/>
      </w:tblGrid>
      <w:tr w14:paraId="084F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14:paraId="6634DCC2">
            <w:pPr>
              <w:adjustRightInd w:val="0"/>
              <w:snapToGrid w:val="0"/>
              <w:ind w:right="-10"/>
              <w:jc w:val="center"/>
              <w:rPr>
                <w:rFonts w:eastAsiaTheme="minorEastAsia"/>
                <w:color w:val="auto"/>
                <w:szCs w:val="21"/>
                <w:highlight w:val="none"/>
              </w:rPr>
            </w:pPr>
            <w:r>
              <w:rPr>
                <w:rFonts w:hint="eastAsia" w:eastAsiaTheme="minorEastAsia"/>
                <w:color w:val="auto"/>
                <w:szCs w:val="21"/>
                <w:highlight w:val="none"/>
              </w:rPr>
              <w:t>序号</w:t>
            </w:r>
          </w:p>
        </w:tc>
        <w:tc>
          <w:tcPr>
            <w:tcW w:w="1690" w:type="dxa"/>
            <w:tcBorders>
              <w:bottom w:val="single" w:color="auto" w:sz="4" w:space="0"/>
            </w:tcBorders>
            <w:vAlign w:val="center"/>
          </w:tcPr>
          <w:p w14:paraId="44B5C4E3">
            <w:pPr>
              <w:pStyle w:val="272"/>
              <w:pBdr>
                <w:bottom w:val="none" w:color="auto" w:sz="0" w:space="0"/>
              </w:pBdr>
              <w:tabs>
                <w:tab w:val="clear" w:pos="4153"/>
                <w:tab w:val="clear" w:pos="8306"/>
              </w:tabs>
              <w:snapToGrid w:val="0"/>
              <w:spacing w:line="240" w:lineRule="auto"/>
              <w:ind w:right="-10"/>
              <w:rPr>
                <w:rFonts w:ascii="Times New Roman" w:hAnsi="Times New Roman" w:cs="Times New Roman" w:eastAsiaTheme="minorEastAsia"/>
                <w:color w:val="auto"/>
                <w:kern w:val="2"/>
                <w:sz w:val="21"/>
                <w:szCs w:val="21"/>
                <w:highlight w:val="none"/>
              </w:rPr>
            </w:pPr>
            <w:r>
              <w:rPr>
                <w:rFonts w:hint="eastAsia" w:ascii="Times New Roman" w:hAnsi="Times New Roman" w:eastAsia="宋体" w:cs="Times New Roman"/>
                <w:color w:val="auto"/>
                <w:kern w:val="2"/>
                <w:sz w:val="21"/>
                <w:szCs w:val="21"/>
                <w:highlight w:val="none"/>
              </w:rPr>
              <w:t>评审内容</w:t>
            </w:r>
          </w:p>
        </w:tc>
        <w:tc>
          <w:tcPr>
            <w:tcW w:w="3260" w:type="dxa"/>
            <w:tcBorders>
              <w:bottom w:val="single" w:color="auto" w:sz="4" w:space="0"/>
            </w:tcBorders>
            <w:vAlign w:val="center"/>
          </w:tcPr>
          <w:p w14:paraId="46A009A3">
            <w:pPr>
              <w:adjustRightInd w:val="0"/>
              <w:snapToGrid w:val="0"/>
              <w:ind w:right="-10"/>
              <w:jc w:val="center"/>
              <w:rPr>
                <w:rFonts w:eastAsiaTheme="minorEastAsia"/>
                <w:color w:val="auto"/>
                <w:szCs w:val="21"/>
                <w:highlight w:val="none"/>
              </w:rPr>
            </w:pPr>
            <w:r>
              <w:rPr>
                <w:rFonts w:hint="eastAsia"/>
                <w:color w:val="auto"/>
                <w:szCs w:val="21"/>
                <w:highlight w:val="none"/>
              </w:rPr>
              <w:t>要求</w:t>
            </w:r>
          </w:p>
        </w:tc>
        <w:tc>
          <w:tcPr>
            <w:tcW w:w="3260" w:type="dxa"/>
            <w:tcBorders>
              <w:bottom w:val="single" w:color="auto" w:sz="4" w:space="0"/>
            </w:tcBorders>
            <w:vAlign w:val="center"/>
          </w:tcPr>
          <w:p w14:paraId="3D592AE8">
            <w:pPr>
              <w:adjustRightInd w:val="0"/>
              <w:snapToGrid w:val="0"/>
              <w:ind w:right="-10"/>
              <w:jc w:val="center"/>
              <w:rPr>
                <w:rFonts w:eastAsiaTheme="minorEastAsia"/>
                <w:color w:val="auto"/>
                <w:szCs w:val="21"/>
                <w:highlight w:val="none"/>
              </w:rPr>
            </w:pPr>
            <w:r>
              <w:rPr>
                <w:rFonts w:hint="eastAsia"/>
                <w:color w:val="auto"/>
                <w:szCs w:val="21"/>
                <w:highlight w:val="none"/>
              </w:rPr>
              <w:t>要求说明</w:t>
            </w:r>
          </w:p>
        </w:tc>
      </w:tr>
      <w:tr w14:paraId="19BF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14:paraId="651B2681">
            <w:pPr>
              <w:adjustRightInd w:val="0"/>
              <w:snapToGrid w:val="0"/>
              <w:ind w:right="-10"/>
              <w:jc w:val="center"/>
              <w:rPr>
                <w:rFonts w:eastAsiaTheme="minorEastAsia"/>
                <w:color w:val="auto"/>
                <w:szCs w:val="21"/>
                <w:highlight w:val="none"/>
              </w:rPr>
            </w:pPr>
            <w:r>
              <w:rPr>
                <w:rFonts w:eastAsiaTheme="minorEastAsia"/>
                <w:color w:val="auto"/>
                <w:szCs w:val="21"/>
                <w:highlight w:val="none"/>
              </w:rPr>
              <w:t>1</w:t>
            </w:r>
          </w:p>
        </w:tc>
        <w:tc>
          <w:tcPr>
            <w:tcW w:w="1690" w:type="dxa"/>
            <w:vAlign w:val="center"/>
          </w:tcPr>
          <w:p w14:paraId="00FA9EE0">
            <w:pPr>
              <w:ind w:right="-10"/>
              <w:jc w:val="left"/>
              <w:rPr>
                <w:rFonts w:eastAsiaTheme="minorEastAsia"/>
                <w:color w:val="auto"/>
                <w:szCs w:val="21"/>
                <w:highlight w:val="none"/>
              </w:rPr>
            </w:pPr>
            <w:r>
              <w:rPr>
                <w:rFonts w:hint="eastAsia" w:eastAsiaTheme="minorEastAsia"/>
                <w:color w:val="auto"/>
                <w:szCs w:val="21"/>
                <w:highlight w:val="none"/>
              </w:rPr>
              <w:t>报价</w:t>
            </w:r>
          </w:p>
        </w:tc>
        <w:tc>
          <w:tcPr>
            <w:tcW w:w="3260" w:type="dxa"/>
            <w:vAlign w:val="center"/>
          </w:tcPr>
          <w:p w14:paraId="245A22E9">
            <w:pPr>
              <w:ind w:right="-10"/>
              <w:jc w:val="left"/>
              <w:rPr>
                <w:rFonts w:eastAsiaTheme="minorEastAsia"/>
                <w:color w:val="auto"/>
                <w:szCs w:val="21"/>
                <w:highlight w:val="none"/>
              </w:rPr>
            </w:pPr>
            <w:r>
              <w:rPr>
                <w:rFonts w:hint="eastAsia"/>
                <w:color w:val="auto"/>
                <w:szCs w:val="21"/>
                <w:highlight w:val="none"/>
              </w:rPr>
              <w:t>格式、填写、金额符合磋商文件要求并加盖公章</w:t>
            </w:r>
          </w:p>
        </w:tc>
        <w:tc>
          <w:tcPr>
            <w:tcW w:w="3260" w:type="dxa"/>
            <w:vAlign w:val="center"/>
          </w:tcPr>
          <w:p w14:paraId="67E0AB42">
            <w:pPr>
              <w:adjustRightInd w:val="0"/>
              <w:snapToGrid w:val="0"/>
              <w:ind w:right="-10"/>
              <w:jc w:val="left"/>
              <w:rPr>
                <w:rFonts w:eastAsiaTheme="minorEastAsia"/>
                <w:color w:val="auto"/>
                <w:szCs w:val="21"/>
                <w:highlight w:val="none"/>
              </w:rPr>
            </w:pPr>
            <w:r>
              <w:rPr>
                <w:rFonts w:hint="eastAsia"/>
                <w:color w:val="auto"/>
                <w:szCs w:val="21"/>
                <w:highlight w:val="none"/>
              </w:rPr>
              <w:t>响应文件内提供《初次报价表》，磋商过程中按照磋商小组要求提供报价资料。</w:t>
            </w:r>
          </w:p>
        </w:tc>
      </w:tr>
      <w:tr w14:paraId="0C3F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0" w:type="dxa"/>
            <w:vAlign w:val="center"/>
          </w:tcPr>
          <w:p w14:paraId="1F63F54E">
            <w:pPr>
              <w:adjustRightInd w:val="0"/>
              <w:snapToGrid w:val="0"/>
              <w:ind w:right="-10"/>
              <w:jc w:val="center"/>
              <w:rPr>
                <w:rFonts w:eastAsiaTheme="minorEastAsia"/>
                <w:color w:val="auto"/>
                <w:szCs w:val="21"/>
                <w:highlight w:val="none"/>
              </w:rPr>
            </w:pPr>
            <w:r>
              <w:rPr>
                <w:rFonts w:eastAsiaTheme="minorEastAsia"/>
                <w:color w:val="auto"/>
                <w:szCs w:val="21"/>
                <w:highlight w:val="none"/>
              </w:rPr>
              <w:t>2</w:t>
            </w:r>
          </w:p>
        </w:tc>
        <w:tc>
          <w:tcPr>
            <w:tcW w:w="1690" w:type="dxa"/>
            <w:vAlign w:val="center"/>
          </w:tcPr>
          <w:p w14:paraId="26473E5F">
            <w:pPr>
              <w:ind w:right="-10"/>
              <w:jc w:val="left"/>
              <w:rPr>
                <w:rFonts w:eastAsiaTheme="minorEastAsia"/>
                <w:color w:val="auto"/>
                <w:szCs w:val="21"/>
                <w:highlight w:val="none"/>
              </w:rPr>
            </w:pPr>
            <w:r>
              <w:rPr>
                <w:rFonts w:hint="eastAsia" w:eastAsiaTheme="minorEastAsia"/>
                <w:color w:val="auto"/>
                <w:szCs w:val="21"/>
                <w:highlight w:val="none"/>
              </w:rPr>
              <w:t>响应函</w:t>
            </w:r>
          </w:p>
        </w:tc>
        <w:tc>
          <w:tcPr>
            <w:tcW w:w="3260" w:type="dxa"/>
            <w:vAlign w:val="center"/>
          </w:tcPr>
          <w:p w14:paraId="6D5EF6F5">
            <w:pPr>
              <w:ind w:right="-10"/>
              <w:jc w:val="left"/>
              <w:rPr>
                <w:rFonts w:eastAsiaTheme="minorEastAsia"/>
                <w:color w:val="auto"/>
                <w:szCs w:val="21"/>
                <w:highlight w:val="none"/>
              </w:rPr>
            </w:pPr>
            <w:r>
              <w:rPr>
                <w:rFonts w:hint="eastAsia" w:eastAsiaTheme="minorEastAsia"/>
                <w:color w:val="auto"/>
                <w:szCs w:val="21"/>
                <w:highlight w:val="none"/>
              </w:rPr>
              <w:t>格式、填写符合磋商文件要求并加盖公章</w:t>
            </w:r>
          </w:p>
        </w:tc>
        <w:tc>
          <w:tcPr>
            <w:tcW w:w="3260" w:type="dxa"/>
            <w:vAlign w:val="center"/>
          </w:tcPr>
          <w:p w14:paraId="24418C9C">
            <w:pPr>
              <w:adjustRightInd w:val="0"/>
              <w:snapToGrid w:val="0"/>
              <w:ind w:right="-10"/>
              <w:jc w:val="left"/>
              <w:rPr>
                <w:rFonts w:eastAsiaTheme="minorEastAsia"/>
                <w:color w:val="auto"/>
                <w:szCs w:val="21"/>
                <w:highlight w:val="none"/>
              </w:rPr>
            </w:pPr>
            <w:r>
              <w:rPr>
                <w:rFonts w:hint="eastAsia" w:eastAsiaTheme="minorEastAsia"/>
                <w:color w:val="auto"/>
                <w:szCs w:val="21"/>
                <w:highlight w:val="none"/>
              </w:rPr>
              <w:t>提供《响应函》</w:t>
            </w:r>
          </w:p>
        </w:tc>
      </w:tr>
      <w:tr w14:paraId="5564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14E88B5">
            <w:pPr>
              <w:adjustRightInd w:val="0"/>
              <w:snapToGrid w:val="0"/>
              <w:ind w:right="-10"/>
              <w:jc w:val="center"/>
              <w:rPr>
                <w:rFonts w:eastAsiaTheme="minorEastAsia"/>
                <w:color w:val="auto"/>
                <w:szCs w:val="21"/>
                <w:highlight w:val="none"/>
              </w:rPr>
            </w:pPr>
            <w:r>
              <w:rPr>
                <w:rFonts w:eastAsiaTheme="minorEastAsia"/>
                <w:color w:val="auto"/>
                <w:szCs w:val="21"/>
                <w:highlight w:val="none"/>
              </w:rPr>
              <w:t>3</w:t>
            </w:r>
          </w:p>
        </w:tc>
        <w:tc>
          <w:tcPr>
            <w:tcW w:w="1690" w:type="dxa"/>
            <w:vAlign w:val="center"/>
          </w:tcPr>
          <w:p w14:paraId="3521A0FB">
            <w:pPr>
              <w:ind w:right="-10"/>
              <w:jc w:val="left"/>
              <w:rPr>
                <w:rFonts w:eastAsiaTheme="minorEastAsia"/>
                <w:color w:val="auto"/>
                <w:szCs w:val="21"/>
                <w:highlight w:val="none"/>
              </w:rPr>
            </w:pPr>
            <w:r>
              <w:rPr>
                <w:rFonts w:hint="eastAsia"/>
                <w:color w:val="auto"/>
                <w:szCs w:val="21"/>
                <w:highlight w:val="none"/>
              </w:rPr>
              <w:t>响应文件签署</w:t>
            </w:r>
          </w:p>
        </w:tc>
        <w:tc>
          <w:tcPr>
            <w:tcW w:w="3260" w:type="dxa"/>
            <w:vAlign w:val="center"/>
          </w:tcPr>
          <w:p w14:paraId="7D5F9330">
            <w:pPr>
              <w:ind w:right="-10"/>
              <w:jc w:val="left"/>
              <w:rPr>
                <w:rFonts w:eastAsiaTheme="minorEastAsia"/>
                <w:color w:val="auto"/>
                <w:szCs w:val="21"/>
                <w:highlight w:val="none"/>
              </w:rPr>
            </w:pPr>
            <w:r>
              <w:rPr>
                <w:rFonts w:hint="eastAsia"/>
                <w:color w:val="auto"/>
                <w:szCs w:val="21"/>
                <w:highlight w:val="none"/>
              </w:rPr>
              <w:t>响应文件的签署人具有法定签署权或获得有效授权。</w:t>
            </w:r>
          </w:p>
        </w:tc>
        <w:tc>
          <w:tcPr>
            <w:tcW w:w="3260" w:type="dxa"/>
            <w:vAlign w:val="center"/>
          </w:tcPr>
          <w:p w14:paraId="457F322C">
            <w:pPr>
              <w:adjustRightInd w:val="0"/>
              <w:snapToGrid w:val="0"/>
              <w:ind w:right="-10"/>
              <w:jc w:val="left"/>
              <w:rPr>
                <w:rFonts w:eastAsiaTheme="minorEastAsia"/>
                <w:color w:val="auto"/>
                <w:szCs w:val="21"/>
                <w:highlight w:val="none"/>
              </w:rPr>
            </w:pPr>
            <w:r>
              <w:rPr>
                <w:rFonts w:hint="eastAsia" w:eastAsiaTheme="minorEastAsia"/>
                <w:color w:val="auto"/>
                <w:szCs w:val="21"/>
                <w:highlight w:val="none"/>
              </w:rPr>
              <w:t>法定代表人</w:t>
            </w:r>
            <w:r>
              <w:rPr>
                <w:rFonts w:hint="eastAsia"/>
                <w:color w:val="auto"/>
                <w:szCs w:val="21"/>
                <w:highlight w:val="none"/>
              </w:rPr>
              <w:t>签署文件并参加磋商的，响应文件内</w:t>
            </w:r>
            <w:r>
              <w:rPr>
                <w:rFonts w:hint="eastAsia" w:eastAsiaTheme="minorEastAsia"/>
                <w:color w:val="auto"/>
                <w:szCs w:val="21"/>
                <w:highlight w:val="none"/>
              </w:rPr>
              <w:t>提供身份证正反面复印件；授权代表</w:t>
            </w:r>
            <w:r>
              <w:rPr>
                <w:rFonts w:hint="eastAsia"/>
                <w:color w:val="auto"/>
                <w:szCs w:val="21"/>
                <w:highlight w:val="none"/>
              </w:rPr>
              <w:t>签署文件并</w:t>
            </w:r>
            <w:r>
              <w:rPr>
                <w:rFonts w:hint="eastAsia" w:eastAsiaTheme="minorEastAsia"/>
                <w:color w:val="auto"/>
                <w:szCs w:val="21"/>
                <w:highlight w:val="none"/>
              </w:rPr>
              <w:t>参加磋商的，</w:t>
            </w:r>
            <w:r>
              <w:rPr>
                <w:rFonts w:hint="eastAsia"/>
                <w:color w:val="auto"/>
                <w:szCs w:val="21"/>
                <w:highlight w:val="none"/>
              </w:rPr>
              <w:t>响应文件内</w:t>
            </w:r>
            <w:r>
              <w:rPr>
                <w:rFonts w:hint="eastAsia" w:eastAsiaTheme="minorEastAsia"/>
                <w:color w:val="auto"/>
                <w:szCs w:val="21"/>
                <w:highlight w:val="none"/>
              </w:rPr>
              <w:t>提供法定代表人授权委托书及其附件。</w:t>
            </w:r>
          </w:p>
        </w:tc>
      </w:tr>
      <w:tr w14:paraId="40AC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9BE0DD0">
            <w:pPr>
              <w:adjustRightInd w:val="0"/>
              <w:snapToGrid w:val="0"/>
              <w:ind w:right="-10"/>
              <w:jc w:val="center"/>
              <w:rPr>
                <w:rFonts w:eastAsiaTheme="minorEastAsia"/>
                <w:color w:val="auto"/>
                <w:szCs w:val="21"/>
                <w:highlight w:val="none"/>
              </w:rPr>
            </w:pPr>
            <w:r>
              <w:rPr>
                <w:rFonts w:eastAsiaTheme="minorEastAsia"/>
                <w:color w:val="auto"/>
                <w:szCs w:val="21"/>
                <w:highlight w:val="none"/>
              </w:rPr>
              <w:t>4</w:t>
            </w:r>
          </w:p>
        </w:tc>
        <w:tc>
          <w:tcPr>
            <w:tcW w:w="1690" w:type="dxa"/>
            <w:vAlign w:val="center"/>
          </w:tcPr>
          <w:p w14:paraId="26F7C44B">
            <w:pPr>
              <w:ind w:right="-10"/>
              <w:jc w:val="left"/>
              <w:rPr>
                <w:rFonts w:eastAsiaTheme="minorEastAsia"/>
                <w:color w:val="auto"/>
                <w:szCs w:val="21"/>
                <w:highlight w:val="none"/>
              </w:rPr>
            </w:pPr>
            <w:r>
              <w:rPr>
                <w:rFonts w:hint="eastAsia" w:eastAsiaTheme="minorEastAsia"/>
                <w:color w:val="auto"/>
                <w:szCs w:val="21"/>
                <w:highlight w:val="none"/>
              </w:rPr>
              <w:t>商务要求响应情况</w:t>
            </w:r>
          </w:p>
        </w:tc>
        <w:tc>
          <w:tcPr>
            <w:tcW w:w="3260" w:type="dxa"/>
            <w:vAlign w:val="center"/>
          </w:tcPr>
          <w:p w14:paraId="46C5ED28">
            <w:pPr>
              <w:ind w:right="-10"/>
              <w:jc w:val="left"/>
              <w:rPr>
                <w:rFonts w:eastAsiaTheme="minorEastAsia"/>
                <w:color w:val="auto"/>
                <w:szCs w:val="21"/>
                <w:highlight w:val="none"/>
              </w:rPr>
            </w:pPr>
            <w:r>
              <w:rPr>
                <w:rFonts w:hint="eastAsia" w:eastAsiaTheme="minorEastAsia"/>
                <w:color w:val="auto"/>
                <w:szCs w:val="21"/>
                <w:highlight w:val="none"/>
              </w:rPr>
              <w:t>满足磋商文件采购需求中明确的实质性商务要求。</w:t>
            </w:r>
          </w:p>
        </w:tc>
        <w:tc>
          <w:tcPr>
            <w:tcW w:w="3260" w:type="dxa"/>
            <w:vAlign w:val="center"/>
          </w:tcPr>
          <w:p w14:paraId="458366E2">
            <w:pPr>
              <w:adjustRightInd w:val="0"/>
              <w:snapToGrid w:val="0"/>
              <w:ind w:right="-10"/>
              <w:jc w:val="left"/>
              <w:rPr>
                <w:rFonts w:eastAsiaTheme="minorEastAsia"/>
                <w:color w:val="auto"/>
                <w:szCs w:val="21"/>
                <w:highlight w:val="none"/>
              </w:rPr>
            </w:pPr>
            <w:r>
              <w:rPr>
                <w:rFonts w:hint="eastAsia" w:eastAsiaTheme="minorEastAsia"/>
                <w:color w:val="auto"/>
                <w:szCs w:val="21"/>
                <w:highlight w:val="none"/>
              </w:rPr>
              <w:t>提供商务要求响应表</w:t>
            </w:r>
          </w:p>
        </w:tc>
      </w:tr>
      <w:tr w14:paraId="021A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D9E01DE">
            <w:pPr>
              <w:adjustRightInd w:val="0"/>
              <w:snapToGrid w:val="0"/>
              <w:ind w:right="-10"/>
              <w:jc w:val="center"/>
              <w:rPr>
                <w:rFonts w:eastAsiaTheme="minorEastAsia"/>
                <w:color w:val="auto"/>
                <w:szCs w:val="21"/>
                <w:highlight w:val="none"/>
              </w:rPr>
            </w:pPr>
            <w:r>
              <w:rPr>
                <w:rFonts w:eastAsiaTheme="minorEastAsia"/>
                <w:color w:val="auto"/>
                <w:szCs w:val="21"/>
                <w:highlight w:val="none"/>
              </w:rPr>
              <w:t>5</w:t>
            </w:r>
          </w:p>
        </w:tc>
        <w:tc>
          <w:tcPr>
            <w:tcW w:w="1690" w:type="dxa"/>
            <w:vAlign w:val="center"/>
          </w:tcPr>
          <w:p w14:paraId="364918DF">
            <w:pPr>
              <w:ind w:right="-10"/>
              <w:jc w:val="left"/>
              <w:rPr>
                <w:rFonts w:eastAsiaTheme="minorEastAsia"/>
                <w:color w:val="auto"/>
                <w:szCs w:val="21"/>
                <w:highlight w:val="none"/>
              </w:rPr>
            </w:pPr>
            <w:r>
              <w:rPr>
                <w:rFonts w:hint="eastAsia" w:eastAsiaTheme="minorEastAsia"/>
                <w:color w:val="auto"/>
                <w:szCs w:val="21"/>
                <w:highlight w:val="none"/>
              </w:rPr>
              <w:t>技术要求响应情况</w:t>
            </w:r>
          </w:p>
        </w:tc>
        <w:tc>
          <w:tcPr>
            <w:tcW w:w="3260" w:type="dxa"/>
            <w:vAlign w:val="center"/>
          </w:tcPr>
          <w:p w14:paraId="42AC3923">
            <w:pPr>
              <w:ind w:right="-10"/>
              <w:jc w:val="left"/>
              <w:rPr>
                <w:rFonts w:eastAsiaTheme="minorEastAsia"/>
                <w:color w:val="auto"/>
                <w:szCs w:val="21"/>
                <w:highlight w:val="none"/>
              </w:rPr>
            </w:pPr>
            <w:r>
              <w:rPr>
                <w:rFonts w:hint="eastAsia" w:eastAsiaTheme="minorEastAsia"/>
                <w:color w:val="auto"/>
                <w:szCs w:val="21"/>
                <w:highlight w:val="none"/>
              </w:rPr>
              <w:t>满足磋商文件采购需求中明确的实质性服务要求。</w:t>
            </w:r>
          </w:p>
        </w:tc>
        <w:tc>
          <w:tcPr>
            <w:tcW w:w="3260" w:type="dxa"/>
            <w:vAlign w:val="center"/>
          </w:tcPr>
          <w:p w14:paraId="585FDDD4">
            <w:pPr>
              <w:adjustRightInd w:val="0"/>
              <w:snapToGrid w:val="0"/>
              <w:ind w:right="-10"/>
              <w:jc w:val="left"/>
              <w:rPr>
                <w:rFonts w:eastAsiaTheme="minorEastAsia"/>
                <w:color w:val="auto"/>
                <w:szCs w:val="21"/>
                <w:highlight w:val="none"/>
              </w:rPr>
            </w:pPr>
            <w:r>
              <w:rPr>
                <w:rFonts w:hint="eastAsia" w:eastAsiaTheme="minorEastAsia"/>
                <w:color w:val="auto"/>
                <w:szCs w:val="21"/>
                <w:highlight w:val="none"/>
              </w:rPr>
              <w:t>提供技术要求响应表</w:t>
            </w:r>
          </w:p>
        </w:tc>
      </w:tr>
      <w:tr w14:paraId="4D27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C8748D0">
            <w:pPr>
              <w:adjustRightInd w:val="0"/>
              <w:snapToGrid w:val="0"/>
              <w:ind w:right="-10"/>
              <w:jc w:val="center"/>
              <w:rPr>
                <w:rFonts w:eastAsiaTheme="minorEastAsia"/>
                <w:color w:val="auto"/>
                <w:szCs w:val="21"/>
                <w:highlight w:val="none"/>
              </w:rPr>
            </w:pPr>
            <w:r>
              <w:rPr>
                <w:rFonts w:eastAsiaTheme="minorEastAsia"/>
                <w:color w:val="auto"/>
                <w:szCs w:val="21"/>
                <w:highlight w:val="none"/>
              </w:rPr>
              <w:t>6</w:t>
            </w:r>
          </w:p>
        </w:tc>
        <w:tc>
          <w:tcPr>
            <w:tcW w:w="1690" w:type="dxa"/>
            <w:vAlign w:val="center"/>
          </w:tcPr>
          <w:p w14:paraId="0D8D44AD">
            <w:pPr>
              <w:ind w:right="-10"/>
              <w:jc w:val="left"/>
              <w:rPr>
                <w:rFonts w:eastAsiaTheme="minorEastAsia"/>
                <w:color w:val="auto"/>
                <w:szCs w:val="21"/>
                <w:highlight w:val="none"/>
              </w:rPr>
            </w:pPr>
            <w:r>
              <w:rPr>
                <w:rFonts w:hint="eastAsia" w:eastAsiaTheme="minorEastAsia"/>
                <w:color w:val="auto"/>
                <w:szCs w:val="21"/>
                <w:highlight w:val="none"/>
              </w:rPr>
              <w:t>其他要求</w:t>
            </w:r>
          </w:p>
        </w:tc>
        <w:tc>
          <w:tcPr>
            <w:tcW w:w="3260" w:type="dxa"/>
            <w:vAlign w:val="center"/>
          </w:tcPr>
          <w:p w14:paraId="67B50398">
            <w:pPr>
              <w:ind w:right="-10"/>
              <w:jc w:val="left"/>
              <w:rPr>
                <w:rFonts w:eastAsiaTheme="minorEastAsia"/>
                <w:color w:val="auto"/>
                <w:szCs w:val="21"/>
                <w:highlight w:val="none"/>
              </w:rPr>
            </w:pPr>
            <w:r>
              <w:rPr>
                <w:rFonts w:hint="eastAsia" w:eastAsiaTheme="minorEastAsia"/>
                <w:color w:val="auto"/>
                <w:szCs w:val="21"/>
                <w:highlight w:val="none"/>
              </w:rPr>
              <w:t>符合法律、行政法规规定的其他要求或不存在磋商文件列明的拒绝参加磋商、不允许存在的其他情形</w:t>
            </w:r>
          </w:p>
        </w:tc>
        <w:tc>
          <w:tcPr>
            <w:tcW w:w="3260" w:type="dxa"/>
            <w:vAlign w:val="center"/>
          </w:tcPr>
          <w:p w14:paraId="6C2548C6">
            <w:pPr>
              <w:adjustRightInd w:val="0"/>
              <w:snapToGrid w:val="0"/>
              <w:ind w:right="-10"/>
              <w:jc w:val="center"/>
              <w:rPr>
                <w:rFonts w:eastAsiaTheme="minorEastAsia"/>
                <w:color w:val="auto"/>
                <w:szCs w:val="21"/>
                <w:highlight w:val="none"/>
              </w:rPr>
            </w:pPr>
            <w:r>
              <w:rPr>
                <w:rFonts w:eastAsiaTheme="minorEastAsia"/>
                <w:color w:val="auto"/>
                <w:szCs w:val="21"/>
                <w:highlight w:val="none"/>
              </w:rPr>
              <w:t>/</w:t>
            </w:r>
          </w:p>
        </w:tc>
      </w:tr>
    </w:tbl>
    <w:p w14:paraId="0CE40E22">
      <w:pPr>
        <w:spacing w:line="360" w:lineRule="auto"/>
        <w:ind w:firstLine="437"/>
        <w:rPr>
          <w:rFonts w:eastAsiaTheme="minorEastAsia"/>
          <w:color w:val="auto"/>
          <w:szCs w:val="21"/>
          <w:highlight w:val="none"/>
        </w:rPr>
      </w:pPr>
      <w:r>
        <w:rPr>
          <w:rFonts w:hint="eastAsia" w:eastAsiaTheme="minorEastAsia"/>
          <w:b/>
          <w:bCs/>
          <w:color w:val="auto"/>
          <w:szCs w:val="21"/>
          <w:highlight w:val="none"/>
        </w:rPr>
        <w:t>符合性审查指标通过标准：</w:t>
      </w:r>
      <w:r>
        <w:rPr>
          <w:rFonts w:hint="eastAsia" w:eastAsiaTheme="minorEastAsia"/>
          <w:color w:val="auto"/>
          <w:szCs w:val="21"/>
          <w:highlight w:val="none"/>
        </w:rPr>
        <w:t>供应商必须通过符合性审查表中的全部评审指标。</w:t>
      </w:r>
    </w:p>
    <w:p w14:paraId="57468CAA">
      <w:pPr>
        <w:tabs>
          <w:tab w:val="left" w:pos="312"/>
        </w:tabs>
        <w:spacing w:line="360" w:lineRule="auto"/>
        <w:ind w:left="422"/>
        <w:rPr>
          <w:rFonts w:eastAsiaTheme="minorEastAsia"/>
          <w:b/>
          <w:color w:val="auto"/>
          <w:szCs w:val="21"/>
          <w:highlight w:val="none"/>
        </w:rPr>
      </w:pPr>
      <w:r>
        <w:rPr>
          <w:rFonts w:eastAsiaTheme="minorEastAsia"/>
          <w:b/>
          <w:color w:val="auto"/>
          <w:szCs w:val="21"/>
          <w:highlight w:val="none"/>
        </w:rPr>
        <w:t>3.</w:t>
      </w:r>
      <w:r>
        <w:rPr>
          <w:rFonts w:hint="eastAsia" w:eastAsiaTheme="minorEastAsia"/>
          <w:b/>
          <w:color w:val="auto"/>
          <w:szCs w:val="21"/>
          <w:highlight w:val="none"/>
        </w:rPr>
        <w:t>详细审查和评分（评审标准兼评委打分表）</w:t>
      </w:r>
    </w:p>
    <w:tbl>
      <w:tblPr>
        <w:tblStyle w:val="43"/>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58"/>
        <w:gridCol w:w="6708"/>
        <w:gridCol w:w="711"/>
      </w:tblGrid>
      <w:tr w14:paraId="3D16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Align w:val="center"/>
          </w:tcPr>
          <w:p w14:paraId="4B7376F1">
            <w:pPr>
              <w:adjustRightInd w:val="0"/>
              <w:snapToGrid w:val="0"/>
              <w:spacing w:beforeAutospacing="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序号</w:t>
            </w:r>
          </w:p>
        </w:tc>
        <w:tc>
          <w:tcPr>
            <w:tcW w:w="1358" w:type="dxa"/>
            <w:vAlign w:val="center"/>
          </w:tcPr>
          <w:p w14:paraId="5C304471">
            <w:pPr>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分项内容</w:t>
            </w:r>
          </w:p>
        </w:tc>
        <w:tc>
          <w:tcPr>
            <w:tcW w:w="6708" w:type="dxa"/>
            <w:vAlign w:val="center"/>
          </w:tcPr>
          <w:p w14:paraId="3E9AA574">
            <w:pPr>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评分说明</w:t>
            </w:r>
          </w:p>
        </w:tc>
        <w:tc>
          <w:tcPr>
            <w:tcW w:w="711" w:type="dxa"/>
            <w:vAlign w:val="center"/>
          </w:tcPr>
          <w:p w14:paraId="7D553EAD">
            <w:pPr>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14:paraId="0B1F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Align w:val="center"/>
          </w:tcPr>
          <w:p w14:paraId="6BA4FDCB">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8" w:type="dxa"/>
            <w:vAlign w:val="center"/>
          </w:tcPr>
          <w:p w14:paraId="66058A0C">
            <w:pPr>
              <w:keepLines w:val="0"/>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对项目的总体理解</w:t>
            </w:r>
          </w:p>
        </w:tc>
        <w:tc>
          <w:tcPr>
            <w:tcW w:w="6708" w:type="dxa"/>
            <w:vAlign w:val="center"/>
          </w:tcPr>
          <w:p w14:paraId="46371986">
            <w:pPr>
              <w:keepLines w:val="0"/>
              <w:tabs>
                <w:tab w:val="left" w:pos="5268"/>
              </w:tabs>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根据供应商对</w:t>
            </w:r>
            <w:r>
              <w:rPr>
                <w:rFonts w:hint="eastAsia" w:ascii="宋体" w:hAnsi="宋体" w:eastAsia="宋体" w:cs="宋体"/>
                <w:color w:val="auto"/>
                <w:sz w:val="21"/>
                <w:szCs w:val="21"/>
                <w:highlight w:val="none"/>
                <w:lang w:val="en-US" w:eastAsia="zh-CN"/>
              </w:rPr>
              <w:t>海曙区</w:t>
            </w:r>
            <w:r>
              <w:rPr>
                <w:rFonts w:hint="eastAsia" w:ascii="宋体" w:hAnsi="宋体" w:eastAsia="宋体" w:cs="宋体"/>
                <w:color w:val="auto"/>
                <w:sz w:val="21"/>
                <w:szCs w:val="21"/>
                <w:highlight w:val="none"/>
              </w:rPr>
              <w:t>碳排放权核定及分配试点建设背景、采购需求理解和对现有现状分析的认识与理解的透彻性进行综合评议（6分）：</w:t>
            </w:r>
          </w:p>
          <w:p w14:paraId="15438D3B">
            <w:pPr>
              <w:keepLines w:val="0"/>
              <w:tabs>
                <w:tab w:val="left" w:pos="5268"/>
              </w:tabs>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①对本项目背景、采购需求理解和现状分析内容均有进行阐述且分析透彻，对本项目重点内容有详细了解，能快速有序的开展服务工作的，得6分；</w:t>
            </w:r>
          </w:p>
          <w:p w14:paraId="2AF31F83">
            <w:pPr>
              <w:keepLines w:val="0"/>
              <w:tabs>
                <w:tab w:val="left" w:pos="5268"/>
              </w:tabs>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②对本项目背景、采购需求理解和现状分析内容均有进行阐述和一定的见解，对本项目重点内容剖析与实际情况基本吻合，但无法确保有能解决相应问题能力的，得4分；</w:t>
            </w:r>
          </w:p>
          <w:p w14:paraId="0198E2C9">
            <w:pPr>
              <w:keepLines w:val="0"/>
              <w:tabs>
                <w:tab w:val="left" w:pos="5268"/>
              </w:tabs>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③对本项目背景、采购需求理解和现状分析内容均有进行阐述但了解模糊，与项目实际情况有偏离的，得2分；</w:t>
            </w:r>
          </w:p>
          <w:p w14:paraId="0EF8FFC7">
            <w:pPr>
              <w:keepLines w:val="0"/>
              <w:adjustRightInd w:val="0"/>
              <w:snapToGrid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④未提供的本项不得分。</w:t>
            </w:r>
          </w:p>
        </w:tc>
        <w:tc>
          <w:tcPr>
            <w:tcW w:w="711" w:type="dxa"/>
            <w:vAlign w:val="center"/>
          </w:tcPr>
          <w:p w14:paraId="413B6ADA">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0-6</w:t>
            </w:r>
            <w:r>
              <w:rPr>
                <w:rFonts w:hint="eastAsia" w:ascii="宋体" w:hAnsi="宋体" w:eastAsia="宋体" w:cs="宋体"/>
                <w:color w:val="auto"/>
                <w:sz w:val="21"/>
                <w:szCs w:val="21"/>
                <w:highlight w:val="none"/>
                <w:lang w:bidi="ar"/>
              </w:rPr>
              <w:t>分</w:t>
            </w:r>
          </w:p>
        </w:tc>
      </w:tr>
      <w:tr w14:paraId="614C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Merge w:val="restart"/>
            <w:vAlign w:val="center"/>
          </w:tcPr>
          <w:p w14:paraId="306A842A">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58" w:type="dxa"/>
            <w:vMerge w:val="restart"/>
            <w:vAlign w:val="center"/>
          </w:tcPr>
          <w:p w14:paraId="2D73047F">
            <w:pPr>
              <w:keepLines w:val="0"/>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项目实施方案</w:t>
            </w:r>
          </w:p>
        </w:tc>
        <w:tc>
          <w:tcPr>
            <w:tcW w:w="6708" w:type="dxa"/>
            <w:vAlign w:val="center"/>
          </w:tcPr>
          <w:p w14:paraId="633BB892">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根据供应商针对海曙区重点企业碳排放核算的项目实施方案内容是否完整、合理进行综合评议（</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043F776">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①方案内容完整、合理，总体思路完全满足要求，技术方法科学合理、可操作性强，有自己的见解，且实施方案贴合本项目的实际的，得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53D02DA">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②方案内容完整、合理，总体思路基本满足采购需求但未进行详细阐述的，得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7C2F9F7">
            <w:pPr>
              <w:keepLines w:val="0"/>
              <w:adjustRightInd w:val="0"/>
              <w:snapToGrid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③方案内容有欠缺、不完整，与采购需求有偏离的，得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6385116">
            <w:pPr>
              <w:keepLines w:val="0"/>
              <w:adjustRightInd w:val="0"/>
              <w:snapToGrid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④未提供的本项不得分。</w:t>
            </w:r>
          </w:p>
        </w:tc>
        <w:tc>
          <w:tcPr>
            <w:tcW w:w="711" w:type="dxa"/>
            <w:vAlign w:val="center"/>
          </w:tcPr>
          <w:p w14:paraId="19C89209">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 w:val="21"/>
                <w:szCs w:val="21"/>
                <w:highlight w:val="none"/>
                <w:lang w:bidi="ar"/>
              </w:rPr>
              <w:t>分</w:t>
            </w:r>
          </w:p>
        </w:tc>
      </w:tr>
      <w:tr w14:paraId="45AD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Merge w:val="continue"/>
            <w:vAlign w:val="center"/>
          </w:tcPr>
          <w:p w14:paraId="5BB71855">
            <w:pPr>
              <w:keepLines w:val="0"/>
              <w:adjustRightInd w:val="0"/>
              <w:snapToGrid w:val="0"/>
              <w:spacing w:line="440" w:lineRule="exact"/>
              <w:jc w:val="center"/>
              <w:rPr>
                <w:rFonts w:hint="eastAsia" w:ascii="宋体" w:hAnsi="宋体" w:eastAsia="宋体" w:cs="宋体"/>
                <w:color w:val="auto"/>
                <w:kern w:val="0"/>
                <w:sz w:val="21"/>
                <w:szCs w:val="21"/>
                <w:highlight w:val="none"/>
              </w:rPr>
            </w:pPr>
          </w:p>
        </w:tc>
        <w:tc>
          <w:tcPr>
            <w:tcW w:w="1358" w:type="dxa"/>
            <w:vMerge w:val="continue"/>
            <w:vAlign w:val="center"/>
          </w:tcPr>
          <w:p w14:paraId="2C45001C">
            <w:pPr>
              <w:keepLines w:val="0"/>
              <w:adjustRightInd w:val="0"/>
              <w:snapToGrid w:val="0"/>
              <w:spacing w:line="440" w:lineRule="exact"/>
              <w:jc w:val="center"/>
              <w:rPr>
                <w:rFonts w:hint="eastAsia" w:ascii="宋体" w:hAnsi="宋体" w:eastAsia="宋体" w:cs="宋体"/>
                <w:color w:val="auto"/>
                <w:sz w:val="21"/>
                <w:szCs w:val="21"/>
                <w:highlight w:val="none"/>
              </w:rPr>
            </w:pPr>
          </w:p>
        </w:tc>
        <w:tc>
          <w:tcPr>
            <w:tcW w:w="6708" w:type="dxa"/>
            <w:shd w:val="clear" w:color="auto" w:fill="auto"/>
            <w:vAlign w:val="center"/>
          </w:tcPr>
          <w:p w14:paraId="6A661FC8">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根据供应商针对海曙区碳排放权核定及分配试点制度体系研究的项目实施方案内容是否完整、合理进行综合评议（</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47DFFAFE">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①方案内容完整、合理，总体思路完全满足要求，技术方法科学合理、可操作性强，有自己的见解，且实施方案贴合本项目的实际的，得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426FF063">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②方案内容完整、合理，总体思路基本满足采购需求但未进行详细阐述的，得5分；</w:t>
            </w:r>
          </w:p>
          <w:p w14:paraId="4F7583DC">
            <w:pPr>
              <w:keepLines w:val="0"/>
              <w:adjustRightInd w:val="0"/>
              <w:snapToGrid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③方案内容有欠缺、不完整，与采购需求有偏离的，得3分。</w:t>
            </w:r>
          </w:p>
          <w:p w14:paraId="270E48ED">
            <w:pPr>
              <w:keepLines w:val="0"/>
              <w:adjustRightInd w:val="0"/>
              <w:snapToGrid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④未提供的本项不得分。</w:t>
            </w:r>
          </w:p>
        </w:tc>
        <w:tc>
          <w:tcPr>
            <w:tcW w:w="711" w:type="dxa"/>
            <w:shd w:val="clear" w:color="auto" w:fill="auto"/>
            <w:vAlign w:val="center"/>
          </w:tcPr>
          <w:p w14:paraId="2B95A228">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sz w:val="21"/>
                <w:szCs w:val="21"/>
                <w:highlight w:val="none"/>
                <w:lang w:bidi="ar"/>
              </w:rPr>
              <w:t>分</w:t>
            </w:r>
          </w:p>
        </w:tc>
      </w:tr>
      <w:tr w14:paraId="0858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Merge w:val="continue"/>
            <w:vAlign w:val="center"/>
          </w:tcPr>
          <w:p w14:paraId="2E9E7ABB">
            <w:pPr>
              <w:keepLines w:val="0"/>
              <w:adjustRightInd w:val="0"/>
              <w:snapToGrid w:val="0"/>
              <w:spacing w:line="440" w:lineRule="exact"/>
              <w:jc w:val="center"/>
              <w:rPr>
                <w:rFonts w:hint="eastAsia" w:ascii="宋体" w:hAnsi="宋体" w:eastAsia="宋体" w:cs="宋体"/>
                <w:color w:val="auto"/>
                <w:kern w:val="0"/>
                <w:sz w:val="21"/>
                <w:szCs w:val="21"/>
                <w:highlight w:val="none"/>
              </w:rPr>
            </w:pPr>
          </w:p>
        </w:tc>
        <w:tc>
          <w:tcPr>
            <w:tcW w:w="1358" w:type="dxa"/>
            <w:vMerge w:val="continue"/>
            <w:vAlign w:val="center"/>
          </w:tcPr>
          <w:p w14:paraId="2740AB12">
            <w:pPr>
              <w:keepLines w:val="0"/>
              <w:adjustRightInd w:val="0"/>
              <w:snapToGrid w:val="0"/>
              <w:spacing w:line="440" w:lineRule="exact"/>
              <w:jc w:val="center"/>
              <w:rPr>
                <w:rFonts w:hint="eastAsia" w:ascii="宋体" w:hAnsi="宋体" w:eastAsia="宋体" w:cs="宋体"/>
                <w:color w:val="auto"/>
                <w:sz w:val="21"/>
                <w:szCs w:val="21"/>
                <w:highlight w:val="none"/>
              </w:rPr>
            </w:pPr>
          </w:p>
        </w:tc>
        <w:tc>
          <w:tcPr>
            <w:tcW w:w="6708" w:type="dxa"/>
            <w:shd w:val="clear" w:color="auto" w:fill="auto"/>
            <w:vAlign w:val="center"/>
          </w:tcPr>
          <w:p w14:paraId="021860D0">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根据供应商针对海曙区碳排放权核定及分配管理服务平台开发的项目实施方案内容是否和完整、合理进行综合评议（</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464701BA">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①方案内容完整、合理，总体思路完全满足要求，技术方法科学合理、可操作性强，有自己的见解，且实施方案贴合本项目的实际的，得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7818A7A">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②方案内容完整、合理，总体思路基本满足采购需求但未进行详细阐述的，得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A318F1D">
            <w:pPr>
              <w:keepLines w:val="0"/>
              <w:adjustRightInd w:val="0"/>
              <w:snapToGrid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③方案内容有欠缺、不完整，与采购需求有偏离的，得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CA56FAC">
            <w:pPr>
              <w:keepLines w:val="0"/>
              <w:adjustRightInd w:val="0"/>
              <w:snapToGrid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④未提供的本项不得分。</w:t>
            </w:r>
          </w:p>
        </w:tc>
        <w:tc>
          <w:tcPr>
            <w:tcW w:w="711" w:type="dxa"/>
            <w:shd w:val="clear" w:color="auto" w:fill="auto"/>
            <w:vAlign w:val="center"/>
          </w:tcPr>
          <w:p w14:paraId="33062E65">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sz w:val="21"/>
                <w:szCs w:val="21"/>
                <w:highlight w:val="none"/>
                <w:lang w:bidi="ar"/>
              </w:rPr>
              <w:t>分</w:t>
            </w:r>
          </w:p>
        </w:tc>
      </w:tr>
      <w:tr w14:paraId="427E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Merge w:val="continue"/>
            <w:vAlign w:val="center"/>
          </w:tcPr>
          <w:p w14:paraId="486E163F">
            <w:pPr>
              <w:keepLines w:val="0"/>
              <w:adjustRightInd w:val="0"/>
              <w:snapToGrid w:val="0"/>
              <w:spacing w:line="440" w:lineRule="exact"/>
              <w:jc w:val="center"/>
              <w:rPr>
                <w:rFonts w:hint="eastAsia" w:ascii="宋体" w:hAnsi="宋体" w:eastAsia="宋体" w:cs="宋体"/>
                <w:color w:val="auto"/>
                <w:kern w:val="0"/>
                <w:sz w:val="21"/>
                <w:szCs w:val="21"/>
                <w:highlight w:val="none"/>
              </w:rPr>
            </w:pPr>
          </w:p>
        </w:tc>
        <w:tc>
          <w:tcPr>
            <w:tcW w:w="1358" w:type="dxa"/>
            <w:vMerge w:val="continue"/>
            <w:vAlign w:val="center"/>
          </w:tcPr>
          <w:p w14:paraId="7E01726F">
            <w:pPr>
              <w:keepLines w:val="0"/>
              <w:adjustRightInd w:val="0"/>
              <w:snapToGrid w:val="0"/>
              <w:spacing w:line="440" w:lineRule="exact"/>
              <w:jc w:val="center"/>
              <w:rPr>
                <w:rFonts w:hint="eastAsia" w:ascii="宋体" w:hAnsi="宋体" w:eastAsia="宋体" w:cs="宋体"/>
                <w:color w:val="auto"/>
                <w:sz w:val="21"/>
                <w:szCs w:val="21"/>
                <w:highlight w:val="none"/>
              </w:rPr>
            </w:pPr>
          </w:p>
        </w:tc>
        <w:tc>
          <w:tcPr>
            <w:tcW w:w="6708" w:type="dxa"/>
            <w:vAlign w:val="center"/>
          </w:tcPr>
          <w:p w14:paraId="2F12F0F5">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根据供应商针对使用碳排放权助力高质量发展案例应用的项目实施方案内容是否和完整、合理进行综合评议（</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FEAE502">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①方案内容完整、合理，总体思路完全满足要求，技术方法科学合理、可操作性强，有自己的见解，且实施方案贴合本项目的实际的，得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A5DE10A">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②方案内容完整、合理，总体思路基本满足采购需求但未进行详细阐述的，得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656A0B4">
            <w:pPr>
              <w:keepLines w:val="0"/>
              <w:adjustRightInd w:val="0"/>
              <w:snapToGrid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③方案内容有欠缺、不完整，与采购需求有偏离的，得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63168A4">
            <w:pPr>
              <w:keepLines w:val="0"/>
              <w:adjustRightInd w:val="0"/>
              <w:snapToGrid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④未提供的本项不得分。</w:t>
            </w:r>
          </w:p>
        </w:tc>
        <w:tc>
          <w:tcPr>
            <w:tcW w:w="711" w:type="dxa"/>
            <w:vAlign w:val="center"/>
          </w:tcPr>
          <w:p w14:paraId="5E94FD62">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 w:val="21"/>
                <w:szCs w:val="21"/>
                <w:highlight w:val="none"/>
                <w:lang w:bidi="ar"/>
              </w:rPr>
              <w:t>分</w:t>
            </w:r>
          </w:p>
        </w:tc>
      </w:tr>
      <w:tr w14:paraId="0DFA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Align w:val="center"/>
          </w:tcPr>
          <w:p w14:paraId="268C911C">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358" w:type="dxa"/>
            <w:vAlign w:val="center"/>
          </w:tcPr>
          <w:p w14:paraId="1BC2AAFA">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重点难点分析及解决方案</w:t>
            </w:r>
          </w:p>
        </w:tc>
        <w:tc>
          <w:tcPr>
            <w:tcW w:w="6708" w:type="dxa"/>
            <w:vAlign w:val="center"/>
          </w:tcPr>
          <w:p w14:paraId="30DE81B5">
            <w:pPr>
              <w:keepLines w:val="0"/>
              <w:tabs>
                <w:tab w:val="left" w:pos="612"/>
              </w:tabs>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根据供应商提供的针对本项目服务实施过程中可能会产生的重点、难点等问题分析及提出的对应解决方案进行综合评议（6分）：</w:t>
            </w:r>
          </w:p>
          <w:p w14:paraId="59A897F8">
            <w:pPr>
              <w:keepLines w:val="0"/>
              <w:tabs>
                <w:tab w:val="left" w:pos="612"/>
              </w:tabs>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①针对实施过程中产生的重点、难点问题剖析全面详细，解决方案完整具体、与重点、难点问题前后呼应，针对性强，可操作性高的，得6分；</w:t>
            </w:r>
          </w:p>
          <w:p w14:paraId="4AA8F033">
            <w:pPr>
              <w:keepLines w:val="0"/>
              <w:tabs>
                <w:tab w:val="left" w:pos="612"/>
              </w:tabs>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②针对实施过程中产生的重点、难点问题分析到位，提出的解决方案前后基本一致，但针对性存在不足，操作存在难度的，得4分；</w:t>
            </w:r>
          </w:p>
          <w:p w14:paraId="3A59F0CD">
            <w:pPr>
              <w:keepLines w:val="0"/>
              <w:tabs>
                <w:tab w:val="left" w:pos="612"/>
              </w:tabs>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③针对实施过程中产生的重点、难点问题分析存在缺陷，解决方案明显针对性弱，难以执行的，得2分；</w:t>
            </w:r>
          </w:p>
          <w:p w14:paraId="4AC24733">
            <w:pPr>
              <w:keepLines w:val="0"/>
              <w:adjustRightInd w:val="0"/>
              <w:snapToGrid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④未提供的本项不得分。</w:t>
            </w:r>
          </w:p>
        </w:tc>
        <w:tc>
          <w:tcPr>
            <w:tcW w:w="711" w:type="dxa"/>
            <w:vAlign w:val="center"/>
          </w:tcPr>
          <w:p w14:paraId="6EA3DA30">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0-6</w:t>
            </w:r>
            <w:r>
              <w:rPr>
                <w:rFonts w:hint="eastAsia" w:ascii="宋体" w:hAnsi="宋体" w:eastAsia="宋体" w:cs="宋体"/>
                <w:color w:val="auto"/>
                <w:sz w:val="21"/>
                <w:szCs w:val="21"/>
                <w:highlight w:val="none"/>
                <w:lang w:bidi="ar"/>
              </w:rPr>
              <w:t>分</w:t>
            </w:r>
          </w:p>
        </w:tc>
      </w:tr>
      <w:tr w14:paraId="6179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Align w:val="center"/>
          </w:tcPr>
          <w:p w14:paraId="59236BA1">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358" w:type="dxa"/>
            <w:vAlign w:val="center"/>
          </w:tcPr>
          <w:p w14:paraId="422012A2">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工作进度安排</w:t>
            </w:r>
          </w:p>
        </w:tc>
        <w:tc>
          <w:tcPr>
            <w:tcW w:w="6708" w:type="dxa"/>
            <w:vAlign w:val="center"/>
          </w:tcPr>
          <w:p w14:paraId="29B37511">
            <w:pPr>
              <w:keepLines w:val="0"/>
              <w:widowControl/>
              <w:adjustRightInd w:val="0"/>
              <w:snapToGrid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根据供应商针对本项目拟定的项目时间进度安排、计划内容是否完整，措施是否可行，是否符合采购需求进行综合评议（6分）：</w:t>
            </w:r>
          </w:p>
          <w:p w14:paraId="166AD8BD">
            <w:pPr>
              <w:keepLines w:val="0"/>
              <w:widowControl/>
              <w:adjustRightInd w:val="0"/>
              <w:snapToGrid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①工作计划明确，收集相关资料和数据信息计划安排、进度保证措施内容充实，任务划分准确、关键时间节点把握精准，能高效完成本项目的，得6分；</w:t>
            </w:r>
          </w:p>
          <w:p w14:paraId="109FA6DD">
            <w:pPr>
              <w:keepLines w:val="0"/>
              <w:widowControl/>
              <w:adjustRightInd w:val="0"/>
              <w:snapToGrid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②收集相关资料和数据条件信息计划目标不够明确、思路较为模糊，任务划分较为混乱、关键时间节点把握不够精准，各项推进措施不够得当，基本能在要求时间内完成本项目的，得4分；</w:t>
            </w:r>
          </w:p>
          <w:p w14:paraId="4D8138A3">
            <w:pPr>
              <w:keepLines w:val="0"/>
              <w:widowControl/>
              <w:adjustRightInd w:val="0"/>
              <w:snapToGrid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③工作进度安排及保证措施与采购需求存在一定的偏差，对项目实施不具备推动性作用，可能会影响项目最终成果目标的，得2分；</w:t>
            </w:r>
          </w:p>
          <w:p w14:paraId="2500C8E8">
            <w:pPr>
              <w:keepLines w:val="0"/>
              <w:adjustRightInd w:val="0"/>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④未提供的本项不得分。</w:t>
            </w:r>
          </w:p>
        </w:tc>
        <w:tc>
          <w:tcPr>
            <w:tcW w:w="711" w:type="dxa"/>
            <w:vAlign w:val="center"/>
          </w:tcPr>
          <w:p w14:paraId="606F0878">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0-6</w:t>
            </w:r>
            <w:r>
              <w:rPr>
                <w:rFonts w:hint="eastAsia" w:ascii="宋体" w:hAnsi="宋体" w:eastAsia="宋体" w:cs="宋体"/>
                <w:color w:val="auto"/>
                <w:sz w:val="21"/>
                <w:szCs w:val="21"/>
                <w:highlight w:val="none"/>
                <w:lang w:bidi="ar"/>
              </w:rPr>
              <w:t>分</w:t>
            </w:r>
          </w:p>
        </w:tc>
      </w:tr>
      <w:tr w14:paraId="55F7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Align w:val="center"/>
          </w:tcPr>
          <w:p w14:paraId="1500FE9E">
            <w:pPr>
              <w:keepLines w:val="0"/>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1358" w:type="dxa"/>
            <w:vAlign w:val="center"/>
          </w:tcPr>
          <w:p w14:paraId="430A5D9E">
            <w:pPr>
              <w:keepLines w:val="0"/>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质量控制计划</w:t>
            </w:r>
          </w:p>
        </w:tc>
        <w:tc>
          <w:tcPr>
            <w:tcW w:w="6708" w:type="dxa"/>
            <w:vAlign w:val="center"/>
          </w:tcPr>
          <w:p w14:paraId="5AAE37E6">
            <w:pPr>
              <w:keepLines w:val="0"/>
              <w:widowControl/>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根据供应商针对本项目拟定的项目质量保障措施内容是否完整、措施是否可行进行综合评议（</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00BAC8D1">
            <w:pPr>
              <w:keepLines w:val="0"/>
              <w:widowControl/>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①具有完善的质量管理体系，能够全面保证项目成果的质量符合相关技术要求，确保成果的质量和准确性；建立严格的质量责任制，明确每个环节的质量标准，确保项目成果的质量稳定的，得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184B910">
            <w:pPr>
              <w:keepLines w:val="0"/>
              <w:widowControl/>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具有较为完善的质量管理体系，能够基本保证项目成果的质量符合相关技术要求；采用质量控制方法对项目成果进行审核，但可能存在一些不足或漏洞；会建立质量责任制，但可能存在执行不到位或责任不明确的问题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C3F1827">
            <w:pPr>
              <w:keepLines w:val="0"/>
              <w:widowControl/>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③质量管理体系不够完善，无法保证项目成果的质量符合相关技术要求；缺乏有效的质量控制方法和手段，无法对项目成果进行有效的审核；未建立质量责任制或执行不到位，无法确保项目成果的质量稳定的，得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7A56498">
            <w:pPr>
              <w:keepLines w:val="0"/>
              <w:adjustRightInd w:val="0"/>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④未提供的本项不得分。</w:t>
            </w:r>
          </w:p>
        </w:tc>
        <w:tc>
          <w:tcPr>
            <w:tcW w:w="711" w:type="dxa"/>
            <w:vAlign w:val="center"/>
          </w:tcPr>
          <w:p w14:paraId="4D9B77ED">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sz w:val="21"/>
                <w:szCs w:val="21"/>
                <w:highlight w:val="none"/>
                <w:lang w:bidi="ar"/>
              </w:rPr>
              <w:t>分</w:t>
            </w:r>
          </w:p>
        </w:tc>
      </w:tr>
      <w:tr w14:paraId="53AD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Merge w:val="restart"/>
            <w:vAlign w:val="center"/>
          </w:tcPr>
          <w:p w14:paraId="22C9C914">
            <w:pPr>
              <w:keepLines w:val="0"/>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p w14:paraId="4C8AB0F4">
            <w:pPr>
              <w:keepLines w:val="0"/>
              <w:adjustRightInd w:val="0"/>
              <w:snapToGrid w:val="0"/>
              <w:spacing w:line="440" w:lineRule="exact"/>
              <w:jc w:val="center"/>
              <w:rPr>
                <w:rFonts w:hint="eastAsia" w:ascii="宋体" w:hAnsi="宋体" w:eastAsia="宋体" w:cs="宋体"/>
                <w:color w:val="auto"/>
                <w:sz w:val="21"/>
                <w:szCs w:val="21"/>
                <w:highlight w:val="none"/>
              </w:rPr>
            </w:pPr>
          </w:p>
        </w:tc>
        <w:tc>
          <w:tcPr>
            <w:tcW w:w="1358" w:type="dxa"/>
            <w:vMerge w:val="restart"/>
            <w:vAlign w:val="center"/>
          </w:tcPr>
          <w:p w14:paraId="30696100">
            <w:pPr>
              <w:keepLines w:val="0"/>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人员配备情况</w:t>
            </w:r>
          </w:p>
        </w:tc>
        <w:tc>
          <w:tcPr>
            <w:tcW w:w="6708" w:type="dxa"/>
            <w:vAlign w:val="center"/>
          </w:tcPr>
          <w:p w14:paraId="64BFFB60">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w:t>
            </w:r>
            <w:r>
              <w:rPr>
                <w:rFonts w:hint="eastAsia" w:ascii="宋体" w:hAnsi="宋体" w:eastAsia="宋体" w:cs="宋体"/>
                <w:color w:val="auto"/>
                <w:kern w:val="0"/>
                <w:sz w:val="21"/>
                <w:szCs w:val="21"/>
                <w:highlight w:val="none"/>
              </w:rPr>
              <w:t>拟派本项目</w:t>
            </w:r>
            <w:r>
              <w:rPr>
                <w:rFonts w:hint="eastAsia" w:ascii="宋体" w:hAnsi="宋体" w:eastAsia="宋体" w:cs="宋体"/>
                <w:color w:val="auto"/>
                <w:sz w:val="21"/>
                <w:szCs w:val="21"/>
                <w:highlight w:val="none"/>
              </w:rPr>
              <w:t>人员配置管理、分工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专业能力</w:t>
            </w:r>
            <w:r>
              <w:rPr>
                <w:rFonts w:hint="eastAsia" w:ascii="宋体" w:hAnsi="宋体" w:eastAsia="宋体" w:cs="宋体"/>
                <w:color w:val="auto"/>
                <w:sz w:val="21"/>
                <w:szCs w:val="21"/>
                <w:highlight w:val="none"/>
              </w:rPr>
              <w:t>进行综合评议（</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78CD2EEE">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①人员配备齐全，分工明确、合理，人员管理制度健全，切实可行，</w:t>
            </w:r>
            <w:r>
              <w:rPr>
                <w:rFonts w:hint="eastAsia" w:ascii="宋体" w:hAnsi="宋体" w:cs="宋体"/>
                <w:color w:val="auto"/>
                <w:sz w:val="21"/>
                <w:szCs w:val="21"/>
                <w:highlight w:val="none"/>
                <w:lang w:val="en-US" w:eastAsia="zh-CN"/>
              </w:rPr>
              <w:t>具有相关碳交易从业能力，</w:t>
            </w:r>
            <w:r>
              <w:rPr>
                <w:rFonts w:hint="eastAsia" w:ascii="宋体" w:hAnsi="宋体" w:eastAsia="宋体" w:cs="宋体"/>
                <w:color w:val="auto"/>
                <w:sz w:val="21"/>
                <w:szCs w:val="21"/>
                <w:highlight w:val="none"/>
              </w:rPr>
              <w:t>符合实际需求的得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7BE6669A">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②人员配备基本符合实际需求，</w:t>
            </w:r>
            <w:r>
              <w:rPr>
                <w:rFonts w:hint="eastAsia" w:ascii="宋体" w:hAnsi="宋体" w:cs="宋体"/>
                <w:color w:val="auto"/>
                <w:sz w:val="21"/>
                <w:szCs w:val="21"/>
                <w:highlight w:val="none"/>
                <w:lang w:val="en-US" w:eastAsia="zh-CN"/>
              </w:rPr>
              <w:t>配有具有相关碳交易从业能力，</w:t>
            </w:r>
            <w:r>
              <w:rPr>
                <w:rFonts w:hint="eastAsia" w:ascii="宋体" w:hAnsi="宋体" w:eastAsia="宋体" w:cs="宋体"/>
                <w:color w:val="auto"/>
                <w:sz w:val="21"/>
                <w:szCs w:val="21"/>
                <w:highlight w:val="none"/>
              </w:rPr>
              <w:t>人员分工简要未详细职责，人员管理制度明确但未进行详细阐述的得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BA52757">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③人员配备有缺失，</w:t>
            </w:r>
            <w:r>
              <w:rPr>
                <w:rFonts w:hint="eastAsia" w:ascii="宋体" w:hAnsi="宋体" w:cs="宋体"/>
                <w:color w:val="auto"/>
                <w:sz w:val="21"/>
                <w:szCs w:val="21"/>
                <w:highlight w:val="none"/>
                <w:lang w:val="en-US" w:eastAsia="zh-CN"/>
              </w:rPr>
              <w:t>未配备具有相关碳交易从业能力的人员，</w:t>
            </w:r>
            <w:r>
              <w:rPr>
                <w:rFonts w:hint="eastAsia" w:ascii="宋体" w:hAnsi="宋体" w:eastAsia="宋体" w:cs="宋体"/>
                <w:color w:val="auto"/>
                <w:sz w:val="21"/>
                <w:szCs w:val="21"/>
                <w:highlight w:val="none"/>
              </w:rPr>
              <w:t>与实际需求存在偏差，未进行具体的人员分工和职责安排，人员管理制度不明确的得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B02EDF7">
            <w:pPr>
              <w:keepLines w:val="0"/>
              <w:adjustRightInd w:val="0"/>
              <w:snapToGrid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未提供的本项不得分。</w:t>
            </w:r>
          </w:p>
          <w:p w14:paraId="23EFA931">
            <w:pPr>
              <w:pStyle w:val="2"/>
              <w:ind w:left="0" w:leftChars="0" w:firstLine="0" w:firstLineChars="0"/>
              <w:rPr>
                <w:rFonts w:hint="default" w:eastAsia="宋体"/>
                <w:color w:val="auto"/>
                <w:highlight w:val="none"/>
                <w:lang w:val="en-US" w:eastAsia="zh-CN"/>
              </w:rPr>
            </w:pPr>
            <w:r>
              <w:rPr>
                <w:rFonts w:hint="eastAsia" w:hAnsi="宋体" w:cs="宋体"/>
                <w:color w:val="auto"/>
                <w:sz w:val="21"/>
                <w:szCs w:val="21"/>
                <w:highlight w:val="none"/>
                <w:lang w:val="en-US" w:eastAsia="zh-CN"/>
              </w:rPr>
              <w:t>注：提供人员管理制度方案、人员配备清单（含分工）及</w:t>
            </w:r>
            <w:r>
              <w:rPr>
                <w:rFonts w:hint="eastAsia" w:ascii="宋体" w:hAnsi="宋体" w:cs="宋体"/>
                <w:color w:val="auto"/>
                <w:sz w:val="21"/>
                <w:szCs w:val="21"/>
                <w:highlight w:val="none"/>
                <w:lang w:val="en-US" w:eastAsia="zh-CN"/>
              </w:rPr>
              <w:t>具有相关碳交易从业能力</w:t>
            </w:r>
            <w:r>
              <w:rPr>
                <w:rFonts w:hint="eastAsia" w:hAnsi="宋体" w:cs="宋体"/>
                <w:color w:val="auto"/>
                <w:sz w:val="21"/>
                <w:szCs w:val="21"/>
                <w:highlight w:val="none"/>
                <w:lang w:val="en-US" w:eastAsia="zh-CN"/>
              </w:rPr>
              <w:t>的证明材料。</w:t>
            </w:r>
          </w:p>
        </w:tc>
        <w:tc>
          <w:tcPr>
            <w:tcW w:w="711" w:type="dxa"/>
            <w:vAlign w:val="center"/>
          </w:tcPr>
          <w:p w14:paraId="48DE6517">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sz w:val="21"/>
                <w:szCs w:val="21"/>
                <w:highlight w:val="none"/>
                <w:lang w:bidi="ar"/>
              </w:rPr>
              <w:t>分</w:t>
            </w:r>
          </w:p>
        </w:tc>
      </w:tr>
      <w:tr w14:paraId="05C5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Merge w:val="continue"/>
            <w:vAlign w:val="center"/>
          </w:tcPr>
          <w:p w14:paraId="744CEA8A">
            <w:pPr>
              <w:keepLines w:val="0"/>
              <w:adjustRightInd w:val="0"/>
              <w:snapToGrid w:val="0"/>
              <w:spacing w:line="440" w:lineRule="exact"/>
              <w:jc w:val="center"/>
              <w:rPr>
                <w:rFonts w:hint="eastAsia" w:ascii="宋体" w:hAnsi="宋体" w:eastAsia="宋体" w:cs="宋体"/>
                <w:color w:val="auto"/>
                <w:sz w:val="21"/>
                <w:szCs w:val="21"/>
                <w:highlight w:val="none"/>
              </w:rPr>
            </w:pPr>
          </w:p>
        </w:tc>
        <w:tc>
          <w:tcPr>
            <w:tcW w:w="1358" w:type="dxa"/>
            <w:vMerge w:val="continue"/>
            <w:vAlign w:val="center"/>
          </w:tcPr>
          <w:p w14:paraId="5F59D09F">
            <w:pPr>
              <w:keepLines w:val="0"/>
              <w:adjustRightInd w:val="0"/>
              <w:snapToGrid w:val="0"/>
              <w:spacing w:line="440" w:lineRule="exact"/>
              <w:jc w:val="center"/>
              <w:rPr>
                <w:rFonts w:hint="eastAsia" w:ascii="宋体" w:hAnsi="宋体" w:eastAsia="宋体" w:cs="宋体"/>
                <w:color w:val="auto"/>
                <w:sz w:val="21"/>
                <w:szCs w:val="21"/>
                <w:highlight w:val="none"/>
              </w:rPr>
            </w:pPr>
          </w:p>
        </w:tc>
        <w:tc>
          <w:tcPr>
            <w:tcW w:w="6708" w:type="dxa"/>
            <w:vAlign w:val="center"/>
          </w:tcPr>
          <w:p w14:paraId="0B8EE7C3">
            <w:pPr>
              <w:keepLines w:val="0"/>
              <w:adjustRightInd w:val="0"/>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拟派本项目组成员具有环保相关专业中级工程师职称的每一人得0.5分，具有环保相关专业高级工程师职称及以上的每一人得1分，本项最高3分，同一人不重复计分。</w:t>
            </w:r>
          </w:p>
          <w:p w14:paraId="5CB842DF">
            <w:pPr>
              <w:keepLines w:val="0"/>
              <w:adjustRightInd w:val="0"/>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注：磋商响应文件中需提供相应的证书复印件和</w:t>
            </w:r>
            <w:r>
              <w:rPr>
                <w:rFonts w:hint="eastAsia" w:ascii="宋体" w:hAnsi="宋体" w:eastAsia="宋体" w:cs="宋体"/>
                <w:color w:val="auto"/>
                <w:kern w:val="0"/>
                <w:sz w:val="21"/>
                <w:szCs w:val="21"/>
                <w:highlight w:val="none"/>
                <w:lang w:val="en-US" w:eastAsia="zh-CN"/>
              </w:rPr>
              <w:t>开标前</w:t>
            </w:r>
            <w:r>
              <w:rPr>
                <w:rFonts w:hint="eastAsia" w:ascii="宋体" w:hAnsi="宋体" w:eastAsia="宋体" w:cs="宋体"/>
                <w:color w:val="auto"/>
                <w:kern w:val="0"/>
                <w:sz w:val="21"/>
                <w:szCs w:val="21"/>
                <w:highlight w:val="none"/>
              </w:rPr>
              <w:t>近3个月任意一个月的社保证明的复印件，加盖</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公章，未提供或提供不全的不得分。</w:t>
            </w:r>
          </w:p>
        </w:tc>
        <w:tc>
          <w:tcPr>
            <w:tcW w:w="711" w:type="dxa"/>
            <w:vAlign w:val="center"/>
          </w:tcPr>
          <w:p w14:paraId="401BFC4C">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w:t>
            </w:r>
            <w:r>
              <w:rPr>
                <w:rFonts w:hint="eastAsia" w:ascii="宋体" w:hAnsi="宋体" w:eastAsia="宋体" w:cs="宋体"/>
                <w:color w:val="auto"/>
                <w:sz w:val="21"/>
                <w:szCs w:val="21"/>
                <w:highlight w:val="none"/>
                <w:lang w:bidi="ar"/>
              </w:rPr>
              <w:t>分</w:t>
            </w:r>
          </w:p>
        </w:tc>
      </w:tr>
      <w:tr w14:paraId="5EE9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Merge w:val="continue"/>
            <w:shd w:val="clear" w:color="auto" w:fill="auto"/>
            <w:vAlign w:val="center"/>
          </w:tcPr>
          <w:p w14:paraId="41A30AF1">
            <w:pPr>
              <w:keepLines w:val="0"/>
              <w:adjustRightInd w:val="0"/>
              <w:snapToGrid w:val="0"/>
              <w:spacing w:line="440" w:lineRule="exact"/>
              <w:jc w:val="center"/>
              <w:rPr>
                <w:rFonts w:hint="eastAsia" w:ascii="宋体" w:hAnsi="宋体" w:eastAsia="宋体" w:cs="宋体"/>
                <w:color w:val="auto"/>
                <w:sz w:val="21"/>
                <w:szCs w:val="21"/>
                <w:highlight w:val="none"/>
              </w:rPr>
            </w:pPr>
          </w:p>
        </w:tc>
        <w:tc>
          <w:tcPr>
            <w:tcW w:w="1358" w:type="dxa"/>
            <w:vMerge w:val="continue"/>
            <w:shd w:val="clear" w:color="auto" w:fill="auto"/>
            <w:vAlign w:val="center"/>
          </w:tcPr>
          <w:p w14:paraId="175B6954">
            <w:pPr>
              <w:keepLines w:val="0"/>
              <w:adjustRightInd w:val="0"/>
              <w:snapToGrid w:val="0"/>
              <w:spacing w:line="440" w:lineRule="exact"/>
              <w:jc w:val="center"/>
              <w:rPr>
                <w:rFonts w:hint="eastAsia" w:ascii="宋体" w:hAnsi="宋体" w:eastAsia="宋体" w:cs="宋体"/>
                <w:color w:val="auto"/>
                <w:sz w:val="21"/>
                <w:szCs w:val="21"/>
                <w:highlight w:val="none"/>
              </w:rPr>
            </w:pPr>
          </w:p>
        </w:tc>
        <w:tc>
          <w:tcPr>
            <w:tcW w:w="6708" w:type="dxa"/>
            <w:vAlign w:val="center"/>
          </w:tcPr>
          <w:p w14:paraId="79F15D50">
            <w:pPr>
              <w:keepLines w:val="0"/>
              <w:adjustRightInd w:val="0"/>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拟派本项目组成员参与过</w:t>
            </w:r>
            <w:r>
              <w:rPr>
                <w:rFonts w:hint="eastAsia" w:ascii="宋体" w:hAnsi="宋体" w:cs="宋体"/>
                <w:color w:val="auto"/>
                <w:kern w:val="0"/>
                <w:sz w:val="21"/>
                <w:szCs w:val="21"/>
                <w:highlight w:val="none"/>
                <w:lang w:val="en-US" w:eastAsia="zh-CN"/>
              </w:rPr>
              <w:t>区县级</w:t>
            </w:r>
            <w:r>
              <w:rPr>
                <w:rFonts w:hint="eastAsia" w:ascii="宋体" w:hAnsi="宋体" w:eastAsia="宋体" w:cs="宋体"/>
                <w:color w:val="auto"/>
                <w:kern w:val="0"/>
                <w:sz w:val="21"/>
                <w:szCs w:val="21"/>
                <w:highlight w:val="none"/>
              </w:rPr>
              <w:t>及以上碳排放权相关课题研究的，每提供一名得1分，本项最高3分。</w:t>
            </w:r>
          </w:p>
          <w:p w14:paraId="270A7867">
            <w:pPr>
              <w:pStyle w:val="408"/>
              <w:keepLines w:val="0"/>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注：磋商响应文件中需提供相应的</w:t>
            </w:r>
            <w:r>
              <w:rPr>
                <w:rFonts w:hint="eastAsia" w:ascii="宋体" w:hAnsi="宋体" w:cs="宋体"/>
                <w:color w:val="auto"/>
                <w:kern w:val="0"/>
                <w:sz w:val="21"/>
                <w:szCs w:val="21"/>
                <w:highlight w:val="none"/>
                <w:lang w:val="en-US" w:eastAsia="zh-CN"/>
              </w:rPr>
              <w:t>证明材料</w:t>
            </w:r>
            <w:r>
              <w:rPr>
                <w:rFonts w:hint="eastAsia" w:ascii="宋体" w:hAnsi="宋体" w:eastAsia="宋体" w:cs="宋体"/>
                <w:color w:val="auto"/>
                <w:kern w:val="0"/>
                <w:sz w:val="21"/>
                <w:szCs w:val="21"/>
                <w:highlight w:val="none"/>
              </w:rPr>
              <w:t>复印件和</w:t>
            </w:r>
            <w:r>
              <w:rPr>
                <w:rFonts w:hint="eastAsia" w:ascii="宋体" w:hAnsi="宋体" w:eastAsia="宋体" w:cs="宋体"/>
                <w:color w:val="auto"/>
                <w:kern w:val="0"/>
                <w:sz w:val="21"/>
                <w:szCs w:val="21"/>
                <w:highlight w:val="none"/>
                <w:lang w:val="en-US" w:eastAsia="zh-CN"/>
              </w:rPr>
              <w:t>开标前</w:t>
            </w:r>
            <w:r>
              <w:rPr>
                <w:rFonts w:hint="eastAsia" w:ascii="宋体" w:hAnsi="宋体" w:eastAsia="宋体" w:cs="宋体"/>
                <w:color w:val="auto"/>
                <w:kern w:val="0"/>
                <w:sz w:val="21"/>
                <w:szCs w:val="21"/>
                <w:highlight w:val="none"/>
              </w:rPr>
              <w:t>近3个月任意一个月的社保证明的复印件，加盖供应商公章，未提供或提供不全的不得分。</w:t>
            </w:r>
          </w:p>
        </w:tc>
        <w:tc>
          <w:tcPr>
            <w:tcW w:w="711" w:type="dxa"/>
            <w:vAlign w:val="center"/>
          </w:tcPr>
          <w:p w14:paraId="01A4FCF4">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0-3分</w:t>
            </w:r>
          </w:p>
        </w:tc>
      </w:tr>
      <w:tr w14:paraId="7152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Align w:val="center"/>
          </w:tcPr>
          <w:p w14:paraId="4F4F240B">
            <w:pPr>
              <w:keepLines w:val="0"/>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58" w:type="dxa"/>
            <w:vAlign w:val="center"/>
          </w:tcPr>
          <w:p w14:paraId="6A14245A">
            <w:pPr>
              <w:keepLines w:val="0"/>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成果目标</w:t>
            </w:r>
          </w:p>
        </w:tc>
        <w:tc>
          <w:tcPr>
            <w:tcW w:w="6708" w:type="dxa"/>
            <w:vAlign w:val="center"/>
          </w:tcPr>
          <w:p w14:paraId="0B6A5D88">
            <w:pPr>
              <w:keepLines w:val="0"/>
              <w:tabs>
                <w:tab w:val="left" w:pos="5268"/>
              </w:tabs>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根据供应商针对本项目拟定的预期成果和目标内容是否完整、详细，是否符合成果和目标要求进行综合评议（6分）：</w:t>
            </w:r>
          </w:p>
          <w:p w14:paraId="24578FFB">
            <w:pPr>
              <w:keepLines w:val="0"/>
              <w:tabs>
                <w:tab w:val="left" w:pos="5268"/>
              </w:tabs>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①优于采购需求所要求的项目成果要求，结合实际，成果质量目标明确、清晰，分析详细的，得6分；</w:t>
            </w:r>
          </w:p>
          <w:p w14:paraId="47760883">
            <w:pPr>
              <w:keepLines w:val="0"/>
              <w:tabs>
                <w:tab w:val="left" w:pos="5268"/>
              </w:tabs>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②符合采购需求所要求的项目成果要求，成果质量目标基本清晰但未详细阐述的，得4分；</w:t>
            </w:r>
          </w:p>
          <w:p w14:paraId="08494DD1">
            <w:pPr>
              <w:keepLines w:val="0"/>
              <w:tabs>
                <w:tab w:val="left" w:pos="5268"/>
              </w:tabs>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③与采购需求所要求的项目成果有偏差，成果质量目标欠明确，分析不到位的，得2分；</w:t>
            </w:r>
          </w:p>
          <w:p w14:paraId="056879A3">
            <w:pPr>
              <w:keepLines w:val="0"/>
              <w:widowControl/>
              <w:adjustRightInd w:val="0"/>
              <w:snapToGrid w:val="0"/>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④未提供的本项不得分。</w:t>
            </w:r>
          </w:p>
        </w:tc>
        <w:tc>
          <w:tcPr>
            <w:tcW w:w="711" w:type="dxa"/>
            <w:vAlign w:val="center"/>
          </w:tcPr>
          <w:p w14:paraId="4F477315">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0-6</w:t>
            </w:r>
            <w:r>
              <w:rPr>
                <w:rFonts w:hint="eastAsia" w:ascii="宋体" w:hAnsi="宋体" w:eastAsia="宋体" w:cs="宋体"/>
                <w:color w:val="auto"/>
                <w:sz w:val="21"/>
                <w:szCs w:val="21"/>
                <w:highlight w:val="none"/>
                <w:lang w:bidi="ar"/>
              </w:rPr>
              <w:t>分</w:t>
            </w:r>
          </w:p>
        </w:tc>
      </w:tr>
      <w:tr w14:paraId="56FA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Align w:val="center"/>
          </w:tcPr>
          <w:p w14:paraId="11C79EEE">
            <w:pPr>
              <w:keepLines w:val="0"/>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58" w:type="dxa"/>
            <w:vAlign w:val="center"/>
          </w:tcPr>
          <w:p w14:paraId="3416657A">
            <w:pPr>
              <w:keepLines w:val="0"/>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档案管理制度</w:t>
            </w:r>
          </w:p>
        </w:tc>
        <w:tc>
          <w:tcPr>
            <w:tcW w:w="6708" w:type="dxa"/>
            <w:vAlign w:val="center"/>
          </w:tcPr>
          <w:p w14:paraId="1727A3E5">
            <w:pPr>
              <w:keepLines w:val="0"/>
              <w:tabs>
                <w:tab w:val="left" w:pos="612"/>
              </w:tabs>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根据供应商针对本项目服务所制定的档案管理制度进行综合评议（</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0DDD4DC">
            <w:pPr>
              <w:keepLines w:val="0"/>
              <w:tabs>
                <w:tab w:val="left" w:pos="612"/>
              </w:tabs>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①档案管理制度严格、周密，操作性强，完全满足采购需求的，得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AE81CA2">
            <w:pPr>
              <w:keepLines w:val="0"/>
              <w:tabs>
                <w:tab w:val="left" w:pos="612"/>
              </w:tabs>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②档案管理制度内容可行，基本符合实际需要但未详细阐述的，得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AB57C51">
            <w:pPr>
              <w:keepLines w:val="0"/>
              <w:tabs>
                <w:tab w:val="left" w:pos="612"/>
              </w:tabs>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③档案管理制度存在缺陷、不完整，明显会出现数据遗失及泄密风险的，得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78C36427">
            <w:pPr>
              <w:keepLines w:val="0"/>
              <w:adjustRightInd w:val="0"/>
              <w:snapToGrid w:val="0"/>
              <w:spacing w:line="44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④未提供的本项不得分。</w:t>
            </w:r>
          </w:p>
        </w:tc>
        <w:tc>
          <w:tcPr>
            <w:tcW w:w="711" w:type="dxa"/>
            <w:vAlign w:val="center"/>
          </w:tcPr>
          <w:p w14:paraId="46281A8D">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 w:val="21"/>
                <w:szCs w:val="21"/>
                <w:highlight w:val="none"/>
                <w:lang w:bidi="ar"/>
              </w:rPr>
              <w:t>分</w:t>
            </w:r>
          </w:p>
        </w:tc>
      </w:tr>
      <w:tr w14:paraId="1245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Align w:val="center"/>
          </w:tcPr>
          <w:p w14:paraId="1B195B52">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358" w:type="dxa"/>
            <w:shd w:val="clear" w:color="auto" w:fill="auto"/>
            <w:vAlign w:val="center"/>
          </w:tcPr>
          <w:p w14:paraId="3BC1CA59">
            <w:pPr>
              <w:pStyle w:val="19"/>
              <w:keepLines w:val="0"/>
              <w:adjustRightInd w:val="0"/>
              <w:snapToGrid w:val="0"/>
              <w:spacing w:after="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保密承诺及保障措施</w:t>
            </w:r>
          </w:p>
        </w:tc>
        <w:tc>
          <w:tcPr>
            <w:tcW w:w="6708" w:type="dxa"/>
            <w:shd w:val="clear" w:color="auto" w:fill="auto"/>
            <w:vAlign w:val="center"/>
          </w:tcPr>
          <w:p w14:paraId="40045236">
            <w:pPr>
              <w:pStyle w:val="19"/>
              <w:keepLines w:val="0"/>
              <w:adjustRightInd w:val="0"/>
              <w:snapToGrid w:val="0"/>
              <w:spacing w:after="0"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对供应商的保密承诺、项目中涉及的数据安全保密保障措施进行综合评议（</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421EAA7">
            <w:pPr>
              <w:pStyle w:val="19"/>
              <w:keepLines w:val="0"/>
              <w:adjustRightInd w:val="0"/>
              <w:snapToGrid w:val="0"/>
              <w:spacing w:after="0"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①保密承诺、资料及数据安全保障措施内容完整，内容合理、可行，切实保障数据不外泄的，得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1B767E4">
            <w:pPr>
              <w:pStyle w:val="19"/>
              <w:keepLines w:val="0"/>
              <w:adjustRightInd w:val="0"/>
              <w:snapToGrid w:val="0"/>
              <w:spacing w:after="0"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②保密承诺、资料及数据安全保障措施内容合理，无重大缺陷，切实保障数据不外泄但未进行详细阐述的，得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9FE863A">
            <w:pPr>
              <w:pStyle w:val="19"/>
              <w:keepLines w:val="0"/>
              <w:adjustRightInd w:val="0"/>
              <w:snapToGrid w:val="0"/>
              <w:spacing w:after="0"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③保密承诺、资料及数据安全保障措施内容不完整，有缺失，未进行详细阐述，存在数据外泄风险的，得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33ED9697">
            <w:pPr>
              <w:pStyle w:val="19"/>
              <w:keepLines w:val="0"/>
              <w:adjustRightInd w:val="0"/>
              <w:snapToGrid w:val="0"/>
              <w:spacing w:after="0"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④未提供的不得分。</w:t>
            </w:r>
          </w:p>
        </w:tc>
        <w:tc>
          <w:tcPr>
            <w:tcW w:w="711" w:type="dxa"/>
            <w:shd w:val="clear" w:color="auto" w:fill="auto"/>
            <w:vAlign w:val="center"/>
          </w:tcPr>
          <w:p w14:paraId="2198E029">
            <w:pPr>
              <w:keepLines w:val="0"/>
              <w:tabs>
                <w:tab w:val="left" w:pos="612"/>
              </w:tabs>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 w:val="21"/>
                <w:szCs w:val="21"/>
                <w:highlight w:val="none"/>
                <w:lang w:bidi="ar"/>
              </w:rPr>
              <w:t>分</w:t>
            </w:r>
          </w:p>
        </w:tc>
      </w:tr>
      <w:tr w14:paraId="282A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Align w:val="center"/>
          </w:tcPr>
          <w:p w14:paraId="68AA1CDD">
            <w:pPr>
              <w:keepLines w:val="0"/>
              <w:adjustRightInd w:val="0"/>
              <w:snapToGrid w:val="0"/>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358" w:type="dxa"/>
            <w:vAlign w:val="center"/>
          </w:tcPr>
          <w:p w14:paraId="7B14704E">
            <w:pPr>
              <w:keepLines w:val="0"/>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服务承诺情况</w:t>
            </w:r>
          </w:p>
        </w:tc>
        <w:tc>
          <w:tcPr>
            <w:tcW w:w="6708" w:type="dxa"/>
            <w:vAlign w:val="center"/>
          </w:tcPr>
          <w:p w14:paraId="1EC8ED12">
            <w:pPr>
              <w:keepLines w:val="0"/>
              <w:tabs>
                <w:tab w:val="left" w:pos="0"/>
              </w:tabs>
              <w:adjustRightInd w:val="0"/>
              <w:snapToGrid w:val="0"/>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根据供应商提供的服务承诺可行性、完整性等情况进行综合评议</w:t>
            </w:r>
            <w:r>
              <w:rPr>
                <w:rFonts w:hint="eastAsia" w:ascii="宋体" w:hAnsi="宋体" w:eastAsia="宋体" w:cs="宋体"/>
                <w:color w:val="auto"/>
                <w:sz w:val="21"/>
                <w:szCs w:val="21"/>
                <w:highlight w:val="none"/>
              </w:rPr>
              <w:t>（6分）</w:t>
            </w:r>
            <w:r>
              <w:rPr>
                <w:rFonts w:hint="eastAsia" w:ascii="宋体" w:hAnsi="宋体" w:eastAsia="宋体" w:cs="宋体"/>
                <w:color w:val="auto"/>
                <w:sz w:val="21"/>
                <w:szCs w:val="21"/>
                <w:highlight w:val="none"/>
                <w:lang w:val="zh-CN"/>
              </w:rPr>
              <w:t>：</w:t>
            </w:r>
          </w:p>
          <w:p w14:paraId="0EC0A0FF">
            <w:pPr>
              <w:keepLines w:val="0"/>
              <w:tabs>
                <w:tab w:val="left" w:pos="0"/>
              </w:tabs>
              <w:adjustRightInd w:val="0"/>
              <w:snapToGrid w:val="0"/>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①服务承诺内容</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zh-CN"/>
              </w:rPr>
              <w:t>，可操作性强，承诺内容对于项目实施有积极推进意义的，得</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分；</w:t>
            </w:r>
          </w:p>
          <w:p w14:paraId="36F3E406">
            <w:pPr>
              <w:keepLines w:val="0"/>
              <w:tabs>
                <w:tab w:val="left" w:pos="0"/>
              </w:tabs>
              <w:adjustRightInd w:val="0"/>
              <w:snapToGrid w:val="0"/>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②服务承诺内容</w:t>
            </w:r>
            <w:r>
              <w:rPr>
                <w:rFonts w:hint="eastAsia" w:ascii="宋体" w:hAnsi="宋体" w:eastAsia="宋体" w:cs="宋体"/>
                <w:color w:val="auto"/>
                <w:sz w:val="21"/>
                <w:szCs w:val="21"/>
                <w:highlight w:val="none"/>
              </w:rPr>
              <w:t>合理、可行</w:t>
            </w:r>
            <w:r>
              <w:rPr>
                <w:rFonts w:hint="eastAsia" w:ascii="宋体" w:hAnsi="宋体" w:eastAsia="宋体" w:cs="宋体"/>
                <w:color w:val="auto"/>
                <w:sz w:val="21"/>
                <w:szCs w:val="21"/>
                <w:highlight w:val="none"/>
                <w:lang w:val="zh-CN"/>
              </w:rPr>
              <w:t>，承诺内容基本满足项目</w:t>
            </w:r>
            <w:r>
              <w:rPr>
                <w:rFonts w:hint="eastAsia" w:ascii="宋体" w:hAnsi="宋体" w:eastAsia="宋体" w:cs="宋体"/>
                <w:color w:val="auto"/>
                <w:sz w:val="21"/>
                <w:szCs w:val="21"/>
                <w:highlight w:val="none"/>
              </w:rPr>
              <w:t>实际需要但未详细阐述</w:t>
            </w:r>
            <w:r>
              <w:rPr>
                <w:rFonts w:hint="eastAsia" w:ascii="宋体" w:hAnsi="宋体" w:eastAsia="宋体" w:cs="宋体"/>
                <w:color w:val="auto"/>
                <w:sz w:val="21"/>
                <w:szCs w:val="21"/>
                <w:highlight w:val="none"/>
                <w:lang w:val="zh-CN"/>
              </w:rPr>
              <w:t>的，得</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分；</w:t>
            </w:r>
          </w:p>
          <w:p w14:paraId="75276D3B">
            <w:pPr>
              <w:keepLines w:val="0"/>
              <w:tabs>
                <w:tab w:val="left" w:pos="0"/>
              </w:tabs>
              <w:adjustRightInd w:val="0"/>
              <w:snapToGrid w:val="0"/>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③服务承诺内容</w:t>
            </w:r>
            <w:r>
              <w:rPr>
                <w:rFonts w:hint="eastAsia" w:ascii="宋体" w:hAnsi="宋体" w:eastAsia="宋体" w:cs="宋体"/>
                <w:color w:val="auto"/>
                <w:sz w:val="21"/>
                <w:szCs w:val="21"/>
                <w:highlight w:val="none"/>
              </w:rPr>
              <w:t>简要、承诺细节缺失</w:t>
            </w:r>
            <w:r>
              <w:rPr>
                <w:rFonts w:hint="eastAsia" w:ascii="宋体" w:hAnsi="宋体" w:eastAsia="宋体" w:cs="宋体"/>
                <w:color w:val="auto"/>
                <w:sz w:val="21"/>
                <w:szCs w:val="21"/>
                <w:highlight w:val="none"/>
                <w:lang w:val="zh-CN"/>
              </w:rPr>
              <w:t>，与</w:t>
            </w:r>
            <w:r>
              <w:rPr>
                <w:rFonts w:hint="eastAsia" w:ascii="宋体" w:hAnsi="宋体" w:eastAsia="宋体" w:cs="宋体"/>
                <w:color w:val="auto"/>
                <w:sz w:val="21"/>
                <w:szCs w:val="21"/>
                <w:highlight w:val="none"/>
              </w:rPr>
              <w:t>项目实际</w:t>
            </w:r>
            <w:r>
              <w:rPr>
                <w:rFonts w:hint="eastAsia" w:ascii="宋体" w:hAnsi="宋体" w:eastAsia="宋体" w:cs="宋体"/>
                <w:color w:val="auto"/>
                <w:sz w:val="21"/>
                <w:szCs w:val="21"/>
                <w:highlight w:val="none"/>
                <w:lang w:val="zh-CN"/>
              </w:rPr>
              <w:t>要求有偏离的，得</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分；</w:t>
            </w:r>
          </w:p>
          <w:p w14:paraId="4A9489CB">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④</w:t>
            </w:r>
            <w:r>
              <w:rPr>
                <w:rFonts w:hint="eastAsia" w:ascii="宋体" w:hAnsi="宋体" w:eastAsia="宋体" w:cs="宋体"/>
                <w:color w:val="auto"/>
                <w:sz w:val="21"/>
                <w:szCs w:val="21"/>
                <w:highlight w:val="none"/>
              </w:rPr>
              <w:t>未提供的本项不得分。</w:t>
            </w:r>
          </w:p>
        </w:tc>
        <w:tc>
          <w:tcPr>
            <w:tcW w:w="711" w:type="dxa"/>
            <w:vAlign w:val="center"/>
          </w:tcPr>
          <w:p w14:paraId="1E314C96">
            <w:pPr>
              <w:keepLines w:val="0"/>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0-6</w:t>
            </w:r>
            <w:r>
              <w:rPr>
                <w:rFonts w:hint="eastAsia" w:ascii="宋体" w:hAnsi="宋体" w:eastAsia="宋体" w:cs="宋体"/>
                <w:color w:val="auto"/>
                <w:sz w:val="21"/>
                <w:szCs w:val="21"/>
                <w:highlight w:val="none"/>
                <w:lang w:bidi="ar"/>
              </w:rPr>
              <w:t>分</w:t>
            </w:r>
          </w:p>
        </w:tc>
      </w:tr>
      <w:tr w14:paraId="5DFC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Align w:val="center"/>
          </w:tcPr>
          <w:p w14:paraId="13CBF2EC">
            <w:pPr>
              <w:keepLines w:val="0"/>
              <w:adjustRightInd w:val="0"/>
              <w:snapToGrid w:val="0"/>
              <w:spacing w:line="44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p>
        </w:tc>
        <w:tc>
          <w:tcPr>
            <w:tcW w:w="1358" w:type="dxa"/>
            <w:vAlign w:val="center"/>
          </w:tcPr>
          <w:p w14:paraId="7D156620">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同类业绩</w:t>
            </w:r>
          </w:p>
        </w:tc>
        <w:tc>
          <w:tcPr>
            <w:tcW w:w="6708" w:type="dxa"/>
            <w:vAlign w:val="center"/>
          </w:tcPr>
          <w:p w14:paraId="6D855BE7">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供应商自2022年1月1日以来（以合同签订时间为准）承担过的碳排放权或绿色低碳等类似项目，每一个得0.5分，最高1分。</w:t>
            </w:r>
          </w:p>
          <w:p w14:paraId="0E1AA5C6">
            <w:pPr>
              <w:keepLines w:val="0"/>
              <w:adjustRightInd w:val="0"/>
              <w:snapToGrid w:val="0"/>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注：磋商响应文件中需提供合同原件扫描件并加盖公章，未提供或资料不齐全的不得分。</w:t>
            </w:r>
          </w:p>
        </w:tc>
        <w:tc>
          <w:tcPr>
            <w:tcW w:w="711" w:type="dxa"/>
            <w:vAlign w:val="center"/>
          </w:tcPr>
          <w:p w14:paraId="1135D737">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0-1</w:t>
            </w:r>
            <w:r>
              <w:rPr>
                <w:rFonts w:hint="eastAsia" w:ascii="宋体" w:hAnsi="宋体" w:eastAsia="宋体" w:cs="宋体"/>
                <w:color w:val="auto"/>
                <w:sz w:val="21"/>
                <w:szCs w:val="21"/>
                <w:highlight w:val="none"/>
                <w:lang w:bidi="ar"/>
              </w:rPr>
              <w:t>分</w:t>
            </w:r>
          </w:p>
        </w:tc>
      </w:tr>
      <w:tr w14:paraId="5ED3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Merge w:val="restart"/>
            <w:vAlign w:val="center"/>
          </w:tcPr>
          <w:p w14:paraId="4FD889F4">
            <w:pPr>
              <w:keepLines w:val="0"/>
              <w:adjustRightInd w:val="0"/>
              <w:snapToGrid w:val="0"/>
              <w:spacing w:line="44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358" w:type="dxa"/>
            <w:vMerge w:val="restart"/>
            <w:vAlign w:val="center"/>
          </w:tcPr>
          <w:p w14:paraId="109F3F2D">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企业综合实力</w:t>
            </w:r>
          </w:p>
        </w:tc>
        <w:tc>
          <w:tcPr>
            <w:tcW w:w="6708" w:type="dxa"/>
            <w:vAlign w:val="center"/>
          </w:tcPr>
          <w:p w14:paraId="299FD605">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(1)供应商自2022年1月1日（以颁发时间为准）以来，获得省级及以上相关碳领域荣誉，每项荣誉得3分；市级相关碳领域荣誉，每项得1分。本项最多得3分。</w:t>
            </w:r>
          </w:p>
          <w:p w14:paraId="535FA106">
            <w:pPr>
              <w:keepLines w:val="0"/>
              <w:adjustRightInd w:val="0"/>
              <w:snapToGrid w:val="0"/>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注：同样工作内容不同荣誉就高取分，不重复计分，磋商响应文件中需提供相关证明材料复印件加盖公章，未提供或资料不齐全的不得分。</w:t>
            </w:r>
          </w:p>
        </w:tc>
        <w:tc>
          <w:tcPr>
            <w:tcW w:w="711" w:type="dxa"/>
            <w:vAlign w:val="center"/>
          </w:tcPr>
          <w:p w14:paraId="19CBAB60">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0-3</w:t>
            </w:r>
            <w:r>
              <w:rPr>
                <w:rFonts w:hint="eastAsia" w:ascii="宋体" w:hAnsi="宋体" w:eastAsia="宋体" w:cs="宋体"/>
                <w:color w:val="auto"/>
                <w:sz w:val="21"/>
                <w:szCs w:val="21"/>
                <w:highlight w:val="none"/>
                <w:lang w:bidi="ar"/>
              </w:rPr>
              <w:t>分</w:t>
            </w:r>
          </w:p>
        </w:tc>
      </w:tr>
      <w:tr w14:paraId="0F64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Merge w:val="continue"/>
            <w:vAlign w:val="center"/>
          </w:tcPr>
          <w:p w14:paraId="4D47A857">
            <w:pPr>
              <w:keepLines w:val="0"/>
              <w:adjustRightInd w:val="0"/>
              <w:snapToGrid w:val="0"/>
              <w:spacing w:line="440" w:lineRule="exact"/>
              <w:jc w:val="center"/>
              <w:rPr>
                <w:rFonts w:hint="eastAsia" w:ascii="宋体" w:hAnsi="宋体" w:eastAsia="宋体" w:cs="宋体"/>
                <w:color w:val="auto"/>
                <w:kern w:val="0"/>
                <w:sz w:val="21"/>
                <w:szCs w:val="21"/>
                <w:highlight w:val="none"/>
              </w:rPr>
            </w:pPr>
          </w:p>
        </w:tc>
        <w:tc>
          <w:tcPr>
            <w:tcW w:w="1358" w:type="dxa"/>
            <w:vMerge w:val="continue"/>
            <w:vAlign w:val="center"/>
          </w:tcPr>
          <w:p w14:paraId="74B89D6C">
            <w:pPr>
              <w:keepLines w:val="0"/>
              <w:adjustRightInd w:val="0"/>
              <w:snapToGrid w:val="0"/>
              <w:spacing w:line="440" w:lineRule="exact"/>
              <w:jc w:val="center"/>
              <w:rPr>
                <w:rFonts w:hint="eastAsia" w:ascii="宋体" w:hAnsi="宋体" w:eastAsia="宋体" w:cs="宋体"/>
                <w:color w:val="auto"/>
                <w:kern w:val="0"/>
                <w:sz w:val="21"/>
                <w:szCs w:val="21"/>
                <w:highlight w:val="none"/>
              </w:rPr>
            </w:pPr>
          </w:p>
        </w:tc>
        <w:tc>
          <w:tcPr>
            <w:tcW w:w="6708" w:type="dxa"/>
            <w:vAlign w:val="center"/>
          </w:tcPr>
          <w:p w14:paraId="76E01D3D">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(2)供应商具有有效期内的质量管理体系认证、环境质量管理体系认证、每个认证得1分，最高得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2A5AE4A">
            <w:pPr>
              <w:keepLines w:val="0"/>
              <w:adjustRightInd w:val="0"/>
              <w:snapToGrid w:val="0"/>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注：磋商响应文件中需提供证书扫描件，未提供或资料不齐全的不得分。</w:t>
            </w:r>
          </w:p>
        </w:tc>
        <w:tc>
          <w:tcPr>
            <w:tcW w:w="711" w:type="dxa"/>
            <w:vAlign w:val="center"/>
          </w:tcPr>
          <w:p w14:paraId="14C4C061">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bidi="ar"/>
              </w:rPr>
              <w:t>分</w:t>
            </w:r>
          </w:p>
        </w:tc>
      </w:tr>
      <w:tr w14:paraId="7BAB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Align w:val="center"/>
          </w:tcPr>
          <w:p w14:paraId="2122E91D">
            <w:pPr>
              <w:keepLines w:val="0"/>
              <w:adjustRightInd w:val="0"/>
              <w:snapToGrid w:val="0"/>
              <w:spacing w:line="44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358" w:type="dxa"/>
            <w:vAlign w:val="center"/>
          </w:tcPr>
          <w:p w14:paraId="19B5A136">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服务响应时间</w:t>
            </w:r>
          </w:p>
        </w:tc>
        <w:tc>
          <w:tcPr>
            <w:tcW w:w="6708" w:type="dxa"/>
            <w:vAlign w:val="center"/>
          </w:tcPr>
          <w:p w14:paraId="515936FF">
            <w:pPr>
              <w:keepLines w:val="0"/>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供应商承诺接到业主通知后，半小时内响应，1小时内到达现场的得3分；承诺接到业主通知后，1小时内响应，2小时内到达现场的得1分；其他不得分。</w:t>
            </w:r>
          </w:p>
        </w:tc>
        <w:tc>
          <w:tcPr>
            <w:tcW w:w="711" w:type="dxa"/>
            <w:vAlign w:val="center"/>
          </w:tcPr>
          <w:p w14:paraId="0A29B443">
            <w:pPr>
              <w:keepLines w:val="0"/>
              <w:adjustRightInd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0-3分</w:t>
            </w:r>
          </w:p>
        </w:tc>
      </w:tr>
      <w:tr w14:paraId="4CC5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1" w:type="dxa"/>
            <w:vAlign w:val="center"/>
          </w:tcPr>
          <w:p w14:paraId="0AA49595">
            <w:pPr>
              <w:keepLines w:val="0"/>
              <w:adjustRightInd w:val="0"/>
              <w:snapToGrid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358" w:type="dxa"/>
            <w:vAlign w:val="center"/>
          </w:tcPr>
          <w:p w14:paraId="442B9D6C">
            <w:pPr>
              <w:keepLines w:val="0"/>
              <w:adjustRightInd w:val="0"/>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磋商报价得分（10分）</w:t>
            </w:r>
          </w:p>
          <w:p w14:paraId="20DF4595">
            <w:pPr>
              <w:keepLines w:val="0"/>
              <w:adjustRightInd w:val="0"/>
              <w:snapToGrid w:val="0"/>
              <w:spacing w:line="440" w:lineRule="exact"/>
              <w:jc w:val="center"/>
              <w:rPr>
                <w:rFonts w:hint="eastAsia" w:ascii="宋体" w:hAnsi="宋体" w:eastAsia="宋体" w:cs="宋体"/>
                <w:color w:val="auto"/>
                <w:kern w:val="0"/>
                <w:sz w:val="21"/>
                <w:szCs w:val="21"/>
                <w:highlight w:val="none"/>
              </w:rPr>
            </w:pPr>
          </w:p>
        </w:tc>
        <w:tc>
          <w:tcPr>
            <w:tcW w:w="6708" w:type="dxa"/>
            <w:vAlign w:val="center"/>
          </w:tcPr>
          <w:p w14:paraId="61867CF9">
            <w:pPr>
              <w:keepLines w:val="0"/>
              <w:adjustRightInd w:val="0"/>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基准价：满足招标文件要求且磋商价格最低的磋商报价为评标基准价。</w:t>
            </w:r>
          </w:p>
          <w:p w14:paraId="1C8B22DE">
            <w:pPr>
              <w:keepLines w:val="0"/>
              <w:adjustRightInd w:val="0"/>
              <w:snapToGrid w:val="0"/>
              <w:spacing w:line="44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磋商价为基准价的得满分10分</w:t>
            </w:r>
          </w:p>
          <w:p w14:paraId="3D31E1C1">
            <w:pPr>
              <w:keepLines w:val="0"/>
              <w:adjustRightInd w:val="0"/>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其他磋商报价得分计算公式如下：</w:t>
            </w:r>
          </w:p>
          <w:p w14:paraId="1919BB5D">
            <w:pPr>
              <w:keepLines w:val="0"/>
              <w:adjustRightInd w:val="0"/>
              <w:snapToGrid w:val="0"/>
              <w:spacing w:line="44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bidi="ar"/>
              </w:rPr>
              <w:t>磋商报价得分=（评标基准价/磋商报价）×10%×100</w:t>
            </w:r>
          </w:p>
        </w:tc>
        <w:tc>
          <w:tcPr>
            <w:tcW w:w="711" w:type="dxa"/>
            <w:vAlign w:val="center"/>
          </w:tcPr>
          <w:p w14:paraId="470E4341">
            <w:pPr>
              <w:keepLines w:val="0"/>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bidi="ar"/>
              </w:rPr>
              <w:t>0-10分</w:t>
            </w:r>
          </w:p>
        </w:tc>
      </w:tr>
    </w:tbl>
    <w:p w14:paraId="27F09E4E">
      <w:pPr>
        <w:spacing w:before="120" w:beforeLines="50" w:line="360" w:lineRule="auto"/>
        <w:rPr>
          <w:rFonts w:eastAsiaTheme="minorEastAsia"/>
          <w:color w:val="auto"/>
          <w:spacing w:val="14"/>
          <w:szCs w:val="21"/>
          <w:highlight w:val="none"/>
        </w:rPr>
      </w:pPr>
      <w:r>
        <w:rPr>
          <w:rFonts w:hint="eastAsia" w:ascii="宋体" w:hAnsi="宋体" w:eastAsia="宋体" w:cs="宋体"/>
          <w:color w:val="auto"/>
          <w:spacing w:val="14"/>
          <w:szCs w:val="21"/>
          <w:highlight w:val="none"/>
        </w:rPr>
        <w:t>评委签名：</w:t>
      </w:r>
      <w:r>
        <w:rPr>
          <w:rFonts w:hint="eastAsia" w:ascii="宋体" w:hAnsi="宋体" w:eastAsia="宋体" w:cs="宋体"/>
          <w:color w:val="auto"/>
          <w:spacing w:val="14"/>
          <w:szCs w:val="21"/>
          <w:highlight w:val="none"/>
          <w:lang w:val="en-US" w:eastAsia="zh-CN"/>
        </w:rPr>
        <w:t xml:space="preserve">                     </w:t>
      </w:r>
      <w:r>
        <w:rPr>
          <w:rFonts w:hint="eastAsia" w:ascii="宋体" w:hAnsi="宋体" w:eastAsia="宋体" w:cs="宋体"/>
          <w:color w:val="auto"/>
          <w:spacing w:val="14"/>
          <w:szCs w:val="21"/>
          <w:highlight w:val="none"/>
        </w:rPr>
        <w:t>日期：</w:t>
      </w:r>
    </w:p>
    <w:p w14:paraId="592C7A26">
      <w:pPr>
        <w:widowControl/>
        <w:jc w:val="left"/>
        <w:rPr>
          <w:rFonts w:eastAsiaTheme="minorEastAsia"/>
          <w:color w:val="auto"/>
          <w:spacing w:val="14"/>
          <w:szCs w:val="21"/>
          <w:highlight w:val="none"/>
        </w:rPr>
      </w:pPr>
      <w:r>
        <w:rPr>
          <w:rFonts w:eastAsiaTheme="minorEastAsia"/>
          <w:color w:val="auto"/>
          <w:spacing w:val="14"/>
          <w:szCs w:val="21"/>
          <w:highlight w:val="none"/>
        </w:rPr>
        <w:br w:type="page"/>
      </w:r>
    </w:p>
    <w:p w14:paraId="726F5100">
      <w:pPr>
        <w:pStyle w:val="4"/>
        <w:rPr>
          <w:rFonts w:eastAsiaTheme="minorEastAsia"/>
          <w:color w:val="auto"/>
          <w:highlight w:val="none"/>
        </w:rPr>
      </w:pPr>
      <w:bookmarkStart w:id="48" w:name="_Toc34844745"/>
      <w:bookmarkEnd w:id="48"/>
      <w:bookmarkStart w:id="49" w:name="_Toc110929905"/>
      <w:bookmarkEnd w:id="49"/>
      <w:bookmarkStart w:id="50" w:name="_Toc86053875"/>
      <w:bookmarkEnd w:id="50"/>
      <w:r>
        <w:rPr>
          <w:rFonts w:hint="eastAsia" w:eastAsiaTheme="minorEastAsia"/>
          <w:color w:val="auto"/>
          <w:highlight w:val="none"/>
        </w:rPr>
        <w:t>第五章合同草案条款</w:t>
      </w:r>
    </w:p>
    <w:p w14:paraId="46C40895">
      <w:pPr>
        <w:rPr>
          <w:color w:val="auto"/>
          <w:highlight w:val="none"/>
        </w:rPr>
      </w:pPr>
    </w:p>
    <w:p w14:paraId="51E10DEE">
      <w:pPr>
        <w:spacing w:line="360" w:lineRule="auto"/>
        <w:rPr>
          <w:b/>
          <w:color w:val="auto"/>
          <w:highlight w:val="none"/>
        </w:rPr>
      </w:pPr>
      <w:r>
        <w:rPr>
          <w:rFonts w:hint="eastAsia"/>
          <w:b/>
          <w:color w:val="auto"/>
          <w:highlight w:val="none"/>
        </w:rPr>
        <w:t>注：本合同文本为成交后签订合同的草案，并根据磋商结果签订，请供应商仔细阅读并理解。</w:t>
      </w:r>
    </w:p>
    <w:p w14:paraId="1D2AAC84">
      <w:pPr>
        <w:pStyle w:val="269"/>
        <w:spacing w:line="360" w:lineRule="auto"/>
        <w:ind w:left="0" w:leftChars="0" w:firstLine="480"/>
        <w:rPr>
          <w:rFonts w:eastAsiaTheme="minorEastAsia"/>
          <w:color w:val="auto"/>
          <w:highlight w:val="none"/>
        </w:rPr>
      </w:pPr>
    </w:p>
    <w:p w14:paraId="6AB5B82C">
      <w:pPr>
        <w:pStyle w:val="269"/>
        <w:spacing w:line="360" w:lineRule="auto"/>
        <w:ind w:left="0" w:leftChars="0" w:firstLine="480"/>
        <w:rPr>
          <w:rFonts w:eastAsiaTheme="minorEastAsia"/>
          <w:color w:val="auto"/>
          <w:highlight w:val="none"/>
        </w:rPr>
      </w:pPr>
    </w:p>
    <w:p w14:paraId="4D500D3C">
      <w:pPr>
        <w:pStyle w:val="269"/>
        <w:spacing w:line="360" w:lineRule="auto"/>
        <w:ind w:left="0" w:leftChars="0" w:firstLine="480"/>
        <w:rPr>
          <w:rFonts w:eastAsiaTheme="minorEastAsia"/>
          <w:color w:val="auto"/>
          <w:highlight w:val="none"/>
        </w:rPr>
      </w:pPr>
      <w:r>
        <w:rPr>
          <w:rFonts w:hint="eastAsia" w:eastAsiaTheme="minorEastAsia"/>
          <w:color w:val="auto"/>
          <w:highlight w:val="none"/>
        </w:rPr>
        <w:t>甲方（采购人）：</w:t>
      </w:r>
    </w:p>
    <w:p w14:paraId="494FBD06">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乙方（成交供应商）：</w:t>
      </w:r>
    </w:p>
    <w:p w14:paraId="6049168A">
      <w:pPr>
        <w:pStyle w:val="269"/>
        <w:spacing w:after="120" w:line="360" w:lineRule="auto"/>
        <w:ind w:left="0" w:leftChars="0" w:firstLine="447" w:firstLineChars="213"/>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u w:val="single"/>
        </w:rPr>
        <w:t xml:space="preserve">          </w:t>
      </w:r>
      <w:r>
        <w:rPr>
          <w:rFonts w:hint="eastAsia"/>
          <w:color w:val="auto"/>
          <w:highlight w:val="none"/>
        </w:rPr>
        <w:t>）的采购结果，按照中华人民共和国相关法律法规的规定，经双方协商，本着平等互利和诚实信用的原则，一致同意签订本合同如下。</w:t>
      </w:r>
    </w:p>
    <w:p w14:paraId="3A61EC5A">
      <w:pPr>
        <w:pStyle w:val="269"/>
        <w:spacing w:after="120" w:line="360" w:lineRule="auto"/>
        <w:ind w:left="0" w:leftChars="0" w:firstLine="447" w:firstLineChars="213"/>
        <w:rPr>
          <w:color w:val="auto"/>
          <w:highlight w:val="none"/>
        </w:rPr>
      </w:pPr>
      <w:r>
        <w:rPr>
          <w:rFonts w:hint="eastAsia"/>
          <w:color w:val="auto"/>
          <w:highlight w:val="none"/>
        </w:rPr>
        <w:t>一、合同标的、数量</w:t>
      </w:r>
    </w:p>
    <w:tbl>
      <w:tblPr>
        <w:tblStyle w:val="42"/>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8"/>
        <w:gridCol w:w="4445"/>
        <w:gridCol w:w="3827"/>
      </w:tblGrid>
      <w:tr w14:paraId="101B7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14:paraId="52A43544">
            <w:pPr>
              <w:pStyle w:val="269"/>
              <w:spacing w:after="120"/>
              <w:ind w:left="0" w:leftChars="0" w:firstLine="0"/>
              <w:jc w:val="center"/>
              <w:rPr>
                <w:color w:val="auto"/>
                <w:highlight w:val="none"/>
              </w:rPr>
            </w:pPr>
            <w:r>
              <w:rPr>
                <w:rFonts w:hint="eastAsia"/>
                <w:color w:val="auto"/>
                <w:highlight w:val="none"/>
              </w:rPr>
              <w:t>序号</w:t>
            </w:r>
          </w:p>
        </w:tc>
        <w:tc>
          <w:tcPr>
            <w:tcW w:w="4445" w:type="dxa"/>
            <w:tcBorders>
              <w:right w:val="single" w:color="auto" w:sz="4" w:space="0"/>
            </w:tcBorders>
            <w:vAlign w:val="center"/>
          </w:tcPr>
          <w:p w14:paraId="4829554A">
            <w:pPr>
              <w:pStyle w:val="269"/>
              <w:spacing w:after="120"/>
              <w:ind w:left="0" w:leftChars="0" w:firstLine="0"/>
              <w:jc w:val="center"/>
              <w:rPr>
                <w:color w:val="auto"/>
                <w:highlight w:val="none"/>
              </w:rPr>
            </w:pPr>
            <w:r>
              <w:rPr>
                <w:rFonts w:hint="eastAsia"/>
                <w:color w:val="auto"/>
                <w:highlight w:val="none"/>
              </w:rPr>
              <w:t>标的名称</w:t>
            </w:r>
          </w:p>
        </w:tc>
        <w:tc>
          <w:tcPr>
            <w:tcW w:w="3827" w:type="dxa"/>
            <w:vAlign w:val="center"/>
          </w:tcPr>
          <w:p w14:paraId="06E853CD">
            <w:pPr>
              <w:pStyle w:val="269"/>
              <w:spacing w:after="120"/>
              <w:ind w:left="0" w:leftChars="0" w:firstLine="0"/>
              <w:jc w:val="center"/>
              <w:rPr>
                <w:color w:val="auto"/>
                <w:highlight w:val="none"/>
              </w:rPr>
            </w:pPr>
            <w:r>
              <w:rPr>
                <w:rFonts w:hint="eastAsia"/>
                <w:color w:val="auto"/>
                <w:highlight w:val="none"/>
              </w:rPr>
              <w:t>数量</w:t>
            </w:r>
          </w:p>
        </w:tc>
      </w:tr>
      <w:tr w14:paraId="0B2BC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14:paraId="403DA8D0">
            <w:pPr>
              <w:pStyle w:val="269"/>
              <w:spacing w:after="120"/>
              <w:ind w:left="0" w:leftChars="0" w:firstLine="0"/>
              <w:jc w:val="center"/>
              <w:rPr>
                <w:color w:val="auto"/>
                <w:highlight w:val="none"/>
              </w:rPr>
            </w:pPr>
            <w:r>
              <w:rPr>
                <w:color w:val="auto"/>
                <w:highlight w:val="none"/>
              </w:rPr>
              <w:t>1</w:t>
            </w:r>
          </w:p>
        </w:tc>
        <w:tc>
          <w:tcPr>
            <w:tcW w:w="4445" w:type="dxa"/>
            <w:tcBorders>
              <w:right w:val="single" w:color="auto" w:sz="4" w:space="0"/>
            </w:tcBorders>
            <w:vAlign w:val="center"/>
          </w:tcPr>
          <w:p w14:paraId="3A2636D0">
            <w:pPr>
              <w:keepNext/>
              <w:keepLines/>
              <w:spacing w:line="360" w:lineRule="auto"/>
              <w:jc w:val="center"/>
              <w:outlineLvl w:val="0"/>
              <w:rPr>
                <w:color w:val="auto"/>
                <w:highlight w:val="none"/>
              </w:rPr>
            </w:pPr>
          </w:p>
        </w:tc>
        <w:tc>
          <w:tcPr>
            <w:tcW w:w="3827" w:type="dxa"/>
            <w:vAlign w:val="center"/>
          </w:tcPr>
          <w:p w14:paraId="414411A8">
            <w:pPr>
              <w:pStyle w:val="269"/>
              <w:keepNext/>
              <w:keepLines/>
              <w:spacing w:after="120" w:line="360" w:lineRule="auto"/>
              <w:ind w:left="0" w:leftChars="0" w:firstLine="0"/>
              <w:jc w:val="center"/>
              <w:outlineLvl w:val="0"/>
              <w:rPr>
                <w:color w:val="auto"/>
                <w:highlight w:val="none"/>
              </w:rPr>
            </w:pPr>
          </w:p>
        </w:tc>
      </w:tr>
      <w:tr w14:paraId="2E727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14:paraId="4226D2B6">
            <w:pPr>
              <w:pStyle w:val="269"/>
              <w:spacing w:after="120"/>
              <w:ind w:left="0" w:leftChars="0" w:firstLine="0"/>
              <w:jc w:val="center"/>
              <w:rPr>
                <w:color w:val="auto"/>
                <w:highlight w:val="none"/>
              </w:rPr>
            </w:pPr>
            <w:r>
              <w:rPr>
                <w:color w:val="auto"/>
                <w:highlight w:val="none"/>
              </w:rPr>
              <w:t>...</w:t>
            </w:r>
          </w:p>
        </w:tc>
        <w:tc>
          <w:tcPr>
            <w:tcW w:w="4445" w:type="dxa"/>
            <w:tcBorders>
              <w:right w:val="single" w:color="auto" w:sz="4" w:space="0"/>
            </w:tcBorders>
            <w:vAlign w:val="center"/>
          </w:tcPr>
          <w:p w14:paraId="138FD976">
            <w:pPr>
              <w:keepNext/>
              <w:keepLines/>
              <w:spacing w:line="360" w:lineRule="auto"/>
              <w:jc w:val="center"/>
              <w:outlineLvl w:val="0"/>
              <w:rPr>
                <w:color w:val="auto"/>
                <w:highlight w:val="none"/>
              </w:rPr>
            </w:pPr>
          </w:p>
        </w:tc>
        <w:tc>
          <w:tcPr>
            <w:tcW w:w="3827" w:type="dxa"/>
            <w:vAlign w:val="center"/>
          </w:tcPr>
          <w:p w14:paraId="54AD6F83">
            <w:pPr>
              <w:pStyle w:val="269"/>
              <w:keepNext/>
              <w:keepLines/>
              <w:spacing w:after="120" w:line="360" w:lineRule="auto"/>
              <w:ind w:left="0" w:leftChars="0" w:firstLine="0"/>
              <w:jc w:val="center"/>
              <w:outlineLvl w:val="0"/>
              <w:rPr>
                <w:color w:val="auto"/>
                <w:highlight w:val="none"/>
              </w:rPr>
            </w:pPr>
          </w:p>
        </w:tc>
      </w:tr>
    </w:tbl>
    <w:p w14:paraId="00FDF34F">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二、合同金额</w:t>
      </w:r>
    </w:p>
    <w:p w14:paraId="46EF6EEE">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合同金额为（大写）：</w:t>
      </w:r>
      <w:r>
        <w:rPr>
          <w:rFonts w:hint="eastAsia" w:eastAsiaTheme="minorEastAsia"/>
          <w:color w:val="auto"/>
          <w:highlight w:val="none"/>
          <w:u w:val="single"/>
        </w:rPr>
        <w:t xml:space="preserve">         </w:t>
      </w:r>
      <w:r>
        <w:rPr>
          <w:rFonts w:hint="eastAsia" w:eastAsiaTheme="minorEastAsia"/>
          <w:color w:val="auto"/>
          <w:highlight w:val="none"/>
        </w:rPr>
        <w:t>元（￥），本合同金额已包含服务费用、雇员费用、信息费、交通食宿费、报告、编撰费、税费、企业利润等在内所有与之相关的费用，除合同另有约定外，甲方无其他付款义务。</w:t>
      </w:r>
    </w:p>
    <w:p w14:paraId="567A8881">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三、质量要求</w:t>
      </w:r>
    </w:p>
    <w:p w14:paraId="73F2E07B">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成果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14:paraId="5FBD176F">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四、履行期限、履行地点和方式</w:t>
      </w:r>
    </w:p>
    <w:p w14:paraId="1FBD7AE0">
      <w:pPr>
        <w:pStyle w:val="269"/>
        <w:spacing w:line="360" w:lineRule="auto"/>
        <w:ind w:left="0" w:leftChars="0" w:firstLine="447" w:firstLineChars="213"/>
        <w:rPr>
          <w:rFonts w:eastAsiaTheme="minorEastAsia"/>
          <w:color w:val="auto"/>
          <w:highlight w:val="none"/>
        </w:rPr>
      </w:pPr>
      <w:r>
        <w:rPr>
          <w:rFonts w:eastAsiaTheme="minorEastAsia"/>
          <w:color w:val="auto"/>
          <w:highlight w:val="none"/>
        </w:rPr>
        <w:t>1</w:t>
      </w:r>
      <w:r>
        <w:rPr>
          <w:rFonts w:hint="eastAsia" w:eastAsiaTheme="minorEastAsia"/>
          <w:color w:val="auto"/>
          <w:highlight w:val="none"/>
        </w:rPr>
        <w:t>、履行期限：</w:t>
      </w:r>
    </w:p>
    <w:p w14:paraId="1982C7AD">
      <w:pPr>
        <w:pStyle w:val="269"/>
        <w:spacing w:line="360" w:lineRule="auto"/>
        <w:ind w:left="0" w:leftChars="0" w:firstLine="447" w:firstLineChars="213"/>
        <w:rPr>
          <w:rFonts w:eastAsiaTheme="minorEastAsia"/>
          <w:color w:val="auto"/>
          <w:highlight w:val="none"/>
        </w:rPr>
      </w:pPr>
      <w:r>
        <w:rPr>
          <w:rFonts w:eastAsiaTheme="minorEastAsia"/>
          <w:color w:val="auto"/>
          <w:highlight w:val="none"/>
        </w:rPr>
        <w:t>2</w:t>
      </w:r>
      <w:r>
        <w:rPr>
          <w:rFonts w:hint="eastAsia" w:eastAsiaTheme="minorEastAsia"/>
          <w:color w:val="auto"/>
          <w:highlight w:val="none"/>
        </w:rPr>
        <w:t>、履行地点：宁波市</w:t>
      </w:r>
    </w:p>
    <w:p w14:paraId="14BBF8EE">
      <w:pPr>
        <w:pStyle w:val="269"/>
        <w:spacing w:line="360" w:lineRule="auto"/>
        <w:ind w:left="0" w:leftChars="0" w:firstLine="447" w:firstLineChars="213"/>
        <w:rPr>
          <w:rFonts w:eastAsiaTheme="minorEastAsia"/>
          <w:color w:val="auto"/>
          <w:highlight w:val="none"/>
        </w:rPr>
      </w:pPr>
      <w:r>
        <w:rPr>
          <w:rFonts w:eastAsiaTheme="minorEastAsia"/>
          <w:color w:val="auto"/>
          <w:highlight w:val="none"/>
        </w:rPr>
        <w:t>3</w:t>
      </w:r>
      <w:r>
        <w:rPr>
          <w:rFonts w:hint="eastAsia" w:eastAsiaTheme="minorEastAsia"/>
          <w:color w:val="auto"/>
          <w:highlight w:val="none"/>
        </w:rPr>
        <w:t>、履行方式：</w:t>
      </w:r>
    </w:p>
    <w:p w14:paraId="24902988">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五、付款方式</w:t>
      </w:r>
    </w:p>
    <w:p w14:paraId="63898188">
      <w:pPr>
        <w:pStyle w:val="269"/>
        <w:spacing w:line="360" w:lineRule="auto"/>
        <w:ind w:left="0" w:leftChars="0" w:firstLine="447" w:firstLineChars="213"/>
        <w:rPr>
          <w:rFonts w:eastAsiaTheme="minorEastAsia"/>
          <w:color w:val="auto"/>
          <w:highlight w:val="none"/>
        </w:rPr>
      </w:pPr>
      <w:r>
        <w:rPr>
          <w:rFonts w:eastAsiaTheme="minorEastAsia"/>
          <w:color w:val="auto"/>
          <w:highlight w:val="none"/>
        </w:rPr>
        <w:t>1</w:t>
      </w:r>
      <w:r>
        <w:rPr>
          <w:rFonts w:hint="eastAsia" w:eastAsiaTheme="minorEastAsia"/>
          <w:color w:val="auto"/>
          <w:highlight w:val="none"/>
        </w:rPr>
        <w:t>、付款进度安排：</w:t>
      </w:r>
    </w:p>
    <w:p w14:paraId="61A230A3">
      <w:pPr>
        <w:pStyle w:val="269"/>
        <w:spacing w:line="360" w:lineRule="auto"/>
        <w:ind w:left="0" w:leftChars="0" w:firstLine="447" w:firstLineChars="213"/>
        <w:rPr>
          <w:rFonts w:eastAsiaTheme="minorEastAsia"/>
          <w:color w:val="auto"/>
          <w:highlight w:val="none"/>
        </w:rPr>
      </w:pPr>
      <w:r>
        <w:rPr>
          <w:rFonts w:eastAsiaTheme="minorEastAsia"/>
          <w:color w:val="auto"/>
          <w:highlight w:val="none"/>
        </w:rPr>
        <w:t>2</w:t>
      </w:r>
      <w:r>
        <w:rPr>
          <w:rFonts w:hint="eastAsia" w:eastAsiaTheme="minorEastAsia"/>
          <w:color w:val="auto"/>
          <w:highlight w:val="none"/>
        </w:rPr>
        <w:t>、乙方收款账户信息：</w:t>
      </w:r>
    </w:p>
    <w:p w14:paraId="7C2AF9C4">
      <w:pPr>
        <w:pStyle w:val="269"/>
        <w:spacing w:line="360" w:lineRule="auto"/>
        <w:ind w:left="0" w:leftChars="0" w:firstLine="447" w:firstLineChars="213"/>
        <w:rPr>
          <w:rFonts w:eastAsiaTheme="minorEastAsia"/>
          <w:bCs/>
          <w:color w:val="auto"/>
          <w:highlight w:val="none"/>
        </w:rPr>
      </w:pPr>
      <w:r>
        <w:rPr>
          <w:rFonts w:hint="eastAsia" w:eastAsiaTheme="minorEastAsia"/>
          <w:bCs/>
          <w:color w:val="auto"/>
          <w:highlight w:val="none"/>
        </w:rPr>
        <w:t>开户银行：</w:t>
      </w:r>
    </w:p>
    <w:p w14:paraId="768F1899">
      <w:pPr>
        <w:pStyle w:val="269"/>
        <w:spacing w:line="360" w:lineRule="auto"/>
        <w:ind w:left="0" w:leftChars="0" w:firstLine="447" w:firstLineChars="213"/>
        <w:rPr>
          <w:rFonts w:eastAsiaTheme="minorEastAsia"/>
          <w:bCs/>
          <w:color w:val="auto"/>
          <w:highlight w:val="none"/>
        </w:rPr>
      </w:pPr>
      <w:r>
        <w:rPr>
          <w:rFonts w:hint="eastAsia" w:eastAsiaTheme="minorEastAsia"/>
          <w:bCs/>
          <w:color w:val="auto"/>
          <w:highlight w:val="none"/>
        </w:rPr>
        <w:t>户名：</w:t>
      </w:r>
    </w:p>
    <w:p w14:paraId="3536E7CB">
      <w:pPr>
        <w:pStyle w:val="269"/>
        <w:spacing w:line="360" w:lineRule="auto"/>
        <w:ind w:left="0" w:leftChars="0" w:firstLine="447" w:firstLineChars="213"/>
        <w:rPr>
          <w:rFonts w:eastAsiaTheme="minorEastAsia"/>
          <w:color w:val="auto"/>
          <w:highlight w:val="none"/>
        </w:rPr>
      </w:pPr>
      <w:r>
        <w:rPr>
          <w:rFonts w:hint="eastAsia" w:eastAsiaTheme="minorEastAsia"/>
          <w:bCs/>
          <w:color w:val="auto"/>
          <w:highlight w:val="none"/>
        </w:rPr>
        <w:t>账号：</w:t>
      </w:r>
    </w:p>
    <w:p w14:paraId="37BBFD12">
      <w:pPr>
        <w:pStyle w:val="269"/>
        <w:spacing w:line="360" w:lineRule="auto"/>
        <w:ind w:left="0" w:leftChars="0" w:firstLine="447" w:firstLineChars="213"/>
        <w:rPr>
          <w:rFonts w:eastAsiaTheme="minorEastAsia"/>
          <w:color w:val="auto"/>
          <w:highlight w:val="none"/>
        </w:rPr>
      </w:pPr>
      <w:r>
        <w:rPr>
          <w:rFonts w:eastAsiaTheme="minorEastAsia"/>
          <w:color w:val="auto"/>
          <w:highlight w:val="none"/>
        </w:rPr>
        <w:t>3</w:t>
      </w:r>
      <w:r>
        <w:rPr>
          <w:rFonts w:hint="eastAsia" w:eastAsiaTheme="minorEastAsia"/>
          <w:color w:val="auto"/>
          <w:highlight w:val="none"/>
        </w:rPr>
        <w:t>、收款方、出具发票方、合同乙方均必须与成交供应商名称一致。</w:t>
      </w:r>
    </w:p>
    <w:p w14:paraId="2AC6E826">
      <w:pPr>
        <w:pStyle w:val="269"/>
        <w:spacing w:line="360" w:lineRule="auto"/>
        <w:ind w:left="0" w:leftChars="0" w:firstLine="447" w:firstLineChars="213"/>
        <w:rPr>
          <w:rFonts w:eastAsiaTheme="minorEastAsia"/>
          <w:color w:val="auto"/>
          <w:highlight w:val="none"/>
        </w:rPr>
      </w:pPr>
      <w:r>
        <w:rPr>
          <w:rFonts w:eastAsiaTheme="minorEastAsia"/>
          <w:color w:val="auto"/>
          <w:highlight w:val="none"/>
        </w:rPr>
        <w:t>4</w:t>
      </w:r>
      <w:r>
        <w:rPr>
          <w:rFonts w:hint="eastAsia" w:eastAsiaTheme="minorEastAsia"/>
          <w:color w:val="auto"/>
          <w:highlight w:val="none"/>
        </w:rPr>
        <w:t>、乙方凭以下有效文件与甲方结算：</w:t>
      </w:r>
      <w:r>
        <w:rPr>
          <w:rFonts w:eastAsiaTheme="minorEastAsia"/>
          <w:color w:val="auto"/>
          <w:highlight w:val="none"/>
        </w:rPr>
        <w:t>1</w:t>
      </w:r>
      <w:r>
        <w:rPr>
          <w:rFonts w:hint="eastAsia" w:eastAsiaTheme="minorEastAsia"/>
          <w:color w:val="auto"/>
          <w:highlight w:val="none"/>
        </w:rPr>
        <w:t>）合同；</w:t>
      </w:r>
      <w:r>
        <w:rPr>
          <w:rFonts w:eastAsiaTheme="minorEastAsia"/>
          <w:color w:val="auto"/>
          <w:highlight w:val="none"/>
        </w:rPr>
        <w:t>2</w:t>
      </w:r>
      <w:r>
        <w:rPr>
          <w:rFonts w:hint="eastAsia" w:eastAsiaTheme="minorEastAsia"/>
          <w:color w:val="auto"/>
          <w:highlight w:val="none"/>
        </w:rPr>
        <w:t>）乙方开具的合格的发票；</w:t>
      </w:r>
      <w:r>
        <w:rPr>
          <w:rFonts w:eastAsiaTheme="minorEastAsia"/>
          <w:color w:val="auto"/>
          <w:highlight w:val="none"/>
        </w:rPr>
        <w:t>3</w:t>
      </w:r>
      <w:r>
        <w:rPr>
          <w:rFonts w:hint="eastAsia" w:eastAsiaTheme="minorEastAsia"/>
          <w:color w:val="auto"/>
          <w:highlight w:val="none"/>
        </w:rPr>
        <w:t>）成交通知书。</w:t>
      </w:r>
    </w:p>
    <w:p w14:paraId="7A73C97C">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六、验收要求（检验标准和方法）</w:t>
      </w:r>
    </w:p>
    <w:p w14:paraId="6690EBDA">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按照磋商文件要求、乙方的响应文件（承诺）及合同约定进行验收。</w:t>
      </w:r>
    </w:p>
    <w:p w14:paraId="1A9A710D">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七、知识产权归属</w:t>
      </w:r>
    </w:p>
    <w:p w14:paraId="3C8466B8">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0526DF77">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八、保密</w:t>
      </w:r>
    </w:p>
    <w:p w14:paraId="03D7726A">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14:paraId="3C7B9268">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保密期限：长期有效。</w:t>
      </w:r>
    </w:p>
    <w:p w14:paraId="02766715">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九、违约责任与赔偿损失</w:t>
      </w:r>
    </w:p>
    <w:p w14:paraId="018D6E20">
      <w:pPr>
        <w:pStyle w:val="269"/>
        <w:spacing w:line="360" w:lineRule="auto"/>
        <w:ind w:left="0" w:leftChars="0" w:firstLine="447" w:firstLineChars="213"/>
        <w:rPr>
          <w:rFonts w:eastAsiaTheme="minorEastAsia"/>
          <w:color w:val="auto"/>
          <w:highlight w:val="none"/>
        </w:rPr>
      </w:pPr>
      <w:r>
        <w:rPr>
          <w:rFonts w:eastAsiaTheme="minorEastAsia"/>
          <w:color w:val="auto"/>
          <w:highlight w:val="none"/>
        </w:rPr>
        <w:t>1</w:t>
      </w:r>
      <w:r>
        <w:rPr>
          <w:rFonts w:hint="eastAsia" w:eastAsiaTheme="minorEastAsia"/>
          <w:color w:val="auto"/>
          <w:highlight w:val="none"/>
        </w:rPr>
        <w:t>、乙方提供的服务不符合采购文件、响应文件或本合同规定的，甲方有权拒收，并且乙方须向甲方支付本合同总价</w:t>
      </w:r>
      <w:r>
        <w:rPr>
          <w:rFonts w:eastAsiaTheme="minorEastAsia"/>
          <w:color w:val="auto"/>
          <w:highlight w:val="none"/>
        </w:rPr>
        <w:t>5%</w:t>
      </w:r>
      <w:r>
        <w:rPr>
          <w:rFonts w:hint="eastAsia" w:eastAsiaTheme="minorEastAsia"/>
          <w:color w:val="auto"/>
          <w:highlight w:val="none"/>
        </w:rPr>
        <w:t>的违约金。</w:t>
      </w:r>
    </w:p>
    <w:p w14:paraId="79955D15">
      <w:pPr>
        <w:pStyle w:val="269"/>
        <w:spacing w:line="360" w:lineRule="auto"/>
        <w:ind w:left="0" w:leftChars="0" w:firstLine="447" w:firstLineChars="213"/>
        <w:rPr>
          <w:rFonts w:eastAsiaTheme="minorEastAsia"/>
          <w:color w:val="auto"/>
          <w:highlight w:val="none"/>
        </w:rPr>
      </w:pPr>
      <w:r>
        <w:rPr>
          <w:rFonts w:eastAsiaTheme="minorEastAsia"/>
          <w:color w:val="auto"/>
          <w:highlight w:val="none"/>
        </w:rPr>
        <w:t>2</w:t>
      </w:r>
      <w:r>
        <w:rPr>
          <w:rFonts w:hint="eastAsia" w:eastAsiaTheme="minorEastAsia"/>
          <w:color w:val="auto"/>
          <w:highlight w:val="none"/>
        </w:rPr>
        <w:t>、乙方未能按本合同规定的服务时间提供服务，从逾期之日起每日按本合同总价</w:t>
      </w:r>
      <w:r>
        <w:rPr>
          <w:rFonts w:eastAsiaTheme="minorEastAsia"/>
          <w:color w:val="auto"/>
          <w:highlight w:val="none"/>
        </w:rPr>
        <w:t>3‰</w:t>
      </w:r>
      <w:r>
        <w:rPr>
          <w:rFonts w:hint="eastAsia" w:eastAsiaTheme="minorEastAsia"/>
          <w:color w:val="auto"/>
          <w:highlight w:val="none"/>
        </w:rPr>
        <w:t>的金额向甲方支付违约金；逾期</w:t>
      </w:r>
      <w:r>
        <w:rPr>
          <w:rFonts w:eastAsiaTheme="minorEastAsia"/>
          <w:color w:val="auto"/>
          <w:highlight w:val="none"/>
        </w:rPr>
        <w:t>5</w:t>
      </w:r>
      <w:r>
        <w:rPr>
          <w:rFonts w:hint="eastAsia" w:eastAsiaTheme="minorEastAsia"/>
          <w:color w:val="auto"/>
          <w:highlight w:val="none"/>
        </w:rPr>
        <w:t>天以上（含</w:t>
      </w:r>
      <w:r>
        <w:rPr>
          <w:rFonts w:eastAsiaTheme="minorEastAsia"/>
          <w:color w:val="auto"/>
          <w:highlight w:val="none"/>
        </w:rPr>
        <w:t>5</w:t>
      </w:r>
      <w:r>
        <w:rPr>
          <w:rFonts w:hint="eastAsia" w:eastAsiaTheme="minorEastAsia"/>
          <w:color w:val="auto"/>
          <w:highlight w:val="none"/>
        </w:rPr>
        <w:t>天）的，甲方有权终止合同，并有权要求乙方支付合同总价</w:t>
      </w:r>
      <w:r>
        <w:rPr>
          <w:rFonts w:eastAsiaTheme="minorEastAsia"/>
          <w:color w:val="auto"/>
          <w:highlight w:val="none"/>
        </w:rPr>
        <w:t>30%</w:t>
      </w:r>
      <w:r>
        <w:rPr>
          <w:rFonts w:hint="eastAsia" w:eastAsiaTheme="minorEastAsia"/>
          <w:color w:val="auto"/>
          <w:highlight w:val="none"/>
        </w:rPr>
        <w:t>的违约金，给甲方造成的经济损失由乙方承担赔偿责任。</w:t>
      </w:r>
    </w:p>
    <w:p w14:paraId="41FB4298">
      <w:pPr>
        <w:pStyle w:val="269"/>
        <w:spacing w:line="360" w:lineRule="auto"/>
        <w:ind w:left="0" w:leftChars="0" w:firstLine="447" w:firstLineChars="213"/>
        <w:rPr>
          <w:rFonts w:eastAsiaTheme="minorEastAsia"/>
          <w:color w:val="auto"/>
          <w:highlight w:val="none"/>
        </w:rPr>
      </w:pPr>
      <w:r>
        <w:rPr>
          <w:rFonts w:eastAsiaTheme="minorEastAsia"/>
          <w:color w:val="auto"/>
          <w:highlight w:val="none"/>
        </w:rPr>
        <w:t>3</w:t>
      </w:r>
      <w:r>
        <w:rPr>
          <w:rFonts w:hint="eastAsia" w:eastAsiaTheme="minorEastAsia"/>
          <w:color w:val="auto"/>
          <w:highlight w:val="none"/>
        </w:rPr>
        <w:t>、甲方无正当理由拒绝接受乙方提供的服务或到期拒付合同款项的，甲方向乙方偿付本合同总价</w:t>
      </w:r>
      <w:r>
        <w:rPr>
          <w:rFonts w:eastAsiaTheme="minorEastAsia"/>
          <w:color w:val="auto"/>
          <w:highlight w:val="none"/>
        </w:rPr>
        <w:t>5%</w:t>
      </w:r>
      <w:r>
        <w:rPr>
          <w:rFonts w:hint="eastAsia" w:eastAsiaTheme="minorEastAsia"/>
          <w:color w:val="auto"/>
          <w:highlight w:val="none"/>
        </w:rPr>
        <w:t>的违约金。甲方逾期付款，则每日按本合同总价的</w:t>
      </w:r>
      <w:r>
        <w:rPr>
          <w:rFonts w:eastAsiaTheme="minorEastAsia"/>
          <w:color w:val="auto"/>
          <w:highlight w:val="none"/>
        </w:rPr>
        <w:t xml:space="preserve"> 3‰</w:t>
      </w:r>
      <w:r>
        <w:rPr>
          <w:rFonts w:hint="eastAsia" w:eastAsiaTheme="minorEastAsia"/>
          <w:color w:val="auto"/>
          <w:highlight w:val="none"/>
        </w:rPr>
        <w:t>向乙方偿付违约金。</w:t>
      </w:r>
    </w:p>
    <w:p w14:paraId="3F0EB663">
      <w:pPr>
        <w:spacing w:line="360" w:lineRule="auto"/>
        <w:ind w:firstLine="424" w:firstLineChars="202"/>
        <w:rPr>
          <w:rFonts w:eastAsiaTheme="minorEastAsia"/>
          <w:color w:val="auto"/>
          <w:highlight w:val="none"/>
        </w:rPr>
      </w:pPr>
      <w:r>
        <w:rPr>
          <w:rFonts w:eastAsiaTheme="minorEastAsia"/>
          <w:color w:val="auto"/>
          <w:highlight w:val="none"/>
        </w:rPr>
        <w:t>4</w:t>
      </w:r>
      <w:r>
        <w:rPr>
          <w:rFonts w:hint="eastAsia" w:eastAsiaTheme="minorEastAsia"/>
          <w:color w:val="auto"/>
          <w:highlight w:val="none"/>
        </w:rPr>
        <w:t>、因乙方其他违约行为导致甲方解除合同的，乙方应向甲方支付合同总价</w:t>
      </w:r>
      <w:r>
        <w:rPr>
          <w:rFonts w:eastAsiaTheme="minorEastAsia"/>
          <w:color w:val="auto"/>
          <w:highlight w:val="none"/>
        </w:rPr>
        <w:t xml:space="preserve"> 5 %</w:t>
      </w:r>
      <w:r>
        <w:rPr>
          <w:rFonts w:hint="eastAsia" w:eastAsiaTheme="minorEastAsia"/>
          <w:color w:val="auto"/>
          <w:highlight w:val="none"/>
        </w:rPr>
        <w:t>的违约金，如造成甲方损失超过违约金的，超出部分由乙方继续承担赔偿责任。</w:t>
      </w:r>
    </w:p>
    <w:p w14:paraId="5222096C">
      <w:pPr>
        <w:pStyle w:val="269"/>
        <w:spacing w:line="360" w:lineRule="auto"/>
        <w:ind w:left="0" w:leftChars="0" w:firstLine="447" w:firstLineChars="213"/>
        <w:rPr>
          <w:rFonts w:eastAsiaTheme="minorEastAsia"/>
          <w:color w:val="auto"/>
          <w:highlight w:val="none"/>
        </w:rPr>
      </w:pPr>
      <w:r>
        <w:rPr>
          <w:rFonts w:eastAsiaTheme="minorEastAsia"/>
          <w:color w:val="auto"/>
          <w:highlight w:val="none"/>
        </w:rPr>
        <w:t>5</w:t>
      </w:r>
      <w:r>
        <w:rPr>
          <w:rFonts w:hint="eastAsia" w:eastAsiaTheme="minorEastAsia"/>
          <w:color w:val="auto"/>
          <w:highlight w:val="none"/>
        </w:rPr>
        <w:t>、乙方违规出现转包和分包的情况，甲方有权解除合同，按合同总价</w:t>
      </w:r>
      <w:r>
        <w:rPr>
          <w:rFonts w:eastAsiaTheme="minorEastAsia"/>
          <w:color w:val="auto"/>
          <w:highlight w:val="none"/>
        </w:rPr>
        <w:t>30%</w:t>
      </w:r>
      <w:r>
        <w:rPr>
          <w:rFonts w:hint="eastAsia" w:eastAsiaTheme="minorEastAsia"/>
          <w:color w:val="auto"/>
          <w:highlight w:val="none"/>
        </w:rPr>
        <w:t>承担违约责任并赔偿相应损失。</w:t>
      </w:r>
    </w:p>
    <w:p w14:paraId="348E185D">
      <w:pPr>
        <w:pStyle w:val="269"/>
        <w:spacing w:line="360" w:lineRule="auto"/>
        <w:ind w:left="0" w:leftChars="0" w:firstLine="447" w:firstLineChars="213"/>
        <w:rPr>
          <w:rFonts w:eastAsiaTheme="minorEastAsia"/>
          <w:color w:val="auto"/>
          <w:highlight w:val="none"/>
        </w:rPr>
      </w:pPr>
      <w:r>
        <w:rPr>
          <w:rFonts w:eastAsiaTheme="minorEastAsia"/>
          <w:color w:val="auto"/>
          <w:highlight w:val="none"/>
        </w:rPr>
        <w:t>6</w:t>
      </w:r>
      <w:r>
        <w:rPr>
          <w:rFonts w:hint="eastAsia" w:eastAsiaTheme="minorEastAsia"/>
          <w:color w:val="auto"/>
          <w:highlight w:val="none"/>
        </w:rPr>
        <w:t>、本合同项下损失包括直接损失与间接损失，包括但不限于：另行采购的费用、另行采购费的差额、向第三人支付的赔付款以及为主张自身权利所支出的律师费、保全费、担保费、公证费、检测费、差旅费等。</w:t>
      </w:r>
    </w:p>
    <w:p w14:paraId="19D115C0">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十、争端的解决</w:t>
      </w:r>
    </w:p>
    <w:p w14:paraId="1DD9A520">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合同执行过程中发生的任何争议，如双方不能通过友好协商解决可向甲方所在地人民法院提起诉讼。</w:t>
      </w:r>
    </w:p>
    <w:p w14:paraId="388BFD05">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十一、不可抗力</w:t>
      </w:r>
    </w:p>
    <w:p w14:paraId="350A166B">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任何一方由于不可抗力原因不能履行合同时，应在不可抗力事件发生后</w:t>
      </w:r>
      <w:r>
        <w:rPr>
          <w:rFonts w:eastAsiaTheme="minorEastAsia"/>
          <w:color w:val="auto"/>
          <w:highlight w:val="none"/>
        </w:rPr>
        <w:t xml:space="preserve"> 1 </w:t>
      </w:r>
      <w:r>
        <w:rPr>
          <w:rFonts w:hint="eastAsia" w:eastAsiaTheme="minorEastAsia"/>
          <w:color w:val="auto"/>
          <w:highlight w:val="none"/>
        </w:rPr>
        <w:t>日内向对方通报，以减轻可能给对方造成的损失，在取得有关机构的不可抗力证明或双方谅解确认后，允许延期履行或修订合同，并根据情况可部分或全部免于承担违约责任。</w:t>
      </w:r>
    </w:p>
    <w:p w14:paraId="4CBC9A53">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十二、税费</w:t>
      </w:r>
    </w:p>
    <w:p w14:paraId="4E8245CF">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在中国境内、外发生的与本合同执行有关的税费由乙方负担。</w:t>
      </w:r>
    </w:p>
    <w:p w14:paraId="3916F356">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十三、其它</w:t>
      </w:r>
    </w:p>
    <w:p w14:paraId="6F8703E3">
      <w:pPr>
        <w:pStyle w:val="269"/>
        <w:spacing w:line="360" w:lineRule="auto"/>
        <w:ind w:left="0" w:leftChars="0" w:firstLine="447" w:firstLineChars="213"/>
        <w:rPr>
          <w:rFonts w:eastAsiaTheme="minorEastAsia"/>
          <w:bCs/>
          <w:color w:val="auto"/>
          <w:highlight w:val="none"/>
        </w:rPr>
      </w:pPr>
      <w:r>
        <w:rPr>
          <w:rFonts w:eastAsiaTheme="minorEastAsia"/>
          <w:color w:val="auto"/>
          <w:highlight w:val="none"/>
        </w:rPr>
        <w:t>1</w:t>
      </w:r>
      <w:r>
        <w:rPr>
          <w:rFonts w:hint="eastAsia" w:eastAsiaTheme="minorEastAsia"/>
          <w:color w:val="auto"/>
          <w:highlight w:val="none"/>
        </w:rPr>
        <w:t>、</w:t>
      </w:r>
      <w:r>
        <w:rPr>
          <w:rFonts w:hint="eastAsia" w:eastAsiaTheme="minorEastAsia"/>
          <w:bCs/>
          <w:color w:val="auto"/>
          <w:highlight w:val="none"/>
        </w:rPr>
        <w:t>本项目磋商文件及乙方响应文件为本合同附属文件，合同中未明确的以磋商文件为准。</w:t>
      </w:r>
    </w:p>
    <w:p w14:paraId="5614DF3B">
      <w:pPr>
        <w:pStyle w:val="269"/>
        <w:spacing w:line="360" w:lineRule="auto"/>
        <w:ind w:left="0" w:leftChars="0" w:firstLine="447" w:firstLineChars="213"/>
        <w:rPr>
          <w:rFonts w:eastAsiaTheme="minorEastAsia"/>
          <w:color w:val="auto"/>
          <w:highlight w:val="none"/>
        </w:rPr>
      </w:pPr>
      <w:r>
        <w:rPr>
          <w:rFonts w:eastAsiaTheme="minorEastAsia"/>
          <w:color w:val="auto"/>
          <w:highlight w:val="none"/>
        </w:rPr>
        <w:t>2</w:t>
      </w:r>
      <w:r>
        <w:rPr>
          <w:rFonts w:hint="eastAsia" w:eastAsiaTheme="minorEastAsia"/>
          <w:color w:val="auto"/>
          <w:highlight w:val="none"/>
        </w:rPr>
        <w:t>、在执行本合同的过程中，所有经双方签署确认的文件（包括会议纪要、补充协议、往来信函）即成为本合同的有效组成部分。</w:t>
      </w:r>
    </w:p>
    <w:p w14:paraId="36B34AD2">
      <w:pPr>
        <w:pStyle w:val="269"/>
        <w:spacing w:line="360" w:lineRule="auto"/>
        <w:ind w:left="0" w:leftChars="0" w:firstLine="447" w:firstLineChars="213"/>
        <w:rPr>
          <w:rFonts w:eastAsiaTheme="minorEastAsia"/>
          <w:color w:val="auto"/>
          <w:highlight w:val="none"/>
        </w:rPr>
      </w:pPr>
      <w:r>
        <w:rPr>
          <w:rFonts w:eastAsiaTheme="minorEastAsia"/>
          <w:color w:val="auto"/>
          <w:highlight w:val="none"/>
        </w:rPr>
        <w:t>3</w:t>
      </w:r>
      <w:r>
        <w:rPr>
          <w:rFonts w:hint="eastAsia" w:eastAsiaTheme="minorEastAsia"/>
          <w:color w:val="auto"/>
          <w:highlight w:val="none"/>
        </w:rPr>
        <w:t>、本合同文尾所载的联系方式为有效的联系方式，同时作为日后发生纠纷时包括法律文书在内的一切文件、信息送达的地址。相关文件、信息通过电子方式发送成功或</w:t>
      </w:r>
      <w:r>
        <w:rPr>
          <w:rFonts w:eastAsiaTheme="minorEastAsia"/>
          <w:color w:val="auto"/>
          <w:highlight w:val="none"/>
        </w:rPr>
        <w:t>/</w:t>
      </w:r>
      <w:r>
        <w:rPr>
          <w:rFonts w:hint="eastAsia" w:eastAsiaTheme="minorEastAsia"/>
          <w:color w:val="auto"/>
          <w:highlight w:val="none"/>
        </w:rPr>
        <w:t>及投邮后</w:t>
      </w:r>
      <w:r>
        <w:rPr>
          <w:rFonts w:eastAsiaTheme="minorEastAsia"/>
          <w:color w:val="auto"/>
          <w:highlight w:val="none"/>
        </w:rPr>
        <w:t>5</w:t>
      </w:r>
      <w:r>
        <w:rPr>
          <w:rFonts w:hint="eastAsia" w:eastAsiaTheme="minorEastAsia"/>
          <w:color w:val="auto"/>
          <w:highlight w:val="none"/>
        </w:rPr>
        <w:t>日即视为送达。如一方联系方式有变更，应及时书面通知对方，否则，由未通知或未及时通知方自行承担不利后果。</w:t>
      </w:r>
    </w:p>
    <w:p w14:paraId="3C2B77CC">
      <w:pPr>
        <w:pStyle w:val="269"/>
        <w:spacing w:line="360" w:lineRule="auto"/>
        <w:ind w:left="0" w:leftChars="0" w:firstLine="447" w:firstLineChars="213"/>
        <w:rPr>
          <w:rFonts w:eastAsiaTheme="minorEastAsia"/>
          <w:color w:val="auto"/>
          <w:highlight w:val="none"/>
        </w:rPr>
      </w:pPr>
      <w:r>
        <w:rPr>
          <w:rFonts w:eastAsiaTheme="minorEastAsia"/>
          <w:color w:val="auto"/>
          <w:highlight w:val="none"/>
        </w:rPr>
        <w:t>4</w:t>
      </w:r>
      <w:r>
        <w:rPr>
          <w:rFonts w:hint="eastAsia" w:eastAsiaTheme="minorEastAsia"/>
          <w:color w:val="auto"/>
          <w:highlight w:val="none"/>
        </w:rPr>
        <w:t>、除甲方事先书面同意外，乙方不得部分或全部转让其应履行的合同项下的义务。</w:t>
      </w:r>
    </w:p>
    <w:p w14:paraId="68B346F4">
      <w:pPr>
        <w:pStyle w:val="269"/>
        <w:spacing w:line="360" w:lineRule="auto"/>
        <w:ind w:left="0" w:leftChars="0" w:firstLine="447" w:firstLineChars="213"/>
        <w:rPr>
          <w:rFonts w:eastAsiaTheme="minorEastAsia"/>
          <w:color w:val="auto"/>
          <w:highlight w:val="none"/>
        </w:rPr>
      </w:pPr>
      <w:r>
        <w:rPr>
          <w:rFonts w:eastAsiaTheme="minorEastAsia"/>
          <w:color w:val="auto"/>
          <w:highlight w:val="none"/>
        </w:rPr>
        <w:t>5</w:t>
      </w:r>
      <w:r>
        <w:rPr>
          <w:rFonts w:hint="eastAsia" w:eastAsiaTheme="minorEastAsia"/>
          <w:color w:val="auto"/>
          <w:highlight w:val="none"/>
        </w:rPr>
        <w:t>、在合同执行过程中，乙方应自行承担由于其行为所造成的自身以及第三方的人身伤害、财产损失或损坏的责任。</w:t>
      </w:r>
    </w:p>
    <w:p w14:paraId="019017CD">
      <w:pPr>
        <w:pStyle w:val="23"/>
        <w:spacing w:before="120" w:after="120" w:line="360" w:lineRule="auto"/>
        <w:ind w:firstLine="420" w:firstLineChars="200"/>
        <w:rPr>
          <w:rFonts w:ascii="Times New Roman" w:hAnsi="Times New Roman" w:eastAsiaTheme="minorEastAsia"/>
          <w:bCs/>
          <w:color w:val="auto"/>
          <w:sz w:val="21"/>
          <w:szCs w:val="21"/>
          <w:highlight w:val="none"/>
        </w:rPr>
      </w:pPr>
      <w:r>
        <w:rPr>
          <w:rFonts w:ascii="Times New Roman" w:hAnsi="Times New Roman" w:eastAsiaTheme="minorEastAsia"/>
          <w:color w:val="auto"/>
          <w:sz w:val="21"/>
          <w:szCs w:val="21"/>
          <w:highlight w:val="none"/>
        </w:rPr>
        <w:t>6</w:t>
      </w:r>
      <w:r>
        <w:rPr>
          <w:rFonts w:hint="eastAsia" w:ascii="Times New Roman" w:hAnsi="Times New Roman" w:eastAsiaTheme="minorEastAsia"/>
          <w:color w:val="auto"/>
          <w:sz w:val="21"/>
          <w:szCs w:val="21"/>
          <w:highlight w:val="none"/>
        </w:rPr>
        <w:t>、</w:t>
      </w:r>
      <w:r>
        <w:rPr>
          <w:rFonts w:hint="eastAsia" w:ascii="Times New Roman" w:hAnsi="Times New Roman" w:eastAsiaTheme="minorEastAsia"/>
          <w:bCs/>
          <w:color w:val="auto"/>
          <w:sz w:val="21"/>
          <w:szCs w:val="21"/>
          <w:highlight w:val="none"/>
        </w:rPr>
        <w:t>本合同出现下列情况时终止：期限届满时自行终止；出现合同中列出的终止事由；法律规定的终止事由。</w:t>
      </w:r>
    </w:p>
    <w:p w14:paraId="5283F1A3">
      <w:pPr>
        <w:pStyle w:val="23"/>
        <w:spacing w:before="120" w:after="120" w:line="360" w:lineRule="auto"/>
        <w:ind w:firstLine="420" w:firstLineChars="200"/>
        <w:rPr>
          <w:rFonts w:ascii="Times New Roman" w:hAnsi="Times New Roman" w:eastAsiaTheme="minorEastAsia"/>
          <w:bCs/>
          <w:color w:val="auto"/>
          <w:sz w:val="21"/>
          <w:szCs w:val="21"/>
          <w:highlight w:val="none"/>
        </w:rPr>
      </w:pPr>
      <w:r>
        <w:rPr>
          <w:rFonts w:ascii="Times New Roman" w:hAnsi="Times New Roman" w:eastAsiaTheme="minorEastAsia"/>
          <w:bCs/>
          <w:color w:val="auto"/>
          <w:sz w:val="21"/>
          <w:szCs w:val="21"/>
          <w:highlight w:val="none"/>
        </w:rPr>
        <w:t>7</w:t>
      </w:r>
      <w:r>
        <w:rPr>
          <w:rFonts w:hint="eastAsia" w:ascii="Times New Roman" w:hAnsi="Times New Roman" w:eastAsiaTheme="minorEastAsia"/>
          <w:bCs/>
          <w:color w:val="auto"/>
          <w:sz w:val="21"/>
          <w:szCs w:val="21"/>
          <w:highlight w:val="none"/>
        </w:rPr>
        <w:t>、合同文件的组成及解释顺序：合同；成交通知书；磋商文件、响应文件及其附件。</w:t>
      </w:r>
    </w:p>
    <w:p w14:paraId="44D6D771">
      <w:pPr>
        <w:pStyle w:val="23"/>
        <w:spacing w:before="120" w:after="120" w:line="360" w:lineRule="auto"/>
        <w:ind w:firstLine="420" w:firstLineChars="200"/>
        <w:rPr>
          <w:rFonts w:ascii="Times New Roman" w:hAnsi="Times New Roman" w:eastAsiaTheme="minorEastAsia"/>
          <w:bCs/>
          <w:color w:val="auto"/>
          <w:sz w:val="21"/>
          <w:szCs w:val="21"/>
          <w:highlight w:val="none"/>
        </w:rPr>
      </w:pPr>
      <w:r>
        <w:rPr>
          <w:rFonts w:ascii="Times New Roman" w:hAnsi="Times New Roman" w:eastAsiaTheme="minorEastAsia"/>
          <w:bCs/>
          <w:color w:val="auto"/>
          <w:sz w:val="21"/>
          <w:szCs w:val="21"/>
          <w:highlight w:val="none"/>
        </w:rPr>
        <w:t>8</w:t>
      </w:r>
      <w:r>
        <w:rPr>
          <w:rFonts w:hint="eastAsia" w:ascii="Times New Roman" w:hAnsi="Times New Roman" w:eastAsiaTheme="minorEastAsia"/>
          <w:bCs/>
          <w:color w:val="auto"/>
          <w:sz w:val="21"/>
          <w:szCs w:val="21"/>
          <w:highlight w:val="none"/>
        </w:rPr>
        <w:t>、本合同未尽事宜，遵照《中华人民共和国民法典》有关条文执行。双方可签补充协议作为附件，补充协议与本合同具有同等效力。</w:t>
      </w:r>
    </w:p>
    <w:p w14:paraId="5931B2CF">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十四、合同生效</w:t>
      </w:r>
    </w:p>
    <w:p w14:paraId="61D369D3">
      <w:pPr>
        <w:pStyle w:val="269"/>
        <w:spacing w:line="360" w:lineRule="auto"/>
        <w:ind w:left="0" w:leftChars="0" w:firstLine="447" w:firstLineChars="213"/>
        <w:rPr>
          <w:rFonts w:eastAsiaTheme="minorEastAsia"/>
          <w:color w:val="auto"/>
          <w:highlight w:val="none"/>
        </w:rPr>
      </w:pPr>
      <w:r>
        <w:rPr>
          <w:rFonts w:eastAsiaTheme="minorEastAsia"/>
          <w:color w:val="auto"/>
          <w:highlight w:val="none"/>
        </w:rPr>
        <w:t>1</w:t>
      </w:r>
      <w:r>
        <w:rPr>
          <w:rFonts w:hint="eastAsia" w:eastAsiaTheme="minorEastAsia"/>
          <w:color w:val="auto"/>
          <w:highlight w:val="none"/>
        </w:rPr>
        <w:t>、</w:t>
      </w:r>
      <w:r>
        <w:rPr>
          <w:rFonts w:hint="eastAsia" w:eastAsiaTheme="minorEastAsia"/>
          <w:bCs/>
          <w:color w:val="auto"/>
          <w:highlight w:val="none"/>
        </w:rPr>
        <w:t>本合同自甲乙双方法定代表人或授权代表签字、盖章之日起生效。</w:t>
      </w:r>
    </w:p>
    <w:p w14:paraId="6A9F24FF">
      <w:pPr>
        <w:pStyle w:val="23"/>
        <w:spacing w:before="120" w:after="120" w:line="360" w:lineRule="auto"/>
        <w:ind w:firstLine="420" w:firstLineChars="200"/>
        <w:rPr>
          <w:rFonts w:ascii="Times New Roman" w:hAnsi="Times New Roman" w:eastAsiaTheme="minorEastAsia"/>
          <w:bCs/>
          <w:color w:val="auto"/>
          <w:sz w:val="21"/>
          <w:szCs w:val="21"/>
          <w:highlight w:val="none"/>
        </w:rPr>
      </w:pPr>
      <w:r>
        <w:rPr>
          <w:rFonts w:ascii="Times New Roman" w:hAnsi="Times New Roman" w:eastAsiaTheme="minorEastAsia"/>
          <w:color w:val="auto"/>
          <w:sz w:val="21"/>
          <w:szCs w:val="21"/>
          <w:highlight w:val="none"/>
        </w:rPr>
        <w:t>2</w:t>
      </w:r>
      <w:r>
        <w:rPr>
          <w:rFonts w:hint="eastAsia" w:ascii="Times New Roman" w:hAnsi="Times New Roman" w:eastAsiaTheme="minorEastAsia"/>
          <w:color w:val="auto"/>
          <w:sz w:val="21"/>
          <w:szCs w:val="21"/>
          <w:highlight w:val="none"/>
        </w:rPr>
        <w:t>、</w:t>
      </w:r>
      <w:r>
        <w:rPr>
          <w:rFonts w:hint="eastAsia" w:ascii="Times New Roman" w:hAnsi="Times New Roman" w:eastAsiaTheme="minorEastAsia"/>
          <w:bCs/>
          <w:color w:val="auto"/>
          <w:sz w:val="21"/>
          <w:szCs w:val="21"/>
          <w:highlight w:val="none"/>
        </w:rPr>
        <w:t>本合同一式份，甲乙双方各执份，具有同等法律效力。</w:t>
      </w:r>
    </w:p>
    <w:p w14:paraId="01750963">
      <w:pPr>
        <w:pStyle w:val="269"/>
        <w:spacing w:line="360" w:lineRule="auto"/>
        <w:ind w:left="0" w:leftChars="0" w:firstLine="447" w:firstLineChars="213"/>
        <w:rPr>
          <w:rFonts w:eastAsiaTheme="minorEastAsia"/>
          <w:color w:val="auto"/>
          <w:highlight w:val="none"/>
          <w:u w:val="single"/>
        </w:rPr>
      </w:pPr>
      <w:r>
        <w:rPr>
          <w:rFonts w:eastAsiaTheme="minorEastAsia"/>
          <w:color w:val="auto"/>
          <w:highlight w:val="none"/>
        </w:rPr>
        <w:t>3</w:t>
      </w:r>
      <w:r>
        <w:rPr>
          <w:rFonts w:hint="eastAsia" w:eastAsiaTheme="minorEastAsia"/>
          <w:color w:val="auto"/>
          <w:highlight w:val="none"/>
        </w:rPr>
        <w:t>、合同签订时间：</w:t>
      </w:r>
      <w:r>
        <w:rPr>
          <w:rFonts w:hint="eastAsia" w:eastAsiaTheme="minorEastAsia"/>
          <w:color w:val="auto"/>
          <w:highlight w:val="none"/>
          <w:u w:val="single"/>
        </w:rPr>
        <w:t xml:space="preserve">   年  月  日 </w:t>
      </w:r>
    </w:p>
    <w:p w14:paraId="383DD371">
      <w:pPr>
        <w:pStyle w:val="269"/>
        <w:spacing w:line="360" w:lineRule="auto"/>
        <w:ind w:left="0" w:leftChars="0" w:firstLine="447" w:firstLineChars="213"/>
        <w:rPr>
          <w:rFonts w:eastAsiaTheme="minorEastAsia"/>
          <w:color w:val="auto"/>
          <w:highlight w:val="none"/>
          <w:u w:val="single"/>
        </w:rPr>
      </w:pPr>
      <w:r>
        <w:rPr>
          <w:rFonts w:eastAsiaTheme="minorEastAsia"/>
          <w:color w:val="auto"/>
          <w:highlight w:val="none"/>
        </w:rPr>
        <w:t>4</w:t>
      </w:r>
      <w:r>
        <w:rPr>
          <w:rFonts w:hint="eastAsia" w:eastAsiaTheme="minorEastAsia"/>
          <w:color w:val="auto"/>
          <w:highlight w:val="none"/>
        </w:rPr>
        <w:t>、合同订立地点：</w:t>
      </w:r>
      <w:r>
        <w:rPr>
          <w:rFonts w:hint="eastAsia" w:eastAsiaTheme="minorEastAsia"/>
          <w:color w:val="auto"/>
          <w:highlight w:val="none"/>
          <w:u w:val="single"/>
        </w:rPr>
        <w:t xml:space="preserve">              </w:t>
      </w:r>
    </w:p>
    <w:p w14:paraId="4885CEB4">
      <w:pPr>
        <w:pStyle w:val="269"/>
        <w:spacing w:line="360" w:lineRule="auto"/>
        <w:ind w:left="0" w:leftChars="0" w:firstLine="447" w:firstLineChars="213"/>
        <w:rPr>
          <w:rFonts w:eastAsiaTheme="minorEastAsia"/>
          <w:color w:val="auto"/>
          <w:highlight w:val="none"/>
        </w:rPr>
      </w:pPr>
    </w:p>
    <w:p w14:paraId="1593E31B">
      <w:pPr>
        <w:pStyle w:val="269"/>
        <w:spacing w:line="360" w:lineRule="auto"/>
        <w:ind w:left="0" w:leftChars="0" w:firstLine="0"/>
        <w:rPr>
          <w:rFonts w:eastAsiaTheme="minorEastAsia"/>
          <w:color w:val="auto"/>
          <w:highlight w:val="none"/>
        </w:rPr>
      </w:pPr>
    </w:p>
    <w:p w14:paraId="57FDD062">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甲方：                         乙方：</w:t>
      </w:r>
    </w:p>
    <w:p w14:paraId="61886976">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地址：                         地址：</w:t>
      </w:r>
    </w:p>
    <w:p w14:paraId="79C804AD">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法定代表人或授权代表：         法定代表人或授权代表：</w:t>
      </w:r>
    </w:p>
    <w:p w14:paraId="6AA7FA8F">
      <w:pPr>
        <w:pStyle w:val="269"/>
        <w:spacing w:line="360" w:lineRule="auto"/>
        <w:ind w:left="0" w:leftChars="0" w:firstLine="447" w:firstLineChars="213"/>
        <w:rPr>
          <w:rFonts w:eastAsiaTheme="minorEastAsia"/>
          <w:color w:val="auto"/>
          <w:highlight w:val="none"/>
        </w:rPr>
      </w:pPr>
      <w:r>
        <w:rPr>
          <w:rFonts w:hint="eastAsia" w:eastAsiaTheme="minorEastAsia"/>
          <w:color w:val="auto"/>
          <w:highlight w:val="none"/>
        </w:rPr>
        <w:t>电话：                         电话：</w:t>
      </w:r>
    </w:p>
    <w:p w14:paraId="2EE569F5">
      <w:pPr>
        <w:ind w:firstLine="420" w:firstLineChars="200"/>
        <w:rPr>
          <w:color w:val="auto"/>
          <w:highlight w:val="none"/>
        </w:rPr>
      </w:pPr>
      <w:r>
        <w:rPr>
          <w:rFonts w:hint="eastAsia" w:eastAsiaTheme="minorEastAsia"/>
          <w:color w:val="auto"/>
          <w:highlight w:val="none"/>
        </w:rPr>
        <w:t>电子邮箱：                     电子邮箱：</w:t>
      </w:r>
    </w:p>
    <w:p w14:paraId="2CAB07FD">
      <w:pPr>
        <w:widowControl/>
        <w:jc w:val="left"/>
        <w:rPr>
          <w:rFonts w:eastAsia="黑体"/>
          <w:b/>
          <w:bCs/>
          <w:color w:val="auto"/>
          <w:kern w:val="0"/>
          <w:sz w:val="32"/>
          <w:szCs w:val="32"/>
          <w:highlight w:val="none"/>
        </w:rPr>
      </w:pPr>
      <w:r>
        <w:rPr>
          <w:color w:val="auto"/>
          <w:highlight w:val="none"/>
        </w:rPr>
        <w:br w:type="page"/>
      </w:r>
    </w:p>
    <w:p w14:paraId="6CF543A0">
      <w:pPr>
        <w:pStyle w:val="4"/>
        <w:rPr>
          <w:rFonts w:eastAsiaTheme="minorEastAsia"/>
          <w:color w:val="auto"/>
          <w:highlight w:val="none"/>
        </w:rPr>
      </w:pPr>
      <w:bookmarkStart w:id="51" w:name="_Toc86053876"/>
      <w:bookmarkEnd w:id="51"/>
      <w:bookmarkStart w:id="52" w:name="_Toc110929906"/>
      <w:bookmarkEnd w:id="52"/>
      <w:bookmarkStart w:id="53" w:name="_Toc34844746"/>
      <w:bookmarkEnd w:id="53"/>
      <w:r>
        <w:rPr>
          <w:rFonts w:hint="eastAsia" w:eastAsiaTheme="minorEastAsia"/>
          <w:color w:val="auto"/>
          <w:highlight w:val="none"/>
        </w:rPr>
        <w:t>第六章响应文件格式</w:t>
      </w:r>
    </w:p>
    <w:p w14:paraId="7238E977">
      <w:pPr>
        <w:snapToGrid w:val="0"/>
        <w:spacing w:line="360" w:lineRule="auto"/>
        <w:ind w:left="-23" w:leftChars="-11" w:right="-214" w:rightChars="-102" w:firstLine="21" w:firstLineChars="10"/>
        <w:jc w:val="left"/>
        <w:rPr>
          <w:rFonts w:eastAsiaTheme="minorEastAsia"/>
          <w:b/>
          <w:color w:val="auto"/>
          <w:highlight w:val="none"/>
        </w:rPr>
      </w:pPr>
      <w:r>
        <w:rPr>
          <w:rFonts w:eastAsiaTheme="minorEastAsia"/>
          <w:b/>
          <w:color w:val="auto"/>
          <w:highlight w:val="none"/>
        </w:rPr>
        <w:t>1.</w:t>
      </w:r>
      <w:r>
        <w:rPr>
          <w:rFonts w:hint="eastAsia" w:eastAsiaTheme="minorEastAsia"/>
          <w:b/>
          <w:color w:val="auto"/>
          <w:highlight w:val="none"/>
        </w:rPr>
        <w:t>资格要求响应文件的有关格式</w:t>
      </w:r>
    </w:p>
    <w:p w14:paraId="38BAF2AD">
      <w:pPr>
        <w:pStyle w:val="3"/>
        <w:spacing w:line="360" w:lineRule="auto"/>
        <w:ind w:left="0" w:leftChars="0"/>
        <w:jc w:val="center"/>
        <w:rPr>
          <w:rFonts w:eastAsiaTheme="minorEastAsia"/>
          <w:b/>
          <w:color w:val="auto"/>
          <w:kern w:val="1"/>
          <w:szCs w:val="21"/>
          <w:highlight w:val="none"/>
        </w:rPr>
      </w:pPr>
      <w:r>
        <w:rPr>
          <w:rFonts w:hint="eastAsia" w:eastAsiaTheme="minorEastAsia"/>
          <w:b/>
          <w:color w:val="auto"/>
          <w:sz w:val="21"/>
          <w:szCs w:val="21"/>
          <w:highlight w:val="none"/>
        </w:rPr>
        <w:t>（</w:t>
      </w:r>
      <w:r>
        <w:rPr>
          <w:rFonts w:eastAsiaTheme="minorEastAsia"/>
          <w:b/>
          <w:color w:val="auto"/>
          <w:sz w:val="21"/>
          <w:szCs w:val="21"/>
          <w:highlight w:val="none"/>
        </w:rPr>
        <w:t>1</w:t>
      </w:r>
      <w:r>
        <w:rPr>
          <w:rFonts w:hint="eastAsia" w:eastAsiaTheme="minorEastAsia"/>
          <w:b/>
          <w:color w:val="auto"/>
          <w:sz w:val="21"/>
          <w:szCs w:val="21"/>
          <w:highlight w:val="none"/>
        </w:rPr>
        <w:t>）供应商资格声明函</w:t>
      </w:r>
    </w:p>
    <w:p w14:paraId="6D7703F1">
      <w:pPr>
        <w:spacing w:line="360" w:lineRule="auto"/>
        <w:rPr>
          <w:rFonts w:eastAsiaTheme="minorEastAsia"/>
          <w:b/>
          <w:color w:val="auto"/>
          <w:kern w:val="1"/>
          <w:szCs w:val="21"/>
          <w:highlight w:val="none"/>
        </w:rPr>
      </w:pPr>
      <w:r>
        <w:rPr>
          <w:rFonts w:hint="eastAsia" w:eastAsiaTheme="minorEastAsia"/>
          <w:bCs/>
          <w:color w:val="auto"/>
          <w:szCs w:val="21"/>
          <w:highlight w:val="none"/>
        </w:rPr>
        <w:t>致：</w:t>
      </w:r>
      <w:r>
        <w:rPr>
          <w:rFonts w:hint="eastAsia" w:eastAsiaTheme="minorEastAsia"/>
          <w:color w:val="auto"/>
          <w:szCs w:val="21"/>
          <w:highlight w:val="none"/>
        </w:rPr>
        <w:t>宁波市生态环境局海曙分局、宁波名诚招标代理有限公司</w:t>
      </w:r>
    </w:p>
    <w:p w14:paraId="086BE6FB">
      <w:pPr>
        <w:spacing w:line="360" w:lineRule="auto"/>
        <w:ind w:firstLine="424"/>
        <w:rPr>
          <w:rFonts w:hint="eastAsia" w:eastAsiaTheme="minorEastAsia"/>
          <w:color w:val="auto"/>
          <w:szCs w:val="21"/>
          <w:highlight w:val="none"/>
        </w:rPr>
      </w:pPr>
    </w:p>
    <w:p w14:paraId="0919CB6F">
      <w:pPr>
        <w:spacing w:line="360" w:lineRule="auto"/>
        <w:ind w:firstLine="424"/>
        <w:rPr>
          <w:rFonts w:eastAsiaTheme="minorEastAsia"/>
          <w:color w:val="auto"/>
          <w:szCs w:val="21"/>
          <w:highlight w:val="none"/>
        </w:rPr>
      </w:pPr>
      <w:r>
        <w:rPr>
          <w:rFonts w:hint="eastAsia" w:eastAsiaTheme="minorEastAsia"/>
          <w:color w:val="auto"/>
          <w:szCs w:val="21"/>
          <w:highlight w:val="none"/>
        </w:rPr>
        <w:t>根据贵方的采购公告和采购邀请，我方自愿参加磋商并声明：</w:t>
      </w:r>
    </w:p>
    <w:p w14:paraId="4CD36823">
      <w:pPr>
        <w:spacing w:line="360" w:lineRule="auto"/>
        <w:ind w:firstLine="424"/>
        <w:rPr>
          <w:rFonts w:eastAsiaTheme="minorEastAsia"/>
          <w:color w:val="auto"/>
          <w:szCs w:val="21"/>
          <w:highlight w:val="none"/>
        </w:rPr>
      </w:pPr>
      <w:r>
        <w:rPr>
          <w:rFonts w:eastAsiaTheme="minorEastAsia"/>
          <w:color w:val="auto"/>
          <w:szCs w:val="21"/>
          <w:highlight w:val="none"/>
        </w:rPr>
        <w:t>1.</w:t>
      </w:r>
      <w:r>
        <w:rPr>
          <w:rFonts w:hint="eastAsia" w:eastAsiaTheme="minorEastAsia"/>
          <w:color w:val="auto"/>
          <w:szCs w:val="21"/>
          <w:highlight w:val="none"/>
        </w:rPr>
        <w:t>具有独立承担民事责任的能力；</w:t>
      </w:r>
    </w:p>
    <w:p w14:paraId="0B3DFDD8">
      <w:pPr>
        <w:spacing w:line="360" w:lineRule="auto"/>
        <w:ind w:firstLine="424"/>
        <w:rPr>
          <w:rFonts w:eastAsiaTheme="minorEastAsia"/>
          <w:color w:val="auto"/>
          <w:szCs w:val="21"/>
          <w:highlight w:val="none"/>
        </w:rPr>
      </w:pPr>
      <w:r>
        <w:rPr>
          <w:rFonts w:eastAsiaTheme="minorEastAsia"/>
          <w:color w:val="auto"/>
          <w:szCs w:val="21"/>
          <w:highlight w:val="none"/>
        </w:rPr>
        <w:t>2.</w:t>
      </w:r>
      <w:r>
        <w:rPr>
          <w:rFonts w:hint="eastAsia" w:eastAsiaTheme="minorEastAsia"/>
          <w:color w:val="auto"/>
          <w:szCs w:val="21"/>
          <w:highlight w:val="none"/>
        </w:rPr>
        <w:t>具有良好的商业信誉和健全的财务会计制度；</w:t>
      </w:r>
    </w:p>
    <w:p w14:paraId="485EFD0C">
      <w:pPr>
        <w:spacing w:line="360" w:lineRule="auto"/>
        <w:ind w:firstLine="424"/>
        <w:rPr>
          <w:rFonts w:eastAsiaTheme="minorEastAsia"/>
          <w:color w:val="auto"/>
          <w:szCs w:val="21"/>
          <w:highlight w:val="none"/>
        </w:rPr>
      </w:pPr>
      <w:r>
        <w:rPr>
          <w:rFonts w:eastAsiaTheme="minorEastAsia"/>
          <w:color w:val="auto"/>
          <w:szCs w:val="21"/>
          <w:highlight w:val="none"/>
        </w:rPr>
        <w:t>3.</w:t>
      </w:r>
      <w:r>
        <w:rPr>
          <w:rFonts w:hint="eastAsia" w:eastAsiaTheme="minorEastAsia"/>
          <w:color w:val="auto"/>
          <w:szCs w:val="21"/>
          <w:highlight w:val="none"/>
        </w:rPr>
        <w:t>具有履行本项目合同所必需的设备和专业技术能力；</w:t>
      </w:r>
    </w:p>
    <w:p w14:paraId="57F86D24">
      <w:pPr>
        <w:spacing w:line="360" w:lineRule="auto"/>
        <w:ind w:firstLine="424"/>
        <w:rPr>
          <w:rFonts w:eastAsiaTheme="minorEastAsia"/>
          <w:color w:val="auto"/>
          <w:szCs w:val="21"/>
          <w:highlight w:val="none"/>
        </w:rPr>
      </w:pPr>
      <w:r>
        <w:rPr>
          <w:rFonts w:eastAsiaTheme="minorEastAsia"/>
          <w:color w:val="auto"/>
          <w:szCs w:val="21"/>
          <w:highlight w:val="none"/>
        </w:rPr>
        <w:t>4.</w:t>
      </w:r>
      <w:r>
        <w:rPr>
          <w:rFonts w:hint="eastAsia" w:eastAsiaTheme="minorEastAsia"/>
          <w:color w:val="auto"/>
          <w:szCs w:val="21"/>
          <w:highlight w:val="none"/>
        </w:rPr>
        <w:t>有依法缴纳税收和社会保障资金的良好记录；</w:t>
      </w:r>
    </w:p>
    <w:p w14:paraId="33222791">
      <w:pPr>
        <w:spacing w:line="360" w:lineRule="auto"/>
        <w:ind w:firstLine="424"/>
        <w:rPr>
          <w:rFonts w:eastAsiaTheme="minorEastAsia"/>
          <w:color w:val="auto"/>
          <w:szCs w:val="21"/>
          <w:highlight w:val="none"/>
        </w:rPr>
      </w:pPr>
      <w:r>
        <w:rPr>
          <w:rFonts w:eastAsiaTheme="minorEastAsia"/>
          <w:color w:val="auto"/>
          <w:szCs w:val="21"/>
          <w:highlight w:val="none"/>
        </w:rPr>
        <w:t>5.</w:t>
      </w:r>
      <w:r>
        <w:rPr>
          <w:rFonts w:hint="eastAsia" w:eastAsiaTheme="minorEastAsia"/>
          <w:color w:val="auto"/>
          <w:szCs w:val="21"/>
          <w:highlight w:val="none"/>
        </w:rPr>
        <w:t>在参加本次政府采购活动前三年内，在经营活动中没有重大违法记录（没有因违法经营受到刑事处罚或者责令停产停业、吊销许可证或者执照、较大数额罚款等行政处罚）；</w:t>
      </w:r>
    </w:p>
    <w:p w14:paraId="6BB01E2A">
      <w:pPr>
        <w:spacing w:line="360" w:lineRule="auto"/>
        <w:ind w:firstLine="424"/>
        <w:rPr>
          <w:rFonts w:eastAsiaTheme="minorEastAsia"/>
          <w:color w:val="auto"/>
          <w:szCs w:val="21"/>
          <w:highlight w:val="none"/>
        </w:rPr>
      </w:pPr>
      <w:r>
        <w:rPr>
          <w:rFonts w:eastAsiaTheme="minorEastAsia"/>
          <w:color w:val="auto"/>
          <w:szCs w:val="21"/>
          <w:highlight w:val="none"/>
        </w:rPr>
        <w:t>6.</w:t>
      </w:r>
      <w:r>
        <w:rPr>
          <w:rFonts w:hint="eastAsia" w:eastAsiaTheme="minorEastAsia"/>
          <w:color w:val="auto"/>
          <w:szCs w:val="21"/>
          <w:highlight w:val="none"/>
        </w:rPr>
        <w:t>至响应文件提交截止日未被列入“信用中国”网站</w:t>
      </w:r>
      <w:r>
        <w:rPr>
          <w:rFonts w:eastAsiaTheme="minorEastAsia"/>
          <w:color w:val="auto"/>
          <w:szCs w:val="21"/>
          <w:highlight w:val="none"/>
        </w:rPr>
        <w:t>(www.creditchina.gov.cn)“</w:t>
      </w:r>
      <w:r>
        <w:rPr>
          <w:rFonts w:hint="eastAsia" w:eastAsiaTheme="minorEastAsia"/>
          <w:color w:val="auto"/>
          <w:szCs w:val="21"/>
          <w:highlight w:val="none"/>
        </w:rPr>
        <w:t>失信被执行人或重大税收违法失信主体或政府采购严重违法失信名单”且不处于中国政府采购网</w:t>
      </w:r>
      <w:r>
        <w:rPr>
          <w:rFonts w:eastAsiaTheme="minorEastAsia"/>
          <w:color w:val="auto"/>
          <w:szCs w:val="21"/>
          <w:highlight w:val="none"/>
        </w:rPr>
        <w:t>(www.ccgp.gov.cn)“</w:t>
      </w:r>
      <w:r>
        <w:rPr>
          <w:rFonts w:hint="eastAsia" w:eastAsiaTheme="minorEastAsia"/>
          <w:color w:val="auto"/>
          <w:szCs w:val="21"/>
          <w:highlight w:val="none"/>
        </w:rPr>
        <w:t>政府采购严重违法失信行为信息记录”中的禁止参加政府采购活动期间；</w:t>
      </w:r>
    </w:p>
    <w:p w14:paraId="6EBDE738">
      <w:pPr>
        <w:spacing w:line="360" w:lineRule="auto"/>
        <w:ind w:firstLine="424"/>
        <w:rPr>
          <w:rFonts w:eastAsiaTheme="minorEastAsia"/>
          <w:color w:val="auto"/>
          <w:szCs w:val="21"/>
          <w:highlight w:val="none"/>
        </w:rPr>
      </w:pPr>
      <w:r>
        <w:rPr>
          <w:rFonts w:eastAsiaTheme="minorEastAsia"/>
          <w:color w:val="auto"/>
          <w:szCs w:val="21"/>
          <w:highlight w:val="none"/>
        </w:rPr>
        <w:t>7.</w:t>
      </w:r>
      <w:r>
        <w:rPr>
          <w:rFonts w:hint="eastAsia" w:eastAsiaTheme="minorEastAsia"/>
          <w:color w:val="auto"/>
          <w:szCs w:val="21"/>
          <w:highlight w:val="none"/>
        </w:rPr>
        <w:t>具有法律、行政法规规定的其他条件。</w:t>
      </w:r>
    </w:p>
    <w:p w14:paraId="6B6C4505">
      <w:pPr>
        <w:spacing w:line="360" w:lineRule="auto"/>
        <w:ind w:firstLine="420" w:firstLineChars="200"/>
        <w:rPr>
          <w:rFonts w:eastAsiaTheme="minorEastAsia"/>
          <w:color w:val="auto"/>
          <w:szCs w:val="21"/>
          <w:highlight w:val="none"/>
        </w:rPr>
      </w:pPr>
    </w:p>
    <w:p w14:paraId="1E560D17">
      <w:pPr>
        <w:spacing w:line="360" w:lineRule="auto"/>
        <w:ind w:firstLine="420" w:firstLineChars="200"/>
        <w:rPr>
          <w:rFonts w:eastAsiaTheme="minorEastAsia"/>
          <w:color w:val="auto"/>
          <w:szCs w:val="21"/>
          <w:highlight w:val="none"/>
        </w:rPr>
      </w:pPr>
    </w:p>
    <w:p w14:paraId="3C7C83F7">
      <w:pPr>
        <w:snapToGrid w:val="0"/>
        <w:spacing w:line="360" w:lineRule="auto"/>
        <w:ind w:firstLine="3685" w:firstLineChars="1755"/>
        <w:rPr>
          <w:rFonts w:eastAsiaTheme="minorEastAsia"/>
          <w:color w:val="auto"/>
          <w:szCs w:val="21"/>
          <w:highlight w:val="none"/>
        </w:rPr>
      </w:pPr>
      <w:r>
        <w:rPr>
          <w:rFonts w:hint="eastAsia" w:eastAsiaTheme="minorEastAsia"/>
          <w:color w:val="auto"/>
          <w:szCs w:val="21"/>
          <w:highlight w:val="none"/>
        </w:rPr>
        <w:t>供应商：（填写全称并加盖公章</w:t>
      </w:r>
      <w:r>
        <w:rPr>
          <w:rFonts w:eastAsiaTheme="minorEastAsia"/>
          <w:color w:val="auto"/>
          <w:szCs w:val="21"/>
          <w:highlight w:val="none"/>
        </w:rPr>
        <w:t xml:space="preserve">)           </w:t>
      </w:r>
    </w:p>
    <w:p w14:paraId="51335DD7">
      <w:pPr>
        <w:snapToGrid w:val="0"/>
        <w:spacing w:line="360" w:lineRule="auto"/>
        <w:ind w:firstLine="3685" w:firstLineChars="1755"/>
        <w:rPr>
          <w:rFonts w:eastAsiaTheme="minorEastAsia"/>
          <w:color w:val="auto"/>
          <w:szCs w:val="21"/>
          <w:highlight w:val="none"/>
        </w:rPr>
      </w:pPr>
      <w:r>
        <w:rPr>
          <w:rFonts w:hint="eastAsia" w:eastAsiaTheme="minorEastAsia"/>
          <w:color w:val="auto"/>
          <w:szCs w:val="21"/>
          <w:highlight w:val="none"/>
        </w:rPr>
        <w:t>日期：</w:t>
      </w:r>
    </w:p>
    <w:p w14:paraId="3C1AFEDC">
      <w:pPr>
        <w:rPr>
          <w:color w:val="auto"/>
          <w:highlight w:val="none"/>
        </w:rPr>
      </w:pPr>
      <w:r>
        <w:rPr>
          <w:color w:val="auto"/>
          <w:highlight w:val="none"/>
        </w:rPr>
        <w:br w:type="page"/>
      </w:r>
    </w:p>
    <w:p w14:paraId="32147E29">
      <w:pPr>
        <w:pStyle w:val="3"/>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（2）联合体协议书（若联合体磋商的，须提供）</w:t>
      </w:r>
    </w:p>
    <w:p w14:paraId="63B37864">
      <w:pPr>
        <w:spacing w:line="360" w:lineRule="auto"/>
        <w:ind w:firstLine="435"/>
        <w:rPr>
          <w:rFonts w:ascii="仿宋" w:hAnsi="仿宋" w:eastAsia="仿宋" w:cs="仿宋"/>
          <w:color w:val="auto"/>
          <w:sz w:val="24"/>
          <w:highlight w:val="none"/>
        </w:rPr>
      </w:pPr>
    </w:p>
    <w:p w14:paraId="73633E1E">
      <w:pPr>
        <w:spacing w:line="360" w:lineRule="auto"/>
        <w:ind w:firstLine="435"/>
        <w:rPr>
          <w:rFonts w:ascii="宋体" w:hAnsi="宋体" w:cs="宋体"/>
          <w:color w:val="auto"/>
          <w:highlight w:val="none"/>
          <w:u w:val="single"/>
        </w:rPr>
      </w:pPr>
      <w:r>
        <w:rPr>
          <w:rFonts w:hint="eastAsia" w:ascii="宋体" w:hAnsi="宋体" w:cs="宋体"/>
          <w:color w:val="auto"/>
          <w:highlight w:val="none"/>
        </w:rPr>
        <w:t>联合体成员一名称：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12E3B6E">
      <w:pPr>
        <w:spacing w:line="360" w:lineRule="auto"/>
        <w:ind w:firstLine="435"/>
        <w:rPr>
          <w:rFonts w:ascii="宋体" w:hAnsi="宋体" w:cs="宋体"/>
          <w:color w:val="auto"/>
          <w:highlight w:val="none"/>
        </w:rPr>
      </w:pPr>
      <w:r>
        <w:rPr>
          <w:rFonts w:hint="eastAsia" w:ascii="宋体" w:hAnsi="宋体" w:cs="宋体"/>
          <w:color w:val="auto"/>
          <w:highlight w:val="none"/>
        </w:rPr>
        <w:t>联合体成员二名称：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8D75644">
      <w:pPr>
        <w:pStyle w:val="6"/>
        <w:rPr>
          <w:color w:val="auto"/>
          <w:highlight w:val="none"/>
        </w:rPr>
      </w:pPr>
      <w:r>
        <w:rPr>
          <w:rFonts w:hint="eastAsia" w:ascii="宋体" w:hAnsi="宋体" w:cs="宋体"/>
          <w:color w:val="auto"/>
          <w:highlight w:val="none"/>
        </w:rPr>
        <w:t>......</w:t>
      </w:r>
    </w:p>
    <w:p w14:paraId="6C3D49B9">
      <w:pPr>
        <w:spacing w:line="360" w:lineRule="auto"/>
        <w:ind w:firstLine="435"/>
        <w:rPr>
          <w:rFonts w:ascii="宋体" w:hAnsi="宋体" w:cs="宋体"/>
          <w:color w:val="auto"/>
          <w:highlight w:val="none"/>
        </w:rPr>
      </w:pPr>
    </w:p>
    <w:p w14:paraId="456CFFB1">
      <w:pPr>
        <w:spacing w:line="360" w:lineRule="auto"/>
        <w:ind w:firstLine="435"/>
        <w:rPr>
          <w:rFonts w:ascii="宋体" w:hAnsi="宋体" w:cs="宋体"/>
          <w:color w:val="auto"/>
          <w:highlight w:val="none"/>
        </w:rPr>
      </w:pPr>
      <w:r>
        <w:rPr>
          <w:rFonts w:hint="eastAsia" w:ascii="宋体" w:hAnsi="宋体" w:cs="宋体"/>
          <w:color w:val="auto"/>
          <w:highlight w:val="none"/>
        </w:rPr>
        <w:t>上述各成员单位经过友好协商，自愿组成联合体，共同参加本项目的磋商，现就联合体磋商事宜订立如下协议：</w:t>
      </w:r>
    </w:p>
    <w:p w14:paraId="6376029E">
      <w:pPr>
        <w:spacing w:line="360" w:lineRule="auto"/>
        <w:ind w:firstLine="435"/>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w:t>
      </w:r>
      <w:r>
        <w:rPr>
          <w:rFonts w:hint="eastAsia" w:ascii="宋体" w:hAnsi="宋体" w:cs="宋体"/>
          <w:color w:val="auto"/>
          <w:highlight w:val="none"/>
        </w:rPr>
        <w:t>（某成员单位名称）为联合体牵头人。</w:t>
      </w:r>
    </w:p>
    <w:p w14:paraId="64643862">
      <w:pPr>
        <w:spacing w:line="360" w:lineRule="auto"/>
        <w:ind w:firstLine="435"/>
        <w:rPr>
          <w:rFonts w:ascii="宋体" w:hAnsi="宋体" w:cs="宋体"/>
          <w:color w:val="auto"/>
          <w:highlight w:val="none"/>
        </w:rPr>
      </w:pPr>
      <w:r>
        <w:rPr>
          <w:rFonts w:hint="eastAsia" w:ascii="宋体" w:hAnsi="宋体" w:cs="宋体"/>
          <w:color w:val="auto"/>
          <w:highlight w:val="none"/>
        </w:rPr>
        <w:t>2.在本项目磋商阶段，联合体牵头人负责磋商项目的一切组织、协调工作，并授权代理人以联合体的名义参加项目的磋商，代理人在文件递交、磋商、合同签订过程中所签署的一切文件和处理与本次磋商有关的一切事务，联合体各方均予以承认并承担法律责任。联合体成交后，联合体各方共同与采购人签订合同，就本项目对采购人承担连带责任。</w:t>
      </w:r>
    </w:p>
    <w:p w14:paraId="64E62492">
      <w:pPr>
        <w:spacing w:line="360" w:lineRule="auto"/>
        <w:ind w:firstLine="435"/>
        <w:rPr>
          <w:rFonts w:ascii="宋体" w:hAnsi="宋体" w:cs="宋体"/>
          <w:color w:val="auto"/>
          <w:highlight w:val="none"/>
        </w:rPr>
      </w:pPr>
      <w:r>
        <w:rPr>
          <w:rFonts w:hint="eastAsia" w:ascii="宋体" w:hAnsi="宋体" w:cs="宋体"/>
          <w:color w:val="auto"/>
          <w:highlight w:val="none"/>
        </w:rPr>
        <w:t>3.联合体各成员单位内部的职责分工及各方负责内容的合同金额占总合同金额的百分比如下：</w:t>
      </w:r>
    </w:p>
    <w:p w14:paraId="166D3BA6">
      <w:pPr>
        <w:spacing w:line="360" w:lineRule="auto"/>
        <w:ind w:firstLine="435"/>
        <w:rPr>
          <w:rFonts w:ascii="宋体" w:hAnsi="宋体" w:cs="宋体"/>
          <w:color w:val="auto"/>
          <w:highlight w:val="none"/>
          <w:u w:val="single"/>
        </w:rPr>
      </w:pPr>
      <w:r>
        <w:rPr>
          <w:rFonts w:hint="eastAsia" w:ascii="宋体" w:hAnsi="宋体" w:cs="宋体"/>
          <w:color w:val="auto"/>
          <w:highlight w:val="none"/>
        </w:rPr>
        <w:t>联合体成员一名称：</w:t>
      </w:r>
      <w:r>
        <w:rPr>
          <w:rFonts w:hint="eastAsia" w:ascii="宋体" w:hAnsi="宋体" w:cs="宋体"/>
          <w:color w:val="auto"/>
          <w:highlight w:val="none"/>
          <w:u w:val="single"/>
        </w:rPr>
        <w:t xml:space="preserve">          </w:t>
      </w:r>
      <w:r>
        <w:rPr>
          <w:rFonts w:hint="eastAsia" w:ascii="宋体" w:hAnsi="宋体" w:cs="宋体"/>
          <w:color w:val="auto"/>
          <w:highlight w:val="none"/>
        </w:rPr>
        <w:t>，承担</w:t>
      </w:r>
      <w:r>
        <w:rPr>
          <w:rFonts w:hint="eastAsia" w:ascii="宋体" w:hAnsi="宋体" w:cs="宋体"/>
          <w:color w:val="auto"/>
          <w:highlight w:val="none"/>
          <w:u w:val="single"/>
        </w:rPr>
        <w:t xml:space="preserve">          </w:t>
      </w:r>
      <w:r>
        <w:rPr>
          <w:rFonts w:hint="eastAsia" w:ascii="宋体" w:hAnsi="宋体" w:cs="宋体"/>
          <w:color w:val="auto"/>
          <w:highlight w:val="none"/>
        </w:rPr>
        <w:t>工作，负责内容的合同金额占总合同金额的百分比：</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5EB40B0">
      <w:pPr>
        <w:spacing w:line="360" w:lineRule="auto"/>
        <w:ind w:firstLine="435"/>
        <w:rPr>
          <w:rFonts w:ascii="宋体" w:hAnsi="宋体" w:cs="宋体"/>
          <w:color w:val="auto"/>
          <w:highlight w:val="none"/>
          <w:u w:val="single"/>
        </w:rPr>
      </w:pPr>
      <w:r>
        <w:rPr>
          <w:rFonts w:hint="eastAsia" w:ascii="宋体" w:hAnsi="宋体" w:cs="宋体"/>
          <w:color w:val="auto"/>
          <w:highlight w:val="none"/>
        </w:rPr>
        <w:t>联合体成员二名称：</w:t>
      </w:r>
      <w:r>
        <w:rPr>
          <w:rFonts w:hint="eastAsia" w:ascii="宋体" w:hAnsi="宋体" w:cs="宋体"/>
          <w:color w:val="auto"/>
          <w:highlight w:val="none"/>
          <w:u w:val="single"/>
        </w:rPr>
        <w:t xml:space="preserve">          </w:t>
      </w:r>
      <w:r>
        <w:rPr>
          <w:rFonts w:hint="eastAsia" w:ascii="宋体" w:hAnsi="宋体" w:cs="宋体"/>
          <w:color w:val="auto"/>
          <w:highlight w:val="none"/>
        </w:rPr>
        <w:t>，承担</w:t>
      </w:r>
      <w:r>
        <w:rPr>
          <w:rFonts w:hint="eastAsia" w:ascii="宋体" w:hAnsi="宋体" w:cs="宋体"/>
          <w:color w:val="auto"/>
          <w:highlight w:val="none"/>
          <w:u w:val="single"/>
        </w:rPr>
        <w:t xml:space="preserve">          </w:t>
      </w:r>
      <w:r>
        <w:rPr>
          <w:rFonts w:hint="eastAsia" w:ascii="宋体" w:hAnsi="宋体" w:cs="宋体"/>
          <w:color w:val="auto"/>
          <w:highlight w:val="none"/>
        </w:rPr>
        <w:t>工作，负责内容的合同金额占总合同金额的百分比：</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2EFE5E6">
      <w:pPr>
        <w:spacing w:line="360" w:lineRule="auto"/>
        <w:ind w:firstLine="435"/>
        <w:rPr>
          <w:rFonts w:ascii="宋体" w:hAnsi="宋体" w:cs="宋体"/>
          <w:color w:val="auto"/>
          <w:highlight w:val="none"/>
          <w:u w:val="single"/>
        </w:rPr>
      </w:pPr>
      <w:r>
        <w:rPr>
          <w:rFonts w:hint="eastAsia" w:ascii="宋体" w:hAnsi="宋体" w:cs="宋体"/>
          <w:color w:val="auto"/>
          <w:highlight w:val="none"/>
        </w:rPr>
        <w:t>…………</w:t>
      </w:r>
    </w:p>
    <w:p w14:paraId="3D4B57A3">
      <w:pPr>
        <w:spacing w:line="360" w:lineRule="auto"/>
        <w:ind w:firstLine="435"/>
        <w:rPr>
          <w:rFonts w:ascii="宋体" w:hAnsi="宋体" w:cs="宋体"/>
          <w:color w:val="auto"/>
          <w:highlight w:val="none"/>
        </w:rPr>
      </w:pPr>
      <w:r>
        <w:rPr>
          <w:rFonts w:hint="eastAsia" w:ascii="宋体" w:hAnsi="宋体" w:cs="宋体"/>
          <w:color w:val="auto"/>
          <w:highlight w:val="none"/>
        </w:rPr>
        <w:t>4．磋商工作和联合体在成交后项目实施过程中的有关费用按各自承担的工作量分摊。</w:t>
      </w:r>
    </w:p>
    <w:p w14:paraId="61F6EEAB">
      <w:pPr>
        <w:spacing w:line="360" w:lineRule="auto"/>
        <w:ind w:firstLine="435"/>
        <w:rPr>
          <w:rFonts w:ascii="宋体" w:hAnsi="宋体" w:cs="宋体"/>
          <w:color w:val="auto"/>
          <w:highlight w:val="none"/>
        </w:rPr>
      </w:pPr>
      <w:r>
        <w:rPr>
          <w:rFonts w:hint="eastAsia" w:ascii="宋体" w:hAnsi="宋体" w:cs="宋体"/>
          <w:color w:val="auto"/>
          <w:highlight w:val="none"/>
        </w:rPr>
        <w:t>5．联合体成交后，本联合协议是合同的附件，对联合体各成员单位有合同约束力。</w:t>
      </w:r>
    </w:p>
    <w:p w14:paraId="58C97726">
      <w:pPr>
        <w:spacing w:line="360" w:lineRule="auto"/>
        <w:ind w:firstLine="435"/>
        <w:rPr>
          <w:rFonts w:ascii="宋体" w:hAnsi="宋体" w:cs="宋体"/>
          <w:color w:val="auto"/>
          <w:highlight w:val="none"/>
        </w:rPr>
      </w:pPr>
      <w:r>
        <w:rPr>
          <w:rFonts w:hint="eastAsia" w:ascii="宋体" w:hAnsi="宋体" w:cs="宋体"/>
          <w:color w:val="auto"/>
          <w:highlight w:val="none"/>
        </w:rPr>
        <w:t>6．本协议书自签署之日起生效，联合体未成交或者合同履行完毕后自动失效。</w:t>
      </w:r>
    </w:p>
    <w:p w14:paraId="47EC5C17">
      <w:pPr>
        <w:spacing w:line="360" w:lineRule="auto"/>
        <w:ind w:firstLine="435"/>
        <w:rPr>
          <w:rFonts w:ascii="宋体" w:hAnsi="宋体" w:cs="宋体"/>
          <w:color w:val="auto"/>
          <w:highlight w:val="none"/>
        </w:rPr>
      </w:pPr>
      <w:r>
        <w:rPr>
          <w:rFonts w:hint="eastAsia" w:ascii="宋体" w:hAnsi="宋体" w:cs="宋体"/>
          <w:color w:val="auto"/>
          <w:highlight w:val="none"/>
        </w:rPr>
        <w:t>联合体成员一：</w:t>
      </w:r>
      <w:r>
        <w:rPr>
          <w:rFonts w:hint="eastAsia" w:ascii="宋体" w:hAnsi="宋体" w:cs="宋体"/>
          <w:color w:val="auto"/>
          <w:highlight w:val="none"/>
          <w:u w:val="single"/>
        </w:rPr>
        <w:t xml:space="preserve">                       </w:t>
      </w:r>
      <w:r>
        <w:rPr>
          <w:rFonts w:hint="eastAsia" w:ascii="宋体" w:hAnsi="宋体" w:cs="宋体"/>
          <w:color w:val="auto"/>
          <w:highlight w:val="none"/>
        </w:rPr>
        <w:t>（公章）</w:t>
      </w:r>
    </w:p>
    <w:p w14:paraId="28AF6BAA">
      <w:pPr>
        <w:spacing w:line="360" w:lineRule="auto"/>
        <w:ind w:firstLine="435"/>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highlight w:val="none"/>
          <w:u w:val="single"/>
        </w:rPr>
        <w:t xml:space="preserve">                       </w:t>
      </w:r>
      <w:r>
        <w:rPr>
          <w:rFonts w:hint="eastAsia" w:ascii="宋体" w:hAnsi="宋体" w:cs="宋体"/>
          <w:color w:val="auto"/>
          <w:highlight w:val="none"/>
        </w:rPr>
        <w:t>（签字或盖章）</w:t>
      </w:r>
    </w:p>
    <w:p w14:paraId="0BBCD3FC">
      <w:pPr>
        <w:spacing w:line="360" w:lineRule="auto"/>
        <w:ind w:firstLine="435"/>
        <w:rPr>
          <w:rFonts w:ascii="宋体" w:hAnsi="宋体" w:cs="宋体"/>
          <w:color w:val="auto"/>
          <w:highlight w:val="none"/>
        </w:rPr>
      </w:pPr>
      <w:r>
        <w:rPr>
          <w:rFonts w:hint="eastAsia" w:ascii="宋体" w:hAnsi="宋体" w:cs="宋体"/>
          <w:color w:val="auto"/>
          <w:highlight w:val="none"/>
        </w:rPr>
        <w:t>联合体成员二：</w:t>
      </w:r>
      <w:r>
        <w:rPr>
          <w:rFonts w:hint="eastAsia" w:ascii="宋体" w:hAnsi="宋体" w:cs="宋体"/>
          <w:color w:val="auto"/>
          <w:highlight w:val="none"/>
          <w:u w:val="single"/>
        </w:rPr>
        <w:t xml:space="preserve">                       </w:t>
      </w:r>
      <w:r>
        <w:rPr>
          <w:rFonts w:hint="eastAsia" w:ascii="宋体" w:hAnsi="宋体" w:cs="宋体"/>
          <w:color w:val="auto"/>
          <w:highlight w:val="none"/>
        </w:rPr>
        <w:t>（公章）</w:t>
      </w:r>
    </w:p>
    <w:p w14:paraId="7C3D6187">
      <w:pPr>
        <w:spacing w:line="360" w:lineRule="auto"/>
        <w:ind w:firstLine="435"/>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highlight w:val="none"/>
          <w:u w:val="single"/>
        </w:rPr>
        <w:t xml:space="preserve">                       </w:t>
      </w:r>
      <w:r>
        <w:rPr>
          <w:rFonts w:hint="eastAsia" w:ascii="宋体" w:hAnsi="宋体" w:cs="宋体"/>
          <w:color w:val="auto"/>
          <w:highlight w:val="none"/>
        </w:rPr>
        <w:t>（签字或盖章）</w:t>
      </w:r>
    </w:p>
    <w:p w14:paraId="6A81A28C">
      <w:pPr>
        <w:pStyle w:val="58"/>
        <w:ind w:firstLine="420"/>
        <w:rPr>
          <w:rFonts w:ascii="宋体"/>
          <w:color w:val="auto"/>
          <w:sz w:val="21"/>
          <w:highlight w:val="none"/>
        </w:rPr>
      </w:pPr>
      <w:r>
        <w:rPr>
          <w:rFonts w:hint="eastAsia" w:ascii="宋体"/>
          <w:color w:val="auto"/>
          <w:sz w:val="21"/>
          <w:highlight w:val="none"/>
        </w:rPr>
        <w:t>签订日期:</w:t>
      </w:r>
      <w:r>
        <w:rPr>
          <w:rFonts w:hint="eastAsia" w:ascii="宋体"/>
          <w:color w:val="auto"/>
          <w:sz w:val="21"/>
          <w:highlight w:val="none"/>
          <w:u w:val="single"/>
        </w:rPr>
        <w:t xml:space="preserve">      </w:t>
      </w:r>
      <w:r>
        <w:rPr>
          <w:rFonts w:hint="eastAsia" w:ascii="宋体"/>
          <w:color w:val="auto"/>
          <w:sz w:val="21"/>
          <w:highlight w:val="none"/>
        </w:rPr>
        <w:t>年</w:t>
      </w:r>
      <w:r>
        <w:rPr>
          <w:rFonts w:hint="eastAsia" w:ascii="宋体"/>
          <w:color w:val="auto"/>
          <w:sz w:val="21"/>
          <w:highlight w:val="none"/>
          <w:u w:val="single"/>
        </w:rPr>
        <w:t xml:space="preserve">   </w:t>
      </w:r>
      <w:r>
        <w:rPr>
          <w:rFonts w:hint="eastAsia" w:ascii="宋体"/>
          <w:color w:val="auto"/>
          <w:sz w:val="21"/>
          <w:highlight w:val="none"/>
        </w:rPr>
        <w:t>月</w:t>
      </w:r>
      <w:r>
        <w:rPr>
          <w:rFonts w:hint="eastAsia" w:ascii="宋体"/>
          <w:color w:val="auto"/>
          <w:sz w:val="21"/>
          <w:highlight w:val="none"/>
          <w:u w:val="single"/>
        </w:rPr>
        <w:t xml:space="preserve">   </w:t>
      </w:r>
      <w:r>
        <w:rPr>
          <w:rFonts w:hint="eastAsia" w:ascii="宋体"/>
          <w:color w:val="auto"/>
          <w:sz w:val="21"/>
          <w:highlight w:val="none"/>
        </w:rPr>
        <w:t>日</w:t>
      </w:r>
    </w:p>
    <w:p w14:paraId="236E8A4A">
      <w:pPr>
        <w:rPr>
          <w:color w:val="auto"/>
          <w:highlight w:val="none"/>
        </w:rPr>
      </w:pPr>
    </w:p>
    <w:p w14:paraId="3DAC95F4">
      <w:pPr>
        <w:rPr>
          <w:color w:val="auto"/>
          <w:highlight w:val="none"/>
        </w:rPr>
      </w:pPr>
    </w:p>
    <w:p w14:paraId="4150A6E8">
      <w:pPr>
        <w:rPr>
          <w:color w:val="auto"/>
          <w:highlight w:val="none"/>
        </w:rPr>
      </w:pPr>
    </w:p>
    <w:p w14:paraId="3A79E4BC">
      <w:pPr>
        <w:rPr>
          <w:color w:val="auto"/>
          <w:highlight w:val="none"/>
        </w:rPr>
      </w:pPr>
    </w:p>
    <w:p w14:paraId="3F12EA04">
      <w:pPr>
        <w:rPr>
          <w:color w:val="auto"/>
          <w:highlight w:val="none"/>
        </w:rPr>
      </w:pPr>
    </w:p>
    <w:p w14:paraId="763DB435">
      <w:pPr>
        <w:widowControl/>
        <w:spacing w:line="360" w:lineRule="auto"/>
        <w:jc w:val="left"/>
        <w:rPr>
          <w:rFonts w:eastAsiaTheme="minorEastAsia"/>
          <w:b/>
          <w:color w:val="auto"/>
          <w:szCs w:val="21"/>
          <w:highlight w:val="none"/>
        </w:rPr>
      </w:pPr>
    </w:p>
    <w:p w14:paraId="45EA99B9">
      <w:pPr>
        <w:snapToGrid w:val="0"/>
        <w:spacing w:line="360" w:lineRule="auto"/>
        <w:ind w:left="-23" w:leftChars="-11" w:right="-214" w:rightChars="-102" w:firstLine="21" w:firstLineChars="10"/>
        <w:jc w:val="left"/>
        <w:rPr>
          <w:rFonts w:eastAsiaTheme="minorEastAsia"/>
          <w:b/>
          <w:color w:val="auto"/>
          <w:szCs w:val="21"/>
          <w:highlight w:val="none"/>
        </w:rPr>
      </w:pPr>
      <w:r>
        <w:rPr>
          <w:color w:val="auto"/>
          <w:highlight w:val="none"/>
        </w:rPr>
        <w:br w:type="page"/>
      </w:r>
      <w:r>
        <w:rPr>
          <w:rFonts w:eastAsiaTheme="minorEastAsia"/>
          <w:b/>
          <w:color w:val="auto"/>
          <w:highlight w:val="none"/>
        </w:rPr>
        <w:t>2.</w:t>
      </w:r>
      <w:r>
        <w:rPr>
          <w:rFonts w:hint="eastAsia" w:eastAsiaTheme="minorEastAsia"/>
          <w:b/>
          <w:color w:val="auto"/>
          <w:highlight w:val="none"/>
        </w:rPr>
        <w:t>商务技术文件的有关格式</w:t>
      </w:r>
    </w:p>
    <w:p w14:paraId="10264EC5">
      <w:pPr>
        <w:pStyle w:val="3"/>
        <w:spacing w:after="0" w:line="360" w:lineRule="auto"/>
        <w:ind w:left="0" w:leftChars="0"/>
        <w:jc w:val="center"/>
        <w:rPr>
          <w:rFonts w:eastAsiaTheme="minorEastAsia"/>
          <w:b/>
          <w:color w:val="auto"/>
          <w:sz w:val="21"/>
          <w:szCs w:val="21"/>
          <w:highlight w:val="none"/>
        </w:rPr>
      </w:pPr>
      <w:r>
        <w:rPr>
          <w:rFonts w:hint="eastAsia" w:eastAsiaTheme="minorEastAsia"/>
          <w:b/>
          <w:color w:val="auto"/>
          <w:sz w:val="21"/>
          <w:szCs w:val="21"/>
          <w:highlight w:val="none"/>
        </w:rPr>
        <w:t>（</w:t>
      </w:r>
      <w:r>
        <w:rPr>
          <w:rFonts w:eastAsiaTheme="minorEastAsia"/>
          <w:b/>
          <w:color w:val="auto"/>
          <w:sz w:val="21"/>
          <w:szCs w:val="21"/>
          <w:highlight w:val="none"/>
        </w:rPr>
        <w:t>1</w:t>
      </w:r>
      <w:r>
        <w:rPr>
          <w:rFonts w:hint="eastAsia" w:eastAsiaTheme="minorEastAsia"/>
          <w:b/>
          <w:color w:val="auto"/>
          <w:sz w:val="21"/>
          <w:szCs w:val="21"/>
          <w:highlight w:val="none"/>
        </w:rPr>
        <w:t>）响应函</w:t>
      </w:r>
    </w:p>
    <w:p w14:paraId="62A6FD34">
      <w:pPr>
        <w:snapToGrid w:val="0"/>
        <w:spacing w:line="360" w:lineRule="auto"/>
        <w:rPr>
          <w:rFonts w:eastAsiaTheme="minorEastAsia"/>
          <w:color w:val="auto"/>
          <w:szCs w:val="21"/>
          <w:highlight w:val="none"/>
        </w:rPr>
      </w:pPr>
      <w:r>
        <w:rPr>
          <w:rFonts w:hint="eastAsia" w:eastAsiaTheme="minorEastAsia"/>
          <w:color w:val="auto"/>
          <w:szCs w:val="21"/>
          <w:highlight w:val="none"/>
        </w:rPr>
        <w:t>致：宁波市生态环境局海曙分局、宁波名诚招标代理有限公司</w:t>
      </w:r>
    </w:p>
    <w:p w14:paraId="40D2020C">
      <w:pPr>
        <w:snapToGrid w:val="0"/>
        <w:spacing w:line="360" w:lineRule="auto"/>
        <w:ind w:left="-23" w:leftChars="-11" w:right="-214" w:rightChars="-102" w:firstLine="447" w:firstLineChars="213"/>
        <w:jc w:val="left"/>
        <w:rPr>
          <w:rFonts w:hint="eastAsia" w:eastAsiaTheme="minorEastAsia"/>
          <w:color w:val="auto"/>
          <w:szCs w:val="21"/>
          <w:highlight w:val="none"/>
        </w:rPr>
      </w:pPr>
    </w:p>
    <w:p w14:paraId="6D2D8177">
      <w:pPr>
        <w:snapToGrid w:val="0"/>
        <w:spacing w:line="360" w:lineRule="auto"/>
        <w:ind w:left="-23" w:leftChars="-11" w:right="-214" w:rightChars="-102" w:firstLine="447" w:firstLineChars="213"/>
        <w:jc w:val="left"/>
        <w:rPr>
          <w:rFonts w:eastAsiaTheme="minorEastAsia"/>
          <w:color w:val="auto"/>
          <w:szCs w:val="21"/>
          <w:highlight w:val="none"/>
        </w:rPr>
      </w:pPr>
      <w:r>
        <w:rPr>
          <w:rFonts w:hint="eastAsia" w:eastAsiaTheme="minorEastAsia"/>
          <w:color w:val="auto"/>
          <w:szCs w:val="21"/>
          <w:highlight w:val="none"/>
        </w:rPr>
        <w:t>根据贵方的采购公告和采购邀请，我方兹宣布同意如下：</w:t>
      </w:r>
    </w:p>
    <w:p w14:paraId="1C55B2B8">
      <w:pPr>
        <w:spacing w:line="360" w:lineRule="auto"/>
        <w:ind w:firstLine="435"/>
        <w:rPr>
          <w:rFonts w:eastAsiaTheme="minorEastAsia"/>
          <w:color w:val="auto"/>
          <w:highlight w:val="none"/>
        </w:rPr>
      </w:pPr>
      <w:r>
        <w:rPr>
          <w:rFonts w:eastAsiaTheme="minorEastAsia"/>
          <w:color w:val="auto"/>
          <w:highlight w:val="none"/>
        </w:rPr>
        <w:t>1.</w:t>
      </w:r>
      <w:r>
        <w:rPr>
          <w:rFonts w:hint="eastAsia" w:eastAsiaTheme="minorEastAsia"/>
          <w:color w:val="auto"/>
          <w:highlight w:val="none"/>
        </w:rPr>
        <w:t>按磋商文件规定提供的服务的初次报价见《初次报价表》。</w:t>
      </w:r>
    </w:p>
    <w:p w14:paraId="1BD3FC91">
      <w:pPr>
        <w:spacing w:line="360" w:lineRule="auto"/>
        <w:ind w:firstLine="435"/>
        <w:rPr>
          <w:rFonts w:eastAsiaTheme="minorEastAsia"/>
          <w:color w:val="auto"/>
          <w:highlight w:val="none"/>
        </w:rPr>
      </w:pPr>
      <w:r>
        <w:rPr>
          <w:rFonts w:eastAsiaTheme="minorEastAsia"/>
          <w:color w:val="auto"/>
          <w:highlight w:val="none"/>
        </w:rPr>
        <w:t>2.</w:t>
      </w:r>
      <w:r>
        <w:rPr>
          <w:rFonts w:hint="eastAsia" w:eastAsiaTheme="minorEastAsia"/>
          <w:color w:val="auto"/>
          <w:highlight w:val="none"/>
        </w:rPr>
        <w:t>我方将根据磋商文件的规定，严格履行合同的责任和义务。</w:t>
      </w:r>
    </w:p>
    <w:p w14:paraId="4B0F2674">
      <w:pPr>
        <w:spacing w:line="360" w:lineRule="auto"/>
        <w:ind w:firstLine="435"/>
        <w:rPr>
          <w:rFonts w:eastAsiaTheme="minorEastAsia"/>
          <w:color w:val="auto"/>
          <w:highlight w:val="none"/>
        </w:rPr>
      </w:pPr>
      <w:r>
        <w:rPr>
          <w:rFonts w:eastAsiaTheme="minorEastAsia"/>
          <w:color w:val="auto"/>
          <w:highlight w:val="none"/>
        </w:rPr>
        <w:t>3.</w:t>
      </w:r>
      <w:r>
        <w:rPr>
          <w:rFonts w:hint="eastAsia" w:eastAsiaTheme="minorEastAsia"/>
          <w:color w:val="auto"/>
          <w:highlight w:val="none"/>
        </w:rPr>
        <w:t>我方已详细审核全部磋商文件，包括磋商文件的澄清或修改（如有），参考资料及有关附件，我方正式认可并遵守本项目磋商文件，并对磋商文件各项条款、规定及要求均无异议。我方知道必须放弃提出含糊不清或误解问题的权利。</w:t>
      </w:r>
    </w:p>
    <w:p w14:paraId="4D83BE08">
      <w:pPr>
        <w:spacing w:line="360" w:lineRule="auto"/>
        <w:ind w:firstLine="435"/>
        <w:rPr>
          <w:rFonts w:eastAsiaTheme="minorEastAsia"/>
          <w:color w:val="auto"/>
          <w:highlight w:val="none"/>
        </w:rPr>
      </w:pPr>
      <w:r>
        <w:rPr>
          <w:rFonts w:eastAsiaTheme="minorEastAsia"/>
          <w:color w:val="auto"/>
          <w:highlight w:val="none"/>
        </w:rPr>
        <w:t>4.</w:t>
      </w:r>
      <w:r>
        <w:rPr>
          <w:rFonts w:hint="eastAsia" w:eastAsiaTheme="minorEastAsia"/>
          <w:color w:val="auto"/>
          <w:highlight w:val="none"/>
        </w:rPr>
        <w:t>我方的响应文件在磋商文件规定的响应有效期之前均对我方具有约束力。</w:t>
      </w:r>
    </w:p>
    <w:p w14:paraId="2FDD926F">
      <w:pPr>
        <w:spacing w:line="360" w:lineRule="auto"/>
        <w:ind w:firstLine="435"/>
        <w:rPr>
          <w:rFonts w:eastAsiaTheme="minorEastAsia"/>
          <w:color w:val="auto"/>
          <w:highlight w:val="none"/>
        </w:rPr>
      </w:pPr>
      <w:r>
        <w:rPr>
          <w:rFonts w:eastAsiaTheme="minorEastAsia"/>
          <w:color w:val="auto"/>
          <w:highlight w:val="none"/>
        </w:rPr>
        <w:t>5.</w:t>
      </w:r>
      <w:r>
        <w:rPr>
          <w:rFonts w:hint="eastAsia" w:eastAsiaTheme="minorEastAsia"/>
          <w:color w:val="auto"/>
          <w:highlight w:val="none"/>
        </w:rPr>
        <w:t>我方声明响应文件所提供的一切资料均真实无误、及时、有效，企业（单位）运营正常。由于我方提供资料不实而造成的责任和后果由我方独自承担。我方同意按照贵方提出的要求，提供与本项目磋商有关的任何证据、数据或资料。</w:t>
      </w:r>
    </w:p>
    <w:p w14:paraId="520AACB2">
      <w:pPr>
        <w:spacing w:line="360" w:lineRule="auto"/>
        <w:ind w:firstLine="435"/>
        <w:rPr>
          <w:rFonts w:eastAsiaTheme="minorEastAsia"/>
          <w:color w:val="auto"/>
          <w:highlight w:val="none"/>
        </w:rPr>
      </w:pPr>
      <w:r>
        <w:rPr>
          <w:rFonts w:eastAsiaTheme="minorEastAsia"/>
          <w:color w:val="auto"/>
          <w:highlight w:val="none"/>
        </w:rPr>
        <w:t>6.</w:t>
      </w:r>
      <w:r>
        <w:rPr>
          <w:rFonts w:hint="eastAsia" w:eastAsiaTheme="minorEastAsia"/>
          <w:color w:val="auto"/>
          <w:highlight w:val="none"/>
        </w:rPr>
        <w:t>我方完全理解最低报价并不是获得成交的唯一标准。</w:t>
      </w:r>
    </w:p>
    <w:p w14:paraId="4CD879CC">
      <w:pPr>
        <w:spacing w:line="360" w:lineRule="auto"/>
        <w:ind w:firstLine="435"/>
        <w:rPr>
          <w:rFonts w:eastAsiaTheme="minorEastAsia"/>
          <w:color w:val="auto"/>
          <w:szCs w:val="21"/>
          <w:highlight w:val="none"/>
        </w:rPr>
      </w:pPr>
      <w:r>
        <w:rPr>
          <w:rFonts w:eastAsiaTheme="minorEastAsia"/>
          <w:color w:val="auto"/>
          <w:highlight w:val="none"/>
        </w:rPr>
        <w:t>7.</w:t>
      </w:r>
      <w:r>
        <w:rPr>
          <w:rFonts w:hint="eastAsia" w:eastAsiaTheme="minorEastAsia"/>
          <w:color w:val="auto"/>
          <w:highlight w:val="none"/>
        </w:rPr>
        <w:t>如我方获得成交</w:t>
      </w:r>
      <w:r>
        <w:rPr>
          <w:rFonts w:hint="eastAsia" w:eastAsiaTheme="minorEastAsia"/>
          <w:color w:val="auto"/>
          <w:szCs w:val="21"/>
          <w:highlight w:val="none"/>
        </w:rPr>
        <w:t>，承诺按照磋商文件规定的金额、时间和方式支付采购代理服务费。因我方违约致使采购代理机构采取诉讼或仲裁等方式实现债权，为此支付的律师费、诉讼费、执行费、公证费、认证费、鉴定费、保全费、担保费、差旅费等为实现债权的一切费用由我方承担。</w:t>
      </w:r>
    </w:p>
    <w:p w14:paraId="5F474D21">
      <w:pPr>
        <w:snapToGrid w:val="0"/>
        <w:spacing w:line="360" w:lineRule="auto"/>
        <w:ind w:left="-23" w:leftChars="-11" w:right="-214" w:rightChars="-102" w:firstLine="447" w:firstLineChars="213"/>
        <w:jc w:val="left"/>
        <w:rPr>
          <w:rFonts w:eastAsiaTheme="minorEastAsia"/>
          <w:color w:val="auto"/>
          <w:szCs w:val="21"/>
          <w:highlight w:val="none"/>
        </w:rPr>
      </w:pPr>
      <w:r>
        <w:rPr>
          <w:rFonts w:eastAsiaTheme="minorEastAsia"/>
          <w:color w:val="auto"/>
          <w:szCs w:val="21"/>
          <w:highlight w:val="none"/>
        </w:rPr>
        <w:t>8.</w:t>
      </w:r>
      <w:r>
        <w:rPr>
          <w:rFonts w:hint="eastAsia" w:eastAsiaTheme="minorEastAsia"/>
          <w:color w:val="auto"/>
          <w:szCs w:val="21"/>
          <w:highlight w:val="none"/>
        </w:rPr>
        <w:t>所有有关本次磋商的函电请寄：</w:t>
      </w:r>
    </w:p>
    <w:p w14:paraId="64DEF27D">
      <w:pPr>
        <w:snapToGrid w:val="0"/>
        <w:spacing w:line="360" w:lineRule="auto"/>
        <w:rPr>
          <w:rFonts w:eastAsiaTheme="minorEastAsia"/>
          <w:color w:val="auto"/>
          <w:szCs w:val="21"/>
          <w:highlight w:val="none"/>
        </w:rPr>
      </w:pPr>
      <w:r>
        <w:rPr>
          <w:rFonts w:hint="eastAsia" w:eastAsiaTheme="minorEastAsia"/>
          <w:color w:val="auto"/>
          <w:szCs w:val="21"/>
          <w:highlight w:val="none"/>
        </w:rPr>
        <w:t>电话：电子邮箱：</w:t>
      </w:r>
    </w:p>
    <w:p w14:paraId="75DFAF8B">
      <w:pPr>
        <w:snapToGrid w:val="0"/>
        <w:spacing w:line="360" w:lineRule="auto"/>
        <w:rPr>
          <w:rFonts w:eastAsiaTheme="minorEastAsia"/>
          <w:color w:val="auto"/>
          <w:highlight w:val="none"/>
        </w:rPr>
      </w:pPr>
      <w:r>
        <w:rPr>
          <w:rFonts w:hint="eastAsia" w:eastAsiaTheme="minorEastAsia"/>
          <w:color w:val="auto"/>
          <w:szCs w:val="21"/>
          <w:highlight w:val="none"/>
        </w:rPr>
        <w:t>地址：邮编：</w:t>
      </w:r>
    </w:p>
    <w:p w14:paraId="2B333126">
      <w:pPr>
        <w:snapToGrid w:val="0"/>
        <w:spacing w:line="360" w:lineRule="auto"/>
        <w:ind w:right="-214" w:rightChars="-102"/>
        <w:jc w:val="left"/>
        <w:rPr>
          <w:rFonts w:eastAsiaTheme="minorEastAsia"/>
          <w:color w:val="auto"/>
          <w:szCs w:val="21"/>
          <w:highlight w:val="none"/>
        </w:rPr>
      </w:pPr>
    </w:p>
    <w:p w14:paraId="259CE39B">
      <w:pPr>
        <w:snapToGrid w:val="0"/>
        <w:spacing w:line="360" w:lineRule="auto"/>
        <w:rPr>
          <w:rFonts w:eastAsiaTheme="minorEastAsia"/>
          <w:color w:val="auto"/>
          <w:szCs w:val="21"/>
          <w:highlight w:val="none"/>
        </w:rPr>
      </w:pPr>
    </w:p>
    <w:p w14:paraId="5C3FC379">
      <w:pPr>
        <w:snapToGrid w:val="0"/>
        <w:spacing w:line="360" w:lineRule="auto"/>
        <w:ind w:firstLine="3685" w:firstLineChars="1755"/>
        <w:rPr>
          <w:rFonts w:eastAsiaTheme="minorEastAsia"/>
          <w:color w:val="auto"/>
          <w:szCs w:val="21"/>
          <w:highlight w:val="none"/>
        </w:rPr>
      </w:pPr>
      <w:r>
        <w:rPr>
          <w:rFonts w:hint="eastAsia" w:eastAsiaTheme="minorEastAsia"/>
          <w:color w:val="auto"/>
          <w:szCs w:val="21"/>
          <w:highlight w:val="none"/>
        </w:rPr>
        <w:t>供应商：（填写全称并加盖公章</w:t>
      </w:r>
      <w:r>
        <w:rPr>
          <w:rFonts w:eastAsiaTheme="minorEastAsia"/>
          <w:color w:val="auto"/>
          <w:szCs w:val="21"/>
          <w:highlight w:val="none"/>
        </w:rPr>
        <w:t xml:space="preserve">)           </w:t>
      </w:r>
    </w:p>
    <w:p w14:paraId="28E2048A">
      <w:pPr>
        <w:snapToGrid w:val="0"/>
        <w:spacing w:line="360" w:lineRule="auto"/>
        <w:ind w:firstLine="3685" w:firstLineChars="1755"/>
        <w:rPr>
          <w:rFonts w:eastAsiaTheme="minorEastAsia"/>
          <w:color w:val="auto"/>
          <w:szCs w:val="21"/>
          <w:highlight w:val="none"/>
        </w:rPr>
      </w:pPr>
      <w:r>
        <w:rPr>
          <w:rFonts w:hint="eastAsia" w:eastAsiaTheme="minorEastAsia"/>
          <w:color w:val="auto"/>
          <w:szCs w:val="21"/>
          <w:highlight w:val="none"/>
        </w:rPr>
        <w:t>日期：</w:t>
      </w:r>
    </w:p>
    <w:p w14:paraId="7E8219BF">
      <w:pPr>
        <w:pStyle w:val="3"/>
        <w:spacing w:line="360" w:lineRule="auto"/>
        <w:ind w:left="0" w:leftChars="0"/>
        <w:jc w:val="center"/>
        <w:rPr>
          <w:rFonts w:eastAsiaTheme="minorEastAsia"/>
          <w:b/>
          <w:color w:val="auto"/>
          <w:szCs w:val="21"/>
          <w:highlight w:val="none"/>
        </w:rPr>
      </w:pPr>
      <w:r>
        <w:rPr>
          <w:rFonts w:eastAsiaTheme="minorEastAsia"/>
          <w:b/>
          <w:color w:val="auto"/>
          <w:szCs w:val="21"/>
          <w:highlight w:val="none"/>
        </w:rPr>
        <w:br w:type="page"/>
      </w:r>
      <w:r>
        <w:rPr>
          <w:rFonts w:hint="eastAsia" w:eastAsiaTheme="minorEastAsia"/>
          <w:b/>
          <w:color w:val="auto"/>
          <w:sz w:val="21"/>
          <w:szCs w:val="21"/>
          <w:highlight w:val="none"/>
        </w:rPr>
        <w:t>（</w:t>
      </w:r>
      <w:r>
        <w:rPr>
          <w:rFonts w:eastAsiaTheme="minorEastAsia"/>
          <w:b/>
          <w:color w:val="auto"/>
          <w:sz w:val="21"/>
          <w:szCs w:val="21"/>
          <w:highlight w:val="none"/>
        </w:rPr>
        <w:t>2</w:t>
      </w:r>
      <w:r>
        <w:rPr>
          <w:rFonts w:hint="eastAsia" w:eastAsiaTheme="minorEastAsia"/>
          <w:b/>
          <w:color w:val="auto"/>
          <w:sz w:val="21"/>
          <w:szCs w:val="21"/>
          <w:highlight w:val="none"/>
        </w:rPr>
        <w:t>）法定代表人授权委托书</w:t>
      </w:r>
    </w:p>
    <w:p w14:paraId="3906F36D">
      <w:pPr>
        <w:snapToGrid w:val="0"/>
        <w:spacing w:line="360" w:lineRule="auto"/>
        <w:rPr>
          <w:rFonts w:eastAsiaTheme="minorEastAsia"/>
          <w:color w:val="auto"/>
          <w:szCs w:val="21"/>
          <w:highlight w:val="none"/>
          <w:u w:val="single"/>
        </w:rPr>
      </w:pPr>
      <w:r>
        <w:rPr>
          <w:rFonts w:hint="eastAsia" w:eastAsiaTheme="minorEastAsia"/>
          <w:color w:val="auto"/>
          <w:szCs w:val="21"/>
          <w:highlight w:val="none"/>
        </w:rPr>
        <w:t>致：</w:t>
      </w:r>
      <w:r>
        <w:rPr>
          <w:rFonts w:hint="eastAsia" w:eastAsiaTheme="minorEastAsia"/>
          <w:color w:val="auto"/>
          <w:szCs w:val="21"/>
          <w:highlight w:val="none"/>
          <w:u w:val="single"/>
        </w:rPr>
        <w:t>宁波市生态环境局海曙分局、宁波名诚招标代理有限公司</w:t>
      </w:r>
    </w:p>
    <w:p w14:paraId="0FEB72BD">
      <w:pPr>
        <w:snapToGrid w:val="0"/>
        <w:spacing w:line="360" w:lineRule="auto"/>
        <w:ind w:firstLine="424" w:firstLineChars="202"/>
        <w:rPr>
          <w:rFonts w:eastAsiaTheme="minorEastAsia"/>
          <w:color w:val="auto"/>
          <w:szCs w:val="21"/>
          <w:highlight w:val="none"/>
        </w:rPr>
      </w:pPr>
    </w:p>
    <w:p w14:paraId="00D161AB">
      <w:pPr>
        <w:snapToGrid w:val="0"/>
        <w:spacing w:line="360" w:lineRule="auto"/>
        <w:ind w:firstLine="424" w:firstLineChars="202"/>
        <w:rPr>
          <w:rFonts w:eastAsiaTheme="minorEastAsia"/>
          <w:color w:val="auto"/>
          <w:szCs w:val="21"/>
          <w:highlight w:val="none"/>
        </w:rPr>
      </w:pPr>
      <w:r>
        <w:rPr>
          <w:rFonts w:hint="eastAsia" w:eastAsiaTheme="minorEastAsia"/>
          <w:color w:val="auto"/>
          <w:szCs w:val="21"/>
          <w:highlight w:val="none"/>
        </w:rPr>
        <w:t>我</w:t>
      </w:r>
      <w:r>
        <w:rPr>
          <w:rFonts w:hint="eastAsia" w:eastAsiaTheme="minorEastAsia"/>
          <w:color w:val="auto"/>
          <w:szCs w:val="21"/>
          <w:highlight w:val="none"/>
          <w:u w:val="single"/>
        </w:rPr>
        <w:t>（姓名）</w:t>
      </w:r>
      <w:r>
        <w:rPr>
          <w:rFonts w:hint="eastAsia" w:eastAsiaTheme="minorEastAsia"/>
          <w:color w:val="auto"/>
          <w:szCs w:val="21"/>
          <w:highlight w:val="none"/>
        </w:rPr>
        <w:t>系</w:t>
      </w:r>
      <w:r>
        <w:rPr>
          <w:rFonts w:hint="eastAsia" w:eastAsiaTheme="minorEastAsia"/>
          <w:color w:val="auto"/>
          <w:szCs w:val="21"/>
          <w:highlight w:val="none"/>
          <w:u w:val="single"/>
        </w:rPr>
        <w:t>（供应商名称）</w:t>
      </w:r>
      <w:r>
        <w:rPr>
          <w:rFonts w:hint="eastAsia" w:eastAsiaTheme="minorEastAsia"/>
          <w:color w:val="auto"/>
          <w:szCs w:val="21"/>
          <w:highlight w:val="none"/>
        </w:rPr>
        <w:t>的法定代表人，现授权委托</w:t>
      </w:r>
      <w:r>
        <w:rPr>
          <w:rFonts w:hint="eastAsia" w:eastAsiaTheme="minorEastAsia"/>
          <w:color w:val="auto"/>
          <w:szCs w:val="21"/>
          <w:highlight w:val="none"/>
          <w:u w:val="single"/>
        </w:rPr>
        <w:t xml:space="preserve">（姓名）、身份证号：     </w:t>
      </w:r>
      <w:r>
        <w:rPr>
          <w:rFonts w:hint="eastAsia" w:eastAsiaTheme="minorEastAsia"/>
          <w:color w:val="auto"/>
          <w:szCs w:val="21"/>
          <w:highlight w:val="none"/>
        </w:rPr>
        <w:t>以我方的名义参加</w:t>
      </w:r>
      <w:r>
        <w:rPr>
          <w:rFonts w:hint="eastAsia" w:eastAsiaTheme="minorEastAsia"/>
          <w:color w:val="auto"/>
          <w:szCs w:val="21"/>
          <w:highlight w:val="none"/>
          <w:u w:val="single"/>
        </w:rPr>
        <w:t xml:space="preserve">   （项目名称）   </w:t>
      </w:r>
      <w:r>
        <w:rPr>
          <w:rFonts w:hint="eastAsia" w:eastAsiaTheme="minorEastAsia"/>
          <w:color w:val="auto"/>
          <w:szCs w:val="21"/>
          <w:highlight w:val="none"/>
        </w:rPr>
        <w:t>的磋商采购活动，授权代表在磋商采购过程中所签署的一切文件和处理与之有关的一切事务，我方均予以认可并对此承担责任。</w:t>
      </w:r>
    </w:p>
    <w:p w14:paraId="15D6FD11">
      <w:pPr>
        <w:snapToGrid w:val="0"/>
        <w:spacing w:line="360" w:lineRule="auto"/>
        <w:ind w:firstLine="424" w:firstLineChars="202"/>
        <w:rPr>
          <w:rFonts w:eastAsiaTheme="minorEastAsia"/>
          <w:color w:val="auto"/>
          <w:szCs w:val="21"/>
          <w:highlight w:val="none"/>
        </w:rPr>
      </w:pPr>
      <w:r>
        <w:rPr>
          <w:rFonts w:hint="eastAsia" w:eastAsiaTheme="minorEastAsia"/>
          <w:color w:val="auto"/>
          <w:szCs w:val="21"/>
          <w:highlight w:val="none"/>
        </w:rPr>
        <w:t>本授权书自出具之日起生效，在撤销授权的书面通知以前，本授权委托书一直有效。授权代表在授权委托书有效期内签署的所有文件不因授权的撤销而失效。</w:t>
      </w:r>
    </w:p>
    <w:p w14:paraId="494D5F6D">
      <w:pPr>
        <w:snapToGrid w:val="0"/>
        <w:spacing w:line="360" w:lineRule="auto"/>
        <w:ind w:firstLine="424" w:firstLineChars="202"/>
        <w:rPr>
          <w:rFonts w:eastAsiaTheme="minorEastAsia"/>
          <w:color w:val="auto"/>
          <w:szCs w:val="21"/>
          <w:highlight w:val="none"/>
        </w:rPr>
      </w:pPr>
      <w:r>
        <w:rPr>
          <w:rFonts w:hint="eastAsia" w:eastAsiaTheme="minorEastAsia"/>
          <w:color w:val="auto"/>
          <w:szCs w:val="21"/>
          <w:highlight w:val="none"/>
        </w:rPr>
        <w:t>授权代表无转委托权，特此授权。</w:t>
      </w:r>
    </w:p>
    <w:p w14:paraId="45E4577B">
      <w:pPr>
        <w:snapToGrid w:val="0"/>
        <w:spacing w:line="360" w:lineRule="auto"/>
        <w:rPr>
          <w:rFonts w:eastAsiaTheme="minorEastAsia"/>
          <w:color w:val="auto"/>
          <w:szCs w:val="21"/>
          <w:highlight w:val="none"/>
        </w:rPr>
      </w:pPr>
    </w:p>
    <w:p w14:paraId="375B1409">
      <w:pPr>
        <w:snapToGrid w:val="0"/>
        <w:spacing w:line="360" w:lineRule="auto"/>
        <w:ind w:firstLine="3685" w:firstLineChars="1755"/>
        <w:rPr>
          <w:rFonts w:eastAsiaTheme="minorEastAsia"/>
          <w:color w:val="auto"/>
          <w:szCs w:val="21"/>
          <w:highlight w:val="none"/>
        </w:rPr>
      </w:pPr>
    </w:p>
    <w:p w14:paraId="1A956F46">
      <w:pPr>
        <w:snapToGrid w:val="0"/>
        <w:spacing w:line="360" w:lineRule="auto"/>
        <w:ind w:firstLine="3968" w:firstLineChars="1890"/>
        <w:rPr>
          <w:rFonts w:eastAsiaTheme="minorEastAsia"/>
          <w:color w:val="auto"/>
          <w:szCs w:val="21"/>
          <w:highlight w:val="none"/>
          <w:u w:val="single"/>
        </w:rPr>
      </w:pPr>
      <w:r>
        <w:rPr>
          <w:rFonts w:hint="eastAsia" w:eastAsiaTheme="minorEastAsia"/>
          <w:color w:val="auto"/>
          <w:szCs w:val="21"/>
          <w:highlight w:val="none"/>
        </w:rPr>
        <w:t>供应商：</w:t>
      </w:r>
      <w:r>
        <w:rPr>
          <w:rFonts w:hint="eastAsia" w:eastAsiaTheme="minorEastAsia"/>
          <w:color w:val="auto"/>
          <w:szCs w:val="21"/>
          <w:highlight w:val="none"/>
          <w:u w:val="single"/>
        </w:rPr>
        <w:t>（填写全称并加盖公章）</w:t>
      </w:r>
    </w:p>
    <w:p w14:paraId="7CC6E870">
      <w:pPr>
        <w:snapToGrid w:val="0"/>
        <w:spacing w:line="360" w:lineRule="auto"/>
        <w:ind w:firstLine="3968" w:firstLineChars="1890"/>
        <w:rPr>
          <w:rFonts w:eastAsiaTheme="minorEastAsia"/>
          <w:color w:val="auto"/>
          <w:szCs w:val="21"/>
          <w:highlight w:val="none"/>
          <w:u w:val="single"/>
        </w:rPr>
      </w:pPr>
      <w:r>
        <w:rPr>
          <w:rFonts w:hint="eastAsia" w:eastAsiaTheme="minorEastAsia"/>
          <w:color w:val="auto"/>
          <w:szCs w:val="21"/>
          <w:highlight w:val="none"/>
        </w:rPr>
        <w:t>法定代表人：</w:t>
      </w:r>
      <w:r>
        <w:rPr>
          <w:rFonts w:hint="eastAsia" w:eastAsiaTheme="minorEastAsia"/>
          <w:color w:val="auto"/>
          <w:szCs w:val="21"/>
          <w:highlight w:val="none"/>
          <w:u w:val="single"/>
        </w:rPr>
        <w:t>（签字或盖章）</w:t>
      </w:r>
    </w:p>
    <w:p w14:paraId="71BE7204">
      <w:pPr>
        <w:snapToGrid w:val="0"/>
        <w:spacing w:line="360" w:lineRule="auto"/>
        <w:ind w:firstLine="3968" w:firstLineChars="1890"/>
        <w:rPr>
          <w:rFonts w:eastAsiaTheme="minorEastAsia"/>
          <w:color w:val="auto"/>
          <w:szCs w:val="21"/>
          <w:highlight w:val="none"/>
          <w:u w:val="single"/>
        </w:rPr>
      </w:pPr>
      <w:r>
        <w:rPr>
          <w:rFonts w:hint="eastAsia" w:eastAsiaTheme="minorEastAsia"/>
          <w:color w:val="auto"/>
          <w:szCs w:val="21"/>
          <w:highlight w:val="none"/>
        </w:rPr>
        <w:t>授权代表：</w:t>
      </w:r>
      <w:r>
        <w:rPr>
          <w:rFonts w:hint="eastAsia" w:eastAsiaTheme="minorEastAsia"/>
          <w:color w:val="auto"/>
          <w:szCs w:val="21"/>
          <w:highlight w:val="none"/>
          <w:u w:val="single"/>
        </w:rPr>
        <w:t>（签字或盖章）</w:t>
      </w:r>
    </w:p>
    <w:p w14:paraId="1BC0074B">
      <w:pPr>
        <w:snapToGrid w:val="0"/>
        <w:spacing w:line="360" w:lineRule="auto"/>
        <w:ind w:firstLine="3968" w:firstLineChars="1890"/>
        <w:rPr>
          <w:rFonts w:eastAsiaTheme="minorEastAsia"/>
          <w:color w:val="auto"/>
          <w:szCs w:val="21"/>
          <w:highlight w:val="none"/>
        </w:rPr>
      </w:pPr>
      <w:r>
        <w:rPr>
          <w:rFonts w:hint="eastAsia" w:eastAsiaTheme="minorEastAsia"/>
          <w:color w:val="auto"/>
          <w:szCs w:val="21"/>
          <w:highlight w:val="none"/>
        </w:rPr>
        <w:t>授权委托日期：</w:t>
      </w:r>
      <w:r>
        <w:rPr>
          <w:rFonts w:hint="eastAsia" w:eastAsiaTheme="minorEastAsia"/>
          <w:color w:val="auto"/>
          <w:szCs w:val="21"/>
          <w:highlight w:val="none"/>
          <w:u w:val="single"/>
        </w:rPr>
        <w:t xml:space="preserve">   年  月  日</w:t>
      </w:r>
    </w:p>
    <w:p w14:paraId="63D11A02">
      <w:pPr>
        <w:spacing w:line="360" w:lineRule="auto"/>
        <w:rPr>
          <w:rFonts w:eastAsiaTheme="minorEastAsia"/>
          <w:color w:val="auto"/>
          <w:szCs w:val="21"/>
          <w:highlight w:val="none"/>
        </w:rPr>
      </w:pPr>
    </w:p>
    <w:p w14:paraId="6580B4A1">
      <w:pPr>
        <w:spacing w:line="360" w:lineRule="auto"/>
        <w:rPr>
          <w:rFonts w:eastAsiaTheme="minorEastAsia"/>
          <w:color w:val="auto"/>
          <w:szCs w:val="21"/>
          <w:highlight w:val="none"/>
        </w:rPr>
      </w:pPr>
    </w:p>
    <w:p w14:paraId="1FFD9452">
      <w:pPr>
        <w:spacing w:line="360" w:lineRule="auto"/>
        <w:rPr>
          <w:rFonts w:eastAsiaTheme="minorEastAsia"/>
          <w:color w:val="auto"/>
          <w:szCs w:val="21"/>
          <w:highlight w:val="none"/>
        </w:rPr>
      </w:pPr>
    </w:p>
    <w:p w14:paraId="50823717">
      <w:pPr>
        <w:spacing w:line="360" w:lineRule="auto"/>
        <w:rPr>
          <w:rFonts w:eastAsiaTheme="minorEastAsia"/>
          <w:color w:val="auto"/>
          <w:szCs w:val="21"/>
          <w:highlight w:val="none"/>
        </w:rPr>
      </w:pPr>
    </w:p>
    <w:p w14:paraId="5260AE47">
      <w:pPr>
        <w:spacing w:line="360" w:lineRule="auto"/>
        <w:rPr>
          <w:rFonts w:eastAsiaTheme="minorEastAsia"/>
          <w:b/>
          <w:color w:val="auto"/>
          <w:szCs w:val="21"/>
          <w:highlight w:val="none"/>
        </w:rPr>
      </w:pPr>
      <w:r>
        <w:rPr>
          <w:rFonts w:hint="eastAsia" w:eastAsiaTheme="minorEastAsia"/>
          <w:b/>
          <w:color w:val="auto"/>
          <w:szCs w:val="21"/>
          <w:highlight w:val="none"/>
        </w:rPr>
        <w:t>注：</w:t>
      </w:r>
      <w:r>
        <w:rPr>
          <w:rFonts w:eastAsiaTheme="minorEastAsia"/>
          <w:b/>
          <w:color w:val="auto"/>
          <w:szCs w:val="21"/>
          <w:highlight w:val="none"/>
        </w:rPr>
        <w:t>1.</w:t>
      </w:r>
      <w:r>
        <w:rPr>
          <w:rFonts w:hint="eastAsia" w:eastAsiaTheme="minorEastAsia"/>
          <w:b/>
          <w:color w:val="auto"/>
          <w:szCs w:val="21"/>
          <w:highlight w:val="none"/>
        </w:rPr>
        <w:t>本项目只允许有唯一的供应商授权代表，附授权代表身份证正反面复印件及</w:t>
      </w:r>
      <w:r>
        <w:rPr>
          <w:rFonts w:hint="eastAsia" w:eastAsiaTheme="minorEastAsia"/>
          <w:b/>
          <w:color w:val="auto"/>
          <w:szCs w:val="21"/>
          <w:highlight w:val="none"/>
          <w:lang w:eastAsia="zh-CN"/>
        </w:rPr>
        <w:t>供应商</w:t>
      </w:r>
      <w:r>
        <w:rPr>
          <w:rFonts w:hint="eastAsia" w:eastAsiaTheme="minorEastAsia"/>
          <w:b/>
          <w:color w:val="auto"/>
          <w:szCs w:val="21"/>
          <w:highlight w:val="none"/>
        </w:rPr>
        <w:t>为其缴纳的近三个月任意一个月的社保证明；</w:t>
      </w:r>
    </w:p>
    <w:p w14:paraId="07E4C273">
      <w:pPr>
        <w:spacing w:line="360" w:lineRule="auto"/>
        <w:jc w:val="center"/>
        <w:rPr>
          <w:rFonts w:eastAsiaTheme="minorEastAsia"/>
          <w:color w:val="auto"/>
          <w:szCs w:val="21"/>
          <w:highlight w:val="none"/>
        </w:rPr>
      </w:pPr>
    </w:p>
    <w:p w14:paraId="7F1D9AC2">
      <w:pPr>
        <w:snapToGrid w:val="0"/>
        <w:spacing w:line="360" w:lineRule="auto"/>
        <w:jc w:val="left"/>
        <w:rPr>
          <w:rFonts w:eastAsiaTheme="minorEastAsia"/>
          <w:color w:val="auto"/>
          <w:szCs w:val="21"/>
          <w:highlight w:val="none"/>
        </w:rPr>
      </w:pPr>
    </w:p>
    <w:p w14:paraId="2D2F99CD">
      <w:pPr>
        <w:pStyle w:val="3"/>
        <w:spacing w:line="360" w:lineRule="auto"/>
        <w:ind w:left="0" w:leftChars="0"/>
        <w:jc w:val="center"/>
        <w:rPr>
          <w:rFonts w:eastAsiaTheme="minorEastAsia"/>
          <w:color w:val="auto"/>
          <w:szCs w:val="21"/>
          <w:highlight w:val="none"/>
        </w:rPr>
      </w:pPr>
      <w:r>
        <w:rPr>
          <w:rFonts w:eastAsiaTheme="minorEastAsia"/>
          <w:color w:val="auto"/>
          <w:szCs w:val="21"/>
          <w:highlight w:val="none"/>
        </w:rPr>
        <w:br w:type="page"/>
      </w:r>
      <w:r>
        <w:rPr>
          <w:rFonts w:hint="eastAsia" w:eastAsiaTheme="minorEastAsia"/>
          <w:b/>
          <w:color w:val="auto"/>
          <w:sz w:val="21"/>
          <w:szCs w:val="21"/>
          <w:highlight w:val="none"/>
        </w:rPr>
        <w:t>（</w:t>
      </w:r>
      <w:r>
        <w:rPr>
          <w:rFonts w:eastAsiaTheme="minorEastAsia"/>
          <w:b/>
          <w:color w:val="auto"/>
          <w:sz w:val="21"/>
          <w:szCs w:val="21"/>
          <w:highlight w:val="none"/>
        </w:rPr>
        <w:t>3</w:t>
      </w:r>
      <w:r>
        <w:rPr>
          <w:rFonts w:hint="eastAsia" w:eastAsiaTheme="minorEastAsia"/>
          <w:b/>
          <w:color w:val="auto"/>
          <w:sz w:val="21"/>
          <w:szCs w:val="21"/>
          <w:highlight w:val="none"/>
        </w:rPr>
        <w:t>）评委打分索引表</w:t>
      </w:r>
    </w:p>
    <w:tbl>
      <w:tblPr>
        <w:tblStyle w:val="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835"/>
      </w:tblGrid>
      <w:tr w14:paraId="4603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7BB5A8D1">
            <w:pPr>
              <w:spacing w:line="300" w:lineRule="exact"/>
              <w:jc w:val="center"/>
              <w:rPr>
                <w:rFonts w:eastAsiaTheme="minorEastAsia"/>
                <w:color w:val="auto"/>
                <w:szCs w:val="21"/>
                <w:highlight w:val="none"/>
              </w:rPr>
            </w:pPr>
            <w:r>
              <w:rPr>
                <w:rFonts w:hint="eastAsia" w:eastAsiaTheme="minorEastAsia"/>
                <w:color w:val="auto"/>
                <w:szCs w:val="21"/>
                <w:highlight w:val="none"/>
              </w:rPr>
              <w:t>序号</w:t>
            </w:r>
          </w:p>
        </w:tc>
        <w:tc>
          <w:tcPr>
            <w:tcW w:w="3742" w:type="dxa"/>
            <w:vAlign w:val="center"/>
          </w:tcPr>
          <w:p w14:paraId="13662E16">
            <w:pPr>
              <w:spacing w:line="300" w:lineRule="exact"/>
              <w:jc w:val="center"/>
              <w:rPr>
                <w:rFonts w:eastAsiaTheme="minorEastAsia"/>
                <w:color w:val="auto"/>
                <w:szCs w:val="21"/>
                <w:highlight w:val="none"/>
              </w:rPr>
            </w:pPr>
            <w:r>
              <w:rPr>
                <w:rFonts w:hint="eastAsia" w:eastAsiaTheme="minorEastAsia"/>
                <w:color w:val="auto"/>
                <w:highlight w:val="none"/>
              </w:rPr>
              <w:t>评审因素</w:t>
            </w:r>
          </w:p>
        </w:tc>
        <w:tc>
          <w:tcPr>
            <w:tcW w:w="1701" w:type="dxa"/>
            <w:vAlign w:val="center"/>
          </w:tcPr>
          <w:p w14:paraId="20EA0766">
            <w:pPr>
              <w:spacing w:line="300" w:lineRule="exact"/>
              <w:jc w:val="center"/>
              <w:rPr>
                <w:rFonts w:eastAsiaTheme="minorEastAsia"/>
                <w:color w:val="auto"/>
                <w:szCs w:val="21"/>
                <w:highlight w:val="none"/>
              </w:rPr>
            </w:pPr>
            <w:r>
              <w:rPr>
                <w:rFonts w:hint="eastAsia" w:eastAsiaTheme="minorEastAsia"/>
                <w:color w:val="auto"/>
                <w:szCs w:val="21"/>
                <w:highlight w:val="none"/>
              </w:rPr>
              <w:t>文件或证明材料所在页码区间</w:t>
            </w:r>
          </w:p>
        </w:tc>
        <w:tc>
          <w:tcPr>
            <w:tcW w:w="2835" w:type="dxa"/>
            <w:vAlign w:val="center"/>
          </w:tcPr>
          <w:p w14:paraId="2D9BA6C7">
            <w:pPr>
              <w:spacing w:line="300" w:lineRule="exact"/>
              <w:jc w:val="center"/>
              <w:rPr>
                <w:rFonts w:eastAsiaTheme="minorEastAsia"/>
                <w:color w:val="auto"/>
                <w:szCs w:val="21"/>
                <w:highlight w:val="none"/>
              </w:rPr>
            </w:pPr>
            <w:r>
              <w:rPr>
                <w:rFonts w:hint="eastAsia" w:eastAsiaTheme="minorEastAsia"/>
                <w:color w:val="auto"/>
                <w:szCs w:val="21"/>
                <w:highlight w:val="none"/>
              </w:rPr>
              <w:t>自评得分（由评委进行主观评审的无需填写自评得分）</w:t>
            </w:r>
          </w:p>
        </w:tc>
      </w:tr>
      <w:tr w14:paraId="22CC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710A964B">
            <w:pPr>
              <w:spacing w:line="300" w:lineRule="exact"/>
              <w:jc w:val="center"/>
              <w:rPr>
                <w:rFonts w:eastAsiaTheme="minorEastAsia"/>
                <w:color w:val="auto"/>
                <w:szCs w:val="21"/>
                <w:highlight w:val="none"/>
              </w:rPr>
            </w:pPr>
            <w:r>
              <w:rPr>
                <w:rFonts w:eastAsiaTheme="minorEastAsia"/>
                <w:color w:val="auto"/>
                <w:szCs w:val="21"/>
                <w:highlight w:val="none"/>
              </w:rPr>
              <w:t>1</w:t>
            </w:r>
          </w:p>
        </w:tc>
        <w:tc>
          <w:tcPr>
            <w:tcW w:w="3742" w:type="dxa"/>
            <w:vAlign w:val="center"/>
          </w:tcPr>
          <w:p w14:paraId="561F6D5A">
            <w:pPr>
              <w:keepNext/>
              <w:keepLines/>
              <w:spacing w:line="300" w:lineRule="exact"/>
              <w:jc w:val="center"/>
              <w:outlineLvl w:val="0"/>
              <w:rPr>
                <w:rFonts w:eastAsiaTheme="minorEastAsia"/>
                <w:color w:val="auto"/>
                <w:szCs w:val="21"/>
                <w:highlight w:val="none"/>
              </w:rPr>
            </w:pPr>
          </w:p>
        </w:tc>
        <w:tc>
          <w:tcPr>
            <w:tcW w:w="1701" w:type="dxa"/>
            <w:vAlign w:val="center"/>
          </w:tcPr>
          <w:p w14:paraId="03078B5E">
            <w:pPr>
              <w:keepNext/>
              <w:keepLines/>
              <w:spacing w:line="300" w:lineRule="exact"/>
              <w:jc w:val="center"/>
              <w:outlineLvl w:val="0"/>
              <w:rPr>
                <w:rFonts w:eastAsiaTheme="minorEastAsia"/>
                <w:color w:val="auto"/>
                <w:szCs w:val="21"/>
                <w:highlight w:val="none"/>
              </w:rPr>
            </w:pPr>
          </w:p>
        </w:tc>
        <w:tc>
          <w:tcPr>
            <w:tcW w:w="2835" w:type="dxa"/>
            <w:vAlign w:val="center"/>
          </w:tcPr>
          <w:p w14:paraId="4121F4CE">
            <w:pPr>
              <w:keepNext/>
              <w:keepLines/>
              <w:spacing w:line="300" w:lineRule="exact"/>
              <w:jc w:val="center"/>
              <w:outlineLvl w:val="0"/>
              <w:rPr>
                <w:rFonts w:eastAsiaTheme="minorEastAsia"/>
                <w:color w:val="auto"/>
                <w:szCs w:val="21"/>
                <w:highlight w:val="none"/>
              </w:rPr>
            </w:pPr>
          </w:p>
        </w:tc>
      </w:tr>
      <w:tr w14:paraId="41F7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A73DC66">
            <w:pPr>
              <w:spacing w:line="300" w:lineRule="exact"/>
              <w:jc w:val="center"/>
              <w:rPr>
                <w:rFonts w:eastAsiaTheme="minorEastAsia"/>
                <w:color w:val="auto"/>
                <w:szCs w:val="21"/>
                <w:highlight w:val="none"/>
              </w:rPr>
            </w:pPr>
            <w:r>
              <w:rPr>
                <w:rFonts w:eastAsiaTheme="minorEastAsia"/>
                <w:color w:val="auto"/>
                <w:szCs w:val="21"/>
                <w:highlight w:val="none"/>
              </w:rPr>
              <w:t>2</w:t>
            </w:r>
          </w:p>
        </w:tc>
        <w:tc>
          <w:tcPr>
            <w:tcW w:w="3742" w:type="dxa"/>
            <w:vAlign w:val="center"/>
          </w:tcPr>
          <w:p w14:paraId="759F20DC">
            <w:pPr>
              <w:keepNext/>
              <w:keepLines/>
              <w:spacing w:line="300" w:lineRule="exact"/>
              <w:jc w:val="center"/>
              <w:outlineLvl w:val="0"/>
              <w:rPr>
                <w:rFonts w:eastAsiaTheme="minorEastAsia"/>
                <w:color w:val="auto"/>
                <w:szCs w:val="21"/>
                <w:highlight w:val="none"/>
              </w:rPr>
            </w:pPr>
          </w:p>
        </w:tc>
        <w:tc>
          <w:tcPr>
            <w:tcW w:w="1701" w:type="dxa"/>
            <w:vAlign w:val="center"/>
          </w:tcPr>
          <w:p w14:paraId="5B452357">
            <w:pPr>
              <w:keepNext/>
              <w:keepLines/>
              <w:spacing w:line="300" w:lineRule="exact"/>
              <w:jc w:val="center"/>
              <w:outlineLvl w:val="0"/>
              <w:rPr>
                <w:rFonts w:eastAsiaTheme="minorEastAsia"/>
                <w:color w:val="auto"/>
                <w:szCs w:val="21"/>
                <w:highlight w:val="none"/>
              </w:rPr>
            </w:pPr>
          </w:p>
        </w:tc>
        <w:tc>
          <w:tcPr>
            <w:tcW w:w="2835" w:type="dxa"/>
            <w:vAlign w:val="center"/>
          </w:tcPr>
          <w:p w14:paraId="6A8AFB97">
            <w:pPr>
              <w:keepNext/>
              <w:keepLines/>
              <w:spacing w:line="300" w:lineRule="exact"/>
              <w:jc w:val="center"/>
              <w:outlineLvl w:val="0"/>
              <w:rPr>
                <w:rFonts w:eastAsiaTheme="minorEastAsia"/>
                <w:color w:val="auto"/>
                <w:szCs w:val="21"/>
                <w:highlight w:val="none"/>
              </w:rPr>
            </w:pPr>
          </w:p>
        </w:tc>
      </w:tr>
      <w:tr w14:paraId="028C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9275D66">
            <w:pPr>
              <w:spacing w:line="300" w:lineRule="exact"/>
              <w:jc w:val="center"/>
              <w:rPr>
                <w:rFonts w:eastAsiaTheme="minorEastAsia"/>
                <w:color w:val="auto"/>
                <w:szCs w:val="21"/>
                <w:highlight w:val="none"/>
              </w:rPr>
            </w:pPr>
            <w:r>
              <w:rPr>
                <w:rFonts w:eastAsiaTheme="minorEastAsia"/>
                <w:color w:val="auto"/>
                <w:szCs w:val="21"/>
                <w:highlight w:val="none"/>
              </w:rPr>
              <w:t>3</w:t>
            </w:r>
          </w:p>
        </w:tc>
        <w:tc>
          <w:tcPr>
            <w:tcW w:w="3742" w:type="dxa"/>
            <w:vAlign w:val="center"/>
          </w:tcPr>
          <w:p w14:paraId="44DDE693">
            <w:pPr>
              <w:keepNext/>
              <w:keepLines/>
              <w:spacing w:line="300" w:lineRule="exact"/>
              <w:jc w:val="center"/>
              <w:outlineLvl w:val="0"/>
              <w:rPr>
                <w:rFonts w:eastAsiaTheme="minorEastAsia"/>
                <w:color w:val="auto"/>
                <w:szCs w:val="21"/>
                <w:highlight w:val="none"/>
              </w:rPr>
            </w:pPr>
          </w:p>
        </w:tc>
        <w:tc>
          <w:tcPr>
            <w:tcW w:w="1701" w:type="dxa"/>
            <w:vAlign w:val="center"/>
          </w:tcPr>
          <w:p w14:paraId="70DCAEC3">
            <w:pPr>
              <w:keepNext/>
              <w:keepLines/>
              <w:spacing w:line="300" w:lineRule="exact"/>
              <w:jc w:val="center"/>
              <w:outlineLvl w:val="0"/>
              <w:rPr>
                <w:rFonts w:eastAsiaTheme="minorEastAsia"/>
                <w:color w:val="auto"/>
                <w:szCs w:val="21"/>
                <w:highlight w:val="none"/>
              </w:rPr>
            </w:pPr>
          </w:p>
        </w:tc>
        <w:tc>
          <w:tcPr>
            <w:tcW w:w="2835" w:type="dxa"/>
            <w:vAlign w:val="center"/>
          </w:tcPr>
          <w:p w14:paraId="3EFEEB6D">
            <w:pPr>
              <w:keepNext/>
              <w:keepLines/>
              <w:spacing w:line="300" w:lineRule="exact"/>
              <w:jc w:val="center"/>
              <w:outlineLvl w:val="0"/>
              <w:rPr>
                <w:rFonts w:eastAsiaTheme="minorEastAsia"/>
                <w:color w:val="auto"/>
                <w:szCs w:val="21"/>
                <w:highlight w:val="none"/>
              </w:rPr>
            </w:pPr>
          </w:p>
        </w:tc>
      </w:tr>
      <w:tr w14:paraId="7F0F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6337C87E">
            <w:pPr>
              <w:spacing w:line="300" w:lineRule="exact"/>
              <w:jc w:val="center"/>
              <w:rPr>
                <w:rFonts w:eastAsiaTheme="minorEastAsia"/>
                <w:color w:val="auto"/>
                <w:szCs w:val="21"/>
                <w:highlight w:val="none"/>
              </w:rPr>
            </w:pPr>
            <w:r>
              <w:rPr>
                <w:rFonts w:eastAsiaTheme="minorEastAsia"/>
                <w:color w:val="auto"/>
                <w:szCs w:val="21"/>
                <w:highlight w:val="none"/>
              </w:rPr>
              <w:t>4</w:t>
            </w:r>
          </w:p>
        </w:tc>
        <w:tc>
          <w:tcPr>
            <w:tcW w:w="3742" w:type="dxa"/>
            <w:vAlign w:val="center"/>
          </w:tcPr>
          <w:p w14:paraId="7AA4B6A0">
            <w:pPr>
              <w:keepNext/>
              <w:keepLines/>
              <w:spacing w:line="300" w:lineRule="exact"/>
              <w:jc w:val="center"/>
              <w:outlineLvl w:val="0"/>
              <w:rPr>
                <w:rFonts w:eastAsiaTheme="minorEastAsia"/>
                <w:color w:val="auto"/>
                <w:szCs w:val="21"/>
                <w:highlight w:val="none"/>
              </w:rPr>
            </w:pPr>
          </w:p>
        </w:tc>
        <w:tc>
          <w:tcPr>
            <w:tcW w:w="1701" w:type="dxa"/>
            <w:vAlign w:val="center"/>
          </w:tcPr>
          <w:p w14:paraId="7BDE90DA">
            <w:pPr>
              <w:keepNext/>
              <w:keepLines/>
              <w:spacing w:line="300" w:lineRule="exact"/>
              <w:jc w:val="center"/>
              <w:outlineLvl w:val="0"/>
              <w:rPr>
                <w:rFonts w:eastAsiaTheme="minorEastAsia"/>
                <w:color w:val="auto"/>
                <w:szCs w:val="21"/>
                <w:highlight w:val="none"/>
              </w:rPr>
            </w:pPr>
          </w:p>
        </w:tc>
        <w:tc>
          <w:tcPr>
            <w:tcW w:w="2835" w:type="dxa"/>
            <w:vAlign w:val="center"/>
          </w:tcPr>
          <w:p w14:paraId="227372C2">
            <w:pPr>
              <w:keepNext/>
              <w:keepLines/>
              <w:spacing w:line="300" w:lineRule="exact"/>
              <w:jc w:val="center"/>
              <w:outlineLvl w:val="0"/>
              <w:rPr>
                <w:rFonts w:eastAsiaTheme="minorEastAsia"/>
                <w:color w:val="auto"/>
                <w:szCs w:val="21"/>
                <w:highlight w:val="none"/>
              </w:rPr>
            </w:pPr>
          </w:p>
        </w:tc>
      </w:tr>
      <w:tr w14:paraId="301F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6B9318C1">
            <w:pPr>
              <w:spacing w:line="300" w:lineRule="exact"/>
              <w:jc w:val="center"/>
              <w:rPr>
                <w:rFonts w:eastAsiaTheme="minorEastAsia"/>
                <w:color w:val="auto"/>
                <w:szCs w:val="21"/>
                <w:highlight w:val="none"/>
              </w:rPr>
            </w:pPr>
            <w:r>
              <w:rPr>
                <w:rFonts w:eastAsiaTheme="minorEastAsia"/>
                <w:color w:val="auto"/>
                <w:szCs w:val="21"/>
                <w:highlight w:val="none"/>
              </w:rPr>
              <w:t>5</w:t>
            </w:r>
          </w:p>
        </w:tc>
        <w:tc>
          <w:tcPr>
            <w:tcW w:w="3742" w:type="dxa"/>
            <w:vAlign w:val="center"/>
          </w:tcPr>
          <w:p w14:paraId="4EDEBB4B">
            <w:pPr>
              <w:keepNext/>
              <w:keepLines/>
              <w:spacing w:line="300" w:lineRule="exact"/>
              <w:jc w:val="center"/>
              <w:outlineLvl w:val="0"/>
              <w:rPr>
                <w:rFonts w:eastAsiaTheme="minorEastAsia"/>
                <w:color w:val="auto"/>
                <w:szCs w:val="21"/>
                <w:highlight w:val="none"/>
              </w:rPr>
            </w:pPr>
          </w:p>
        </w:tc>
        <w:tc>
          <w:tcPr>
            <w:tcW w:w="1701" w:type="dxa"/>
            <w:vAlign w:val="center"/>
          </w:tcPr>
          <w:p w14:paraId="4BD96659">
            <w:pPr>
              <w:keepNext/>
              <w:keepLines/>
              <w:spacing w:line="300" w:lineRule="exact"/>
              <w:jc w:val="center"/>
              <w:outlineLvl w:val="0"/>
              <w:rPr>
                <w:rFonts w:eastAsiaTheme="minorEastAsia"/>
                <w:color w:val="auto"/>
                <w:szCs w:val="21"/>
                <w:highlight w:val="none"/>
              </w:rPr>
            </w:pPr>
          </w:p>
        </w:tc>
        <w:tc>
          <w:tcPr>
            <w:tcW w:w="2835" w:type="dxa"/>
            <w:vAlign w:val="center"/>
          </w:tcPr>
          <w:p w14:paraId="1EE4C41F">
            <w:pPr>
              <w:keepNext/>
              <w:keepLines/>
              <w:spacing w:line="300" w:lineRule="exact"/>
              <w:jc w:val="center"/>
              <w:outlineLvl w:val="0"/>
              <w:rPr>
                <w:rFonts w:eastAsiaTheme="minorEastAsia"/>
                <w:color w:val="auto"/>
                <w:szCs w:val="21"/>
                <w:highlight w:val="none"/>
              </w:rPr>
            </w:pPr>
          </w:p>
        </w:tc>
      </w:tr>
      <w:tr w14:paraId="2056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7C71E8B0">
            <w:pPr>
              <w:spacing w:line="300" w:lineRule="exact"/>
              <w:jc w:val="center"/>
              <w:rPr>
                <w:rFonts w:eastAsiaTheme="minorEastAsia"/>
                <w:color w:val="auto"/>
                <w:szCs w:val="21"/>
                <w:highlight w:val="none"/>
              </w:rPr>
            </w:pPr>
            <w:r>
              <w:rPr>
                <w:rFonts w:eastAsiaTheme="minorEastAsia"/>
                <w:color w:val="auto"/>
                <w:szCs w:val="21"/>
                <w:highlight w:val="none"/>
              </w:rPr>
              <w:t>...</w:t>
            </w:r>
          </w:p>
        </w:tc>
        <w:tc>
          <w:tcPr>
            <w:tcW w:w="3742" w:type="dxa"/>
            <w:vAlign w:val="center"/>
          </w:tcPr>
          <w:p w14:paraId="7846BE14">
            <w:pPr>
              <w:keepNext/>
              <w:keepLines/>
              <w:spacing w:line="300" w:lineRule="exact"/>
              <w:jc w:val="center"/>
              <w:outlineLvl w:val="0"/>
              <w:rPr>
                <w:rFonts w:eastAsiaTheme="minorEastAsia"/>
                <w:color w:val="auto"/>
                <w:szCs w:val="21"/>
                <w:highlight w:val="none"/>
              </w:rPr>
            </w:pPr>
          </w:p>
        </w:tc>
        <w:tc>
          <w:tcPr>
            <w:tcW w:w="1701" w:type="dxa"/>
            <w:vAlign w:val="center"/>
          </w:tcPr>
          <w:p w14:paraId="79002B96">
            <w:pPr>
              <w:keepNext/>
              <w:keepLines/>
              <w:spacing w:line="300" w:lineRule="exact"/>
              <w:jc w:val="center"/>
              <w:outlineLvl w:val="0"/>
              <w:rPr>
                <w:rFonts w:eastAsiaTheme="minorEastAsia"/>
                <w:color w:val="auto"/>
                <w:szCs w:val="21"/>
                <w:highlight w:val="none"/>
              </w:rPr>
            </w:pPr>
          </w:p>
        </w:tc>
        <w:tc>
          <w:tcPr>
            <w:tcW w:w="2835" w:type="dxa"/>
            <w:vAlign w:val="center"/>
          </w:tcPr>
          <w:p w14:paraId="31DFA52D">
            <w:pPr>
              <w:keepNext/>
              <w:keepLines/>
              <w:spacing w:line="300" w:lineRule="exact"/>
              <w:jc w:val="center"/>
              <w:outlineLvl w:val="0"/>
              <w:rPr>
                <w:rFonts w:eastAsiaTheme="minorEastAsia"/>
                <w:color w:val="auto"/>
                <w:szCs w:val="21"/>
                <w:highlight w:val="none"/>
              </w:rPr>
            </w:pPr>
          </w:p>
        </w:tc>
      </w:tr>
    </w:tbl>
    <w:p w14:paraId="59E5432D">
      <w:pPr>
        <w:pStyle w:val="3"/>
        <w:spacing w:before="120" w:beforeLines="50" w:line="360" w:lineRule="auto"/>
        <w:ind w:left="141" w:leftChars="67"/>
        <w:rPr>
          <w:rFonts w:eastAsiaTheme="minorEastAsia"/>
          <w:color w:val="auto"/>
          <w:sz w:val="21"/>
          <w:szCs w:val="21"/>
          <w:highlight w:val="none"/>
        </w:rPr>
      </w:pPr>
      <w:r>
        <w:rPr>
          <w:rFonts w:hint="eastAsia" w:eastAsiaTheme="minorEastAsia"/>
          <w:color w:val="auto"/>
          <w:sz w:val="21"/>
          <w:szCs w:val="21"/>
          <w:highlight w:val="none"/>
        </w:rPr>
        <w:t>注：按照评委打分表内容逐项填写，报价部分无需列入。</w:t>
      </w:r>
    </w:p>
    <w:p w14:paraId="0B4B205F">
      <w:pPr>
        <w:pStyle w:val="3"/>
        <w:spacing w:line="360" w:lineRule="auto"/>
        <w:rPr>
          <w:rFonts w:eastAsiaTheme="minorEastAsia"/>
          <w:b/>
          <w:color w:val="auto"/>
          <w:sz w:val="21"/>
          <w:szCs w:val="21"/>
          <w:highlight w:val="none"/>
        </w:rPr>
      </w:pPr>
    </w:p>
    <w:p w14:paraId="25CEE4D5">
      <w:pPr>
        <w:snapToGrid w:val="0"/>
        <w:spacing w:before="50" w:after="50" w:line="360" w:lineRule="auto"/>
        <w:ind w:left="-21" w:leftChars="-72" w:right="-817" w:rightChars="-389" w:hanging="130" w:hangingChars="62"/>
        <w:rPr>
          <w:rFonts w:eastAsiaTheme="minorEastAsia"/>
          <w:color w:val="auto"/>
          <w:szCs w:val="21"/>
          <w:highlight w:val="none"/>
        </w:rPr>
      </w:pPr>
    </w:p>
    <w:p w14:paraId="73958217">
      <w:pPr>
        <w:pStyle w:val="3"/>
        <w:spacing w:line="360" w:lineRule="auto"/>
        <w:ind w:left="0" w:leftChars="0"/>
        <w:jc w:val="center"/>
        <w:rPr>
          <w:rFonts w:eastAsiaTheme="minorEastAsia"/>
          <w:b/>
          <w:color w:val="auto"/>
          <w:sz w:val="21"/>
          <w:szCs w:val="21"/>
          <w:highlight w:val="none"/>
        </w:rPr>
      </w:pPr>
      <w:r>
        <w:rPr>
          <w:rFonts w:eastAsiaTheme="minorEastAsia"/>
          <w:color w:val="auto"/>
          <w:kern w:val="1"/>
          <w:sz w:val="21"/>
          <w:szCs w:val="21"/>
          <w:highlight w:val="none"/>
        </w:rPr>
        <w:br w:type="page"/>
      </w:r>
      <w:r>
        <w:rPr>
          <w:rFonts w:hint="eastAsia" w:eastAsiaTheme="minorEastAsia"/>
          <w:b/>
          <w:color w:val="auto"/>
          <w:sz w:val="21"/>
          <w:szCs w:val="21"/>
          <w:highlight w:val="none"/>
        </w:rPr>
        <w:t>（</w:t>
      </w:r>
      <w:r>
        <w:rPr>
          <w:rFonts w:eastAsiaTheme="minorEastAsia"/>
          <w:b/>
          <w:color w:val="auto"/>
          <w:sz w:val="21"/>
          <w:szCs w:val="21"/>
          <w:highlight w:val="none"/>
        </w:rPr>
        <w:t>4</w:t>
      </w:r>
      <w:r>
        <w:rPr>
          <w:rFonts w:hint="eastAsia" w:eastAsiaTheme="minorEastAsia"/>
          <w:b/>
          <w:color w:val="auto"/>
          <w:sz w:val="21"/>
          <w:szCs w:val="21"/>
          <w:highlight w:val="none"/>
        </w:rPr>
        <w:t>）技术要求响应表</w:t>
      </w:r>
    </w:p>
    <w:tbl>
      <w:tblPr>
        <w:tblStyle w:val="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4678"/>
        <w:gridCol w:w="1134"/>
        <w:gridCol w:w="1276"/>
      </w:tblGrid>
      <w:tr w14:paraId="2BC9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D07FA4F">
            <w:pPr>
              <w:widowControl/>
              <w:jc w:val="center"/>
              <w:rPr>
                <w:rFonts w:eastAsiaTheme="minorEastAsia"/>
                <w:color w:val="auto"/>
                <w:szCs w:val="21"/>
                <w:highlight w:val="none"/>
              </w:rPr>
            </w:pPr>
            <w:r>
              <w:rPr>
                <w:rFonts w:hint="eastAsia" w:eastAsiaTheme="minorEastAsia"/>
                <w:color w:val="auto"/>
                <w:szCs w:val="21"/>
                <w:highlight w:val="none"/>
              </w:rPr>
              <w:t>序号</w:t>
            </w:r>
          </w:p>
        </w:tc>
        <w:tc>
          <w:tcPr>
            <w:tcW w:w="1276" w:type="dxa"/>
            <w:vAlign w:val="center"/>
          </w:tcPr>
          <w:p w14:paraId="2840BEC2">
            <w:pPr>
              <w:widowControl/>
              <w:jc w:val="center"/>
              <w:rPr>
                <w:rFonts w:eastAsiaTheme="minorEastAsia"/>
                <w:color w:val="auto"/>
                <w:szCs w:val="21"/>
                <w:highlight w:val="none"/>
              </w:rPr>
            </w:pPr>
            <w:r>
              <w:rPr>
                <w:rFonts w:hint="eastAsia" w:eastAsiaTheme="minorEastAsia"/>
                <w:color w:val="auto"/>
                <w:kern w:val="1"/>
                <w:szCs w:val="21"/>
                <w:highlight w:val="none"/>
              </w:rPr>
              <w:t>条款项</w:t>
            </w:r>
          </w:p>
        </w:tc>
        <w:tc>
          <w:tcPr>
            <w:tcW w:w="4678" w:type="dxa"/>
            <w:vAlign w:val="center"/>
          </w:tcPr>
          <w:p w14:paraId="393946E3">
            <w:pPr>
              <w:widowControl/>
              <w:jc w:val="center"/>
              <w:rPr>
                <w:rFonts w:eastAsiaTheme="minorEastAsia"/>
                <w:color w:val="auto"/>
                <w:szCs w:val="21"/>
                <w:highlight w:val="none"/>
              </w:rPr>
            </w:pPr>
            <w:r>
              <w:rPr>
                <w:rFonts w:hint="eastAsia" w:eastAsiaTheme="minorEastAsia"/>
                <w:color w:val="auto"/>
                <w:szCs w:val="21"/>
                <w:highlight w:val="none"/>
              </w:rPr>
              <w:t>磋商文件的服务要求</w:t>
            </w:r>
          </w:p>
        </w:tc>
        <w:tc>
          <w:tcPr>
            <w:tcW w:w="1134" w:type="dxa"/>
            <w:vAlign w:val="center"/>
          </w:tcPr>
          <w:p w14:paraId="0D0A7D95">
            <w:pPr>
              <w:widowControl/>
              <w:jc w:val="center"/>
              <w:rPr>
                <w:rFonts w:eastAsiaTheme="minorEastAsia"/>
                <w:color w:val="auto"/>
                <w:szCs w:val="21"/>
                <w:highlight w:val="none"/>
              </w:rPr>
            </w:pPr>
            <w:r>
              <w:rPr>
                <w:rFonts w:hint="eastAsia" w:eastAsiaTheme="minorEastAsia"/>
                <w:color w:val="auto"/>
                <w:szCs w:val="21"/>
                <w:highlight w:val="none"/>
              </w:rPr>
              <w:t>磋商响应</w:t>
            </w:r>
          </w:p>
        </w:tc>
        <w:tc>
          <w:tcPr>
            <w:tcW w:w="1276" w:type="dxa"/>
            <w:vAlign w:val="center"/>
          </w:tcPr>
          <w:p w14:paraId="3CED347F">
            <w:pPr>
              <w:widowControl/>
              <w:jc w:val="center"/>
              <w:rPr>
                <w:rFonts w:eastAsiaTheme="minorEastAsia"/>
                <w:color w:val="auto"/>
                <w:szCs w:val="21"/>
                <w:highlight w:val="none"/>
              </w:rPr>
            </w:pPr>
            <w:r>
              <w:rPr>
                <w:rFonts w:hint="eastAsia" w:eastAsiaTheme="minorEastAsia"/>
                <w:color w:val="auto"/>
                <w:szCs w:val="21"/>
                <w:highlight w:val="none"/>
              </w:rPr>
              <w:t>偏离说明</w:t>
            </w:r>
          </w:p>
        </w:tc>
      </w:tr>
      <w:tr w14:paraId="47A2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5CB1A9B">
            <w:pPr>
              <w:widowControl/>
              <w:jc w:val="center"/>
              <w:rPr>
                <w:rFonts w:eastAsiaTheme="minorEastAsia"/>
                <w:color w:val="auto"/>
                <w:szCs w:val="21"/>
                <w:highlight w:val="none"/>
              </w:rPr>
            </w:pPr>
            <w:r>
              <w:rPr>
                <w:rFonts w:eastAsiaTheme="minorEastAsia"/>
                <w:color w:val="auto"/>
                <w:szCs w:val="21"/>
                <w:highlight w:val="none"/>
              </w:rPr>
              <w:t>1</w:t>
            </w:r>
          </w:p>
        </w:tc>
        <w:tc>
          <w:tcPr>
            <w:tcW w:w="1276" w:type="dxa"/>
            <w:vAlign w:val="center"/>
          </w:tcPr>
          <w:p w14:paraId="3199A47D">
            <w:pPr>
              <w:keepNext/>
              <w:keepLines/>
              <w:spacing w:line="360" w:lineRule="auto"/>
              <w:jc w:val="left"/>
              <w:outlineLvl w:val="0"/>
              <w:rPr>
                <w:rFonts w:eastAsiaTheme="minorEastAsia"/>
                <w:color w:val="auto"/>
                <w:szCs w:val="21"/>
                <w:highlight w:val="none"/>
              </w:rPr>
            </w:pPr>
          </w:p>
        </w:tc>
        <w:tc>
          <w:tcPr>
            <w:tcW w:w="4678" w:type="dxa"/>
            <w:vAlign w:val="center"/>
          </w:tcPr>
          <w:p w14:paraId="03ECD828">
            <w:pPr>
              <w:keepNext/>
              <w:keepLines/>
              <w:spacing w:line="360" w:lineRule="auto"/>
              <w:ind w:firstLine="435"/>
              <w:jc w:val="center"/>
              <w:outlineLvl w:val="0"/>
              <w:rPr>
                <w:rFonts w:eastAsiaTheme="minorEastAsia"/>
                <w:color w:val="auto"/>
                <w:szCs w:val="21"/>
                <w:highlight w:val="none"/>
              </w:rPr>
            </w:pPr>
          </w:p>
        </w:tc>
        <w:tc>
          <w:tcPr>
            <w:tcW w:w="1134" w:type="dxa"/>
            <w:vAlign w:val="center"/>
          </w:tcPr>
          <w:p w14:paraId="1192ED1F">
            <w:pPr>
              <w:keepNext/>
              <w:keepLines/>
              <w:widowControl/>
              <w:spacing w:line="360" w:lineRule="auto"/>
              <w:jc w:val="center"/>
              <w:outlineLvl w:val="0"/>
              <w:rPr>
                <w:rFonts w:eastAsiaTheme="minorEastAsia"/>
                <w:color w:val="auto"/>
                <w:szCs w:val="21"/>
                <w:highlight w:val="none"/>
              </w:rPr>
            </w:pPr>
          </w:p>
        </w:tc>
        <w:tc>
          <w:tcPr>
            <w:tcW w:w="1276" w:type="dxa"/>
            <w:vAlign w:val="center"/>
          </w:tcPr>
          <w:p w14:paraId="743DA916">
            <w:pPr>
              <w:keepNext/>
              <w:keepLines/>
              <w:widowControl/>
              <w:spacing w:line="360" w:lineRule="auto"/>
              <w:jc w:val="center"/>
              <w:outlineLvl w:val="0"/>
              <w:rPr>
                <w:rFonts w:eastAsiaTheme="minorEastAsia"/>
                <w:color w:val="auto"/>
                <w:szCs w:val="21"/>
                <w:highlight w:val="none"/>
              </w:rPr>
            </w:pPr>
          </w:p>
        </w:tc>
      </w:tr>
      <w:tr w14:paraId="7F69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97D2EEC">
            <w:pPr>
              <w:widowControl/>
              <w:jc w:val="center"/>
              <w:rPr>
                <w:rFonts w:eastAsiaTheme="minorEastAsia"/>
                <w:color w:val="auto"/>
                <w:szCs w:val="21"/>
                <w:highlight w:val="none"/>
              </w:rPr>
            </w:pPr>
            <w:r>
              <w:rPr>
                <w:rFonts w:eastAsiaTheme="minorEastAsia"/>
                <w:color w:val="auto"/>
                <w:szCs w:val="21"/>
                <w:highlight w:val="none"/>
              </w:rPr>
              <w:t>2</w:t>
            </w:r>
          </w:p>
        </w:tc>
        <w:tc>
          <w:tcPr>
            <w:tcW w:w="1276" w:type="dxa"/>
            <w:vAlign w:val="center"/>
          </w:tcPr>
          <w:p w14:paraId="5A9923AE">
            <w:pPr>
              <w:keepNext/>
              <w:keepLines/>
              <w:spacing w:line="360" w:lineRule="auto"/>
              <w:jc w:val="left"/>
              <w:outlineLvl w:val="0"/>
              <w:rPr>
                <w:rFonts w:eastAsiaTheme="minorEastAsia"/>
                <w:color w:val="auto"/>
                <w:szCs w:val="21"/>
                <w:highlight w:val="none"/>
              </w:rPr>
            </w:pPr>
          </w:p>
        </w:tc>
        <w:tc>
          <w:tcPr>
            <w:tcW w:w="4678" w:type="dxa"/>
            <w:vAlign w:val="center"/>
          </w:tcPr>
          <w:p w14:paraId="3B22AF5C">
            <w:pPr>
              <w:keepNext/>
              <w:keepLines/>
              <w:spacing w:line="360" w:lineRule="auto"/>
              <w:ind w:firstLine="435"/>
              <w:jc w:val="center"/>
              <w:outlineLvl w:val="0"/>
              <w:rPr>
                <w:rFonts w:eastAsiaTheme="minorEastAsia"/>
                <w:color w:val="auto"/>
                <w:szCs w:val="21"/>
                <w:highlight w:val="none"/>
              </w:rPr>
            </w:pPr>
          </w:p>
        </w:tc>
        <w:tc>
          <w:tcPr>
            <w:tcW w:w="1134" w:type="dxa"/>
            <w:vAlign w:val="center"/>
          </w:tcPr>
          <w:p w14:paraId="05A8997B">
            <w:pPr>
              <w:keepNext/>
              <w:keepLines/>
              <w:widowControl/>
              <w:spacing w:line="360" w:lineRule="auto"/>
              <w:jc w:val="center"/>
              <w:outlineLvl w:val="0"/>
              <w:rPr>
                <w:rFonts w:eastAsiaTheme="minorEastAsia"/>
                <w:color w:val="auto"/>
                <w:szCs w:val="21"/>
                <w:highlight w:val="none"/>
              </w:rPr>
            </w:pPr>
          </w:p>
        </w:tc>
        <w:tc>
          <w:tcPr>
            <w:tcW w:w="1276" w:type="dxa"/>
            <w:vAlign w:val="center"/>
          </w:tcPr>
          <w:p w14:paraId="0C8C39C9">
            <w:pPr>
              <w:keepNext/>
              <w:keepLines/>
              <w:widowControl/>
              <w:spacing w:line="360" w:lineRule="auto"/>
              <w:jc w:val="center"/>
              <w:outlineLvl w:val="0"/>
              <w:rPr>
                <w:rFonts w:eastAsiaTheme="minorEastAsia"/>
                <w:color w:val="auto"/>
                <w:szCs w:val="21"/>
                <w:highlight w:val="none"/>
              </w:rPr>
            </w:pPr>
          </w:p>
        </w:tc>
      </w:tr>
      <w:tr w14:paraId="016A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B030332">
            <w:pPr>
              <w:widowControl/>
              <w:jc w:val="center"/>
              <w:rPr>
                <w:rFonts w:eastAsiaTheme="minorEastAsia"/>
                <w:color w:val="auto"/>
                <w:szCs w:val="21"/>
                <w:highlight w:val="none"/>
              </w:rPr>
            </w:pPr>
            <w:r>
              <w:rPr>
                <w:rFonts w:eastAsiaTheme="minorEastAsia"/>
                <w:color w:val="auto"/>
                <w:szCs w:val="21"/>
                <w:highlight w:val="none"/>
              </w:rPr>
              <w:t>3</w:t>
            </w:r>
          </w:p>
        </w:tc>
        <w:tc>
          <w:tcPr>
            <w:tcW w:w="1276" w:type="dxa"/>
            <w:vAlign w:val="center"/>
          </w:tcPr>
          <w:p w14:paraId="7AD6B32A">
            <w:pPr>
              <w:keepNext/>
              <w:keepLines/>
              <w:spacing w:line="360" w:lineRule="auto"/>
              <w:jc w:val="left"/>
              <w:outlineLvl w:val="0"/>
              <w:rPr>
                <w:rFonts w:eastAsiaTheme="minorEastAsia"/>
                <w:color w:val="auto"/>
                <w:szCs w:val="21"/>
                <w:highlight w:val="none"/>
              </w:rPr>
            </w:pPr>
          </w:p>
        </w:tc>
        <w:tc>
          <w:tcPr>
            <w:tcW w:w="4678" w:type="dxa"/>
            <w:vAlign w:val="center"/>
          </w:tcPr>
          <w:p w14:paraId="543C6636">
            <w:pPr>
              <w:keepNext/>
              <w:keepLines/>
              <w:spacing w:line="360" w:lineRule="auto"/>
              <w:ind w:firstLine="420" w:firstLineChars="200"/>
              <w:jc w:val="left"/>
              <w:outlineLvl w:val="0"/>
              <w:rPr>
                <w:rFonts w:eastAsiaTheme="minorEastAsia"/>
                <w:color w:val="auto"/>
                <w:szCs w:val="21"/>
                <w:highlight w:val="none"/>
              </w:rPr>
            </w:pPr>
          </w:p>
        </w:tc>
        <w:tc>
          <w:tcPr>
            <w:tcW w:w="1134" w:type="dxa"/>
            <w:vAlign w:val="center"/>
          </w:tcPr>
          <w:p w14:paraId="47DEF586">
            <w:pPr>
              <w:keepNext/>
              <w:keepLines/>
              <w:widowControl/>
              <w:spacing w:line="360" w:lineRule="auto"/>
              <w:jc w:val="center"/>
              <w:outlineLvl w:val="0"/>
              <w:rPr>
                <w:rFonts w:eastAsiaTheme="minorEastAsia"/>
                <w:color w:val="auto"/>
                <w:szCs w:val="21"/>
                <w:highlight w:val="none"/>
              </w:rPr>
            </w:pPr>
          </w:p>
        </w:tc>
        <w:tc>
          <w:tcPr>
            <w:tcW w:w="1276" w:type="dxa"/>
            <w:vAlign w:val="center"/>
          </w:tcPr>
          <w:p w14:paraId="4A4C33D6">
            <w:pPr>
              <w:keepNext/>
              <w:keepLines/>
              <w:widowControl/>
              <w:spacing w:line="360" w:lineRule="auto"/>
              <w:jc w:val="center"/>
              <w:outlineLvl w:val="0"/>
              <w:rPr>
                <w:rFonts w:eastAsiaTheme="minorEastAsia"/>
                <w:color w:val="auto"/>
                <w:szCs w:val="21"/>
                <w:highlight w:val="none"/>
              </w:rPr>
            </w:pPr>
          </w:p>
        </w:tc>
      </w:tr>
      <w:tr w14:paraId="6CD3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92251D6">
            <w:pPr>
              <w:widowControl/>
              <w:jc w:val="center"/>
              <w:rPr>
                <w:rFonts w:eastAsiaTheme="minorEastAsia"/>
                <w:color w:val="auto"/>
                <w:szCs w:val="21"/>
                <w:highlight w:val="none"/>
              </w:rPr>
            </w:pPr>
            <w:r>
              <w:rPr>
                <w:rFonts w:eastAsiaTheme="minorEastAsia"/>
                <w:color w:val="auto"/>
                <w:szCs w:val="21"/>
                <w:highlight w:val="none"/>
              </w:rPr>
              <w:t>4</w:t>
            </w:r>
          </w:p>
        </w:tc>
        <w:tc>
          <w:tcPr>
            <w:tcW w:w="1276" w:type="dxa"/>
            <w:vAlign w:val="center"/>
          </w:tcPr>
          <w:p w14:paraId="1D139F26">
            <w:pPr>
              <w:keepNext/>
              <w:keepLines/>
              <w:spacing w:line="360" w:lineRule="auto"/>
              <w:jc w:val="left"/>
              <w:outlineLvl w:val="0"/>
              <w:rPr>
                <w:rFonts w:eastAsiaTheme="minorEastAsia"/>
                <w:color w:val="auto"/>
                <w:szCs w:val="21"/>
                <w:highlight w:val="none"/>
              </w:rPr>
            </w:pPr>
          </w:p>
        </w:tc>
        <w:tc>
          <w:tcPr>
            <w:tcW w:w="4678" w:type="dxa"/>
            <w:vAlign w:val="center"/>
          </w:tcPr>
          <w:p w14:paraId="586CA392">
            <w:pPr>
              <w:keepNext/>
              <w:keepLines/>
              <w:spacing w:line="360" w:lineRule="auto"/>
              <w:ind w:firstLine="420" w:firstLineChars="200"/>
              <w:jc w:val="left"/>
              <w:outlineLvl w:val="0"/>
              <w:rPr>
                <w:rFonts w:eastAsiaTheme="minorEastAsia"/>
                <w:color w:val="auto"/>
                <w:szCs w:val="21"/>
                <w:highlight w:val="none"/>
              </w:rPr>
            </w:pPr>
          </w:p>
        </w:tc>
        <w:tc>
          <w:tcPr>
            <w:tcW w:w="1134" w:type="dxa"/>
            <w:vAlign w:val="center"/>
          </w:tcPr>
          <w:p w14:paraId="3DE4727B">
            <w:pPr>
              <w:keepNext/>
              <w:keepLines/>
              <w:widowControl/>
              <w:spacing w:line="360" w:lineRule="auto"/>
              <w:jc w:val="center"/>
              <w:outlineLvl w:val="0"/>
              <w:rPr>
                <w:rFonts w:eastAsiaTheme="minorEastAsia"/>
                <w:color w:val="auto"/>
                <w:szCs w:val="21"/>
                <w:highlight w:val="none"/>
              </w:rPr>
            </w:pPr>
          </w:p>
        </w:tc>
        <w:tc>
          <w:tcPr>
            <w:tcW w:w="1276" w:type="dxa"/>
            <w:vAlign w:val="center"/>
          </w:tcPr>
          <w:p w14:paraId="5AF53EC7">
            <w:pPr>
              <w:keepNext/>
              <w:keepLines/>
              <w:widowControl/>
              <w:spacing w:line="360" w:lineRule="auto"/>
              <w:jc w:val="center"/>
              <w:outlineLvl w:val="0"/>
              <w:rPr>
                <w:rFonts w:eastAsiaTheme="minorEastAsia"/>
                <w:color w:val="auto"/>
                <w:szCs w:val="21"/>
                <w:highlight w:val="none"/>
              </w:rPr>
            </w:pPr>
          </w:p>
        </w:tc>
      </w:tr>
      <w:tr w14:paraId="205A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0E01C12">
            <w:pPr>
              <w:widowControl/>
              <w:jc w:val="center"/>
              <w:rPr>
                <w:rFonts w:eastAsiaTheme="minorEastAsia"/>
                <w:color w:val="auto"/>
                <w:szCs w:val="21"/>
                <w:highlight w:val="none"/>
              </w:rPr>
            </w:pPr>
            <w:r>
              <w:rPr>
                <w:rFonts w:eastAsiaTheme="minorEastAsia"/>
                <w:color w:val="auto"/>
                <w:szCs w:val="21"/>
                <w:highlight w:val="none"/>
              </w:rPr>
              <w:t>5</w:t>
            </w:r>
          </w:p>
        </w:tc>
        <w:tc>
          <w:tcPr>
            <w:tcW w:w="1276" w:type="dxa"/>
            <w:vAlign w:val="center"/>
          </w:tcPr>
          <w:p w14:paraId="67B7225C">
            <w:pPr>
              <w:keepNext/>
              <w:keepLines/>
              <w:spacing w:line="360" w:lineRule="auto"/>
              <w:jc w:val="left"/>
              <w:outlineLvl w:val="0"/>
              <w:rPr>
                <w:rFonts w:eastAsiaTheme="minorEastAsia"/>
                <w:color w:val="auto"/>
                <w:szCs w:val="21"/>
                <w:highlight w:val="none"/>
              </w:rPr>
            </w:pPr>
          </w:p>
        </w:tc>
        <w:tc>
          <w:tcPr>
            <w:tcW w:w="4678" w:type="dxa"/>
            <w:vAlign w:val="center"/>
          </w:tcPr>
          <w:p w14:paraId="2DFDA888">
            <w:pPr>
              <w:keepNext/>
              <w:keepLines/>
              <w:spacing w:line="360" w:lineRule="auto"/>
              <w:ind w:firstLine="435"/>
              <w:jc w:val="center"/>
              <w:outlineLvl w:val="0"/>
              <w:rPr>
                <w:rFonts w:eastAsiaTheme="minorEastAsia"/>
                <w:b/>
                <w:color w:val="auto"/>
                <w:szCs w:val="21"/>
                <w:highlight w:val="none"/>
              </w:rPr>
            </w:pPr>
          </w:p>
        </w:tc>
        <w:tc>
          <w:tcPr>
            <w:tcW w:w="1134" w:type="dxa"/>
            <w:vAlign w:val="center"/>
          </w:tcPr>
          <w:p w14:paraId="10B83FCE">
            <w:pPr>
              <w:keepNext/>
              <w:keepLines/>
              <w:widowControl/>
              <w:spacing w:line="360" w:lineRule="auto"/>
              <w:jc w:val="center"/>
              <w:outlineLvl w:val="0"/>
              <w:rPr>
                <w:rFonts w:eastAsiaTheme="minorEastAsia"/>
                <w:color w:val="auto"/>
                <w:szCs w:val="21"/>
                <w:highlight w:val="none"/>
              </w:rPr>
            </w:pPr>
          </w:p>
        </w:tc>
        <w:tc>
          <w:tcPr>
            <w:tcW w:w="1276" w:type="dxa"/>
            <w:vAlign w:val="center"/>
          </w:tcPr>
          <w:p w14:paraId="0FA55B6F">
            <w:pPr>
              <w:keepNext/>
              <w:keepLines/>
              <w:widowControl/>
              <w:spacing w:line="360" w:lineRule="auto"/>
              <w:jc w:val="center"/>
              <w:outlineLvl w:val="0"/>
              <w:rPr>
                <w:rFonts w:eastAsiaTheme="minorEastAsia"/>
                <w:color w:val="auto"/>
                <w:szCs w:val="21"/>
                <w:highlight w:val="none"/>
              </w:rPr>
            </w:pPr>
          </w:p>
        </w:tc>
      </w:tr>
      <w:tr w14:paraId="6ED8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13707FE">
            <w:pPr>
              <w:widowControl/>
              <w:jc w:val="center"/>
              <w:rPr>
                <w:rFonts w:eastAsiaTheme="minorEastAsia"/>
                <w:color w:val="auto"/>
                <w:szCs w:val="21"/>
                <w:highlight w:val="none"/>
              </w:rPr>
            </w:pPr>
            <w:r>
              <w:rPr>
                <w:rFonts w:eastAsiaTheme="minorEastAsia"/>
                <w:color w:val="auto"/>
                <w:szCs w:val="21"/>
                <w:highlight w:val="none"/>
              </w:rPr>
              <w:t>6</w:t>
            </w:r>
          </w:p>
        </w:tc>
        <w:tc>
          <w:tcPr>
            <w:tcW w:w="1276" w:type="dxa"/>
            <w:vAlign w:val="center"/>
          </w:tcPr>
          <w:p w14:paraId="65EFA69E">
            <w:pPr>
              <w:keepNext/>
              <w:keepLines/>
              <w:spacing w:line="360" w:lineRule="auto"/>
              <w:jc w:val="left"/>
              <w:outlineLvl w:val="0"/>
              <w:rPr>
                <w:rFonts w:eastAsiaTheme="minorEastAsia"/>
                <w:color w:val="auto"/>
                <w:szCs w:val="21"/>
                <w:highlight w:val="none"/>
              </w:rPr>
            </w:pPr>
          </w:p>
        </w:tc>
        <w:tc>
          <w:tcPr>
            <w:tcW w:w="4678" w:type="dxa"/>
            <w:vAlign w:val="center"/>
          </w:tcPr>
          <w:p w14:paraId="792F0C1D">
            <w:pPr>
              <w:keepNext/>
              <w:keepLines/>
              <w:spacing w:line="360" w:lineRule="auto"/>
              <w:ind w:firstLine="420"/>
              <w:jc w:val="center"/>
              <w:outlineLvl w:val="0"/>
              <w:rPr>
                <w:color w:val="auto"/>
                <w:szCs w:val="21"/>
                <w:highlight w:val="none"/>
              </w:rPr>
            </w:pPr>
          </w:p>
        </w:tc>
        <w:tc>
          <w:tcPr>
            <w:tcW w:w="1134" w:type="dxa"/>
            <w:vAlign w:val="center"/>
          </w:tcPr>
          <w:p w14:paraId="65DA3C51">
            <w:pPr>
              <w:keepNext/>
              <w:keepLines/>
              <w:widowControl/>
              <w:spacing w:line="360" w:lineRule="auto"/>
              <w:jc w:val="center"/>
              <w:outlineLvl w:val="0"/>
              <w:rPr>
                <w:rFonts w:eastAsiaTheme="minorEastAsia"/>
                <w:color w:val="auto"/>
                <w:szCs w:val="21"/>
                <w:highlight w:val="none"/>
              </w:rPr>
            </w:pPr>
          </w:p>
        </w:tc>
        <w:tc>
          <w:tcPr>
            <w:tcW w:w="1276" w:type="dxa"/>
            <w:vAlign w:val="center"/>
          </w:tcPr>
          <w:p w14:paraId="51B81059">
            <w:pPr>
              <w:keepNext/>
              <w:keepLines/>
              <w:widowControl/>
              <w:spacing w:line="360" w:lineRule="auto"/>
              <w:jc w:val="center"/>
              <w:outlineLvl w:val="0"/>
              <w:rPr>
                <w:rFonts w:eastAsiaTheme="minorEastAsia"/>
                <w:color w:val="auto"/>
                <w:szCs w:val="21"/>
                <w:highlight w:val="none"/>
              </w:rPr>
            </w:pPr>
          </w:p>
        </w:tc>
      </w:tr>
      <w:tr w14:paraId="6052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83F1556">
            <w:pPr>
              <w:widowControl/>
              <w:jc w:val="center"/>
              <w:rPr>
                <w:rFonts w:eastAsiaTheme="minorEastAsia"/>
                <w:color w:val="auto"/>
                <w:szCs w:val="21"/>
                <w:highlight w:val="none"/>
              </w:rPr>
            </w:pPr>
            <w:r>
              <w:rPr>
                <w:rFonts w:eastAsiaTheme="minorEastAsia"/>
                <w:color w:val="auto"/>
                <w:szCs w:val="21"/>
                <w:highlight w:val="none"/>
              </w:rPr>
              <w:t>7</w:t>
            </w:r>
          </w:p>
        </w:tc>
        <w:tc>
          <w:tcPr>
            <w:tcW w:w="1276" w:type="dxa"/>
            <w:vAlign w:val="center"/>
          </w:tcPr>
          <w:p w14:paraId="4769B287">
            <w:pPr>
              <w:keepNext/>
              <w:keepLines/>
              <w:spacing w:line="360" w:lineRule="auto"/>
              <w:jc w:val="left"/>
              <w:outlineLvl w:val="0"/>
              <w:rPr>
                <w:rFonts w:eastAsiaTheme="minorEastAsia"/>
                <w:color w:val="auto"/>
                <w:szCs w:val="21"/>
                <w:highlight w:val="none"/>
              </w:rPr>
            </w:pPr>
          </w:p>
        </w:tc>
        <w:tc>
          <w:tcPr>
            <w:tcW w:w="4678" w:type="dxa"/>
            <w:vAlign w:val="center"/>
          </w:tcPr>
          <w:p w14:paraId="065D16D6">
            <w:pPr>
              <w:keepNext/>
              <w:keepLines/>
              <w:spacing w:line="360" w:lineRule="auto"/>
              <w:ind w:firstLine="420"/>
              <w:jc w:val="center"/>
              <w:outlineLvl w:val="0"/>
              <w:rPr>
                <w:rFonts w:eastAsiaTheme="minorEastAsia"/>
                <w:color w:val="auto"/>
                <w:szCs w:val="21"/>
                <w:highlight w:val="none"/>
              </w:rPr>
            </w:pPr>
          </w:p>
        </w:tc>
        <w:tc>
          <w:tcPr>
            <w:tcW w:w="1134" w:type="dxa"/>
            <w:vAlign w:val="center"/>
          </w:tcPr>
          <w:p w14:paraId="1F51C200">
            <w:pPr>
              <w:keepNext/>
              <w:keepLines/>
              <w:widowControl/>
              <w:spacing w:line="360" w:lineRule="auto"/>
              <w:jc w:val="center"/>
              <w:outlineLvl w:val="0"/>
              <w:rPr>
                <w:rFonts w:eastAsiaTheme="minorEastAsia"/>
                <w:color w:val="auto"/>
                <w:szCs w:val="21"/>
                <w:highlight w:val="none"/>
              </w:rPr>
            </w:pPr>
          </w:p>
        </w:tc>
        <w:tc>
          <w:tcPr>
            <w:tcW w:w="1276" w:type="dxa"/>
            <w:vAlign w:val="center"/>
          </w:tcPr>
          <w:p w14:paraId="2718A7D9">
            <w:pPr>
              <w:keepNext/>
              <w:keepLines/>
              <w:widowControl/>
              <w:spacing w:line="360" w:lineRule="auto"/>
              <w:jc w:val="center"/>
              <w:outlineLvl w:val="0"/>
              <w:rPr>
                <w:rFonts w:eastAsiaTheme="minorEastAsia"/>
                <w:color w:val="auto"/>
                <w:szCs w:val="21"/>
                <w:highlight w:val="none"/>
              </w:rPr>
            </w:pPr>
          </w:p>
        </w:tc>
      </w:tr>
    </w:tbl>
    <w:p w14:paraId="53321506">
      <w:pPr>
        <w:snapToGrid w:val="0"/>
        <w:spacing w:before="50" w:after="50" w:line="360" w:lineRule="auto"/>
        <w:ind w:left="-23" w:leftChars="-11" w:right="-57" w:rightChars="-27" w:firstLine="21" w:firstLineChars="10"/>
        <w:rPr>
          <w:rFonts w:eastAsiaTheme="minorEastAsia"/>
          <w:color w:val="auto"/>
          <w:szCs w:val="21"/>
          <w:highlight w:val="none"/>
        </w:rPr>
      </w:pPr>
      <w:r>
        <w:rPr>
          <w:rFonts w:hint="eastAsia" w:eastAsiaTheme="minorEastAsia"/>
          <w:color w:val="auto"/>
          <w:szCs w:val="21"/>
          <w:highlight w:val="none"/>
        </w:rPr>
        <w:t>注：磋商响应栏填写“响应”即为满足磋商文件的要求，填写“正偏离”即为优于磋商文件的要求，填写“负偏离”即为不能满足磋商文件的要求，磋商响应有“正偏离”或“负偏离”的应当在“偏离说明”栏进行明确描述，响应情况由磋商小组认定。</w:t>
      </w:r>
    </w:p>
    <w:p w14:paraId="3D7DA512">
      <w:pPr>
        <w:widowControl/>
        <w:jc w:val="left"/>
        <w:rPr>
          <w:rFonts w:eastAsia="黑体"/>
          <w:b/>
          <w:bCs/>
          <w:color w:val="auto"/>
          <w:kern w:val="0"/>
          <w:sz w:val="32"/>
          <w:szCs w:val="32"/>
          <w:highlight w:val="none"/>
        </w:rPr>
      </w:pPr>
      <w:r>
        <w:rPr>
          <w:color w:val="auto"/>
          <w:highlight w:val="none"/>
        </w:rPr>
        <w:br w:type="page"/>
      </w:r>
    </w:p>
    <w:p w14:paraId="25D10CF2">
      <w:pPr>
        <w:pStyle w:val="3"/>
        <w:spacing w:line="360" w:lineRule="auto"/>
        <w:ind w:left="0" w:leftChars="0"/>
        <w:jc w:val="center"/>
        <w:rPr>
          <w:rFonts w:eastAsiaTheme="minorEastAsia"/>
          <w:b/>
          <w:color w:val="auto"/>
          <w:sz w:val="21"/>
          <w:szCs w:val="21"/>
          <w:highlight w:val="none"/>
        </w:rPr>
      </w:pPr>
      <w:r>
        <w:rPr>
          <w:rFonts w:hint="eastAsia" w:eastAsiaTheme="minorEastAsia"/>
          <w:b/>
          <w:color w:val="auto"/>
          <w:sz w:val="21"/>
          <w:szCs w:val="21"/>
          <w:highlight w:val="none"/>
        </w:rPr>
        <w:t>（</w:t>
      </w:r>
      <w:r>
        <w:rPr>
          <w:rFonts w:eastAsiaTheme="minorEastAsia"/>
          <w:b/>
          <w:color w:val="auto"/>
          <w:sz w:val="21"/>
          <w:szCs w:val="21"/>
          <w:highlight w:val="none"/>
        </w:rPr>
        <w:t>5</w:t>
      </w:r>
      <w:r>
        <w:rPr>
          <w:rFonts w:hint="eastAsia" w:eastAsiaTheme="minorEastAsia"/>
          <w:b/>
          <w:color w:val="auto"/>
          <w:sz w:val="21"/>
          <w:szCs w:val="21"/>
          <w:highlight w:val="none"/>
        </w:rPr>
        <w:t>）商务要求响应表</w:t>
      </w:r>
    </w:p>
    <w:tbl>
      <w:tblPr>
        <w:tblStyle w:val="42"/>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677"/>
        <w:gridCol w:w="4419"/>
        <w:gridCol w:w="1134"/>
        <w:gridCol w:w="1134"/>
      </w:tblGrid>
      <w:tr w14:paraId="7BF31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D6C73D1">
            <w:pPr>
              <w:rPr>
                <w:color w:val="auto"/>
                <w:szCs w:val="21"/>
                <w:highlight w:val="none"/>
              </w:rPr>
            </w:pPr>
            <w:r>
              <w:rPr>
                <w:rFonts w:hint="eastAsia"/>
                <w:color w:val="auto"/>
                <w:szCs w:val="21"/>
                <w:highlight w:val="none"/>
              </w:rPr>
              <w:t>序号</w:t>
            </w:r>
          </w:p>
        </w:tc>
        <w:tc>
          <w:tcPr>
            <w:tcW w:w="1677" w:type="dxa"/>
            <w:tcBorders>
              <w:top w:val="single" w:color="auto" w:sz="4" w:space="0"/>
              <w:left w:val="single" w:color="auto" w:sz="4" w:space="0"/>
              <w:bottom w:val="single" w:color="auto" w:sz="4" w:space="0"/>
              <w:right w:val="single" w:color="auto" w:sz="4" w:space="0"/>
            </w:tcBorders>
            <w:vAlign w:val="center"/>
          </w:tcPr>
          <w:p w14:paraId="19CD3DFF">
            <w:pPr>
              <w:rPr>
                <w:color w:val="auto"/>
                <w:szCs w:val="21"/>
                <w:highlight w:val="none"/>
              </w:rPr>
            </w:pPr>
            <w:r>
              <w:rPr>
                <w:rFonts w:hint="eastAsia"/>
                <w:color w:val="auto"/>
                <w:szCs w:val="21"/>
                <w:highlight w:val="none"/>
              </w:rPr>
              <w:t>项目</w:t>
            </w:r>
          </w:p>
        </w:tc>
        <w:tc>
          <w:tcPr>
            <w:tcW w:w="4419" w:type="dxa"/>
            <w:tcBorders>
              <w:top w:val="single" w:color="auto" w:sz="4" w:space="0"/>
              <w:left w:val="single" w:color="auto" w:sz="4" w:space="0"/>
              <w:bottom w:val="single" w:color="auto" w:sz="4" w:space="0"/>
              <w:right w:val="single" w:color="auto" w:sz="4" w:space="0"/>
            </w:tcBorders>
            <w:vAlign w:val="center"/>
          </w:tcPr>
          <w:p w14:paraId="17CD8EC0">
            <w:pPr>
              <w:rPr>
                <w:color w:val="auto"/>
                <w:szCs w:val="21"/>
                <w:highlight w:val="none"/>
              </w:rPr>
            </w:pPr>
            <w:r>
              <w:rPr>
                <w:rFonts w:hint="eastAsia"/>
                <w:color w:val="auto"/>
                <w:szCs w:val="21"/>
                <w:highlight w:val="none"/>
              </w:rPr>
              <w:t>磋商文件的商务要求</w:t>
            </w:r>
          </w:p>
        </w:tc>
        <w:tc>
          <w:tcPr>
            <w:tcW w:w="1134" w:type="dxa"/>
            <w:tcBorders>
              <w:top w:val="single" w:color="auto" w:sz="4" w:space="0"/>
              <w:left w:val="single" w:color="auto" w:sz="4" w:space="0"/>
              <w:bottom w:val="single" w:color="auto" w:sz="4" w:space="0"/>
              <w:right w:val="single" w:color="auto" w:sz="4" w:space="0"/>
            </w:tcBorders>
            <w:vAlign w:val="center"/>
          </w:tcPr>
          <w:p w14:paraId="7807F40F">
            <w:pPr>
              <w:rPr>
                <w:color w:val="auto"/>
                <w:szCs w:val="21"/>
                <w:highlight w:val="none"/>
              </w:rPr>
            </w:pPr>
            <w:r>
              <w:rPr>
                <w:rFonts w:hint="eastAsia"/>
                <w:color w:val="auto"/>
                <w:szCs w:val="21"/>
                <w:highlight w:val="none"/>
              </w:rPr>
              <w:t>磋商响应</w:t>
            </w:r>
          </w:p>
        </w:tc>
        <w:tc>
          <w:tcPr>
            <w:tcW w:w="1134" w:type="dxa"/>
            <w:tcBorders>
              <w:top w:val="single" w:color="auto" w:sz="4" w:space="0"/>
              <w:left w:val="single" w:color="auto" w:sz="4" w:space="0"/>
              <w:bottom w:val="single" w:color="auto" w:sz="4" w:space="0"/>
              <w:right w:val="single" w:color="auto" w:sz="4" w:space="0"/>
            </w:tcBorders>
            <w:vAlign w:val="center"/>
          </w:tcPr>
          <w:p w14:paraId="3297D2A2">
            <w:pPr>
              <w:rPr>
                <w:color w:val="auto"/>
                <w:szCs w:val="21"/>
                <w:highlight w:val="none"/>
              </w:rPr>
            </w:pPr>
            <w:r>
              <w:rPr>
                <w:rFonts w:hint="eastAsia"/>
                <w:color w:val="auto"/>
                <w:szCs w:val="21"/>
                <w:highlight w:val="none"/>
              </w:rPr>
              <w:t>偏离说明</w:t>
            </w:r>
          </w:p>
        </w:tc>
      </w:tr>
      <w:tr w14:paraId="7537D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D5820FF">
            <w:pPr>
              <w:rPr>
                <w:color w:val="auto"/>
                <w:szCs w:val="21"/>
                <w:highlight w:val="none"/>
              </w:rPr>
            </w:pPr>
            <w:r>
              <w:rPr>
                <w:color w:val="auto"/>
                <w:szCs w:val="21"/>
                <w:highlight w:val="none"/>
              </w:rPr>
              <w:t>1</w:t>
            </w:r>
          </w:p>
        </w:tc>
        <w:tc>
          <w:tcPr>
            <w:tcW w:w="1677" w:type="dxa"/>
            <w:tcBorders>
              <w:top w:val="single" w:color="auto" w:sz="4" w:space="0"/>
              <w:left w:val="single" w:color="auto" w:sz="4" w:space="0"/>
              <w:bottom w:val="single" w:color="auto" w:sz="4" w:space="0"/>
              <w:right w:val="single" w:color="auto" w:sz="4" w:space="0"/>
            </w:tcBorders>
            <w:vAlign w:val="center"/>
          </w:tcPr>
          <w:p w14:paraId="06238CF3">
            <w:pPr>
              <w:spacing w:line="360" w:lineRule="auto"/>
              <w:jc w:val="left"/>
              <w:rPr>
                <w:color w:val="auto"/>
                <w:szCs w:val="21"/>
                <w:highlight w:val="none"/>
              </w:rPr>
            </w:pPr>
          </w:p>
        </w:tc>
        <w:tc>
          <w:tcPr>
            <w:tcW w:w="4419" w:type="dxa"/>
            <w:tcBorders>
              <w:top w:val="single" w:color="auto" w:sz="4" w:space="0"/>
              <w:left w:val="single" w:color="auto" w:sz="4" w:space="0"/>
              <w:bottom w:val="single" w:color="auto" w:sz="4" w:space="0"/>
              <w:right w:val="single" w:color="auto" w:sz="4" w:space="0"/>
            </w:tcBorders>
            <w:vAlign w:val="center"/>
          </w:tcPr>
          <w:p w14:paraId="1004BC12">
            <w:pPr>
              <w:rPr>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4862B8">
            <w:pPr>
              <w:rPr>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FF231D0">
            <w:pPr>
              <w:rPr>
                <w:color w:val="auto"/>
                <w:szCs w:val="21"/>
                <w:highlight w:val="none"/>
              </w:rPr>
            </w:pPr>
          </w:p>
        </w:tc>
      </w:tr>
      <w:tr w14:paraId="25C4E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FD51708">
            <w:pPr>
              <w:rPr>
                <w:color w:val="auto"/>
                <w:szCs w:val="21"/>
                <w:highlight w:val="none"/>
              </w:rPr>
            </w:pPr>
            <w:r>
              <w:rPr>
                <w:color w:val="auto"/>
                <w:szCs w:val="21"/>
                <w:highlight w:val="none"/>
              </w:rPr>
              <w:t>2</w:t>
            </w:r>
          </w:p>
        </w:tc>
        <w:tc>
          <w:tcPr>
            <w:tcW w:w="1677" w:type="dxa"/>
            <w:tcBorders>
              <w:top w:val="single" w:color="auto" w:sz="4" w:space="0"/>
              <w:left w:val="single" w:color="auto" w:sz="4" w:space="0"/>
              <w:bottom w:val="single" w:color="auto" w:sz="4" w:space="0"/>
              <w:right w:val="single" w:color="auto" w:sz="4" w:space="0"/>
            </w:tcBorders>
            <w:vAlign w:val="center"/>
          </w:tcPr>
          <w:p w14:paraId="22810EB3">
            <w:pPr>
              <w:jc w:val="left"/>
              <w:rPr>
                <w:color w:val="auto"/>
                <w:szCs w:val="21"/>
                <w:highlight w:val="none"/>
              </w:rPr>
            </w:pPr>
          </w:p>
        </w:tc>
        <w:tc>
          <w:tcPr>
            <w:tcW w:w="4419" w:type="dxa"/>
            <w:tcBorders>
              <w:top w:val="single" w:color="auto" w:sz="4" w:space="0"/>
              <w:left w:val="single" w:color="auto" w:sz="4" w:space="0"/>
              <w:bottom w:val="single" w:color="auto" w:sz="4" w:space="0"/>
              <w:right w:val="single" w:color="auto" w:sz="4" w:space="0"/>
            </w:tcBorders>
            <w:vAlign w:val="center"/>
          </w:tcPr>
          <w:p w14:paraId="6938D069">
            <w:pPr>
              <w:rPr>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4D46A25">
            <w:pPr>
              <w:rPr>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C4FE15C">
            <w:pPr>
              <w:rPr>
                <w:color w:val="auto"/>
                <w:szCs w:val="21"/>
                <w:highlight w:val="none"/>
              </w:rPr>
            </w:pPr>
          </w:p>
        </w:tc>
      </w:tr>
      <w:tr w14:paraId="4850C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E26F627">
            <w:pPr>
              <w:rPr>
                <w:color w:val="auto"/>
                <w:szCs w:val="21"/>
                <w:highlight w:val="none"/>
              </w:rPr>
            </w:pPr>
            <w:r>
              <w:rPr>
                <w:color w:val="auto"/>
                <w:szCs w:val="21"/>
                <w:highlight w:val="none"/>
              </w:rPr>
              <w:t>3</w:t>
            </w:r>
          </w:p>
        </w:tc>
        <w:tc>
          <w:tcPr>
            <w:tcW w:w="1677" w:type="dxa"/>
            <w:tcBorders>
              <w:top w:val="single" w:color="auto" w:sz="4" w:space="0"/>
              <w:left w:val="single" w:color="auto" w:sz="4" w:space="0"/>
              <w:bottom w:val="single" w:color="auto" w:sz="4" w:space="0"/>
              <w:right w:val="single" w:color="auto" w:sz="4" w:space="0"/>
            </w:tcBorders>
            <w:vAlign w:val="center"/>
          </w:tcPr>
          <w:p w14:paraId="2E796338">
            <w:pPr>
              <w:jc w:val="left"/>
              <w:rPr>
                <w:color w:val="auto"/>
                <w:szCs w:val="21"/>
                <w:highlight w:val="none"/>
              </w:rPr>
            </w:pPr>
          </w:p>
        </w:tc>
        <w:tc>
          <w:tcPr>
            <w:tcW w:w="4419" w:type="dxa"/>
            <w:tcBorders>
              <w:top w:val="single" w:color="auto" w:sz="4" w:space="0"/>
              <w:left w:val="single" w:color="auto" w:sz="4" w:space="0"/>
              <w:bottom w:val="single" w:color="auto" w:sz="4" w:space="0"/>
              <w:right w:val="single" w:color="auto" w:sz="4" w:space="0"/>
            </w:tcBorders>
            <w:vAlign w:val="center"/>
          </w:tcPr>
          <w:p w14:paraId="3292D3AD">
            <w:pPr>
              <w:rPr>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717D95E">
            <w:pPr>
              <w:rPr>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40D310C">
            <w:pPr>
              <w:rPr>
                <w:color w:val="auto"/>
                <w:szCs w:val="21"/>
                <w:highlight w:val="none"/>
              </w:rPr>
            </w:pPr>
          </w:p>
        </w:tc>
      </w:tr>
      <w:tr w14:paraId="00664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C2C744C">
            <w:pPr>
              <w:rPr>
                <w:color w:val="auto"/>
                <w:szCs w:val="21"/>
                <w:highlight w:val="none"/>
              </w:rPr>
            </w:pPr>
            <w:r>
              <w:rPr>
                <w:color w:val="auto"/>
                <w:szCs w:val="21"/>
                <w:highlight w:val="none"/>
              </w:rPr>
              <w:t>4</w:t>
            </w:r>
          </w:p>
        </w:tc>
        <w:tc>
          <w:tcPr>
            <w:tcW w:w="1677" w:type="dxa"/>
            <w:tcBorders>
              <w:top w:val="single" w:color="auto" w:sz="4" w:space="0"/>
              <w:left w:val="single" w:color="auto" w:sz="4" w:space="0"/>
              <w:bottom w:val="single" w:color="auto" w:sz="4" w:space="0"/>
              <w:right w:val="single" w:color="auto" w:sz="4" w:space="0"/>
            </w:tcBorders>
            <w:vAlign w:val="center"/>
          </w:tcPr>
          <w:p w14:paraId="6FD123B4">
            <w:pPr>
              <w:jc w:val="left"/>
              <w:rPr>
                <w:color w:val="auto"/>
                <w:szCs w:val="21"/>
                <w:highlight w:val="none"/>
              </w:rPr>
            </w:pPr>
          </w:p>
        </w:tc>
        <w:tc>
          <w:tcPr>
            <w:tcW w:w="4419" w:type="dxa"/>
            <w:tcBorders>
              <w:top w:val="single" w:color="auto" w:sz="4" w:space="0"/>
              <w:left w:val="single" w:color="auto" w:sz="4" w:space="0"/>
              <w:bottom w:val="single" w:color="auto" w:sz="4" w:space="0"/>
              <w:right w:val="single" w:color="auto" w:sz="4" w:space="0"/>
            </w:tcBorders>
            <w:vAlign w:val="center"/>
          </w:tcPr>
          <w:p w14:paraId="4444F805">
            <w:pPr>
              <w:rPr>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CE6EC7F">
            <w:pPr>
              <w:rPr>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4F2A431">
            <w:pPr>
              <w:rPr>
                <w:color w:val="auto"/>
                <w:szCs w:val="21"/>
                <w:highlight w:val="none"/>
              </w:rPr>
            </w:pPr>
          </w:p>
        </w:tc>
      </w:tr>
      <w:tr w14:paraId="765C9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1E346764">
            <w:pPr>
              <w:rPr>
                <w:color w:val="auto"/>
                <w:szCs w:val="21"/>
                <w:highlight w:val="none"/>
              </w:rPr>
            </w:pPr>
            <w:r>
              <w:rPr>
                <w:color w:val="auto"/>
                <w:szCs w:val="21"/>
                <w:highlight w:val="none"/>
              </w:rPr>
              <w:t>5</w:t>
            </w:r>
          </w:p>
        </w:tc>
        <w:tc>
          <w:tcPr>
            <w:tcW w:w="1677" w:type="dxa"/>
            <w:tcBorders>
              <w:top w:val="single" w:color="auto" w:sz="4" w:space="0"/>
              <w:left w:val="single" w:color="auto" w:sz="4" w:space="0"/>
              <w:bottom w:val="single" w:color="auto" w:sz="4" w:space="0"/>
              <w:right w:val="single" w:color="auto" w:sz="4" w:space="0"/>
            </w:tcBorders>
            <w:vAlign w:val="center"/>
          </w:tcPr>
          <w:p w14:paraId="5105AE35">
            <w:pPr>
              <w:jc w:val="left"/>
              <w:rPr>
                <w:color w:val="auto"/>
                <w:szCs w:val="21"/>
                <w:highlight w:val="none"/>
              </w:rPr>
            </w:pPr>
          </w:p>
        </w:tc>
        <w:tc>
          <w:tcPr>
            <w:tcW w:w="4419" w:type="dxa"/>
            <w:tcBorders>
              <w:top w:val="single" w:color="auto" w:sz="4" w:space="0"/>
              <w:left w:val="single" w:color="auto" w:sz="4" w:space="0"/>
              <w:bottom w:val="single" w:color="auto" w:sz="4" w:space="0"/>
              <w:right w:val="single" w:color="auto" w:sz="4" w:space="0"/>
            </w:tcBorders>
            <w:vAlign w:val="center"/>
          </w:tcPr>
          <w:p w14:paraId="2981057C">
            <w:pPr>
              <w:rPr>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6C1F00A">
            <w:pPr>
              <w:rPr>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E41C102">
            <w:pPr>
              <w:rPr>
                <w:color w:val="auto"/>
                <w:szCs w:val="21"/>
                <w:highlight w:val="none"/>
              </w:rPr>
            </w:pPr>
          </w:p>
        </w:tc>
      </w:tr>
      <w:tr w14:paraId="3713A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11CD2379">
            <w:pPr>
              <w:rPr>
                <w:color w:val="auto"/>
                <w:szCs w:val="21"/>
                <w:highlight w:val="none"/>
              </w:rPr>
            </w:pPr>
            <w:r>
              <w:rPr>
                <w:color w:val="auto"/>
                <w:szCs w:val="21"/>
                <w:highlight w:val="none"/>
              </w:rPr>
              <w:t>6</w:t>
            </w:r>
          </w:p>
        </w:tc>
        <w:tc>
          <w:tcPr>
            <w:tcW w:w="1677" w:type="dxa"/>
            <w:tcBorders>
              <w:top w:val="single" w:color="auto" w:sz="4" w:space="0"/>
              <w:left w:val="single" w:color="auto" w:sz="4" w:space="0"/>
              <w:bottom w:val="single" w:color="auto" w:sz="4" w:space="0"/>
              <w:right w:val="single" w:color="auto" w:sz="4" w:space="0"/>
            </w:tcBorders>
            <w:vAlign w:val="center"/>
          </w:tcPr>
          <w:p w14:paraId="558BC6B9">
            <w:pPr>
              <w:jc w:val="left"/>
              <w:rPr>
                <w:color w:val="auto"/>
                <w:szCs w:val="21"/>
                <w:highlight w:val="none"/>
              </w:rPr>
            </w:pPr>
          </w:p>
        </w:tc>
        <w:tc>
          <w:tcPr>
            <w:tcW w:w="4419" w:type="dxa"/>
            <w:tcBorders>
              <w:top w:val="single" w:color="auto" w:sz="4" w:space="0"/>
              <w:left w:val="single" w:color="auto" w:sz="4" w:space="0"/>
              <w:bottom w:val="single" w:color="auto" w:sz="4" w:space="0"/>
              <w:right w:val="single" w:color="auto" w:sz="4" w:space="0"/>
            </w:tcBorders>
            <w:vAlign w:val="center"/>
          </w:tcPr>
          <w:p w14:paraId="4B767EFC">
            <w:pPr>
              <w:rPr>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818697E">
            <w:pPr>
              <w:rPr>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859B603">
            <w:pPr>
              <w:rPr>
                <w:color w:val="auto"/>
                <w:szCs w:val="21"/>
                <w:highlight w:val="none"/>
              </w:rPr>
            </w:pPr>
          </w:p>
        </w:tc>
      </w:tr>
      <w:tr w14:paraId="0E732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1280D5B6">
            <w:pPr>
              <w:rPr>
                <w:color w:val="auto"/>
                <w:szCs w:val="21"/>
                <w:highlight w:val="none"/>
              </w:rPr>
            </w:pPr>
            <w:r>
              <w:rPr>
                <w:color w:val="auto"/>
                <w:szCs w:val="21"/>
                <w:highlight w:val="none"/>
              </w:rPr>
              <w:t>7</w:t>
            </w:r>
          </w:p>
        </w:tc>
        <w:tc>
          <w:tcPr>
            <w:tcW w:w="1677" w:type="dxa"/>
            <w:tcBorders>
              <w:top w:val="single" w:color="auto" w:sz="4" w:space="0"/>
              <w:left w:val="single" w:color="auto" w:sz="4" w:space="0"/>
              <w:right w:val="single" w:color="auto" w:sz="4" w:space="0"/>
            </w:tcBorders>
            <w:vAlign w:val="center"/>
          </w:tcPr>
          <w:p w14:paraId="4DED3592">
            <w:pPr>
              <w:jc w:val="left"/>
              <w:rPr>
                <w:color w:val="auto"/>
                <w:szCs w:val="21"/>
                <w:highlight w:val="none"/>
              </w:rPr>
            </w:pPr>
          </w:p>
        </w:tc>
        <w:tc>
          <w:tcPr>
            <w:tcW w:w="4419" w:type="dxa"/>
            <w:tcBorders>
              <w:top w:val="single" w:color="auto" w:sz="4" w:space="0"/>
              <w:left w:val="single" w:color="auto" w:sz="4" w:space="0"/>
              <w:right w:val="single" w:color="auto" w:sz="4" w:space="0"/>
            </w:tcBorders>
            <w:vAlign w:val="center"/>
          </w:tcPr>
          <w:p w14:paraId="71AD7B75">
            <w:pPr>
              <w:rPr>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7B62B531">
            <w:pPr>
              <w:rPr>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4EC74F0B">
            <w:pPr>
              <w:rPr>
                <w:color w:val="auto"/>
                <w:szCs w:val="21"/>
                <w:highlight w:val="none"/>
              </w:rPr>
            </w:pPr>
          </w:p>
        </w:tc>
      </w:tr>
      <w:tr w14:paraId="59F8E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188DA03E">
            <w:pPr>
              <w:rPr>
                <w:color w:val="auto"/>
                <w:szCs w:val="21"/>
                <w:highlight w:val="none"/>
              </w:rPr>
            </w:pPr>
            <w:r>
              <w:rPr>
                <w:color w:val="auto"/>
                <w:szCs w:val="21"/>
                <w:highlight w:val="none"/>
              </w:rPr>
              <w:t>8</w:t>
            </w:r>
          </w:p>
        </w:tc>
        <w:tc>
          <w:tcPr>
            <w:tcW w:w="1677" w:type="dxa"/>
            <w:tcBorders>
              <w:top w:val="single" w:color="auto" w:sz="4" w:space="0"/>
              <w:left w:val="single" w:color="auto" w:sz="4" w:space="0"/>
              <w:right w:val="single" w:color="auto" w:sz="4" w:space="0"/>
            </w:tcBorders>
            <w:vAlign w:val="center"/>
          </w:tcPr>
          <w:p w14:paraId="0DE42689">
            <w:pPr>
              <w:jc w:val="left"/>
              <w:rPr>
                <w:color w:val="auto"/>
                <w:szCs w:val="21"/>
                <w:highlight w:val="none"/>
              </w:rPr>
            </w:pPr>
          </w:p>
        </w:tc>
        <w:tc>
          <w:tcPr>
            <w:tcW w:w="4419" w:type="dxa"/>
            <w:tcBorders>
              <w:top w:val="single" w:color="auto" w:sz="4" w:space="0"/>
              <w:left w:val="single" w:color="auto" w:sz="4" w:space="0"/>
              <w:right w:val="single" w:color="auto" w:sz="4" w:space="0"/>
            </w:tcBorders>
            <w:vAlign w:val="center"/>
          </w:tcPr>
          <w:p w14:paraId="0132716F">
            <w:pPr>
              <w:rPr>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2876BC9A">
            <w:pPr>
              <w:rPr>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6BA997DC">
            <w:pPr>
              <w:rPr>
                <w:color w:val="auto"/>
                <w:szCs w:val="21"/>
                <w:highlight w:val="none"/>
              </w:rPr>
            </w:pPr>
          </w:p>
        </w:tc>
      </w:tr>
    </w:tbl>
    <w:p w14:paraId="69780AE4">
      <w:pPr>
        <w:snapToGrid w:val="0"/>
        <w:spacing w:before="50" w:after="50" w:line="360" w:lineRule="auto"/>
        <w:ind w:left="-23" w:leftChars="-11" w:right="-57" w:rightChars="-27" w:firstLine="21" w:firstLineChars="10"/>
        <w:rPr>
          <w:color w:val="auto"/>
          <w:highlight w:val="none"/>
        </w:rPr>
      </w:pPr>
      <w:r>
        <w:rPr>
          <w:rFonts w:hint="eastAsia" w:eastAsiaTheme="minorEastAsia"/>
          <w:color w:val="auto"/>
          <w:szCs w:val="21"/>
          <w:highlight w:val="none"/>
        </w:rPr>
        <w:t>注：磋商响应栏填写“响应”即为满足磋商文件的要求，填写“正偏离”即为优于磋商文件的要求，填写“负偏离”即为不能满足磋商文件的要求，磋商响应有“正偏离”或“负偏离”的应当在“偏离说明”栏进行明确描述，响应情况由磋商小组认定。</w:t>
      </w:r>
      <w:r>
        <w:rPr>
          <w:color w:val="auto"/>
          <w:highlight w:val="none"/>
        </w:rPr>
        <w:br w:type="page"/>
      </w:r>
    </w:p>
    <w:p w14:paraId="2B453E48">
      <w:pPr>
        <w:pStyle w:val="3"/>
        <w:spacing w:line="360" w:lineRule="auto"/>
        <w:ind w:left="0" w:leftChars="0"/>
        <w:jc w:val="center"/>
        <w:rPr>
          <w:rFonts w:eastAsiaTheme="minorEastAsia"/>
          <w:b/>
          <w:color w:val="auto"/>
          <w:highlight w:val="none"/>
        </w:rPr>
      </w:pPr>
      <w:r>
        <w:rPr>
          <w:rFonts w:hint="eastAsia" w:eastAsiaTheme="minorEastAsia"/>
          <w:b/>
          <w:color w:val="auto"/>
          <w:sz w:val="21"/>
          <w:szCs w:val="21"/>
          <w:highlight w:val="none"/>
        </w:rPr>
        <w:t>（</w:t>
      </w:r>
      <w:r>
        <w:rPr>
          <w:rFonts w:eastAsiaTheme="minorEastAsia"/>
          <w:b/>
          <w:color w:val="auto"/>
          <w:sz w:val="21"/>
          <w:szCs w:val="21"/>
          <w:highlight w:val="none"/>
        </w:rPr>
        <w:t>6</w:t>
      </w:r>
      <w:r>
        <w:rPr>
          <w:rFonts w:hint="eastAsia" w:eastAsiaTheme="minorEastAsia"/>
          <w:b/>
          <w:color w:val="auto"/>
          <w:sz w:val="21"/>
          <w:szCs w:val="21"/>
          <w:highlight w:val="none"/>
        </w:rPr>
        <w:t>）项目实施人员情况表</w:t>
      </w:r>
    </w:p>
    <w:tbl>
      <w:tblPr>
        <w:tblStyle w:val="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2694"/>
      </w:tblGrid>
      <w:tr w14:paraId="7BAC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0A56CDA9">
            <w:pPr>
              <w:jc w:val="center"/>
              <w:rPr>
                <w:rFonts w:eastAsiaTheme="minorEastAsia"/>
                <w:bCs/>
                <w:color w:val="auto"/>
                <w:szCs w:val="21"/>
                <w:highlight w:val="none"/>
              </w:rPr>
            </w:pPr>
            <w:r>
              <w:rPr>
                <w:rFonts w:hint="eastAsia" w:eastAsiaTheme="minorEastAsia"/>
                <w:bCs/>
                <w:color w:val="auto"/>
                <w:szCs w:val="21"/>
                <w:highlight w:val="none"/>
              </w:rPr>
              <w:t>序号</w:t>
            </w:r>
          </w:p>
        </w:tc>
        <w:tc>
          <w:tcPr>
            <w:tcW w:w="1527" w:type="dxa"/>
            <w:vAlign w:val="center"/>
          </w:tcPr>
          <w:p w14:paraId="48225122">
            <w:pPr>
              <w:jc w:val="center"/>
              <w:rPr>
                <w:rFonts w:eastAsiaTheme="minorEastAsia"/>
                <w:bCs/>
                <w:color w:val="auto"/>
                <w:szCs w:val="21"/>
                <w:highlight w:val="none"/>
              </w:rPr>
            </w:pPr>
            <w:r>
              <w:rPr>
                <w:rFonts w:hint="eastAsia" w:eastAsiaTheme="minorEastAsia"/>
                <w:bCs/>
                <w:color w:val="auto"/>
                <w:szCs w:val="21"/>
                <w:highlight w:val="none"/>
              </w:rPr>
              <w:t>姓名</w:t>
            </w:r>
          </w:p>
        </w:tc>
        <w:tc>
          <w:tcPr>
            <w:tcW w:w="1167" w:type="dxa"/>
            <w:vAlign w:val="center"/>
          </w:tcPr>
          <w:p w14:paraId="558CF709">
            <w:pPr>
              <w:jc w:val="center"/>
              <w:rPr>
                <w:rFonts w:eastAsiaTheme="minorEastAsia"/>
                <w:bCs/>
                <w:color w:val="auto"/>
                <w:szCs w:val="21"/>
                <w:highlight w:val="none"/>
              </w:rPr>
            </w:pPr>
            <w:r>
              <w:rPr>
                <w:rFonts w:hint="eastAsia" w:eastAsiaTheme="minorEastAsia"/>
                <w:bCs/>
                <w:color w:val="auto"/>
                <w:szCs w:val="21"/>
                <w:highlight w:val="none"/>
              </w:rPr>
              <w:t>本项目中的岗位</w:t>
            </w:r>
          </w:p>
        </w:tc>
        <w:tc>
          <w:tcPr>
            <w:tcW w:w="1275" w:type="dxa"/>
            <w:vAlign w:val="center"/>
          </w:tcPr>
          <w:p w14:paraId="1D7F140C">
            <w:pPr>
              <w:jc w:val="center"/>
              <w:rPr>
                <w:rFonts w:eastAsiaTheme="minorEastAsia"/>
                <w:bCs/>
                <w:color w:val="auto"/>
                <w:szCs w:val="21"/>
                <w:highlight w:val="none"/>
              </w:rPr>
            </w:pPr>
            <w:r>
              <w:rPr>
                <w:rFonts w:hint="eastAsia" w:eastAsiaTheme="minorEastAsia"/>
                <w:bCs/>
                <w:color w:val="auto"/>
                <w:szCs w:val="21"/>
                <w:highlight w:val="none"/>
              </w:rPr>
              <w:t>本项目主要工作内容</w:t>
            </w:r>
          </w:p>
        </w:tc>
        <w:tc>
          <w:tcPr>
            <w:tcW w:w="851" w:type="dxa"/>
            <w:vAlign w:val="center"/>
          </w:tcPr>
          <w:p w14:paraId="0B692666">
            <w:pPr>
              <w:jc w:val="center"/>
              <w:rPr>
                <w:rFonts w:eastAsiaTheme="minorEastAsia"/>
                <w:bCs/>
                <w:color w:val="auto"/>
                <w:szCs w:val="21"/>
                <w:highlight w:val="none"/>
              </w:rPr>
            </w:pPr>
            <w:r>
              <w:rPr>
                <w:rFonts w:hint="eastAsia" w:eastAsiaTheme="minorEastAsia"/>
                <w:bCs/>
                <w:color w:val="auto"/>
                <w:szCs w:val="21"/>
                <w:highlight w:val="none"/>
              </w:rPr>
              <w:t>年龄</w:t>
            </w:r>
          </w:p>
        </w:tc>
        <w:tc>
          <w:tcPr>
            <w:tcW w:w="850" w:type="dxa"/>
            <w:vAlign w:val="center"/>
          </w:tcPr>
          <w:p w14:paraId="684A3C11">
            <w:pPr>
              <w:jc w:val="center"/>
              <w:rPr>
                <w:rFonts w:eastAsiaTheme="minorEastAsia"/>
                <w:bCs/>
                <w:color w:val="auto"/>
                <w:szCs w:val="21"/>
                <w:highlight w:val="none"/>
              </w:rPr>
            </w:pPr>
            <w:r>
              <w:rPr>
                <w:rFonts w:hint="eastAsia" w:eastAsiaTheme="minorEastAsia"/>
                <w:bCs/>
                <w:color w:val="auto"/>
                <w:szCs w:val="21"/>
                <w:highlight w:val="none"/>
              </w:rPr>
              <w:t>性别</w:t>
            </w:r>
          </w:p>
        </w:tc>
        <w:tc>
          <w:tcPr>
            <w:tcW w:w="2694" w:type="dxa"/>
            <w:vAlign w:val="center"/>
          </w:tcPr>
          <w:p w14:paraId="03F1ED37">
            <w:pPr>
              <w:jc w:val="center"/>
              <w:rPr>
                <w:rFonts w:eastAsiaTheme="minorEastAsia"/>
                <w:bCs/>
                <w:color w:val="auto"/>
                <w:szCs w:val="21"/>
                <w:highlight w:val="none"/>
              </w:rPr>
            </w:pPr>
            <w:r>
              <w:rPr>
                <w:rFonts w:hint="eastAsia" w:eastAsiaTheme="minorEastAsia"/>
                <w:bCs/>
                <w:color w:val="auto"/>
                <w:szCs w:val="21"/>
                <w:highlight w:val="none"/>
              </w:rPr>
              <w:t>学历、职称、执业资格等个人能力情况说明</w:t>
            </w:r>
          </w:p>
        </w:tc>
      </w:tr>
      <w:tr w14:paraId="098B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463DEE66">
            <w:pPr>
              <w:jc w:val="center"/>
              <w:rPr>
                <w:rFonts w:eastAsiaTheme="minorEastAsia"/>
                <w:color w:val="auto"/>
                <w:szCs w:val="21"/>
                <w:highlight w:val="none"/>
              </w:rPr>
            </w:pPr>
            <w:r>
              <w:rPr>
                <w:rFonts w:eastAsiaTheme="minorEastAsia"/>
                <w:color w:val="auto"/>
                <w:szCs w:val="21"/>
                <w:highlight w:val="none"/>
              </w:rPr>
              <w:t>1</w:t>
            </w:r>
          </w:p>
        </w:tc>
        <w:tc>
          <w:tcPr>
            <w:tcW w:w="1527" w:type="dxa"/>
            <w:vAlign w:val="center"/>
          </w:tcPr>
          <w:p w14:paraId="57897EE9">
            <w:pPr>
              <w:keepNext/>
              <w:keepLines/>
              <w:spacing w:line="360" w:lineRule="auto"/>
              <w:jc w:val="center"/>
              <w:outlineLvl w:val="0"/>
              <w:rPr>
                <w:rFonts w:eastAsiaTheme="minorEastAsia"/>
                <w:color w:val="auto"/>
                <w:szCs w:val="21"/>
                <w:highlight w:val="none"/>
              </w:rPr>
            </w:pPr>
          </w:p>
        </w:tc>
        <w:tc>
          <w:tcPr>
            <w:tcW w:w="1167" w:type="dxa"/>
            <w:vAlign w:val="center"/>
          </w:tcPr>
          <w:p w14:paraId="4ECF6DCB">
            <w:pPr>
              <w:keepNext/>
              <w:keepLines/>
              <w:spacing w:line="360" w:lineRule="auto"/>
              <w:jc w:val="center"/>
              <w:outlineLvl w:val="0"/>
              <w:rPr>
                <w:rFonts w:eastAsiaTheme="minorEastAsia"/>
                <w:color w:val="auto"/>
                <w:szCs w:val="21"/>
                <w:highlight w:val="none"/>
              </w:rPr>
            </w:pPr>
          </w:p>
        </w:tc>
        <w:tc>
          <w:tcPr>
            <w:tcW w:w="1275" w:type="dxa"/>
            <w:vAlign w:val="center"/>
          </w:tcPr>
          <w:p w14:paraId="51AAFF6E">
            <w:pPr>
              <w:keepNext/>
              <w:keepLines/>
              <w:spacing w:line="360" w:lineRule="auto"/>
              <w:jc w:val="center"/>
              <w:outlineLvl w:val="0"/>
              <w:rPr>
                <w:rFonts w:eastAsiaTheme="minorEastAsia"/>
                <w:color w:val="auto"/>
                <w:szCs w:val="21"/>
                <w:highlight w:val="none"/>
              </w:rPr>
            </w:pPr>
          </w:p>
        </w:tc>
        <w:tc>
          <w:tcPr>
            <w:tcW w:w="851" w:type="dxa"/>
            <w:vAlign w:val="center"/>
          </w:tcPr>
          <w:p w14:paraId="31ED164C">
            <w:pPr>
              <w:keepNext/>
              <w:keepLines/>
              <w:spacing w:line="360" w:lineRule="auto"/>
              <w:jc w:val="center"/>
              <w:outlineLvl w:val="0"/>
              <w:rPr>
                <w:rFonts w:eastAsiaTheme="minorEastAsia"/>
                <w:color w:val="auto"/>
                <w:szCs w:val="21"/>
                <w:highlight w:val="none"/>
              </w:rPr>
            </w:pPr>
          </w:p>
        </w:tc>
        <w:tc>
          <w:tcPr>
            <w:tcW w:w="850" w:type="dxa"/>
            <w:vAlign w:val="center"/>
          </w:tcPr>
          <w:p w14:paraId="67291FD3">
            <w:pPr>
              <w:keepNext/>
              <w:keepLines/>
              <w:spacing w:line="360" w:lineRule="auto"/>
              <w:jc w:val="center"/>
              <w:outlineLvl w:val="0"/>
              <w:rPr>
                <w:rFonts w:eastAsiaTheme="minorEastAsia"/>
                <w:color w:val="auto"/>
                <w:szCs w:val="21"/>
                <w:highlight w:val="none"/>
              </w:rPr>
            </w:pPr>
          </w:p>
        </w:tc>
        <w:tc>
          <w:tcPr>
            <w:tcW w:w="2694" w:type="dxa"/>
            <w:vAlign w:val="center"/>
          </w:tcPr>
          <w:p w14:paraId="73690566">
            <w:pPr>
              <w:keepNext/>
              <w:keepLines/>
              <w:spacing w:line="360" w:lineRule="auto"/>
              <w:jc w:val="center"/>
              <w:outlineLvl w:val="0"/>
              <w:rPr>
                <w:rFonts w:eastAsiaTheme="minorEastAsia"/>
                <w:color w:val="auto"/>
                <w:szCs w:val="21"/>
                <w:highlight w:val="none"/>
              </w:rPr>
            </w:pPr>
          </w:p>
        </w:tc>
      </w:tr>
      <w:tr w14:paraId="3394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791DFAF2">
            <w:pPr>
              <w:jc w:val="center"/>
              <w:rPr>
                <w:rFonts w:eastAsiaTheme="minorEastAsia"/>
                <w:color w:val="auto"/>
                <w:szCs w:val="21"/>
                <w:highlight w:val="none"/>
              </w:rPr>
            </w:pPr>
            <w:r>
              <w:rPr>
                <w:rFonts w:eastAsiaTheme="minorEastAsia"/>
                <w:color w:val="auto"/>
                <w:szCs w:val="21"/>
                <w:highlight w:val="none"/>
              </w:rPr>
              <w:t>2</w:t>
            </w:r>
          </w:p>
        </w:tc>
        <w:tc>
          <w:tcPr>
            <w:tcW w:w="1527" w:type="dxa"/>
            <w:vAlign w:val="center"/>
          </w:tcPr>
          <w:p w14:paraId="0F3CC9DC">
            <w:pPr>
              <w:keepNext/>
              <w:keepLines/>
              <w:spacing w:line="360" w:lineRule="auto"/>
              <w:jc w:val="center"/>
              <w:outlineLvl w:val="0"/>
              <w:rPr>
                <w:rFonts w:eastAsiaTheme="minorEastAsia"/>
                <w:color w:val="auto"/>
                <w:szCs w:val="21"/>
                <w:highlight w:val="none"/>
              </w:rPr>
            </w:pPr>
          </w:p>
        </w:tc>
        <w:tc>
          <w:tcPr>
            <w:tcW w:w="1167" w:type="dxa"/>
            <w:vAlign w:val="center"/>
          </w:tcPr>
          <w:p w14:paraId="1C9B090E">
            <w:pPr>
              <w:keepNext/>
              <w:keepLines/>
              <w:spacing w:line="360" w:lineRule="auto"/>
              <w:jc w:val="center"/>
              <w:outlineLvl w:val="0"/>
              <w:rPr>
                <w:rFonts w:eastAsiaTheme="minorEastAsia"/>
                <w:color w:val="auto"/>
                <w:szCs w:val="21"/>
                <w:highlight w:val="none"/>
              </w:rPr>
            </w:pPr>
          </w:p>
        </w:tc>
        <w:tc>
          <w:tcPr>
            <w:tcW w:w="1275" w:type="dxa"/>
            <w:vAlign w:val="center"/>
          </w:tcPr>
          <w:p w14:paraId="6F8B3BF9">
            <w:pPr>
              <w:keepNext/>
              <w:keepLines/>
              <w:spacing w:line="360" w:lineRule="auto"/>
              <w:jc w:val="center"/>
              <w:outlineLvl w:val="0"/>
              <w:rPr>
                <w:rFonts w:eastAsiaTheme="minorEastAsia"/>
                <w:color w:val="auto"/>
                <w:szCs w:val="21"/>
                <w:highlight w:val="none"/>
              </w:rPr>
            </w:pPr>
          </w:p>
        </w:tc>
        <w:tc>
          <w:tcPr>
            <w:tcW w:w="851" w:type="dxa"/>
            <w:vAlign w:val="center"/>
          </w:tcPr>
          <w:p w14:paraId="3D1B0035">
            <w:pPr>
              <w:keepNext/>
              <w:keepLines/>
              <w:spacing w:line="360" w:lineRule="auto"/>
              <w:jc w:val="center"/>
              <w:outlineLvl w:val="0"/>
              <w:rPr>
                <w:rFonts w:eastAsiaTheme="minorEastAsia"/>
                <w:color w:val="auto"/>
                <w:szCs w:val="21"/>
                <w:highlight w:val="none"/>
              </w:rPr>
            </w:pPr>
          </w:p>
        </w:tc>
        <w:tc>
          <w:tcPr>
            <w:tcW w:w="850" w:type="dxa"/>
            <w:vAlign w:val="center"/>
          </w:tcPr>
          <w:p w14:paraId="57EEF48C">
            <w:pPr>
              <w:keepNext/>
              <w:keepLines/>
              <w:spacing w:line="360" w:lineRule="auto"/>
              <w:jc w:val="center"/>
              <w:outlineLvl w:val="0"/>
              <w:rPr>
                <w:rFonts w:eastAsiaTheme="minorEastAsia"/>
                <w:color w:val="auto"/>
                <w:szCs w:val="21"/>
                <w:highlight w:val="none"/>
              </w:rPr>
            </w:pPr>
          </w:p>
        </w:tc>
        <w:tc>
          <w:tcPr>
            <w:tcW w:w="2694" w:type="dxa"/>
            <w:vAlign w:val="center"/>
          </w:tcPr>
          <w:p w14:paraId="4EA999D7">
            <w:pPr>
              <w:keepNext/>
              <w:keepLines/>
              <w:spacing w:line="360" w:lineRule="auto"/>
              <w:jc w:val="center"/>
              <w:outlineLvl w:val="0"/>
              <w:rPr>
                <w:rFonts w:eastAsiaTheme="minorEastAsia"/>
                <w:color w:val="auto"/>
                <w:szCs w:val="21"/>
                <w:highlight w:val="none"/>
              </w:rPr>
            </w:pPr>
          </w:p>
        </w:tc>
      </w:tr>
      <w:tr w14:paraId="5DE2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12A106F2">
            <w:pPr>
              <w:jc w:val="center"/>
              <w:rPr>
                <w:rFonts w:eastAsiaTheme="minorEastAsia"/>
                <w:color w:val="auto"/>
                <w:szCs w:val="21"/>
                <w:highlight w:val="none"/>
              </w:rPr>
            </w:pPr>
            <w:r>
              <w:rPr>
                <w:rFonts w:eastAsiaTheme="minorEastAsia"/>
                <w:color w:val="auto"/>
                <w:szCs w:val="21"/>
                <w:highlight w:val="none"/>
              </w:rPr>
              <w:t>3</w:t>
            </w:r>
          </w:p>
        </w:tc>
        <w:tc>
          <w:tcPr>
            <w:tcW w:w="1527" w:type="dxa"/>
            <w:vAlign w:val="center"/>
          </w:tcPr>
          <w:p w14:paraId="16D42ED1">
            <w:pPr>
              <w:keepNext/>
              <w:keepLines/>
              <w:spacing w:line="360" w:lineRule="auto"/>
              <w:jc w:val="center"/>
              <w:outlineLvl w:val="0"/>
              <w:rPr>
                <w:rFonts w:eastAsiaTheme="minorEastAsia"/>
                <w:color w:val="auto"/>
                <w:szCs w:val="21"/>
                <w:highlight w:val="none"/>
              </w:rPr>
            </w:pPr>
          </w:p>
        </w:tc>
        <w:tc>
          <w:tcPr>
            <w:tcW w:w="1167" w:type="dxa"/>
            <w:vAlign w:val="center"/>
          </w:tcPr>
          <w:p w14:paraId="09078CB7">
            <w:pPr>
              <w:keepNext/>
              <w:keepLines/>
              <w:spacing w:line="360" w:lineRule="auto"/>
              <w:jc w:val="center"/>
              <w:outlineLvl w:val="0"/>
              <w:rPr>
                <w:rFonts w:eastAsiaTheme="minorEastAsia"/>
                <w:color w:val="auto"/>
                <w:szCs w:val="21"/>
                <w:highlight w:val="none"/>
              </w:rPr>
            </w:pPr>
          </w:p>
        </w:tc>
        <w:tc>
          <w:tcPr>
            <w:tcW w:w="1275" w:type="dxa"/>
            <w:vAlign w:val="center"/>
          </w:tcPr>
          <w:p w14:paraId="70A225FD">
            <w:pPr>
              <w:keepNext/>
              <w:keepLines/>
              <w:spacing w:line="360" w:lineRule="auto"/>
              <w:jc w:val="center"/>
              <w:outlineLvl w:val="0"/>
              <w:rPr>
                <w:rFonts w:eastAsiaTheme="minorEastAsia"/>
                <w:color w:val="auto"/>
                <w:szCs w:val="21"/>
                <w:highlight w:val="none"/>
              </w:rPr>
            </w:pPr>
          </w:p>
        </w:tc>
        <w:tc>
          <w:tcPr>
            <w:tcW w:w="851" w:type="dxa"/>
            <w:vAlign w:val="center"/>
          </w:tcPr>
          <w:p w14:paraId="56EBD7E6">
            <w:pPr>
              <w:keepNext/>
              <w:keepLines/>
              <w:spacing w:line="360" w:lineRule="auto"/>
              <w:jc w:val="center"/>
              <w:outlineLvl w:val="0"/>
              <w:rPr>
                <w:rFonts w:eastAsiaTheme="minorEastAsia"/>
                <w:color w:val="auto"/>
                <w:szCs w:val="21"/>
                <w:highlight w:val="none"/>
              </w:rPr>
            </w:pPr>
          </w:p>
        </w:tc>
        <w:tc>
          <w:tcPr>
            <w:tcW w:w="850" w:type="dxa"/>
            <w:vAlign w:val="center"/>
          </w:tcPr>
          <w:p w14:paraId="05AB043D">
            <w:pPr>
              <w:keepNext/>
              <w:keepLines/>
              <w:spacing w:line="360" w:lineRule="auto"/>
              <w:jc w:val="center"/>
              <w:outlineLvl w:val="0"/>
              <w:rPr>
                <w:rFonts w:eastAsiaTheme="minorEastAsia"/>
                <w:color w:val="auto"/>
                <w:szCs w:val="21"/>
                <w:highlight w:val="none"/>
              </w:rPr>
            </w:pPr>
          </w:p>
        </w:tc>
        <w:tc>
          <w:tcPr>
            <w:tcW w:w="2694" w:type="dxa"/>
            <w:vAlign w:val="center"/>
          </w:tcPr>
          <w:p w14:paraId="6541A189">
            <w:pPr>
              <w:keepNext/>
              <w:keepLines/>
              <w:spacing w:line="360" w:lineRule="auto"/>
              <w:jc w:val="center"/>
              <w:outlineLvl w:val="0"/>
              <w:rPr>
                <w:rFonts w:eastAsiaTheme="minorEastAsia"/>
                <w:color w:val="auto"/>
                <w:szCs w:val="21"/>
                <w:highlight w:val="none"/>
              </w:rPr>
            </w:pPr>
          </w:p>
        </w:tc>
      </w:tr>
      <w:tr w14:paraId="068D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3E10083E">
            <w:pPr>
              <w:jc w:val="center"/>
              <w:rPr>
                <w:rFonts w:eastAsiaTheme="minorEastAsia"/>
                <w:color w:val="auto"/>
                <w:szCs w:val="21"/>
                <w:highlight w:val="none"/>
              </w:rPr>
            </w:pPr>
            <w:r>
              <w:rPr>
                <w:rFonts w:eastAsiaTheme="minorEastAsia"/>
                <w:color w:val="auto"/>
                <w:szCs w:val="21"/>
                <w:highlight w:val="none"/>
              </w:rPr>
              <w:t>4</w:t>
            </w:r>
          </w:p>
        </w:tc>
        <w:tc>
          <w:tcPr>
            <w:tcW w:w="1527" w:type="dxa"/>
            <w:vAlign w:val="center"/>
          </w:tcPr>
          <w:p w14:paraId="125E8F80">
            <w:pPr>
              <w:keepNext/>
              <w:keepLines/>
              <w:spacing w:line="360" w:lineRule="auto"/>
              <w:jc w:val="center"/>
              <w:outlineLvl w:val="0"/>
              <w:rPr>
                <w:rFonts w:eastAsiaTheme="minorEastAsia"/>
                <w:color w:val="auto"/>
                <w:szCs w:val="21"/>
                <w:highlight w:val="none"/>
              </w:rPr>
            </w:pPr>
          </w:p>
        </w:tc>
        <w:tc>
          <w:tcPr>
            <w:tcW w:w="1167" w:type="dxa"/>
            <w:vAlign w:val="center"/>
          </w:tcPr>
          <w:p w14:paraId="0D512F8E">
            <w:pPr>
              <w:keepNext/>
              <w:keepLines/>
              <w:spacing w:line="360" w:lineRule="auto"/>
              <w:jc w:val="center"/>
              <w:outlineLvl w:val="0"/>
              <w:rPr>
                <w:rFonts w:eastAsiaTheme="minorEastAsia"/>
                <w:color w:val="auto"/>
                <w:szCs w:val="21"/>
                <w:highlight w:val="none"/>
              </w:rPr>
            </w:pPr>
          </w:p>
        </w:tc>
        <w:tc>
          <w:tcPr>
            <w:tcW w:w="1275" w:type="dxa"/>
            <w:vAlign w:val="center"/>
          </w:tcPr>
          <w:p w14:paraId="3FE4DDE1">
            <w:pPr>
              <w:keepNext/>
              <w:keepLines/>
              <w:spacing w:line="360" w:lineRule="auto"/>
              <w:jc w:val="center"/>
              <w:outlineLvl w:val="0"/>
              <w:rPr>
                <w:rFonts w:eastAsiaTheme="minorEastAsia"/>
                <w:color w:val="auto"/>
                <w:szCs w:val="21"/>
                <w:highlight w:val="none"/>
              </w:rPr>
            </w:pPr>
          </w:p>
        </w:tc>
        <w:tc>
          <w:tcPr>
            <w:tcW w:w="851" w:type="dxa"/>
            <w:vAlign w:val="center"/>
          </w:tcPr>
          <w:p w14:paraId="461B3C98">
            <w:pPr>
              <w:keepNext/>
              <w:keepLines/>
              <w:spacing w:line="360" w:lineRule="auto"/>
              <w:jc w:val="center"/>
              <w:outlineLvl w:val="0"/>
              <w:rPr>
                <w:rFonts w:eastAsiaTheme="minorEastAsia"/>
                <w:color w:val="auto"/>
                <w:szCs w:val="21"/>
                <w:highlight w:val="none"/>
              </w:rPr>
            </w:pPr>
          </w:p>
        </w:tc>
        <w:tc>
          <w:tcPr>
            <w:tcW w:w="850" w:type="dxa"/>
            <w:vAlign w:val="center"/>
          </w:tcPr>
          <w:p w14:paraId="182CFB11">
            <w:pPr>
              <w:keepNext/>
              <w:keepLines/>
              <w:spacing w:line="360" w:lineRule="auto"/>
              <w:jc w:val="center"/>
              <w:outlineLvl w:val="0"/>
              <w:rPr>
                <w:rFonts w:eastAsiaTheme="minorEastAsia"/>
                <w:color w:val="auto"/>
                <w:szCs w:val="21"/>
                <w:highlight w:val="none"/>
              </w:rPr>
            </w:pPr>
          </w:p>
        </w:tc>
        <w:tc>
          <w:tcPr>
            <w:tcW w:w="2694" w:type="dxa"/>
            <w:vAlign w:val="center"/>
          </w:tcPr>
          <w:p w14:paraId="2FA2F74B">
            <w:pPr>
              <w:keepNext/>
              <w:keepLines/>
              <w:spacing w:line="360" w:lineRule="auto"/>
              <w:jc w:val="center"/>
              <w:outlineLvl w:val="0"/>
              <w:rPr>
                <w:rFonts w:eastAsiaTheme="minorEastAsia"/>
                <w:color w:val="auto"/>
                <w:szCs w:val="21"/>
                <w:highlight w:val="none"/>
              </w:rPr>
            </w:pPr>
          </w:p>
        </w:tc>
      </w:tr>
      <w:tr w14:paraId="0905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6566522B">
            <w:pPr>
              <w:jc w:val="center"/>
              <w:rPr>
                <w:rFonts w:eastAsiaTheme="minorEastAsia"/>
                <w:color w:val="auto"/>
                <w:szCs w:val="21"/>
                <w:highlight w:val="none"/>
              </w:rPr>
            </w:pPr>
            <w:r>
              <w:rPr>
                <w:rFonts w:eastAsiaTheme="minorEastAsia"/>
                <w:color w:val="auto"/>
                <w:szCs w:val="21"/>
                <w:highlight w:val="none"/>
              </w:rPr>
              <w:t>5</w:t>
            </w:r>
          </w:p>
        </w:tc>
        <w:tc>
          <w:tcPr>
            <w:tcW w:w="1527" w:type="dxa"/>
            <w:vAlign w:val="center"/>
          </w:tcPr>
          <w:p w14:paraId="26B18E4B">
            <w:pPr>
              <w:keepNext/>
              <w:keepLines/>
              <w:spacing w:line="360" w:lineRule="auto"/>
              <w:jc w:val="center"/>
              <w:outlineLvl w:val="0"/>
              <w:rPr>
                <w:rFonts w:eastAsiaTheme="minorEastAsia"/>
                <w:color w:val="auto"/>
                <w:szCs w:val="21"/>
                <w:highlight w:val="none"/>
              </w:rPr>
            </w:pPr>
          </w:p>
        </w:tc>
        <w:tc>
          <w:tcPr>
            <w:tcW w:w="1167" w:type="dxa"/>
            <w:vAlign w:val="center"/>
          </w:tcPr>
          <w:p w14:paraId="146939AC">
            <w:pPr>
              <w:keepNext/>
              <w:keepLines/>
              <w:spacing w:line="360" w:lineRule="auto"/>
              <w:jc w:val="center"/>
              <w:outlineLvl w:val="0"/>
              <w:rPr>
                <w:rFonts w:eastAsiaTheme="minorEastAsia"/>
                <w:color w:val="auto"/>
                <w:szCs w:val="21"/>
                <w:highlight w:val="none"/>
              </w:rPr>
            </w:pPr>
          </w:p>
        </w:tc>
        <w:tc>
          <w:tcPr>
            <w:tcW w:w="1275" w:type="dxa"/>
            <w:vAlign w:val="center"/>
          </w:tcPr>
          <w:p w14:paraId="6928F95C">
            <w:pPr>
              <w:keepNext/>
              <w:keepLines/>
              <w:spacing w:line="360" w:lineRule="auto"/>
              <w:jc w:val="center"/>
              <w:outlineLvl w:val="0"/>
              <w:rPr>
                <w:rFonts w:eastAsiaTheme="minorEastAsia"/>
                <w:color w:val="auto"/>
                <w:szCs w:val="21"/>
                <w:highlight w:val="none"/>
              </w:rPr>
            </w:pPr>
          </w:p>
        </w:tc>
        <w:tc>
          <w:tcPr>
            <w:tcW w:w="851" w:type="dxa"/>
            <w:vAlign w:val="center"/>
          </w:tcPr>
          <w:p w14:paraId="02535D5F">
            <w:pPr>
              <w:keepNext/>
              <w:keepLines/>
              <w:spacing w:line="360" w:lineRule="auto"/>
              <w:jc w:val="center"/>
              <w:outlineLvl w:val="0"/>
              <w:rPr>
                <w:rFonts w:eastAsiaTheme="minorEastAsia"/>
                <w:color w:val="auto"/>
                <w:szCs w:val="21"/>
                <w:highlight w:val="none"/>
              </w:rPr>
            </w:pPr>
          </w:p>
        </w:tc>
        <w:tc>
          <w:tcPr>
            <w:tcW w:w="850" w:type="dxa"/>
            <w:vAlign w:val="center"/>
          </w:tcPr>
          <w:p w14:paraId="1D54BDC8">
            <w:pPr>
              <w:keepNext/>
              <w:keepLines/>
              <w:spacing w:line="360" w:lineRule="auto"/>
              <w:jc w:val="center"/>
              <w:outlineLvl w:val="0"/>
              <w:rPr>
                <w:rFonts w:eastAsiaTheme="minorEastAsia"/>
                <w:color w:val="auto"/>
                <w:szCs w:val="21"/>
                <w:highlight w:val="none"/>
              </w:rPr>
            </w:pPr>
          </w:p>
        </w:tc>
        <w:tc>
          <w:tcPr>
            <w:tcW w:w="2694" w:type="dxa"/>
            <w:vAlign w:val="center"/>
          </w:tcPr>
          <w:p w14:paraId="5373820D">
            <w:pPr>
              <w:keepNext/>
              <w:keepLines/>
              <w:spacing w:line="360" w:lineRule="auto"/>
              <w:jc w:val="center"/>
              <w:outlineLvl w:val="0"/>
              <w:rPr>
                <w:rFonts w:eastAsiaTheme="minorEastAsia"/>
                <w:color w:val="auto"/>
                <w:szCs w:val="21"/>
                <w:highlight w:val="none"/>
              </w:rPr>
            </w:pPr>
          </w:p>
        </w:tc>
      </w:tr>
      <w:tr w14:paraId="7D03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5F238089">
            <w:pPr>
              <w:jc w:val="center"/>
              <w:rPr>
                <w:rFonts w:eastAsiaTheme="minorEastAsia"/>
                <w:color w:val="auto"/>
                <w:szCs w:val="21"/>
                <w:highlight w:val="none"/>
              </w:rPr>
            </w:pPr>
            <w:r>
              <w:rPr>
                <w:rFonts w:eastAsiaTheme="minorEastAsia"/>
                <w:color w:val="auto"/>
                <w:szCs w:val="21"/>
                <w:highlight w:val="none"/>
              </w:rPr>
              <w:t>...</w:t>
            </w:r>
          </w:p>
        </w:tc>
        <w:tc>
          <w:tcPr>
            <w:tcW w:w="1527" w:type="dxa"/>
            <w:vAlign w:val="center"/>
          </w:tcPr>
          <w:p w14:paraId="49A8F883">
            <w:pPr>
              <w:keepNext/>
              <w:keepLines/>
              <w:spacing w:line="360" w:lineRule="auto"/>
              <w:jc w:val="center"/>
              <w:outlineLvl w:val="0"/>
              <w:rPr>
                <w:rFonts w:eastAsiaTheme="minorEastAsia"/>
                <w:color w:val="auto"/>
                <w:szCs w:val="21"/>
                <w:highlight w:val="none"/>
              </w:rPr>
            </w:pPr>
          </w:p>
        </w:tc>
        <w:tc>
          <w:tcPr>
            <w:tcW w:w="1167" w:type="dxa"/>
            <w:vAlign w:val="center"/>
          </w:tcPr>
          <w:p w14:paraId="5EF2888C">
            <w:pPr>
              <w:keepNext/>
              <w:keepLines/>
              <w:spacing w:line="360" w:lineRule="auto"/>
              <w:jc w:val="center"/>
              <w:outlineLvl w:val="0"/>
              <w:rPr>
                <w:rFonts w:eastAsiaTheme="minorEastAsia"/>
                <w:color w:val="auto"/>
                <w:szCs w:val="21"/>
                <w:highlight w:val="none"/>
              </w:rPr>
            </w:pPr>
          </w:p>
        </w:tc>
        <w:tc>
          <w:tcPr>
            <w:tcW w:w="1275" w:type="dxa"/>
            <w:vAlign w:val="center"/>
          </w:tcPr>
          <w:p w14:paraId="6588391D">
            <w:pPr>
              <w:keepNext/>
              <w:keepLines/>
              <w:spacing w:line="360" w:lineRule="auto"/>
              <w:jc w:val="center"/>
              <w:outlineLvl w:val="0"/>
              <w:rPr>
                <w:rFonts w:eastAsiaTheme="minorEastAsia"/>
                <w:color w:val="auto"/>
                <w:szCs w:val="21"/>
                <w:highlight w:val="none"/>
              </w:rPr>
            </w:pPr>
          </w:p>
        </w:tc>
        <w:tc>
          <w:tcPr>
            <w:tcW w:w="851" w:type="dxa"/>
            <w:vAlign w:val="center"/>
          </w:tcPr>
          <w:p w14:paraId="7C846A87">
            <w:pPr>
              <w:keepNext/>
              <w:keepLines/>
              <w:spacing w:line="360" w:lineRule="auto"/>
              <w:jc w:val="center"/>
              <w:outlineLvl w:val="0"/>
              <w:rPr>
                <w:rFonts w:eastAsiaTheme="minorEastAsia"/>
                <w:color w:val="auto"/>
                <w:szCs w:val="21"/>
                <w:highlight w:val="none"/>
              </w:rPr>
            </w:pPr>
          </w:p>
        </w:tc>
        <w:tc>
          <w:tcPr>
            <w:tcW w:w="850" w:type="dxa"/>
            <w:vAlign w:val="center"/>
          </w:tcPr>
          <w:p w14:paraId="65119FF0">
            <w:pPr>
              <w:keepNext/>
              <w:keepLines/>
              <w:spacing w:line="360" w:lineRule="auto"/>
              <w:jc w:val="center"/>
              <w:outlineLvl w:val="0"/>
              <w:rPr>
                <w:rFonts w:eastAsiaTheme="minorEastAsia"/>
                <w:color w:val="auto"/>
                <w:szCs w:val="21"/>
                <w:highlight w:val="none"/>
              </w:rPr>
            </w:pPr>
          </w:p>
        </w:tc>
        <w:tc>
          <w:tcPr>
            <w:tcW w:w="2694" w:type="dxa"/>
            <w:vAlign w:val="center"/>
          </w:tcPr>
          <w:p w14:paraId="254D2260">
            <w:pPr>
              <w:keepNext/>
              <w:keepLines/>
              <w:spacing w:line="360" w:lineRule="auto"/>
              <w:jc w:val="center"/>
              <w:outlineLvl w:val="0"/>
              <w:rPr>
                <w:rFonts w:eastAsiaTheme="minorEastAsia"/>
                <w:color w:val="auto"/>
                <w:szCs w:val="21"/>
                <w:highlight w:val="none"/>
              </w:rPr>
            </w:pPr>
          </w:p>
        </w:tc>
      </w:tr>
    </w:tbl>
    <w:p w14:paraId="6682848E">
      <w:pPr>
        <w:snapToGrid w:val="0"/>
        <w:spacing w:before="50" w:after="50" w:line="360" w:lineRule="auto"/>
        <w:ind w:left="-23" w:leftChars="-11" w:right="-57" w:rightChars="-27" w:firstLine="21" w:firstLineChars="10"/>
        <w:rPr>
          <w:rFonts w:eastAsiaTheme="minorEastAsia"/>
          <w:color w:val="auto"/>
          <w:highlight w:val="none"/>
        </w:rPr>
      </w:pPr>
      <w:r>
        <w:rPr>
          <w:rFonts w:hint="eastAsia" w:eastAsiaTheme="minorEastAsia"/>
          <w:color w:val="auto"/>
          <w:highlight w:val="none"/>
        </w:rPr>
        <w:t>注：</w:t>
      </w:r>
      <w:r>
        <w:rPr>
          <w:rFonts w:eastAsiaTheme="minorEastAsia"/>
          <w:color w:val="auto"/>
          <w:highlight w:val="none"/>
        </w:rPr>
        <w:t>1.</w:t>
      </w:r>
      <w:r>
        <w:rPr>
          <w:rFonts w:hint="eastAsia" w:eastAsiaTheme="minorEastAsia"/>
          <w:color w:val="auto"/>
          <w:highlight w:val="none"/>
        </w:rPr>
        <w:t>项目负责人等与评审因素相关的人员必须列入本表并明确，否则在评审中不予认可。</w:t>
      </w:r>
    </w:p>
    <w:p w14:paraId="2C2F7BA3">
      <w:pPr>
        <w:spacing w:line="360" w:lineRule="auto"/>
        <w:ind w:left="924" w:hanging="924" w:hangingChars="440"/>
        <w:rPr>
          <w:rFonts w:eastAsiaTheme="minorEastAsia"/>
          <w:color w:val="auto"/>
          <w:highlight w:val="none"/>
        </w:rPr>
      </w:pPr>
      <w:r>
        <w:rPr>
          <w:rFonts w:eastAsiaTheme="minorEastAsia"/>
          <w:color w:val="auto"/>
          <w:highlight w:val="none"/>
        </w:rPr>
        <w:t>2.</w:t>
      </w:r>
      <w:r>
        <w:rPr>
          <w:rFonts w:hint="eastAsia" w:eastAsiaTheme="minorEastAsia"/>
          <w:color w:val="auto"/>
          <w:highlight w:val="none"/>
        </w:rPr>
        <w:t>列入本表人员如要更换，需经采购人同意，擅自更换或不到位属于违约行为。</w:t>
      </w:r>
    </w:p>
    <w:p w14:paraId="75AEF629">
      <w:pPr>
        <w:spacing w:line="360" w:lineRule="auto"/>
        <w:ind w:left="924" w:hanging="924" w:hangingChars="440"/>
        <w:rPr>
          <w:rFonts w:eastAsiaTheme="minorEastAsia"/>
          <w:color w:val="auto"/>
          <w:highlight w:val="none"/>
        </w:rPr>
      </w:pPr>
      <w:r>
        <w:rPr>
          <w:rFonts w:eastAsiaTheme="minorEastAsia"/>
          <w:color w:val="auto"/>
          <w:highlight w:val="none"/>
        </w:rPr>
        <w:t>3.</w:t>
      </w:r>
      <w:r>
        <w:rPr>
          <w:rFonts w:hint="eastAsia" w:eastAsiaTheme="minorEastAsia"/>
          <w:color w:val="auto"/>
          <w:highlight w:val="none"/>
        </w:rPr>
        <w:t>并后附相关人员证书复印件并加盖公章。</w:t>
      </w:r>
    </w:p>
    <w:p w14:paraId="4490D4A3">
      <w:pPr>
        <w:spacing w:line="360" w:lineRule="auto"/>
        <w:rPr>
          <w:rFonts w:eastAsiaTheme="minorEastAsia"/>
          <w:color w:val="auto"/>
          <w:highlight w:val="none"/>
        </w:rPr>
      </w:pPr>
    </w:p>
    <w:p w14:paraId="700500A4">
      <w:pPr>
        <w:spacing w:line="360" w:lineRule="auto"/>
        <w:ind w:left="928" w:hanging="928" w:hangingChars="440"/>
        <w:rPr>
          <w:rFonts w:eastAsiaTheme="minorEastAsia"/>
          <w:b/>
          <w:color w:val="auto"/>
          <w:highlight w:val="none"/>
        </w:rPr>
      </w:pPr>
      <w:r>
        <w:rPr>
          <w:rFonts w:eastAsiaTheme="minorEastAsia"/>
          <w:b/>
          <w:color w:val="auto"/>
          <w:highlight w:val="none"/>
        </w:rPr>
        <w:t>5.</w:t>
      </w:r>
      <w:r>
        <w:rPr>
          <w:rFonts w:hint="eastAsia" w:eastAsiaTheme="minorEastAsia"/>
          <w:b/>
          <w:color w:val="auto"/>
          <w:highlight w:val="none"/>
        </w:rPr>
        <w:t>响应文件内提供评分标准要求的证明材料，未提供佐证能力等证书证件复印件的将不被认定。</w:t>
      </w:r>
    </w:p>
    <w:p w14:paraId="26AEF542">
      <w:pPr>
        <w:spacing w:line="360" w:lineRule="auto"/>
        <w:ind w:firstLine="420" w:firstLineChars="200"/>
        <w:rPr>
          <w:rFonts w:eastAsiaTheme="minorEastAsia"/>
          <w:color w:val="auto"/>
          <w:szCs w:val="21"/>
          <w:highlight w:val="none"/>
        </w:rPr>
      </w:pPr>
    </w:p>
    <w:p w14:paraId="5A802DBF">
      <w:pPr>
        <w:spacing w:line="360" w:lineRule="auto"/>
        <w:ind w:firstLine="420" w:firstLineChars="200"/>
        <w:rPr>
          <w:rFonts w:eastAsiaTheme="minorEastAsia"/>
          <w:color w:val="auto"/>
          <w:szCs w:val="21"/>
          <w:highlight w:val="none"/>
        </w:rPr>
      </w:pPr>
    </w:p>
    <w:p w14:paraId="092E63E5">
      <w:pPr>
        <w:snapToGrid w:val="0"/>
        <w:spacing w:line="360" w:lineRule="auto"/>
        <w:rPr>
          <w:rFonts w:eastAsiaTheme="minorEastAsia"/>
          <w:color w:val="auto"/>
          <w:szCs w:val="21"/>
          <w:highlight w:val="none"/>
        </w:rPr>
      </w:pPr>
    </w:p>
    <w:p w14:paraId="351EA549">
      <w:pPr>
        <w:pStyle w:val="3"/>
        <w:spacing w:line="360" w:lineRule="auto"/>
        <w:jc w:val="center"/>
        <w:rPr>
          <w:rFonts w:eastAsiaTheme="minorEastAsia"/>
          <w:color w:val="auto"/>
          <w:sz w:val="21"/>
          <w:szCs w:val="21"/>
          <w:highlight w:val="none"/>
        </w:rPr>
      </w:pPr>
    </w:p>
    <w:p w14:paraId="09F39510">
      <w:pPr>
        <w:pStyle w:val="3"/>
        <w:spacing w:line="360" w:lineRule="auto"/>
        <w:ind w:left="0" w:leftChars="0"/>
        <w:jc w:val="center"/>
        <w:rPr>
          <w:rFonts w:eastAsiaTheme="minorEastAsia"/>
          <w:color w:val="auto"/>
          <w:szCs w:val="21"/>
          <w:highlight w:val="none"/>
        </w:rPr>
      </w:pPr>
      <w:r>
        <w:rPr>
          <w:rFonts w:eastAsiaTheme="minorEastAsia"/>
          <w:color w:val="auto"/>
          <w:szCs w:val="21"/>
          <w:highlight w:val="none"/>
        </w:rPr>
        <w:br w:type="page"/>
      </w:r>
      <w:r>
        <w:rPr>
          <w:rFonts w:hint="eastAsia" w:eastAsiaTheme="minorEastAsia"/>
          <w:b/>
          <w:color w:val="auto"/>
          <w:sz w:val="21"/>
          <w:szCs w:val="21"/>
          <w:highlight w:val="none"/>
        </w:rPr>
        <w:t>（</w:t>
      </w:r>
      <w:r>
        <w:rPr>
          <w:rFonts w:eastAsiaTheme="minorEastAsia"/>
          <w:b/>
          <w:color w:val="auto"/>
          <w:sz w:val="21"/>
          <w:szCs w:val="21"/>
          <w:highlight w:val="none"/>
        </w:rPr>
        <w:t>7</w:t>
      </w:r>
      <w:r>
        <w:rPr>
          <w:rFonts w:hint="eastAsia" w:eastAsiaTheme="minorEastAsia"/>
          <w:b/>
          <w:color w:val="auto"/>
          <w:sz w:val="21"/>
          <w:szCs w:val="21"/>
          <w:highlight w:val="none"/>
        </w:rPr>
        <w:t>）类似项目业绩一览表</w:t>
      </w:r>
    </w:p>
    <w:tbl>
      <w:tblPr>
        <w:tblStyle w:val="42"/>
        <w:tblW w:w="8969"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560"/>
        <w:gridCol w:w="2693"/>
        <w:gridCol w:w="1276"/>
        <w:gridCol w:w="2693"/>
      </w:tblGrid>
      <w:tr w14:paraId="4D4AD4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681D7BF">
            <w:pPr>
              <w:spacing w:line="300" w:lineRule="exact"/>
              <w:jc w:val="center"/>
              <w:rPr>
                <w:rFonts w:eastAsiaTheme="minorEastAsia"/>
                <w:bCs/>
                <w:color w:val="auto"/>
                <w:szCs w:val="21"/>
                <w:highlight w:val="none"/>
              </w:rPr>
            </w:pPr>
            <w:r>
              <w:rPr>
                <w:rFonts w:hint="eastAsia" w:eastAsiaTheme="minorEastAsia"/>
                <w:bCs/>
                <w:color w:val="auto"/>
                <w:szCs w:val="21"/>
                <w:highlight w:val="none"/>
              </w:rPr>
              <w:t>序号</w:t>
            </w:r>
          </w:p>
        </w:tc>
        <w:tc>
          <w:tcPr>
            <w:tcW w:w="1560" w:type="dxa"/>
            <w:vAlign w:val="center"/>
          </w:tcPr>
          <w:p w14:paraId="1C901E3A">
            <w:pPr>
              <w:spacing w:line="300" w:lineRule="exact"/>
              <w:jc w:val="center"/>
              <w:rPr>
                <w:rFonts w:eastAsiaTheme="minorEastAsia"/>
                <w:bCs/>
                <w:color w:val="auto"/>
                <w:szCs w:val="21"/>
                <w:highlight w:val="none"/>
              </w:rPr>
            </w:pPr>
            <w:r>
              <w:rPr>
                <w:rFonts w:hint="eastAsia" w:eastAsiaTheme="minorEastAsia"/>
                <w:bCs/>
                <w:color w:val="auto"/>
                <w:szCs w:val="21"/>
                <w:highlight w:val="none"/>
              </w:rPr>
              <w:t>项目名称</w:t>
            </w:r>
          </w:p>
        </w:tc>
        <w:tc>
          <w:tcPr>
            <w:tcW w:w="2693" w:type="dxa"/>
            <w:tcBorders>
              <w:right w:val="single" w:color="auto" w:sz="4" w:space="0"/>
            </w:tcBorders>
            <w:vAlign w:val="center"/>
          </w:tcPr>
          <w:p w14:paraId="2B773A9B">
            <w:pPr>
              <w:spacing w:line="300" w:lineRule="exact"/>
              <w:jc w:val="center"/>
              <w:rPr>
                <w:rFonts w:eastAsiaTheme="minorEastAsia"/>
                <w:bCs/>
                <w:color w:val="auto"/>
                <w:szCs w:val="21"/>
                <w:highlight w:val="none"/>
              </w:rPr>
            </w:pPr>
            <w:r>
              <w:rPr>
                <w:rFonts w:hint="eastAsia" w:eastAsiaTheme="minorEastAsia"/>
                <w:bCs/>
                <w:color w:val="auto"/>
                <w:szCs w:val="21"/>
                <w:highlight w:val="none"/>
              </w:rPr>
              <w:t>服务范围（主要服务内容）</w:t>
            </w:r>
          </w:p>
        </w:tc>
        <w:tc>
          <w:tcPr>
            <w:tcW w:w="1276" w:type="dxa"/>
            <w:tcBorders>
              <w:left w:val="single" w:color="auto" w:sz="4" w:space="0"/>
            </w:tcBorders>
            <w:vAlign w:val="center"/>
          </w:tcPr>
          <w:p w14:paraId="4D6FD5C3">
            <w:pPr>
              <w:spacing w:line="300" w:lineRule="exact"/>
              <w:jc w:val="center"/>
              <w:rPr>
                <w:rFonts w:eastAsiaTheme="minorEastAsia"/>
                <w:bCs/>
                <w:color w:val="auto"/>
                <w:szCs w:val="21"/>
                <w:highlight w:val="none"/>
              </w:rPr>
            </w:pPr>
            <w:r>
              <w:rPr>
                <w:rFonts w:hint="eastAsia" w:eastAsiaTheme="minorEastAsia"/>
                <w:bCs/>
                <w:color w:val="auto"/>
                <w:szCs w:val="21"/>
                <w:highlight w:val="none"/>
              </w:rPr>
              <w:t>合同金额</w:t>
            </w:r>
          </w:p>
        </w:tc>
        <w:tc>
          <w:tcPr>
            <w:tcW w:w="2693" w:type="dxa"/>
            <w:tcBorders>
              <w:right w:val="single" w:color="auto" w:sz="4" w:space="0"/>
            </w:tcBorders>
            <w:vAlign w:val="center"/>
          </w:tcPr>
          <w:p w14:paraId="4C99121D">
            <w:pPr>
              <w:spacing w:line="300" w:lineRule="exact"/>
              <w:jc w:val="center"/>
              <w:rPr>
                <w:rFonts w:eastAsiaTheme="minorEastAsia"/>
                <w:bCs/>
                <w:color w:val="auto"/>
                <w:szCs w:val="21"/>
                <w:highlight w:val="none"/>
              </w:rPr>
            </w:pPr>
            <w:r>
              <w:rPr>
                <w:rFonts w:hint="eastAsia" w:eastAsiaTheme="minorEastAsia"/>
                <w:bCs/>
                <w:color w:val="auto"/>
                <w:szCs w:val="21"/>
                <w:highlight w:val="none"/>
              </w:rPr>
              <w:t>用户联系人及其联系电话</w:t>
            </w:r>
          </w:p>
        </w:tc>
      </w:tr>
      <w:tr w14:paraId="7DC071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07774F34">
            <w:pPr>
              <w:spacing w:line="300" w:lineRule="exact"/>
              <w:jc w:val="center"/>
              <w:rPr>
                <w:rFonts w:eastAsiaTheme="minorEastAsia"/>
                <w:bCs/>
                <w:color w:val="auto"/>
                <w:szCs w:val="21"/>
                <w:highlight w:val="none"/>
              </w:rPr>
            </w:pPr>
            <w:r>
              <w:rPr>
                <w:rFonts w:eastAsiaTheme="minorEastAsia"/>
                <w:bCs/>
                <w:color w:val="auto"/>
                <w:szCs w:val="21"/>
                <w:highlight w:val="none"/>
              </w:rPr>
              <w:t>1</w:t>
            </w:r>
          </w:p>
        </w:tc>
        <w:tc>
          <w:tcPr>
            <w:tcW w:w="1560" w:type="dxa"/>
            <w:vAlign w:val="center"/>
          </w:tcPr>
          <w:p w14:paraId="3894D544">
            <w:pPr>
              <w:keepNext/>
              <w:keepLines/>
              <w:spacing w:line="360" w:lineRule="auto"/>
              <w:jc w:val="center"/>
              <w:outlineLvl w:val="0"/>
              <w:rPr>
                <w:rFonts w:eastAsiaTheme="minorEastAsia"/>
                <w:color w:val="auto"/>
                <w:szCs w:val="21"/>
                <w:highlight w:val="none"/>
              </w:rPr>
            </w:pPr>
          </w:p>
        </w:tc>
        <w:tc>
          <w:tcPr>
            <w:tcW w:w="2693" w:type="dxa"/>
            <w:tcBorders>
              <w:right w:val="single" w:color="auto" w:sz="4" w:space="0"/>
            </w:tcBorders>
            <w:vAlign w:val="center"/>
          </w:tcPr>
          <w:p w14:paraId="179C39B1">
            <w:pPr>
              <w:keepNext/>
              <w:keepLines/>
              <w:spacing w:line="360" w:lineRule="auto"/>
              <w:jc w:val="center"/>
              <w:outlineLvl w:val="0"/>
              <w:rPr>
                <w:rFonts w:eastAsiaTheme="minorEastAsia"/>
                <w:color w:val="auto"/>
                <w:szCs w:val="21"/>
                <w:highlight w:val="none"/>
              </w:rPr>
            </w:pPr>
          </w:p>
        </w:tc>
        <w:tc>
          <w:tcPr>
            <w:tcW w:w="1276" w:type="dxa"/>
            <w:tcBorders>
              <w:left w:val="single" w:color="auto" w:sz="4" w:space="0"/>
            </w:tcBorders>
            <w:vAlign w:val="center"/>
          </w:tcPr>
          <w:p w14:paraId="2E9C8179">
            <w:pPr>
              <w:keepNext/>
              <w:keepLines/>
              <w:spacing w:line="360" w:lineRule="auto"/>
              <w:jc w:val="center"/>
              <w:outlineLvl w:val="0"/>
              <w:rPr>
                <w:rFonts w:eastAsiaTheme="minorEastAsia"/>
                <w:color w:val="auto"/>
                <w:szCs w:val="21"/>
                <w:highlight w:val="none"/>
              </w:rPr>
            </w:pPr>
          </w:p>
        </w:tc>
        <w:tc>
          <w:tcPr>
            <w:tcW w:w="2693" w:type="dxa"/>
            <w:tcBorders>
              <w:right w:val="single" w:color="auto" w:sz="4" w:space="0"/>
            </w:tcBorders>
            <w:vAlign w:val="center"/>
          </w:tcPr>
          <w:p w14:paraId="666865F6">
            <w:pPr>
              <w:keepNext/>
              <w:keepLines/>
              <w:spacing w:line="360" w:lineRule="auto"/>
              <w:jc w:val="center"/>
              <w:outlineLvl w:val="0"/>
              <w:rPr>
                <w:rFonts w:eastAsiaTheme="minorEastAsia"/>
                <w:color w:val="auto"/>
                <w:szCs w:val="21"/>
                <w:highlight w:val="none"/>
              </w:rPr>
            </w:pPr>
          </w:p>
        </w:tc>
      </w:tr>
      <w:tr w14:paraId="0C0201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2FBAAF5B">
            <w:pPr>
              <w:spacing w:line="300" w:lineRule="exact"/>
              <w:jc w:val="center"/>
              <w:rPr>
                <w:rFonts w:eastAsiaTheme="minorEastAsia"/>
                <w:bCs/>
                <w:color w:val="auto"/>
                <w:szCs w:val="21"/>
                <w:highlight w:val="none"/>
              </w:rPr>
            </w:pPr>
            <w:r>
              <w:rPr>
                <w:rFonts w:eastAsiaTheme="minorEastAsia"/>
                <w:bCs/>
                <w:color w:val="auto"/>
                <w:szCs w:val="21"/>
                <w:highlight w:val="none"/>
              </w:rPr>
              <w:t>2</w:t>
            </w:r>
          </w:p>
        </w:tc>
        <w:tc>
          <w:tcPr>
            <w:tcW w:w="1560" w:type="dxa"/>
            <w:vAlign w:val="center"/>
          </w:tcPr>
          <w:p w14:paraId="624635E9">
            <w:pPr>
              <w:keepNext/>
              <w:keepLines/>
              <w:spacing w:line="360" w:lineRule="auto"/>
              <w:jc w:val="center"/>
              <w:outlineLvl w:val="0"/>
              <w:rPr>
                <w:rFonts w:eastAsiaTheme="minorEastAsia"/>
                <w:color w:val="auto"/>
                <w:szCs w:val="21"/>
                <w:highlight w:val="none"/>
              </w:rPr>
            </w:pPr>
          </w:p>
        </w:tc>
        <w:tc>
          <w:tcPr>
            <w:tcW w:w="2693" w:type="dxa"/>
            <w:tcBorders>
              <w:right w:val="single" w:color="auto" w:sz="4" w:space="0"/>
            </w:tcBorders>
            <w:vAlign w:val="center"/>
          </w:tcPr>
          <w:p w14:paraId="5B182006">
            <w:pPr>
              <w:keepNext/>
              <w:keepLines/>
              <w:spacing w:line="360" w:lineRule="auto"/>
              <w:jc w:val="center"/>
              <w:outlineLvl w:val="0"/>
              <w:rPr>
                <w:rFonts w:eastAsiaTheme="minorEastAsia"/>
                <w:color w:val="auto"/>
                <w:szCs w:val="21"/>
                <w:highlight w:val="none"/>
              </w:rPr>
            </w:pPr>
          </w:p>
        </w:tc>
        <w:tc>
          <w:tcPr>
            <w:tcW w:w="1276" w:type="dxa"/>
            <w:tcBorders>
              <w:left w:val="single" w:color="auto" w:sz="4" w:space="0"/>
            </w:tcBorders>
            <w:vAlign w:val="center"/>
          </w:tcPr>
          <w:p w14:paraId="11696163">
            <w:pPr>
              <w:keepNext/>
              <w:keepLines/>
              <w:spacing w:line="360" w:lineRule="auto"/>
              <w:jc w:val="center"/>
              <w:outlineLvl w:val="0"/>
              <w:rPr>
                <w:rFonts w:eastAsiaTheme="minorEastAsia"/>
                <w:color w:val="auto"/>
                <w:szCs w:val="21"/>
                <w:highlight w:val="none"/>
              </w:rPr>
            </w:pPr>
          </w:p>
        </w:tc>
        <w:tc>
          <w:tcPr>
            <w:tcW w:w="2693" w:type="dxa"/>
            <w:tcBorders>
              <w:right w:val="single" w:color="auto" w:sz="4" w:space="0"/>
            </w:tcBorders>
            <w:vAlign w:val="center"/>
          </w:tcPr>
          <w:p w14:paraId="094EB763">
            <w:pPr>
              <w:keepNext/>
              <w:keepLines/>
              <w:spacing w:line="360" w:lineRule="auto"/>
              <w:jc w:val="center"/>
              <w:outlineLvl w:val="0"/>
              <w:rPr>
                <w:rFonts w:eastAsiaTheme="minorEastAsia"/>
                <w:color w:val="auto"/>
                <w:szCs w:val="21"/>
                <w:highlight w:val="none"/>
              </w:rPr>
            </w:pPr>
          </w:p>
        </w:tc>
      </w:tr>
      <w:tr w14:paraId="79762F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30ECEA55">
            <w:pPr>
              <w:spacing w:line="300" w:lineRule="exact"/>
              <w:jc w:val="center"/>
              <w:rPr>
                <w:rFonts w:eastAsiaTheme="minorEastAsia"/>
                <w:bCs/>
                <w:color w:val="auto"/>
                <w:szCs w:val="21"/>
                <w:highlight w:val="none"/>
              </w:rPr>
            </w:pPr>
            <w:r>
              <w:rPr>
                <w:rFonts w:eastAsiaTheme="minorEastAsia"/>
                <w:bCs/>
                <w:color w:val="auto"/>
                <w:szCs w:val="21"/>
                <w:highlight w:val="none"/>
              </w:rPr>
              <w:t>3</w:t>
            </w:r>
          </w:p>
        </w:tc>
        <w:tc>
          <w:tcPr>
            <w:tcW w:w="1560" w:type="dxa"/>
            <w:vAlign w:val="center"/>
          </w:tcPr>
          <w:p w14:paraId="77062422">
            <w:pPr>
              <w:keepNext/>
              <w:keepLines/>
              <w:spacing w:line="360" w:lineRule="auto"/>
              <w:jc w:val="center"/>
              <w:outlineLvl w:val="0"/>
              <w:rPr>
                <w:rFonts w:eastAsiaTheme="minorEastAsia"/>
                <w:color w:val="auto"/>
                <w:szCs w:val="21"/>
                <w:highlight w:val="none"/>
              </w:rPr>
            </w:pPr>
          </w:p>
        </w:tc>
        <w:tc>
          <w:tcPr>
            <w:tcW w:w="2693" w:type="dxa"/>
            <w:tcBorders>
              <w:right w:val="single" w:color="auto" w:sz="4" w:space="0"/>
            </w:tcBorders>
            <w:vAlign w:val="center"/>
          </w:tcPr>
          <w:p w14:paraId="1D75B6BB">
            <w:pPr>
              <w:keepNext/>
              <w:keepLines/>
              <w:spacing w:line="360" w:lineRule="auto"/>
              <w:jc w:val="center"/>
              <w:outlineLvl w:val="0"/>
              <w:rPr>
                <w:rFonts w:eastAsiaTheme="minorEastAsia"/>
                <w:color w:val="auto"/>
                <w:szCs w:val="21"/>
                <w:highlight w:val="none"/>
              </w:rPr>
            </w:pPr>
          </w:p>
        </w:tc>
        <w:tc>
          <w:tcPr>
            <w:tcW w:w="1276" w:type="dxa"/>
            <w:tcBorders>
              <w:left w:val="single" w:color="auto" w:sz="4" w:space="0"/>
            </w:tcBorders>
            <w:vAlign w:val="center"/>
          </w:tcPr>
          <w:p w14:paraId="014E8C94">
            <w:pPr>
              <w:keepNext/>
              <w:keepLines/>
              <w:spacing w:line="360" w:lineRule="auto"/>
              <w:jc w:val="center"/>
              <w:outlineLvl w:val="0"/>
              <w:rPr>
                <w:rFonts w:eastAsiaTheme="minorEastAsia"/>
                <w:color w:val="auto"/>
                <w:szCs w:val="21"/>
                <w:highlight w:val="none"/>
              </w:rPr>
            </w:pPr>
          </w:p>
        </w:tc>
        <w:tc>
          <w:tcPr>
            <w:tcW w:w="2693" w:type="dxa"/>
            <w:tcBorders>
              <w:right w:val="single" w:color="auto" w:sz="4" w:space="0"/>
            </w:tcBorders>
            <w:vAlign w:val="center"/>
          </w:tcPr>
          <w:p w14:paraId="74E3928A">
            <w:pPr>
              <w:keepNext/>
              <w:keepLines/>
              <w:spacing w:line="360" w:lineRule="auto"/>
              <w:jc w:val="center"/>
              <w:outlineLvl w:val="0"/>
              <w:rPr>
                <w:rFonts w:eastAsiaTheme="minorEastAsia"/>
                <w:color w:val="auto"/>
                <w:szCs w:val="21"/>
                <w:highlight w:val="none"/>
              </w:rPr>
            </w:pPr>
          </w:p>
        </w:tc>
      </w:tr>
      <w:tr w14:paraId="15DCC9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61E6FDC2">
            <w:pPr>
              <w:spacing w:line="300" w:lineRule="exact"/>
              <w:jc w:val="center"/>
              <w:rPr>
                <w:rFonts w:eastAsiaTheme="minorEastAsia"/>
                <w:bCs/>
                <w:color w:val="auto"/>
                <w:szCs w:val="21"/>
                <w:highlight w:val="none"/>
              </w:rPr>
            </w:pPr>
            <w:r>
              <w:rPr>
                <w:rFonts w:eastAsiaTheme="minorEastAsia"/>
                <w:bCs/>
                <w:color w:val="auto"/>
                <w:szCs w:val="21"/>
                <w:highlight w:val="none"/>
              </w:rPr>
              <w:t>4</w:t>
            </w:r>
          </w:p>
        </w:tc>
        <w:tc>
          <w:tcPr>
            <w:tcW w:w="1560" w:type="dxa"/>
            <w:vAlign w:val="center"/>
          </w:tcPr>
          <w:p w14:paraId="5DF9F4A6">
            <w:pPr>
              <w:keepNext/>
              <w:keepLines/>
              <w:spacing w:line="360" w:lineRule="auto"/>
              <w:jc w:val="center"/>
              <w:outlineLvl w:val="0"/>
              <w:rPr>
                <w:rFonts w:eastAsiaTheme="minorEastAsia"/>
                <w:color w:val="auto"/>
                <w:szCs w:val="21"/>
                <w:highlight w:val="none"/>
              </w:rPr>
            </w:pPr>
          </w:p>
        </w:tc>
        <w:tc>
          <w:tcPr>
            <w:tcW w:w="2693" w:type="dxa"/>
            <w:tcBorders>
              <w:right w:val="single" w:color="auto" w:sz="4" w:space="0"/>
            </w:tcBorders>
            <w:vAlign w:val="center"/>
          </w:tcPr>
          <w:p w14:paraId="70F59036">
            <w:pPr>
              <w:keepNext/>
              <w:keepLines/>
              <w:spacing w:line="360" w:lineRule="auto"/>
              <w:jc w:val="center"/>
              <w:outlineLvl w:val="0"/>
              <w:rPr>
                <w:rFonts w:eastAsiaTheme="minorEastAsia"/>
                <w:color w:val="auto"/>
                <w:szCs w:val="21"/>
                <w:highlight w:val="none"/>
              </w:rPr>
            </w:pPr>
          </w:p>
        </w:tc>
        <w:tc>
          <w:tcPr>
            <w:tcW w:w="1276" w:type="dxa"/>
            <w:tcBorders>
              <w:left w:val="single" w:color="auto" w:sz="4" w:space="0"/>
            </w:tcBorders>
            <w:vAlign w:val="center"/>
          </w:tcPr>
          <w:p w14:paraId="1C9301F6">
            <w:pPr>
              <w:keepNext/>
              <w:keepLines/>
              <w:spacing w:line="360" w:lineRule="auto"/>
              <w:jc w:val="center"/>
              <w:outlineLvl w:val="0"/>
              <w:rPr>
                <w:rFonts w:eastAsiaTheme="minorEastAsia"/>
                <w:color w:val="auto"/>
                <w:szCs w:val="21"/>
                <w:highlight w:val="none"/>
              </w:rPr>
            </w:pPr>
          </w:p>
        </w:tc>
        <w:tc>
          <w:tcPr>
            <w:tcW w:w="2693" w:type="dxa"/>
            <w:tcBorders>
              <w:right w:val="single" w:color="auto" w:sz="4" w:space="0"/>
            </w:tcBorders>
            <w:vAlign w:val="center"/>
          </w:tcPr>
          <w:p w14:paraId="70E7BDBC">
            <w:pPr>
              <w:keepNext/>
              <w:keepLines/>
              <w:spacing w:line="360" w:lineRule="auto"/>
              <w:jc w:val="center"/>
              <w:outlineLvl w:val="0"/>
              <w:rPr>
                <w:rFonts w:eastAsiaTheme="minorEastAsia"/>
                <w:color w:val="auto"/>
                <w:szCs w:val="21"/>
                <w:highlight w:val="none"/>
              </w:rPr>
            </w:pPr>
          </w:p>
        </w:tc>
      </w:tr>
      <w:tr w14:paraId="2D2657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629F75F6">
            <w:pPr>
              <w:spacing w:line="300" w:lineRule="exact"/>
              <w:jc w:val="center"/>
              <w:rPr>
                <w:rFonts w:eastAsiaTheme="minorEastAsia"/>
                <w:bCs/>
                <w:color w:val="auto"/>
                <w:szCs w:val="21"/>
                <w:highlight w:val="none"/>
              </w:rPr>
            </w:pPr>
            <w:r>
              <w:rPr>
                <w:rFonts w:eastAsiaTheme="minorEastAsia"/>
                <w:bCs/>
                <w:color w:val="auto"/>
                <w:szCs w:val="21"/>
                <w:highlight w:val="none"/>
              </w:rPr>
              <w:t>5</w:t>
            </w:r>
          </w:p>
        </w:tc>
        <w:tc>
          <w:tcPr>
            <w:tcW w:w="1560" w:type="dxa"/>
            <w:vAlign w:val="center"/>
          </w:tcPr>
          <w:p w14:paraId="6E645DD9">
            <w:pPr>
              <w:keepNext/>
              <w:keepLines/>
              <w:spacing w:line="360" w:lineRule="auto"/>
              <w:jc w:val="center"/>
              <w:outlineLvl w:val="0"/>
              <w:rPr>
                <w:rFonts w:eastAsiaTheme="minorEastAsia"/>
                <w:color w:val="auto"/>
                <w:szCs w:val="21"/>
                <w:highlight w:val="none"/>
              </w:rPr>
            </w:pPr>
          </w:p>
        </w:tc>
        <w:tc>
          <w:tcPr>
            <w:tcW w:w="2693" w:type="dxa"/>
            <w:tcBorders>
              <w:right w:val="single" w:color="auto" w:sz="4" w:space="0"/>
            </w:tcBorders>
            <w:vAlign w:val="center"/>
          </w:tcPr>
          <w:p w14:paraId="469FF530">
            <w:pPr>
              <w:keepNext/>
              <w:keepLines/>
              <w:spacing w:line="360" w:lineRule="auto"/>
              <w:jc w:val="center"/>
              <w:outlineLvl w:val="0"/>
              <w:rPr>
                <w:rFonts w:eastAsiaTheme="minorEastAsia"/>
                <w:color w:val="auto"/>
                <w:szCs w:val="21"/>
                <w:highlight w:val="none"/>
              </w:rPr>
            </w:pPr>
          </w:p>
        </w:tc>
        <w:tc>
          <w:tcPr>
            <w:tcW w:w="1276" w:type="dxa"/>
            <w:tcBorders>
              <w:left w:val="single" w:color="auto" w:sz="4" w:space="0"/>
            </w:tcBorders>
            <w:vAlign w:val="center"/>
          </w:tcPr>
          <w:p w14:paraId="0F423B81">
            <w:pPr>
              <w:keepNext/>
              <w:keepLines/>
              <w:spacing w:line="360" w:lineRule="auto"/>
              <w:jc w:val="center"/>
              <w:outlineLvl w:val="0"/>
              <w:rPr>
                <w:rFonts w:eastAsiaTheme="minorEastAsia"/>
                <w:color w:val="auto"/>
                <w:szCs w:val="21"/>
                <w:highlight w:val="none"/>
              </w:rPr>
            </w:pPr>
          </w:p>
        </w:tc>
        <w:tc>
          <w:tcPr>
            <w:tcW w:w="2693" w:type="dxa"/>
            <w:tcBorders>
              <w:right w:val="single" w:color="auto" w:sz="4" w:space="0"/>
            </w:tcBorders>
            <w:vAlign w:val="center"/>
          </w:tcPr>
          <w:p w14:paraId="5FF62B53">
            <w:pPr>
              <w:keepNext/>
              <w:keepLines/>
              <w:spacing w:line="360" w:lineRule="auto"/>
              <w:jc w:val="center"/>
              <w:outlineLvl w:val="0"/>
              <w:rPr>
                <w:rFonts w:eastAsiaTheme="minorEastAsia"/>
                <w:color w:val="auto"/>
                <w:szCs w:val="21"/>
                <w:highlight w:val="none"/>
              </w:rPr>
            </w:pPr>
          </w:p>
        </w:tc>
      </w:tr>
      <w:tr w14:paraId="153154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CA9031D">
            <w:pPr>
              <w:spacing w:line="300" w:lineRule="exact"/>
              <w:jc w:val="center"/>
              <w:rPr>
                <w:rFonts w:eastAsiaTheme="minorEastAsia"/>
                <w:bCs/>
                <w:color w:val="auto"/>
                <w:szCs w:val="21"/>
                <w:highlight w:val="none"/>
              </w:rPr>
            </w:pPr>
            <w:r>
              <w:rPr>
                <w:rFonts w:eastAsiaTheme="minorEastAsia"/>
                <w:bCs/>
                <w:color w:val="auto"/>
                <w:szCs w:val="21"/>
                <w:highlight w:val="none"/>
              </w:rPr>
              <w:t>...</w:t>
            </w:r>
          </w:p>
        </w:tc>
        <w:tc>
          <w:tcPr>
            <w:tcW w:w="1560" w:type="dxa"/>
            <w:vAlign w:val="center"/>
          </w:tcPr>
          <w:p w14:paraId="49CEED69">
            <w:pPr>
              <w:keepNext/>
              <w:keepLines/>
              <w:spacing w:line="360" w:lineRule="auto"/>
              <w:jc w:val="center"/>
              <w:outlineLvl w:val="0"/>
              <w:rPr>
                <w:rFonts w:eastAsiaTheme="minorEastAsia"/>
                <w:color w:val="auto"/>
                <w:szCs w:val="21"/>
                <w:highlight w:val="none"/>
              </w:rPr>
            </w:pPr>
          </w:p>
        </w:tc>
        <w:tc>
          <w:tcPr>
            <w:tcW w:w="2693" w:type="dxa"/>
            <w:tcBorders>
              <w:right w:val="single" w:color="auto" w:sz="4" w:space="0"/>
            </w:tcBorders>
            <w:vAlign w:val="center"/>
          </w:tcPr>
          <w:p w14:paraId="7A5167EA">
            <w:pPr>
              <w:keepNext/>
              <w:keepLines/>
              <w:spacing w:line="360" w:lineRule="auto"/>
              <w:jc w:val="center"/>
              <w:outlineLvl w:val="0"/>
              <w:rPr>
                <w:rFonts w:eastAsiaTheme="minorEastAsia"/>
                <w:color w:val="auto"/>
                <w:szCs w:val="21"/>
                <w:highlight w:val="none"/>
              </w:rPr>
            </w:pPr>
          </w:p>
        </w:tc>
        <w:tc>
          <w:tcPr>
            <w:tcW w:w="1276" w:type="dxa"/>
            <w:tcBorders>
              <w:left w:val="single" w:color="auto" w:sz="4" w:space="0"/>
            </w:tcBorders>
            <w:vAlign w:val="center"/>
          </w:tcPr>
          <w:p w14:paraId="5D2E2D85">
            <w:pPr>
              <w:keepNext/>
              <w:keepLines/>
              <w:spacing w:line="360" w:lineRule="auto"/>
              <w:jc w:val="center"/>
              <w:outlineLvl w:val="0"/>
              <w:rPr>
                <w:rFonts w:eastAsiaTheme="minorEastAsia"/>
                <w:color w:val="auto"/>
                <w:szCs w:val="21"/>
                <w:highlight w:val="none"/>
              </w:rPr>
            </w:pPr>
          </w:p>
        </w:tc>
        <w:tc>
          <w:tcPr>
            <w:tcW w:w="2693" w:type="dxa"/>
            <w:tcBorders>
              <w:right w:val="single" w:color="auto" w:sz="4" w:space="0"/>
            </w:tcBorders>
            <w:vAlign w:val="center"/>
          </w:tcPr>
          <w:p w14:paraId="62B0403C">
            <w:pPr>
              <w:keepNext/>
              <w:keepLines/>
              <w:spacing w:line="360" w:lineRule="auto"/>
              <w:jc w:val="center"/>
              <w:outlineLvl w:val="0"/>
              <w:rPr>
                <w:rFonts w:eastAsiaTheme="minorEastAsia"/>
                <w:color w:val="auto"/>
                <w:szCs w:val="21"/>
                <w:highlight w:val="none"/>
              </w:rPr>
            </w:pPr>
          </w:p>
        </w:tc>
      </w:tr>
    </w:tbl>
    <w:p w14:paraId="7CA4D912">
      <w:pPr>
        <w:spacing w:line="360" w:lineRule="auto"/>
        <w:ind w:left="924" w:hanging="924" w:hangingChars="440"/>
        <w:rPr>
          <w:rFonts w:eastAsiaTheme="minorEastAsia"/>
          <w:color w:val="auto"/>
          <w:highlight w:val="none"/>
        </w:rPr>
      </w:pPr>
      <w:r>
        <w:rPr>
          <w:rFonts w:hint="eastAsia" w:eastAsiaTheme="minorEastAsia"/>
          <w:bCs/>
          <w:color w:val="auto"/>
          <w:szCs w:val="21"/>
          <w:highlight w:val="none"/>
        </w:rPr>
        <w:t>注：根据评委打分表的要求提供证明材料</w:t>
      </w:r>
      <w:r>
        <w:rPr>
          <w:rFonts w:hint="eastAsia" w:eastAsiaTheme="minorEastAsia"/>
          <w:color w:val="auto"/>
          <w:szCs w:val="21"/>
          <w:highlight w:val="none"/>
        </w:rPr>
        <w:t>。</w:t>
      </w:r>
    </w:p>
    <w:p w14:paraId="118EAE91">
      <w:pPr>
        <w:snapToGrid w:val="0"/>
        <w:spacing w:before="50" w:after="50" w:line="360" w:lineRule="auto"/>
        <w:ind w:left="-23" w:leftChars="-11" w:right="27" w:rightChars="13" w:firstLine="21" w:firstLineChars="10"/>
        <w:rPr>
          <w:rFonts w:eastAsiaTheme="minorEastAsia"/>
          <w:bCs/>
          <w:color w:val="auto"/>
          <w:szCs w:val="21"/>
          <w:highlight w:val="none"/>
        </w:rPr>
      </w:pPr>
    </w:p>
    <w:p w14:paraId="398E4EA2">
      <w:pPr>
        <w:snapToGrid w:val="0"/>
        <w:spacing w:line="360" w:lineRule="auto"/>
        <w:ind w:left="-23" w:leftChars="-11" w:right="-214" w:rightChars="-102" w:firstLine="21" w:firstLineChars="10"/>
        <w:jc w:val="left"/>
        <w:rPr>
          <w:rFonts w:eastAsiaTheme="minorEastAsia"/>
          <w:b/>
          <w:color w:val="auto"/>
          <w:highlight w:val="none"/>
        </w:rPr>
      </w:pPr>
      <w:r>
        <w:rPr>
          <w:rFonts w:eastAsiaTheme="minorEastAsia"/>
          <w:b/>
          <w:color w:val="auto"/>
          <w:szCs w:val="21"/>
          <w:highlight w:val="none"/>
        </w:rPr>
        <w:br w:type="page"/>
      </w:r>
      <w:r>
        <w:rPr>
          <w:rFonts w:eastAsiaTheme="minorEastAsia"/>
          <w:b/>
          <w:color w:val="auto"/>
          <w:highlight w:val="none"/>
        </w:rPr>
        <w:t>3.</w:t>
      </w:r>
      <w:r>
        <w:rPr>
          <w:rFonts w:hint="eastAsia" w:eastAsiaTheme="minorEastAsia"/>
          <w:b/>
          <w:color w:val="auto"/>
          <w:highlight w:val="none"/>
        </w:rPr>
        <w:t>报价要求响应文件的有关格式</w:t>
      </w:r>
    </w:p>
    <w:p w14:paraId="58FDCFED">
      <w:pPr>
        <w:pStyle w:val="3"/>
        <w:spacing w:after="0" w:line="360" w:lineRule="auto"/>
        <w:ind w:left="0" w:leftChars="0"/>
        <w:jc w:val="center"/>
        <w:rPr>
          <w:rFonts w:eastAsiaTheme="minorEastAsia"/>
          <w:color w:val="auto"/>
          <w:kern w:val="1"/>
          <w:szCs w:val="21"/>
          <w:highlight w:val="none"/>
        </w:rPr>
      </w:pPr>
      <w:r>
        <w:rPr>
          <w:rFonts w:hint="eastAsia" w:eastAsiaTheme="minorEastAsia"/>
          <w:b/>
          <w:color w:val="auto"/>
          <w:sz w:val="21"/>
          <w:szCs w:val="21"/>
          <w:highlight w:val="none"/>
        </w:rPr>
        <w:t>（</w:t>
      </w:r>
      <w:r>
        <w:rPr>
          <w:rFonts w:eastAsiaTheme="minorEastAsia"/>
          <w:b/>
          <w:color w:val="auto"/>
          <w:sz w:val="21"/>
          <w:szCs w:val="21"/>
          <w:highlight w:val="none"/>
        </w:rPr>
        <w:t>1</w:t>
      </w:r>
      <w:r>
        <w:rPr>
          <w:rFonts w:hint="eastAsia" w:eastAsiaTheme="minorEastAsia"/>
          <w:b/>
          <w:color w:val="auto"/>
          <w:sz w:val="21"/>
          <w:szCs w:val="21"/>
          <w:highlight w:val="none"/>
        </w:rPr>
        <w:t>）初次报价表</w:t>
      </w:r>
    </w:p>
    <w:tbl>
      <w:tblPr>
        <w:tblStyle w:val="42"/>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954"/>
      </w:tblGrid>
      <w:tr w14:paraId="54C6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943" w:type="dxa"/>
            <w:tcBorders>
              <w:top w:val="single" w:color="auto" w:sz="4" w:space="0"/>
              <w:left w:val="single" w:color="auto" w:sz="4" w:space="0"/>
              <w:bottom w:val="single" w:color="auto" w:sz="4" w:space="0"/>
              <w:right w:val="single" w:color="auto" w:sz="4" w:space="0"/>
            </w:tcBorders>
            <w:vAlign w:val="center"/>
          </w:tcPr>
          <w:p w14:paraId="0248EB14">
            <w:pPr>
              <w:pStyle w:val="3"/>
              <w:spacing w:after="0"/>
              <w:ind w:left="457" w:leftChars="0" w:hanging="457" w:hangingChars="218"/>
              <w:jc w:val="center"/>
              <w:rPr>
                <w:rFonts w:eastAsiaTheme="minorEastAsia"/>
                <w:color w:val="auto"/>
                <w:kern w:val="2"/>
                <w:sz w:val="21"/>
                <w:szCs w:val="21"/>
                <w:highlight w:val="none"/>
              </w:rPr>
            </w:pPr>
            <w:r>
              <w:rPr>
                <w:rFonts w:hint="eastAsia" w:eastAsiaTheme="minorEastAsia"/>
                <w:color w:val="auto"/>
                <w:kern w:val="2"/>
                <w:sz w:val="21"/>
                <w:szCs w:val="21"/>
                <w:highlight w:val="none"/>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14:paraId="3594E1AE">
            <w:pPr>
              <w:pStyle w:val="3"/>
              <w:spacing w:after="0"/>
              <w:ind w:left="36" w:leftChars="17"/>
              <w:jc w:val="center"/>
              <w:rPr>
                <w:rFonts w:eastAsiaTheme="minorEastAsia"/>
                <w:color w:val="auto"/>
                <w:kern w:val="2"/>
                <w:sz w:val="21"/>
                <w:szCs w:val="21"/>
                <w:highlight w:val="none"/>
              </w:rPr>
            </w:pPr>
            <w:r>
              <w:rPr>
                <w:rFonts w:hint="eastAsia" w:eastAsiaTheme="minorEastAsia"/>
                <w:color w:val="auto"/>
                <w:kern w:val="2"/>
                <w:sz w:val="21"/>
                <w:szCs w:val="21"/>
                <w:highlight w:val="none"/>
                <w:lang w:eastAsia="zh-CN"/>
              </w:rPr>
              <w:t>海曙区碳排放权核定及分配试点建设</w:t>
            </w:r>
            <w:r>
              <w:rPr>
                <w:rFonts w:hint="eastAsia" w:eastAsiaTheme="minorEastAsia"/>
                <w:color w:val="auto"/>
                <w:kern w:val="2"/>
                <w:sz w:val="21"/>
                <w:szCs w:val="21"/>
                <w:highlight w:val="none"/>
              </w:rPr>
              <w:t>项目</w:t>
            </w:r>
          </w:p>
        </w:tc>
      </w:tr>
      <w:tr w14:paraId="2195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14:paraId="2159C9B0">
            <w:pPr>
              <w:pStyle w:val="3"/>
              <w:spacing w:after="0"/>
              <w:ind w:left="457" w:leftChars="0" w:hanging="457" w:hangingChars="218"/>
              <w:jc w:val="center"/>
              <w:rPr>
                <w:rFonts w:eastAsiaTheme="minorEastAsia"/>
                <w:color w:val="auto"/>
                <w:sz w:val="21"/>
                <w:szCs w:val="21"/>
                <w:highlight w:val="none"/>
              </w:rPr>
            </w:pPr>
            <w:r>
              <w:rPr>
                <w:rFonts w:hint="eastAsia" w:eastAsiaTheme="minorEastAsia"/>
                <w:color w:val="auto"/>
                <w:kern w:val="2"/>
                <w:sz w:val="21"/>
                <w:szCs w:val="21"/>
                <w:highlight w:val="none"/>
              </w:rPr>
              <w:t>项目编号</w:t>
            </w:r>
          </w:p>
        </w:tc>
        <w:tc>
          <w:tcPr>
            <w:tcW w:w="5954" w:type="dxa"/>
            <w:tcBorders>
              <w:top w:val="single" w:color="auto" w:sz="4" w:space="0"/>
              <w:left w:val="single" w:color="auto" w:sz="4" w:space="0"/>
              <w:right w:val="single" w:color="auto" w:sz="4" w:space="0"/>
            </w:tcBorders>
            <w:vAlign w:val="center"/>
          </w:tcPr>
          <w:p w14:paraId="4269E1EA">
            <w:pPr>
              <w:pStyle w:val="3"/>
              <w:spacing w:after="0"/>
              <w:ind w:left="36" w:leftChars="17"/>
              <w:jc w:val="center"/>
              <w:rPr>
                <w:rFonts w:hint="eastAsia" w:eastAsiaTheme="minorEastAsia"/>
                <w:color w:val="auto"/>
                <w:kern w:val="2"/>
                <w:sz w:val="21"/>
                <w:szCs w:val="21"/>
                <w:highlight w:val="none"/>
                <w:lang w:eastAsia="zh-CN"/>
              </w:rPr>
            </w:pPr>
            <w:r>
              <w:rPr>
                <w:rFonts w:hint="eastAsia" w:eastAsiaTheme="minorEastAsia"/>
                <w:color w:val="auto"/>
                <w:kern w:val="2"/>
                <w:sz w:val="21"/>
                <w:szCs w:val="21"/>
                <w:highlight w:val="none"/>
                <w:lang w:eastAsia="zh-CN"/>
              </w:rPr>
              <w:t>2025NBHSWCS320</w:t>
            </w:r>
          </w:p>
        </w:tc>
      </w:tr>
      <w:tr w14:paraId="0C4B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14:paraId="20C4D25E">
            <w:pPr>
              <w:pStyle w:val="3"/>
              <w:spacing w:after="0"/>
              <w:ind w:left="457" w:leftChars="0" w:hanging="457" w:hangingChars="218"/>
              <w:jc w:val="center"/>
              <w:rPr>
                <w:rFonts w:eastAsiaTheme="minorEastAsia"/>
                <w:color w:val="auto"/>
                <w:sz w:val="21"/>
                <w:szCs w:val="21"/>
                <w:highlight w:val="none"/>
              </w:rPr>
            </w:pPr>
            <w:r>
              <w:rPr>
                <w:rFonts w:hint="eastAsia" w:eastAsiaTheme="minorEastAsia"/>
                <w:color w:val="auto"/>
                <w:kern w:val="2"/>
                <w:sz w:val="21"/>
                <w:szCs w:val="21"/>
                <w:highlight w:val="none"/>
              </w:rPr>
              <w:t>报价（元）</w:t>
            </w:r>
          </w:p>
        </w:tc>
        <w:tc>
          <w:tcPr>
            <w:tcW w:w="5954" w:type="dxa"/>
            <w:tcBorders>
              <w:top w:val="single" w:color="auto" w:sz="4" w:space="0"/>
              <w:left w:val="single" w:color="auto" w:sz="4" w:space="0"/>
              <w:right w:val="single" w:color="auto" w:sz="4" w:space="0"/>
            </w:tcBorders>
            <w:vAlign w:val="center"/>
          </w:tcPr>
          <w:p w14:paraId="57EAE615">
            <w:pPr>
              <w:pStyle w:val="3"/>
              <w:spacing w:after="0"/>
              <w:ind w:left="457" w:leftChars="0" w:hanging="457" w:hangingChars="218"/>
              <w:jc w:val="left"/>
              <w:rPr>
                <w:rFonts w:eastAsiaTheme="minorEastAsia"/>
                <w:color w:val="auto"/>
                <w:sz w:val="21"/>
                <w:szCs w:val="21"/>
                <w:highlight w:val="none"/>
              </w:rPr>
            </w:pPr>
            <w:r>
              <w:rPr>
                <w:rFonts w:hint="eastAsia" w:eastAsiaTheme="minorEastAsia"/>
                <w:color w:val="auto"/>
                <w:kern w:val="2"/>
                <w:sz w:val="21"/>
                <w:szCs w:val="21"/>
                <w:highlight w:val="none"/>
              </w:rPr>
              <w:t>小写：</w:t>
            </w:r>
          </w:p>
          <w:p w14:paraId="28EFBD65">
            <w:pPr>
              <w:pStyle w:val="3"/>
              <w:spacing w:after="0"/>
              <w:ind w:left="457" w:leftChars="0" w:hanging="457" w:hangingChars="218"/>
              <w:jc w:val="left"/>
              <w:rPr>
                <w:rFonts w:eastAsiaTheme="minorEastAsia"/>
                <w:color w:val="auto"/>
                <w:kern w:val="2"/>
                <w:sz w:val="21"/>
                <w:szCs w:val="21"/>
                <w:highlight w:val="none"/>
              </w:rPr>
            </w:pPr>
            <w:r>
              <w:rPr>
                <w:rFonts w:hint="eastAsia" w:eastAsiaTheme="minorEastAsia"/>
                <w:color w:val="auto"/>
                <w:kern w:val="2"/>
                <w:sz w:val="21"/>
                <w:szCs w:val="21"/>
                <w:highlight w:val="none"/>
              </w:rPr>
              <w:t>大写：</w:t>
            </w:r>
          </w:p>
        </w:tc>
      </w:tr>
    </w:tbl>
    <w:p w14:paraId="1A5932FC">
      <w:pPr>
        <w:snapToGrid w:val="0"/>
        <w:spacing w:before="50" w:after="50" w:line="360" w:lineRule="auto"/>
        <w:ind w:left="-23" w:leftChars="-11" w:right="27" w:rightChars="13" w:firstLine="21" w:firstLineChars="10"/>
        <w:rPr>
          <w:rFonts w:eastAsiaTheme="minorEastAsia"/>
          <w:bCs/>
          <w:color w:val="auto"/>
          <w:szCs w:val="21"/>
          <w:highlight w:val="none"/>
        </w:rPr>
      </w:pPr>
      <w:r>
        <w:rPr>
          <w:rFonts w:hint="eastAsia" w:eastAsiaTheme="minorEastAsia"/>
          <w:bCs/>
          <w:color w:val="auto"/>
          <w:szCs w:val="21"/>
          <w:highlight w:val="none"/>
        </w:rPr>
        <w:t>注</w:t>
      </w:r>
      <w:r>
        <w:rPr>
          <w:rFonts w:eastAsiaTheme="minorEastAsia"/>
          <w:bCs/>
          <w:color w:val="auto"/>
          <w:szCs w:val="21"/>
          <w:highlight w:val="none"/>
        </w:rPr>
        <w:t>:</w:t>
      </w:r>
      <w:r>
        <w:rPr>
          <w:rFonts w:hint="eastAsia" w:eastAsiaTheme="minorEastAsia"/>
          <w:bCs/>
          <w:color w:val="auto"/>
          <w:szCs w:val="21"/>
          <w:highlight w:val="none"/>
        </w:rPr>
        <w:t>报价一经涂改，应在涂改处加盖单位公章或由法定代表人或其授权代表签字，否则磋商小组将不接受该修改内容。</w:t>
      </w:r>
    </w:p>
    <w:p w14:paraId="0A879EF3">
      <w:pPr>
        <w:spacing w:line="360" w:lineRule="auto"/>
        <w:ind w:firstLine="420" w:firstLineChars="200"/>
        <w:rPr>
          <w:rFonts w:eastAsiaTheme="minorEastAsia"/>
          <w:color w:val="auto"/>
          <w:szCs w:val="21"/>
          <w:highlight w:val="none"/>
        </w:rPr>
      </w:pPr>
    </w:p>
    <w:p w14:paraId="382C0358">
      <w:pPr>
        <w:spacing w:line="360" w:lineRule="auto"/>
        <w:ind w:firstLine="420" w:firstLineChars="200"/>
        <w:rPr>
          <w:rFonts w:eastAsiaTheme="minorEastAsia"/>
          <w:color w:val="auto"/>
          <w:szCs w:val="21"/>
          <w:highlight w:val="none"/>
        </w:rPr>
      </w:pPr>
    </w:p>
    <w:p w14:paraId="41CDA073">
      <w:pPr>
        <w:snapToGrid w:val="0"/>
        <w:spacing w:line="360" w:lineRule="auto"/>
        <w:ind w:firstLine="3685" w:firstLineChars="1755"/>
        <w:rPr>
          <w:rFonts w:eastAsiaTheme="minorEastAsia"/>
          <w:color w:val="auto"/>
          <w:szCs w:val="21"/>
          <w:highlight w:val="none"/>
        </w:rPr>
      </w:pPr>
      <w:r>
        <w:rPr>
          <w:rFonts w:hint="eastAsia" w:eastAsiaTheme="minorEastAsia"/>
          <w:color w:val="auto"/>
          <w:szCs w:val="21"/>
          <w:highlight w:val="none"/>
        </w:rPr>
        <w:t>供应商：（填写全称并加盖公章</w:t>
      </w:r>
      <w:r>
        <w:rPr>
          <w:rFonts w:eastAsiaTheme="minorEastAsia"/>
          <w:color w:val="auto"/>
          <w:szCs w:val="21"/>
          <w:highlight w:val="none"/>
        </w:rPr>
        <w:t xml:space="preserve">)           </w:t>
      </w:r>
    </w:p>
    <w:p w14:paraId="3727529B">
      <w:pPr>
        <w:snapToGrid w:val="0"/>
        <w:spacing w:line="360" w:lineRule="auto"/>
        <w:ind w:firstLine="3685" w:firstLineChars="1755"/>
        <w:rPr>
          <w:rFonts w:eastAsiaTheme="minorEastAsia"/>
          <w:color w:val="auto"/>
          <w:szCs w:val="21"/>
          <w:highlight w:val="none"/>
        </w:rPr>
      </w:pPr>
      <w:r>
        <w:rPr>
          <w:rFonts w:hint="eastAsia" w:eastAsiaTheme="minorEastAsia"/>
          <w:color w:val="auto"/>
          <w:szCs w:val="21"/>
          <w:highlight w:val="none"/>
        </w:rPr>
        <w:t>日期：</w:t>
      </w:r>
    </w:p>
    <w:p w14:paraId="6B1A70B6">
      <w:pPr>
        <w:pStyle w:val="3"/>
        <w:spacing w:line="360" w:lineRule="auto"/>
        <w:ind w:left="0" w:leftChars="0"/>
        <w:jc w:val="center"/>
        <w:rPr>
          <w:b/>
          <w:color w:val="auto"/>
          <w:sz w:val="21"/>
          <w:szCs w:val="21"/>
          <w:highlight w:val="none"/>
        </w:rPr>
      </w:pPr>
      <w:r>
        <w:rPr>
          <w:rFonts w:eastAsiaTheme="minorEastAsia"/>
          <w:b/>
          <w:color w:val="auto"/>
          <w:szCs w:val="21"/>
          <w:highlight w:val="none"/>
        </w:rPr>
        <w:br w:type="page"/>
      </w:r>
      <w:r>
        <w:rPr>
          <w:rFonts w:hint="eastAsia" w:eastAsiaTheme="minorEastAsia"/>
          <w:b/>
          <w:color w:val="auto"/>
          <w:sz w:val="21"/>
          <w:szCs w:val="21"/>
          <w:highlight w:val="none"/>
        </w:rPr>
        <w:t>（</w:t>
      </w:r>
      <w:r>
        <w:rPr>
          <w:rFonts w:eastAsiaTheme="minorEastAsia"/>
          <w:b/>
          <w:color w:val="auto"/>
          <w:sz w:val="21"/>
          <w:szCs w:val="21"/>
          <w:highlight w:val="none"/>
        </w:rPr>
        <w:t>2</w:t>
      </w:r>
      <w:r>
        <w:rPr>
          <w:rFonts w:hint="eastAsia" w:eastAsiaTheme="minorEastAsia"/>
          <w:b/>
          <w:color w:val="auto"/>
          <w:sz w:val="21"/>
          <w:szCs w:val="21"/>
          <w:highlight w:val="none"/>
        </w:rPr>
        <w:t>）分项报价表</w:t>
      </w:r>
    </w:p>
    <w:tbl>
      <w:tblPr>
        <w:tblStyle w:val="42"/>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318"/>
        <w:gridCol w:w="768"/>
        <w:gridCol w:w="850"/>
        <w:gridCol w:w="1645"/>
        <w:gridCol w:w="1674"/>
      </w:tblGrid>
      <w:tr w14:paraId="23AC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1" w:type="dxa"/>
            <w:vAlign w:val="center"/>
          </w:tcPr>
          <w:p w14:paraId="1F9B44C7">
            <w:pPr>
              <w:jc w:val="center"/>
              <w:rPr>
                <w:rFonts w:eastAsiaTheme="minorEastAsia"/>
                <w:color w:val="auto"/>
                <w:highlight w:val="none"/>
              </w:rPr>
            </w:pPr>
            <w:r>
              <w:rPr>
                <w:rFonts w:hint="eastAsia" w:eastAsiaTheme="minorEastAsia"/>
                <w:color w:val="auto"/>
                <w:highlight w:val="none"/>
              </w:rPr>
              <w:t>序号</w:t>
            </w:r>
          </w:p>
        </w:tc>
        <w:tc>
          <w:tcPr>
            <w:tcW w:w="3318" w:type="dxa"/>
            <w:vAlign w:val="center"/>
          </w:tcPr>
          <w:p w14:paraId="3760DDBE">
            <w:pPr>
              <w:jc w:val="center"/>
              <w:rPr>
                <w:rFonts w:eastAsiaTheme="minorEastAsia"/>
                <w:color w:val="auto"/>
                <w:highlight w:val="none"/>
              </w:rPr>
            </w:pPr>
            <w:r>
              <w:rPr>
                <w:rFonts w:hint="eastAsia" w:eastAsiaTheme="minorEastAsia"/>
                <w:color w:val="auto"/>
                <w:highlight w:val="none"/>
              </w:rPr>
              <w:t>服务内容</w:t>
            </w:r>
          </w:p>
        </w:tc>
        <w:tc>
          <w:tcPr>
            <w:tcW w:w="768" w:type="dxa"/>
            <w:vAlign w:val="center"/>
          </w:tcPr>
          <w:p w14:paraId="1FC9EFF3">
            <w:pPr>
              <w:jc w:val="center"/>
              <w:rPr>
                <w:rFonts w:eastAsiaTheme="minorEastAsia"/>
                <w:color w:val="auto"/>
                <w:highlight w:val="none"/>
              </w:rPr>
            </w:pPr>
            <w:r>
              <w:rPr>
                <w:rFonts w:hint="eastAsia" w:eastAsiaTheme="minorEastAsia"/>
                <w:color w:val="auto"/>
                <w:highlight w:val="none"/>
              </w:rPr>
              <w:t>单位</w:t>
            </w:r>
          </w:p>
        </w:tc>
        <w:tc>
          <w:tcPr>
            <w:tcW w:w="850" w:type="dxa"/>
            <w:vAlign w:val="center"/>
          </w:tcPr>
          <w:p w14:paraId="3B3DED15">
            <w:pPr>
              <w:jc w:val="center"/>
              <w:rPr>
                <w:rFonts w:eastAsiaTheme="minorEastAsia"/>
                <w:color w:val="auto"/>
                <w:highlight w:val="none"/>
              </w:rPr>
            </w:pPr>
            <w:r>
              <w:rPr>
                <w:rFonts w:hint="eastAsia" w:eastAsiaTheme="minorEastAsia"/>
                <w:bCs/>
                <w:color w:val="auto"/>
                <w:highlight w:val="none"/>
              </w:rPr>
              <w:t>数量</w:t>
            </w:r>
          </w:p>
        </w:tc>
        <w:tc>
          <w:tcPr>
            <w:tcW w:w="1645" w:type="dxa"/>
            <w:vAlign w:val="center"/>
          </w:tcPr>
          <w:p w14:paraId="1D90ED65">
            <w:pPr>
              <w:jc w:val="center"/>
              <w:rPr>
                <w:rFonts w:eastAsiaTheme="minorEastAsia"/>
                <w:color w:val="auto"/>
                <w:highlight w:val="none"/>
              </w:rPr>
            </w:pPr>
            <w:r>
              <w:rPr>
                <w:rFonts w:hint="eastAsia" w:eastAsiaTheme="minorEastAsia"/>
                <w:color w:val="auto"/>
                <w:highlight w:val="none"/>
              </w:rPr>
              <w:t>单价（元）</w:t>
            </w:r>
          </w:p>
        </w:tc>
        <w:tc>
          <w:tcPr>
            <w:tcW w:w="1674" w:type="dxa"/>
            <w:vAlign w:val="center"/>
          </w:tcPr>
          <w:p w14:paraId="22685952">
            <w:pPr>
              <w:jc w:val="center"/>
              <w:rPr>
                <w:rFonts w:eastAsiaTheme="minorEastAsia"/>
                <w:color w:val="auto"/>
                <w:highlight w:val="none"/>
              </w:rPr>
            </w:pPr>
            <w:r>
              <w:rPr>
                <w:rFonts w:hint="eastAsia" w:eastAsiaTheme="minorEastAsia"/>
                <w:color w:val="auto"/>
                <w:highlight w:val="none"/>
              </w:rPr>
              <w:t>小计金额（元）</w:t>
            </w:r>
          </w:p>
        </w:tc>
      </w:tr>
      <w:tr w14:paraId="6613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tcBorders>
              <w:bottom w:val="single" w:color="auto" w:sz="4" w:space="0"/>
            </w:tcBorders>
            <w:vAlign w:val="center"/>
          </w:tcPr>
          <w:p w14:paraId="2A13DFFC">
            <w:pPr>
              <w:jc w:val="center"/>
              <w:rPr>
                <w:rFonts w:eastAsiaTheme="minorEastAsia"/>
                <w:color w:val="auto"/>
                <w:highlight w:val="none"/>
              </w:rPr>
            </w:pPr>
            <w:r>
              <w:rPr>
                <w:rFonts w:eastAsiaTheme="minorEastAsia"/>
                <w:color w:val="auto"/>
                <w:highlight w:val="none"/>
              </w:rPr>
              <w:t>1</w:t>
            </w:r>
          </w:p>
        </w:tc>
        <w:tc>
          <w:tcPr>
            <w:tcW w:w="3318" w:type="dxa"/>
            <w:vAlign w:val="center"/>
          </w:tcPr>
          <w:p w14:paraId="702C4A16">
            <w:pPr>
              <w:keepNext/>
              <w:keepLines/>
              <w:spacing w:line="360" w:lineRule="auto"/>
              <w:jc w:val="center"/>
              <w:outlineLvl w:val="0"/>
              <w:rPr>
                <w:rFonts w:eastAsiaTheme="minorEastAsia"/>
                <w:color w:val="auto"/>
                <w:highlight w:val="none"/>
              </w:rPr>
            </w:pPr>
          </w:p>
        </w:tc>
        <w:tc>
          <w:tcPr>
            <w:tcW w:w="768" w:type="dxa"/>
            <w:vAlign w:val="center"/>
          </w:tcPr>
          <w:p w14:paraId="5230B652">
            <w:pPr>
              <w:keepNext/>
              <w:keepLines/>
              <w:spacing w:line="360" w:lineRule="auto"/>
              <w:jc w:val="center"/>
              <w:outlineLvl w:val="0"/>
              <w:rPr>
                <w:rFonts w:eastAsiaTheme="minorEastAsia"/>
                <w:color w:val="auto"/>
                <w:highlight w:val="none"/>
              </w:rPr>
            </w:pPr>
          </w:p>
        </w:tc>
        <w:tc>
          <w:tcPr>
            <w:tcW w:w="850" w:type="dxa"/>
            <w:vAlign w:val="center"/>
          </w:tcPr>
          <w:p w14:paraId="6976499D">
            <w:pPr>
              <w:keepNext/>
              <w:keepLines/>
              <w:spacing w:line="360" w:lineRule="auto"/>
              <w:jc w:val="center"/>
              <w:outlineLvl w:val="0"/>
              <w:rPr>
                <w:rFonts w:eastAsiaTheme="minorEastAsia"/>
                <w:color w:val="auto"/>
                <w:highlight w:val="none"/>
              </w:rPr>
            </w:pPr>
          </w:p>
        </w:tc>
        <w:tc>
          <w:tcPr>
            <w:tcW w:w="1645" w:type="dxa"/>
            <w:vAlign w:val="center"/>
          </w:tcPr>
          <w:p w14:paraId="09DABC57">
            <w:pPr>
              <w:keepNext/>
              <w:keepLines/>
              <w:spacing w:line="360" w:lineRule="auto"/>
              <w:jc w:val="center"/>
              <w:outlineLvl w:val="0"/>
              <w:rPr>
                <w:rFonts w:eastAsiaTheme="minorEastAsia"/>
                <w:color w:val="auto"/>
                <w:highlight w:val="none"/>
              </w:rPr>
            </w:pPr>
          </w:p>
        </w:tc>
        <w:tc>
          <w:tcPr>
            <w:tcW w:w="1674" w:type="dxa"/>
            <w:vAlign w:val="center"/>
          </w:tcPr>
          <w:p w14:paraId="4E9D1F46">
            <w:pPr>
              <w:keepNext/>
              <w:keepLines/>
              <w:spacing w:line="360" w:lineRule="auto"/>
              <w:jc w:val="center"/>
              <w:outlineLvl w:val="0"/>
              <w:rPr>
                <w:rFonts w:eastAsiaTheme="minorEastAsia"/>
                <w:color w:val="auto"/>
                <w:highlight w:val="none"/>
              </w:rPr>
            </w:pPr>
          </w:p>
        </w:tc>
      </w:tr>
      <w:tr w14:paraId="437F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240009C6">
            <w:pPr>
              <w:jc w:val="center"/>
              <w:rPr>
                <w:rFonts w:eastAsiaTheme="minorEastAsia"/>
                <w:color w:val="auto"/>
                <w:highlight w:val="none"/>
              </w:rPr>
            </w:pPr>
            <w:r>
              <w:rPr>
                <w:rFonts w:eastAsiaTheme="minorEastAsia"/>
                <w:color w:val="auto"/>
                <w:highlight w:val="none"/>
              </w:rPr>
              <w:t>2</w:t>
            </w:r>
          </w:p>
        </w:tc>
        <w:tc>
          <w:tcPr>
            <w:tcW w:w="3318" w:type="dxa"/>
            <w:vAlign w:val="center"/>
          </w:tcPr>
          <w:p w14:paraId="5BF58B51">
            <w:pPr>
              <w:keepNext/>
              <w:keepLines/>
              <w:spacing w:line="360" w:lineRule="auto"/>
              <w:jc w:val="center"/>
              <w:outlineLvl w:val="0"/>
              <w:rPr>
                <w:rFonts w:eastAsiaTheme="minorEastAsia"/>
                <w:color w:val="auto"/>
                <w:highlight w:val="none"/>
              </w:rPr>
            </w:pPr>
          </w:p>
        </w:tc>
        <w:tc>
          <w:tcPr>
            <w:tcW w:w="768" w:type="dxa"/>
            <w:vAlign w:val="center"/>
          </w:tcPr>
          <w:p w14:paraId="35B8F5D6">
            <w:pPr>
              <w:keepNext/>
              <w:keepLines/>
              <w:spacing w:line="360" w:lineRule="auto"/>
              <w:jc w:val="center"/>
              <w:outlineLvl w:val="0"/>
              <w:rPr>
                <w:rFonts w:eastAsiaTheme="minorEastAsia"/>
                <w:color w:val="auto"/>
                <w:highlight w:val="none"/>
              </w:rPr>
            </w:pPr>
          </w:p>
        </w:tc>
        <w:tc>
          <w:tcPr>
            <w:tcW w:w="850" w:type="dxa"/>
            <w:vAlign w:val="center"/>
          </w:tcPr>
          <w:p w14:paraId="73CF0724">
            <w:pPr>
              <w:keepNext/>
              <w:keepLines/>
              <w:spacing w:line="360" w:lineRule="auto"/>
              <w:jc w:val="center"/>
              <w:outlineLvl w:val="0"/>
              <w:rPr>
                <w:rFonts w:eastAsiaTheme="minorEastAsia"/>
                <w:color w:val="auto"/>
                <w:highlight w:val="none"/>
              </w:rPr>
            </w:pPr>
          </w:p>
        </w:tc>
        <w:tc>
          <w:tcPr>
            <w:tcW w:w="1645" w:type="dxa"/>
            <w:vAlign w:val="center"/>
          </w:tcPr>
          <w:p w14:paraId="6A392D7A">
            <w:pPr>
              <w:keepNext/>
              <w:keepLines/>
              <w:spacing w:line="360" w:lineRule="auto"/>
              <w:jc w:val="center"/>
              <w:outlineLvl w:val="0"/>
              <w:rPr>
                <w:rFonts w:eastAsiaTheme="minorEastAsia"/>
                <w:color w:val="auto"/>
                <w:highlight w:val="none"/>
              </w:rPr>
            </w:pPr>
          </w:p>
        </w:tc>
        <w:tc>
          <w:tcPr>
            <w:tcW w:w="1674" w:type="dxa"/>
            <w:vAlign w:val="center"/>
          </w:tcPr>
          <w:p w14:paraId="1CFCD505">
            <w:pPr>
              <w:keepNext/>
              <w:keepLines/>
              <w:spacing w:line="360" w:lineRule="auto"/>
              <w:jc w:val="center"/>
              <w:outlineLvl w:val="0"/>
              <w:rPr>
                <w:rFonts w:eastAsiaTheme="minorEastAsia"/>
                <w:color w:val="auto"/>
                <w:highlight w:val="none"/>
              </w:rPr>
            </w:pPr>
          </w:p>
        </w:tc>
      </w:tr>
      <w:tr w14:paraId="6F76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41C9B18B">
            <w:pPr>
              <w:jc w:val="center"/>
              <w:rPr>
                <w:rFonts w:eastAsiaTheme="minorEastAsia"/>
                <w:color w:val="auto"/>
                <w:highlight w:val="none"/>
              </w:rPr>
            </w:pPr>
            <w:r>
              <w:rPr>
                <w:rFonts w:eastAsiaTheme="minorEastAsia"/>
                <w:color w:val="auto"/>
                <w:highlight w:val="none"/>
              </w:rPr>
              <w:t>3</w:t>
            </w:r>
          </w:p>
        </w:tc>
        <w:tc>
          <w:tcPr>
            <w:tcW w:w="3318" w:type="dxa"/>
            <w:vAlign w:val="center"/>
          </w:tcPr>
          <w:p w14:paraId="330AD9D6">
            <w:pPr>
              <w:keepNext/>
              <w:keepLines/>
              <w:spacing w:line="360" w:lineRule="auto"/>
              <w:jc w:val="center"/>
              <w:outlineLvl w:val="0"/>
              <w:rPr>
                <w:rFonts w:eastAsiaTheme="minorEastAsia"/>
                <w:color w:val="auto"/>
                <w:highlight w:val="none"/>
              </w:rPr>
            </w:pPr>
          </w:p>
        </w:tc>
        <w:tc>
          <w:tcPr>
            <w:tcW w:w="768" w:type="dxa"/>
            <w:vAlign w:val="center"/>
          </w:tcPr>
          <w:p w14:paraId="1ADD3910">
            <w:pPr>
              <w:keepNext/>
              <w:keepLines/>
              <w:spacing w:line="360" w:lineRule="auto"/>
              <w:jc w:val="center"/>
              <w:outlineLvl w:val="0"/>
              <w:rPr>
                <w:rFonts w:eastAsiaTheme="minorEastAsia"/>
                <w:color w:val="auto"/>
                <w:highlight w:val="none"/>
              </w:rPr>
            </w:pPr>
          </w:p>
        </w:tc>
        <w:tc>
          <w:tcPr>
            <w:tcW w:w="850" w:type="dxa"/>
            <w:vAlign w:val="center"/>
          </w:tcPr>
          <w:p w14:paraId="7FFF8E3F">
            <w:pPr>
              <w:keepNext/>
              <w:keepLines/>
              <w:spacing w:line="360" w:lineRule="auto"/>
              <w:jc w:val="center"/>
              <w:outlineLvl w:val="0"/>
              <w:rPr>
                <w:rFonts w:eastAsiaTheme="minorEastAsia"/>
                <w:color w:val="auto"/>
                <w:highlight w:val="none"/>
              </w:rPr>
            </w:pPr>
          </w:p>
        </w:tc>
        <w:tc>
          <w:tcPr>
            <w:tcW w:w="1645" w:type="dxa"/>
            <w:vAlign w:val="center"/>
          </w:tcPr>
          <w:p w14:paraId="52C0EA84">
            <w:pPr>
              <w:keepNext/>
              <w:keepLines/>
              <w:spacing w:line="360" w:lineRule="auto"/>
              <w:jc w:val="center"/>
              <w:outlineLvl w:val="0"/>
              <w:rPr>
                <w:rFonts w:eastAsiaTheme="minorEastAsia"/>
                <w:color w:val="auto"/>
                <w:highlight w:val="none"/>
              </w:rPr>
            </w:pPr>
          </w:p>
        </w:tc>
        <w:tc>
          <w:tcPr>
            <w:tcW w:w="1674" w:type="dxa"/>
            <w:vAlign w:val="center"/>
          </w:tcPr>
          <w:p w14:paraId="3DC11F73">
            <w:pPr>
              <w:keepNext/>
              <w:keepLines/>
              <w:spacing w:line="360" w:lineRule="auto"/>
              <w:jc w:val="center"/>
              <w:outlineLvl w:val="0"/>
              <w:rPr>
                <w:rFonts w:eastAsiaTheme="minorEastAsia"/>
                <w:color w:val="auto"/>
                <w:highlight w:val="none"/>
              </w:rPr>
            </w:pPr>
          </w:p>
        </w:tc>
      </w:tr>
      <w:tr w14:paraId="5844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0AF9BC5D">
            <w:pPr>
              <w:jc w:val="center"/>
              <w:rPr>
                <w:rFonts w:eastAsiaTheme="minorEastAsia"/>
                <w:color w:val="auto"/>
                <w:highlight w:val="none"/>
              </w:rPr>
            </w:pPr>
            <w:r>
              <w:rPr>
                <w:rFonts w:hint="eastAsia" w:eastAsiaTheme="minorEastAsia"/>
                <w:color w:val="auto"/>
                <w:highlight w:val="none"/>
              </w:rPr>
              <w:t>…</w:t>
            </w:r>
          </w:p>
        </w:tc>
        <w:tc>
          <w:tcPr>
            <w:tcW w:w="3318" w:type="dxa"/>
            <w:vAlign w:val="center"/>
          </w:tcPr>
          <w:p w14:paraId="31788C7A">
            <w:pPr>
              <w:keepNext/>
              <w:keepLines/>
              <w:spacing w:line="360" w:lineRule="auto"/>
              <w:jc w:val="center"/>
              <w:outlineLvl w:val="0"/>
              <w:rPr>
                <w:rFonts w:eastAsiaTheme="minorEastAsia"/>
                <w:color w:val="auto"/>
                <w:highlight w:val="none"/>
              </w:rPr>
            </w:pPr>
          </w:p>
        </w:tc>
        <w:tc>
          <w:tcPr>
            <w:tcW w:w="768" w:type="dxa"/>
            <w:vAlign w:val="center"/>
          </w:tcPr>
          <w:p w14:paraId="591309F1">
            <w:pPr>
              <w:keepNext/>
              <w:keepLines/>
              <w:spacing w:line="360" w:lineRule="auto"/>
              <w:jc w:val="center"/>
              <w:outlineLvl w:val="0"/>
              <w:rPr>
                <w:rFonts w:eastAsiaTheme="minorEastAsia"/>
                <w:color w:val="auto"/>
                <w:highlight w:val="none"/>
              </w:rPr>
            </w:pPr>
          </w:p>
        </w:tc>
        <w:tc>
          <w:tcPr>
            <w:tcW w:w="850" w:type="dxa"/>
            <w:vAlign w:val="center"/>
          </w:tcPr>
          <w:p w14:paraId="19ECA877">
            <w:pPr>
              <w:keepNext/>
              <w:keepLines/>
              <w:spacing w:line="360" w:lineRule="auto"/>
              <w:jc w:val="center"/>
              <w:outlineLvl w:val="0"/>
              <w:rPr>
                <w:rFonts w:eastAsiaTheme="minorEastAsia"/>
                <w:color w:val="auto"/>
                <w:highlight w:val="none"/>
              </w:rPr>
            </w:pPr>
          </w:p>
        </w:tc>
        <w:tc>
          <w:tcPr>
            <w:tcW w:w="1645" w:type="dxa"/>
            <w:vAlign w:val="center"/>
          </w:tcPr>
          <w:p w14:paraId="40331F8A">
            <w:pPr>
              <w:keepNext/>
              <w:keepLines/>
              <w:spacing w:line="360" w:lineRule="auto"/>
              <w:jc w:val="center"/>
              <w:outlineLvl w:val="0"/>
              <w:rPr>
                <w:rFonts w:eastAsiaTheme="minorEastAsia"/>
                <w:color w:val="auto"/>
                <w:highlight w:val="none"/>
              </w:rPr>
            </w:pPr>
          </w:p>
        </w:tc>
        <w:tc>
          <w:tcPr>
            <w:tcW w:w="1674" w:type="dxa"/>
            <w:vAlign w:val="center"/>
          </w:tcPr>
          <w:p w14:paraId="5355926E">
            <w:pPr>
              <w:keepNext/>
              <w:keepLines/>
              <w:spacing w:line="360" w:lineRule="auto"/>
              <w:jc w:val="center"/>
              <w:outlineLvl w:val="0"/>
              <w:rPr>
                <w:rFonts w:eastAsiaTheme="minorEastAsia"/>
                <w:color w:val="auto"/>
                <w:highlight w:val="none"/>
              </w:rPr>
            </w:pPr>
          </w:p>
        </w:tc>
      </w:tr>
      <w:tr w14:paraId="1333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30359926">
            <w:pPr>
              <w:keepNext/>
              <w:keepLines/>
              <w:spacing w:line="360" w:lineRule="auto"/>
              <w:jc w:val="center"/>
              <w:outlineLvl w:val="0"/>
              <w:rPr>
                <w:rFonts w:eastAsiaTheme="minorEastAsia"/>
                <w:color w:val="auto"/>
                <w:highlight w:val="none"/>
              </w:rPr>
            </w:pPr>
          </w:p>
        </w:tc>
        <w:tc>
          <w:tcPr>
            <w:tcW w:w="3318" w:type="dxa"/>
            <w:vAlign w:val="center"/>
          </w:tcPr>
          <w:p w14:paraId="1278A963">
            <w:pPr>
              <w:pStyle w:val="273"/>
              <w:keepNext/>
              <w:keepLines/>
              <w:spacing w:line="360" w:lineRule="auto"/>
              <w:ind w:left="-108"/>
              <w:jc w:val="center"/>
              <w:outlineLvl w:val="0"/>
              <w:rPr>
                <w:rFonts w:ascii="Times New Roman" w:hAnsi="Times New Roman" w:cs="Times New Roman" w:eastAsiaTheme="minorEastAsia"/>
                <w:color w:val="auto"/>
                <w:sz w:val="21"/>
                <w:highlight w:val="none"/>
              </w:rPr>
            </w:pPr>
          </w:p>
        </w:tc>
        <w:tc>
          <w:tcPr>
            <w:tcW w:w="768" w:type="dxa"/>
            <w:vAlign w:val="center"/>
          </w:tcPr>
          <w:p w14:paraId="6BE104F5">
            <w:pPr>
              <w:keepNext/>
              <w:keepLines/>
              <w:spacing w:line="360" w:lineRule="auto"/>
              <w:jc w:val="center"/>
              <w:outlineLvl w:val="0"/>
              <w:rPr>
                <w:rFonts w:eastAsiaTheme="minorEastAsia"/>
                <w:color w:val="auto"/>
                <w:highlight w:val="none"/>
              </w:rPr>
            </w:pPr>
          </w:p>
        </w:tc>
        <w:tc>
          <w:tcPr>
            <w:tcW w:w="850" w:type="dxa"/>
            <w:vAlign w:val="center"/>
          </w:tcPr>
          <w:p w14:paraId="33574F46">
            <w:pPr>
              <w:keepNext/>
              <w:keepLines/>
              <w:spacing w:line="360" w:lineRule="auto"/>
              <w:jc w:val="center"/>
              <w:outlineLvl w:val="0"/>
              <w:rPr>
                <w:rFonts w:eastAsiaTheme="minorEastAsia"/>
                <w:color w:val="auto"/>
                <w:highlight w:val="none"/>
              </w:rPr>
            </w:pPr>
          </w:p>
        </w:tc>
        <w:tc>
          <w:tcPr>
            <w:tcW w:w="1645" w:type="dxa"/>
            <w:vAlign w:val="center"/>
          </w:tcPr>
          <w:p w14:paraId="14955E97">
            <w:pPr>
              <w:keepNext/>
              <w:keepLines/>
              <w:spacing w:line="360" w:lineRule="auto"/>
              <w:jc w:val="center"/>
              <w:outlineLvl w:val="0"/>
              <w:rPr>
                <w:rFonts w:eastAsiaTheme="minorEastAsia"/>
                <w:color w:val="auto"/>
                <w:highlight w:val="none"/>
              </w:rPr>
            </w:pPr>
          </w:p>
        </w:tc>
        <w:tc>
          <w:tcPr>
            <w:tcW w:w="1674" w:type="dxa"/>
            <w:vAlign w:val="center"/>
          </w:tcPr>
          <w:p w14:paraId="1FB18286">
            <w:pPr>
              <w:keepNext/>
              <w:keepLines/>
              <w:spacing w:line="360" w:lineRule="auto"/>
              <w:jc w:val="center"/>
              <w:outlineLvl w:val="0"/>
              <w:rPr>
                <w:rFonts w:eastAsiaTheme="minorEastAsia"/>
                <w:color w:val="auto"/>
                <w:highlight w:val="none"/>
              </w:rPr>
            </w:pPr>
          </w:p>
        </w:tc>
      </w:tr>
      <w:tr w14:paraId="741E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795E9452">
            <w:pPr>
              <w:keepNext/>
              <w:keepLines/>
              <w:spacing w:line="360" w:lineRule="auto"/>
              <w:jc w:val="center"/>
              <w:outlineLvl w:val="0"/>
              <w:rPr>
                <w:rFonts w:eastAsiaTheme="minorEastAsia"/>
                <w:color w:val="auto"/>
                <w:highlight w:val="none"/>
              </w:rPr>
            </w:pPr>
          </w:p>
        </w:tc>
        <w:tc>
          <w:tcPr>
            <w:tcW w:w="3318" w:type="dxa"/>
            <w:vAlign w:val="center"/>
          </w:tcPr>
          <w:p w14:paraId="5F45035C">
            <w:pPr>
              <w:jc w:val="center"/>
              <w:rPr>
                <w:rFonts w:eastAsiaTheme="minorEastAsia"/>
                <w:color w:val="auto"/>
                <w:highlight w:val="none"/>
              </w:rPr>
            </w:pPr>
            <w:r>
              <w:rPr>
                <w:rFonts w:hint="eastAsia" w:eastAsiaTheme="minorEastAsia"/>
                <w:color w:val="auto"/>
                <w:highlight w:val="none"/>
              </w:rPr>
              <w:t>……</w:t>
            </w:r>
          </w:p>
        </w:tc>
        <w:tc>
          <w:tcPr>
            <w:tcW w:w="768" w:type="dxa"/>
            <w:vAlign w:val="center"/>
          </w:tcPr>
          <w:p w14:paraId="22E3D02D">
            <w:pPr>
              <w:keepNext/>
              <w:keepLines/>
              <w:spacing w:line="360" w:lineRule="auto"/>
              <w:jc w:val="center"/>
              <w:outlineLvl w:val="0"/>
              <w:rPr>
                <w:rFonts w:eastAsiaTheme="minorEastAsia"/>
                <w:color w:val="auto"/>
                <w:highlight w:val="none"/>
              </w:rPr>
            </w:pPr>
          </w:p>
        </w:tc>
        <w:tc>
          <w:tcPr>
            <w:tcW w:w="850" w:type="dxa"/>
            <w:vAlign w:val="center"/>
          </w:tcPr>
          <w:p w14:paraId="469D7F68">
            <w:pPr>
              <w:keepNext/>
              <w:keepLines/>
              <w:spacing w:line="360" w:lineRule="auto"/>
              <w:jc w:val="center"/>
              <w:outlineLvl w:val="0"/>
              <w:rPr>
                <w:rFonts w:eastAsiaTheme="minorEastAsia"/>
                <w:color w:val="auto"/>
                <w:highlight w:val="none"/>
              </w:rPr>
            </w:pPr>
          </w:p>
        </w:tc>
        <w:tc>
          <w:tcPr>
            <w:tcW w:w="1645" w:type="dxa"/>
            <w:vAlign w:val="center"/>
          </w:tcPr>
          <w:p w14:paraId="42466791">
            <w:pPr>
              <w:keepNext/>
              <w:keepLines/>
              <w:spacing w:line="360" w:lineRule="auto"/>
              <w:jc w:val="center"/>
              <w:outlineLvl w:val="0"/>
              <w:rPr>
                <w:rFonts w:eastAsiaTheme="minorEastAsia"/>
                <w:color w:val="auto"/>
                <w:highlight w:val="none"/>
              </w:rPr>
            </w:pPr>
          </w:p>
        </w:tc>
        <w:tc>
          <w:tcPr>
            <w:tcW w:w="1674" w:type="dxa"/>
            <w:vAlign w:val="center"/>
          </w:tcPr>
          <w:p w14:paraId="5DFABEB2">
            <w:pPr>
              <w:keepNext/>
              <w:keepLines/>
              <w:spacing w:line="360" w:lineRule="auto"/>
              <w:jc w:val="center"/>
              <w:outlineLvl w:val="0"/>
              <w:rPr>
                <w:rFonts w:eastAsiaTheme="minorEastAsia"/>
                <w:color w:val="auto"/>
                <w:highlight w:val="none"/>
              </w:rPr>
            </w:pPr>
          </w:p>
        </w:tc>
      </w:tr>
      <w:tr w14:paraId="000B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22" w:type="dxa"/>
            <w:gridSpan w:val="5"/>
            <w:vAlign w:val="center"/>
          </w:tcPr>
          <w:p w14:paraId="0D1152E3">
            <w:pPr>
              <w:jc w:val="center"/>
              <w:rPr>
                <w:rFonts w:eastAsiaTheme="minorEastAsia"/>
                <w:color w:val="auto"/>
                <w:highlight w:val="none"/>
              </w:rPr>
            </w:pPr>
            <w:r>
              <w:rPr>
                <w:rFonts w:hint="eastAsia" w:eastAsiaTheme="minorEastAsia"/>
                <w:b/>
                <w:color w:val="auto"/>
                <w:highlight w:val="none"/>
              </w:rPr>
              <w:t>合计金额（元）</w:t>
            </w:r>
          </w:p>
        </w:tc>
        <w:tc>
          <w:tcPr>
            <w:tcW w:w="1674" w:type="dxa"/>
            <w:vAlign w:val="center"/>
          </w:tcPr>
          <w:p w14:paraId="21EB1C27">
            <w:pPr>
              <w:keepNext/>
              <w:keepLines/>
              <w:spacing w:line="360" w:lineRule="auto"/>
              <w:jc w:val="center"/>
              <w:outlineLvl w:val="0"/>
              <w:rPr>
                <w:rFonts w:eastAsiaTheme="minorEastAsia"/>
                <w:color w:val="auto"/>
                <w:highlight w:val="none"/>
              </w:rPr>
            </w:pPr>
          </w:p>
        </w:tc>
      </w:tr>
    </w:tbl>
    <w:p w14:paraId="41C25DE2">
      <w:pPr>
        <w:adjustRightInd w:val="0"/>
        <w:snapToGrid w:val="0"/>
        <w:spacing w:line="360" w:lineRule="auto"/>
        <w:rPr>
          <w:rFonts w:eastAsiaTheme="minorEastAsia"/>
          <w:color w:val="auto"/>
          <w:highlight w:val="none"/>
        </w:rPr>
      </w:pPr>
      <w:r>
        <w:rPr>
          <w:rFonts w:hint="eastAsia" w:eastAsiaTheme="minorEastAsia"/>
          <w:color w:val="auto"/>
          <w:highlight w:val="none"/>
        </w:rPr>
        <w:t>注：所列服务为对应本项目采购需求的全部服务内容。如有漏项或缺项，供应商承担全部责任。</w:t>
      </w:r>
    </w:p>
    <w:p w14:paraId="005DA5F8">
      <w:pPr>
        <w:spacing w:line="360" w:lineRule="auto"/>
        <w:rPr>
          <w:rFonts w:eastAsiaTheme="minorEastAsia"/>
          <w:color w:val="auto"/>
          <w:szCs w:val="21"/>
          <w:highlight w:val="none"/>
        </w:rPr>
      </w:pPr>
    </w:p>
    <w:p w14:paraId="23FA994E">
      <w:pPr>
        <w:spacing w:line="360" w:lineRule="auto"/>
        <w:rPr>
          <w:rFonts w:eastAsiaTheme="minorEastAsia"/>
          <w:color w:val="auto"/>
          <w:szCs w:val="21"/>
          <w:highlight w:val="none"/>
        </w:rPr>
      </w:pPr>
    </w:p>
    <w:p w14:paraId="7595AFB6">
      <w:pPr>
        <w:snapToGrid w:val="0"/>
        <w:spacing w:line="360" w:lineRule="auto"/>
        <w:ind w:firstLine="3685" w:firstLineChars="1755"/>
        <w:rPr>
          <w:rFonts w:eastAsiaTheme="minorEastAsia"/>
          <w:color w:val="auto"/>
          <w:szCs w:val="21"/>
          <w:highlight w:val="none"/>
        </w:rPr>
      </w:pPr>
      <w:r>
        <w:rPr>
          <w:rFonts w:hint="eastAsia" w:eastAsiaTheme="minorEastAsia"/>
          <w:color w:val="auto"/>
          <w:szCs w:val="21"/>
          <w:highlight w:val="none"/>
        </w:rPr>
        <w:t>供应商：（填写全称并加盖公章</w:t>
      </w:r>
      <w:r>
        <w:rPr>
          <w:rFonts w:eastAsiaTheme="minorEastAsia"/>
          <w:color w:val="auto"/>
          <w:szCs w:val="21"/>
          <w:highlight w:val="none"/>
        </w:rPr>
        <w:t xml:space="preserve">)           </w:t>
      </w:r>
    </w:p>
    <w:p w14:paraId="23FBCE45">
      <w:pPr>
        <w:snapToGrid w:val="0"/>
        <w:spacing w:line="360" w:lineRule="auto"/>
        <w:ind w:firstLine="3685" w:firstLineChars="1755"/>
        <w:rPr>
          <w:rFonts w:eastAsiaTheme="minorEastAsia"/>
          <w:color w:val="auto"/>
          <w:szCs w:val="21"/>
          <w:highlight w:val="none"/>
        </w:rPr>
      </w:pPr>
      <w:r>
        <w:rPr>
          <w:rFonts w:hint="eastAsia" w:eastAsiaTheme="minorEastAsia"/>
          <w:color w:val="auto"/>
          <w:szCs w:val="21"/>
          <w:highlight w:val="none"/>
        </w:rPr>
        <w:t>日期：</w:t>
      </w:r>
    </w:p>
    <w:p w14:paraId="1D6DA5A6">
      <w:pPr>
        <w:snapToGrid w:val="0"/>
        <w:spacing w:before="50" w:after="50" w:line="360" w:lineRule="auto"/>
        <w:ind w:left="-23" w:leftChars="-11" w:right="-214" w:rightChars="-102" w:firstLine="21" w:firstLineChars="10"/>
        <w:jc w:val="left"/>
        <w:rPr>
          <w:rFonts w:eastAsiaTheme="minorEastAsia"/>
          <w:b/>
          <w:color w:val="auto"/>
          <w:highlight w:val="none"/>
        </w:rPr>
      </w:pPr>
      <w:r>
        <w:rPr>
          <w:rFonts w:eastAsiaTheme="minorEastAsia"/>
          <w:color w:val="auto"/>
          <w:szCs w:val="21"/>
          <w:highlight w:val="none"/>
        </w:rPr>
        <w:br w:type="page"/>
      </w:r>
    </w:p>
    <w:p w14:paraId="02BF459D">
      <w:pPr>
        <w:pStyle w:val="3"/>
        <w:spacing w:line="360" w:lineRule="auto"/>
        <w:ind w:left="0" w:leftChars="0"/>
        <w:jc w:val="center"/>
        <w:rPr>
          <w:rFonts w:eastAsiaTheme="minorEastAsia"/>
          <w:color w:val="auto"/>
          <w:highlight w:val="none"/>
        </w:rPr>
      </w:pPr>
      <w:r>
        <w:rPr>
          <w:rFonts w:hint="eastAsia" w:eastAsiaTheme="minorEastAsia"/>
          <w:b/>
          <w:color w:val="auto"/>
          <w:sz w:val="21"/>
          <w:szCs w:val="21"/>
          <w:highlight w:val="none"/>
        </w:rPr>
        <w:t>（3）中小企业声明函</w:t>
      </w:r>
    </w:p>
    <w:p w14:paraId="5AB248C3">
      <w:pPr>
        <w:spacing w:line="360" w:lineRule="auto"/>
        <w:ind w:firstLine="420" w:firstLineChars="200"/>
        <w:jc w:val="left"/>
        <w:rPr>
          <w:rFonts w:eastAsiaTheme="minorEastAsia"/>
          <w:color w:val="auto"/>
          <w:highlight w:val="none"/>
        </w:rPr>
      </w:pPr>
      <w:r>
        <w:rPr>
          <w:rFonts w:hint="eastAsia" w:eastAsiaTheme="minorEastAsia"/>
          <w:color w:val="auto"/>
          <w:highlight w:val="none"/>
        </w:rPr>
        <w:t>本单位郑重声明，根据《政府采购促进中小企业发展管理办法》（财库﹝</w:t>
      </w:r>
      <w:r>
        <w:rPr>
          <w:rFonts w:eastAsiaTheme="minorEastAsia"/>
          <w:color w:val="auto"/>
          <w:highlight w:val="none"/>
        </w:rPr>
        <w:t>2020</w:t>
      </w:r>
      <w:r>
        <w:rPr>
          <w:rFonts w:hint="eastAsia" w:eastAsiaTheme="minorEastAsia"/>
          <w:color w:val="auto"/>
          <w:highlight w:val="none"/>
        </w:rPr>
        <w:t>﹞</w:t>
      </w:r>
      <w:r>
        <w:rPr>
          <w:rFonts w:eastAsiaTheme="minorEastAsia"/>
          <w:color w:val="auto"/>
          <w:highlight w:val="none"/>
        </w:rPr>
        <w:t>46</w:t>
      </w:r>
      <w:r>
        <w:rPr>
          <w:rFonts w:hint="eastAsia" w:eastAsiaTheme="minorEastAsia"/>
          <w:color w:val="auto"/>
          <w:highlight w:val="none"/>
        </w:rPr>
        <w:t>号）的规定，本单位参加</w:t>
      </w:r>
      <w:r>
        <w:rPr>
          <w:rFonts w:hint="eastAsia" w:eastAsiaTheme="minorEastAsia"/>
          <w:b/>
          <w:color w:val="auto"/>
          <w:highlight w:val="none"/>
          <w:u w:val="single"/>
        </w:rPr>
        <w:t>宁波市生态环境局海曙分局</w:t>
      </w:r>
      <w:r>
        <w:rPr>
          <w:rFonts w:hint="eastAsia" w:eastAsiaTheme="minorEastAsia"/>
          <w:color w:val="auto"/>
          <w:highlight w:val="none"/>
        </w:rPr>
        <w:t>的</w:t>
      </w:r>
      <w:r>
        <w:rPr>
          <w:rFonts w:hint="eastAsia" w:eastAsiaTheme="minorEastAsia"/>
          <w:b/>
          <w:color w:val="auto"/>
          <w:highlight w:val="none"/>
          <w:u w:val="single"/>
          <w:lang w:eastAsia="zh-CN"/>
        </w:rPr>
        <w:t>海曙区碳排放权核定及分配试点建设</w:t>
      </w:r>
      <w:r>
        <w:rPr>
          <w:rFonts w:hint="eastAsia" w:eastAsiaTheme="minorEastAsia"/>
          <w:b/>
          <w:color w:val="auto"/>
          <w:highlight w:val="none"/>
          <w:u w:val="single"/>
        </w:rPr>
        <w:t>项目</w:t>
      </w:r>
      <w:r>
        <w:rPr>
          <w:rFonts w:hint="eastAsia" w:eastAsiaTheme="minorEastAsia"/>
          <w:color w:val="auto"/>
          <w:highlight w:val="none"/>
        </w:rPr>
        <w:t>采购活动，服务全部由符合政策要求的中小企业承接。相关企业的具体情况如下：</w:t>
      </w:r>
    </w:p>
    <w:p w14:paraId="68124B38">
      <w:pPr>
        <w:spacing w:line="360" w:lineRule="auto"/>
        <w:ind w:firstLine="420" w:firstLineChars="200"/>
        <w:jc w:val="left"/>
        <w:rPr>
          <w:rFonts w:eastAsiaTheme="minorEastAsia"/>
          <w:color w:val="auto"/>
          <w:highlight w:val="none"/>
        </w:rPr>
      </w:pPr>
      <w:r>
        <w:rPr>
          <w:rFonts w:eastAsiaTheme="minorEastAsia"/>
          <w:color w:val="auto"/>
          <w:highlight w:val="none"/>
        </w:rPr>
        <w:t>1.</w:t>
      </w:r>
      <w:r>
        <w:rPr>
          <w:rFonts w:hint="eastAsia" w:eastAsiaTheme="minorEastAsia"/>
          <w:b/>
          <w:bCs/>
          <w:color w:val="auto"/>
          <w:highlight w:val="none"/>
          <w:u w:val="single"/>
          <w:lang w:eastAsia="zh-CN"/>
        </w:rPr>
        <w:t>海曙区碳排放权核定及分配试点建设</w:t>
      </w:r>
      <w:r>
        <w:rPr>
          <w:rFonts w:hint="eastAsia" w:eastAsiaTheme="minorEastAsia"/>
          <w:b/>
          <w:bCs/>
          <w:color w:val="auto"/>
          <w:highlight w:val="none"/>
        </w:rPr>
        <w:t>，属于</w:t>
      </w:r>
      <w:r>
        <w:rPr>
          <w:rFonts w:hint="eastAsia" w:eastAsiaTheme="minorEastAsia"/>
          <w:b/>
          <w:bCs/>
          <w:color w:val="auto"/>
          <w:highlight w:val="none"/>
          <w:u w:val="single"/>
        </w:rPr>
        <w:t>其他未列明行业</w:t>
      </w:r>
      <w:r>
        <w:rPr>
          <w:rFonts w:hint="eastAsia" w:eastAsiaTheme="minorEastAsia"/>
          <w:color w:val="auto"/>
          <w:highlight w:val="none"/>
        </w:rPr>
        <w:t>；承接企业为</w:t>
      </w:r>
      <w:r>
        <w:rPr>
          <w:rFonts w:hint="eastAsia" w:eastAsiaTheme="minorEastAsia"/>
          <w:i/>
          <w:iCs/>
          <w:color w:val="auto"/>
          <w:highlight w:val="none"/>
          <w:u w:val="single"/>
        </w:rPr>
        <w:t>（企业名称）</w:t>
      </w:r>
      <w:r>
        <w:rPr>
          <w:rFonts w:hint="eastAsia" w:eastAsiaTheme="minorEastAsia"/>
          <w:color w:val="auto"/>
          <w:highlight w:val="none"/>
        </w:rPr>
        <w:t>，从业人员</w:t>
      </w:r>
      <w:r>
        <w:rPr>
          <w:rFonts w:hint="eastAsia" w:eastAsiaTheme="minorEastAsia"/>
          <w:color w:val="auto"/>
          <w:highlight w:val="none"/>
          <w:u w:val="single"/>
          <w:lang w:val="en-US" w:eastAsia="zh-CN"/>
        </w:rPr>
        <w:t xml:space="preserve">   </w:t>
      </w:r>
      <w:r>
        <w:rPr>
          <w:rFonts w:hint="eastAsia" w:eastAsiaTheme="minorEastAsia"/>
          <w:color w:val="auto"/>
          <w:highlight w:val="none"/>
        </w:rPr>
        <w:t>人，营业收入为</w:t>
      </w:r>
      <w:r>
        <w:rPr>
          <w:rFonts w:hint="eastAsia" w:eastAsiaTheme="minorEastAsia"/>
          <w:color w:val="auto"/>
          <w:highlight w:val="none"/>
          <w:u w:val="single"/>
          <w:lang w:val="en-US" w:eastAsia="zh-CN"/>
        </w:rPr>
        <w:t xml:space="preserve">   </w:t>
      </w:r>
      <w:r>
        <w:rPr>
          <w:rFonts w:hint="eastAsia" w:eastAsiaTheme="minorEastAsia"/>
          <w:color w:val="auto"/>
          <w:highlight w:val="none"/>
        </w:rPr>
        <w:t>万元，资产总额为</w:t>
      </w:r>
      <w:r>
        <w:rPr>
          <w:rFonts w:hint="eastAsia" w:eastAsiaTheme="minorEastAsia"/>
          <w:color w:val="auto"/>
          <w:highlight w:val="none"/>
          <w:u w:val="single"/>
          <w:lang w:val="en-US" w:eastAsia="zh-CN"/>
        </w:rPr>
        <w:t xml:space="preserve">   </w:t>
      </w:r>
      <w:r>
        <w:rPr>
          <w:rFonts w:hint="eastAsia" w:eastAsiaTheme="minorEastAsia"/>
          <w:color w:val="auto"/>
          <w:highlight w:val="none"/>
        </w:rPr>
        <w:t>万元，属于</w:t>
      </w:r>
      <w:r>
        <w:rPr>
          <w:rFonts w:hint="eastAsia" w:eastAsiaTheme="minorEastAsia"/>
          <w:i/>
          <w:iCs/>
          <w:color w:val="auto"/>
          <w:highlight w:val="none"/>
          <w:u w:val="single"/>
        </w:rPr>
        <w:t>（中型企业、小型企业、微型企业）</w:t>
      </w:r>
      <w:r>
        <w:rPr>
          <w:rFonts w:hint="eastAsia" w:eastAsiaTheme="minorEastAsia"/>
          <w:color w:val="auto"/>
          <w:highlight w:val="none"/>
        </w:rPr>
        <w:t>；</w:t>
      </w:r>
    </w:p>
    <w:p w14:paraId="62F303A5">
      <w:pPr>
        <w:spacing w:line="360" w:lineRule="auto"/>
        <w:ind w:firstLine="420" w:firstLineChars="200"/>
        <w:jc w:val="left"/>
        <w:rPr>
          <w:rFonts w:eastAsiaTheme="minorEastAsia"/>
          <w:color w:val="auto"/>
          <w:highlight w:val="none"/>
        </w:rPr>
      </w:pPr>
      <w:r>
        <w:rPr>
          <w:rFonts w:eastAsiaTheme="minorEastAsia"/>
          <w:color w:val="auto"/>
          <w:highlight w:val="none"/>
        </w:rPr>
        <w:t>2.</w:t>
      </w:r>
      <w:r>
        <w:rPr>
          <w:rFonts w:hint="eastAsia" w:eastAsiaTheme="minorEastAsia"/>
          <w:b/>
          <w:bCs/>
          <w:color w:val="auto"/>
          <w:highlight w:val="none"/>
          <w:u w:val="single"/>
          <w:lang w:eastAsia="zh-CN"/>
        </w:rPr>
        <w:t>海曙区碳排放权核定及分配试点建设</w:t>
      </w:r>
      <w:r>
        <w:rPr>
          <w:rFonts w:hint="eastAsia" w:eastAsiaTheme="minorEastAsia"/>
          <w:b/>
          <w:bCs/>
          <w:color w:val="auto"/>
          <w:highlight w:val="none"/>
        </w:rPr>
        <w:t>，属于</w:t>
      </w:r>
      <w:r>
        <w:rPr>
          <w:rFonts w:hint="eastAsia" w:eastAsiaTheme="minorEastAsia"/>
          <w:b/>
          <w:bCs/>
          <w:color w:val="auto"/>
          <w:highlight w:val="none"/>
          <w:u w:val="single"/>
        </w:rPr>
        <w:t>其他未列明行业</w:t>
      </w:r>
      <w:r>
        <w:rPr>
          <w:rFonts w:hint="eastAsia" w:eastAsiaTheme="minorEastAsia"/>
          <w:color w:val="auto"/>
          <w:highlight w:val="none"/>
        </w:rPr>
        <w:t>；承接企业为</w:t>
      </w:r>
      <w:r>
        <w:rPr>
          <w:rFonts w:hint="eastAsia" w:eastAsiaTheme="minorEastAsia"/>
          <w:i/>
          <w:iCs/>
          <w:color w:val="auto"/>
          <w:highlight w:val="none"/>
          <w:u w:val="single"/>
        </w:rPr>
        <w:t>（企业名称）</w:t>
      </w:r>
      <w:r>
        <w:rPr>
          <w:rFonts w:hint="eastAsia" w:eastAsiaTheme="minorEastAsia"/>
          <w:color w:val="auto"/>
          <w:highlight w:val="none"/>
        </w:rPr>
        <w:t>，从业人员</w:t>
      </w:r>
      <w:r>
        <w:rPr>
          <w:rFonts w:hint="eastAsia" w:eastAsiaTheme="minorEastAsia"/>
          <w:color w:val="auto"/>
          <w:highlight w:val="none"/>
          <w:u w:val="single"/>
          <w:lang w:val="en-US" w:eastAsia="zh-CN"/>
        </w:rPr>
        <w:t xml:space="preserve">   </w:t>
      </w:r>
      <w:r>
        <w:rPr>
          <w:rFonts w:hint="eastAsia" w:eastAsiaTheme="minorEastAsia"/>
          <w:color w:val="auto"/>
          <w:highlight w:val="none"/>
        </w:rPr>
        <w:t>人，营业收入为</w:t>
      </w:r>
      <w:r>
        <w:rPr>
          <w:rFonts w:hint="eastAsia" w:eastAsiaTheme="minorEastAsia"/>
          <w:color w:val="auto"/>
          <w:highlight w:val="none"/>
          <w:u w:val="single"/>
          <w:lang w:val="en-US" w:eastAsia="zh-CN"/>
        </w:rPr>
        <w:t xml:space="preserve">   </w:t>
      </w:r>
      <w:r>
        <w:rPr>
          <w:rFonts w:hint="eastAsia" w:eastAsiaTheme="minorEastAsia"/>
          <w:color w:val="auto"/>
          <w:highlight w:val="none"/>
        </w:rPr>
        <w:t>万元，资产总额为</w:t>
      </w:r>
      <w:r>
        <w:rPr>
          <w:rFonts w:hint="eastAsia" w:eastAsiaTheme="minorEastAsia"/>
          <w:color w:val="auto"/>
          <w:highlight w:val="none"/>
          <w:u w:val="single"/>
          <w:lang w:val="en-US" w:eastAsia="zh-CN"/>
        </w:rPr>
        <w:t xml:space="preserve">   </w:t>
      </w:r>
      <w:r>
        <w:rPr>
          <w:rFonts w:hint="eastAsia" w:eastAsiaTheme="minorEastAsia"/>
          <w:color w:val="auto"/>
          <w:highlight w:val="none"/>
        </w:rPr>
        <w:t>万元，属于</w:t>
      </w:r>
      <w:r>
        <w:rPr>
          <w:rFonts w:hint="eastAsia" w:eastAsiaTheme="minorEastAsia"/>
          <w:i/>
          <w:iCs/>
          <w:color w:val="auto"/>
          <w:highlight w:val="none"/>
          <w:u w:val="single"/>
        </w:rPr>
        <w:t>（中型企业、小型企业、微型企业）</w:t>
      </w:r>
      <w:r>
        <w:rPr>
          <w:rFonts w:hint="eastAsia" w:eastAsiaTheme="minorEastAsia"/>
          <w:color w:val="auto"/>
          <w:highlight w:val="none"/>
        </w:rPr>
        <w:t>；</w:t>
      </w:r>
    </w:p>
    <w:p w14:paraId="2970CDDF">
      <w:pPr>
        <w:spacing w:line="360" w:lineRule="auto"/>
        <w:ind w:firstLine="420" w:firstLineChars="200"/>
        <w:jc w:val="left"/>
        <w:rPr>
          <w:rFonts w:eastAsiaTheme="minorEastAsia"/>
          <w:color w:val="auto"/>
          <w:highlight w:val="none"/>
        </w:rPr>
      </w:pPr>
      <w:r>
        <w:rPr>
          <w:rFonts w:hint="eastAsia" w:eastAsiaTheme="minorEastAsia"/>
          <w:color w:val="auto"/>
          <w:highlight w:val="none"/>
        </w:rPr>
        <w:t>……</w:t>
      </w:r>
    </w:p>
    <w:p w14:paraId="56A60727">
      <w:pPr>
        <w:spacing w:line="360" w:lineRule="auto"/>
        <w:ind w:firstLine="420" w:firstLineChars="200"/>
        <w:jc w:val="left"/>
        <w:rPr>
          <w:rFonts w:eastAsiaTheme="minorEastAsia"/>
          <w:color w:val="auto"/>
          <w:highlight w:val="none"/>
        </w:rPr>
      </w:pPr>
      <w:r>
        <w:rPr>
          <w:rFonts w:hint="eastAsia" w:eastAsiaTheme="minorEastAsia"/>
          <w:color w:val="auto"/>
          <w:highlight w:val="none"/>
        </w:rPr>
        <w:t>以上企业，不属于大企业的分支机构，不存在控股股东为大企业的情形，也不存在与大企业的负责人为同一人的情形。</w:t>
      </w:r>
    </w:p>
    <w:p w14:paraId="061FB724">
      <w:pPr>
        <w:spacing w:line="360" w:lineRule="auto"/>
        <w:ind w:firstLine="420" w:firstLineChars="200"/>
        <w:jc w:val="left"/>
        <w:rPr>
          <w:rFonts w:eastAsiaTheme="minorEastAsia"/>
          <w:color w:val="auto"/>
          <w:highlight w:val="none"/>
        </w:rPr>
      </w:pPr>
      <w:r>
        <w:rPr>
          <w:rFonts w:hint="eastAsia" w:eastAsiaTheme="minorEastAsia"/>
          <w:color w:val="auto"/>
          <w:highlight w:val="none"/>
        </w:rPr>
        <w:t>本企业对上述声明内容的真实性负责。如有虚假，将依法承担相应责任。</w:t>
      </w:r>
    </w:p>
    <w:p w14:paraId="3B2A1A48">
      <w:pPr>
        <w:spacing w:line="360" w:lineRule="auto"/>
        <w:ind w:firstLine="420" w:firstLineChars="200"/>
        <w:jc w:val="left"/>
        <w:rPr>
          <w:rFonts w:eastAsiaTheme="minorEastAsia"/>
          <w:color w:val="auto"/>
          <w:highlight w:val="none"/>
        </w:rPr>
      </w:pPr>
    </w:p>
    <w:p w14:paraId="16DA2A99">
      <w:pPr>
        <w:spacing w:line="360" w:lineRule="auto"/>
        <w:ind w:firstLine="4676" w:firstLineChars="2227"/>
        <w:jc w:val="left"/>
        <w:rPr>
          <w:rFonts w:eastAsiaTheme="minorEastAsia"/>
          <w:color w:val="auto"/>
          <w:highlight w:val="none"/>
        </w:rPr>
      </w:pPr>
      <w:r>
        <w:rPr>
          <w:rFonts w:hint="eastAsia" w:eastAsiaTheme="minorEastAsia"/>
          <w:color w:val="auto"/>
          <w:highlight w:val="none"/>
        </w:rPr>
        <w:t>企业名称（盖章）：</w:t>
      </w:r>
    </w:p>
    <w:p w14:paraId="21E49786">
      <w:pPr>
        <w:spacing w:line="360" w:lineRule="auto"/>
        <w:ind w:firstLine="4676" w:firstLineChars="2227"/>
        <w:jc w:val="left"/>
        <w:rPr>
          <w:rFonts w:eastAsiaTheme="minorEastAsia"/>
          <w:color w:val="auto"/>
          <w:highlight w:val="none"/>
        </w:rPr>
      </w:pPr>
      <w:r>
        <w:rPr>
          <w:rFonts w:hint="eastAsia" w:eastAsiaTheme="minorEastAsia"/>
          <w:color w:val="auto"/>
          <w:highlight w:val="none"/>
        </w:rPr>
        <w:t>日期：</w:t>
      </w:r>
    </w:p>
    <w:p w14:paraId="239CD342">
      <w:pPr>
        <w:snapToGrid w:val="0"/>
        <w:spacing w:line="360" w:lineRule="auto"/>
        <w:ind w:left="-23" w:leftChars="-11" w:right="-214" w:rightChars="-102" w:firstLine="447" w:firstLineChars="213"/>
        <w:jc w:val="left"/>
        <w:rPr>
          <w:rFonts w:eastAsiaTheme="minorEastAsia"/>
          <w:color w:val="auto"/>
          <w:highlight w:val="none"/>
        </w:rPr>
      </w:pPr>
    </w:p>
    <w:p w14:paraId="6ED69ADA">
      <w:pPr>
        <w:snapToGrid w:val="0"/>
        <w:spacing w:before="50" w:after="50" w:line="360" w:lineRule="auto"/>
        <w:ind w:left="-23" w:leftChars="-11" w:right="-214" w:rightChars="-102" w:firstLine="447" w:firstLineChars="213"/>
        <w:jc w:val="left"/>
        <w:rPr>
          <w:rFonts w:eastAsiaTheme="minorEastAsia"/>
          <w:color w:val="auto"/>
          <w:highlight w:val="none"/>
        </w:rPr>
      </w:pPr>
    </w:p>
    <w:p w14:paraId="6B222C0B">
      <w:pPr>
        <w:snapToGrid w:val="0"/>
        <w:spacing w:before="50" w:after="50" w:line="360" w:lineRule="auto"/>
        <w:ind w:left="-23" w:leftChars="-11" w:right="-214" w:rightChars="-102" w:firstLine="447" w:firstLineChars="213"/>
        <w:jc w:val="left"/>
        <w:rPr>
          <w:rFonts w:eastAsiaTheme="minorEastAsia"/>
          <w:color w:val="auto"/>
          <w:highlight w:val="none"/>
        </w:rPr>
      </w:pPr>
    </w:p>
    <w:p w14:paraId="36C3A9BA">
      <w:pPr>
        <w:snapToGrid w:val="0"/>
        <w:spacing w:before="50" w:after="50" w:line="360" w:lineRule="auto"/>
        <w:ind w:left="-23" w:leftChars="-11" w:right="-214" w:rightChars="-102" w:firstLine="447" w:firstLineChars="213"/>
        <w:jc w:val="left"/>
        <w:rPr>
          <w:rFonts w:eastAsiaTheme="minorEastAsia"/>
          <w:color w:val="auto"/>
          <w:highlight w:val="none"/>
        </w:rPr>
      </w:pPr>
    </w:p>
    <w:p w14:paraId="49FA4742">
      <w:pPr>
        <w:snapToGrid w:val="0"/>
        <w:spacing w:before="50" w:after="50" w:line="360" w:lineRule="auto"/>
        <w:ind w:left="-23" w:leftChars="-11" w:right="-214" w:rightChars="-102" w:firstLine="21" w:firstLineChars="10"/>
        <w:jc w:val="left"/>
        <w:rPr>
          <w:rFonts w:eastAsiaTheme="minorEastAsia"/>
          <w:b/>
          <w:color w:val="auto"/>
          <w:highlight w:val="none"/>
        </w:rPr>
      </w:pPr>
      <w:r>
        <w:rPr>
          <w:rFonts w:hint="eastAsia" w:eastAsiaTheme="minorEastAsia"/>
          <w:b/>
          <w:color w:val="auto"/>
          <w:highlight w:val="none"/>
        </w:rPr>
        <w:t>填写说明：</w:t>
      </w:r>
    </w:p>
    <w:p w14:paraId="522BD102">
      <w:pPr>
        <w:snapToGrid w:val="0"/>
        <w:spacing w:before="50" w:after="50" w:line="360" w:lineRule="auto"/>
        <w:ind w:right="-214" w:rightChars="-102"/>
        <w:jc w:val="left"/>
        <w:rPr>
          <w:rFonts w:eastAsiaTheme="minorEastAsia"/>
          <w:b/>
          <w:color w:val="auto"/>
          <w:highlight w:val="none"/>
        </w:rPr>
      </w:pPr>
      <w:r>
        <w:rPr>
          <w:rFonts w:eastAsiaTheme="minorEastAsia"/>
          <w:b/>
          <w:color w:val="auto"/>
          <w:highlight w:val="none"/>
        </w:rPr>
        <w:t>1.</w:t>
      </w:r>
      <w:r>
        <w:rPr>
          <w:rFonts w:hint="eastAsia" w:eastAsiaTheme="minorEastAsia"/>
          <w:b/>
          <w:color w:val="auto"/>
          <w:highlight w:val="none"/>
        </w:rPr>
        <w:t>从业人员、营业收入、资产总额填报上一年度数据，无上一年度数据的新成立企业可不填报。</w:t>
      </w:r>
    </w:p>
    <w:p w14:paraId="2F907C2F">
      <w:pPr>
        <w:snapToGrid w:val="0"/>
        <w:spacing w:before="50" w:after="50" w:line="360" w:lineRule="auto"/>
        <w:ind w:left="-23" w:leftChars="-11" w:right="-214" w:rightChars="-102" w:firstLine="21" w:firstLineChars="10"/>
        <w:jc w:val="left"/>
        <w:rPr>
          <w:rFonts w:eastAsiaTheme="minorEastAsia"/>
          <w:b/>
          <w:color w:val="auto"/>
          <w:highlight w:val="none"/>
        </w:rPr>
      </w:pPr>
      <w:r>
        <w:rPr>
          <w:rFonts w:eastAsiaTheme="minorEastAsia"/>
          <w:b/>
          <w:color w:val="auto"/>
          <w:highlight w:val="none"/>
        </w:rPr>
        <w:t>2.</w:t>
      </w:r>
      <w:r>
        <w:rPr>
          <w:rFonts w:hint="eastAsia" w:eastAsiaTheme="minorEastAsia"/>
          <w:b/>
          <w:color w:val="auto"/>
          <w:highlight w:val="none"/>
        </w:rPr>
        <w:t>供应商应当对其出具的《中小企业声明函》真实性负责，出具的《中小企业声明函》内容不实的，属于提供虚假材料。</w:t>
      </w:r>
    </w:p>
    <w:p w14:paraId="5867BC95">
      <w:pPr>
        <w:snapToGrid w:val="0"/>
        <w:spacing w:before="50" w:after="50" w:line="360" w:lineRule="auto"/>
        <w:ind w:left="-23" w:leftChars="-11" w:right="-214" w:rightChars="-102" w:firstLine="21" w:firstLineChars="10"/>
        <w:jc w:val="left"/>
        <w:rPr>
          <w:rFonts w:eastAsiaTheme="minorEastAsia"/>
          <w:b/>
          <w:color w:val="auto"/>
          <w:highlight w:val="none"/>
        </w:rPr>
      </w:pPr>
      <w:r>
        <w:rPr>
          <w:rFonts w:eastAsiaTheme="minorEastAsia"/>
          <w:b/>
          <w:color w:val="auto"/>
          <w:highlight w:val="none"/>
        </w:rPr>
        <w:t>3.</w:t>
      </w:r>
      <w:r>
        <w:rPr>
          <w:rFonts w:hint="eastAsia" w:eastAsiaTheme="minorEastAsia"/>
          <w:b/>
          <w:color w:val="auto"/>
          <w:highlight w:val="none"/>
        </w:rPr>
        <w:t>事业单位不属于企业不应提交本声明函，其他组织形式的供应商参与本项目并提交本声明函前请仔细阅读相关政策文件。</w:t>
      </w:r>
    </w:p>
    <w:p w14:paraId="17AFA1C2">
      <w:pPr>
        <w:snapToGrid w:val="0"/>
        <w:spacing w:before="50" w:after="50" w:line="360" w:lineRule="auto"/>
        <w:ind w:left="-23" w:leftChars="-11" w:right="-214" w:rightChars="-102" w:firstLine="21" w:firstLineChars="10"/>
        <w:jc w:val="left"/>
        <w:rPr>
          <w:rFonts w:eastAsiaTheme="minorEastAsia"/>
          <w:b/>
          <w:color w:val="auto"/>
          <w:highlight w:val="none"/>
        </w:rPr>
      </w:pPr>
      <w:r>
        <w:rPr>
          <w:rFonts w:hint="eastAsia" w:eastAsiaTheme="minorEastAsia"/>
          <w:b/>
          <w:color w:val="auto"/>
          <w:highlight w:val="none"/>
        </w:rPr>
        <w:t>4</w:t>
      </w:r>
      <w:r>
        <w:rPr>
          <w:rFonts w:eastAsiaTheme="minorEastAsia"/>
          <w:b/>
          <w:color w:val="auto"/>
          <w:highlight w:val="none"/>
        </w:rPr>
        <w:t>.</w:t>
      </w:r>
      <w:r>
        <w:rPr>
          <w:rFonts w:hint="eastAsia" w:eastAsiaTheme="minorEastAsia"/>
          <w:b/>
          <w:color w:val="auto"/>
          <w:highlight w:val="none"/>
        </w:rPr>
        <w:t>供应商不得修改声明函中加粗的文字。</w:t>
      </w:r>
    </w:p>
    <w:p w14:paraId="18C47CCB">
      <w:pPr>
        <w:snapToGrid w:val="0"/>
        <w:spacing w:before="50" w:after="50" w:line="360" w:lineRule="auto"/>
        <w:ind w:left="-23" w:leftChars="-11" w:right="-214" w:rightChars="-102" w:firstLine="21" w:firstLineChars="10"/>
        <w:jc w:val="left"/>
        <w:rPr>
          <w:rFonts w:eastAsiaTheme="minorEastAsia"/>
          <w:b/>
          <w:color w:val="auto"/>
          <w:highlight w:val="none"/>
        </w:rPr>
      </w:pPr>
      <w:r>
        <w:rPr>
          <w:rFonts w:hint="eastAsia" w:eastAsiaTheme="minorEastAsia"/>
          <w:b/>
          <w:color w:val="auto"/>
          <w:highlight w:val="none"/>
        </w:rPr>
        <w:t>5.划行标准：其他未列明行业。从业人员300人以下的为中小微型企业。其中，从业人员100人及以上的为中型企业；从业人员10人及以上的为小型企业；从业人员10人以下的为微型企业。</w:t>
      </w:r>
    </w:p>
    <w:p w14:paraId="403B728B">
      <w:pPr>
        <w:snapToGrid w:val="0"/>
        <w:spacing w:before="50" w:after="50" w:line="360" w:lineRule="auto"/>
        <w:ind w:left="-23" w:leftChars="-11" w:right="-214" w:rightChars="-102" w:firstLine="21" w:firstLineChars="10"/>
        <w:jc w:val="left"/>
        <w:rPr>
          <w:rFonts w:eastAsiaTheme="minorEastAsia"/>
          <w:b/>
          <w:color w:val="auto"/>
          <w:highlight w:val="none"/>
        </w:rPr>
      </w:pPr>
    </w:p>
    <w:p w14:paraId="0DCBF9AB">
      <w:pPr>
        <w:spacing w:line="360" w:lineRule="auto"/>
        <w:ind w:firstLine="420" w:firstLineChars="200"/>
        <w:jc w:val="left"/>
        <w:rPr>
          <w:rFonts w:eastAsiaTheme="minorEastAsia"/>
          <w:color w:val="auto"/>
          <w:szCs w:val="21"/>
          <w:highlight w:val="none"/>
        </w:rPr>
      </w:pPr>
    </w:p>
    <w:p w14:paraId="6E4529A2">
      <w:pPr>
        <w:pStyle w:val="3"/>
        <w:spacing w:line="360" w:lineRule="auto"/>
        <w:ind w:left="0" w:leftChars="0"/>
        <w:jc w:val="center"/>
        <w:rPr>
          <w:rFonts w:eastAsiaTheme="minorEastAsia"/>
          <w:b/>
          <w:color w:val="auto"/>
          <w:spacing w:val="6"/>
          <w:szCs w:val="21"/>
          <w:highlight w:val="none"/>
        </w:rPr>
      </w:pPr>
      <w:bookmarkStart w:id="54" w:name="OLE_LINK14"/>
      <w:bookmarkEnd w:id="54"/>
      <w:bookmarkStart w:id="55" w:name="OLE_LINK13"/>
      <w:bookmarkEnd w:id="55"/>
      <w:r>
        <w:rPr>
          <w:rFonts w:eastAsiaTheme="minorEastAsia"/>
          <w:color w:val="auto"/>
          <w:szCs w:val="21"/>
          <w:highlight w:val="none"/>
        </w:rPr>
        <w:br w:type="page"/>
      </w:r>
      <w:r>
        <w:rPr>
          <w:rFonts w:hint="eastAsia" w:eastAsiaTheme="minorEastAsia"/>
          <w:b/>
          <w:color w:val="auto"/>
          <w:sz w:val="21"/>
          <w:szCs w:val="21"/>
          <w:highlight w:val="none"/>
        </w:rPr>
        <w:t>（4）残疾人福利性单位声明函</w:t>
      </w:r>
    </w:p>
    <w:p w14:paraId="6C09D930">
      <w:pPr>
        <w:spacing w:line="360" w:lineRule="auto"/>
        <w:ind w:firstLine="444" w:firstLineChars="200"/>
        <w:rPr>
          <w:rFonts w:eastAsiaTheme="minorEastAsia"/>
          <w:color w:val="auto"/>
          <w:spacing w:val="6"/>
          <w:highlight w:val="none"/>
        </w:rPr>
      </w:pPr>
      <w:r>
        <w:rPr>
          <w:rFonts w:hint="eastAsia" w:eastAsiaTheme="minorEastAsia"/>
          <w:color w:val="auto"/>
          <w:spacing w:val="6"/>
          <w:highlight w:val="none"/>
        </w:rPr>
        <w:t>本单位郑重声明，根据《财政部民政部中国残疾人联合会关于促进残疾人就业政府采购政策的通知》（财库</w:t>
      </w:r>
      <w:r>
        <w:rPr>
          <w:rFonts w:hint="eastAsia" w:eastAsiaTheme="minorEastAsia"/>
          <w:color w:val="auto"/>
          <w:highlight w:val="none"/>
        </w:rPr>
        <w:t>〔</w:t>
      </w:r>
      <w:r>
        <w:rPr>
          <w:rFonts w:eastAsiaTheme="minorEastAsia"/>
          <w:color w:val="auto"/>
          <w:highlight w:val="none"/>
        </w:rPr>
        <w:t>2017</w:t>
      </w:r>
      <w:r>
        <w:rPr>
          <w:rFonts w:hint="eastAsia" w:eastAsiaTheme="minorEastAsia"/>
          <w:color w:val="auto"/>
          <w:highlight w:val="none"/>
        </w:rPr>
        <w:t>〕</w:t>
      </w:r>
      <w:r>
        <w:rPr>
          <w:rFonts w:eastAsiaTheme="minorEastAsia"/>
          <w:color w:val="auto"/>
          <w:highlight w:val="none"/>
        </w:rPr>
        <w:t xml:space="preserve"> 141</w:t>
      </w:r>
      <w:r>
        <w:rPr>
          <w:rFonts w:hint="eastAsia" w:eastAsiaTheme="minorEastAsia"/>
          <w:color w:val="auto"/>
          <w:spacing w:val="6"/>
          <w:highlight w:val="none"/>
        </w:rPr>
        <w:t>号）的规定，本单位为符合条件的残疾人福利性单位，且本单位参加（填采购人名称）单位的（填项目名称）项目采购活动提供本单位制造的货物（由本单位承担工程</w:t>
      </w:r>
      <w:r>
        <w:rPr>
          <w:rFonts w:eastAsiaTheme="minorEastAsia"/>
          <w:color w:val="auto"/>
          <w:spacing w:val="6"/>
          <w:highlight w:val="none"/>
        </w:rPr>
        <w:t>/</w:t>
      </w:r>
      <w:r>
        <w:rPr>
          <w:rFonts w:hint="eastAsia" w:eastAsiaTheme="minorEastAsia"/>
          <w:color w:val="auto"/>
          <w:spacing w:val="6"/>
          <w:highlight w:val="none"/>
        </w:rPr>
        <w:t>提供服务），或者提供其他残疾人福利性单位制造的货物（不包括使用非残疾人福利性单位注册商标的货物）。</w:t>
      </w:r>
    </w:p>
    <w:p w14:paraId="2BBDADD8">
      <w:pPr>
        <w:spacing w:line="360" w:lineRule="auto"/>
        <w:ind w:firstLine="444" w:firstLineChars="200"/>
        <w:rPr>
          <w:rFonts w:eastAsiaTheme="minorEastAsia"/>
          <w:color w:val="auto"/>
          <w:spacing w:val="6"/>
          <w:highlight w:val="none"/>
        </w:rPr>
      </w:pPr>
      <w:r>
        <w:rPr>
          <w:rFonts w:hint="eastAsia" w:eastAsiaTheme="minorEastAsia"/>
          <w:color w:val="auto"/>
          <w:spacing w:val="6"/>
          <w:highlight w:val="none"/>
        </w:rPr>
        <w:t>本单位对上述声明的真实性负责。如有虚假，将依法承担相应责任。</w:t>
      </w:r>
    </w:p>
    <w:p w14:paraId="0A6939B4">
      <w:pPr>
        <w:spacing w:line="360" w:lineRule="auto"/>
        <w:ind w:firstLine="444" w:firstLineChars="200"/>
        <w:rPr>
          <w:rFonts w:eastAsiaTheme="minorEastAsia"/>
          <w:color w:val="auto"/>
          <w:spacing w:val="6"/>
          <w:highlight w:val="none"/>
        </w:rPr>
      </w:pPr>
    </w:p>
    <w:p w14:paraId="5EDFB660">
      <w:pPr>
        <w:spacing w:line="360" w:lineRule="auto"/>
        <w:ind w:firstLine="444" w:firstLineChars="200"/>
        <w:rPr>
          <w:rFonts w:eastAsiaTheme="minorEastAsia"/>
          <w:color w:val="auto"/>
          <w:spacing w:val="6"/>
          <w:highlight w:val="none"/>
        </w:rPr>
      </w:pPr>
    </w:p>
    <w:p w14:paraId="51572565">
      <w:pPr>
        <w:tabs>
          <w:tab w:val="left" w:pos="4860"/>
        </w:tabs>
        <w:spacing w:line="360" w:lineRule="auto"/>
        <w:ind w:right="1560" w:firstLine="444" w:firstLineChars="200"/>
        <w:jc w:val="center"/>
        <w:rPr>
          <w:rFonts w:eastAsiaTheme="minorEastAsia"/>
          <w:color w:val="auto"/>
          <w:spacing w:val="6"/>
          <w:highlight w:val="none"/>
        </w:rPr>
      </w:pPr>
      <w:r>
        <w:rPr>
          <w:rFonts w:hint="eastAsia" w:eastAsiaTheme="minorEastAsia"/>
          <w:color w:val="auto"/>
          <w:spacing w:val="6"/>
          <w:highlight w:val="none"/>
        </w:rPr>
        <w:t>单位名称（盖章）：</w:t>
      </w:r>
    </w:p>
    <w:p w14:paraId="6F56815D">
      <w:pPr>
        <w:tabs>
          <w:tab w:val="left" w:pos="4860"/>
        </w:tabs>
        <w:spacing w:line="360" w:lineRule="auto"/>
        <w:ind w:right="1560" w:firstLine="444" w:firstLineChars="200"/>
        <w:jc w:val="center"/>
        <w:rPr>
          <w:rFonts w:eastAsiaTheme="minorEastAsia"/>
          <w:color w:val="auto"/>
          <w:spacing w:val="6"/>
          <w:highlight w:val="none"/>
        </w:rPr>
      </w:pPr>
      <w:r>
        <w:rPr>
          <w:rFonts w:hint="eastAsia" w:eastAsiaTheme="minorEastAsia"/>
          <w:color w:val="auto"/>
          <w:spacing w:val="6"/>
          <w:highlight w:val="none"/>
        </w:rPr>
        <w:t>日期：</w:t>
      </w:r>
    </w:p>
    <w:p w14:paraId="3E39F0B2">
      <w:pPr>
        <w:pStyle w:val="3"/>
        <w:snapToGrid w:val="0"/>
        <w:spacing w:line="360" w:lineRule="auto"/>
        <w:ind w:firstLine="437" w:firstLineChars="196"/>
        <w:rPr>
          <w:rFonts w:eastAsiaTheme="minorEastAsia"/>
          <w:b/>
          <w:color w:val="auto"/>
          <w:spacing w:val="6"/>
          <w:sz w:val="21"/>
          <w:szCs w:val="21"/>
          <w:highlight w:val="none"/>
        </w:rPr>
      </w:pPr>
    </w:p>
    <w:p w14:paraId="1DF6050D">
      <w:pPr>
        <w:pStyle w:val="3"/>
        <w:snapToGrid w:val="0"/>
        <w:spacing w:line="360" w:lineRule="auto"/>
        <w:ind w:firstLine="437" w:firstLineChars="196"/>
        <w:rPr>
          <w:rFonts w:eastAsiaTheme="minorEastAsia"/>
          <w:b/>
          <w:color w:val="auto"/>
          <w:spacing w:val="6"/>
          <w:sz w:val="21"/>
          <w:szCs w:val="21"/>
          <w:highlight w:val="none"/>
        </w:rPr>
      </w:pPr>
    </w:p>
    <w:p w14:paraId="737BBC9C">
      <w:pPr>
        <w:pStyle w:val="3"/>
        <w:snapToGrid w:val="0"/>
        <w:spacing w:line="360" w:lineRule="auto"/>
        <w:ind w:firstLine="437" w:firstLineChars="196"/>
        <w:rPr>
          <w:rFonts w:eastAsiaTheme="minorEastAsia"/>
          <w:b/>
          <w:color w:val="auto"/>
          <w:spacing w:val="6"/>
          <w:sz w:val="21"/>
          <w:szCs w:val="21"/>
          <w:highlight w:val="none"/>
        </w:rPr>
      </w:pPr>
    </w:p>
    <w:p w14:paraId="3395159A">
      <w:pPr>
        <w:pStyle w:val="3"/>
        <w:snapToGrid w:val="0"/>
        <w:spacing w:line="360" w:lineRule="auto"/>
        <w:ind w:firstLine="437" w:firstLineChars="196"/>
        <w:rPr>
          <w:rFonts w:eastAsiaTheme="minorEastAsia"/>
          <w:b/>
          <w:color w:val="auto"/>
          <w:spacing w:val="6"/>
          <w:sz w:val="21"/>
          <w:szCs w:val="21"/>
          <w:highlight w:val="none"/>
        </w:rPr>
      </w:pPr>
    </w:p>
    <w:p w14:paraId="7F1FA06F">
      <w:pPr>
        <w:spacing w:line="360" w:lineRule="auto"/>
        <w:rPr>
          <w:rFonts w:eastAsiaTheme="minorEastAsia"/>
          <w:b/>
          <w:color w:val="auto"/>
          <w:szCs w:val="21"/>
          <w:highlight w:val="none"/>
        </w:rPr>
      </w:pPr>
    </w:p>
    <w:p w14:paraId="351390FC">
      <w:pPr>
        <w:snapToGrid w:val="0"/>
        <w:spacing w:before="50" w:after="50" w:line="360" w:lineRule="auto"/>
        <w:ind w:left="-23" w:leftChars="-11" w:right="-214" w:rightChars="-102" w:firstLine="21" w:firstLineChars="10"/>
        <w:jc w:val="left"/>
        <w:rPr>
          <w:rFonts w:eastAsiaTheme="minorEastAsia"/>
          <w:b/>
          <w:color w:val="auto"/>
          <w:highlight w:val="none"/>
        </w:rPr>
      </w:pPr>
      <w:r>
        <w:rPr>
          <w:rFonts w:hint="eastAsia" w:eastAsiaTheme="minorEastAsia"/>
          <w:b/>
          <w:color w:val="auto"/>
          <w:highlight w:val="none"/>
        </w:rPr>
        <w:t>填写说明：</w:t>
      </w:r>
      <w:r>
        <w:rPr>
          <w:rFonts w:hint="eastAsia" w:eastAsiaTheme="minorEastAsia"/>
          <w:b/>
          <w:color w:val="auto"/>
          <w:szCs w:val="21"/>
          <w:highlight w:val="none"/>
        </w:rPr>
        <w:t>供应商不属于残疾人福利性单位无需且不应当提供本声明函，否则自行承担相应的责任。</w:t>
      </w:r>
    </w:p>
    <w:p w14:paraId="16159EC0">
      <w:pPr>
        <w:widowControl/>
        <w:jc w:val="left"/>
        <w:rPr>
          <w:rFonts w:eastAsiaTheme="minorEastAsia"/>
          <w:b/>
          <w:color w:val="auto"/>
          <w:szCs w:val="21"/>
          <w:highlight w:val="none"/>
        </w:rPr>
      </w:pPr>
      <w:r>
        <w:rPr>
          <w:rFonts w:eastAsiaTheme="minorEastAsia"/>
          <w:b/>
          <w:color w:val="auto"/>
          <w:szCs w:val="21"/>
          <w:highlight w:val="none"/>
        </w:rPr>
        <w:br w:type="page"/>
      </w:r>
    </w:p>
    <w:p w14:paraId="7AF07097">
      <w:pPr>
        <w:pStyle w:val="4"/>
        <w:rPr>
          <w:rFonts w:eastAsiaTheme="minorEastAsia"/>
          <w:color w:val="auto"/>
          <w:sz w:val="44"/>
          <w:highlight w:val="none"/>
        </w:rPr>
      </w:pPr>
      <w:bookmarkStart w:id="56" w:name="_Toc60582631"/>
      <w:bookmarkEnd w:id="56"/>
      <w:bookmarkStart w:id="57" w:name="_Toc86053877"/>
      <w:bookmarkEnd w:id="57"/>
      <w:bookmarkStart w:id="58" w:name="_Toc110929907"/>
      <w:bookmarkEnd w:id="58"/>
      <w:r>
        <w:rPr>
          <w:rFonts w:hint="eastAsia" w:eastAsiaTheme="minorEastAsia"/>
          <w:color w:val="auto"/>
          <w:highlight w:val="none"/>
        </w:rPr>
        <w:t>第七章政府采购供应商质疑函及投诉书范本</w:t>
      </w:r>
    </w:p>
    <w:p w14:paraId="4AEA67CA">
      <w:pPr>
        <w:jc w:val="center"/>
        <w:rPr>
          <w:rFonts w:eastAsiaTheme="minorEastAsia"/>
          <w:b/>
          <w:bCs/>
          <w:color w:val="auto"/>
          <w:sz w:val="28"/>
          <w:szCs w:val="44"/>
          <w:highlight w:val="none"/>
        </w:rPr>
      </w:pPr>
      <w:r>
        <w:rPr>
          <w:rFonts w:hint="eastAsia" w:eastAsiaTheme="minorEastAsia"/>
          <w:b/>
          <w:bCs/>
          <w:color w:val="auto"/>
          <w:sz w:val="28"/>
          <w:szCs w:val="44"/>
          <w:highlight w:val="none"/>
        </w:rPr>
        <w:t>质疑函</w:t>
      </w:r>
    </w:p>
    <w:p w14:paraId="2FEBEDB6">
      <w:pPr>
        <w:adjustRightInd w:val="0"/>
        <w:snapToGrid w:val="0"/>
        <w:spacing w:line="360" w:lineRule="auto"/>
        <w:rPr>
          <w:rFonts w:eastAsiaTheme="minorEastAsia"/>
          <w:bCs/>
          <w:color w:val="auto"/>
          <w:sz w:val="22"/>
          <w:highlight w:val="none"/>
        </w:rPr>
      </w:pPr>
      <w:r>
        <w:rPr>
          <w:rFonts w:hint="eastAsia" w:eastAsiaTheme="minorEastAsia"/>
          <w:bCs/>
          <w:color w:val="auto"/>
          <w:sz w:val="22"/>
          <w:highlight w:val="none"/>
        </w:rPr>
        <w:t>一、质疑供应商基本信息</w:t>
      </w:r>
    </w:p>
    <w:p w14:paraId="7F490153">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质疑供应商：</w:t>
      </w:r>
    </w:p>
    <w:p w14:paraId="7BD399DD">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地址：邮编：</w:t>
      </w:r>
    </w:p>
    <w:p w14:paraId="0B8F6AFA">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联系人：联系电话：</w:t>
      </w:r>
    </w:p>
    <w:p w14:paraId="471A7071">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授权代表：</w:t>
      </w:r>
    </w:p>
    <w:p w14:paraId="39873981">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联系电话：</w:t>
      </w:r>
    </w:p>
    <w:p w14:paraId="3A55D0F8">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地址：邮编：</w:t>
      </w:r>
    </w:p>
    <w:p w14:paraId="5B3E3565">
      <w:pPr>
        <w:adjustRightInd w:val="0"/>
        <w:snapToGrid w:val="0"/>
        <w:spacing w:line="360" w:lineRule="auto"/>
        <w:rPr>
          <w:rFonts w:eastAsiaTheme="minorEastAsia"/>
          <w:b/>
          <w:color w:val="auto"/>
          <w:sz w:val="22"/>
          <w:highlight w:val="none"/>
        </w:rPr>
      </w:pPr>
      <w:r>
        <w:rPr>
          <w:rFonts w:hint="eastAsia" w:eastAsiaTheme="minorEastAsia"/>
          <w:b/>
          <w:color w:val="auto"/>
          <w:sz w:val="22"/>
          <w:highlight w:val="none"/>
        </w:rPr>
        <w:t>质疑函补正文书、质疑回复送达方式确认，按质疑供应商确认的送达方式进行文书送达视同送达。</w:t>
      </w:r>
    </w:p>
    <w:p w14:paraId="60AA1AE7">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确认电子邮件送达：或</w:t>
      </w:r>
    </w:p>
    <w:p w14:paraId="7C56A146">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确认传真送达：或</w:t>
      </w:r>
    </w:p>
    <w:p w14:paraId="608F0384">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其他方式：</w:t>
      </w:r>
    </w:p>
    <w:p w14:paraId="013A5964">
      <w:pPr>
        <w:adjustRightInd w:val="0"/>
        <w:snapToGrid w:val="0"/>
        <w:spacing w:line="360" w:lineRule="auto"/>
        <w:rPr>
          <w:rFonts w:eastAsiaTheme="minorEastAsia"/>
          <w:bCs/>
          <w:color w:val="auto"/>
          <w:sz w:val="22"/>
          <w:highlight w:val="none"/>
        </w:rPr>
      </w:pPr>
      <w:r>
        <w:rPr>
          <w:rFonts w:hint="eastAsia" w:eastAsiaTheme="minorEastAsia"/>
          <w:bCs/>
          <w:color w:val="auto"/>
          <w:sz w:val="22"/>
          <w:highlight w:val="none"/>
        </w:rPr>
        <w:t>二、质疑项目基本情况</w:t>
      </w:r>
    </w:p>
    <w:p w14:paraId="722B4DD1">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质疑项目的名称：</w:t>
      </w:r>
    </w:p>
    <w:p w14:paraId="71BABBCB">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质疑项目的编号：包号：</w:t>
      </w:r>
    </w:p>
    <w:p w14:paraId="592200A5">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采购人名称：</w:t>
      </w:r>
    </w:p>
    <w:p w14:paraId="4C8F47AB">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采购文件获取日期：</w:t>
      </w:r>
    </w:p>
    <w:p w14:paraId="4F25DE1B">
      <w:pPr>
        <w:adjustRightInd w:val="0"/>
        <w:snapToGrid w:val="0"/>
        <w:spacing w:line="360" w:lineRule="auto"/>
        <w:rPr>
          <w:rFonts w:eastAsiaTheme="minorEastAsia"/>
          <w:bCs/>
          <w:color w:val="auto"/>
          <w:sz w:val="22"/>
          <w:highlight w:val="none"/>
        </w:rPr>
      </w:pPr>
      <w:r>
        <w:rPr>
          <w:rFonts w:hint="eastAsia" w:eastAsiaTheme="minorEastAsia"/>
          <w:bCs/>
          <w:color w:val="auto"/>
          <w:sz w:val="22"/>
          <w:highlight w:val="none"/>
        </w:rPr>
        <w:t>三、质疑事项具体内容</w:t>
      </w:r>
    </w:p>
    <w:p w14:paraId="27D5F3E4">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质疑事项</w:t>
      </w:r>
      <w:r>
        <w:rPr>
          <w:rFonts w:eastAsiaTheme="minorEastAsia"/>
          <w:color w:val="auto"/>
          <w:sz w:val="22"/>
          <w:highlight w:val="none"/>
        </w:rPr>
        <w:t>1</w:t>
      </w:r>
      <w:r>
        <w:rPr>
          <w:rFonts w:hint="eastAsia" w:eastAsiaTheme="minorEastAsia"/>
          <w:color w:val="auto"/>
          <w:sz w:val="22"/>
          <w:highlight w:val="none"/>
        </w:rPr>
        <w:t>：</w:t>
      </w:r>
    </w:p>
    <w:p w14:paraId="32A1ED8D">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事实依据：</w:t>
      </w:r>
    </w:p>
    <w:p w14:paraId="4BA8C4E7">
      <w:pPr>
        <w:adjustRightInd w:val="0"/>
        <w:snapToGrid w:val="0"/>
        <w:spacing w:line="360" w:lineRule="auto"/>
        <w:rPr>
          <w:rFonts w:eastAsiaTheme="minorEastAsia"/>
          <w:color w:val="auto"/>
          <w:sz w:val="22"/>
          <w:highlight w:val="none"/>
        </w:rPr>
      </w:pPr>
    </w:p>
    <w:p w14:paraId="75B27E43">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法律依据：</w:t>
      </w:r>
    </w:p>
    <w:p w14:paraId="405B60FA">
      <w:pPr>
        <w:adjustRightInd w:val="0"/>
        <w:snapToGrid w:val="0"/>
        <w:spacing w:line="360" w:lineRule="auto"/>
        <w:rPr>
          <w:rFonts w:eastAsiaTheme="minorEastAsia"/>
          <w:color w:val="auto"/>
          <w:sz w:val="22"/>
          <w:highlight w:val="none"/>
        </w:rPr>
      </w:pPr>
    </w:p>
    <w:p w14:paraId="39F2EEB8">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质疑事项</w:t>
      </w:r>
      <w:r>
        <w:rPr>
          <w:rFonts w:eastAsiaTheme="minorEastAsia"/>
          <w:color w:val="auto"/>
          <w:sz w:val="22"/>
          <w:highlight w:val="none"/>
        </w:rPr>
        <w:t>2</w:t>
      </w:r>
    </w:p>
    <w:p w14:paraId="5F6C1F96">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w:t>
      </w:r>
    </w:p>
    <w:p w14:paraId="057381E7">
      <w:pPr>
        <w:adjustRightInd w:val="0"/>
        <w:snapToGrid w:val="0"/>
        <w:spacing w:line="360" w:lineRule="auto"/>
        <w:rPr>
          <w:rFonts w:eastAsiaTheme="minorEastAsia"/>
          <w:bCs/>
          <w:color w:val="auto"/>
          <w:sz w:val="22"/>
          <w:highlight w:val="none"/>
        </w:rPr>
      </w:pPr>
    </w:p>
    <w:p w14:paraId="199325C5">
      <w:pPr>
        <w:adjustRightInd w:val="0"/>
        <w:snapToGrid w:val="0"/>
        <w:spacing w:line="360" w:lineRule="auto"/>
        <w:rPr>
          <w:rFonts w:eastAsiaTheme="minorEastAsia"/>
          <w:bCs/>
          <w:color w:val="auto"/>
          <w:sz w:val="22"/>
          <w:highlight w:val="none"/>
        </w:rPr>
      </w:pPr>
      <w:r>
        <w:rPr>
          <w:rFonts w:hint="eastAsia" w:eastAsiaTheme="minorEastAsia"/>
          <w:bCs/>
          <w:color w:val="auto"/>
          <w:sz w:val="22"/>
          <w:highlight w:val="none"/>
        </w:rPr>
        <w:t>四、与质疑事项相关的质疑请求</w:t>
      </w:r>
    </w:p>
    <w:p w14:paraId="3741B2F7">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请求：</w:t>
      </w:r>
    </w:p>
    <w:p w14:paraId="610BC792">
      <w:pPr>
        <w:spacing w:line="360" w:lineRule="auto"/>
        <w:rPr>
          <w:rFonts w:eastAsiaTheme="minorEastAsia"/>
          <w:color w:val="auto"/>
          <w:sz w:val="22"/>
          <w:highlight w:val="none"/>
        </w:rPr>
      </w:pPr>
      <w:r>
        <w:rPr>
          <w:rFonts w:hint="eastAsia" w:eastAsiaTheme="minorEastAsia"/>
          <w:color w:val="auto"/>
          <w:sz w:val="22"/>
          <w:highlight w:val="none"/>
        </w:rPr>
        <w:t>签字</w:t>
      </w:r>
      <w:r>
        <w:rPr>
          <w:rFonts w:eastAsiaTheme="minorEastAsia"/>
          <w:color w:val="auto"/>
          <w:sz w:val="22"/>
          <w:highlight w:val="none"/>
        </w:rPr>
        <w:t>(</w:t>
      </w:r>
      <w:r>
        <w:rPr>
          <w:rFonts w:hint="eastAsia" w:eastAsiaTheme="minorEastAsia"/>
          <w:color w:val="auto"/>
          <w:sz w:val="22"/>
          <w:highlight w:val="none"/>
        </w:rPr>
        <w:t>签章</w:t>
      </w:r>
      <w:r>
        <w:rPr>
          <w:rFonts w:eastAsiaTheme="minorEastAsia"/>
          <w:color w:val="auto"/>
          <w:sz w:val="22"/>
          <w:highlight w:val="none"/>
        </w:rPr>
        <w:t>)</w:t>
      </w:r>
      <w:r>
        <w:rPr>
          <w:rFonts w:hint="eastAsia" w:eastAsiaTheme="minorEastAsia"/>
          <w:color w:val="auto"/>
          <w:sz w:val="22"/>
          <w:highlight w:val="none"/>
        </w:rPr>
        <w:t>：公章：</w:t>
      </w:r>
    </w:p>
    <w:p w14:paraId="1C317508">
      <w:pPr>
        <w:spacing w:line="360" w:lineRule="auto"/>
        <w:rPr>
          <w:rFonts w:eastAsiaTheme="minorEastAsia"/>
          <w:color w:val="auto"/>
          <w:sz w:val="22"/>
          <w:highlight w:val="none"/>
        </w:rPr>
      </w:pPr>
      <w:r>
        <w:rPr>
          <w:rFonts w:hint="eastAsia" w:eastAsiaTheme="minorEastAsia"/>
          <w:color w:val="auto"/>
          <w:sz w:val="22"/>
          <w:highlight w:val="none"/>
        </w:rPr>
        <w:t>日期：</w:t>
      </w:r>
    </w:p>
    <w:p w14:paraId="7E54E8AC">
      <w:pPr>
        <w:adjustRightInd w:val="0"/>
        <w:snapToGrid w:val="0"/>
        <w:spacing w:line="360" w:lineRule="auto"/>
        <w:rPr>
          <w:rFonts w:eastAsiaTheme="minorEastAsia"/>
          <w:color w:val="auto"/>
          <w:sz w:val="24"/>
          <w:highlight w:val="none"/>
        </w:rPr>
      </w:pPr>
    </w:p>
    <w:p w14:paraId="7C8C584A">
      <w:pPr>
        <w:spacing w:line="360" w:lineRule="auto"/>
        <w:rPr>
          <w:rFonts w:eastAsiaTheme="minorEastAsia"/>
          <w:b/>
          <w:color w:val="auto"/>
          <w:highlight w:val="none"/>
        </w:rPr>
      </w:pPr>
      <w:r>
        <w:rPr>
          <w:rFonts w:hint="eastAsia" w:eastAsiaTheme="minorEastAsia"/>
          <w:b/>
          <w:color w:val="auto"/>
          <w:highlight w:val="none"/>
        </w:rPr>
        <w:t>质疑函制作说明：</w:t>
      </w:r>
    </w:p>
    <w:p w14:paraId="78747359">
      <w:pPr>
        <w:widowControl/>
        <w:spacing w:line="360" w:lineRule="auto"/>
        <w:ind w:firstLine="420" w:firstLineChars="200"/>
        <w:jc w:val="left"/>
        <w:rPr>
          <w:rFonts w:eastAsiaTheme="minorEastAsia"/>
          <w:color w:val="auto"/>
          <w:highlight w:val="none"/>
        </w:rPr>
      </w:pPr>
      <w:r>
        <w:rPr>
          <w:rFonts w:eastAsiaTheme="minorEastAsia"/>
          <w:color w:val="auto"/>
          <w:highlight w:val="none"/>
        </w:rPr>
        <w:t>1.</w:t>
      </w:r>
      <w:r>
        <w:rPr>
          <w:rFonts w:hint="eastAsia" w:eastAsiaTheme="minorEastAsia"/>
          <w:color w:val="auto"/>
          <w:highlight w:val="none"/>
        </w:rPr>
        <w:t>供应商提出质疑时，应提交质疑函及质疑函电子文档和必要的证明材料。</w:t>
      </w:r>
    </w:p>
    <w:p w14:paraId="5DA123C3">
      <w:pPr>
        <w:widowControl/>
        <w:spacing w:line="360" w:lineRule="auto"/>
        <w:ind w:firstLine="420" w:firstLineChars="200"/>
        <w:jc w:val="left"/>
        <w:rPr>
          <w:rFonts w:eastAsiaTheme="minorEastAsia"/>
          <w:color w:val="auto"/>
          <w:highlight w:val="none"/>
        </w:rPr>
      </w:pPr>
      <w:r>
        <w:rPr>
          <w:rFonts w:eastAsiaTheme="minorEastAsia"/>
          <w:color w:val="auto"/>
          <w:highlight w:val="none"/>
        </w:rPr>
        <w:t>2.</w:t>
      </w:r>
      <w:r>
        <w:rPr>
          <w:rFonts w:hint="eastAsia" w:eastAsiaTheme="minorEastAsia"/>
          <w:color w:val="auto"/>
          <w:highlight w:val="none"/>
        </w:rPr>
        <w:t>质疑供应商若委托代理人进行质疑的，质疑函应按要求列明“授权代表”的有关内容，并在附件中提交由质疑</w:t>
      </w:r>
      <w:r>
        <w:rPr>
          <w:rFonts w:hint="eastAsia" w:eastAsiaTheme="minorEastAsia"/>
          <w:color w:val="auto"/>
          <w:kern w:val="0"/>
          <w:highlight w:val="none"/>
        </w:rPr>
        <w:t>供应商签署的授权委托书。授权委托书应载明代理人的姓名或者名称、代理事项、具体权限、期限和相关事项。</w:t>
      </w:r>
    </w:p>
    <w:p w14:paraId="03D6AE69">
      <w:pPr>
        <w:widowControl/>
        <w:spacing w:line="360" w:lineRule="auto"/>
        <w:ind w:firstLine="420" w:firstLineChars="200"/>
        <w:jc w:val="left"/>
        <w:rPr>
          <w:rFonts w:eastAsiaTheme="minorEastAsia"/>
          <w:color w:val="auto"/>
          <w:highlight w:val="none"/>
        </w:rPr>
      </w:pPr>
      <w:r>
        <w:rPr>
          <w:rFonts w:eastAsiaTheme="minorEastAsia"/>
          <w:color w:val="auto"/>
          <w:highlight w:val="none"/>
        </w:rPr>
        <w:t>3.</w:t>
      </w:r>
      <w:r>
        <w:rPr>
          <w:rFonts w:hint="eastAsia" w:eastAsiaTheme="minorEastAsia"/>
          <w:color w:val="auto"/>
          <w:highlight w:val="none"/>
        </w:rPr>
        <w:t>质疑供应商若对项目的某一分包进行质疑，质疑函中应列明具体分包号。</w:t>
      </w:r>
    </w:p>
    <w:p w14:paraId="5A933FB2">
      <w:pPr>
        <w:widowControl/>
        <w:spacing w:line="360" w:lineRule="auto"/>
        <w:ind w:firstLine="420" w:firstLineChars="200"/>
        <w:jc w:val="left"/>
        <w:rPr>
          <w:rFonts w:eastAsiaTheme="minorEastAsia"/>
          <w:color w:val="auto"/>
          <w:highlight w:val="none"/>
        </w:rPr>
      </w:pPr>
      <w:r>
        <w:rPr>
          <w:rFonts w:eastAsiaTheme="minorEastAsia"/>
          <w:color w:val="auto"/>
          <w:highlight w:val="none"/>
        </w:rPr>
        <w:t>4.</w:t>
      </w:r>
      <w:r>
        <w:rPr>
          <w:rFonts w:hint="eastAsia" w:eastAsiaTheme="minorEastAsia"/>
          <w:color w:val="auto"/>
          <w:highlight w:val="none"/>
        </w:rPr>
        <w:t>质疑函的质疑事项应具体、明确，并有必要的事实依据和法律依据。</w:t>
      </w:r>
    </w:p>
    <w:p w14:paraId="718E5D0B">
      <w:pPr>
        <w:widowControl/>
        <w:spacing w:line="360" w:lineRule="auto"/>
        <w:ind w:firstLine="420" w:firstLineChars="200"/>
        <w:jc w:val="left"/>
        <w:rPr>
          <w:rFonts w:eastAsiaTheme="minorEastAsia"/>
          <w:color w:val="auto"/>
          <w:highlight w:val="none"/>
        </w:rPr>
      </w:pPr>
      <w:r>
        <w:rPr>
          <w:rFonts w:eastAsiaTheme="minorEastAsia"/>
          <w:color w:val="auto"/>
          <w:highlight w:val="none"/>
        </w:rPr>
        <w:t>5.</w:t>
      </w:r>
      <w:r>
        <w:rPr>
          <w:rFonts w:hint="eastAsia" w:eastAsiaTheme="minorEastAsia"/>
          <w:color w:val="auto"/>
          <w:highlight w:val="none"/>
        </w:rPr>
        <w:t>质疑函的质疑请求应与质疑事项相关。</w:t>
      </w:r>
    </w:p>
    <w:p w14:paraId="5E3876CB">
      <w:pPr>
        <w:widowControl/>
        <w:spacing w:line="360" w:lineRule="auto"/>
        <w:ind w:firstLine="420" w:firstLineChars="200"/>
        <w:jc w:val="left"/>
        <w:rPr>
          <w:rFonts w:eastAsiaTheme="minorEastAsia"/>
          <w:color w:val="auto"/>
          <w:highlight w:val="none"/>
        </w:rPr>
      </w:pPr>
      <w:r>
        <w:rPr>
          <w:rFonts w:eastAsiaTheme="minorEastAsia"/>
          <w:color w:val="auto"/>
          <w:highlight w:val="none"/>
        </w:rPr>
        <w:t>6.</w:t>
      </w:r>
      <w:r>
        <w:rPr>
          <w:rFonts w:hint="eastAsia" w:eastAsiaTheme="minorEastAsia"/>
          <w:color w:val="auto"/>
          <w:highlight w:val="none"/>
        </w:rPr>
        <w:t>质疑供应商为自然人的，质疑函应由本人签字；质疑供应商为法人或者其他组织的，质疑函应由法定代表人、主要负责人，或者其授权代表签字或者盖章，并加盖公章。</w:t>
      </w:r>
    </w:p>
    <w:p w14:paraId="7EC424FC">
      <w:pPr>
        <w:spacing w:line="360" w:lineRule="auto"/>
        <w:rPr>
          <w:rFonts w:eastAsiaTheme="minorEastAsia"/>
          <w:b/>
          <w:color w:val="auto"/>
          <w:szCs w:val="21"/>
          <w:highlight w:val="none"/>
        </w:rPr>
      </w:pPr>
    </w:p>
    <w:p w14:paraId="18D4F601">
      <w:pPr>
        <w:spacing w:line="360" w:lineRule="auto"/>
        <w:rPr>
          <w:rFonts w:eastAsiaTheme="minorEastAsia"/>
          <w:b/>
          <w:color w:val="auto"/>
          <w:szCs w:val="21"/>
          <w:highlight w:val="none"/>
        </w:rPr>
      </w:pPr>
    </w:p>
    <w:p w14:paraId="215D33FB">
      <w:pPr>
        <w:widowControl/>
        <w:jc w:val="center"/>
        <w:rPr>
          <w:rFonts w:eastAsiaTheme="minorEastAsia"/>
          <w:b/>
          <w:bCs/>
          <w:color w:val="auto"/>
          <w:sz w:val="28"/>
          <w:szCs w:val="44"/>
          <w:highlight w:val="none"/>
        </w:rPr>
      </w:pPr>
      <w:r>
        <w:rPr>
          <w:rFonts w:eastAsiaTheme="minorEastAsia"/>
          <w:b/>
          <w:color w:val="auto"/>
          <w:szCs w:val="21"/>
          <w:highlight w:val="none"/>
        </w:rPr>
        <w:br w:type="page"/>
      </w:r>
      <w:r>
        <w:rPr>
          <w:rFonts w:hint="eastAsia" w:eastAsiaTheme="minorEastAsia"/>
          <w:b/>
          <w:bCs/>
          <w:color w:val="auto"/>
          <w:sz w:val="28"/>
          <w:szCs w:val="44"/>
          <w:highlight w:val="none"/>
        </w:rPr>
        <w:t>投诉书</w:t>
      </w:r>
    </w:p>
    <w:p w14:paraId="3E8ECAAC">
      <w:pPr>
        <w:rPr>
          <w:rFonts w:eastAsiaTheme="minorEastAsia"/>
          <w:color w:val="auto"/>
          <w:sz w:val="22"/>
          <w:highlight w:val="none"/>
        </w:rPr>
      </w:pPr>
      <w:r>
        <w:rPr>
          <w:rFonts w:hint="eastAsia" w:eastAsiaTheme="minorEastAsia"/>
          <w:color w:val="auto"/>
          <w:sz w:val="22"/>
          <w:highlight w:val="none"/>
        </w:rPr>
        <w:t>一、投诉相关主体基本情况</w:t>
      </w:r>
    </w:p>
    <w:p w14:paraId="17A1E9A2">
      <w:pPr>
        <w:rPr>
          <w:rFonts w:eastAsiaTheme="minorEastAsia"/>
          <w:color w:val="auto"/>
          <w:sz w:val="22"/>
          <w:highlight w:val="none"/>
        </w:rPr>
      </w:pPr>
      <w:r>
        <w:rPr>
          <w:rFonts w:hint="eastAsia" w:eastAsiaTheme="minorEastAsia"/>
          <w:color w:val="auto"/>
          <w:sz w:val="22"/>
          <w:highlight w:val="none"/>
        </w:rPr>
        <w:t>投诉人：</w:t>
      </w:r>
    </w:p>
    <w:p w14:paraId="613C03CF">
      <w:pPr>
        <w:rPr>
          <w:rFonts w:eastAsiaTheme="minorEastAsia"/>
          <w:color w:val="auto"/>
          <w:sz w:val="22"/>
          <w:highlight w:val="none"/>
        </w:rPr>
      </w:pPr>
      <w:r>
        <w:rPr>
          <w:rFonts w:hint="eastAsia" w:eastAsiaTheme="minorEastAsia"/>
          <w:color w:val="auto"/>
          <w:sz w:val="22"/>
          <w:highlight w:val="none"/>
        </w:rPr>
        <w:t>地址：邮编：</w:t>
      </w:r>
    </w:p>
    <w:p w14:paraId="3A150686">
      <w:pPr>
        <w:tabs>
          <w:tab w:val="left" w:pos="6510"/>
        </w:tabs>
        <w:jc w:val="left"/>
        <w:rPr>
          <w:rFonts w:eastAsiaTheme="minorEastAsia"/>
          <w:color w:val="auto"/>
          <w:sz w:val="22"/>
          <w:highlight w:val="none"/>
        </w:rPr>
      </w:pPr>
      <w:r>
        <w:rPr>
          <w:rFonts w:hint="eastAsia" w:eastAsiaTheme="minorEastAsia"/>
          <w:color w:val="auto"/>
          <w:sz w:val="22"/>
          <w:highlight w:val="none"/>
        </w:rPr>
        <w:t>法定代表人</w:t>
      </w:r>
      <w:r>
        <w:rPr>
          <w:rFonts w:eastAsiaTheme="minorEastAsia"/>
          <w:color w:val="auto"/>
          <w:sz w:val="22"/>
          <w:highlight w:val="none"/>
        </w:rPr>
        <w:t>/</w:t>
      </w:r>
      <w:r>
        <w:rPr>
          <w:rFonts w:hint="eastAsia" w:eastAsiaTheme="minorEastAsia"/>
          <w:color w:val="auto"/>
          <w:sz w:val="22"/>
          <w:highlight w:val="none"/>
        </w:rPr>
        <w:t>主要负责人：</w:t>
      </w:r>
    </w:p>
    <w:p w14:paraId="3A6FA7E1">
      <w:pPr>
        <w:tabs>
          <w:tab w:val="left" w:pos="6510"/>
        </w:tabs>
        <w:rPr>
          <w:rFonts w:eastAsiaTheme="minorEastAsia"/>
          <w:color w:val="auto"/>
          <w:sz w:val="22"/>
          <w:highlight w:val="none"/>
        </w:rPr>
      </w:pPr>
      <w:r>
        <w:rPr>
          <w:rFonts w:hint="eastAsia" w:eastAsiaTheme="minorEastAsia"/>
          <w:color w:val="auto"/>
          <w:sz w:val="22"/>
          <w:highlight w:val="none"/>
        </w:rPr>
        <w:t>联系电话：</w:t>
      </w:r>
    </w:p>
    <w:p w14:paraId="4E24BA4E">
      <w:pPr>
        <w:rPr>
          <w:rFonts w:eastAsiaTheme="minorEastAsia"/>
          <w:color w:val="auto"/>
          <w:sz w:val="22"/>
          <w:highlight w:val="none"/>
        </w:rPr>
      </w:pPr>
      <w:r>
        <w:rPr>
          <w:rFonts w:hint="eastAsia" w:eastAsiaTheme="minorEastAsia"/>
          <w:color w:val="auto"/>
          <w:sz w:val="22"/>
          <w:highlight w:val="none"/>
        </w:rPr>
        <w:t>授权代表：联系电话：</w:t>
      </w:r>
    </w:p>
    <w:p w14:paraId="5DCB1750">
      <w:pPr>
        <w:rPr>
          <w:rFonts w:eastAsiaTheme="minorEastAsia"/>
          <w:color w:val="auto"/>
          <w:sz w:val="22"/>
          <w:highlight w:val="none"/>
        </w:rPr>
      </w:pPr>
      <w:r>
        <w:rPr>
          <w:rFonts w:hint="eastAsia" w:eastAsiaTheme="minorEastAsia"/>
          <w:color w:val="auto"/>
          <w:sz w:val="22"/>
          <w:highlight w:val="none"/>
        </w:rPr>
        <w:t>地址：邮编：</w:t>
      </w:r>
    </w:p>
    <w:p w14:paraId="2CAFCFE6">
      <w:pPr>
        <w:rPr>
          <w:rFonts w:eastAsiaTheme="minorEastAsia"/>
          <w:b/>
          <w:color w:val="auto"/>
          <w:sz w:val="22"/>
          <w:highlight w:val="none"/>
        </w:rPr>
      </w:pPr>
      <w:r>
        <w:rPr>
          <w:rFonts w:hint="eastAsia" w:eastAsiaTheme="minorEastAsia"/>
          <w:b/>
          <w:color w:val="auto"/>
          <w:sz w:val="22"/>
          <w:highlight w:val="none"/>
        </w:rPr>
        <w:t>投诉补正通知书、投诉受理通知书、投诉不予受理通知书、投诉调查函的送达方式确认，按投诉供应商确认的送达方式进行上述文书送达视同送达。</w:t>
      </w:r>
    </w:p>
    <w:p w14:paraId="4D02C9CF">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确认电子邮件送达：或</w:t>
      </w:r>
    </w:p>
    <w:p w14:paraId="60AF3FB7">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确认传真送达：或</w:t>
      </w:r>
    </w:p>
    <w:p w14:paraId="75C51962">
      <w:pPr>
        <w:adjustRightInd w:val="0"/>
        <w:snapToGrid w:val="0"/>
        <w:spacing w:line="360" w:lineRule="auto"/>
        <w:rPr>
          <w:rFonts w:eastAsiaTheme="minorEastAsia"/>
          <w:color w:val="auto"/>
          <w:sz w:val="22"/>
          <w:highlight w:val="none"/>
        </w:rPr>
      </w:pPr>
      <w:r>
        <w:rPr>
          <w:rFonts w:hint="eastAsia" w:eastAsiaTheme="minorEastAsia"/>
          <w:color w:val="auto"/>
          <w:sz w:val="22"/>
          <w:highlight w:val="none"/>
        </w:rPr>
        <w:t>其他方式：</w:t>
      </w:r>
    </w:p>
    <w:p w14:paraId="11F3DDE7">
      <w:pPr>
        <w:rPr>
          <w:rFonts w:eastAsiaTheme="minorEastAsia"/>
          <w:color w:val="auto"/>
          <w:sz w:val="22"/>
          <w:highlight w:val="none"/>
        </w:rPr>
      </w:pPr>
    </w:p>
    <w:p w14:paraId="738F46E8">
      <w:pPr>
        <w:rPr>
          <w:rFonts w:eastAsiaTheme="minorEastAsia"/>
          <w:color w:val="auto"/>
          <w:sz w:val="22"/>
          <w:highlight w:val="none"/>
        </w:rPr>
      </w:pPr>
      <w:r>
        <w:rPr>
          <w:rFonts w:hint="eastAsia" w:eastAsiaTheme="minorEastAsia"/>
          <w:color w:val="auto"/>
          <w:sz w:val="22"/>
          <w:highlight w:val="none"/>
        </w:rPr>
        <w:t>被投诉人</w:t>
      </w:r>
      <w:r>
        <w:rPr>
          <w:rFonts w:eastAsiaTheme="minorEastAsia"/>
          <w:color w:val="auto"/>
          <w:sz w:val="22"/>
          <w:highlight w:val="none"/>
        </w:rPr>
        <w:t>1</w:t>
      </w:r>
      <w:r>
        <w:rPr>
          <w:rFonts w:hint="eastAsia" w:eastAsiaTheme="minorEastAsia"/>
          <w:color w:val="auto"/>
          <w:sz w:val="22"/>
          <w:highlight w:val="none"/>
        </w:rPr>
        <w:t>：</w:t>
      </w:r>
    </w:p>
    <w:p w14:paraId="4E636E93">
      <w:pPr>
        <w:rPr>
          <w:rFonts w:eastAsiaTheme="minorEastAsia"/>
          <w:color w:val="auto"/>
          <w:sz w:val="22"/>
          <w:highlight w:val="none"/>
        </w:rPr>
      </w:pPr>
      <w:r>
        <w:rPr>
          <w:rFonts w:hint="eastAsia" w:eastAsiaTheme="minorEastAsia"/>
          <w:color w:val="auto"/>
          <w:sz w:val="22"/>
          <w:highlight w:val="none"/>
        </w:rPr>
        <w:t>地址：邮编：</w:t>
      </w:r>
    </w:p>
    <w:p w14:paraId="5E6FDFCC">
      <w:pPr>
        <w:rPr>
          <w:rFonts w:eastAsiaTheme="minorEastAsia"/>
          <w:color w:val="auto"/>
          <w:sz w:val="22"/>
          <w:highlight w:val="none"/>
        </w:rPr>
      </w:pPr>
      <w:r>
        <w:rPr>
          <w:rFonts w:hint="eastAsia" w:eastAsiaTheme="minorEastAsia"/>
          <w:color w:val="auto"/>
          <w:sz w:val="22"/>
          <w:highlight w:val="none"/>
        </w:rPr>
        <w:t>联系人：联系电话：</w:t>
      </w:r>
    </w:p>
    <w:p w14:paraId="785E6ED5">
      <w:pPr>
        <w:rPr>
          <w:rFonts w:eastAsiaTheme="minorEastAsia"/>
          <w:color w:val="auto"/>
          <w:sz w:val="22"/>
          <w:highlight w:val="none"/>
        </w:rPr>
      </w:pPr>
      <w:r>
        <w:rPr>
          <w:rFonts w:hint="eastAsia" w:eastAsiaTheme="minorEastAsia"/>
          <w:color w:val="auto"/>
          <w:sz w:val="22"/>
          <w:highlight w:val="none"/>
        </w:rPr>
        <w:t>被投诉人</w:t>
      </w:r>
      <w:r>
        <w:rPr>
          <w:rFonts w:eastAsiaTheme="minorEastAsia"/>
          <w:color w:val="auto"/>
          <w:sz w:val="22"/>
          <w:highlight w:val="none"/>
        </w:rPr>
        <w:t>2</w:t>
      </w:r>
    </w:p>
    <w:p w14:paraId="263C0A56">
      <w:pPr>
        <w:rPr>
          <w:rFonts w:eastAsiaTheme="minorEastAsia"/>
          <w:color w:val="auto"/>
          <w:sz w:val="22"/>
          <w:highlight w:val="none"/>
        </w:rPr>
      </w:pPr>
      <w:r>
        <w:rPr>
          <w:rFonts w:hint="eastAsia" w:eastAsiaTheme="minorEastAsia"/>
          <w:color w:val="auto"/>
          <w:sz w:val="22"/>
          <w:highlight w:val="none"/>
        </w:rPr>
        <w:t>……</w:t>
      </w:r>
    </w:p>
    <w:p w14:paraId="56F04451">
      <w:pPr>
        <w:rPr>
          <w:rFonts w:eastAsiaTheme="minorEastAsia"/>
          <w:color w:val="auto"/>
          <w:sz w:val="22"/>
          <w:highlight w:val="none"/>
        </w:rPr>
      </w:pPr>
      <w:r>
        <w:rPr>
          <w:rFonts w:hint="eastAsia" w:eastAsiaTheme="minorEastAsia"/>
          <w:color w:val="auto"/>
          <w:sz w:val="22"/>
          <w:highlight w:val="none"/>
        </w:rPr>
        <w:t>相关供应商（或其他第三人）：</w:t>
      </w:r>
    </w:p>
    <w:p w14:paraId="3C2D4298">
      <w:pPr>
        <w:rPr>
          <w:rFonts w:eastAsiaTheme="minorEastAsia"/>
          <w:color w:val="auto"/>
          <w:sz w:val="22"/>
          <w:highlight w:val="none"/>
        </w:rPr>
      </w:pPr>
      <w:r>
        <w:rPr>
          <w:rFonts w:hint="eastAsia" w:eastAsiaTheme="minorEastAsia"/>
          <w:color w:val="auto"/>
          <w:sz w:val="22"/>
          <w:highlight w:val="none"/>
        </w:rPr>
        <w:t>地址：邮编：</w:t>
      </w:r>
    </w:p>
    <w:p w14:paraId="204422B8">
      <w:pPr>
        <w:rPr>
          <w:rFonts w:eastAsiaTheme="minorEastAsia"/>
          <w:color w:val="auto"/>
          <w:sz w:val="22"/>
          <w:highlight w:val="none"/>
        </w:rPr>
      </w:pPr>
      <w:r>
        <w:rPr>
          <w:rFonts w:hint="eastAsia" w:eastAsiaTheme="minorEastAsia"/>
          <w:color w:val="auto"/>
          <w:sz w:val="22"/>
          <w:highlight w:val="none"/>
        </w:rPr>
        <w:t>联系人：联系电话：</w:t>
      </w:r>
    </w:p>
    <w:p w14:paraId="2EA45426">
      <w:pPr>
        <w:rPr>
          <w:rFonts w:eastAsiaTheme="minorEastAsia"/>
          <w:color w:val="auto"/>
          <w:sz w:val="22"/>
          <w:highlight w:val="none"/>
        </w:rPr>
      </w:pPr>
      <w:r>
        <w:rPr>
          <w:rFonts w:hint="eastAsia" w:eastAsiaTheme="minorEastAsia"/>
          <w:color w:val="auto"/>
          <w:sz w:val="22"/>
          <w:highlight w:val="none"/>
        </w:rPr>
        <w:t>二、投诉项目基本情况</w:t>
      </w:r>
    </w:p>
    <w:p w14:paraId="0DF87CBE">
      <w:pPr>
        <w:rPr>
          <w:rFonts w:eastAsiaTheme="minorEastAsia"/>
          <w:color w:val="auto"/>
          <w:sz w:val="22"/>
          <w:highlight w:val="none"/>
        </w:rPr>
      </w:pPr>
      <w:r>
        <w:rPr>
          <w:rFonts w:hint="eastAsia" w:eastAsiaTheme="minorEastAsia"/>
          <w:color w:val="auto"/>
          <w:sz w:val="22"/>
          <w:highlight w:val="none"/>
        </w:rPr>
        <w:t>采购项目名称：</w:t>
      </w:r>
    </w:p>
    <w:p w14:paraId="3A337C8D">
      <w:pPr>
        <w:rPr>
          <w:rFonts w:eastAsiaTheme="minorEastAsia"/>
          <w:color w:val="auto"/>
          <w:sz w:val="22"/>
          <w:highlight w:val="none"/>
        </w:rPr>
      </w:pPr>
      <w:r>
        <w:rPr>
          <w:rFonts w:hint="eastAsia" w:eastAsiaTheme="minorEastAsia"/>
          <w:color w:val="auto"/>
          <w:sz w:val="22"/>
          <w:highlight w:val="none"/>
        </w:rPr>
        <w:t>采购项目编号：包号：</w:t>
      </w:r>
    </w:p>
    <w:p w14:paraId="7A344A62">
      <w:pPr>
        <w:rPr>
          <w:rFonts w:eastAsiaTheme="minorEastAsia"/>
          <w:color w:val="auto"/>
          <w:sz w:val="22"/>
          <w:highlight w:val="none"/>
        </w:rPr>
      </w:pPr>
      <w:r>
        <w:rPr>
          <w:rFonts w:hint="eastAsia" w:eastAsiaTheme="minorEastAsia"/>
          <w:color w:val="auto"/>
          <w:sz w:val="22"/>
          <w:highlight w:val="none"/>
        </w:rPr>
        <w:t>采购人名称：</w:t>
      </w:r>
    </w:p>
    <w:p w14:paraId="652ABB0A">
      <w:pPr>
        <w:rPr>
          <w:rFonts w:eastAsiaTheme="minorEastAsia"/>
          <w:color w:val="auto"/>
          <w:sz w:val="22"/>
          <w:highlight w:val="none"/>
        </w:rPr>
      </w:pPr>
      <w:r>
        <w:rPr>
          <w:rFonts w:hint="eastAsia" w:eastAsiaTheme="minorEastAsia"/>
          <w:color w:val="auto"/>
          <w:sz w:val="22"/>
          <w:highlight w:val="none"/>
        </w:rPr>
        <w:t>代理机构名称：</w:t>
      </w:r>
    </w:p>
    <w:p w14:paraId="2871A1EF">
      <w:pPr>
        <w:rPr>
          <w:rFonts w:eastAsiaTheme="minorEastAsia"/>
          <w:color w:val="auto"/>
          <w:sz w:val="22"/>
          <w:highlight w:val="none"/>
        </w:rPr>
      </w:pPr>
      <w:r>
        <w:rPr>
          <w:rFonts w:hint="eastAsia" w:eastAsiaTheme="minorEastAsia"/>
          <w:color w:val="auto"/>
          <w:sz w:val="22"/>
          <w:highlight w:val="none"/>
        </w:rPr>
        <w:t>采购文件公告</w:t>
      </w:r>
      <w:r>
        <w:rPr>
          <w:rFonts w:eastAsiaTheme="minorEastAsia"/>
          <w:color w:val="auto"/>
          <w:sz w:val="22"/>
          <w:highlight w:val="none"/>
        </w:rPr>
        <w:t>:</w:t>
      </w:r>
      <w:r>
        <w:rPr>
          <w:rFonts w:hint="eastAsia" w:eastAsiaTheme="minorEastAsia"/>
          <w:color w:val="auto"/>
          <w:sz w:val="22"/>
          <w:highlight w:val="none"/>
        </w:rPr>
        <w:t>是</w:t>
      </w:r>
      <w:r>
        <w:rPr>
          <w:rFonts w:eastAsiaTheme="minorEastAsia"/>
          <w:color w:val="auto"/>
          <w:sz w:val="22"/>
          <w:highlight w:val="none"/>
        </w:rPr>
        <w:t>/</w:t>
      </w:r>
      <w:r>
        <w:rPr>
          <w:rFonts w:hint="eastAsia" w:eastAsiaTheme="minorEastAsia"/>
          <w:color w:val="auto"/>
          <w:sz w:val="22"/>
          <w:highlight w:val="none"/>
        </w:rPr>
        <w:t>否公告期限：</w:t>
      </w:r>
    </w:p>
    <w:p w14:paraId="4B934D19">
      <w:pPr>
        <w:rPr>
          <w:rFonts w:eastAsiaTheme="minorEastAsia"/>
          <w:color w:val="auto"/>
          <w:sz w:val="22"/>
          <w:highlight w:val="none"/>
        </w:rPr>
      </w:pPr>
      <w:r>
        <w:rPr>
          <w:rFonts w:hint="eastAsia" w:eastAsiaTheme="minorEastAsia"/>
          <w:color w:val="auto"/>
          <w:sz w:val="22"/>
          <w:highlight w:val="none"/>
        </w:rPr>
        <w:t>采购结果公告</w:t>
      </w:r>
      <w:r>
        <w:rPr>
          <w:rFonts w:eastAsiaTheme="minorEastAsia"/>
          <w:color w:val="auto"/>
          <w:sz w:val="22"/>
          <w:highlight w:val="none"/>
        </w:rPr>
        <w:t>:</w:t>
      </w:r>
      <w:r>
        <w:rPr>
          <w:rFonts w:hint="eastAsia" w:eastAsiaTheme="minorEastAsia"/>
          <w:color w:val="auto"/>
          <w:sz w:val="22"/>
          <w:highlight w:val="none"/>
        </w:rPr>
        <w:t>是</w:t>
      </w:r>
      <w:r>
        <w:rPr>
          <w:rFonts w:eastAsiaTheme="minorEastAsia"/>
          <w:color w:val="auto"/>
          <w:sz w:val="22"/>
          <w:highlight w:val="none"/>
        </w:rPr>
        <w:t>/</w:t>
      </w:r>
      <w:r>
        <w:rPr>
          <w:rFonts w:hint="eastAsia" w:eastAsiaTheme="minorEastAsia"/>
          <w:color w:val="auto"/>
          <w:sz w:val="22"/>
          <w:highlight w:val="none"/>
        </w:rPr>
        <w:t>否公告期限：</w:t>
      </w:r>
    </w:p>
    <w:p w14:paraId="22072BB9">
      <w:pPr>
        <w:rPr>
          <w:rFonts w:eastAsiaTheme="minorEastAsia"/>
          <w:color w:val="auto"/>
          <w:sz w:val="22"/>
          <w:highlight w:val="none"/>
        </w:rPr>
      </w:pPr>
      <w:r>
        <w:rPr>
          <w:rFonts w:hint="eastAsia" w:eastAsiaTheme="minorEastAsia"/>
          <w:color w:val="auto"/>
          <w:sz w:val="22"/>
          <w:highlight w:val="none"/>
        </w:rPr>
        <w:t>三、质疑基本情况</w:t>
      </w:r>
    </w:p>
    <w:p w14:paraId="0557459B">
      <w:pPr>
        <w:ind w:firstLine="440" w:firstLineChars="200"/>
        <w:rPr>
          <w:rFonts w:eastAsiaTheme="minorEastAsia"/>
          <w:color w:val="auto"/>
          <w:sz w:val="22"/>
          <w:highlight w:val="none"/>
        </w:rPr>
      </w:pPr>
      <w:r>
        <w:rPr>
          <w:rFonts w:hint="eastAsia" w:eastAsiaTheme="minorEastAsia"/>
          <w:color w:val="auto"/>
          <w:sz w:val="22"/>
          <w:highlight w:val="none"/>
        </w:rPr>
        <w:t>投诉人于年月日</w:t>
      </w:r>
      <w:r>
        <w:rPr>
          <w:rFonts w:eastAsiaTheme="minorEastAsia"/>
          <w:color w:val="auto"/>
          <w:sz w:val="22"/>
          <w:highlight w:val="none"/>
        </w:rPr>
        <w:t>,</w:t>
      </w:r>
      <w:r>
        <w:rPr>
          <w:rFonts w:hint="eastAsia" w:eastAsiaTheme="minorEastAsia"/>
          <w:color w:val="auto"/>
          <w:sz w:val="22"/>
          <w:highlight w:val="none"/>
        </w:rPr>
        <w:t>向提出质疑，质疑事项为：</w:t>
      </w:r>
    </w:p>
    <w:p w14:paraId="39CA92D8">
      <w:pPr>
        <w:rPr>
          <w:rFonts w:eastAsiaTheme="minorEastAsia"/>
          <w:color w:val="auto"/>
          <w:sz w:val="22"/>
          <w:highlight w:val="none"/>
        </w:rPr>
      </w:pPr>
    </w:p>
    <w:p w14:paraId="64454CA2">
      <w:pPr>
        <w:ind w:firstLine="330" w:firstLineChars="150"/>
        <w:rPr>
          <w:rFonts w:eastAsiaTheme="minorEastAsia"/>
          <w:color w:val="auto"/>
          <w:sz w:val="22"/>
          <w:highlight w:val="none"/>
        </w:rPr>
      </w:pPr>
      <w:r>
        <w:rPr>
          <w:rFonts w:hint="eastAsia" w:eastAsiaTheme="minorEastAsia"/>
          <w:color w:val="auto"/>
          <w:sz w:val="22"/>
          <w:highlight w:val="none"/>
        </w:rPr>
        <w:t>采购人</w:t>
      </w:r>
      <w:r>
        <w:rPr>
          <w:rFonts w:eastAsiaTheme="minorEastAsia"/>
          <w:color w:val="auto"/>
          <w:sz w:val="22"/>
          <w:highlight w:val="none"/>
        </w:rPr>
        <w:t>/</w:t>
      </w:r>
      <w:r>
        <w:rPr>
          <w:rFonts w:hint="eastAsia" w:eastAsiaTheme="minorEastAsia"/>
          <w:color w:val="auto"/>
          <w:sz w:val="22"/>
          <w:highlight w:val="none"/>
        </w:rPr>
        <w:t>代理机构于年月日</w:t>
      </w:r>
      <w:r>
        <w:rPr>
          <w:rFonts w:eastAsiaTheme="minorEastAsia"/>
          <w:color w:val="auto"/>
          <w:sz w:val="22"/>
          <w:highlight w:val="none"/>
        </w:rPr>
        <w:t>,</w:t>
      </w:r>
      <w:r>
        <w:rPr>
          <w:rFonts w:hint="eastAsia" w:eastAsiaTheme="minorEastAsia"/>
          <w:color w:val="auto"/>
          <w:sz w:val="22"/>
          <w:highlight w:val="none"/>
        </w:rPr>
        <w:t>就质疑事项作出了答复</w:t>
      </w:r>
      <w:r>
        <w:rPr>
          <w:rFonts w:eastAsiaTheme="minorEastAsia"/>
          <w:color w:val="auto"/>
          <w:sz w:val="22"/>
          <w:highlight w:val="none"/>
        </w:rPr>
        <w:t>/</w:t>
      </w:r>
      <w:r>
        <w:rPr>
          <w:rFonts w:hint="eastAsia" w:eastAsiaTheme="minorEastAsia"/>
          <w:color w:val="auto"/>
          <w:sz w:val="22"/>
          <w:highlight w:val="none"/>
        </w:rPr>
        <w:t>没有在法定期限内作出答复。</w:t>
      </w:r>
    </w:p>
    <w:p w14:paraId="098C3C47">
      <w:pPr>
        <w:rPr>
          <w:rFonts w:eastAsiaTheme="minorEastAsia"/>
          <w:color w:val="auto"/>
          <w:sz w:val="22"/>
          <w:highlight w:val="none"/>
        </w:rPr>
      </w:pPr>
      <w:r>
        <w:rPr>
          <w:rFonts w:hint="eastAsia" w:eastAsiaTheme="minorEastAsia"/>
          <w:color w:val="auto"/>
          <w:sz w:val="22"/>
          <w:highlight w:val="none"/>
        </w:rPr>
        <w:t>四、投诉事项具体内容</w:t>
      </w:r>
    </w:p>
    <w:p w14:paraId="1BFEDCDB">
      <w:pPr>
        <w:rPr>
          <w:rFonts w:eastAsiaTheme="minorEastAsia"/>
          <w:color w:val="auto"/>
          <w:sz w:val="22"/>
          <w:highlight w:val="none"/>
        </w:rPr>
      </w:pPr>
      <w:r>
        <w:rPr>
          <w:rFonts w:hint="eastAsia" w:eastAsiaTheme="minorEastAsia"/>
          <w:color w:val="auto"/>
          <w:sz w:val="22"/>
          <w:highlight w:val="none"/>
        </w:rPr>
        <w:t>投诉事项</w:t>
      </w:r>
      <w:r>
        <w:rPr>
          <w:rFonts w:eastAsiaTheme="minorEastAsia"/>
          <w:color w:val="auto"/>
          <w:sz w:val="22"/>
          <w:highlight w:val="none"/>
        </w:rPr>
        <w:t xml:space="preserve"> 1</w:t>
      </w:r>
      <w:r>
        <w:rPr>
          <w:rFonts w:hint="eastAsia" w:eastAsiaTheme="minorEastAsia"/>
          <w:color w:val="auto"/>
          <w:sz w:val="22"/>
          <w:highlight w:val="none"/>
        </w:rPr>
        <w:t>：</w:t>
      </w:r>
    </w:p>
    <w:p w14:paraId="2E1E06D3">
      <w:pPr>
        <w:rPr>
          <w:rFonts w:eastAsiaTheme="minorEastAsia"/>
          <w:color w:val="auto"/>
          <w:sz w:val="22"/>
          <w:highlight w:val="none"/>
        </w:rPr>
      </w:pPr>
      <w:r>
        <w:rPr>
          <w:rFonts w:hint="eastAsia" w:eastAsiaTheme="minorEastAsia"/>
          <w:color w:val="auto"/>
          <w:sz w:val="22"/>
          <w:highlight w:val="none"/>
        </w:rPr>
        <w:t>事实依据：</w:t>
      </w:r>
    </w:p>
    <w:p w14:paraId="26847D5F">
      <w:pPr>
        <w:rPr>
          <w:rFonts w:eastAsiaTheme="minorEastAsia"/>
          <w:color w:val="auto"/>
          <w:sz w:val="22"/>
          <w:highlight w:val="none"/>
        </w:rPr>
      </w:pPr>
    </w:p>
    <w:p w14:paraId="4510833C">
      <w:pPr>
        <w:rPr>
          <w:rFonts w:eastAsiaTheme="minorEastAsia"/>
          <w:color w:val="auto"/>
          <w:sz w:val="22"/>
          <w:highlight w:val="none"/>
        </w:rPr>
      </w:pPr>
      <w:r>
        <w:rPr>
          <w:rFonts w:hint="eastAsia" w:eastAsiaTheme="minorEastAsia"/>
          <w:color w:val="auto"/>
          <w:sz w:val="22"/>
          <w:highlight w:val="none"/>
        </w:rPr>
        <w:t>法律依据：</w:t>
      </w:r>
    </w:p>
    <w:p w14:paraId="28BF3329">
      <w:pPr>
        <w:rPr>
          <w:rFonts w:eastAsiaTheme="minorEastAsia"/>
          <w:color w:val="auto"/>
          <w:sz w:val="22"/>
          <w:highlight w:val="none"/>
        </w:rPr>
      </w:pPr>
    </w:p>
    <w:p w14:paraId="33ACD214">
      <w:pPr>
        <w:rPr>
          <w:rFonts w:eastAsiaTheme="minorEastAsia"/>
          <w:color w:val="auto"/>
          <w:sz w:val="22"/>
          <w:highlight w:val="none"/>
        </w:rPr>
      </w:pPr>
      <w:r>
        <w:rPr>
          <w:rFonts w:hint="eastAsia" w:eastAsiaTheme="minorEastAsia"/>
          <w:color w:val="auto"/>
          <w:sz w:val="22"/>
          <w:highlight w:val="none"/>
        </w:rPr>
        <w:t>投诉事项</w:t>
      </w:r>
      <w:r>
        <w:rPr>
          <w:rFonts w:eastAsiaTheme="minorEastAsia"/>
          <w:color w:val="auto"/>
          <w:sz w:val="22"/>
          <w:highlight w:val="none"/>
        </w:rPr>
        <w:t>2</w:t>
      </w:r>
    </w:p>
    <w:p w14:paraId="73ED2CBA">
      <w:pPr>
        <w:rPr>
          <w:rFonts w:eastAsiaTheme="minorEastAsia"/>
          <w:color w:val="auto"/>
          <w:sz w:val="22"/>
          <w:highlight w:val="none"/>
        </w:rPr>
      </w:pPr>
      <w:r>
        <w:rPr>
          <w:rFonts w:hint="eastAsia" w:eastAsiaTheme="minorEastAsia"/>
          <w:color w:val="auto"/>
          <w:sz w:val="22"/>
          <w:highlight w:val="none"/>
        </w:rPr>
        <w:t>……</w:t>
      </w:r>
    </w:p>
    <w:p w14:paraId="46747D3A">
      <w:pPr>
        <w:rPr>
          <w:rFonts w:eastAsiaTheme="minorEastAsia"/>
          <w:color w:val="auto"/>
          <w:sz w:val="22"/>
          <w:highlight w:val="none"/>
        </w:rPr>
      </w:pPr>
      <w:r>
        <w:rPr>
          <w:rFonts w:hint="eastAsia" w:eastAsiaTheme="minorEastAsia"/>
          <w:color w:val="auto"/>
          <w:sz w:val="22"/>
          <w:highlight w:val="none"/>
        </w:rPr>
        <w:t>五、与投诉事项相关的投诉请求</w:t>
      </w:r>
    </w:p>
    <w:p w14:paraId="11618E98">
      <w:pPr>
        <w:rPr>
          <w:rFonts w:eastAsiaTheme="minorEastAsia"/>
          <w:color w:val="auto"/>
          <w:sz w:val="22"/>
          <w:highlight w:val="none"/>
        </w:rPr>
      </w:pPr>
      <w:r>
        <w:rPr>
          <w:rFonts w:hint="eastAsia" w:eastAsiaTheme="minorEastAsia"/>
          <w:color w:val="auto"/>
          <w:sz w:val="22"/>
          <w:highlight w:val="none"/>
        </w:rPr>
        <w:t>请求：</w:t>
      </w:r>
    </w:p>
    <w:p w14:paraId="57713DD6">
      <w:pPr>
        <w:rPr>
          <w:rFonts w:eastAsiaTheme="minorEastAsia"/>
          <w:color w:val="auto"/>
          <w:sz w:val="22"/>
          <w:highlight w:val="none"/>
        </w:rPr>
      </w:pPr>
    </w:p>
    <w:p w14:paraId="769E68E7">
      <w:pPr>
        <w:rPr>
          <w:rFonts w:eastAsiaTheme="minorEastAsia"/>
          <w:color w:val="auto"/>
          <w:sz w:val="22"/>
          <w:highlight w:val="none"/>
        </w:rPr>
      </w:pPr>
      <w:r>
        <w:rPr>
          <w:rFonts w:hint="eastAsia" w:eastAsiaTheme="minorEastAsia"/>
          <w:color w:val="auto"/>
          <w:sz w:val="22"/>
          <w:highlight w:val="none"/>
        </w:rPr>
        <w:t>签字</w:t>
      </w:r>
      <w:r>
        <w:rPr>
          <w:rFonts w:eastAsiaTheme="minorEastAsia"/>
          <w:color w:val="auto"/>
          <w:sz w:val="22"/>
          <w:highlight w:val="none"/>
        </w:rPr>
        <w:t>(</w:t>
      </w:r>
      <w:r>
        <w:rPr>
          <w:rFonts w:hint="eastAsia" w:eastAsiaTheme="minorEastAsia"/>
          <w:color w:val="auto"/>
          <w:sz w:val="22"/>
          <w:highlight w:val="none"/>
        </w:rPr>
        <w:t>签章</w:t>
      </w:r>
      <w:r>
        <w:rPr>
          <w:rFonts w:eastAsiaTheme="minorEastAsia"/>
          <w:color w:val="auto"/>
          <w:sz w:val="22"/>
          <w:highlight w:val="none"/>
        </w:rPr>
        <w:t>)</w:t>
      </w:r>
      <w:r>
        <w:rPr>
          <w:rFonts w:hint="eastAsia" w:eastAsiaTheme="minorEastAsia"/>
          <w:color w:val="auto"/>
          <w:sz w:val="22"/>
          <w:highlight w:val="none"/>
        </w:rPr>
        <w:t>：公章：</w:t>
      </w:r>
    </w:p>
    <w:p w14:paraId="16E40F66">
      <w:pPr>
        <w:rPr>
          <w:rFonts w:eastAsiaTheme="minorEastAsia"/>
          <w:color w:val="auto"/>
          <w:sz w:val="22"/>
          <w:highlight w:val="none"/>
        </w:rPr>
      </w:pPr>
      <w:r>
        <w:rPr>
          <w:rFonts w:hint="eastAsia" w:eastAsiaTheme="minorEastAsia"/>
          <w:color w:val="auto"/>
          <w:sz w:val="22"/>
          <w:highlight w:val="none"/>
        </w:rPr>
        <w:t>日期：</w:t>
      </w:r>
    </w:p>
    <w:p w14:paraId="2B6A3D2C">
      <w:pPr>
        <w:rPr>
          <w:rFonts w:eastAsiaTheme="minorEastAsia"/>
          <w:b/>
          <w:color w:val="auto"/>
          <w:sz w:val="24"/>
          <w:highlight w:val="none"/>
        </w:rPr>
      </w:pPr>
    </w:p>
    <w:p w14:paraId="3E0A2364">
      <w:pPr>
        <w:spacing w:line="360" w:lineRule="auto"/>
        <w:rPr>
          <w:rFonts w:eastAsiaTheme="minorEastAsia"/>
          <w:b/>
          <w:color w:val="auto"/>
          <w:highlight w:val="none"/>
        </w:rPr>
      </w:pPr>
      <w:r>
        <w:rPr>
          <w:rFonts w:hint="eastAsia" w:eastAsiaTheme="minorEastAsia"/>
          <w:b/>
          <w:color w:val="auto"/>
          <w:highlight w:val="none"/>
        </w:rPr>
        <w:t>投诉书制作说明：</w:t>
      </w:r>
    </w:p>
    <w:p w14:paraId="4489472C">
      <w:pPr>
        <w:widowControl/>
        <w:spacing w:line="360" w:lineRule="auto"/>
        <w:ind w:firstLine="420" w:firstLineChars="200"/>
        <w:rPr>
          <w:rFonts w:eastAsiaTheme="minorEastAsia"/>
          <w:color w:val="auto"/>
          <w:kern w:val="0"/>
          <w:highlight w:val="none"/>
        </w:rPr>
      </w:pPr>
      <w:r>
        <w:rPr>
          <w:rFonts w:eastAsiaTheme="minorEastAsia"/>
          <w:color w:val="auto"/>
          <w:highlight w:val="none"/>
        </w:rPr>
        <w:t>1.</w:t>
      </w:r>
      <w:r>
        <w:rPr>
          <w:rFonts w:hint="eastAsia" w:eastAsiaTheme="minorEastAsia"/>
          <w:color w:val="auto"/>
          <w:highlight w:val="none"/>
        </w:rPr>
        <w:t>投诉人提起投诉时，应当提交投诉书及投诉书电子文档和必要的证明材料，并按照被投诉人和与投诉事项有关的供应商数量提供投诉书副本。</w:t>
      </w:r>
    </w:p>
    <w:p w14:paraId="54EEB13D">
      <w:pPr>
        <w:widowControl/>
        <w:spacing w:line="360" w:lineRule="auto"/>
        <w:ind w:firstLine="420" w:firstLineChars="200"/>
        <w:jc w:val="left"/>
        <w:rPr>
          <w:rFonts w:eastAsiaTheme="minorEastAsia"/>
          <w:color w:val="auto"/>
          <w:kern w:val="0"/>
          <w:highlight w:val="none"/>
        </w:rPr>
      </w:pPr>
      <w:r>
        <w:rPr>
          <w:rFonts w:eastAsiaTheme="minorEastAsia"/>
          <w:color w:val="auto"/>
          <w:highlight w:val="none"/>
        </w:rPr>
        <w:t>2.</w:t>
      </w:r>
      <w:r>
        <w:rPr>
          <w:rFonts w:hint="eastAsia" w:eastAsiaTheme="minorEastAsia"/>
          <w:color w:val="auto"/>
          <w:highlight w:val="none"/>
        </w:rPr>
        <w:t>投诉人若委托代理人进行投诉的，投诉书应按照要求列明“授权代表”的有关内容，并在附件中提交由</w:t>
      </w:r>
      <w:r>
        <w:rPr>
          <w:rFonts w:hint="eastAsia" w:eastAsiaTheme="minorEastAsia"/>
          <w:color w:val="auto"/>
          <w:kern w:val="0"/>
          <w:highlight w:val="none"/>
        </w:rPr>
        <w:t>投诉人签署的授权委托书。授权委托书应当载明代理人的姓名或者名称、代理事项、具体权限、期限和相关事项。</w:t>
      </w:r>
    </w:p>
    <w:p w14:paraId="3A702210">
      <w:pPr>
        <w:widowControl/>
        <w:spacing w:line="360" w:lineRule="auto"/>
        <w:ind w:firstLine="420" w:firstLineChars="200"/>
        <w:jc w:val="left"/>
        <w:rPr>
          <w:rFonts w:eastAsiaTheme="minorEastAsia"/>
          <w:color w:val="auto"/>
          <w:highlight w:val="none"/>
        </w:rPr>
      </w:pPr>
      <w:r>
        <w:rPr>
          <w:rFonts w:eastAsiaTheme="minorEastAsia"/>
          <w:color w:val="auto"/>
          <w:highlight w:val="none"/>
        </w:rPr>
        <w:t>3.</w:t>
      </w:r>
      <w:r>
        <w:rPr>
          <w:rFonts w:hint="eastAsia" w:eastAsiaTheme="minorEastAsia"/>
          <w:color w:val="auto"/>
          <w:highlight w:val="none"/>
        </w:rPr>
        <w:t>投诉人若对项目的某一分包进行投诉，投诉书应列明具体分包号。</w:t>
      </w:r>
    </w:p>
    <w:p w14:paraId="064B2960">
      <w:pPr>
        <w:widowControl/>
        <w:spacing w:line="360" w:lineRule="auto"/>
        <w:ind w:firstLine="420" w:firstLineChars="200"/>
        <w:jc w:val="left"/>
        <w:rPr>
          <w:rFonts w:eastAsiaTheme="minorEastAsia"/>
          <w:color w:val="auto"/>
          <w:highlight w:val="none"/>
        </w:rPr>
      </w:pPr>
      <w:r>
        <w:rPr>
          <w:rFonts w:eastAsiaTheme="minorEastAsia"/>
          <w:color w:val="auto"/>
          <w:highlight w:val="none"/>
        </w:rPr>
        <w:t>4.</w:t>
      </w:r>
      <w:r>
        <w:rPr>
          <w:rFonts w:hint="eastAsia" w:eastAsiaTheme="minorEastAsia"/>
          <w:color w:val="auto"/>
          <w:highlight w:val="none"/>
        </w:rPr>
        <w:t>投诉书应简要列明质疑事项，质疑函、质疑答复等作为附件材料提供。</w:t>
      </w:r>
    </w:p>
    <w:p w14:paraId="5EA719B6">
      <w:pPr>
        <w:widowControl/>
        <w:spacing w:line="360" w:lineRule="auto"/>
        <w:ind w:firstLine="420" w:firstLineChars="200"/>
        <w:jc w:val="left"/>
        <w:rPr>
          <w:rFonts w:eastAsiaTheme="minorEastAsia"/>
          <w:color w:val="auto"/>
          <w:highlight w:val="none"/>
        </w:rPr>
      </w:pPr>
      <w:r>
        <w:rPr>
          <w:rFonts w:eastAsiaTheme="minorEastAsia"/>
          <w:color w:val="auto"/>
          <w:highlight w:val="none"/>
        </w:rPr>
        <w:t>5.</w:t>
      </w:r>
      <w:r>
        <w:rPr>
          <w:rFonts w:hint="eastAsia" w:eastAsiaTheme="minorEastAsia"/>
          <w:color w:val="auto"/>
          <w:highlight w:val="none"/>
        </w:rPr>
        <w:t>投诉书的投诉事项应具体、明确，并有必要的事实依据和法律依据。</w:t>
      </w:r>
    </w:p>
    <w:p w14:paraId="5CBBC67E">
      <w:pPr>
        <w:widowControl/>
        <w:spacing w:line="360" w:lineRule="auto"/>
        <w:ind w:firstLine="420" w:firstLineChars="200"/>
        <w:jc w:val="left"/>
        <w:rPr>
          <w:rFonts w:eastAsiaTheme="minorEastAsia"/>
          <w:color w:val="auto"/>
          <w:highlight w:val="none"/>
        </w:rPr>
      </w:pPr>
      <w:r>
        <w:rPr>
          <w:rFonts w:eastAsiaTheme="minorEastAsia"/>
          <w:color w:val="auto"/>
          <w:highlight w:val="none"/>
        </w:rPr>
        <w:t>6.</w:t>
      </w:r>
      <w:r>
        <w:rPr>
          <w:rFonts w:hint="eastAsia" w:eastAsiaTheme="minorEastAsia"/>
          <w:color w:val="auto"/>
          <w:highlight w:val="none"/>
        </w:rPr>
        <w:t>投诉书的投诉请求应与投诉事项相关。</w:t>
      </w:r>
    </w:p>
    <w:p w14:paraId="4B6BCAD8">
      <w:pPr>
        <w:widowControl/>
        <w:spacing w:line="360" w:lineRule="auto"/>
        <w:ind w:firstLine="420" w:firstLineChars="200"/>
        <w:jc w:val="left"/>
        <w:rPr>
          <w:rFonts w:eastAsiaTheme="minorEastAsia"/>
          <w:color w:val="auto"/>
          <w:kern w:val="0"/>
          <w:highlight w:val="none"/>
        </w:rPr>
      </w:pPr>
      <w:r>
        <w:rPr>
          <w:rFonts w:eastAsiaTheme="minorEastAsia"/>
          <w:color w:val="auto"/>
          <w:highlight w:val="none"/>
        </w:rPr>
        <w:t>7.</w:t>
      </w:r>
      <w:r>
        <w:rPr>
          <w:rFonts w:hint="eastAsia" w:eastAsiaTheme="minorEastAsia"/>
          <w:color w:val="auto"/>
          <w:highlight w:val="none"/>
        </w:rPr>
        <w:t>投诉人为自然人的，投诉书应当由本人签字；投诉人为法人或者其他组织的，投诉书应当由法定代表人、主要负责人，或者其授权代表签字或者盖章，并加盖公章。</w:t>
      </w:r>
    </w:p>
    <w:p w14:paraId="245908A1">
      <w:pPr>
        <w:jc w:val="center"/>
        <w:rPr>
          <w:rFonts w:eastAsiaTheme="minorEastAsia"/>
          <w:b/>
          <w:color w:val="auto"/>
          <w:szCs w:val="21"/>
          <w:highlight w:val="none"/>
        </w:rPr>
      </w:pPr>
    </w:p>
    <w:p w14:paraId="327AFAE5">
      <w:pPr>
        <w:jc w:val="center"/>
        <w:rPr>
          <w:rFonts w:eastAsiaTheme="minorEastAsia"/>
          <w:b/>
          <w:color w:val="auto"/>
          <w:szCs w:val="21"/>
          <w:highlight w:val="none"/>
        </w:rPr>
      </w:pPr>
    </w:p>
    <w:sectPr>
      <w:headerReference r:id="rId11" w:type="default"/>
      <w:footerReference r:id="rId12" w:type="default"/>
      <w:footerReference r:id="rId13" w:type="even"/>
      <w:pgSz w:w="11906" w:h="16838"/>
      <w:pgMar w:top="1276" w:right="1416" w:bottom="1276" w:left="1610"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panose1 w:val="02060409020205020404"/>
    <w:charset w:val="00"/>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DFBB">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A0EC9">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5F7A">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5B1BD">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C52CA">
    <w:pPr>
      <w:pStyle w:val="2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090068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rot="0" vert="horz" wrap="square" lIns="0" tIns="0" rIns="0" bIns="0" anchor="t" anchorCtr="0"/>
                  </wps:wsp>
                </a:graphicData>
              </a:graphic>
            </wp:anchor>
          </w:drawing>
        </mc:Choice>
        <mc:Fallback>
          <w:pict>
            <v:rect id="文本框 2"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a2Y8tMAAAAFAQAADwAAAAAAAAABACAAAAAiAAAAZHJzL2Rvd25yZXYueG1sUEsBAhQAFAAA&#10;AAgAh07iQH133IG7AQAAdQMAAA4AAAAAAAAAAQAgAAAAIgEAAGRycy9lMm9Eb2MueG1sUEsFBgAA&#10;AAAGAAYAWQEAAE8FAAAAAA==&#10;">
              <v:fill on="f" focussize="0,0"/>
              <v:stroke on="f"/>
              <v:imagedata o:title=""/>
              <o:lock v:ext="edit" aspectratio="f"/>
              <v:textbox inset="0mm,0mm,0mm,0mm">
                <w:txbxContent>
                  <w:p w14:paraId="6090068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5BD46">
    <w:pPr>
      <w:pStyle w:val="27"/>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r>
      <w:rPr>
        <w:rFonts w:hint="eastAsia" w:ascii="宋体" w:hAnsi="宋体"/>
        <w:sz w:val="21"/>
        <w:szCs w:val="21"/>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6DB8">
    <w:pPr>
      <w:pStyle w:val="27"/>
      <w:framePr w:wrap="around" w:vAnchor="text" w:hAnchor="margin" w:xAlign="outside" w:y="1"/>
      <w:rPr>
        <w:rStyle w:val="46"/>
      </w:rPr>
    </w:pPr>
    <w:r>
      <w:fldChar w:fldCharType="begin"/>
    </w:r>
    <w:r>
      <w:rPr>
        <w:rStyle w:val="46"/>
      </w:rPr>
      <w:instrText xml:space="preserve">PAGE  </w:instrText>
    </w:r>
    <w:r>
      <w:fldChar w:fldCharType="end"/>
    </w:r>
  </w:p>
  <w:p w14:paraId="6FDCBF48">
    <w:pPr>
      <w:pStyle w:val="2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8A741">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9F2A8">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1027E">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58C99">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5B46BFDA"/>
    <w:multiLevelType w:val="singleLevel"/>
    <w:tmpl w:val="5B46BFD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jFkNDc0NTJiZTI2MTFkNWVjMWVkNzhlOTBjYjMifQ=="/>
  </w:docVars>
  <w:rsids>
    <w:rsidRoot w:val="003E2D88"/>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2D9"/>
    <w:rsid w:val="0001181A"/>
    <w:rsid w:val="0001189F"/>
    <w:rsid w:val="00011B55"/>
    <w:rsid w:val="00011C6A"/>
    <w:rsid w:val="0001221F"/>
    <w:rsid w:val="000122CD"/>
    <w:rsid w:val="0001279E"/>
    <w:rsid w:val="00012AAB"/>
    <w:rsid w:val="00012BD8"/>
    <w:rsid w:val="00012E59"/>
    <w:rsid w:val="00013295"/>
    <w:rsid w:val="00013641"/>
    <w:rsid w:val="00013A4B"/>
    <w:rsid w:val="0001460A"/>
    <w:rsid w:val="00014AED"/>
    <w:rsid w:val="000158D1"/>
    <w:rsid w:val="000158D4"/>
    <w:rsid w:val="00015DE4"/>
    <w:rsid w:val="00016639"/>
    <w:rsid w:val="00016976"/>
    <w:rsid w:val="00016D6A"/>
    <w:rsid w:val="000171CD"/>
    <w:rsid w:val="000175A2"/>
    <w:rsid w:val="00017683"/>
    <w:rsid w:val="0001783E"/>
    <w:rsid w:val="0001796D"/>
    <w:rsid w:val="00020600"/>
    <w:rsid w:val="00020A4E"/>
    <w:rsid w:val="00020BCF"/>
    <w:rsid w:val="00020D9F"/>
    <w:rsid w:val="00020FCE"/>
    <w:rsid w:val="000210F3"/>
    <w:rsid w:val="00021F87"/>
    <w:rsid w:val="0002223C"/>
    <w:rsid w:val="00022352"/>
    <w:rsid w:val="00022B6E"/>
    <w:rsid w:val="000230F0"/>
    <w:rsid w:val="0002338A"/>
    <w:rsid w:val="000241FA"/>
    <w:rsid w:val="00024D3F"/>
    <w:rsid w:val="0002554D"/>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CE0"/>
    <w:rsid w:val="00043D09"/>
    <w:rsid w:val="00044681"/>
    <w:rsid w:val="00044921"/>
    <w:rsid w:val="00044F0D"/>
    <w:rsid w:val="00044F64"/>
    <w:rsid w:val="000451BE"/>
    <w:rsid w:val="000453DF"/>
    <w:rsid w:val="00045822"/>
    <w:rsid w:val="000459CA"/>
    <w:rsid w:val="00046FF0"/>
    <w:rsid w:val="0004704A"/>
    <w:rsid w:val="000471BB"/>
    <w:rsid w:val="000473F9"/>
    <w:rsid w:val="00047B97"/>
    <w:rsid w:val="000506F5"/>
    <w:rsid w:val="00051340"/>
    <w:rsid w:val="000519D3"/>
    <w:rsid w:val="00051C25"/>
    <w:rsid w:val="000525AF"/>
    <w:rsid w:val="000531C5"/>
    <w:rsid w:val="000532EE"/>
    <w:rsid w:val="0005356D"/>
    <w:rsid w:val="00053642"/>
    <w:rsid w:val="000537CA"/>
    <w:rsid w:val="00053A47"/>
    <w:rsid w:val="00053B0C"/>
    <w:rsid w:val="0005427E"/>
    <w:rsid w:val="00054668"/>
    <w:rsid w:val="00054A34"/>
    <w:rsid w:val="00054CE9"/>
    <w:rsid w:val="00054EA9"/>
    <w:rsid w:val="00054EEA"/>
    <w:rsid w:val="00055BE8"/>
    <w:rsid w:val="00055DE5"/>
    <w:rsid w:val="0005609E"/>
    <w:rsid w:val="00056188"/>
    <w:rsid w:val="000569A5"/>
    <w:rsid w:val="000569B8"/>
    <w:rsid w:val="00056FB6"/>
    <w:rsid w:val="000572B7"/>
    <w:rsid w:val="0005776A"/>
    <w:rsid w:val="0005799B"/>
    <w:rsid w:val="00057C3C"/>
    <w:rsid w:val="000602AB"/>
    <w:rsid w:val="0006060B"/>
    <w:rsid w:val="00060E4F"/>
    <w:rsid w:val="0006115E"/>
    <w:rsid w:val="000616C0"/>
    <w:rsid w:val="00061BB5"/>
    <w:rsid w:val="00061BF2"/>
    <w:rsid w:val="00061D60"/>
    <w:rsid w:val="000629A5"/>
    <w:rsid w:val="0006329E"/>
    <w:rsid w:val="00064380"/>
    <w:rsid w:val="000646CB"/>
    <w:rsid w:val="000656CA"/>
    <w:rsid w:val="000657A0"/>
    <w:rsid w:val="000659BE"/>
    <w:rsid w:val="00065D43"/>
    <w:rsid w:val="00066056"/>
    <w:rsid w:val="00066348"/>
    <w:rsid w:val="000668F7"/>
    <w:rsid w:val="00066ADE"/>
    <w:rsid w:val="00066BF8"/>
    <w:rsid w:val="00066D44"/>
    <w:rsid w:val="000701A1"/>
    <w:rsid w:val="0007082C"/>
    <w:rsid w:val="00070B7E"/>
    <w:rsid w:val="00070D34"/>
    <w:rsid w:val="000711DD"/>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B26"/>
    <w:rsid w:val="00085BE6"/>
    <w:rsid w:val="000863B8"/>
    <w:rsid w:val="0008682A"/>
    <w:rsid w:val="00086C65"/>
    <w:rsid w:val="00086D66"/>
    <w:rsid w:val="00090224"/>
    <w:rsid w:val="000905A4"/>
    <w:rsid w:val="00090A04"/>
    <w:rsid w:val="00090C82"/>
    <w:rsid w:val="000917BA"/>
    <w:rsid w:val="00091AF7"/>
    <w:rsid w:val="00091D00"/>
    <w:rsid w:val="000926B0"/>
    <w:rsid w:val="00092893"/>
    <w:rsid w:val="000928C4"/>
    <w:rsid w:val="0009352A"/>
    <w:rsid w:val="0009369B"/>
    <w:rsid w:val="00093C95"/>
    <w:rsid w:val="00093DD1"/>
    <w:rsid w:val="00094109"/>
    <w:rsid w:val="00094A2D"/>
    <w:rsid w:val="000950BB"/>
    <w:rsid w:val="0009556C"/>
    <w:rsid w:val="00096034"/>
    <w:rsid w:val="00096667"/>
    <w:rsid w:val="00096CEF"/>
    <w:rsid w:val="00097827"/>
    <w:rsid w:val="00097B9A"/>
    <w:rsid w:val="00097F09"/>
    <w:rsid w:val="000A00E6"/>
    <w:rsid w:val="000A0882"/>
    <w:rsid w:val="000A0B15"/>
    <w:rsid w:val="000A113B"/>
    <w:rsid w:val="000A12BF"/>
    <w:rsid w:val="000A1749"/>
    <w:rsid w:val="000A1822"/>
    <w:rsid w:val="000A1F06"/>
    <w:rsid w:val="000A1F9D"/>
    <w:rsid w:val="000A2114"/>
    <w:rsid w:val="000A2717"/>
    <w:rsid w:val="000A2D2A"/>
    <w:rsid w:val="000A2EAF"/>
    <w:rsid w:val="000A2EC7"/>
    <w:rsid w:val="000A2FA0"/>
    <w:rsid w:val="000A3946"/>
    <w:rsid w:val="000A3AEC"/>
    <w:rsid w:val="000A3D8C"/>
    <w:rsid w:val="000A53BD"/>
    <w:rsid w:val="000A5474"/>
    <w:rsid w:val="000A5491"/>
    <w:rsid w:val="000A56D1"/>
    <w:rsid w:val="000A613D"/>
    <w:rsid w:val="000A61B5"/>
    <w:rsid w:val="000A6661"/>
    <w:rsid w:val="000A7129"/>
    <w:rsid w:val="000A7CDA"/>
    <w:rsid w:val="000B05E7"/>
    <w:rsid w:val="000B09B7"/>
    <w:rsid w:val="000B0BAC"/>
    <w:rsid w:val="000B17C7"/>
    <w:rsid w:val="000B1983"/>
    <w:rsid w:val="000B1C02"/>
    <w:rsid w:val="000B1F90"/>
    <w:rsid w:val="000B2161"/>
    <w:rsid w:val="000B23D8"/>
    <w:rsid w:val="000B2EFC"/>
    <w:rsid w:val="000B2F8A"/>
    <w:rsid w:val="000B32F2"/>
    <w:rsid w:val="000B3666"/>
    <w:rsid w:val="000B36A1"/>
    <w:rsid w:val="000B3948"/>
    <w:rsid w:val="000B3B45"/>
    <w:rsid w:val="000B3F4C"/>
    <w:rsid w:val="000B3FA8"/>
    <w:rsid w:val="000B405E"/>
    <w:rsid w:val="000B4314"/>
    <w:rsid w:val="000B43CC"/>
    <w:rsid w:val="000B448D"/>
    <w:rsid w:val="000B4BA7"/>
    <w:rsid w:val="000B4BDD"/>
    <w:rsid w:val="000B5760"/>
    <w:rsid w:val="000B5B1A"/>
    <w:rsid w:val="000B5BA9"/>
    <w:rsid w:val="000B5F00"/>
    <w:rsid w:val="000B621D"/>
    <w:rsid w:val="000B72E4"/>
    <w:rsid w:val="000C0A82"/>
    <w:rsid w:val="000C139B"/>
    <w:rsid w:val="000C17E3"/>
    <w:rsid w:val="000C1844"/>
    <w:rsid w:val="000C1921"/>
    <w:rsid w:val="000C2FDF"/>
    <w:rsid w:val="000C3668"/>
    <w:rsid w:val="000C3826"/>
    <w:rsid w:val="000C3D43"/>
    <w:rsid w:val="000C427F"/>
    <w:rsid w:val="000C451A"/>
    <w:rsid w:val="000C4F3A"/>
    <w:rsid w:val="000C5050"/>
    <w:rsid w:val="000C59EF"/>
    <w:rsid w:val="000C5C76"/>
    <w:rsid w:val="000C6491"/>
    <w:rsid w:val="000C74C3"/>
    <w:rsid w:val="000C773F"/>
    <w:rsid w:val="000C7B0B"/>
    <w:rsid w:val="000C7E5C"/>
    <w:rsid w:val="000D04AD"/>
    <w:rsid w:val="000D0543"/>
    <w:rsid w:val="000D0BEC"/>
    <w:rsid w:val="000D0D65"/>
    <w:rsid w:val="000D0FF5"/>
    <w:rsid w:val="000D12B4"/>
    <w:rsid w:val="000D24E4"/>
    <w:rsid w:val="000D2927"/>
    <w:rsid w:val="000D365F"/>
    <w:rsid w:val="000D3745"/>
    <w:rsid w:val="000D392A"/>
    <w:rsid w:val="000D39B4"/>
    <w:rsid w:val="000D3AF3"/>
    <w:rsid w:val="000D3C3F"/>
    <w:rsid w:val="000D44D0"/>
    <w:rsid w:val="000D4633"/>
    <w:rsid w:val="000D4974"/>
    <w:rsid w:val="000D4A0E"/>
    <w:rsid w:val="000D4AA0"/>
    <w:rsid w:val="000D4B5F"/>
    <w:rsid w:val="000D53F3"/>
    <w:rsid w:val="000D5429"/>
    <w:rsid w:val="000D5647"/>
    <w:rsid w:val="000D5F21"/>
    <w:rsid w:val="000D665E"/>
    <w:rsid w:val="000D68E1"/>
    <w:rsid w:val="000D6C5A"/>
    <w:rsid w:val="000D6E89"/>
    <w:rsid w:val="000D6F04"/>
    <w:rsid w:val="000D71B8"/>
    <w:rsid w:val="000D7745"/>
    <w:rsid w:val="000D7BBF"/>
    <w:rsid w:val="000D7FFC"/>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456"/>
    <w:rsid w:val="001154FB"/>
    <w:rsid w:val="00115D93"/>
    <w:rsid w:val="00115DD3"/>
    <w:rsid w:val="00115EA9"/>
    <w:rsid w:val="00115F74"/>
    <w:rsid w:val="00116493"/>
    <w:rsid w:val="001166BE"/>
    <w:rsid w:val="001168E5"/>
    <w:rsid w:val="0011700D"/>
    <w:rsid w:val="00117330"/>
    <w:rsid w:val="00117D03"/>
    <w:rsid w:val="00117D8F"/>
    <w:rsid w:val="00117DC3"/>
    <w:rsid w:val="0012025A"/>
    <w:rsid w:val="00120580"/>
    <w:rsid w:val="00120FDF"/>
    <w:rsid w:val="0012161C"/>
    <w:rsid w:val="00121E8A"/>
    <w:rsid w:val="00122161"/>
    <w:rsid w:val="00122ABD"/>
    <w:rsid w:val="00122DEB"/>
    <w:rsid w:val="001233CA"/>
    <w:rsid w:val="0012454C"/>
    <w:rsid w:val="001247AF"/>
    <w:rsid w:val="00125800"/>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87D"/>
    <w:rsid w:val="0013630C"/>
    <w:rsid w:val="00136423"/>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91D"/>
    <w:rsid w:val="00143ED1"/>
    <w:rsid w:val="00143F4F"/>
    <w:rsid w:val="00143FCF"/>
    <w:rsid w:val="00144557"/>
    <w:rsid w:val="001445F7"/>
    <w:rsid w:val="0014548E"/>
    <w:rsid w:val="00146050"/>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7C3"/>
    <w:rsid w:val="00154E53"/>
    <w:rsid w:val="00155A1D"/>
    <w:rsid w:val="0015693D"/>
    <w:rsid w:val="0015699D"/>
    <w:rsid w:val="00156D02"/>
    <w:rsid w:val="0015769A"/>
    <w:rsid w:val="00157973"/>
    <w:rsid w:val="00160B87"/>
    <w:rsid w:val="001610AF"/>
    <w:rsid w:val="00161721"/>
    <w:rsid w:val="0016179A"/>
    <w:rsid w:val="001617B4"/>
    <w:rsid w:val="001617F7"/>
    <w:rsid w:val="00161801"/>
    <w:rsid w:val="00161889"/>
    <w:rsid w:val="00162601"/>
    <w:rsid w:val="00162871"/>
    <w:rsid w:val="00163116"/>
    <w:rsid w:val="00164040"/>
    <w:rsid w:val="0016421D"/>
    <w:rsid w:val="00164318"/>
    <w:rsid w:val="00164CCD"/>
    <w:rsid w:val="00164E1F"/>
    <w:rsid w:val="0016513D"/>
    <w:rsid w:val="0016522B"/>
    <w:rsid w:val="001652AB"/>
    <w:rsid w:val="00165980"/>
    <w:rsid w:val="0016603F"/>
    <w:rsid w:val="0016609B"/>
    <w:rsid w:val="0016640A"/>
    <w:rsid w:val="0016689C"/>
    <w:rsid w:val="00166908"/>
    <w:rsid w:val="00167652"/>
    <w:rsid w:val="001676FB"/>
    <w:rsid w:val="0016777F"/>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73A1"/>
    <w:rsid w:val="00177950"/>
    <w:rsid w:val="00177AB3"/>
    <w:rsid w:val="00177C0A"/>
    <w:rsid w:val="00180189"/>
    <w:rsid w:val="00180AE4"/>
    <w:rsid w:val="00180C55"/>
    <w:rsid w:val="00180D3A"/>
    <w:rsid w:val="00180F3E"/>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498"/>
    <w:rsid w:val="001904BF"/>
    <w:rsid w:val="001918F3"/>
    <w:rsid w:val="00191CF6"/>
    <w:rsid w:val="00191E38"/>
    <w:rsid w:val="00192313"/>
    <w:rsid w:val="001925BD"/>
    <w:rsid w:val="00192EC1"/>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C3E"/>
    <w:rsid w:val="001B76EA"/>
    <w:rsid w:val="001B7DDA"/>
    <w:rsid w:val="001C0E0F"/>
    <w:rsid w:val="001C1FB5"/>
    <w:rsid w:val="001C2893"/>
    <w:rsid w:val="001C36BE"/>
    <w:rsid w:val="001C3FCC"/>
    <w:rsid w:val="001C4114"/>
    <w:rsid w:val="001C4B96"/>
    <w:rsid w:val="001C4BD8"/>
    <w:rsid w:val="001C4C99"/>
    <w:rsid w:val="001C4F36"/>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3450"/>
    <w:rsid w:val="001D35BD"/>
    <w:rsid w:val="001D3B2C"/>
    <w:rsid w:val="001D4239"/>
    <w:rsid w:val="001D46E7"/>
    <w:rsid w:val="001D4944"/>
    <w:rsid w:val="001D4BC2"/>
    <w:rsid w:val="001D519F"/>
    <w:rsid w:val="001D5309"/>
    <w:rsid w:val="001D56F0"/>
    <w:rsid w:val="001D5ABB"/>
    <w:rsid w:val="001D6446"/>
    <w:rsid w:val="001D646B"/>
    <w:rsid w:val="001D6A6C"/>
    <w:rsid w:val="001D7AAC"/>
    <w:rsid w:val="001D7CF0"/>
    <w:rsid w:val="001E03D1"/>
    <w:rsid w:val="001E0B6F"/>
    <w:rsid w:val="001E0FDC"/>
    <w:rsid w:val="001E16C8"/>
    <w:rsid w:val="001E1D50"/>
    <w:rsid w:val="001E2056"/>
    <w:rsid w:val="001E283A"/>
    <w:rsid w:val="001E2C1B"/>
    <w:rsid w:val="001E2FDA"/>
    <w:rsid w:val="001E3343"/>
    <w:rsid w:val="001E3740"/>
    <w:rsid w:val="001E3FE2"/>
    <w:rsid w:val="001E4772"/>
    <w:rsid w:val="001E4C84"/>
    <w:rsid w:val="001E4DF4"/>
    <w:rsid w:val="001E4F64"/>
    <w:rsid w:val="001E5A6B"/>
    <w:rsid w:val="001E5E33"/>
    <w:rsid w:val="001E6499"/>
    <w:rsid w:val="001E64EA"/>
    <w:rsid w:val="001E6C06"/>
    <w:rsid w:val="001E72CA"/>
    <w:rsid w:val="001E733A"/>
    <w:rsid w:val="001E7554"/>
    <w:rsid w:val="001E7E64"/>
    <w:rsid w:val="001F0501"/>
    <w:rsid w:val="001F0634"/>
    <w:rsid w:val="001F1042"/>
    <w:rsid w:val="001F1139"/>
    <w:rsid w:val="001F1976"/>
    <w:rsid w:val="001F1CFE"/>
    <w:rsid w:val="001F222E"/>
    <w:rsid w:val="001F24C0"/>
    <w:rsid w:val="001F25AF"/>
    <w:rsid w:val="001F2802"/>
    <w:rsid w:val="001F3053"/>
    <w:rsid w:val="001F379C"/>
    <w:rsid w:val="001F38AB"/>
    <w:rsid w:val="001F4699"/>
    <w:rsid w:val="001F4F64"/>
    <w:rsid w:val="001F6051"/>
    <w:rsid w:val="001F67A3"/>
    <w:rsid w:val="001F693A"/>
    <w:rsid w:val="001F738D"/>
    <w:rsid w:val="002005BD"/>
    <w:rsid w:val="00201982"/>
    <w:rsid w:val="002019A0"/>
    <w:rsid w:val="00201E7D"/>
    <w:rsid w:val="0020268B"/>
    <w:rsid w:val="00202741"/>
    <w:rsid w:val="00202827"/>
    <w:rsid w:val="00202DE9"/>
    <w:rsid w:val="00202E1D"/>
    <w:rsid w:val="00203467"/>
    <w:rsid w:val="0020352B"/>
    <w:rsid w:val="00204E72"/>
    <w:rsid w:val="0020557D"/>
    <w:rsid w:val="0020587C"/>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2063"/>
    <w:rsid w:val="00212441"/>
    <w:rsid w:val="0021292A"/>
    <w:rsid w:val="00212D12"/>
    <w:rsid w:val="00213401"/>
    <w:rsid w:val="0021367F"/>
    <w:rsid w:val="00213B2F"/>
    <w:rsid w:val="00214758"/>
    <w:rsid w:val="00215C60"/>
    <w:rsid w:val="00215F91"/>
    <w:rsid w:val="0021699A"/>
    <w:rsid w:val="00216B4E"/>
    <w:rsid w:val="00216F86"/>
    <w:rsid w:val="0021705A"/>
    <w:rsid w:val="002170E1"/>
    <w:rsid w:val="0021732A"/>
    <w:rsid w:val="0021793A"/>
    <w:rsid w:val="00217C0C"/>
    <w:rsid w:val="0022038D"/>
    <w:rsid w:val="002207F7"/>
    <w:rsid w:val="00220EE2"/>
    <w:rsid w:val="002214AF"/>
    <w:rsid w:val="00221651"/>
    <w:rsid w:val="002216BE"/>
    <w:rsid w:val="0022299B"/>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415D"/>
    <w:rsid w:val="00234A80"/>
    <w:rsid w:val="00234B3C"/>
    <w:rsid w:val="002353B3"/>
    <w:rsid w:val="002356CE"/>
    <w:rsid w:val="00235D2B"/>
    <w:rsid w:val="00236EFD"/>
    <w:rsid w:val="002375AD"/>
    <w:rsid w:val="00237B09"/>
    <w:rsid w:val="00237CED"/>
    <w:rsid w:val="002400B5"/>
    <w:rsid w:val="0024049A"/>
    <w:rsid w:val="00240DA7"/>
    <w:rsid w:val="002410C2"/>
    <w:rsid w:val="0024158A"/>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773"/>
    <w:rsid w:val="00246E5E"/>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D27"/>
    <w:rsid w:val="00252247"/>
    <w:rsid w:val="00253E69"/>
    <w:rsid w:val="00253F28"/>
    <w:rsid w:val="002541FC"/>
    <w:rsid w:val="002545F5"/>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98E"/>
    <w:rsid w:val="00257C20"/>
    <w:rsid w:val="0026196E"/>
    <w:rsid w:val="00262BF3"/>
    <w:rsid w:val="002632B8"/>
    <w:rsid w:val="0026350D"/>
    <w:rsid w:val="00263B0D"/>
    <w:rsid w:val="00263ED7"/>
    <w:rsid w:val="00263F78"/>
    <w:rsid w:val="0026429B"/>
    <w:rsid w:val="002643E7"/>
    <w:rsid w:val="00264F2F"/>
    <w:rsid w:val="0026504D"/>
    <w:rsid w:val="00266B8D"/>
    <w:rsid w:val="00266C70"/>
    <w:rsid w:val="002671EF"/>
    <w:rsid w:val="002679B5"/>
    <w:rsid w:val="00270D1A"/>
    <w:rsid w:val="002712DD"/>
    <w:rsid w:val="00271674"/>
    <w:rsid w:val="0027207F"/>
    <w:rsid w:val="00272384"/>
    <w:rsid w:val="0027319B"/>
    <w:rsid w:val="002737AA"/>
    <w:rsid w:val="00273EF7"/>
    <w:rsid w:val="00273F1F"/>
    <w:rsid w:val="00274A78"/>
    <w:rsid w:val="00274E24"/>
    <w:rsid w:val="0027512C"/>
    <w:rsid w:val="00275AE7"/>
    <w:rsid w:val="00275E51"/>
    <w:rsid w:val="00275E97"/>
    <w:rsid w:val="002761F2"/>
    <w:rsid w:val="002762D8"/>
    <w:rsid w:val="00276589"/>
    <w:rsid w:val="00276939"/>
    <w:rsid w:val="00276DB8"/>
    <w:rsid w:val="002772ED"/>
    <w:rsid w:val="00277345"/>
    <w:rsid w:val="00277385"/>
    <w:rsid w:val="0027766B"/>
    <w:rsid w:val="002776EA"/>
    <w:rsid w:val="002802CE"/>
    <w:rsid w:val="0028071A"/>
    <w:rsid w:val="00280859"/>
    <w:rsid w:val="00280C12"/>
    <w:rsid w:val="00280E0D"/>
    <w:rsid w:val="00280EF4"/>
    <w:rsid w:val="002810F7"/>
    <w:rsid w:val="00281127"/>
    <w:rsid w:val="00281FC5"/>
    <w:rsid w:val="00282346"/>
    <w:rsid w:val="002823BF"/>
    <w:rsid w:val="00282DD9"/>
    <w:rsid w:val="00283696"/>
    <w:rsid w:val="002836C0"/>
    <w:rsid w:val="00283722"/>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49F"/>
    <w:rsid w:val="002936CB"/>
    <w:rsid w:val="002937DE"/>
    <w:rsid w:val="0029380C"/>
    <w:rsid w:val="00293E89"/>
    <w:rsid w:val="00294289"/>
    <w:rsid w:val="0029435E"/>
    <w:rsid w:val="00294AFE"/>
    <w:rsid w:val="0029526A"/>
    <w:rsid w:val="002952A7"/>
    <w:rsid w:val="0029690F"/>
    <w:rsid w:val="00296F04"/>
    <w:rsid w:val="002978AB"/>
    <w:rsid w:val="00297E71"/>
    <w:rsid w:val="002A005F"/>
    <w:rsid w:val="002A0A15"/>
    <w:rsid w:val="002A0ED0"/>
    <w:rsid w:val="002A0F74"/>
    <w:rsid w:val="002A1362"/>
    <w:rsid w:val="002A1591"/>
    <w:rsid w:val="002A19B4"/>
    <w:rsid w:val="002A20D2"/>
    <w:rsid w:val="002A26EB"/>
    <w:rsid w:val="002A2752"/>
    <w:rsid w:val="002A280F"/>
    <w:rsid w:val="002A2C17"/>
    <w:rsid w:val="002A33A0"/>
    <w:rsid w:val="002A3447"/>
    <w:rsid w:val="002A3640"/>
    <w:rsid w:val="002A37C1"/>
    <w:rsid w:val="002A3D9B"/>
    <w:rsid w:val="002A405B"/>
    <w:rsid w:val="002A4430"/>
    <w:rsid w:val="002A4633"/>
    <w:rsid w:val="002A468D"/>
    <w:rsid w:val="002A4A1C"/>
    <w:rsid w:val="002A4E00"/>
    <w:rsid w:val="002A521C"/>
    <w:rsid w:val="002A55AD"/>
    <w:rsid w:val="002A5B1A"/>
    <w:rsid w:val="002A63ED"/>
    <w:rsid w:val="002A6BF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27"/>
    <w:rsid w:val="002C1963"/>
    <w:rsid w:val="002C1CF1"/>
    <w:rsid w:val="002C2100"/>
    <w:rsid w:val="002C217D"/>
    <w:rsid w:val="002C2406"/>
    <w:rsid w:val="002C2E95"/>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4CA0"/>
    <w:rsid w:val="002D4D51"/>
    <w:rsid w:val="002D4E64"/>
    <w:rsid w:val="002D5326"/>
    <w:rsid w:val="002D5410"/>
    <w:rsid w:val="002D5C6E"/>
    <w:rsid w:val="002D6335"/>
    <w:rsid w:val="002D6B16"/>
    <w:rsid w:val="002D6E20"/>
    <w:rsid w:val="002D723B"/>
    <w:rsid w:val="002D76BD"/>
    <w:rsid w:val="002D7791"/>
    <w:rsid w:val="002E0AB3"/>
    <w:rsid w:val="002E11F2"/>
    <w:rsid w:val="002E2727"/>
    <w:rsid w:val="002E2946"/>
    <w:rsid w:val="002E29BA"/>
    <w:rsid w:val="002E39CF"/>
    <w:rsid w:val="002E3DB4"/>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6AE"/>
    <w:rsid w:val="002F6DF7"/>
    <w:rsid w:val="002F6F34"/>
    <w:rsid w:val="002F7B51"/>
    <w:rsid w:val="002F7C11"/>
    <w:rsid w:val="00300459"/>
    <w:rsid w:val="00300AD7"/>
    <w:rsid w:val="0030256A"/>
    <w:rsid w:val="0030258D"/>
    <w:rsid w:val="00302EFB"/>
    <w:rsid w:val="003038BC"/>
    <w:rsid w:val="00303FD9"/>
    <w:rsid w:val="003041CF"/>
    <w:rsid w:val="003042B0"/>
    <w:rsid w:val="00304EC1"/>
    <w:rsid w:val="003058CC"/>
    <w:rsid w:val="00305B6F"/>
    <w:rsid w:val="00305EC3"/>
    <w:rsid w:val="003070F8"/>
    <w:rsid w:val="00307484"/>
    <w:rsid w:val="00307730"/>
    <w:rsid w:val="00307903"/>
    <w:rsid w:val="00307BBE"/>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A1B"/>
    <w:rsid w:val="00323CB0"/>
    <w:rsid w:val="003246DB"/>
    <w:rsid w:val="003248B2"/>
    <w:rsid w:val="00325057"/>
    <w:rsid w:val="003250DA"/>
    <w:rsid w:val="003253AF"/>
    <w:rsid w:val="003255FC"/>
    <w:rsid w:val="003256D8"/>
    <w:rsid w:val="003258FB"/>
    <w:rsid w:val="0032594F"/>
    <w:rsid w:val="00325C0F"/>
    <w:rsid w:val="003263BC"/>
    <w:rsid w:val="0032742D"/>
    <w:rsid w:val="00330041"/>
    <w:rsid w:val="0033084C"/>
    <w:rsid w:val="00330909"/>
    <w:rsid w:val="00330965"/>
    <w:rsid w:val="00330B2A"/>
    <w:rsid w:val="0033165B"/>
    <w:rsid w:val="003319F4"/>
    <w:rsid w:val="00331A7B"/>
    <w:rsid w:val="00331FE0"/>
    <w:rsid w:val="0033273C"/>
    <w:rsid w:val="00332849"/>
    <w:rsid w:val="00332A8A"/>
    <w:rsid w:val="00332FA6"/>
    <w:rsid w:val="0033320A"/>
    <w:rsid w:val="003334AE"/>
    <w:rsid w:val="00333940"/>
    <w:rsid w:val="00333FB1"/>
    <w:rsid w:val="003341A0"/>
    <w:rsid w:val="003341C5"/>
    <w:rsid w:val="0033428F"/>
    <w:rsid w:val="00334461"/>
    <w:rsid w:val="00334D5C"/>
    <w:rsid w:val="00334DF2"/>
    <w:rsid w:val="0033566C"/>
    <w:rsid w:val="003358AA"/>
    <w:rsid w:val="00335CCA"/>
    <w:rsid w:val="00336316"/>
    <w:rsid w:val="00336523"/>
    <w:rsid w:val="003366FE"/>
    <w:rsid w:val="003370C2"/>
    <w:rsid w:val="003378B7"/>
    <w:rsid w:val="0034001C"/>
    <w:rsid w:val="00340A7C"/>
    <w:rsid w:val="003416F2"/>
    <w:rsid w:val="0034186C"/>
    <w:rsid w:val="003418DA"/>
    <w:rsid w:val="00341DB1"/>
    <w:rsid w:val="003425EA"/>
    <w:rsid w:val="0034322E"/>
    <w:rsid w:val="003433AE"/>
    <w:rsid w:val="003437D2"/>
    <w:rsid w:val="00343FAF"/>
    <w:rsid w:val="00344599"/>
    <w:rsid w:val="00344E9A"/>
    <w:rsid w:val="00344ED0"/>
    <w:rsid w:val="00345657"/>
    <w:rsid w:val="00345952"/>
    <w:rsid w:val="0034628E"/>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3C63"/>
    <w:rsid w:val="003544F0"/>
    <w:rsid w:val="00354809"/>
    <w:rsid w:val="00354A37"/>
    <w:rsid w:val="00354B3C"/>
    <w:rsid w:val="00354B91"/>
    <w:rsid w:val="00354BC9"/>
    <w:rsid w:val="00356339"/>
    <w:rsid w:val="00356CB7"/>
    <w:rsid w:val="00357403"/>
    <w:rsid w:val="00357481"/>
    <w:rsid w:val="0035773B"/>
    <w:rsid w:val="00357BC9"/>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AFD"/>
    <w:rsid w:val="00365B26"/>
    <w:rsid w:val="00365D13"/>
    <w:rsid w:val="00365F60"/>
    <w:rsid w:val="00366088"/>
    <w:rsid w:val="00366948"/>
    <w:rsid w:val="003674AC"/>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5331"/>
    <w:rsid w:val="003767DF"/>
    <w:rsid w:val="00376AA5"/>
    <w:rsid w:val="0037719F"/>
    <w:rsid w:val="003778C5"/>
    <w:rsid w:val="00377A4C"/>
    <w:rsid w:val="00377A61"/>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453"/>
    <w:rsid w:val="0038645C"/>
    <w:rsid w:val="0038660A"/>
    <w:rsid w:val="00386A4D"/>
    <w:rsid w:val="00386CE1"/>
    <w:rsid w:val="00386F65"/>
    <w:rsid w:val="0038743A"/>
    <w:rsid w:val="003874AB"/>
    <w:rsid w:val="003874F8"/>
    <w:rsid w:val="00387576"/>
    <w:rsid w:val="003877F7"/>
    <w:rsid w:val="00390000"/>
    <w:rsid w:val="00390070"/>
    <w:rsid w:val="003900D2"/>
    <w:rsid w:val="00390A2C"/>
    <w:rsid w:val="00390B79"/>
    <w:rsid w:val="00390BA5"/>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147A"/>
    <w:rsid w:val="003B1666"/>
    <w:rsid w:val="003B175E"/>
    <w:rsid w:val="003B1A3E"/>
    <w:rsid w:val="003B1B30"/>
    <w:rsid w:val="003B1F20"/>
    <w:rsid w:val="003B1FFB"/>
    <w:rsid w:val="003B2003"/>
    <w:rsid w:val="003B2202"/>
    <w:rsid w:val="003B28CE"/>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AA1"/>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44F"/>
    <w:rsid w:val="003F2AB1"/>
    <w:rsid w:val="003F2C91"/>
    <w:rsid w:val="003F3178"/>
    <w:rsid w:val="003F31F5"/>
    <w:rsid w:val="003F3627"/>
    <w:rsid w:val="003F397F"/>
    <w:rsid w:val="003F3A34"/>
    <w:rsid w:val="003F3F00"/>
    <w:rsid w:val="003F4523"/>
    <w:rsid w:val="003F4639"/>
    <w:rsid w:val="003F46A0"/>
    <w:rsid w:val="003F48D2"/>
    <w:rsid w:val="003F4996"/>
    <w:rsid w:val="003F4D30"/>
    <w:rsid w:val="003F51ED"/>
    <w:rsid w:val="003F56A5"/>
    <w:rsid w:val="003F5D06"/>
    <w:rsid w:val="003F605C"/>
    <w:rsid w:val="003F616F"/>
    <w:rsid w:val="003F704F"/>
    <w:rsid w:val="003F728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202C8"/>
    <w:rsid w:val="00420D8F"/>
    <w:rsid w:val="004213F1"/>
    <w:rsid w:val="00421CFF"/>
    <w:rsid w:val="004220DA"/>
    <w:rsid w:val="00422ABC"/>
    <w:rsid w:val="004233A9"/>
    <w:rsid w:val="004233AD"/>
    <w:rsid w:val="00423E12"/>
    <w:rsid w:val="00424A04"/>
    <w:rsid w:val="00424F42"/>
    <w:rsid w:val="00425326"/>
    <w:rsid w:val="00425509"/>
    <w:rsid w:val="004256AC"/>
    <w:rsid w:val="00426023"/>
    <w:rsid w:val="00426C78"/>
    <w:rsid w:val="00426DFD"/>
    <w:rsid w:val="00427A8C"/>
    <w:rsid w:val="00427B8C"/>
    <w:rsid w:val="0043047C"/>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99"/>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C45"/>
    <w:rsid w:val="00443286"/>
    <w:rsid w:val="004436C1"/>
    <w:rsid w:val="004445C9"/>
    <w:rsid w:val="0044461C"/>
    <w:rsid w:val="00444692"/>
    <w:rsid w:val="00444EA7"/>
    <w:rsid w:val="004454D3"/>
    <w:rsid w:val="0044568E"/>
    <w:rsid w:val="004458E0"/>
    <w:rsid w:val="0044597A"/>
    <w:rsid w:val="00445DA0"/>
    <w:rsid w:val="004462F8"/>
    <w:rsid w:val="0044669C"/>
    <w:rsid w:val="00446A72"/>
    <w:rsid w:val="00446C25"/>
    <w:rsid w:val="00446C6D"/>
    <w:rsid w:val="00446FB2"/>
    <w:rsid w:val="004470B0"/>
    <w:rsid w:val="0044714E"/>
    <w:rsid w:val="004477C3"/>
    <w:rsid w:val="004478A2"/>
    <w:rsid w:val="00450267"/>
    <w:rsid w:val="00450365"/>
    <w:rsid w:val="00450463"/>
    <w:rsid w:val="004509A8"/>
    <w:rsid w:val="00450D48"/>
    <w:rsid w:val="00451059"/>
    <w:rsid w:val="00451435"/>
    <w:rsid w:val="0045180D"/>
    <w:rsid w:val="00451E40"/>
    <w:rsid w:val="00451EE5"/>
    <w:rsid w:val="004525CB"/>
    <w:rsid w:val="004529F5"/>
    <w:rsid w:val="00452AB7"/>
    <w:rsid w:val="0045325A"/>
    <w:rsid w:val="004540BB"/>
    <w:rsid w:val="0045446D"/>
    <w:rsid w:val="0045459A"/>
    <w:rsid w:val="004545A6"/>
    <w:rsid w:val="0045474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5510"/>
    <w:rsid w:val="0046605A"/>
    <w:rsid w:val="004660F7"/>
    <w:rsid w:val="0046676F"/>
    <w:rsid w:val="00467697"/>
    <w:rsid w:val="00467702"/>
    <w:rsid w:val="004677A6"/>
    <w:rsid w:val="00467829"/>
    <w:rsid w:val="00467C6E"/>
    <w:rsid w:val="004701C6"/>
    <w:rsid w:val="00470A34"/>
    <w:rsid w:val="00470CAB"/>
    <w:rsid w:val="00470E97"/>
    <w:rsid w:val="00472455"/>
    <w:rsid w:val="00472B5B"/>
    <w:rsid w:val="0047302F"/>
    <w:rsid w:val="00473E7D"/>
    <w:rsid w:val="00474A13"/>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5EC"/>
    <w:rsid w:val="00493867"/>
    <w:rsid w:val="00495019"/>
    <w:rsid w:val="00495033"/>
    <w:rsid w:val="004952A4"/>
    <w:rsid w:val="0049591A"/>
    <w:rsid w:val="00495AED"/>
    <w:rsid w:val="00495B2D"/>
    <w:rsid w:val="00496A31"/>
    <w:rsid w:val="00496BB9"/>
    <w:rsid w:val="00496C8B"/>
    <w:rsid w:val="00496E0C"/>
    <w:rsid w:val="00497002"/>
    <w:rsid w:val="00497770"/>
    <w:rsid w:val="00497DA9"/>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520F"/>
    <w:rsid w:val="004A54D4"/>
    <w:rsid w:val="004A57F9"/>
    <w:rsid w:val="004A5CB1"/>
    <w:rsid w:val="004A62AA"/>
    <w:rsid w:val="004A630E"/>
    <w:rsid w:val="004A64AB"/>
    <w:rsid w:val="004A66BC"/>
    <w:rsid w:val="004A6967"/>
    <w:rsid w:val="004A6A95"/>
    <w:rsid w:val="004B02D9"/>
    <w:rsid w:val="004B0A9B"/>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82E"/>
    <w:rsid w:val="004B4FAB"/>
    <w:rsid w:val="004B4FF7"/>
    <w:rsid w:val="004B572A"/>
    <w:rsid w:val="004B578A"/>
    <w:rsid w:val="004B5D00"/>
    <w:rsid w:val="004B5D02"/>
    <w:rsid w:val="004B68EE"/>
    <w:rsid w:val="004B6D9A"/>
    <w:rsid w:val="004B6EA0"/>
    <w:rsid w:val="004B74BD"/>
    <w:rsid w:val="004B75A2"/>
    <w:rsid w:val="004B7F3D"/>
    <w:rsid w:val="004B7F68"/>
    <w:rsid w:val="004C046B"/>
    <w:rsid w:val="004C0FF4"/>
    <w:rsid w:val="004C13FC"/>
    <w:rsid w:val="004C1717"/>
    <w:rsid w:val="004C206B"/>
    <w:rsid w:val="004C250C"/>
    <w:rsid w:val="004C3337"/>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EDB"/>
    <w:rsid w:val="004D24B3"/>
    <w:rsid w:val="004D295D"/>
    <w:rsid w:val="004D3513"/>
    <w:rsid w:val="004D378D"/>
    <w:rsid w:val="004D45A4"/>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B01"/>
    <w:rsid w:val="004E2BD0"/>
    <w:rsid w:val="004E3116"/>
    <w:rsid w:val="004E3B0A"/>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323E"/>
    <w:rsid w:val="005033D1"/>
    <w:rsid w:val="00503707"/>
    <w:rsid w:val="00503964"/>
    <w:rsid w:val="005039EB"/>
    <w:rsid w:val="00503DD7"/>
    <w:rsid w:val="00504C8A"/>
    <w:rsid w:val="005059C7"/>
    <w:rsid w:val="00505BD5"/>
    <w:rsid w:val="00506372"/>
    <w:rsid w:val="00506B1E"/>
    <w:rsid w:val="00506D1E"/>
    <w:rsid w:val="00507915"/>
    <w:rsid w:val="00507A70"/>
    <w:rsid w:val="00510491"/>
    <w:rsid w:val="00510712"/>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9B"/>
    <w:rsid w:val="00533F1B"/>
    <w:rsid w:val="00534091"/>
    <w:rsid w:val="0053437D"/>
    <w:rsid w:val="00534592"/>
    <w:rsid w:val="005345A8"/>
    <w:rsid w:val="0053498B"/>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0EB4"/>
    <w:rsid w:val="00561997"/>
    <w:rsid w:val="00561A06"/>
    <w:rsid w:val="0056236A"/>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557"/>
    <w:rsid w:val="005769A8"/>
    <w:rsid w:val="005771B7"/>
    <w:rsid w:val="00580107"/>
    <w:rsid w:val="00580533"/>
    <w:rsid w:val="00580A27"/>
    <w:rsid w:val="00580A7B"/>
    <w:rsid w:val="00580B9C"/>
    <w:rsid w:val="00581530"/>
    <w:rsid w:val="00581CBE"/>
    <w:rsid w:val="005825C9"/>
    <w:rsid w:val="00582A47"/>
    <w:rsid w:val="00582BC3"/>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6156"/>
    <w:rsid w:val="0059624C"/>
    <w:rsid w:val="0059638F"/>
    <w:rsid w:val="005965FA"/>
    <w:rsid w:val="005966F6"/>
    <w:rsid w:val="00596AB9"/>
    <w:rsid w:val="00596E3C"/>
    <w:rsid w:val="00597228"/>
    <w:rsid w:val="00597262"/>
    <w:rsid w:val="0059730D"/>
    <w:rsid w:val="0059748A"/>
    <w:rsid w:val="00597CE9"/>
    <w:rsid w:val="005A05A0"/>
    <w:rsid w:val="005A0784"/>
    <w:rsid w:val="005A0786"/>
    <w:rsid w:val="005A0A4A"/>
    <w:rsid w:val="005A0C40"/>
    <w:rsid w:val="005A13F2"/>
    <w:rsid w:val="005A163B"/>
    <w:rsid w:val="005A1D71"/>
    <w:rsid w:val="005A1FA0"/>
    <w:rsid w:val="005A26EC"/>
    <w:rsid w:val="005A28C0"/>
    <w:rsid w:val="005A3813"/>
    <w:rsid w:val="005A3E99"/>
    <w:rsid w:val="005A46C5"/>
    <w:rsid w:val="005A4A02"/>
    <w:rsid w:val="005A4ECC"/>
    <w:rsid w:val="005A5399"/>
    <w:rsid w:val="005A5A46"/>
    <w:rsid w:val="005A5E1C"/>
    <w:rsid w:val="005A6BE9"/>
    <w:rsid w:val="005A6E50"/>
    <w:rsid w:val="005A760B"/>
    <w:rsid w:val="005A7B4B"/>
    <w:rsid w:val="005A7BDC"/>
    <w:rsid w:val="005A7CDA"/>
    <w:rsid w:val="005A7D27"/>
    <w:rsid w:val="005A7D9B"/>
    <w:rsid w:val="005B008D"/>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591D"/>
    <w:rsid w:val="005B65AA"/>
    <w:rsid w:val="005B671E"/>
    <w:rsid w:val="005B6B60"/>
    <w:rsid w:val="005B6F71"/>
    <w:rsid w:val="005B73B6"/>
    <w:rsid w:val="005B751A"/>
    <w:rsid w:val="005B7552"/>
    <w:rsid w:val="005B7968"/>
    <w:rsid w:val="005B7F7D"/>
    <w:rsid w:val="005C0270"/>
    <w:rsid w:val="005C04E2"/>
    <w:rsid w:val="005C0A8F"/>
    <w:rsid w:val="005C0FAE"/>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D002C"/>
    <w:rsid w:val="005D02F8"/>
    <w:rsid w:val="005D0889"/>
    <w:rsid w:val="005D1E58"/>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1016"/>
    <w:rsid w:val="005F12C3"/>
    <w:rsid w:val="005F1F1B"/>
    <w:rsid w:val="005F2619"/>
    <w:rsid w:val="005F2A45"/>
    <w:rsid w:val="005F2AFB"/>
    <w:rsid w:val="005F3085"/>
    <w:rsid w:val="005F32AA"/>
    <w:rsid w:val="005F32E0"/>
    <w:rsid w:val="005F3442"/>
    <w:rsid w:val="005F38B8"/>
    <w:rsid w:val="005F3B9A"/>
    <w:rsid w:val="005F3C28"/>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40"/>
    <w:rsid w:val="00605DC2"/>
    <w:rsid w:val="00605EAE"/>
    <w:rsid w:val="006060E0"/>
    <w:rsid w:val="00606282"/>
    <w:rsid w:val="00606324"/>
    <w:rsid w:val="00606493"/>
    <w:rsid w:val="006064E5"/>
    <w:rsid w:val="00606DC9"/>
    <w:rsid w:val="00607BD6"/>
    <w:rsid w:val="00610474"/>
    <w:rsid w:val="006106CD"/>
    <w:rsid w:val="00610A4F"/>
    <w:rsid w:val="00610BCD"/>
    <w:rsid w:val="00611D08"/>
    <w:rsid w:val="00611FE3"/>
    <w:rsid w:val="006125DA"/>
    <w:rsid w:val="00612720"/>
    <w:rsid w:val="00612736"/>
    <w:rsid w:val="00612C69"/>
    <w:rsid w:val="00612FBD"/>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57E3"/>
    <w:rsid w:val="006358D2"/>
    <w:rsid w:val="00635DCE"/>
    <w:rsid w:val="00636C1E"/>
    <w:rsid w:val="00640B7B"/>
    <w:rsid w:val="006412C6"/>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CD2"/>
    <w:rsid w:val="00651754"/>
    <w:rsid w:val="00651CC5"/>
    <w:rsid w:val="00651E1B"/>
    <w:rsid w:val="00651E35"/>
    <w:rsid w:val="00652036"/>
    <w:rsid w:val="006520A5"/>
    <w:rsid w:val="0065221B"/>
    <w:rsid w:val="00652336"/>
    <w:rsid w:val="00652956"/>
    <w:rsid w:val="00652A46"/>
    <w:rsid w:val="0065325A"/>
    <w:rsid w:val="006533A4"/>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F9E"/>
    <w:rsid w:val="00681463"/>
    <w:rsid w:val="0068195E"/>
    <w:rsid w:val="00681D5A"/>
    <w:rsid w:val="00682763"/>
    <w:rsid w:val="006827B0"/>
    <w:rsid w:val="00683239"/>
    <w:rsid w:val="0068349A"/>
    <w:rsid w:val="006843D6"/>
    <w:rsid w:val="00685026"/>
    <w:rsid w:val="00685CC8"/>
    <w:rsid w:val="00686442"/>
    <w:rsid w:val="00686EE4"/>
    <w:rsid w:val="006877DB"/>
    <w:rsid w:val="006878B7"/>
    <w:rsid w:val="00687E10"/>
    <w:rsid w:val="006909AC"/>
    <w:rsid w:val="00690C3A"/>
    <w:rsid w:val="00690FB1"/>
    <w:rsid w:val="006913AF"/>
    <w:rsid w:val="006916B9"/>
    <w:rsid w:val="0069183F"/>
    <w:rsid w:val="00691859"/>
    <w:rsid w:val="00691DF8"/>
    <w:rsid w:val="00692AFE"/>
    <w:rsid w:val="00692C32"/>
    <w:rsid w:val="00693179"/>
    <w:rsid w:val="0069339B"/>
    <w:rsid w:val="00693469"/>
    <w:rsid w:val="00693B45"/>
    <w:rsid w:val="00693C72"/>
    <w:rsid w:val="0069439F"/>
    <w:rsid w:val="0069476C"/>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18C"/>
    <w:rsid w:val="006A21B9"/>
    <w:rsid w:val="006A23AC"/>
    <w:rsid w:val="006A2873"/>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309D"/>
    <w:rsid w:val="006B32F7"/>
    <w:rsid w:val="006B37BB"/>
    <w:rsid w:val="006B3883"/>
    <w:rsid w:val="006B39DA"/>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28B0"/>
    <w:rsid w:val="006E305E"/>
    <w:rsid w:val="006E339C"/>
    <w:rsid w:val="006E33E3"/>
    <w:rsid w:val="006E344F"/>
    <w:rsid w:val="006E346E"/>
    <w:rsid w:val="006E3835"/>
    <w:rsid w:val="006E3E0E"/>
    <w:rsid w:val="006E3E9B"/>
    <w:rsid w:val="006E4149"/>
    <w:rsid w:val="006E4151"/>
    <w:rsid w:val="006E4978"/>
    <w:rsid w:val="006E4D40"/>
    <w:rsid w:val="006E513A"/>
    <w:rsid w:val="006E5951"/>
    <w:rsid w:val="006E5971"/>
    <w:rsid w:val="006E5AFB"/>
    <w:rsid w:val="006E65FD"/>
    <w:rsid w:val="006E6E69"/>
    <w:rsid w:val="006E6F07"/>
    <w:rsid w:val="006E6F89"/>
    <w:rsid w:val="006E7A5B"/>
    <w:rsid w:val="006E7B54"/>
    <w:rsid w:val="006E7D74"/>
    <w:rsid w:val="006F06CB"/>
    <w:rsid w:val="006F0F53"/>
    <w:rsid w:val="006F1E31"/>
    <w:rsid w:val="006F21F3"/>
    <w:rsid w:val="006F241B"/>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4555"/>
    <w:rsid w:val="007149B5"/>
    <w:rsid w:val="00714D25"/>
    <w:rsid w:val="00714DC8"/>
    <w:rsid w:val="00714DE2"/>
    <w:rsid w:val="007152D6"/>
    <w:rsid w:val="00715A5D"/>
    <w:rsid w:val="00715C3B"/>
    <w:rsid w:val="00716479"/>
    <w:rsid w:val="0071693C"/>
    <w:rsid w:val="00717493"/>
    <w:rsid w:val="007175DB"/>
    <w:rsid w:val="00717711"/>
    <w:rsid w:val="007200D6"/>
    <w:rsid w:val="007209B5"/>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4C0"/>
    <w:rsid w:val="00726AD8"/>
    <w:rsid w:val="0072703C"/>
    <w:rsid w:val="0072789A"/>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1F4"/>
    <w:rsid w:val="00740FAD"/>
    <w:rsid w:val="0074102F"/>
    <w:rsid w:val="00741467"/>
    <w:rsid w:val="007422AB"/>
    <w:rsid w:val="0074260F"/>
    <w:rsid w:val="007428D8"/>
    <w:rsid w:val="00743E05"/>
    <w:rsid w:val="00744620"/>
    <w:rsid w:val="00744D3F"/>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3DD"/>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960"/>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55A5"/>
    <w:rsid w:val="007855F3"/>
    <w:rsid w:val="00785D09"/>
    <w:rsid w:val="0078609C"/>
    <w:rsid w:val="00786218"/>
    <w:rsid w:val="007869BA"/>
    <w:rsid w:val="007870D2"/>
    <w:rsid w:val="007875B7"/>
    <w:rsid w:val="00787674"/>
    <w:rsid w:val="007876C0"/>
    <w:rsid w:val="007877A4"/>
    <w:rsid w:val="00787BBA"/>
    <w:rsid w:val="007900F0"/>
    <w:rsid w:val="007901DD"/>
    <w:rsid w:val="007904E2"/>
    <w:rsid w:val="00790CA9"/>
    <w:rsid w:val="0079118C"/>
    <w:rsid w:val="0079127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8F6"/>
    <w:rsid w:val="007A06C8"/>
    <w:rsid w:val="007A086A"/>
    <w:rsid w:val="007A09EF"/>
    <w:rsid w:val="007A125C"/>
    <w:rsid w:val="007A1594"/>
    <w:rsid w:val="007A15D5"/>
    <w:rsid w:val="007A1675"/>
    <w:rsid w:val="007A2234"/>
    <w:rsid w:val="007A2425"/>
    <w:rsid w:val="007A27E9"/>
    <w:rsid w:val="007A2C34"/>
    <w:rsid w:val="007A31FF"/>
    <w:rsid w:val="007A3EAE"/>
    <w:rsid w:val="007A42B2"/>
    <w:rsid w:val="007A42E2"/>
    <w:rsid w:val="007A5249"/>
    <w:rsid w:val="007A570A"/>
    <w:rsid w:val="007A57C4"/>
    <w:rsid w:val="007A5941"/>
    <w:rsid w:val="007A78FD"/>
    <w:rsid w:val="007A7B6B"/>
    <w:rsid w:val="007B04C4"/>
    <w:rsid w:val="007B06A0"/>
    <w:rsid w:val="007B09F2"/>
    <w:rsid w:val="007B0CE9"/>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23A"/>
    <w:rsid w:val="007D1C6A"/>
    <w:rsid w:val="007D1C90"/>
    <w:rsid w:val="007D1C91"/>
    <w:rsid w:val="007D1F2A"/>
    <w:rsid w:val="007D20C7"/>
    <w:rsid w:val="007D21FA"/>
    <w:rsid w:val="007D269E"/>
    <w:rsid w:val="007D27F6"/>
    <w:rsid w:val="007D35AB"/>
    <w:rsid w:val="007D36A0"/>
    <w:rsid w:val="007D391E"/>
    <w:rsid w:val="007D4946"/>
    <w:rsid w:val="007D4961"/>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D47"/>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272"/>
    <w:rsid w:val="008074A2"/>
    <w:rsid w:val="008100A9"/>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51"/>
    <w:rsid w:val="00821D20"/>
    <w:rsid w:val="00821F3C"/>
    <w:rsid w:val="008221B5"/>
    <w:rsid w:val="008225DB"/>
    <w:rsid w:val="00822879"/>
    <w:rsid w:val="008229F8"/>
    <w:rsid w:val="00822FE6"/>
    <w:rsid w:val="00823894"/>
    <w:rsid w:val="00823D1C"/>
    <w:rsid w:val="00823D5D"/>
    <w:rsid w:val="0082416E"/>
    <w:rsid w:val="008244AD"/>
    <w:rsid w:val="008245EA"/>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76EA"/>
    <w:rsid w:val="0083790D"/>
    <w:rsid w:val="00837C4B"/>
    <w:rsid w:val="00837F29"/>
    <w:rsid w:val="008401CA"/>
    <w:rsid w:val="0084026B"/>
    <w:rsid w:val="00841640"/>
    <w:rsid w:val="008423D1"/>
    <w:rsid w:val="008429E3"/>
    <w:rsid w:val="00842EDD"/>
    <w:rsid w:val="008436AD"/>
    <w:rsid w:val="008437A0"/>
    <w:rsid w:val="008439A9"/>
    <w:rsid w:val="0084431D"/>
    <w:rsid w:val="008447AC"/>
    <w:rsid w:val="0084564F"/>
    <w:rsid w:val="00845827"/>
    <w:rsid w:val="008458A4"/>
    <w:rsid w:val="00845B4C"/>
    <w:rsid w:val="00845C55"/>
    <w:rsid w:val="00845D3F"/>
    <w:rsid w:val="008469A3"/>
    <w:rsid w:val="00850089"/>
    <w:rsid w:val="008504B8"/>
    <w:rsid w:val="00850781"/>
    <w:rsid w:val="008508D0"/>
    <w:rsid w:val="00850920"/>
    <w:rsid w:val="00850ED9"/>
    <w:rsid w:val="00851552"/>
    <w:rsid w:val="0085171E"/>
    <w:rsid w:val="00851968"/>
    <w:rsid w:val="00851B7B"/>
    <w:rsid w:val="00852009"/>
    <w:rsid w:val="00852719"/>
    <w:rsid w:val="00852BC5"/>
    <w:rsid w:val="00852BF7"/>
    <w:rsid w:val="008530B0"/>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5D2"/>
    <w:rsid w:val="0086280C"/>
    <w:rsid w:val="00862A99"/>
    <w:rsid w:val="00863B59"/>
    <w:rsid w:val="00864AC0"/>
    <w:rsid w:val="0086508C"/>
    <w:rsid w:val="008656A1"/>
    <w:rsid w:val="00865839"/>
    <w:rsid w:val="00865840"/>
    <w:rsid w:val="00865AD6"/>
    <w:rsid w:val="00865B75"/>
    <w:rsid w:val="00865CC5"/>
    <w:rsid w:val="00865D01"/>
    <w:rsid w:val="00865D26"/>
    <w:rsid w:val="0086654D"/>
    <w:rsid w:val="0086733B"/>
    <w:rsid w:val="00867B51"/>
    <w:rsid w:val="00867C15"/>
    <w:rsid w:val="00867F7C"/>
    <w:rsid w:val="00870136"/>
    <w:rsid w:val="008706AD"/>
    <w:rsid w:val="00870B5C"/>
    <w:rsid w:val="00870D75"/>
    <w:rsid w:val="00871207"/>
    <w:rsid w:val="00871599"/>
    <w:rsid w:val="008722B4"/>
    <w:rsid w:val="008722B8"/>
    <w:rsid w:val="008722E6"/>
    <w:rsid w:val="0087275F"/>
    <w:rsid w:val="00872EE6"/>
    <w:rsid w:val="0087356D"/>
    <w:rsid w:val="008743F3"/>
    <w:rsid w:val="008746B5"/>
    <w:rsid w:val="008748D9"/>
    <w:rsid w:val="00874C01"/>
    <w:rsid w:val="00874EB2"/>
    <w:rsid w:val="008752A4"/>
    <w:rsid w:val="008756FA"/>
    <w:rsid w:val="00875CEC"/>
    <w:rsid w:val="00875DDB"/>
    <w:rsid w:val="008760AE"/>
    <w:rsid w:val="008764D9"/>
    <w:rsid w:val="00876813"/>
    <w:rsid w:val="00876A05"/>
    <w:rsid w:val="00876AB2"/>
    <w:rsid w:val="0087715B"/>
    <w:rsid w:val="008773FF"/>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921"/>
    <w:rsid w:val="00893B29"/>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1FF"/>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B1E"/>
    <w:rsid w:val="008C0D7D"/>
    <w:rsid w:val="008C0E95"/>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24CE"/>
    <w:rsid w:val="008D27DF"/>
    <w:rsid w:val="008D28C4"/>
    <w:rsid w:val="008D2A29"/>
    <w:rsid w:val="008D2CDC"/>
    <w:rsid w:val="008D36F3"/>
    <w:rsid w:val="008D40A2"/>
    <w:rsid w:val="008D535D"/>
    <w:rsid w:val="008D53DA"/>
    <w:rsid w:val="008D562E"/>
    <w:rsid w:val="008D5C05"/>
    <w:rsid w:val="008D5E46"/>
    <w:rsid w:val="008D67B4"/>
    <w:rsid w:val="008D6C36"/>
    <w:rsid w:val="008D6D7B"/>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ECD"/>
    <w:rsid w:val="00904907"/>
    <w:rsid w:val="0090510E"/>
    <w:rsid w:val="00905320"/>
    <w:rsid w:val="00905839"/>
    <w:rsid w:val="00905AD0"/>
    <w:rsid w:val="009066AE"/>
    <w:rsid w:val="009068B8"/>
    <w:rsid w:val="00906A80"/>
    <w:rsid w:val="00906BB7"/>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424"/>
    <w:rsid w:val="009134B0"/>
    <w:rsid w:val="00913650"/>
    <w:rsid w:val="00914673"/>
    <w:rsid w:val="00914DCB"/>
    <w:rsid w:val="00915738"/>
    <w:rsid w:val="00915A7B"/>
    <w:rsid w:val="009160E2"/>
    <w:rsid w:val="009163C4"/>
    <w:rsid w:val="009164CB"/>
    <w:rsid w:val="00917137"/>
    <w:rsid w:val="009175A0"/>
    <w:rsid w:val="00917A0C"/>
    <w:rsid w:val="00917D49"/>
    <w:rsid w:val="00920855"/>
    <w:rsid w:val="009209F3"/>
    <w:rsid w:val="0092172C"/>
    <w:rsid w:val="00921C04"/>
    <w:rsid w:val="00921CDB"/>
    <w:rsid w:val="00922DDB"/>
    <w:rsid w:val="00922ED3"/>
    <w:rsid w:val="009230BC"/>
    <w:rsid w:val="00923162"/>
    <w:rsid w:val="009231F9"/>
    <w:rsid w:val="00923233"/>
    <w:rsid w:val="0092331C"/>
    <w:rsid w:val="00923EAC"/>
    <w:rsid w:val="00924AA1"/>
    <w:rsid w:val="00924AD4"/>
    <w:rsid w:val="00924C55"/>
    <w:rsid w:val="0092591D"/>
    <w:rsid w:val="00927826"/>
    <w:rsid w:val="00927C2F"/>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1CA"/>
    <w:rsid w:val="00936373"/>
    <w:rsid w:val="00936DC0"/>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50D1"/>
    <w:rsid w:val="00945768"/>
    <w:rsid w:val="009457A6"/>
    <w:rsid w:val="0094581C"/>
    <w:rsid w:val="00945A65"/>
    <w:rsid w:val="00945C8A"/>
    <w:rsid w:val="00945CD6"/>
    <w:rsid w:val="00946058"/>
    <w:rsid w:val="009462AD"/>
    <w:rsid w:val="009462FD"/>
    <w:rsid w:val="00947641"/>
    <w:rsid w:val="00947AF7"/>
    <w:rsid w:val="00947B1B"/>
    <w:rsid w:val="00947E6D"/>
    <w:rsid w:val="00947F5C"/>
    <w:rsid w:val="009508D2"/>
    <w:rsid w:val="00950B06"/>
    <w:rsid w:val="00950B7D"/>
    <w:rsid w:val="00950DB7"/>
    <w:rsid w:val="00951262"/>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8CE"/>
    <w:rsid w:val="00956D8C"/>
    <w:rsid w:val="00956F50"/>
    <w:rsid w:val="00957483"/>
    <w:rsid w:val="00957E3E"/>
    <w:rsid w:val="009610F2"/>
    <w:rsid w:val="00961315"/>
    <w:rsid w:val="00961883"/>
    <w:rsid w:val="00961943"/>
    <w:rsid w:val="0096236B"/>
    <w:rsid w:val="00962B32"/>
    <w:rsid w:val="00962C16"/>
    <w:rsid w:val="00963058"/>
    <w:rsid w:val="009630FF"/>
    <w:rsid w:val="00963C9B"/>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40E9"/>
    <w:rsid w:val="0097479B"/>
    <w:rsid w:val="00974967"/>
    <w:rsid w:val="00974DA7"/>
    <w:rsid w:val="009752D1"/>
    <w:rsid w:val="00975B6B"/>
    <w:rsid w:val="00976079"/>
    <w:rsid w:val="00976D58"/>
    <w:rsid w:val="00976FAC"/>
    <w:rsid w:val="00977126"/>
    <w:rsid w:val="009801CA"/>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CF"/>
    <w:rsid w:val="00987240"/>
    <w:rsid w:val="009874CB"/>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991"/>
    <w:rsid w:val="009B2959"/>
    <w:rsid w:val="009B3260"/>
    <w:rsid w:val="009B3877"/>
    <w:rsid w:val="009B3C7A"/>
    <w:rsid w:val="009B401A"/>
    <w:rsid w:val="009B419A"/>
    <w:rsid w:val="009B42C1"/>
    <w:rsid w:val="009B4350"/>
    <w:rsid w:val="009B442D"/>
    <w:rsid w:val="009B4B84"/>
    <w:rsid w:val="009B4F27"/>
    <w:rsid w:val="009B50BC"/>
    <w:rsid w:val="009B5BF1"/>
    <w:rsid w:val="009B5D12"/>
    <w:rsid w:val="009B60A5"/>
    <w:rsid w:val="009B6880"/>
    <w:rsid w:val="009B69C3"/>
    <w:rsid w:val="009B6B2E"/>
    <w:rsid w:val="009B7D11"/>
    <w:rsid w:val="009C0893"/>
    <w:rsid w:val="009C09F8"/>
    <w:rsid w:val="009C0E80"/>
    <w:rsid w:val="009C162D"/>
    <w:rsid w:val="009C17B9"/>
    <w:rsid w:val="009C1E01"/>
    <w:rsid w:val="009C2189"/>
    <w:rsid w:val="009C2591"/>
    <w:rsid w:val="009C262E"/>
    <w:rsid w:val="009C32E7"/>
    <w:rsid w:val="009C36F7"/>
    <w:rsid w:val="009C399A"/>
    <w:rsid w:val="009C43F4"/>
    <w:rsid w:val="009C46DE"/>
    <w:rsid w:val="009C4C2D"/>
    <w:rsid w:val="009C4E49"/>
    <w:rsid w:val="009C53B5"/>
    <w:rsid w:val="009C56F8"/>
    <w:rsid w:val="009C5830"/>
    <w:rsid w:val="009C5BEF"/>
    <w:rsid w:val="009C6880"/>
    <w:rsid w:val="009C7AC7"/>
    <w:rsid w:val="009C7DF4"/>
    <w:rsid w:val="009D03E2"/>
    <w:rsid w:val="009D0402"/>
    <w:rsid w:val="009D0E04"/>
    <w:rsid w:val="009D0F96"/>
    <w:rsid w:val="009D1212"/>
    <w:rsid w:val="009D1551"/>
    <w:rsid w:val="009D16C7"/>
    <w:rsid w:val="009D1A18"/>
    <w:rsid w:val="009D228B"/>
    <w:rsid w:val="009D2414"/>
    <w:rsid w:val="009D25B2"/>
    <w:rsid w:val="009D2AFB"/>
    <w:rsid w:val="009D347A"/>
    <w:rsid w:val="009D3E87"/>
    <w:rsid w:val="009D4061"/>
    <w:rsid w:val="009D4918"/>
    <w:rsid w:val="009D4C84"/>
    <w:rsid w:val="009D5519"/>
    <w:rsid w:val="009D570C"/>
    <w:rsid w:val="009D5759"/>
    <w:rsid w:val="009D5AFB"/>
    <w:rsid w:val="009D5EF8"/>
    <w:rsid w:val="009D61F7"/>
    <w:rsid w:val="009D6395"/>
    <w:rsid w:val="009D66C2"/>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EA2"/>
    <w:rsid w:val="009F313D"/>
    <w:rsid w:val="009F3156"/>
    <w:rsid w:val="009F328C"/>
    <w:rsid w:val="009F3DA7"/>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49F"/>
    <w:rsid w:val="00A00BA7"/>
    <w:rsid w:val="00A00CFD"/>
    <w:rsid w:val="00A01260"/>
    <w:rsid w:val="00A01396"/>
    <w:rsid w:val="00A01CF7"/>
    <w:rsid w:val="00A01F54"/>
    <w:rsid w:val="00A02648"/>
    <w:rsid w:val="00A03186"/>
    <w:rsid w:val="00A03961"/>
    <w:rsid w:val="00A03F51"/>
    <w:rsid w:val="00A0405F"/>
    <w:rsid w:val="00A045F3"/>
    <w:rsid w:val="00A047A2"/>
    <w:rsid w:val="00A049AE"/>
    <w:rsid w:val="00A04BB2"/>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7DD1"/>
    <w:rsid w:val="00A20306"/>
    <w:rsid w:val="00A20580"/>
    <w:rsid w:val="00A20643"/>
    <w:rsid w:val="00A20690"/>
    <w:rsid w:val="00A20929"/>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618D"/>
    <w:rsid w:val="00A266E7"/>
    <w:rsid w:val="00A2726E"/>
    <w:rsid w:val="00A272C3"/>
    <w:rsid w:val="00A2763B"/>
    <w:rsid w:val="00A27960"/>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B65"/>
    <w:rsid w:val="00A64D8C"/>
    <w:rsid w:val="00A64F5D"/>
    <w:rsid w:val="00A65210"/>
    <w:rsid w:val="00A65657"/>
    <w:rsid w:val="00A658E3"/>
    <w:rsid w:val="00A65B82"/>
    <w:rsid w:val="00A65D32"/>
    <w:rsid w:val="00A666C0"/>
    <w:rsid w:val="00A66765"/>
    <w:rsid w:val="00A667BF"/>
    <w:rsid w:val="00A66819"/>
    <w:rsid w:val="00A66AE2"/>
    <w:rsid w:val="00A66C4B"/>
    <w:rsid w:val="00A66D20"/>
    <w:rsid w:val="00A67274"/>
    <w:rsid w:val="00A67AA1"/>
    <w:rsid w:val="00A704D5"/>
    <w:rsid w:val="00A70F22"/>
    <w:rsid w:val="00A713DB"/>
    <w:rsid w:val="00A71833"/>
    <w:rsid w:val="00A7190B"/>
    <w:rsid w:val="00A71E95"/>
    <w:rsid w:val="00A7218E"/>
    <w:rsid w:val="00A721F3"/>
    <w:rsid w:val="00A72729"/>
    <w:rsid w:val="00A72A57"/>
    <w:rsid w:val="00A72BB8"/>
    <w:rsid w:val="00A72D4B"/>
    <w:rsid w:val="00A73C7D"/>
    <w:rsid w:val="00A73E47"/>
    <w:rsid w:val="00A7468C"/>
    <w:rsid w:val="00A7509E"/>
    <w:rsid w:val="00A75C9A"/>
    <w:rsid w:val="00A76209"/>
    <w:rsid w:val="00A765E0"/>
    <w:rsid w:val="00A76BAF"/>
    <w:rsid w:val="00A77316"/>
    <w:rsid w:val="00A7737B"/>
    <w:rsid w:val="00A80140"/>
    <w:rsid w:val="00A806E1"/>
    <w:rsid w:val="00A80D67"/>
    <w:rsid w:val="00A80F66"/>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D2B"/>
    <w:rsid w:val="00A87FB9"/>
    <w:rsid w:val="00A90CE8"/>
    <w:rsid w:val="00A913C7"/>
    <w:rsid w:val="00A913E2"/>
    <w:rsid w:val="00A91CB4"/>
    <w:rsid w:val="00A91FE8"/>
    <w:rsid w:val="00A920A8"/>
    <w:rsid w:val="00A920CC"/>
    <w:rsid w:val="00A931A8"/>
    <w:rsid w:val="00A937CE"/>
    <w:rsid w:val="00A938B0"/>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1B3"/>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697"/>
    <w:rsid w:val="00AD3D6C"/>
    <w:rsid w:val="00AD40C0"/>
    <w:rsid w:val="00AD57B9"/>
    <w:rsid w:val="00AD57CA"/>
    <w:rsid w:val="00AD5C0C"/>
    <w:rsid w:val="00AD69BC"/>
    <w:rsid w:val="00AD7923"/>
    <w:rsid w:val="00AD7D83"/>
    <w:rsid w:val="00AE028C"/>
    <w:rsid w:val="00AE0E24"/>
    <w:rsid w:val="00AE1151"/>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C0C"/>
    <w:rsid w:val="00AF0F4D"/>
    <w:rsid w:val="00AF0F52"/>
    <w:rsid w:val="00AF1125"/>
    <w:rsid w:val="00AF11A0"/>
    <w:rsid w:val="00AF2391"/>
    <w:rsid w:val="00AF245F"/>
    <w:rsid w:val="00AF2A43"/>
    <w:rsid w:val="00AF3135"/>
    <w:rsid w:val="00AF3143"/>
    <w:rsid w:val="00AF3E02"/>
    <w:rsid w:val="00AF3FC8"/>
    <w:rsid w:val="00AF408F"/>
    <w:rsid w:val="00AF445E"/>
    <w:rsid w:val="00AF457C"/>
    <w:rsid w:val="00AF4872"/>
    <w:rsid w:val="00AF5424"/>
    <w:rsid w:val="00AF5B73"/>
    <w:rsid w:val="00AF6075"/>
    <w:rsid w:val="00AF61CB"/>
    <w:rsid w:val="00AF7151"/>
    <w:rsid w:val="00AF71FF"/>
    <w:rsid w:val="00AF72F7"/>
    <w:rsid w:val="00AF7922"/>
    <w:rsid w:val="00AF7F5B"/>
    <w:rsid w:val="00B009AD"/>
    <w:rsid w:val="00B00C55"/>
    <w:rsid w:val="00B00FC8"/>
    <w:rsid w:val="00B010D0"/>
    <w:rsid w:val="00B01697"/>
    <w:rsid w:val="00B0173A"/>
    <w:rsid w:val="00B01E32"/>
    <w:rsid w:val="00B021D6"/>
    <w:rsid w:val="00B0233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07E7E"/>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4B55"/>
    <w:rsid w:val="00B156CC"/>
    <w:rsid w:val="00B15737"/>
    <w:rsid w:val="00B15791"/>
    <w:rsid w:val="00B15B74"/>
    <w:rsid w:val="00B164E6"/>
    <w:rsid w:val="00B16506"/>
    <w:rsid w:val="00B16B7B"/>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131"/>
    <w:rsid w:val="00B266D5"/>
    <w:rsid w:val="00B26D99"/>
    <w:rsid w:val="00B26E11"/>
    <w:rsid w:val="00B275DD"/>
    <w:rsid w:val="00B27BD2"/>
    <w:rsid w:val="00B3018A"/>
    <w:rsid w:val="00B308C0"/>
    <w:rsid w:val="00B3091E"/>
    <w:rsid w:val="00B30A1B"/>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697"/>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26D2"/>
    <w:rsid w:val="00B427FC"/>
    <w:rsid w:val="00B43223"/>
    <w:rsid w:val="00B433DE"/>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B38"/>
    <w:rsid w:val="00B61AF1"/>
    <w:rsid w:val="00B626D6"/>
    <w:rsid w:val="00B626EC"/>
    <w:rsid w:val="00B62D98"/>
    <w:rsid w:val="00B62EB4"/>
    <w:rsid w:val="00B640FB"/>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5EFD"/>
    <w:rsid w:val="00B86619"/>
    <w:rsid w:val="00B87D3D"/>
    <w:rsid w:val="00B90691"/>
    <w:rsid w:val="00B90991"/>
    <w:rsid w:val="00B909F8"/>
    <w:rsid w:val="00B90B55"/>
    <w:rsid w:val="00B91104"/>
    <w:rsid w:val="00B91557"/>
    <w:rsid w:val="00B9155D"/>
    <w:rsid w:val="00B9191F"/>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B03A4"/>
    <w:rsid w:val="00BB0445"/>
    <w:rsid w:val="00BB051F"/>
    <w:rsid w:val="00BB057B"/>
    <w:rsid w:val="00BB0ABE"/>
    <w:rsid w:val="00BB136B"/>
    <w:rsid w:val="00BB2689"/>
    <w:rsid w:val="00BB2786"/>
    <w:rsid w:val="00BB285F"/>
    <w:rsid w:val="00BB2ABA"/>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A4"/>
    <w:rsid w:val="00BC07B2"/>
    <w:rsid w:val="00BC07F9"/>
    <w:rsid w:val="00BC0D0A"/>
    <w:rsid w:val="00BC0D1D"/>
    <w:rsid w:val="00BC0E40"/>
    <w:rsid w:val="00BC188C"/>
    <w:rsid w:val="00BC1F70"/>
    <w:rsid w:val="00BC26FF"/>
    <w:rsid w:val="00BC28BD"/>
    <w:rsid w:val="00BC3360"/>
    <w:rsid w:val="00BC3516"/>
    <w:rsid w:val="00BC39C5"/>
    <w:rsid w:val="00BC4919"/>
    <w:rsid w:val="00BC4C6A"/>
    <w:rsid w:val="00BC4F25"/>
    <w:rsid w:val="00BC514E"/>
    <w:rsid w:val="00BC55B5"/>
    <w:rsid w:val="00BC560A"/>
    <w:rsid w:val="00BC5627"/>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51C"/>
    <w:rsid w:val="00BE28E2"/>
    <w:rsid w:val="00BE28F6"/>
    <w:rsid w:val="00BE2F58"/>
    <w:rsid w:val="00BE3264"/>
    <w:rsid w:val="00BE339A"/>
    <w:rsid w:val="00BE3764"/>
    <w:rsid w:val="00BE3787"/>
    <w:rsid w:val="00BE387D"/>
    <w:rsid w:val="00BE3BC6"/>
    <w:rsid w:val="00BE3C28"/>
    <w:rsid w:val="00BE46A1"/>
    <w:rsid w:val="00BE4A60"/>
    <w:rsid w:val="00BE4D44"/>
    <w:rsid w:val="00BE5124"/>
    <w:rsid w:val="00BE53C1"/>
    <w:rsid w:val="00BE5771"/>
    <w:rsid w:val="00BE5CBC"/>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D1F"/>
    <w:rsid w:val="00BF691B"/>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9D"/>
    <w:rsid w:val="00C0497A"/>
    <w:rsid w:val="00C04A36"/>
    <w:rsid w:val="00C04B21"/>
    <w:rsid w:val="00C04D0B"/>
    <w:rsid w:val="00C052D6"/>
    <w:rsid w:val="00C054F7"/>
    <w:rsid w:val="00C05886"/>
    <w:rsid w:val="00C06047"/>
    <w:rsid w:val="00C06378"/>
    <w:rsid w:val="00C06420"/>
    <w:rsid w:val="00C0796C"/>
    <w:rsid w:val="00C07C30"/>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B6C"/>
    <w:rsid w:val="00C259CE"/>
    <w:rsid w:val="00C25AC0"/>
    <w:rsid w:val="00C25C8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42B0"/>
    <w:rsid w:val="00C347F1"/>
    <w:rsid w:val="00C34ECF"/>
    <w:rsid w:val="00C35572"/>
    <w:rsid w:val="00C35FFB"/>
    <w:rsid w:val="00C36415"/>
    <w:rsid w:val="00C366D5"/>
    <w:rsid w:val="00C368EC"/>
    <w:rsid w:val="00C3771E"/>
    <w:rsid w:val="00C377CD"/>
    <w:rsid w:val="00C400C8"/>
    <w:rsid w:val="00C4022B"/>
    <w:rsid w:val="00C40D72"/>
    <w:rsid w:val="00C41104"/>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60AEF"/>
    <w:rsid w:val="00C61812"/>
    <w:rsid w:val="00C61AB2"/>
    <w:rsid w:val="00C61F0F"/>
    <w:rsid w:val="00C623BB"/>
    <w:rsid w:val="00C6343E"/>
    <w:rsid w:val="00C639C9"/>
    <w:rsid w:val="00C63B84"/>
    <w:rsid w:val="00C640FE"/>
    <w:rsid w:val="00C642AE"/>
    <w:rsid w:val="00C64463"/>
    <w:rsid w:val="00C6475B"/>
    <w:rsid w:val="00C64945"/>
    <w:rsid w:val="00C64BA6"/>
    <w:rsid w:val="00C65163"/>
    <w:rsid w:val="00C654FB"/>
    <w:rsid w:val="00C66033"/>
    <w:rsid w:val="00C667ED"/>
    <w:rsid w:val="00C66B17"/>
    <w:rsid w:val="00C66F4B"/>
    <w:rsid w:val="00C67603"/>
    <w:rsid w:val="00C67638"/>
    <w:rsid w:val="00C67DD1"/>
    <w:rsid w:val="00C700AF"/>
    <w:rsid w:val="00C700B3"/>
    <w:rsid w:val="00C71C24"/>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4B0"/>
    <w:rsid w:val="00C85AA8"/>
    <w:rsid w:val="00C85DB0"/>
    <w:rsid w:val="00C8662A"/>
    <w:rsid w:val="00C867BE"/>
    <w:rsid w:val="00C86D73"/>
    <w:rsid w:val="00C86E2B"/>
    <w:rsid w:val="00C86F0B"/>
    <w:rsid w:val="00C87543"/>
    <w:rsid w:val="00C87AC5"/>
    <w:rsid w:val="00C87BED"/>
    <w:rsid w:val="00C87F17"/>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A16"/>
    <w:rsid w:val="00CA2C87"/>
    <w:rsid w:val="00CA3279"/>
    <w:rsid w:val="00CA3523"/>
    <w:rsid w:val="00CA366B"/>
    <w:rsid w:val="00CA3996"/>
    <w:rsid w:val="00CA3E48"/>
    <w:rsid w:val="00CA3FAA"/>
    <w:rsid w:val="00CA4295"/>
    <w:rsid w:val="00CA43C6"/>
    <w:rsid w:val="00CA4A2F"/>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445E"/>
    <w:rsid w:val="00CB46D1"/>
    <w:rsid w:val="00CB5526"/>
    <w:rsid w:val="00CB57E4"/>
    <w:rsid w:val="00CB59F1"/>
    <w:rsid w:val="00CB5FD4"/>
    <w:rsid w:val="00CB600A"/>
    <w:rsid w:val="00CB6690"/>
    <w:rsid w:val="00CB6694"/>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45B"/>
    <w:rsid w:val="00CE2B5F"/>
    <w:rsid w:val="00CE422B"/>
    <w:rsid w:val="00CE442D"/>
    <w:rsid w:val="00CE454F"/>
    <w:rsid w:val="00CE48DA"/>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904"/>
    <w:rsid w:val="00CF1B03"/>
    <w:rsid w:val="00CF1D71"/>
    <w:rsid w:val="00CF1D9D"/>
    <w:rsid w:val="00CF2A4C"/>
    <w:rsid w:val="00CF2D53"/>
    <w:rsid w:val="00CF3E1E"/>
    <w:rsid w:val="00CF3E6D"/>
    <w:rsid w:val="00CF456D"/>
    <w:rsid w:val="00CF4A4F"/>
    <w:rsid w:val="00CF60B3"/>
    <w:rsid w:val="00CF675F"/>
    <w:rsid w:val="00CF6FCB"/>
    <w:rsid w:val="00CF6FE1"/>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D80"/>
    <w:rsid w:val="00D17EB7"/>
    <w:rsid w:val="00D17F51"/>
    <w:rsid w:val="00D20674"/>
    <w:rsid w:val="00D20696"/>
    <w:rsid w:val="00D207D9"/>
    <w:rsid w:val="00D210E6"/>
    <w:rsid w:val="00D2113A"/>
    <w:rsid w:val="00D215FD"/>
    <w:rsid w:val="00D219C3"/>
    <w:rsid w:val="00D21A1A"/>
    <w:rsid w:val="00D21ADF"/>
    <w:rsid w:val="00D22165"/>
    <w:rsid w:val="00D22ACE"/>
    <w:rsid w:val="00D22BCD"/>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41D"/>
    <w:rsid w:val="00D30669"/>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7476"/>
    <w:rsid w:val="00D37870"/>
    <w:rsid w:val="00D37D5D"/>
    <w:rsid w:val="00D37E4D"/>
    <w:rsid w:val="00D37F20"/>
    <w:rsid w:val="00D40278"/>
    <w:rsid w:val="00D40F85"/>
    <w:rsid w:val="00D41006"/>
    <w:rsid w:val="00D41166"/>
    <w:rsid w:val="00D416BD"/>
    <w:rsid w:val="00D4275C"/>
    <w:rsid w:val="00D42CB2"/>
    <w:rsid w:val="00D42CC6"/>
    <w:rsid w:val="00D42D0C"/>
    <w:rsid w:val="00D43977"/>
    <w:rsid w:val="00D43B8B"/>
    <w:rsid w:val="00D4498F"/>
    <w:rsid w:val="00D44C87"/>
    <w:rsid w:val="00D44CEE"/>
    <w:rsid w:val="00D45504"/>
    <w:rsid w:val="00D45A1E"/>
    <w:rsid w:val="00D46D3D"/>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C3B"/>
    <w:rsid w:val="00D56D9E"/>
    <w:rsid w:val="00D57585"/>
    <w:rsid w:val="00D57813"/>
    <w:rsid w:val="00D57D2A"/>
    <w:rsid w:val="00D61387"/>
    <w:rsid w:val="00D61ADA"/>
    <w:rsid w:val="00D6282D"/>
    <w:rsid w:val="00D629C4"/>
    <w:rsid w:val="00D62B14"/>
    <w:rsid w:val="00D62B61"/>
    <w:rsid w:val="00D62F6C"/>
    <w:rsid w:val="00D63000"/>
    <w:rsid w:val="00D6335B"/>
    <w:rsid w:val="00D633F7"/>
    <w:rsid w:val="00D63AF8"/>
    <w:rsid w:val="00D63B0F"/>
    <w:rsid w:val="00D63F1E"/>
    <w:rsid w:val="00D64666"/>
    <w:rsid w:val="00D64D8F"/>
    <w:rsid w:val="00D66F70"/>
    <w:rsid w:val="00D67121"/>
    <w:rsid w:val="00D6751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BA0"/>
    <w:rsid w:val="00D73C25"/>
    <w:rsid w:val="00D73F9D"/>
    <w:rsid w:val="00D745E5"/>
    <w:rsid w:val="00D74764"/>
    <w:rsid w:val="00D750E0"/>
    <w:rsid w:val="00D754AA"/>
    <w:rsid w:val="00D7573E"/>
    <w:rsid w:val="00D75850"/>
    <w:rsid w:val="00D75944"/>
    <w:rsid w:val="00D75A15"/>
    <w:rsid w:val="00D761AD"/>
    <w:rsid w:val="00D76670"/>
    <w:rsid w:val="00D766FA"/>
    <w:rsid w:val="00D803CA"/>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05A"/>
    <w:rsid w:val="00D8798F"/>
    <w:rsid w:val="00D87B09"/>
    <w:rsid w:val="00D87BC3"/>
    <w:rsid w:val="00D917AD"/>
    <w:rsid w:val="00D92014"/>
    <w:rsid w:val="00D92BA1"/>
    <w:rsid w:val="00D930C0"/>
    <w:rsid w:val="00D9324C"/>
    <w:rsid w:val="00D93667"/>
    <w:rsid w:val="00D9396D"/>
    <w:rsid w:val="00D945E3"/>
    <w:rsid w:val="00D94ADB"/>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B36"/>
    <w:rsid w:val="00DC293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0FE4"/>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3EA"/>
    <w:rsid w:val="00DE62D8"/>
    <w:rsid w:val="00DE70F4"/>
    <w:rsid w:val="00DE73B0"/>
    <w:rsid w:val="00DE7775"/>
    <w:rsid w:val="00DF0107"/>
    <w:rsid w:val="00DF05DD"/>
    <w:rsid w:val="00DF0E1A"/>
    <w:rsid w:val="00DF0F3A"/>
    <w:rsid w:val="00DF0FEA"/>
    <w:rsid w:val="00DF12BC"/>
    <w:rsid w:val="00DF1509"/>
    <w:rsid w:val="00DF1547"/>
    <w:rsid w:val="00DF1787"/>
    <w:rsid w:val="00DF1BF8"/>
    <w:rsid w:val="00DF1FF5"/>
    <w:rsid w:val="00DF261B"/>
    <w:rsid w:val="00DF2E3C"/>
    <w:rsid w:val="00DF3310"/>
    <w:rsid w:val="00DF34C1"/>
    <w:rsid w:val="00DF34D8"/>
    <w:rsid w:val="00DF403E"/>
    <w:rsid w:val="00DF4380"/>
    <w:rsid w:val="00DF46F8"/>
    <w:rsid w:val="00DF4766"/>
    <w:rsid w:val="00DF4964"/>
    <w:rsid w:val="00DF4D64"/>
    <w:rsid w:val="00DF5DCE"/>
    <w:rsid w:val="00DF5DE5"/>
    <w:rsid w:val="00DF5EA5"/>
    <w:rsid w:val="00DF64B5"/>
    <w:rsid w:val="00DF688B"/>
    <w:rsid w:val="00DF6B92"/>
    <w:rsid w:val="00DF7A4F"/>
    <w:rsid w:val="00DF7D39"/>
    <w:rsid w:val="00E0041A"/>
    <w:rsid w:val="00E00548"/>
    <w:rsid w:val="00E0065D"/>
    <w:rsid w:val="00E0080C"/>
    <w:rsid w:val="00E00BAF"/>
    <w:rsid w:val="00E00CFE"/>
    <w:rsid w:val="00E00E4F"/>
    <w:rsid w:val="00E0126D"/>
    <w:rsid w:val="00E01292"/>
    <w:rsid w:val="00E0197C"/>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26A3"/>
    <w:rsid w:val="00E12897"/>
    <w:rsid w:val="00E12A80"/>
    <w:rsid w:val="00E12C73"/>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F9"/>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528A"/>
    <w:rsid w:val="00E4584C"/>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815"/>
    <w:rsid w:val="00E62920"/>
    <w:rsid w:val="00E62A1B"/>
    <w:rsid w:val="00E62B6D"/>
    <w:rsid w:val="00E635DE"/>
    <w:rsid w:val="00E6418C"/>
    <w:rsid w:val="00E64632"/>
    <w:rsid w:val="00E64923"/>
    <w:rsid w:val="00E64B19"/>
    <w:rsid w:val="00E65036"/>
    <w:rsid w:val="00E65383"/>
    <w:rsid w:val="00E6593A"/>
    <w:rsid w:val="00E659A3"/>
    <w:rsid w:val="00E6647B"/>
    <w:rsid w:val="00E66EDA"/>
    <w:rsid w:val="00E679BF"/>
    <w:rsid w:val="00E67AA8"/>
    <w:rsid w:val="00E67B12"/>
    <w:rsid w:val="00E67C84"/>
    <w:rsid w:val="00E703A6"/>
    <w:rsid w:val="00E7061F"/>
    <w:rsid w:val="00E7077A"/>
    <w:rsid w:val="00E71124"/>
    <w:rsid w:val="00E723DD"/>
    <w:rsid w:val="00E727B5"/>
    <w:rsid w:val="00E73019"/>
    <w:rsid w:val="00E73156"/>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561"/>
    <w:rsid w:val="00E825A2"/>
    <w:rsid w:val="00E82AAF"/>
    <w:rsid w:val="00E82C9A"/>
    <w:rsid w:val="00E83953"/>
    <w:rsid w:val="00E8493D"/>
    <w:rsid w:val="00E851B4"/>
    <w:rsid w:val="00E85230"/>
    <w:rsid w:val="00E85270"/>
    <w:rsid w:val="00E853E2"/>
    <w:rsid w:val="00E855EE"/>
    <w:rsid w:val="00E85769"/>
    <w:rsid w:val="00E8626A"/>
    <w:rsid w:val="00E86273"/>
    <w:rsid w:val="00E86547"/>
    <w:rsid w:val="00E86B7B"/>
    <w:rsid w:val="00E86C6D"/>
    <w:rsid w:val="00E87527"/>
    <w:rsid w:val="00E87BEA"/>
    <w:rsid w:val="00E87D5E"/>
    <w:rsid w:val="00E9037E"/>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574"/>
    <w:rsid w:val="00E95A34"/>
    <w:rsid w:val="00E95AEC"/>
    <w:rsid w:val="00E9666C"/>
    <w:rsid w:val="00E96706"/>
    <w:rsid w:val="00E96717"/>
    <w:rsid w:val="00E970D8"/>
    <w:rsid w:val="00E97286"/>
    <w:rsid w:val="00EA03F8"/>
    <w:rsid w:val="00EA04A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60D"/>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844"/>
    <w:rsid w:val="00EB5852"/>
    <w:rsid w:val="00EB5881"/>
    <w:rsid w:val="00EB5905"/>
    <w:rsid w:val="00EB5DB8"/>
    <w:rsid w:val="00EB6C2A"/>
    <w:rsid w:val="00EB6D94"/>
    <w:rsid w:val="00EB7460"/>
    <w:rsid w:val="00EB7754"/>
    <w:rsid w:val="00EB77D2"/>
    <w:rsid w:val="00EB7C64"/>
    <w:rsid w:val="00EC078C"/>
    <w:rsid w:val="00EC1D8B"/>
    <w:rsid w:val="00EC222B"/>
    <w:rsid w:val="00EC24BD"/>
    <w:rsid w:val="00EC25DA"/>
    <w:rsid w:val="00EC260B"/>
    <w:rsid w:val="00EC27D5"/>
    <w:rsid w:val="00EC28EC"/>
    <w:rsid w:val="00EC298F"/>
    <w:rsid w:val="00EC34A4"/>
    <w:rsid w:val="00EC3720"/>
    <w:rsid w:val="00EC379E"/>
    <w:rsid w:val="00EC430D"/>
    <w:rsid w:val="00EC43AB"/>
    <w:rsid w:val="00EC4F41"/>
    <w:rsid w:val="00EC55D2"/>
    <w:rsid w:val="00EC607A"/>
    <w:rsid w:val="00EC61BB"/>
    <w:rsid w:val="00EC68AF"/>
    <w:rsid w:val="00EC6C11"/>
    <w:rsid w:val="00EC6FF0"/>
    <w:rsid w:val="00EC78DD"/>
    <w:rsid w:val="00EC7A42"/>
    <w:rsid w:val="00ED0D53"/>
    <w:rsid w:val="00ED17B3"/>
    <w:rsid w:val="00ED203B"/>
    <w:rsid w:val="00ED3134"/>
    <w:rsid w:val="00ED34B0"/>
    <w:rsid w:val="00ED3F5D"/>
    <w:rsid w:val="00ED4032"/>
    <w:rsid w:val="00ED4A3B"/>
    <w:rsid w:val="00ED5920"/>
    <w:rsid w:val="00ED634B"/>
    <w:rsid w:val="00ED658E"/>
    <w:rsid w:val="00ED6DA6"/>
    <w:rsid w:val="00ED7592"/>
    <w:rsid w:val="00EE08B0"/>
    <w:rsid w:val="00EE09A7"/>
    <w:rsid w:val="00EE1120"/>
    <w:rsid w:val="00EE1487"/>
    <w:rsid w:val="00EE1758"/>
    <w:rsid w:val="00EE21D6"/>
    <w:rsid w:val="00EE3678"/>
    <w:rsid w:val="00EE44CF"/>
    <w:rsid w:val="00EE46D2"/>
    <w:rsid w:val="00EE4D75"/>
    <w:rsid w:val="00EE50D5"/>
    <w:rsid w:val="00EE54EF"/>
    <w:rsid w:val="00EE5617"/>
    <w:rsid w:val="00EE5C23"/>
    <w:rsid w:val="00EE5FC4"/>
    <w:rsid w:val="00EE6FDB"/>
    <w:rsid w:val="00EE7FD4"/>
    <w:rsid w:val="00EF0137"/>
    <w:rsid w:val="00EF0774"/>
    <w:rsid w:val="00EF0959"/>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EA5"/>
    <w:rsid w:val="00F003DF"/>
    <w:rsid w:val="00F00CFF"/>
    <w:rsid w:val="00F01258"/>
    <w:rsid w:val="00F019C5"/>
    <w:rsid w:val="00F01B4E"/>
    <w:rsid w:val="00F02235"/>
    <w:rsid w:val="00F0342F"/>
    <w:rsid w:val="00F03A94"/>
    <w:rsid w:val="00F0539F"/>
    <w:rsid w:val="00F05448"/>
    <w:rsid w:val="00F05510"/>
    <w:rsid w:val="00F059AB"/>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CC9"/>
    <w:rsid w:val="00F13E10"/>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05F"/>
    <w:rsid w:val="00F233F0"/>
    <w:rsid w:val="00F239C5"/>
    <w:rsid w:val="00F24097"/>
    <w:rsid w:val="00F24546"/>
    <w:rsid w:val="00F24DDA"/>
    <w:rsid w:val="00F24EA2"/>
    <w:rsid w:val="00F2529B"/>
    <w:rsid w:val="00F25845"/>
    <w:rsid w:val="00F2607D"/>
    <w:rsid w:val="00F261C3"/>
    <w:rsid w:val="00F268C5"/>
    <w:rsid w:val="00F273C1"/>
    <w:rsid w:val="00F2746D"/>
    <w:rsid w:val="00F2780F"/>
    <w:rsid w:val="00F27D61"/>
    <w:rsid w:val="00F300C5"/>
    <w:rsid w:val="00F30602"/>
    <w:rsid w:val="00F306BB"/>
    <w:rsid w:val="00F30875"/>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7EA"/>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DED"/>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CC8"/>
    <w:rsid w:val="00F63AEC"/>
    <w:rsid w:val="00F63CA3"/>
    <w:rsid w:val="00F641C0"/>
    <w:rsid w:val="00F6426A"/>
    <w:rsid w:val="00F6498D"/>
    <w:rsid w:val="00F656CF"/>
    <w:rsid w:val="00F6585E"/>
    <w:rsid w:val="00F66B8E"/>
    <w:rsid w:val="00F70395"/>
    <w:rsid w:val="00F70555"/>
    <w:rsid w:val="00F712EF"/>
    <w:rsid w:val="00F71359"/>
    <w:rsid w:val="00F71897"/>
    <w:rsid w:val="00F71CB9"/>
    <w:rsid w:val="00F72641"/>
    <w:rsid w:val="00F72649"/>
    <w:rsid w:val="00F72B72"/>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48D"/>
    <w:rsid w:val="00F8273E"/>
    <w:rsid w:val="00F82960"/>
    <w:rsid w:val="00F82AE6"/>
    <w:rsid w:val="00F82EA6"/>
    <w:rsid w:val="00F82FD7"/>
    <w:rsid w:val="00F832AF"/>
    <w:rsid w:val="00F8352B"/>
    <w:rsid w:val="00F83BF3"/>
    <w:rsid w:val="00F83D9D"/>
    <w:rsid w:val="00F83EF2"/>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3686"/>
    <w:rsid w:val="00F93C54"/>
    <w:rsid w:val="00F93D59"/>
    <w:rsid w:val="00F9455A"/>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0CF"/>
    <w:rsid w:val="00FB0756"/>
    <w:rsid w:val="00FB09E5"/>
    <w:rsid w:val="00FB0BFD"/>
    <w:rsid w:val="00FB0E24"/>
    <w:rsid w:val="00FB1D0C"/>
    <w:rsid w:val="00FB25F3"/>
    <w:rsid w:val="00FB2EC9"/>
    <w:rsid w:val="00FB32B8"/>
    <w:rsid w:val="00FB605E"/>
    <w:rsid w:val="00FB644A"/>
    <w:rsid w:val="00FB6BA2"/>
    <w:rsid w:val="00FB6E29"/>
    <w:rsid w:val="00FB77D5"/>
    <w:rsid w:val="00FB7D84"/>
    <w:rsid w:val="00FC0E61"/>
    <w:rsid w:val="00FC0FF1"/>
    <w:rsid w:val="00FC10B0"/>
    <w:rsid w:val="00FC1139"/>
    <w:rsid w:val="00FC1560"/>
    <w:rsid w:val="00FC18A2"/>
    <w:rsid w:val="00FC1AFE"/>
    <w:rsid w:val="00FC1D90"/>
    <w:rsid w:val="00FC2043"/>
    <w:rsid w:val="00FC26D1"/>
    <w:rsid w:val="00FC282F"/>
    <w:rsid w:val="00FC2EEC"/>
    <w:rsid w:val="00FC3207"/>
    <w:rsid w:val="00FC33CB"/>
    <w:rsid w:val="00FC387C"/>
    <w:rsid w:val="00FC40A7"/>
    <w:rsid w:val="00FC4620"/>
    <w:rsid w:val="00FC46B8"/>
    <w:rsid w:val="00FC51AF"/>
    <w:rsid w:val="00FC592F"/>
    <w:rsid w:val="00FC5A04"/>
    <w:rsid w:val="00FC60E3"/>
    <w:rsid w:val="00FC6155"/>
    <w:rsid w:val="00FC65AE"/>
    <w:rsid w:val="00FC6946"/>
    <w:rsid w:val="00FC6FA7"/>
    <w:rsid w:val="00FC6FF9"/>
    <w:rsid w:val="00FC76FD"/>
    <w:rsid w:val="00FC7ADE"/>
    <w:rsid w:val="00FC7B69"/>
    <w:rsid w:val="00FC7E2D"/>
    <w:rsid w:val="00FD009A"/>
    <w:rsid w:val="00FD072C"/>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3F0"/>
    <w:rsid w:val="00FE041E"/>
    <w:rsid w:val="00FE09C9"/>
    <w:rsid w:val="00FE09CC"/>
    <w:rsid w:val="00FE0EC0"/>
    <w:rsid w:val="00FE124E"/>
    <w:rsid w:val="00FE15C4"/>
    <w:rsid w:val="00FE202A"/>
    <w:rsid w:val="00FE254D"/>
    <w:rsid w:val="00FE2603"/>
    <w:rsid w:val="00FE2C54"/>
    <w:rsid w:val="00FE2F7D"/>
    <w:rsid w:val="00FE343A"/>
    <w:rsid w:val="00FE36B5"/>
    <w:rsid w:val="00FE36F3"/>
    <w:rsid w:val="00FE3BBE"/>
    <w:rsid w:val="00FE3EF6"/>
    <w:rsid w:val="00FE411C"/>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B10"/>
    <w:rsid w:val="00FE7C96"/>
    <w:rsid w:val="00FF00D0"/>
    <w:rsid w:val="00FF0555"/>
    <w:rsid w:val="00FF0647"/>
    <w:rsid w:val="00FF0818"/>
    <w:rsid w:val="00FF0C26"/>
    <w:rsid w:val="00FF0F55"/>
    <w:rsid w:val="00FF120E"/>
    <w:rsid w:val="00FF1985"/>
    <w:rsid w:val="00FF1E3C"/>
    <w:rsid w:val="00FF1E57"/>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504A"/>
    <w:rsid w:val="00FF5480"/>
    <w:rsid w:val="00FF5887"/>
    <w:rsid w:val="00FF5B3C"/>
    <w:rsid w:val="00FF5F23"/>
    <w:rsid w:val="00FF6172"/>
    <w:rsid w:val="00FF6FED"/>
    <w:rsid w:val="00FF7079"/>
    <w:rsid w:val="00FF78C7"/>
    <w:rsid w:val="00FF7D22"/>
    <w:rsid w:val="01226C85"/>
    <w:rsid w:val="01C963F3"/>
    <w:rsid w:val="01E70628"/>
    <w:rsid w:val="021D04ED"/>
    <w:rsid w:val="022C25F0"/>
    <w:rsid w:val="022E5FAA"/>
    <w:rsid w:val="033B6E7D"/>
    <w:rsid w:val="03546191"/>
    <w:rsid w:val="03B14BBD"/>
    <w:rsid w:val="03DD4C4B"/>
    <w:rsid w:val="03E031AC"/>
    <w:rsid w:val="03EE3EEF"/>
    <w:rsid w:val="040C6FDE"/>
    <w:rsid w:val="044D6B4F"/>
    <w:rsid w:val="045F24E0"/>
    <w:rsid w:val="04DD3F64"/>
    <w:rsid w:val="05047743"/>
    <w:rsid w:val="05080191"/>
    <w:rsid w:val="053C43F7"/>
    <w:rsid w:val="054231F8"/>
    <w:rsid w:val="0547069A"/>
    <w:rsid w:val="06390675"/>
    <w:rsid w:val="067534A0"/>
    <w:rsid w:val="069F5975"/>
    <w:rsid w:val="06C62F02"/>
    <w:rsid w:val="06D25D4A"/>
    <w:rsid w:val="06D65CCD"/>
    <w:rsid w:val="06E521B8"/>
    <w:rsid w:val="07645E3F"/>
    <w:rsid w:val="07A82607"/>
    <w:rsid w:val="07D0694C"/>
    <w:rsid w:val="080C0DE8"/>
    <w:rsid w:val="083D3697"/>
    <w:rsid w:val="08430582"/>
    <w:rsid w:val="0896285E"/>
    <w:rsid w:val="094E3799"/>
    <w:rsid w:val="095C5D9F"/>
    <w:rsid w:val="097544AF"/>
    <w:rsid w:val="09E10052"/>
    <w:rsid w:val="0A277B59"/>
    <w:rsid w:val="0ACE05D7"/>
    <w:rsid w:val="0ACE0F64"/>
    <w:rsid w:val="0AD96F5B"/>
    <w:rsid w:val="0AF76843"/>
    <w:rsid w:val="0BC47C2C"/>
    <w:rsid w:val="0BC74D82"/>
    <w:rsid w:val="0BF64289"/>
    <w:rsid w:val="0C9D2956"/>
    <w:rsid w:val="0CA02447"/>
    <w:rsid w:val="0CA963A6"/>
    <w:rsid w:val="0D2D4669"/>
    <w:rsid w:val="0D696CDD"/>
    <w:rsid w:val="0D8B6C53"/>
    <w:rsid w:val="0D993572"/>
    <w:rsid w:val="0DD06C7C"/>
    <w:rsid w:val="0E0F1632"/>
    <w:rsid w:val="0E9E6E62"/>
    <w:rsid w:val="0EFA766A"/>
    <w:rsid w:val="0EFE621D"/>
    <w:rsid w:val="0F0D5446"/>
    <w:rsid w:val="0FA068C5"/>
    <w:rsid w:val="0FD31E0C"/>
    <w:rsid w:val="10480E2B"/>
    <w:rsid w:val="1085356C"/>
    <w:rsid w:val="11252143"/>
    <w:rsid w:val="114C5752"/>
    <w:rsid w:val="1178797F"/>
    <w:rsid w:val="122407E3"/>
    <w:rsid w:val="12865C3B"/>
    <w:rsid w:val="12A14823"/>
    <w:rsid w:val="12A8795F"/>
    <w:rsid w:val="12AD766B"/>
    <w:rsid w:val="13144FF5"/>
    <w:rsid w:val="131E28C9"/>
    <w:rsid w:val="134C090A"/>
    <w:rsid w:val="134F57F3"/>
    <w:rsid w:val="135806BE"/>
    <w:rsid w:val="137173F6"/>
    <w:rsid w:val="139046DE"/>
    <w:rsid w:val="14052059"/>
    <w:rsid w:val="147C5547"/>
    <w:rsid w:val="14865E1A"/>
    <w:rsid w:val="14AB4693"/>
    <w:rsid w:val="150F0169"/>
    <w:rsid w:val="151C57C8"/>
    <w:rsid w:val="15271CEE"/>
    <w:rsid w:val="16022096"/>
    <w:rsid w:val="16473D40"/>
    <w:rsid w:val="16557DFE"/>
    <w:rsid w:val="165B3DB5"/>
    <w:rsid w:val="16AF1E9D"/>
    <w:rsid w:val="179C380B"/>
    <w:rsid w:val="17EE22B8"/>
    <w:rsid w:val="17F11DA8"/>
    <w:rsid w:val="17FB27D0"/>
    <w:rsid w:val="181066D2"/>
    <w:rsid w:val="18B3705E"/>
    <w:rsid w:val="18CD0120"/>
    <w:rsid w:val="19222625"/>
    <w:rsid w:val="192D0BBE"/>
    <w:rsid w:val="195903A8"/>
    <w:rsid w:val="19922993"/>
    <w:rsid w:val="19BD63E6"/>
    <w:rsid w:val="19C201A3"/>
    <w:rsid w:val="19E82D37"/>
    <w:rsid w:val="19EC54DE"/>
    <w:rsid w:val="19F67C22"/>
    <w:rsid w:val="1A27385F"/>
    <w:rsid w:val="1A666E71"/>
    <w:rsid w:val="1A9666FA"/>
    <w:rsid w:val="1AED7AA3"/>
    <w:rsid w:val="1B065B6B"/>
    <w:rsid w:val="1B177D78"/>
    <w:rsid w:val="1BE259A2"/>
    <w:rsid w:val="1BEA5071"/>
    <w:rsid w:val="1C48101A"/>
    <w:rsid w:val="1CD13EE0"/>
    <w:rsid w:val="1CEF20EA"/>
    <w:rsid w:val="1CFF6D16"/>
    <w:rsid w:val="1D5B0884"/>
    <w:rsid w:val="1D9D7AD1"/>
    <w:rsid w:val="1DAB29F9"/>
    <w:rsid w:val="1DBA2C3C"/>
    <w:rsid w:val="1DDB4F4E"/>
    <w:rsid w:val="1DDD2116"/>
    <w:rsid w:val="1E286BEF"/>
    <w:rsid w:val="1E494F73"/>
    <w:rsid w:val="1E5135A1"/>
    <w:rsid w:val="1E6C2189"/>
    <w:rsid w:val="1E6C24FF"/>
    <w:rsid w:val="1EF54DB0"/>
    <w:rsid w:val="1F26203D"/>
    <w:rsid w:val="1FF83289"/>
    <w:rsid w:val="1FFF4611"/>
    <w:rsid w:val="201B34B1"/>
    <w:rsid w:val="201B6A86"/>
    <w:rsid w:val="203945B9"/>
    <w:rsid w:val="20B122E7"/>
    <w:rsid w:val="20FB7FAA"/>
    <w:rsid w:val="21D43A9A"/>
    <w:rsid w:val="22097B76"/>
    <w:rsid w:val="221768AF"/>
    <w:rsid w:val="221C1D59"/>
    <w:rsid w:val="22482F0D"/>
    <w:rsid w:val="22CE3412"/>
    <w:rsid w:val="22F9393F"/>
    <w:rsid w:val="23526F18"/>
    <w:rsid w:val="2439262D"/>
    <w:rsid w:val="248A3A36"/>
    <w:rsid w:val="24970CC1"/>
    <w:rsid w:val="24FD7FDE"/>
    <w:rsid w:val="25207829"/>
    <w:rsid w:val="252C08C4"/>
    <w:rsid w:val="254259F1"/>
    <w:rsid w:val="25B508B9"/>
    <w:rsid w:val="2641490A"/>
    <w:rsid w:val="265E102D"/>
    <w:rsid w:val="26676E0F"/>
    <w:rsid w:val="26683828"/>
    <w:rsid w:val="266D5D1E"/>
    <w:rsid w:val="26E1168B"/>
    <w:rsid w:val="26ED0A3B"/>
    <w:rsid w:val="276E551C"/>
    <w:rsid w:val="28074CD0"/>
    <w:rsid w:val="281D44F4"/>
    <w:rsid w:val="28AD07D6"/>
    <w:rsid w:val="28B9246E"/>
    <w:rsid w:val="28DF17A9"/>
    <w:rsid w:val="290966B1"/>
    <w:rsid w:val="29565F0F"/>
    <w:rsid w:val="2957014D"/>
    <w:rsid w:val="29930F11"/>
    <w:rsid w:val="299A3D2D"/>
    <w:rsid w:val="2A3C6EB3"/>
    <w:rsid w:val="2A481CFC"/>
    <w:rsid w:val="2A581813"/>
    <w:rsid w:val="2A8E187A"/>
    <w:rsid w:val="2AD505EE"/>
    <w:rsid w:val="2AD74E2E"/>
    <w:rsid w:val="2AEA4B61"/>
    <w:rsid w:val="2AFA0B1C"/>
    <w:rsid w:val="2B065713"/>
    <w:rsid w:val="2B2B3FE2"/>
    <w:rsid w:val="2B91322F"/>
    <w:rsid w:val="2BA87ED2"/>
    <w:rsid w:val="2BD5747C"/>
    <w:rsid w:val="2C0C4FAB"/>
    <w:rsid w:val="2C2422F5"/>
    <w:rsid w:val="2C8E0947"/>
    <w:rsid w:val="2CF471A3"/>
    <w:rsid w:val="2CFA1A7F"/>
    <w:rsid w:val="2D1B2F9B"/>
    <w:rsid w:val="2D430559"/>
    <w:rsid w:val="2D8A1B63"/>
    <w:rsid w:val="2DA37249"/>
    <w:rsid w:val="2DAC0321"/>
    <w:rsid w:val="2DBD72FB"/>
    <w:rsid w:val="2DD613CD"/>
    <w:rsid w:val="2DDF46F5"/>
    <w:rsid w:val="2E6469D8"/>
    <w:rsid w:val="2EB45370"/>
    <w:rsid w:val="2EEB3529"/>
    <w:rsid w:val="2F1D6D82"/>
    <w:rsid w:val="2F65143A"/>
    <w:rsid w:val="2F662571"/>
    <w:rsid w:val="2F912229"/>
    <w:rsid w:val="2FA84FEB"/>
    <w:rsid w:val="2FCD67FF"/>
    <w:rsid w:val="2FF975F4"/>
    <w:rsid w:val="30B67FD8"/>
    <w:rsid w:val="30BC0D4E"/>
    <w:rsid w:val="30F15913"/>
    <w:rsid w:val="3139087F"/>
    <w:rsid w:val="32081D71"/>
    <w:rsid w:val="324C573A"/>
    <w:rsid w:val="32571228"/>
    <w:rsid w:val="325A081E"/>
    <w:rsid w:val="325E004C"/>
    <w:rsid w:val="328E3A2B"/>
    <w:rsid w:val="32E225C2"/>
    <w:rsid w:val="32EC3A5E"/>
    <w:rsid w:val="3320623A"/>
    <w:rsid w:val="33693740"/>
    <w:rsid w:val="33CF6FEA"/>
    <w:rsid w:val="34034C03"/>
    <w:rsid w:val="34086058"/>
    <w:rsid w:val="34297002"/>
    <w:rsid w:val="34767465"/>
    <w:rsid w:val="34943D90"/>
    <w:rsid w:val="352000B7"/>
    <w:rsid w:val="35411821"/>
    <w:rsid w:val="357922AE"/>
    <w:rsid w:val="358E506D"/>
    <w:rsid w:val="359E19A6"/>
    <w:rsid w:val="35AC1113"/>
    <w:rsid w:val="35DC3EF6"/>
    <w:rsid w:val="35E01647"/>
    <w:rsid w:val="35EB79DF"/>
    <w:rsid w:val="361B6D9C"/>
    <w:rsid w:val="3626181B"/>
    <w:rsid w:val="3655580A"/>
    <w:rsid w:val="366652B8"/>
    <w:rsid w:val="36771665"/>
    <w:rsid w:val="36A27FE9"/>
    <w:rsid w:val="36F80D68"/>
    <w:rsid w:val="370012B5"/>
    <w:rsid w:val="370D5A71"/>
    <w:rsid w:val="37384EAB"/>
    <w:rsid w:val="373B6744"/>
    <w:rsid w:val="37E26E54"/>
    <w:rsid w:val="37FA0F09"/>
    <w:rsid w:val="383C4522"/>
    <w:rsid w:val="385F25A5"/>
    <w:rsid w:val="38FB43DD"/>
    <w:rsid w:val="39033292"/>
    <w:rsid w:val="39143C55"/>
    <w:rsid w:val="391F57DB"/>
    <w:rsid w:val="393022D9"/>
    <w:rsid w:val="39681480"/>
    <w:rsid w:val="396E1053"/>
    <w:rsid w:val="39725007"/>
    <w:rsid w:val="39991CAA"/>
    <w:rsid w:val="39CA1236"/>
    <w:rsid w:val="39EF4264"/>
    <w:rsid w:val="3A443B62"/>
    <w:rsid w:val="3A571D5B"/>
    <w:rsid w:val="3AE0388B"/>
    <w:rsid w:val="3B2945F6"/>
    <w:rsid w:val="3B7D732B"/>
    <w:rsid w:val="3BB75401"/>
    <w:rsid w:val="3CAA05F4"/>
    <w:rsid w:val="3D033860"/>
    <w:rsid w:val="3D8726E3"/>
    <w:rsid w:val="3E447408"/>
    <w:rsid w:val="3E477AAD"/>
    <w:rsid w:val="3E656CAA"/>
    <w:rsid w:val="3EC84D62"/>
    <w:rsid w:val="3EE84AE4"/>
    <w:rsid w:val="3EEA2F2A"/>
    <w:rsid w:val="3FAB157A"/>
    <w:rsid w:val="3FBF1481"/>
    <w:rsid w:val="40181D19"/>
    <w:rsid w:val="40492A8C"/>
    <w:rsid w:val="422C1E02"/>
    <w:rsid w:val="422F792F"/>
    <w:rsid w:val="424C4693"/>
    <w:rsid w:val="42AB29D0"/>
    <w:rsid w:val="42DA2C5D"/>
    <w:rsid w:val="433A3D54"/>
    <w:rsid w:val="433C15B5"/>
    <w:rsid w:val="43813731"/>
    <w:rsid w:val="4386738F"/>
    <w:rsid w:val="43994F1E"/>
    <w:rsid w:val="4399724E"/>
    <w:rsid w:val="444924A1"/>
    <w:rsid w:val="444B446B"/>
    <w:rsid w:val="4458792C"/>
    <w:rsid w:val="446E44A9"/>
    <w:rsid w:val="44F32B14"/>
    <w:rsid w:val="45126D36"/>
    <w:rsid w:val="45155E19"/>
    <w:rsid w:val="45392515"/>
    <w:rsid w:val="454637BD"/>
    <w:rsid w:val="45BB73CE"/>
    <w:rsid w:val="46B015F3"/>
    <w:rsid w:val="46F71CAD"/>
    <w:rsid w:val="4708179D"/>
    <w:rsid w:val="471E5E67"/>
    <w:rsid w:val="47237D71"/>
    <w:rsid w:val="476E28CB"/>
    <w:rsid w:val="477B0F7A"/>
    <w:rsid w:val="478015E2"/>
    <w:rsid w:val="47C22C96"/>
    <w:rsid w:val="47CA7D9C"/>
    <w:rsid w:val="47DB2F3F"/>
    <w:rsid w:val="48587865"/>
    <w:rsid w:val="487B1097"/>
    <w:rsid w:val="48A71E8C"/>
    <w:rsid w:val="48FF5824"/>
    <w:rsid w:val="49507E2D"/>
    <w:rsid w:val="497A68DE"/>
    <w:rsid w:val="49843F7B"/>
    <w:rsid w:val="49953C81"/>
    <w:rsid w:val="49BD3FF4"/>
    <w:rsid w:val="49E30CA1"/>
    <w:rsid w:val="4A071CDA"/>
    <w:rsid w:val="4A111CB3"/>
    <w:rsid w:val="4A4921E5"/>
    <w:rsid w:val="4A747F3E"/>
    <w:rsid w:val="4A7B35D0"/>
    <w:rsid w:val="4AD52CE0"/>
    <w:rsid w:val="4B9765F2"/>
    <w:rsid w:val="4BB02E05"/>
    <w:rsid w:val="4BDF193C"/>
    <w:rsid w:val="4C2A2BB8"/>
    <w:rsid w:val="4C327CBE"/>
    <w:rsid w:val="4C485734"/>
    <w:rsid w:val="4C746529"/>
    <w:rsid w:val="4C9345C9"/>
    <w:rsid w:val="4D0C075F"/>
    <w:rsid w:val="4D853928"/>
    <w:rsid w:val="4DC82688"/>
    <w:rsid w:val="4DF0398D"/>
    <w:rsid w:val="4E1C29D4"/>
    <w:rsid w:val="4E485577"/>
    <w:rsid w:val="4E7D7917"/>
    <w:rsid w:val="4EB859B7"/>
    <w:rsid w:val="4EBD27CA"/>
    <w:rsid w:val="4ECA6E16"/>
    <w:rsid w:val="4ECF2AAF"/>
    <w:rsid w:val="4EFD4F1D"/>
    <w:rsid w:val="4F0C0C9A"/>
    <w:rsid w:val="4F22401A"/>
    <w:rsid w:val="4F350314"/>
    <w:rsid w:val="4FD44B11"/>
    <w:rsid w:val="50235A38"/>
    <w:rsid w:val="502D0EC8"/>
    <w:rsid w:val="509F552A"/>
    <w:rsid w:val="50A51582"/>
    <w:rsid w:val="50AC0B92"/>
    <w:rsid w:val="50C55FE6"/>
    <w:rsid w:val="50D9299D"/>
    <w:rsid w:val="50EC0D83"/>
    <w:rsid w:val="510078F8"/>
    <w:rsid w:val="513444D8"/>
    <w:rsid w:val="515134EC"/>
    <w:rsid w:val="51556929"/>
    <w:rsid w:val="51770908"/>
    <w:rsid w:val="51954F77"/>
    <w:rsid w:val="51D36024"/>
    <w:rsid w:val="51F07470"/>
    <w:rsid w:val="5273799C"/>
    <w:rsid w:val="52B43A4A"/>
    <w:rsid w:val="52DD4E28"/>
    <w:rsid w:val="53591FD4"/>
    <w:rsid w:val="535F4971"/>
    <w:rsid w:val="536F7A4A"/>
    <w:rsid w:val="53B9381E"/>
    <w:rsid w:val="544D1B39"/>
    <w:rsid w:val="54580482"/>
    <w:rsid w:val="548A1566"/>
    <w:rsid w:val="54A83213"/>
    <w:rsid w:val="54BB6AB2"/>
    <w:rsid w:val="54DD14C7"/>
    <w:rsid w:val="551D7D7A"/>
    <w:rsid w:val="55875047"/>
    <w:rsid w:val="558A5AFA"/>
    <w:rsid w:val="559B0682"/>
    <w:rsid w:val="560E52F8"/>
    <w:rsid w:val="56350AD7"/>
    <w:rsid w:val="56393CE9"/>
    <w:rsid w:val="56486A5C"/>
    <w:rsid w:val="56872F79"/>
    <w:rsid w:val="56E942E6"/>
    <w:rsid w:val="56FD6C4D"/>
    <w:rsid w:val="57342386"/>
    <w:rsid w:val="57364B06"/>
    <w:rsid w:val="5737262D"/>
    <w:rsid w:val="575273E1"/>
    <w:rsid w:val="58231D6C"/>
    <w:rsid w:val="58336E51"/>
    <w:rsid w:val="58844D6E"/>
    <w:rsid w:val="58931AE5"/>
    <w:rsid w:val="589B358D"/>
    <w:rsid w:val="58B42919"/>
    <w:rsid w:val="58CB74D0"/>
    <w:rsid w:val="59181E06"/>
    <w:rsid w:val="59260BAB"/>
    <w:rsid w:val="592D018B"/>
    <w:rsid w:val="5937654A"/>
    <w:rsid w:val="596775B7"/>
    <w:rsid w:val="59917807"/>
    <w:rsid w:val="59C75EEA"/>
    <w:rsid w:val="59D16D68"/>
    <w:rsid w:val="5A380B96"/>
    <w:rsid w:val="5A38583A"/>
    <w:rsid w:val="5A663955"/>
    <w:rsid w:val="5AE8461B"/>
    <w:rsid w:val="5B4D0671"/>
    <w:rsid w:val="5BA83AF9"/>
    <w:rsid w:val="5BD668B8"/>
    <w:rsid w:val="5BEA0ACA"/>
    <w:rsid w:val="5C0D038D"/>
    <w:rsid w:val="5C17610D"/>
    <w:rsid w:val="5C244271"/>
    <w:rsid w:val="5C8E2CEF"/>
    <w:rsid w:val="5CBE2F18"/>
    <w:rsid w:val="5DE4196F"/>
    <w:rsid w:val="5DF23751"/>
    <w:rsid w:val="5E231B5D"/>
    <w:rsid w:val="5E3922A0"/>
    <w:rsid w:val="5E67502D"/>
    <w:rsid w:val="601A0A51"/>
    <w:rsid w:val="605916D5"/>
    <w:rsid w:val="609514CB"/>
    <w:rsid w:val="609C372E"/>
    <w:rsid w:val="60CC64DC"/>
    <w:rsid w:val="60D558F0"/>
    <w:rsid w:val="60DD5E8F"/>
    <w:rsid w:val="60E11144"/>
    <w:rsid w:val="60F45726"/>
    <w:rsid w:val="61E42588"/>
    <w:rsid w:val="61E9709B"/>
    <w:rsid w:val="62AB5630"/>
    <w:rsid w:val="631B2E02"/>
    <w:rsid w:val="63987C42"/>
    <w:rsid w:val="63A77D30"/>
    <w:rsid w:val="64263E35"/>
    <w:rsid w:val="646D683F"/>
    <w:rsid w:val="64833355"/>
    <w:rsid w:val="648F1CFA"/>
    <w:rsid w:val="64CD45D0"/>
    <w:rsid w:val="65046518"/>
    <w:rsid w:val="654B40BE"/>
    <w:rsid w:val="65670581"/>
    <w:rsid w:val="656E0FCD"/>
    <w:rsid w:val="65842EE1"/>
    <w:rsid w:val="659213AA"/>
    <w:rsid w:val="65BF216B"/>
    <w:rsid w:val="65DC7F8D"/>
    <w:rsid w:val="66E20DEA"/>
    <w:rsid w:val="66EC777A"/>
    <w:rsid w:val="67550CA4"/>
    <w:rsid w:val="6773145F"/>
    <w:rsid w:val="67987117"/>
    <w:rsid w:val="67AE6AF3"/>
    <w:rsid w:val="67B61B9A"/>
    <w:rsid w:val="67D62EFB"/>
    <w:rsid w:val="684D54BF"/>
    <w:rsid w:val="68534BCA"/>
    <w:rsid w:val="68645069"/>
    <w:rsid w:val="69422354"/>
    <w:rsid w:val="695839C0"/>
    <w:rsid w:val="699A34EA"/>
    <w:rsid w:val="69B468FE"/>
    <w:rsid w:val="69C36334"/>
    <w:rsid w:val="6A7A0EDA"/>
    <w:rsid w:val="6A9E204C"/>
    <w:rsid w:val="6AAF6C52"/>
    <w:rsid w:val="6B340F05"/>
    <w:rsid w:val="6B48172B"/>
    <w:rsid w:val="6B623CC4"/>
    <w:rsid w:val="6B9A2CE9"/>
    <w:rsid w:val="6BB52C53"/>
    <w:rsid w:val="6BD000E1"/>
    <w:rsid w:val="6BE92621"/>
    <w:rsid w:val="6C1A634D"/>
    <w:rsid w:val="6C6D77D7"/>
    <w:rsid w:val="6C9B19F7"/>
    <w:rsid w:val="6CA5674F"/>
    <w:rsid w:val="6CF3419E"/>
    <w:rsid w:val="6D7D4DE5"/>
    <w:rsid w:val="6D901DCC"/>
    <w:rsid w:val="6D9F7164"/>
    <w:rsid w:val="6DB4632D"/>
    <w:rsid w:val="6EC34F93"/>
    <w:rsid w:val="6EF530A1"/>
    <w:rsid w:val="6F073D6B"/>
    <w:rsid w:val="6F17385C"/>
    <w:rsid w:val="6F265009"/>
    <w:rsid w:val="6F4F4560"/>
    <w:rsid w:val="6F6F69B0"/>
    <w:rsid w:val="6F71097A"/>
    <w:rsid w:val="6F771FCF"/>
    <w:rsid w:val="6F9121F2"/>
    <w:rsid w:val="6FB2689C"/>
    <w:rsid w:val="6FC51889"/>
    <w:rsid w:val="6FDA0697"/>
    <w:rsid w:val="70432233"/>
    <w:rsid w:val="7055204A"/>
    <w:rsid w:val="715400FF"/>
    <w:rsid w:val="71705961"/>
    <w:rsid w:val="71834994"/>
    <w:rsid w:val="71AD0BF3"/>
    <w:rsid w:val="71CE6771"/>
    <w:rsid w:val="71D37DBD"/>
    <w:rsid w:val="721825CA"/>
    <w:rsid w:val="72890008"/>
    <w:rsid w:val="72A213E3"/>
    <w:rsid w:val="72C3601D"/>
    <w:rsid w:val="72D454E6"/>
    <w:rsid w:val="73820407"/>
    <w:rsid w:val="73972979"/>
    <w:rsid w:val="73A429A0"/>
    <w:rsid w:val="73CB1D41"/>
    <w:rsid w:val="73F676A0"/>
    <w:rsid w:val="74185868"/>
    <w:rsid w:val="74B453E8"/>
    <w:rsid w:val="74B87A39"/>
    <w:rsid w:val="7561323F"/>
    <w:rsid w:val="75730B47"/>
    <w:rsid w:val="759E0F0F"/>
    <w:rsid w:val="75AD3A15"/>
    <w:rsid w:val="760D0CD1"/>
    <w:rsid w:val="765A57B3"/>
    <w:rsid w:val="7662101C"/>
    <w:rsid w:val="76791880"/>
    <w:rsid w:val="76B700C6"/>
    <w:rsid w:val="76B92C06"/>
    <w:rsid w:val="76CF3549"/>
    <w:rsid w:val="76F6644C"/>
    <w:rsid w:val="773D7394"/>
    <w:rsid w:val="776F2647"/>
    <w:rsid w:val="778B1A4D"/>
    <w:rsid w:val="779276DF"/>
    <w:rsid w:val="77945868"/>
    <w:rsid w:val="77A65796"/>
    <w:rsid w:val="77B30281"/>
    <w:rsid w:val="77D23A9E"/>
    <w:rsid w:val="78236AB5"/>
    <w:rsid w:val="784E2C7F"/>
    <w:rsid w:val="78B33DB1"/>
    <w:rsid w:val="78CA7A3E"/>
    <w:rsid w:val="794855EB"/>
    <w:rsid w:val="795C5B86"/>
    <w:rsid w:val="795D7D4B"/>
    <w:rsid w:val="799D05BD"/>
    <w:rsid w:val="79D411F5"/>
    <w:rsid w:val="7A6D1D3E"/>
    <w:rsid w:val="7A703241"/>
    <w:rsid w:val="7A7F03B1"/>
    <w:rsid w:val="7AB06EC5"/>
    <w:rsid w:val="7ADD3367"/>
    <w:rsid w:val="7B32705A"/>
    <w:rsid w:val="7BB271DF"/>
    <w:rsid w:val="7C817D22"/>
    <w:rsid w:val="7CC006A1"/>
    <w:rsid w:val="7D2012E9"/>
    <w:rsid w:val="7D3E4CE2"/>
    <w:rsid w:val="7D490F6E"/>
    <w:rsid w:val="7D9125F6"/>
    <w:rsid w:val="7D9309C4"/>
    <w:rsid w:val="7DE92023"/>
    <w:rsid w:val="7E3239CA"/>
    <w:rsid w:val="7E97382D"/>
    <w:rsid w:val="7EDB3FE9"/>
    <w:rsid w:val="7EF11F1C"/>
    <w:rsid w:val="7EF75A45"/>
    <w:rsid w:val="7F7F2C3F"/>
    <w:rsid w:val="7F8D2EB7"/>
    <w:rsid w:val="7FBE4DEA"/>
    <w:rsid w:val="7FCF6FF7"/>
    <w:rsid w:val="7FD371B0"/>
    <w:rsid w:val="7FDD5465"/>
    <w:rsid w:val="7FE05A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qFormat="1" w:unhideWhenUsed="0"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0"/>
    <w:pPr>
      <w:keepNext/>
      <w:keepLines/>
      <w:spacing w:line="360" w:lineRule="auto"/>
      <w:jc w:val="center"/>
      <w:outlineLvl w:val="0"/>
    </w:pPr>
    <w:rPr>
      <w:b/>
      <w:bCs/>
      <w:kern w:val="44"/>
      <w:sz w:val="24"/>
      <w:szCs w:val="44"/>
    </w:rPr>
  </w:style>
  <w:style w:type="paragraph" w:styleId="5">
    <w:name w:val="heading 2"/>
    <w:basedOn w:val="1"/>
    <w:next w:val="6"/>
    <w:link w:val="59"/>
    <w:qFormat/>
    <w:uiPriority w:val="9"/>
    <w:pPr>
      <w:keepNext/>
      <w:keepLines/>
      <w:spacing w:before="260" w:after="260" w:line="415" w:lineRule="auto"/>
      <w:outlineLvl w:val="1"/>
    </w:pPr>
    <w:rPr>
      <w:rFonts w:ascii="Arial" w:hAnsi="Arial" w:eastAsia="黑体"/>
      <w:b/>
      <w:bCs/>
      <w:kern w:val="0"/>
      <w:sz w:val="32"/>
      <w:szCs w:val="32"/>
    </w:rPr>
  </w:style>
  <w:style w:type="paragraph" w:styleId="7">
    <w:name w:val="heading 3"/>
    <w:basedOn w:val="1"/>
    <w:next w:val="1"/>
    <w:link w:val="282"/>
    <w:qFormat/>
    <w:uiPriority w:val="0"/>
    <w:pPr>
      <w:keepNext/>
      <w:keepLines/>
      <w:tabs>
        <w:tab w:val="left" w:pos="1740"/>
      </w:tabs>
      <w:spacing w:before="260" w:line="413" w:lineRule="auto"/>
      <w:ind w:left="1740"/>
      <w:outlineLvl w:val="2"/>
    </w:pPr>
    <w:rPr>
      <w:b/>
      <w:bCs/>
      <w:kern w:val="0"/>
      <w:sz w:val="32"/>
      <w:szCs w:val="32"/>
    </w:rPr>
  </w:style>
  <w:style w:type="paragraph" w:styleId="8">
    <w:name w:val="heading 4"/>
    <w:basedOn w:val="1"/>
    <w:next w:val="1"/>
    <w:link w:val="283"/>
    <w:qFormat/>
    <w:uiPriority w:val="0"/>
    <w:pPr>
      <w:keepNext/>
      <w:keepLines/>
      <w:spacing w:before="280" w:after="290" w:line="376" w:lineRule="auto"/>
      <w:outlineLvl w:val="3"/>
    </w:pPr>
    <w:rPr>
      <w:rFonts w:ascii="Cambria" w:hAnsi="Cambria"/>
      <w:b/>
      <w:bCs/>
      <w:kern w:val="0"/>
      <w:sz w:val="28"/>
      <w:szCs w:val="28"/>
    </w:rPr>
  </w:style>
  <w:style w:type="paragraph" w:styleId="9">
    <w:name w:val="heading 5"/>
    <w:basedOn w:val="1"/>
    <w:next w:val="1"/>
    <w:link w:val="284"/>
    <w:qFormat/>
    <w:uiPriority w:val="0"/>
    <w:pPr>
      <w:keepNext/>
      <w:keepLines/>
      <w:tabs>
        <w:tab w:val="left" w:pos="2580"/>
      </w:tabs>
      <w:spacing w:before="280" w:line="372" w:lineRule="auto"/>
      <w:outlineLvl w:val="4"/>
    </w:pPr>
    <w:rPr>
      <w:b/>
      <w:bCs/>
      <w:kern w:val="0"/>
      <w:sz w:val="28"/>
      <w:szCs w:val="28"/>
    </w:rPr>
  </w:style>
  <w:style w:type="paragraph" w:styleId="10">
    <w:name w:val="heading 6"/>
    <w:basedOn w:val="1"/>
    <w:next w:val="1"/>
    <w:link w:val="285"/>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11">
    <w:name w:val="heading 7"/>
    <w:basedOn w:val="1"/>
    <w:next w:val="1"/>
    <w:link w:val="286"/>
    <w:qFormat/>
    <w:uiPriority w:val="0"/>
    <w:pPr>
      <w:keepNext/>
      <w:keepLines/>
      <w:tabs>
        <w:tab w:val="left" w:pos="3420"/>
      </w:tabs>
      <w:adjustRightInd w:val="0"/>
      <w:spacing w:before="120" w:line="360" w:lineRule="atLeast"/>
      <w:ind w:left="3420"/>
      <w:outlineLvl w:val="6"/>
    </w:pPr>
    <w:rPr>
      <w:b/>
      <w:bCs/>
      <w:kern w:val="0"/>
      <w:sz w:val="24"/>
    </w:rPr>
  </w:style>
  <w:style w:type="paragraph" w:styleId="12">
    <w:name w:val="heading 8"/>
    <w:basedOn w:val="1"/>
    <w:next w:val="1"/>
    <w:link w:val="287"/>
    <w:qFormat/>
    <w:uiPriority w:val="0"/>
    <w:pPr>
      <w:keepNext/>
      <w:keepLines/>
      <w:tabs>
        <w:tab w:val="left" w:pos="3840"/>
      </w:tabs>
      <w:adjustRightInd w:val="0"/>
      <w:spacing w:before="240" w:line="320" w:lineRule="atLeast"/>
      <w:ind w:left="3840"/>
      <w:outlineLvl w:val="7"/>
    </w:pPr>
    <w:rPr>
      <w:rFonts w:ascii="Arial" w:hAnsi="Arial" w:eastAsia="黑体"/>
      <w:kern w:val="0"/>
      <w:sz w:val="24"/>
    </w:rPr>
  </w:style>
  <w:style w:type="paragraph" w:styleId="13">
    <w:name w:val="heading 9"/>
    <w:basedOn w:val="1"/>
    <w:next w:val="1"/>
    <w:link w:val="288"/>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92"/>
    <w:semiHidden/>
    <w:qFormat/>
    <w:uiPriority w:val="0"/>
    <w:pPr>
      <w:spacing w:line="360" w:lineRule="auto"/>
      <w:ind w:firstLine="420" w:firstLineChars="200"/>
    </w:pPr>
    <w:rPr>
      <w:rFonts w:ascii="宋体" w:hAnsi="Courier New"/>
      <w:spacing w:val="-4"/>
      <w:sz w:val="24"/>
    </w:rPr>
  </w:style>
  <w:style w:type="paragraph" w:styleId="3">
    <w:name w:val="Body Text Indent"/>
    <w:basedOn w:val="1"/>
    <w:next w:val="1"/>
    <w:link w:val="293"/>
    <w:unhideWhenUsed/>
    <w:qFormat/>
    <w:uiPriority w:val="0"/>
    <w:pPr>
      <w:spacing w:after="120"/>
      <w:ind w:left="420" w:leftChars="200"/>
    </w:pPr>
    <w:rPr>
      <w:kern w:val="0"/>
      <w:sz w:val="20"/>
    </w:rPr>
  </w:style>
  <w:style w:type="paragraph" w:styleId="6">
    <w:name w:val="Normal Indent"/>
    <w:basedOn w:val="1"/>
    <w:next w:val="1"/>
    <w:link w:val="320"/>
    <w:qFormat/>
    <w:uiPriority w:val="0"/>
    <w:pPr>
      <w:ind w:firstLine="420"/>
    </w:pPr>
    <w:rPr>
      <w:rFonts w:ascii="Calibri" w:hAnsi="Calibri"/>
      <w:szCs w:val="22"/>
    </w:rPr>
  </w:style>
  <w:style w:type="paragraph" w:styleId="14">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371"/>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7">
    <w:name w:val="annotation text"/>
    <w:basedOn w:val="1"/>
    <w:link w:val="338"/>
    <w:qFormat/>
    <w:uiPriority w:val="0"/>
    <w:pPr>
      <w:spacing w:afterLines="100" w:line="360" w:lineRule="auto"/>
      <w:ind w:firstLine="200" w:firstLineChars="200"/>
      <w:jc w:val="left"/>
    </w:pPr>
    <w:rPr>
      <w:rFonts w:ascii="Calibri" w:hAnsi="Calibri"/>
      <w:kern w:val="0"/>
      <w:sz w:val="24"/>
    </w:rPr>
  </w:style>
  <w:style w:type="paragraph" w:styleId="18">
    <w:name w:val="Body Text 3"/>
    <w:basedOn w:val="1"/>
    <w:link w:val="368"/>
    <w:qFormat/>
    <w:uiPriority w:val="0"/>
    <w:pPr>
      <w:snapToGrid w:val="0"/>
      <w:spacing w:before="50" w:after="50"/>
    </w:pPr>
    <w:rPr>
      <w:rFonts w:ascii="Calibri" w:hAnsi="宋体" w:eastAsia="仿宋_GB2312"/>
      <w:b/>
      <w:bCs/>
      <w:kern w:val="0"/>
      <w:sz w:val="24"/>
      <w:szCs w:val="20"/>
    </w:rPr>
  </w:style>
  <w:style w:type="paragraph" w:styleId="19">
    <w:name w:val="Body Text"/>
    <w:basedOn w:val="1"/>
    <w:link w:val="316"/>
    <w:qFormat/>
    <w:uiPriority w:val="0"/>
    <w:pPr>
      <w:spacing w:after="120"/>
    </w:pPr>
    <w:rPr>
      <w:rFonts w:ascii="Calibri" w:hAnsi="Calibri"/>
      <w:kern w:val="0"/>
      <w:sz w:val="28"/>
    </w:rPr>
  </w:style>
  <w:style w:type="paragraph" w:styleId="20">
    <w:name w:val="List Number 3"/>
    <w:basedOn w:val="1"/>
    <w:qFormat/>
    <w:uiPriority w:val="0"/>
    <w:pPr>
      <w:tabs>
        <w:tab w:val="left" w:pos="1200"/>
      </w:tabs>
      <w:ind w:left="1200" w:hanging="360"/>
    </w:pPr>
  </w:style>
  <w:style w:type="paragraph" w:styleId="21">
    <w:name w:val="List 2"/>
    <w:basedOn w:val="1"/>
    <w:qFormat/>
    <w:uiPriority w:val="0"/>
    <w:pPr>
      <w:ind w:left="100" w:leftChars="200" w:hanging="200" w:hangingChars="200"/>
    </w:pPr>
    <w:rPr>
      <w:sz w:val="28"/>
    </w:rPr>
  </w:style>
  <w:style w:type="paragraph" w:styleId="22">
    <w:name w:val="toc 3"/>
    <w:basedOn w:val="1"/>
    <w:next w:val="1"/>
    <w:qFormat/>
    <w:uiPriority w:val="39"/>
    <w:pPr>
      <w:spacing w:line="360" w:lineRule="auto"/>
      <w:ind w:left="480" w:firstLine="200" w:firstLineChars="200"/>
      <w:jc w:val="left"/>
    </w:pPr>
    <w:rPr>
      <w:i/>
      <w:iCs/>
      <w:sz w:val="20"/>
      <w:szCs w:val="20"/>
    </w:rPr>
  </w:style>
  <w:style w:type="paragraph" w:styleId="23">
    <w:name w:val="Plain Text"/>
    <w:basedOn w:val="1"/>
    <w:link w:val="365"/>
    <w:qFormat/>
    <w:uiPriority w:val="99"/>
    <w:pPr>
      <w:spacing w:beforeLines="50" w:afterLines="50" w:line="400" w:lineRule="exact"/>
    </w:pPr>
    <w:rPr>
      <w:rFonts w:ascii="宋体" w:hAnsi="Courier New"/>
      <w:kern w:val="0"/>
      <w:sz w:val="24"/>
    </w:rPr>
  </w:style>
  <w:style w:type="paragraph" w:styleId="24">
    <w:name w:val="Date"/>
    <w:basedOn w:val="1"/>
    <w:next w:val="1"/>
    <w:link w:val="349"/>
    <w:qFormat/>
    <w:uiPriority w:val="0"/>
    <w:pPr>
      <w:ind w:left="2500" w:leftChars="2500"/>
    </w:pPr>
    <w:rPr>
      <w:rFonts w:ascii="Calibri" w:hAnsi="Calibri" w:eastAsia="楷体_GB2312"/>
      <w:kern w:val="0"/>
      <w:sz w:val="32"/>
      <w:szCs w:val="20"/>
    </w:rPr>
  </w:style>
  <w:style w:type="paragraph" w:styleId="25">
    <w:name w:val="Body Text Indent 2"/>
    <w:basedOn w:val="1"/>
    <w:link w:val="343"/>
    <w:qFormat/>
    <w:uiPriority w:val="0"/>
    <w:pPr>
      <w:snapToGrid w:val="0"/>
      <w:ind w:firstLine="542" w:firstLineChars="225"/>
    </w:pPr>
    <w:rPr>
      <w:rFonts w:ascii="仿宋_GB2312" w:hAnsi="宋体"/>
      <w:b/>
      <w:bCs/>
      <w:color w:val="000000"/>
      <w:kern w:val="0"/>
      <w:sz w:val="24"/>
    </w:rPr>
  </w:style>
  <w:style w:type="paragraph" w:styleId="26">
    <w:name w:val="Balloon Text"/>
    <w:basedOn w:val="1"/>
    <w:link w:val="290"/>
    <w:unhideWhenUsed/>
    <w:qFormat/>
    <w:uiPriority w:val="0"/>
    <w:rPr>
      <w:rFonts w:ascii="Calibri" w:hAnsi="Calibri"/>
      <w:kern w:val="0"/>
      <w:sz w:val="16"/>
      <w:szCs w:val="16"/>
    </w:rPr>
  </w:style>
  <w:style w:type="paragraph" w:styleId="27">
    <w:name w:val="footer"/>
    <w:basedOn w:val="1"/>
    <w:link w:val="280"/>
    <w:unhideWhenUsed/>
    <w:qFormat/>
    <w:uiPriority w:val="99"/>
    <w:pPr>
      <w:tabs>
        <w:tab w:val="center" w:pos="4153"/>
        <w:tab w:val="right" w:pos="8306"/>
      </w:tabs>
      <w:snapToGrid w:val="0"/>
      <w:jc w:val="left"/>
    </w:pPr>
    <w:rPr>
      <w:rFonts w:ascii="Calibri" w:hAnsi="Calibri"/>
      <w:kern w:val="0"/>
      <w:sz w:val="18"/>
      <w:szCs w:val="18"/>
    </w:rPr>
  </w:style>
  <w:style w:type="paragraph" w:styleId="28">
    <w:name w:val="header"/>
    <w:basedOn w:val="1"/>
    <w:link w:val="279"/>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qFormat/>
    <w:uiPriority w:val="39"/>
  </w:style>
  <w:style w:type="paragraph" w:styleId="30">
    <w:name w:val="Subtitle"/>
    <w:basedOn w:val="1"/>
    <w:link w:val="330"/>
    <w:qFormat/>
    <w:uiPriority w:val="11"/>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0"/>
    <w:pPr>
      <w:ind w:left="200" w:hanging="200" w:hangingChars="200"/>
    </w:pPr>
    <w:rPr>
      <w:sz w:val="28"/>
    </w:rPr>
  </w:style>
  <w:style w:type="paragraph" w:styleId="32">
    <w:name w:val="footnote text"/>
    <w:basedOn w:val="1"/>
    <w:link w:val="300"/>
    <w:semiHidden/>
    <w:qFormat/>
    <w:uiPriority w:val="0"/>
    <w:pPr>
      <w:adjustRightInd w:val="0"/>
      <w:snapToGrid w:val="0"/>
      <w:spacing w:before="60" w:line="360" w:lineRule="atLeast"/>
      <w:ind w:firstLine="482"/>
      <w:jc w:val="left"/>
    </w:pPr>
    <w:rPr>
      <w:rFonts w:ascii="Calibri" w:hAnsi="Calibri"/>
      <w:kern w:val="0"/>
      <w:sz w:val="18"/>
    </w:rPr>
  </w:style>
  <w:style w:type="paragraph" w:styleId="33">
    <w:name w:val="Body Text Indent 3"/>
    <w:basedOn w:val="1"/>
    <w:link w:val="340"/>
    <w:qFormat/>
    <w:uiPriority w:val="0"/>
    <w:pPr>
      <w:snapToGrid w:val="0"/>
      <w:ind w:firstLine="480" w:firstLineChars="200"/>
      <w:jc w:val="left"/>
    </w:pPr>
    <w:rPr>
      <w:rFonts w:ascii="仿宋_GB2312" w:hAnsi="宋体" w:eastAsia="仿宋_GB2312"/>
      <w:color w:val="000000"/>
      <w:kern w:val="0"/>
      <w:sz w:val="24"/>
    </w:rPr>
  </w:style>
  <w:style w:type="paragraph" w:styleId="34">
    <w:name w:val="toc 2"/>
    <w:basedOn w:val="1"/>
    <w:next w:val="1"/>
    <w:unhideWhenUsed/>
    <w:qFormat/>
    <w:uiPriority w:val="39"/>
    <w:pPr>
      <w:ind w:left="420" w:leftChars="200"/>
    </w:pPr>
  </w:style>
  <w:style w:type="paragraph" w:styleId="35">
    <w:name w:val="Body Text 2"/>
    <w:basedOn w:val="1"/>
    <w:link w:val="345"/>
    <w:qFormat/>
    <w:uiPriority w:val="0"/>
    <w:pPr>
      <w:widowControl/>
      <w:snapToGrid w:val="0"/>
      <w:spacing w:before="50" w:afterLines="50" w:line="400" w:lineRule="exact"/>
      <w:jc w:val="left"/>
    </w:pPr>
    <w:rPr>
      <w:rFonts w:ascii="宋体" w:hAnsi="宋体"/>
      <w:color w:val="000000"/>
      <w:kern w:val="0"/>
      <w:sz w:val="24"/>
    </w:rPr>
  </w:style>
  <w:style w:type="paragraph" w:styleId="36">
    <w:name w:val="HTML Preformatted"/>
    <w:basedOn w:val="1"/>
    <w:link w:val="353"/>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7">
    <w:name w:val="Normal (Web)"/>
    <w:basedOn w:val="1"/>
    <w:link w:val="381"/>
    <w:qFormat/>
    <w:uiPriority w:val="99"/>
    <w:pPr>
      <w:widowControl/>
      <w:spacing w:before="100" w:beforeAutospacing="1" w:after="100" w:afterAutospacing="1"/>
      <w:jc w:val="left"/>
    </w:pPr>
    <w:rPr>
      <w:rFonts w:ascii="Calibri" w:hAnsi="Calibri"/>
      <w:kern w:val="0"/>
      <w:sz w:val="24"/>
    </w:rPr>
  </w:style>
  <w:style w:type="paragraph" w:styleId="38">
    <w:name w:val="index 1"/>
    <w:basedOn w:val="1"/>
    <w:next w:val="1"/>
    <w:qFormat/>
    <w:uiPriority w:val="0"/>
    <w:pPr>
      <w:jc w:val="center"/>
    </w:pPr>
    <w:rPr>
      <w:rFonts w:ascii="Arial" w:hAnsi="Arial" w:eastAsia="Arial" w:cs="Arial"/>
      <w:b/>
      <w:bCs/>
      <w:sz w:val="28"/>
      <w:szCs w:val="20"/>
    </w:rPr>
  </w:style>
  <w:style w:type="paragraph" w:styleId="39">
    <w:name w:val="Title"/>
    <w:basedOn w:val="1"/>
    <w:link w:val="385"/>
    <w:qFormat/>
    <w:uiPriority w:val="0"/>
    <w:pPr>
      <w:spacing w:before="240" w:after="60"/>
      <w:jc w:val="center"/>
      <w:outlineLvl w:val="0"/>
    </w:pPr>
    <w:rPr>
      <w:rFonts w:ascii="Arial" w:hAnsi="Arial" w:eastAsia="仿宋_GB2312"/>
      <w:b/>
      <w:bCs/>
      <w:kern w:val="0"/>
      <w:sz w:val="36"/>
      <w:szCs w:val="32"/>
    </w:rPr>
  </w:style>
  <w:style w:type="paragraph" w:styleId="40">
    <w:name w:val="annotation subject"/>
    <w:basedOn w:val="17"/>
    <w:next w:val="17"/>
    <w:link w:val="376"/>
    <w:qFormat/>
    <w:uiPriority w:val="0"/>
    <w:rPr>
      <w:b/>
      <w:bCs/>
    </w:rPr>
  </w:style>
  <w:style w:type="paragraph" w:styleId="41">
    <w:name w:val="Body Text First Indent"/>
    <w:basedOn w:val="19"/>
    <w:link w:val="315"/>
    <w:unhideWhenUsed/>
    <w:qFormat/>
    <w:uiPriority w:val="0"/>
    <w:pPr>
      <w:ind w:firstLine="420" w:firstLineChars="100"/>
    </w:p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basedOn w:val="44"/>
    <w:unhideWhenUsed/>
    <w:qFormat/>
    <w:uiPriority w:val="99"/>
    <w:rPr>
      <w:color w:val="333333"/>
    </w:rPr>
  </w:style>
  <w:style w:type="character" w:styleId="48">
    <w:name w:val="Emphasis"/>
    <w:qFormat/>
    <w:uiPriority w:val="20"/>
    <w:rPr>
      <w:i/>
    </w:rPr>
  </w:style>
  <w:style w:type="character" w:styleId="49">
    <w:name w:val="Hyperlink"/>
    <w:basedOn w:val="44"/>
    <w:qFormat/>
    <w:uiPriority w:val="99"/>
    <w:rPr>
      <w:color w:val="333333"/>
    </w:rPr>
  </w:style>
  <w:style w:type="character" w:styleId="50">
    <w:name w:val="annotation reference"/>
    <w:qFormat/>
    <w:uiPriority w:val="0"/>
    <w:rPr>
      <w:sz w:val="21"/>
      <w:szCs w:val="21"/>
    </w:rPr>
  </w:style>
  <w:style w:type="character" w:styleId="51">
    <w:name w:val="HTML Cite"/>
    <w:basedOn w:val="44"/>
    <w:semiHidden/>
    <w:unhideWhenUsed/>
    <w:qFormat/>
    <w:uiPriority w:val="0"/>
  </w:style>
  <w:style w:type="paragraph" w:customStyle="1" w:styleId="52">
    <w:name w:val="正文首行缩进 21"/>
    <w:basedOn w:val="1"/>
    <w:qFormat/>
    <w:uiPriority w:val="0"/>
    <w:pPr>
      <w:spacing w:after="120"/>
      <w:ind w:left="420" w:leftChars="200" w:firstLine="420"/>
    </w:pPr>
    <w:rPr>
      <w:rFonts w:cs="宋体"/>
      <w:color w:val="000000"/>
      <w:szCs w:val="21"/>
    </w:rPr>
  </w:style>
  <w:style w:type="paragraph" w:customStyle="1" w:styleId="53">
    <w:name w:val="文档正文"/>
    <w:basedOn w:val="1"/>
    <w:qFormat/>
    <w:uiPriority w:val="0"/>
    <w:pPr>
      <w:adjustRightInd w:val="0"/>
      <w:spacing w:before="60" w:line="360" w:lineRule="atLeast"/>
      <w:ind w:firstLine="482"/>
    </w:pPr>
    <w:rPr>
      <w:sz w:val="24"/>
    </w:rPr>
  </w:style>
  <w:style w:type="paragraph" w:customStyle="1" w:styleId="54">
    <w:name w:val="Default"/>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55">
    <w:name w:val="正文文本 31"/>
    <w:basedOn w:val="1"/>
    <w:qFormat/>
    <w:uiPriority w:val="0"/>
    <w:rPr>
      <w:sz w:val="16"/>
      <w:szCs w:val="16"/>
    </w:rPr>
  </w:style>
  <w:style w:type="paragraph" w:customStyle="1" w:styleId="56">
    <w:name w:val="正文+缩进"/>
    <w:basedOn w:val="1"/>
    <w:qFormat/>
    <w:uiPriority w:val="0"/>
    <w:rPr>
      <w:rFonts w:ascii="宋体"/>
      <w:lang w:val="en-GB"/>
    </w:rPr>
  </w:style>
  <w:style w:type="paragraph" w:customStyle="1" w:styleId="57">
    <w:name w:val="表格文字"/>
    <w:basedOn w:val="1"/>
    <w:qFormat/>
    <w:uiPriority w:val="0"/>
    <w:pPr>
      <w:spacing w:beforeLines="25" w:afterLines="25"/>
      <w:jc w:val="left"/>
    </w:pPr>
    <w:rPr>
      <w:spacing w:val="10"/>
      <w:sz w:val="24"/>
    </w:rPr>
  </w:style>
  <w:style w:type="paragraph" w:customStyle="1" w:styleId="58">
    <w:name w:val="首行缩进"/>
    <w:basedOn w:val="1"/>
    <w:qFormat/>
    <w:uiPriority w:val="0"/>
    <w:pPr>
      <w:spacing w:line="360" w:lineRule="auto"/>
      <w:ind w:firstLine="480" w:firstLineChars="200"/>
    </w:pPr>
    <w:rPr>
      <w:rFonts w:hAnsi="宋体" w:cs="宋体"/>
      <w:sz w:val="24"/>
    </w:rPr>
  </w:style>
  <w:style w:type="character" w:customStyle="1" w:styleId="59">
    <w:name w:val="标题 2 字符"/>
    <w:link w:val="5"/>
    <w:qFormat/>
    <w:uiPriority w:val="0"/>
    <w:rPr>
      <w:rFonts w:ascii="Arial" w:hAnsi="Arial" w:eastAsia="黑体" w:cs="Times New Roman"/>
      <w:b/>
      <w:bCs/>
      <w:sz w:val="32"/>
      <w:szCs w:val="32"/>
    </w:rPr>
  </w:style>
  <w:style w:type="paragraph" w:customStyle="1" w:styleId="60">
    <w:name w:val="_Style 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列出段落1"/>
    <w:basedOn w:val="1"/>
    <w:link w:val="309"/>
    <w:qFormat/>
    <w:uiPriority w:val="34"/>
    <w:pPr>
      <w:ind w:left="420" w:firstLine="420" w:firstLineChars="200"/>
    </w:pPr>
    <w:rPr>
      <w:rFonts w:ascii="Calibri" w:hAnsi="Calibri"/>
      <w:kern w:val="0"/>
      <w:sz w:val="20"/>
      <w:szCs w:val="20"/>
    </w:rPr>
  </w:style>
  <w:style w:type="paragraph" w:customStyle="1" w:styleId="62">
    <w:name w:val="样式1"/>
    <w:basedOn w:val="1"/>
    <w:link w:val="319"/>
    <w:qFormat/>
    <w:uiPriority w:val="0"/>
    <w:pPr>
      <w:spacing w:line="360" w:lineRule="exact"/>
      <w:ind w:firstLine="200" w:firstLineChars="200"/>
    </w:pPr>
    <w:rPr>
      <w:rFonts w:ascii="Arial" w:hAnsi="Arial"/>
      <w:kern w:val="0"/>
      <w:sz w:val="20"/>
    </w:rPr>
  </w:style>
  <w:style w:type="paragraph" w:customStyle="1" w:styleId="63">
    <w:name w:val="z-窗体顶端1"/>
    <w:basedOn w:val="1"/>
    <w:link w:val="321"/>
    <w:qFormat/>
    <w:uiPriority w:val="0"/>
    <w:pPr>
      <w:widowControl/>
      <w:pBdr>
        <w:bottom w:val="single" w:color="auto" w:sz="6" w:space="1"/>
      </w:pBdr>
      <w:jc w:val="center"/>
    </w:pPr>
    <w:rPr>
      <w:rFonts w:ascii="Arial" w:hAnsi="Arial"/>
      <w:vanish/>
      <w:kern w:val="0"/>
      <w:sz w:val="16"/>
      <w:szCs w:val="16"/>
    </w:rPr>
  </w:style>
  <w:style w:type="paragraph" w:customStyle="1" w:styleId="64">
    <w:name w:val="z-窗体底端1"/>
    <w:basedOn w:val="1"/>
    <w:link w:val="323"/>
    <w:qFormat/>
    <w:uiPriority w:val="0"/>
    <w:pPr>
      <w:widowControl/>
      <w:pBdr>
        <w:top w:val="single" w:color="auto" w:sz="6" w:space="1"/>
      </w:pBdr>
      <w:jc w:val="center"/>
    </w:pPr>
    <w:rPr>
      <w:rFonts w:ascii="Arial" w:hAnsi="Arial"/>
      <w:vanish/>
      <w:kern w:val="0"/>
      <w:sz w:val="16"/>
      <w:szCs w:val="16"/>
    </w:rPr>
  </w:style>
  <w:style w:type="paragraph" w:customStyle="1" w:styleId="65">
    <w:name w:val="font10"/>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66">
    <w:name w:val="缺省文本"/>
    <w:basedOn w:val="1"/>
    <w:qFormat/>
    <w:uiPriority w:val="0"/>
    <w:pPr>
      <w:autoSpaceDE w:val="0"/>
      <w:autoSpaceDN w:val="0"/>
      <w:adjustRightInd w:val="0"/>
      <w:ind w:firstLine="454"/>
    </w:pPr>
    <w:rPr>
      <w:sz w:val="24"/>
    </w:rPr>
  </w:style>
  <w:style w:type="paragraph" w:customStyle="1" w:styleId="67">
    <w:name w:val="默认段落字体 Para Char Char Char Char Char Char Char Char Char1 Char Char Char Char"/>
    <w:basedOn w:val="1"/>
    <w:qFormat/>
    <w:uiPriority w:val="0"/>
    <w:rPr>
      <w:rFonts w:ascii="Tahoma" w:hAnsi="Tahoma"/>
      <w:sz w:val="24"/>
      <w:szCs w:val="20"/>
    </w:rPr>
  </w:style>
  <w:style w:type="paragraph" w:customStyle="1" w:styleId="68">
    <w:name w:val="首行缩进2字符"/>
    <w:basedOn w:val="1"/>
    <w:qFormat/>
    <w:uiPriority w:val="0"/>
    <w:pPr>
      <w:autoSpaceDE w:val="0"/>
      <w:autoSpaceDN w:val="0"/>
      <w:adjustRightInd w:val="0"/>
      <w:spacing w:line="360" w:lineRule="auto"/>
      <w:ind w:firstLine="420" w:firstLineChars="200"/>
      <w:jc w:val="left"/>
    </w:pPr>
    <w:rPr>
      <w:szCs w:val="21"/>
    </w:rPr>
  </w:style>
  <w:style w:type="paragraph" w:customStyle="1" w:styleId="69">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pPr>
    <w:rPr>
      <w:rFonts w:ascii="宋体" w:hAnsi="宋体" w:cs="宋体"/>
      <w:b/>
      <w:bCs/>
      <w:kern w:val="0"/>
      <w:sz w:val="20"/>
      <w:szCs w:val="20"/>
    </w:rPr>
  </w:style>
  <w:style w:type="paragraph" w:customStyle="1" w:styleId="70">
    <w:name w:val="五级条标题"/>
    <w:basedOn w:val="71"/>
    <w:qFormat/>
    <w:uiPriority w:val="0"/>
    <w:pPr>
      <w:tabs>
        <w:tab w:val="left" w:pos="360"/>
      </w:tabs>
      <w:outlineLvl w:val="6"/>
    </w:pPr>
  </w:style>
  <w:style w:type="paragraph" w:customStyle="1" w:styleId="71">
    <w:name w:val="四级条标题"/>
    <w:basedOn w:val="72"/>
    <w:qFormat/>
    <w:uiPriority w:val="0"/>
    <w:pPr>
      <w:tabs>
        <w:tab w:val="left" w:pos="360"/>
      </w:tabs>
      <w:outlineLvl w:val="5"/>
    </w:pPr>
  </w:style>
  <w:style w:type="paragraph" w:customStyle="1" w:styleId="72">
    <w:name w:val="三级条标题"/>
    <w:basedOn w:val="73"/>
    <w:qFormat/>
    <w:uiPriority w:val="0"/>
    <w:pPr>
      <w:tabs>
        <w:tab w:val="left" w:pos="360"/>
      </w:tabs>
      <w:outlineLvl w:val="4"/>
    </w:pPr>
  </w:style>
  <w:style w:type="paragraph" w:customStyle="1" w:styleId="73">
    <w:name w:val="二级条标题"/>
    <w:basedOn w:val="74"/>
    <w:qFormat/>
    <w:uiPriority w:val="0"/>
    <w:pPr>
      <w:tabs>
        <w:tab w:val="left" w:pos="360"/>
      </w:tabs>
      <w:outlineLvl w:val="3"/>
    </w:pPr>
  </w:style>
  <w:style w:type="paragraph" w:customStyle="1" w:styleId="74">
    <w:name w:val="一级条标题"/>
    <w:basedOn w:val="75"/>
    <w:qFormat/>
    <w:uiPriority w:val="0"/>
    <w:pPr>
      <w:tabs>
        <w:tab w:val="left" w:pos="360"/>
      </w:tabs>
      <w:spacing w:beforeLines="0" w:afterLines="0"/>
      <w:outlineLvl w:val="2"/>
    </w:pPr>
  </w:style>
  <w:style w:type="paragraph" w:customStyle="1" w:styleId="75">
    <w:name w:val="章标题"/>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0"/>
      <w:szCs w:val="20"/>
    </w:rPr>
  </w:style>
  <w:style w:type="paragraph" w:customStyle="1" w:styleId="77">
    <w:name w:val="Char Char Char"/>
    <w:basedOn w:val="1"/>
    <w:qFormat/>
    <w:uiPriority w:val="0"/>
  </w:style>
  <w:style w:type="paragraph" w:customStyle="1" w:styleId="78">
    <w:name w:val="Char Char Char Char Char Char Char Char Char Char Char Char1 Char"/>
    <w:basedOn w:val="16"/>
    <w:qFormat/>
    <w:uiPriority w:val="0"/>
    <w:pPr>
      <w:spacing w:afterLines="0" w:line="240" w:lineRule="auto"/>
      <w:ind w:firstLine="0" w:firstLineChars="0"/>
    </w:pPr>
    <w:rPr>
      <w:rFonts w:ascii="Tahoma" w:hAnsi="Tahoma"/>
    </w:rPr>
  </w:style>
  <w:style w:type="paragraph" w:customStyle="1" w:styleId="79">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80">
    <w:name w:val="样式2"/>
    <w:basedOn w:val="1"/>
    <w:qFormat/>
    <w:uiPriority w:val="0"/>
    <w:pPr>
      <w:adjustRightInd w:val="0"/>
      <w:spacing w:before="60" w:line="360" w:lineRule="atLeast"/>
      <w:ind w:left="425" w:hanging="425"/>
    </w:pPr>
    <w:rPr>
      <w:kern w:val="0"/>
      <w:sz w:val="24"/>
      <w:szCs w:val="20"/>
    </w:rPr>
  </w:style>
  <w:style w:type="paragraph" w:customStyle="1" w:styleId="81">
    <w:name w:val="_标题6"/>
    <w:basedOn w:val="10"/>
    <w:qFormat/>
    <w:uiPriority w:val="0"/>
    <w:pPr>
      <w:ind w:left="4820" w:hanging="4820" w:firstLineChars="0"/>
    </w:pPr>
    <w:rPr>
      <w:rFonts w:ascii="Tahoma" w:hAnsi="Tahoma"/>
      <w:b w:val="0"/>
    </w:rPr>
  </w:style>
  <w:style w:type="paragraph" w:customStyle="1" w:styleId="82">
    <w:name w:val="_正文段落"/>
    <w:basedOn w:val="1"/>
    <w:qFormat/>
    <w:uiPriority w:val="0"/>
    <w:pPr>
      <w:spacing w:beforeLines="15" w:afterLines="15" w:line="360" w:lineRule="auto"/>
      <w:ind w:firstLine="200" w:firstLineChars="200"/>
    </w:pPr>
  </w:style>
  <w:style w:type="paragraph" w:customStyle="1" w:styleId="83">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8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5">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86">
    <w:name w:val="默认段落字体 Para Char Char Char Char Char Char Char"/>
    <w:basedOn w:val="1"/>
    <w:qFormat/>
    <w:uiPriority w:val="0"/>
    <w:rPr>
      <w:rFonts w:ascii="Verdana" w:hAnsi="Verdana" w:eastAsia="楷体_GB2312"/>
      <w:b/>
      <w:i/>
      <w:iCs/>
      <w:color w:val="000000"/>
      <w:kern w:val="0"/>
      <w:sz w:val="20"/>
      <w:szCs w:val="20"/>
      <w:lang w:eastAsia="en-US"/>
    </w:rPr>
  </w:style>
  <w:style w:type="paragraph" w:customStyle="1" w:styleId="87">
    <w:name w:val="CM37"/>
    <w:basedOn w:val="54"/>
    <w:qFormat/>
    <w:uiPriority w:val="0"/>
    <w:pPr>
      <w:spacing w:after="533"/>
    </w:pPr>
    <w:rPr>
      <w:rFonts w:ascii="宋体" w:hAnsi="Times New Roman"/>
      <w:color w:val="auto"/>
    </w:rPr>
  </w:style>
  <w:style w:type="paragraph" w:customStyle="1" w:styleId="88">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89">
    <w:name w:val="_标题3"/>
    <w:basedOn w:val="7"/>
    <w:qFormat/>
    <w:uiPriority w:val="0"/>
    <w:pPr>
      <w:tabs>
        <w:tab w:val="left" w:pos="720"/>
        <w:tab w:val="clear" w:pos="1740"/>
      </w:tabs>
      <w:spacing w:beforeLines="50" w:afterLines="50"/>
      <w:ind w:left="720"/>
    </w:pPr>
    <w:rPr>
      <w:rFonts w:ascii="Arial" w:hAnsi="Arial" w:eastAsia="黑体"/>
      <w:sz w:val="30"/>
    </w:rPr>
  </w:style>
  <w:style w:type="paragraph" w:customStyle="1" w:styleId="90">
    <w:name w:val="正文文本 21"/>
    <w:basedOn w:val="1"/>
    <w:qFormat/>
    <w:uiPriority w:val="0"/>
    <w:pPr>
      <w:adjustRightInd w:val="0"/>
      <w:spacing w:line="540" w:lineRule="exact"/>
      <w:ind w:firstLine="641"/>
      <w:jc w:val="left"/>
    </w:pPr>
    <w:rPr>
      <w:rFonts w:ascii="仿宋_GB2312" w:eastAsia="仿宋_GB2312"/>
      <w:kern w:val="0"/>
      <w:sz w:val="32"/>
      <w:szCs w:val="20"/>
    </w:rPr>
  </w:style>
  <w:style w:type="paragraph" w:customStyle="1" w:styleId="91">
    <w:name w:val="Main Title"/>
    <w:basedOn w:val="1"/>
    <w:qFormat/>
    <w:uiPriority w:val="0"/>
    <w:pPr>
      <w:spacing w:before="480" w:afterLines="50"/>
      <w:jc w:val="center"/>
    </w:pPr>
    <w:rPr>
      <w:rFonts w:ascii="Arial" w:hAnsi="Arial"/>
      <w:b/>
      <w:kern w:val="28"/>
      <w:sz w:val="32"/>
      <w:szCs w:val="20"/>
      <w:lang w:eastAsia="en-US"/>
    </w:rPr>
  </w:style>
  <w:style w:type="paragraph" w:customStyle="1" w:styleId="92">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93">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4">
    <w:name w:val="Char Char Char Char Char Char"/>
    <w:basedOn w:val="1"/>
    <w:qFormat/>
    <w:uiPriority w:val="0"/>
    <w:rPr>
      <w:rFonts w:ascii="Tahoma" w:hAnsi="Tahoma"/>
      <w:sz w:val="24"/>
      <w:szCs w:val="20"/>
    </w:rPr>
  </w:style>
  <w:style w:type="paragraph" w:customStyle="1" w:styleId="95">
    <w:name w:val="列出段落11"/>
    <w:basedOn w:val="1"/>
    <w:qFormat/>
    <w:uiPriority w:val="0"/>
    <w:pPr>
      <w:ind w:firstLine="420" w:firstLineChars="200"/>
    </w:pPr>
    <w:rPr>
      <w:rFonts w:ascii="Calibri" w:hAnsi="Calibri"/>
      <w:szCs w:val="22"/>
    </w:rPr>
  </w:style>
  <w:style w:type="paragraph" w:customStyle="1" w:styleId="9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pPr>
    <w:rPr>
      <w:rFonts w:ascii="宋体" w:hAnsi="宋体" w:cs="宋体"/>
      <w:b/>
      <w:bCs/>
      <w:kern w:val="0"/>
      <w:sz w:val="20"/>
      <w:szCs w:val="20"/>
    </w:rPr>
  </w:style>
  <w:style w:type="paragraph" w:customStyle="1" w:styleId="97">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8">
    <w:name w:val="xl77"/>
    <w:basedOn w:val="1"/>
    <w:qFormat/>
    <w:uiPriority w:val="0"/>
    <w:pPr>
      <w:widowControl/>
      <w:pBdr>
        <w:top w:val="single" w:color="auto" w:sz="4" w:space="0"/>
        <w:left w:val="single" w:color="auto" w:sz="4" w:space="0"/>
        <w:right w:val="single" w:color="auto" w:sz="4" w:space="0"/>
      </w:pBdr>
      <w:spacing w:before="100" w:beforeAutospacing="1" w:afterAutospacing="1"/>
      <w:jc w:val="left"/>
    </w:pPr>
    <w:rPr>
      <w:rFonts w:ascii="宋体" w:hAnsi="宋体" w:cs="宋体"/>
      <w:kern w:val="0"/>
      <w:sz w:val="20"/>
      <w:szCs w:val="20"/>
    </w:rPr>
  </w:style>
  <w:style w:type="paragraph" w:customStyle="1" w:styleId="99">
    <w:name w:val="图名"/>
    <w:basedOn w:val="1"/>
    <w:qFormat/>
    <w:uiPriority w:val="0"/>
    <w:pPr>
      <w:spacing w:line="360" w:lineRule="auto"/>
      <w:jc w:val="center"/>
    </w:pPr>
    <w:rPr>
      <w:rFonts w:ascii="黑体" w:eastAsia="黑体"/>
      <w:b/>
      <w:sz w:val="32"/>
      <w:szCs w:val="32"/>
    </w:rPr>
  </w:style>
  <w:style w:type="paragraph" w:customStyle="1" w:styleId="100">
    <w:name w:val="_标题5"/>
    <w:basedOn w:val="9"/>
    <w:qFormat/>
    <w:uiPriority w:val="0"/>
    <w:pPr>
      <w:ind w:left="4253" w:hanging="4253"/>
    </w:pPr>
    <w:rPr>
      <w:rFonts w:ascii="Arial" w:hAnsi="Arial" w:eastAsia="黑体"/>
      <w:b w:val="0"/>
      <w:sz w:val="24"/>
    </w:rPr>
  </w:style>
  <w:style w:type="paragraph" w:customStyle="1" w:styleId="101">
    <w:name w:val="标题 21"/>
    <w:basedOn w:val="1"/>
    <w:qFormat/>
    <w:uiPriority w:val="0"/>
    <w:pPr>
      <w:spacing w:afterLines="100" w:line="360" w:lineRule="auto"/>
    </w:pPr>
    <w:rPr>
      <w:sz w:val="24"/>
    </w:rPr>
  </w:style>
  <w:style w:type="paragraph" w:customStyle="1" w:styleId="102">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103">
    <w:name w:val="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0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0"/>
      <w:szCs w:val="20"/>
    </w:rPr>
  </w:style>
  <w:style w:type="paragraph" w:customStyle="1" w:styleId="10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0"/>
      <w:szCs w:val="20"/>
    </w:rPr>
  </w:style>
  <w:style w:type="paragraph" w:customStyle="1" w:styleId="106">
    <w:name w:val="xl38"/>
    <w:basedOn w:val="1"/>
    <w:qFormat/>
    <w:uiPriority w:val="0"/>
    <w:pPr>
      <w:widowControl/>
      <w:spacing w:before="100" w:beforeAutospacing="1" w:afterAutospacing="1"/>
      <w:jc w:val="center"/>
    </w:pPr>
    <w:rPr>
      <w:rFonts w:ascii="宋体" w:hAnsi="宋体"/>
      <w:kern w:val="0"/>
      <w:sz w:val="28"/>
      <w:szCs w:val="28"/>
    </w:rPr>
  </w:style>
  <w:style w:type="paragraph" w:customStyle="1" w:styleId="10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宋体" w:hAnsi="宋体" w:cs="宋体"/>
      <w:kern w:val="0"/>
      <w:sz w:val="20"/>
      <w:szCs w:val="20"/>
    </w:rPr>
  </w:style>
  <w:style w:type="paragraph" w:customStyle="1" w:styleId="109">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10">
    <w:name w:val="xl94"/>
    <w:basedOn w:val="1"/>
    <w:qFormat/>
    <w:uiPriority w:val="0"/>
    <w:pPr>
      <w:widowControl/>
      <w:spacing w:before="100" w:beforeAutospacing="1" w:afterAutospacing="1"/>
      <w:jc w:val="center"/>
    </w:pPr>
    <w:rPr>
      <w:rFonts w:ascii="宋体" w:hAnsi="宋体" w:cs="宋体"/>
      <w:b/>
      <w:bCs/>
      <w:kern w:val="0"/>
      <w:sz w:val="20"/>
      <w:szCs w:val="20"/>
    </w:rPr>
  </w:style>
  <w:style w:type="paragraph" w:customStyle="1" w:styleId="111">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12">
    <w:name w:val="标题 12"/>
    <w:basedOn w:val="1"/>
    <w:qFormat/>
    <w:uiPriority w:val="0"/>
    <w:pPr>
      <w:spacing w:afterLines="100" w:line="360" w:lineRule="auto"/>
    </w:pPr>
    <w:rPr>
      <w:sz w:val="24"/>
    </w:rPr>
  </w:style>
  <w:style w:type="paragraph" w:customStyle="1" w:styleId="113">
    <w:name w:val="font9"/>
    <w:basedOn w:val="1"/>
    <w:qFormat/>
    <w:uiPriority w:val="0"/>
    <w:pPr>
      <w:widowControl/>
      <w:spacing w:before="100" w:beforeAutospacing="1" w:afterAutospacing="1"/>
      <w:jc w:val="left"/>
    </w:pPr>
    <w:rPr>
      <w:kern w:val="0"/>
      <w:sz w:val="20"/>
      <w:szCs w:val="20"/>
    </w:rPr>
  </w:style>
  <w:style w:type="paragraph" w:customStyle="1" w:styleId="11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kern w:val="0"/>
      <w:sz w:val="28"/>
      <w:szCs w:val="28"/>
    </w:rPr>
  </w:style>
  <w:style w:type="paragraph" w:customStyle="1" w:styleId="115">
    <w:name w:val="p15"/>
    <w:basedOn w:val="1"/>
    <w:qFormat/>
    <w:uiPriority w:val="0"/>
    <w:pPr>
      <w:widowControl/>
    </w:pPr>
    <w:rPr>
      <w:kern w:val="0"/>
      <w:sz w:val="24"/>
    </w:rPr>
  </w:style>
  <w:style w:type="paragraph" w:customStyle="1" w:styleId="116">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pPr>
    <w:rPr>
      <w:rFonts w:ascii="宋体" w:hAnsi="宋体" w:cs="宋体"/>
      <w:kern w:val="0"/>
      <w:sz w:val="20"/>
      <w:szCs w:val="20"/>
    </w:rPr>
  </w:style>
  <w:style w:type="paragraph" w:customStyle="1" w:styleId="11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18">
    <w:name w:val="Char1"/>
    <w:basedOn w:val="1"/>
    <w:qFormat/>
    <w:uiPriority w:val="0"/>
    <w:pPr>
      <w:widowControl/>
      <w:spacing w:line="240" w:lineRule="exact"/>
      <w:jc w:val="left"/>
    </w:pPr>
    <w:rPr>
      <w:rFonts w:ascii="Verdana" w:hAnsi="Verdana"/>
      <w:kern w:val="0"/>
      <w:szCs w:val="20"/>
      <w:lang w:eastAsia="en-US"/>
    </w:rPr>
  </w:style>
  <w:style w:type="paragraph" w:customStyle="1" w:styleId="119">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20">
    <w:name w:val="编写建议"/>
    <w:basedOn w:val="1"/>
    <w:qFormat/>
    <w:uiPriority w:val="0"/>
    <w:pPr>
      <w:autoSpaceDE w:val="0"/>
      <w:autoSpaceDN w:val="0"/>
      <w:adjustRightInd w:val="0"/>
      <w:spacing w:line="360" w:lineRule="auto"/>
      <w:ind w:firstLine="420"/>
      <w:jc w:val="left"/>
    </w:pPr>
    <w:rPr>
      <w:rFonts w:ascii="Arial" w:hAnsi="Arial" w:cs="Arial"/>
      <w:i/>
      <w:color w:val="0000FF"/>
      <w:kern w:val="0"/>
      <w:szCs w:val="21"/>
    </w:rPr>
  </w:style>
  <w:style w:type="paragraph" w:customStyle="1" w:styleId="121">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122">
    <w:name w:val="默认段落字体 Para Char"/>
    <w:basedOn w:val="1"/>
    <w:qFormat/>
    <w:uiPriority w:val="0"/>
    <w:rPr>
      <w:rFonts w:ascii="Tahoma" w:hAnsi="Tahoma"/>
      <w:sz w:val="24"/>
      <w:szCs w:val="20"/>
    </w:rPr>
  </w:style>
  <w:style w:type="paragraph" w:customStyle="1" w:styleId="123">
    <w:name w:val="xl59"/>
    <w:basedOn w:val="1"/>
    <w:qFormat/>
    <w:uiPriority w:val="0"/>
    <w:pPr>
      <w:widowControl/>
      <w:spacing w:before="100" w:beforeAutospacing="1" w:afterAutospacing="1"/>
      <w:jc w:val="left"/>
    </w:pPr>
    <w:rPr>
      <w:rFonts w:ascii="宋体" w:hAnsi="宋体"/>
      <w:kern w:val="0"/>
      <w:sz w:val="24"/>
    </w:rPr>
  </w:style>
  <w:style w:type="paragraph" w:customStyle="1" w:styleId="12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0"/>
      <w:szCs w:val="20"/>
    </w:rPr>
  </w:style>
  <w:style w:type="paragraph" w:customStyle="1" w:styleId="125">
    <w:name w:val="样式 标题 5口H5PIM 5h5Level 3 - iheading 51.1.1.1.1标题 5标ghfhg..."/>
    <w:basedOn w:val="9"/>
    <w:qFormat/>
    <w:uiPriority w:val="0"/>
    <w:pPr>
      <w:adjustRightInd w:val="0"/>
      <w:spacing w:line="376" w:lineRule="atLeast"/>
      <w:ind w:left="992" w:hanging="420"/>
    </w:pPr>
    <w:rPr>
      <w:color w:val="000000"/>
      <w:sz w:val="24"/>
      <w:szCs w:val="20"/>
    </w:rPr>
  </w:style>
  <w:style w:type="paragraph" w:customStyle="1" w:styleId="126">
    <w:name w:val="列出段落2"/>
    <w:basedOn w:val="1"/>
    <w:qFormat/>
    <w:uiPriority w:val="0"/>
    <w:pPr>
      <w:ind w:firstLine="420" w:firstLineChars="200"/>
    </w:pPr>
    <w:rPr>
      <w:rFonts w:ascii="Calibri" w:hAnsi="Calibri"/>
      <w:szCs w:val="22"/>
    </w:rPr>
  </w:style>
  <w:style w:type="paragraph" w:customStyle="1" w:styleId="127">
    <w:name w:val="xl113"/>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12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pPr>
    <w:rPr>
      <w:rFonts w:ascii="宋体" w:hAnsi="宋体" w:cs="宋体"/>
      <w:b/>
      <w:bCs/>
      <w:kern w:val="0"/>
      <w:sz w:val="20"/>
      <w:szCs w:val="20"/>
    </w:rPr>
  </w:style>
  <w:style w:type="paragraph" w:customStyle="1" w:styleId="129">
    <w:name w:val="标题 31"/>
    <w:basedOn w:val="1"/>
    <w:qFormat/>
    <w:uiPriority w:val="0"/>
    <w:pPr>
      <w:spacing w:afterLines="100" w:line="360" w:lineRule="auto"/>
    </w:pPr>
    <w:rPr>
      <w:sz w:val="24"/>
    </w:rPr>
  </w:style>
  <w:style w:type="paragraph" w:customStyle="1" w:styleId="130">
    <w:name w:val="font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31">
    <w:name w:val="正文 + 宋体"/>
    <w:basedOn w:val="1"/>
    <w:qFormat/>
    <w:uiPriority w:val="0"/>
    <w:pPr>
      <w:adjustRightInd w:val="0"/>
      <w:spacing w:line="360" w:lineRule="auto"/>
      <w:ind w:firstLine="200" w:firstLineChars="200"/>
    </w:pPr>
    <w:rPr>
      <w:rFonts w:ascii="宋体"/>
      <w:kern w:val="0"/>
      <w:szCs w:val="21"/>
    </w:rPr>
  </w:style>
  <w:style w:type="paragraph" w:customStyle="1" w:styleId="132">
    <w:name w:val="项目"/>
    <w:basedOn w:val="82"/>
    <w:qFormat/>
    <w:uiPriority w:val="0"/>
    <w:pPr>
      <w:spacing w:beforeLines="0" w:afterLines="0"/>
      <w:ind w:firstLine="0" w:firstLineChars="0"/>
    </w:pPr>
    <w:rPr>
      <w:rFonts w:ascii="宋体" w:hAnsi="宋体"/>
      <w:sz w:val="24"/>
    </w:rPr>
  </w:style>
  <w:style w:type="paragraph" w:customStyle="1" w:styleId="133">
    <w:name w:val="_表格文字"/>
    <w:basedOn w:val="1"/>
    <w:qFormat/>
    <w:uiPriority w:val="0"/>
    <w:pPr>
      <w:spacing w:beforeLines="10" w:afterLines="10"/>
    </w:pPr>
  </w:style>
  <w:style w:type="paragraph" w:customStyle="1" w:styleId="134">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pPr>
    <w:rPr>
      <w:rFonts w:ascii="宋体" w:hAnsi="宋体" w:cs="宋体"/>
      <w:b/>
      <w:bCs/>
      <w:kern w:val="0"/>
      <w:sz w:val="20"/>
      <w:szCs w:val="20"/>
    </w:rPr>
  </w:style>
  <w:style w:type="paragraph" w:customStyle="1" w:styleId="135">
    <w:name w:val="Char"/>
    <w:basedOn w:val="1"/>
    <w:qFormat/>
    <w:uiPriority w:val="0"/>
    <w:rPr>
      <w:sz w:val="24"/>
    </w:rPr>
  </w:style>
  <w:style w:type="paragraph" w:customStyle="1" w:styleId="136">
    <w:name w:val="样式 标题 5 + 右侧:  -0.18 字符"/>
    <w:basedOn w:val="1"/>
    <w:qFormat/>
    <w:uiPriority w:val="0"/>
    <w:pPr>
      <w:tabs>
        <w:tab w:val="left" w:pos="1008"/>
      </w:tabs>
      <w:ind w:left="1008" w:hanging="1008"/>
    </w:pPr>
  </w:style>
  <w:style w:type="paragraph" w:customStyle="1" w:styleId="137">
    <w:name w:val="Char Char1 Char"/>
    <w:basedOn w:val="1"/>
    <w:qFormat/>
    <w:uiPriority w:val="0"/>
    <w:pPr>
      <w:spacing w:line="360" w:lineRule="auto"/>
    </w:pPr>
    <w:rPr>
      <w:rFonts w:ascii="Tahoma" w:hAnsi="Tahoma"/>
      <w:sz w:val="24"/>
      <w:szCs w:val="20"/>
    </w:rPr>
  </w:style>
  <w:style w:type="paragraph" w:customStyle="1" w:styleId="138">
    <w:name w:val="_正文段落加粗"/>
    <w:basedOn w:val="82"/>
    <w:qFormat/>
    <w:uiPriority w:val="0"/>
    <w:pPr>
      <w:spacing w:beforeLines="0" w:afterLines="0"/>
      <w:ind w:firstLine="480"/>
    </w:pPr>
    <w:rPr>
      <w:b/>
    </w:rPr>
  </w:style>
  <w:style w:type="paragraph" w:customStyle="1" w:styleId="139">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40">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141">
    <w:name w:val="xl30"/>
    <w:basedOn w:val="1"/>
    <w:qFormat/>
    <w:uiPriority w:val="0"/>
    <w:pPr>
      <w:widowControl/>
      <w:spacing w:before="100" w:beforeAutospacing="1" w:afterAutospacing="1"/>
      <w:jc w:val="left"/>
    </w:pPr>
    <w:rPr>
      <w:rFonts w:ascii="宋体" w:hAnsi="宋体"/>
      <w:kern w:val="0"/>
      <w:sz w:val="28"/>
      <w:szCs w:val="28"/>
    </w:rPr>
  </w:style>
  <w:style w:type="paragraph" w:customStyle="1" w:styleId="142">
    <w:name w:val="xl75"/>
    <w:basedOn w:val="1"/>
    <w:qFormat/>
    <w:uiPriority w:val="0"/>
    <w:pPr>
      <w:widowControl/>
      <w:pBdr>
        <w:top w:val="single" w:color="auto" w:sz="4" w:space="0"/>
        <w:left w:val="single" w:color="auto" w:sz="4" w:space="0"/>
        <w:bottom w:val="single" w:color="auto" w:sz="4" w:space="0"/>
      </w:pBdr>
      <w:spacing w:before="100" w:beforeAutospacing="1" w:afterAutospacing="1"/>
      <w:jc w:val="center"/>
    </w:pPr>
    <w:rPr>
      <w:rFonts w:ascii="宋体" w:hAnsi="宋体" w:cs="宋体"/>
      <w:color w:val="000000"/>
      <w:kern w:val="0"/>
      <w:sz w:val="20"/>
      <w:szCs w:val="20"/>
    </w:rPr>
  </w:style>
  <w:style w:type="paragraph" w:customStyle="1" w:styleId="14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0"/>
      <w:szCs w:val="20"/>
    </w:rPr>
  </w:style>
  <w:style w:type="paragraph" w:customStyle="1" w:styleId="144">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5">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kern w:val="0"/>
      <w:sz w:val="28"/>
      <w:szCs w:val="28"/>
    </w:rPr>
  </w:style>
  <w:style w:type="paragraph" w:customStyle="1" w:styleId="14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kern w:val="0"/>
      <w:sz w:val="28"/>
      <w:szCs w:val="28"/>
    </w:rPr>
  </w:style>
  <w:style w:type="paragraph" w:customStyle="1" w:styleId="148">
    <w:name w:val="pt105"/>
    <w:basedOn w:val="1"/>
    <w:qFormat/>
    <w:uiPriority w:val="0"/>
    <w:pPr>
      <w:widowControl/>
      <w:spacing w:before="100" w:beforeAutospacing="1" w:afterLines="100"/>
      <w:jc w:val="left"/>
    </w:pPr>
    <w:rPr>
      <w:rFonts w:ascii="宋体" w:hAnsi="宋体" w:cs="宋体"/>
      <w:kern w:val="0"/>
      <w:sz w:val="24"/>
    </w:rPr>
  </w:style>
  <w:style w:type="paragraph" w:customStyle="1" w:styleId="14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pPr>
    <w:rPr>
      <w:rFonts w:ascii="宋体" w:hAnsi="宋体" w:cs="宋体"/>
      <w:kern w:val="0"/>
      <w:sz w:val="20"/>
      <w:szCs w:val="20"/>
    </w:rPr>
  </w:style>
  <w:style w:type="paragraph" w:customStyle="1" w:styleId="150">
    <w:name w:val="Char2"/>
    <w:basedOn w:val="1"/>
    <w:qFormat/>
    <w:uiPriority w:val="0"/>
    <w:rPr>
      <w:rFonts w:ascii="Tahoma" w:hAnsi="Tahoma"/>
      <w:sz w:val="24"/>
      <w:szCs w:val="20"/>
    </w:rPr>
  </w:style>
  <w:style w:type="paragraph" w:customStyle="1" w:styleId="151">
    <w:name w:val="xl78"/>
    <w:basedOn w:val="1"/>
    <w:qFormat/>
    <w:uiPriority w:val="0"/>
    <w:pPr>
      <w:widowControl/>
      <w:pBdr>
        <w:top w:val="single" w:color="auto" w:sz="4" w:space="0"/>
        <w:left w:val="single" w:color="auto" w:sz="4" w:space="0"/>
        <w:right w:val="single" w:color="auto" w:sz="4" w:space="0"/>
      </w:pBdr>
      <w:spacing w:before="100" w:beforeAutospacing="1" w:afterAutospacing="1"/>
      <w:jc w:val="left"/>
    </w:pPr>
    <w:rPr>
      <w:rFonts w:ascii="宋体" w:hAnsi="宋体" w:cs="宋体"/>
      <w:kern w:val="0"/>
      <w:sz w:val="20"/>
      <w:szCs w:val="20"/>
    </w:rPr>
  </w:style>
  <w:style w:type="paragraph" w:customStyle="1" w:styleId="152">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pPr>
    <w:rPr>
      <w:rFonts w:ascii="宋体" w:hAnsi="宋体" w:cs="宋体"/>
      <w:b/>
      <w:bCs/>
      <w:kern w:val="0"/>
      <w:sz w:val="20"/>
      <w:szCs w:val="20"/>
    </w:rPr>
  </w:style>
  <w:style w:type="paragraph" w:customStyle="1" w:styleId="153">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4">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155">
    <w:name w:val="_标题4"/>
    <w:basedOn w:val="8"/>
    <w:qFormat/>
    <w:uiPriority w:val="0"/>
    <w:pPr>
      <w:tabs>
        <w:tab w:val="left" w:pos="2160"/>
      </w:tabs>
      <w:spacing w:after="0" w:line="372" w:lineRule="auto"/>
      <w:ind w:left="3402" w:hanging="3402"/>
    </w:pPr>
    <w:rPr>
      <w:rFonts w:ascii="Tahoma" w:hAnsi="Tahoma" w:eastAsia="黑体"/>
    </w:rPr>
  </w:style>
  <w:style w:type="paragraph" w:customStyle="1" w:styleId="15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kern w:val="0"/>
      <w:sz w:val="28"/>
      <w:szCs w:val="28"/>
    </w:rPr>
  </w:style>
  <w:style w:type="paragraph" w:customStyle="1" w:styleId="157">
    <w:name w:val="表"/>
    <w:basedOn w:val="1"/>
    <w:qFormat/>
    <w:uiPriority w:val="0"/>
    <w:pPr>
      <w:tabs>
        <w:tab w:val="left" w:pos="680"/>
      </w:tabs>
      <w:adjustRightInd w:val="0"/>
      <w:spacing w:before="60" w:line="360" w:lineRule="atLeast"/>
      <w:ind w:left="680" w:hanging="680"/>
      <w:jc w:val="center"/>
    </w:pPr>
    <w:rPr>
      <w:rFonts w:eastAsia="黑体"/>
      <w:b/>
      <w:kern w:val="0"/>
      <w:sz w:val="24"/>
      <w:szCs w:val="20"/>
    </w:rPr>
  </w:style>
  <w:style w:type="paragraph" w:customStyle="1" w:styleId="158">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9">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pPr>
    <w:rPr>
      <w:rFonts w:ascii="宋体" w:hAnsi="宋体" w:cs="宋体"/>
      <w:b/>
      <w:bCs/>
      <w:kern w:val="0"/>
      <w:sz w:val="20"/>
      <w:szCs w:val="20"/>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0"/>
      <w:szCs w:val="20"/>
    </w:rPr>
  </w:style>
  <w:style w:type="paragraph" w:customStyle="1" w:styleId="161">
    <w:name w:val="公文行文"/>
    <w:basedOn w:val="1"/>
    <w:qFormat/>
    <w:uiPriority w:val="0"/>
    <w:pPr>
      <w:spacing w:line="360" w:lineRule="auto"/>
      <w:ind w:firstLine="200" w:firstLineChars="200"/>
    </w:pPr>
    <w:rPr>
      <w:rFonts w:eastAsia="仿宋_GB2312"/>
      <w:sz w:val="28"/>
    </w:rPr>
  </w:style>
  <w:style w:type="paragraph" w:customStyle="1" w:styleId="162">
    <w:name w:val="正文首行缩进两字符"/>
    <w:basedOn w:val="1"/>
    <w:qFormat/>
    <w:uiPriority w:val="0"/>
    <w:pPr>
      <w:spacing w:line="300" w:lineRule="auto"/>
      <w:ind w:firstLine="200" w:firstLineChars="200"/>
    </w:pPr>
    <w:rPr>
      <w:rFonts w:ascii="Arial" w:hAnsi="Arial"/>
      <w:sz w:val="24"/>
    </w:rPr>
  </w:style>
  <w:style w:type="paragraph" w:customStyle="1" w:styleId="16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pPr>
    <w:rPr>
      <w:rFonts w:ascii="宋体" w:hAnsi="宋体" w:cs="宋体"/>
      <w:b/>
      <w:bCs/>
      <w:kern w:val="0"/>
      <w:sz w:val="20"/>
      <w:szCs w:val="20"/>
    </w:rPr>
  </w:style>
  <w:style w:type="paragraph" w:customStyle="1" w:styleId="164">
    <w:name w:val="_题注"/>
    <w:basedOn w:val="15"/>
    <w:qFormat/>
    <w:uiPriority w:val="0"/>
    <w:pPr>
      <w:spacing w:before="0" w:afterLines="100"/>
      <w:jc w:val="center"/>
    </w:pPr>
    <w:rPr>
      <w:sz w:val="21"/>
      <w:szCs w:val="24"/>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pPr>
    <w:rPr>
      <w:rFonts w:ascii="宋体" w:hAnsi="宋体" w:cs="宋体"/>
      <w:kern w:val="0"/>
      <w:sz w:val="20"/>
      <w:szCs w:val="20"/>
    </w:rPr>
  </w:style>
  <w:style w:type="paragraph" w:customStyle="1" w:styleId="166">
    <w:name w:val="Char1 Char Char Char Char Char Char Char"/>
    <w:basedOn w:val="1"/>
    <w:qFormat/>
    <w:uiPriority w:val="0"/>
    <w:pPr>
      <w:adjustRightInd w:val="0"/>
      <w:spacing w:before="60" w:line="360" w:lineRule="atLeast"/>
    </w:pPr>
    <w:rPr>
      <w:kern w:val="0"/>
      <w:sz w:val="24"/>
      <w:szCs w:val="20"/>
    </w:rPr>
  </w:style>
  <w:style w:type="paragraph" w:customStyle="1" w:styleId="167">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8">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169">
    <w:name w:val="_列表"/>
    <w:basedOn w:val="82"/>
    <w:qFormat/>
    <w:uiPriority w:val="0"/>
    <w:pPr>
      <w:spacing w:beforeLines="0" w:afterLines="0"/>
    </w:pPr>
    <w:rPr>
      <w:sz w:val="24"/>
    </w:rPr>
  </w:style>
  <w:style w:type="paragraph" w:customStyle="1" w:styleId="170">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pPr>
    <w:rPr>
      <w:rFonts w:ascii="宋体" w:hAnsi="宋体" w:cs="宋体"/>
      <w:kern w:val="0"/>
      <w:sz w:val="20"/>
      <w:szCs w:val="20"/>
    </w:rPr>
  </w:style>
  <w:style w:type="paragraph" w:customStyle="1" w:styleId="171">
    <w:name w:val="标题 11"/>
    <w:basedOn w:val="1"/>
    <w:qFormat/>
    <w:uiPriority w:val="0"/>
    <w:pPr>
      <w:spacing w:afterLines="100" w:line="360" w:lineRule="auto"/>
    </w:pPr>
    <w:rPr>
      <w:sz w:val="24"/>
    </w:rPr>
  </w:style>
  <w:style w:type="paragraph" w:customStyle="1" w:styleId="172">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173">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pPr>
    <w:rPr>
      <w:rFonts w:ascii="宋体" w:hAnsi="宋体" w:cs="宋体"/>
      <w:b/>
      <w:bCs/>
      <w:kern w:val="0"/>
      <w:sz w:val="20"/>
      <w:szCs w:val="20"/>
    </w:rPr>
  </w:style>
  <w:style w:type="paragraph" w:customStyle="1" w:styleId="174">
    <w:name w:val="_标题1"/>
    <w:basedOn w:val="4"/>
    <w:qFormat/>
    <w:uiPriority w:val="0"/>
    <w:pPr>
      <w:tabs>
        <w:tab w:val="left" w:pos="708"/>
        <w:tab w:val="left" w:pos="900"/>
      </w:tabs>
      <w:spacing w:line="576" w:lineRule="auto"/>
      <w:ind w:left="567" w:hanging="567"/>
    </w:pPr>
    <w:rPr>
      <w:rFonts w:ascii="Arial" w:hAnsi="Arial" w:eastAsia="黑体"/>
      <w:b w:val="0"/>
    </w:rPr>
  </w:style>
  <w:style w:type="paragraph" w:customStyle="1" w:styleId="17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0"/>
      <w:szCs w:val="20"/>
    </w:rPr>
  </w:style>
  <w:style w:type="paragraph" w:customStyle="1" w:styleId="176">
    <w:name w:val="图题"/>
    <w:basedOn w:val="1"/>
    <w:qFormat/>
    <w:uiPriority w:val="0"/>
    <w:pPr>
      <w:widowControl/>
      <w:tabs>
        <w:tab w:val="left" w:pos="0"/>
      </w:tabs>
      <w:autoSpaceDN w:val="0"/>
      <w:spacing w:line="300" w:lineRule="auto"/>
      <w:jc w:val="center"/>
    </w:pPr>
    <w:rPr>
      <w:rFonts w:ascii="宋体" w:hAnsi="宋体"/>
      <w:kern w:val="0"/>
      <w:sz w:val="24"/>
    </w:rPr>
  </w:style>
  <w:style w:type="paragraph" w:customStyle="1" w:styleId="177">
    <w:name w:val="TOC 标题1"/>
    <w:basedOn w:val="4"/>
    <w:qFormat/>
    <w:uiPriority w:val="39"/>
    <w:pPr>
      <w:outlineLvl w:val="9"/>
    </w:pPr>
  </w:style>
  <w:style w:type="paragraph" w:customStyle="1" w:styleId="178">
    <w:name w:val="feeder"/>
    <w:basedOn w:val="1"/>
    <w:qFormat/>
    <w:uiPriority w:val="0"/>
    <w:pPr>
      <w:widowControl/>
      <w:spacing w:before="100" w:beforeAutospacing="1" w:afterLines="100" w:line="347" w:lineRule="atLeast"/>
      <w:jc w:val="left"/>
    </w:pPr>
    <w:rPr>
      <w:rFonts w:ascii="Verdana" w:hAnsi="Verdana" w:eastAsia="Arial Unicode MS" w:cs="Arial Unicode MS"/>
      <w:color w:val="666666"/>
      <w:kern w:val="0"/>
      <w:sz w:val="19"/>
      <w:szCs w:val="19"/>
    </w:rPr>
  </w:style>
  <w:style w:type="paragraph" w:customStyle="1" w:styleId="179">
    <w:name w:val="font7"/>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18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0"/>
      <w:szCs w:val="20"/>
    </w:rPr>
  </w:style>
  <w:style w:type="paragraph" w:customStyle="1" w:styleId="181">
    <w:name w:val="前言、引言标题"/>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8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pPr>
    <w:rPr>
      <w:rFonts w:ascii="宋体" w:hAnsi="宋体" w:cs="宋体"/>
      <w:b/>
      <w:bCs/>
      <w:kern w:val="0"/>
      <w:sz w:val="20"/>
      <w:szCs w:val="20"/>
    </w:rPr>
  </w:style>
  <w:style w:type="paragraph" w:customStyle="1" w:styleId="183">
    <w:name w:val="_标题2"/>
    <w:basedOn w:val="5"/>
    <w:qFormat/>
    <w:uiPriority w:val="0"/>
    <w:pPr>
      <w:tabs>
        <w:tab w:val="left" w:pos="860"/>
      </w:tabs>
      <w:spacing w:beforeLines="50" w:afterLines="50" w:line="413" w:lineRule="auto"/>
      <w:ind w:left="1418" w:hanging="1418"/>
    </w:pPr>
    <w:rPr>
      <w:rFonts w:ascii="Tahoma" w:hAnsi="Tahoma"/>
    </w:rPr>
  </w:style>
  <w:style w:type="paragraph" w:customStyle="1" w:styleId="184">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5">
    <w:name w:val="_图片"/>
    <w:basedOn w:val="1"/>
    <w:qFormat/>
    <w:uiPriority w:val="0"/>
    <w:pPr>
      <w:spacing w:before="46" w:line="360" w:lineRule="auto"/>
      <w:jc w:val="center"/>
    </w:pPr>
    <w:rPr>
      <w:sz w:val="18"/>
    </w:rPr>
  </w:style>
  <w:style w:type="paragraph" w:customStyle="1" w:styleId="186">
    <w:name w:val="投标文件 正文首行缩进"/>
    <w:basedOn w:val="2"/>
    <w:qFormat/>
    <w:uiPriority w:val="0"/>
    <w:pPr>
      <w:spacing w:after="220"/>
      <w:ind w:left="0" w:leftChars="0" w:firstLine="200"/>
    </w:pPr>
    <w:rPr>
      <w:rFonts w:ascii="Arial" w:hAnsi="Arial"/>
      <w:sz w:val="21"/>
    </w:rPr>
  </w:style>
  <w:style w:type="paragraph" w:customStyle="1" w:styleId="187">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8">
    <w:name w:val="图"/>
    <w:basedOn w:val="1"/>
    <w:qFormat/>
    <w:uiPriority w:val="0"/>
    <w:pPr>
      <w:tabs>
        <w:tab w:val="left" w:pos="680"/>
      </w:tabs>
      <w:adjustRightInd w:val="0"/>
      <w:spacing w:before="60" w:line="360" w:lineRule="atLeast"/>
      <w:ind w:left="680" w:hanging="680"/>
      <w:jc w:val="center"/>
    </w:pPr>
    <w:rPr>
      <w:rFonts w:eastAsia="黑体"/>
      <w:b/>
      <w:sz w:val="24"/>
    </w:rPr>
  </w:style>
  <w:style w:type="paragraph" w:customStyle="1" w:styleId="189">
    <w:name w:val="indent"/>
    <w:basedOn w:val="1"/>
    <w:qFormat/>
    <w:uiPriority w:val="0"/>
    <w:pPr>
      <w:widowControl/>
      <w:spacing w:before="60"/>
      <w:jc w:val="left"/>
    </w:pPr>
    <w:rPr>
      <w:rFonts w:ascii="Verdana" w:hAnsi="Verdana" w:cs="宋体"/>
      <w:color w:val="000000"/>
      <w:kern w:val="0"/>
      <w:sz w:val="18"/>
      <w:szCs w:val="18"/>
    </w:rPr>
  </w:style>
  <w:style w:type="paragraph" w:customStyle="1" w:styleId="190">
    <w:name w:val="正文段"/>
    <w:basedOn w:val="1"/>
    <w:qFormat/>
    <w:uiPriority w:val="0"/>
    <w:pPr>
      <w:widowControl/>
      <w:snapToGrid w:val="0"/>
      <w:spacing w:afterLines="50"/>
      <w:ind w:firstLine="200" w:firstLineChars="200"/>
    </w:pPr>
    <w:rPr>
      <w:kern w:val="0"/>
      <w:sz w:val="24"/>
      <w:szCs w:val="20"/>
    </w:rPr>
  </w:style>
  <w:style w:type="paragraph" w:customStyle="1" w:styleId="191">
    <w:name w:val="普通正文"/>
    <w:basedOn w:val="1"/>
    <w:qFormat/>
    <w:uiPriority w:val="0"/>
    <w:pPr>
      <w:adjustRightInd w:val="0"/>
      <w:spacing w:before="120" w:line="360" w:lineRule="auto"/>
      <w:ind w:firstLine="200" w:firstLineChars="200"/>
      <w:jc w:val="left"/>
    </w:pPr>
    <w:rPr>
      <w:rFonts w:ascii="Arial" w:hAnsi="Arial"/>
      <w:sz w:val="24"/>
    </w:rPr>
  </w:style>
  <w:style w:type="paragraph" w:customStyle="1" w:styleId="192">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pPr>
    <w:rPr>
      <w:rFonts w:ascii="宋体" w:hAnsi="宋体" w:cs="宋体"/>
      <w:kern w:val="0"/>
      <w:sz w:val="20"/>
      <w:szCs w:val="20"/>
    </w:rPr>
  </w:style>
  <w:style w:type="paragraph" w:customStyle="1" w:styleId="19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宋体" w:hAnsi="宋体" w:cs="宋体"/>
      <w:kern w:val="0"/>
      <w:sz w:val="20"/>
      <w:szCs w:val="20"/>
    </w:rPr>
  </w:style>
  <w:style w:type="paragraph" w:customStyle="1" w:styleId="194">
    <w:name w:val="bodytext"/>
    <w:basedOn w:val="1"/>
    <w:qFormat/>
    <w:uiPriority w:val="0"/>
    <w:pPr>
      <w:widowControl/>
      <w:spacing w:before="140" w:line="360" w:lineRule="auto"/>
      <w:ind w:firstLine="420"/>
      <w:jc w:val="left"/>
    </w:pPr>
    <w:rPr>
      <w:rFonts w:ascii="宋体" w:hAnsi="宋体"/>
      <w:kern w:val="0"/>
      <w:szCs w:val="21"/>
    </w:rPr>
  </w:style>
  <w:style w:type="paragraph" w:customStyle="1" w:styleId="195">
    <w:name w:val="标题 22"/>
    <w:basedOn w:val="1"/>
    <w:qFormat/>
    <w:uiPriority w:val="0"/>
    <w:pPr>
      <w:spacing w:afterLines="100" w:line="360" w:lineRule="auto"/>
    </w:pPr>
    <w:rPr>
      <w:sz w:val="24"/>
    </w:rPr>
  </w:style>
  <w:style w:type="paragraph" w:customStyle="1" w:styleId="196">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pPr>
    <w:rPr>
      <w:rFonts w:ascii="宋体" w:hAnsi="宋体" w:cs="宋体"/>
      <w:kern w:val="0"/>
      <w:sz w:val="20"/>
      <w:szCs w:val="20"/>
    </w:rPr>
  </w:style>
  <w:style w:type="paragraph" w:customStyle="1" w:styleId="197">
    <w:name w:val="_表格标题"/>
    <w:basedOn w:val="133"/>
    <w:qFormat/>
    <w:uiPriority w:val="0"/>
    <w:pPr>
      <w:spacing w:beforeLines="30" w:afterLines="30"/>
      <w:jc w:val="center"/>
    </w:pPr>
    <w:rPr>
      <w:b/>
      <w:sz w:val="24"/>
    </w:rPr>
  </w:style>
  <w:style w:type="paragraph" w:customStyle="1" w:styleId="198">
    <w:name w:val="Char Char Char Char Char Char Char Char Char Char Char Char Char Char Char Char"/>
    <w:basedOn w:val="1"/>
    <w:qFormat/>
    <w:uiPriority w:val="0"/>
    <w:rPr>
      <w:sz w:val="24"/>
    </w:rPr>
  </w:style>
  <w:style w:type="paragraph" w:customStyle="1" w:styleId="199">
    <w:name w:val="xl26"/>
    <w:basedOn w:val="1"/>
    <w:qFormat/>
    <w:uiPriority w:val="0"/>
    <w:pPr>
      <w:widowControl/>
      <w:spacing w:before="100" w:beforeAutospacing="1" w:afterAutospacing="1"/>
      <w:jc w:val="center"/>
    </w:pPr>
    <w:rPr>
      <w:rFonts w:ascii="宋体" w:hAnsi="宋体"/>
      <w:kern w:val="0"/>
      <w:sz w:val="24"/>
    </w:rPr>
  </w:style>
  <w:style w:type="paragraph" w:customStyle="1" w:styleId="200">
    <w:name w:val="CM13"/>
    <w:basedOn w:val="54"/>
    <w:qFormat/>
    <w:uiPriority w:val="0"/>
    <w:pPr>
      <w:spacing w:line="468" w:lineRule="atLeast"/>
    </w:pPr>
    <w:rPr>
      <w:rFonts w:ascii="宋体" w:hAnsi="Times New Roman"/>
      <w:color w:val="auto"/>
    </w:rPr>
  </w:style>
  <w:style w:type="paragraph" w:customStyle="1" w:styleId="201">
    <w:name w:val="xl32"/>
    <w:basedOn w:val="1"/>
    <w:qFormat/>
    <w:uiPriority w:val="0"/>
    <w:pPr>
      <w:widowControl/>
      <w:spacing w:before="100" w:beforeAutospacing="1" w:afterAutospacing="1"/>
      <w:jc w:val="left"/>
    </w:pPr>
    <w:rPr>
      <w:rFonts w:ascii="宋体" w:hAnsi="宋体"/>
      <w:kern w:val="0"/>
      <w:sz w:val="28"/>
      <w:szCs w:val="28"/>
    </w:rPr>
  </w:style>
  <w:style w:type="paragraph" w:customStyle="1" w:styleId="202">
    <w:name w:val="content"/>
    <w:basedOn w:val="1"/>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3">
    <w:name w:val="标题 32"/>
    <w:basedOn w:val="1"/>
    <w:qFormat/>
    <w:uiPriority w:val="0"/>
    <w:pPr>
      <w:spacing w:afterLines="100" w:line="360" w:lineRule="auto"/>
    </w:pPr>
    <w:rPr>
      <w:sz w:val="24"/>
    </w:rPr>
  </w:style>
  <w:style w:type="paragraph" w:customStyle="1" w:styleId="204">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205">
    <w:name w:val="ÕýÎÄÊ×ÐÐËõ½ø"/>
    <w:basedOn w:val="1"/>
    <w:qFormat/>
    <w:uiPriority w:val="0"/>
    <w:pPr>
      <w:widowControl/>
      <w:overflowPunct w:val="0"/>
      <w:autoSpaceDE w:val="0"/>
      <w:autoSpaceDN w:val="0"/>
      <w:adjustRightInd w:val="0"/>
      <w:spacing w:line="360" w:lineRule="auto"/>
      <w:ind w:firstLine="425"/>
    </w:pPr>
    <w:rPr>
      <w:kern w:val="0"/>
      <w:szCs w:val="20"/>
    </w:rPr>
  </w:style>
  <w:style w:type="paragraph" w:customStyle="1" w:styleId="206">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7">
    <w:name w:val="postmetadata"/>
    <w:basedOn w:val="1"/>
    <w:qFormat/>
    <w:uiPriority w:val="0"/>
    <w:pPr>
      <w:widowControl/>
      <w:pBdr>
        <w:bottom w:val="single" w:color="DDDDDD" w:sz="6" w:space="12"/>
      </w:pBdr>
      <w:spacing w:before="153"/>
      <w:jc w:val="right"/>
    </w:pPr>
    <w:rPr>
      <w:rFonts w:ascii="宋体" w:hAnsi="宋体" w:cs="宋体"/>
      <w:kern w:val="0"/>
      <w:sz w:val="24"/>
    </w:rPr>
  </w:style>
  <w:style w:type="paragraph" w:customStyle="1" w:styleId="20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pPr>
    <w:rPr>
      <w:rFonts w:ascii="宋体" w:hAnsi="宋体" w:cs="宋体"/>
      <w:b/>
      <w:bCs/>
      <w:kern w:val="0"/>
      <w:sz w:val="20"/>
      <w:szCs w:val="20"/>
    </w:rPr>
  </w:style>
  <w:style w:type="paragraph" w:customStyle="1" w:styleId="209">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210">
    <w:name w:val="文档标题"/>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11">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12">
    <w:name w:val="插图"/>
    <w:basedOn w:val="23"/>
    <w:qFormat/>
    <w:uiPriority w:val="0"/>
    <w:pPr>
      <w:tabs>
        <w:tab w:val="left" w:pos="425"/>
      </w:tabs>
      <w:spacing w:beforeLines="0" w:afterLines="0" w:line="240" w:lineRule="auto"/>
      <w:jc w:val="center"/>
    </w:pPr>
    <w:rPr>
      <w:sz w:val="21"/>
      <w:szCs w:val="21"/>
    </w:rPr>
  </w:style>
  <w:style w:type="paragraph" w:customStyle="1" w:styleId="213">
    <w:name w:val="模板普通正文"/>
    <w:basedOn w:val="3"/>
    <w:qFormat/>
    <w:uiPriority w:val="0"/>
    <w:pPr>
      <w:spacing w:beforeLines="50" w:line="360" w:lineRule="auto"/>
      <w:ind w:left="0" w:leftChars="0" w:firstLine="490" w:firstLineChars="175"/>
      <w:jc w:val="left"/>
    </w:pPr>
    <w:rPr>
      <w:sz w:val="24"/>
    </w:rPr>
  </w:style>
  <w:style w:type="paragraph" w:customStyle="1" w:styleId="214">
    <w:name w:val="p0"/>
    <w:basedOn w:val="1"/>
    <w:qFormat/>
    <w:uiPriority w:val="0"/>
    <w:pPr>
      <w:widowControl/>
    </w:pPr>
    <w:rPr>
      <w:rFonts w:ascii="華康辦公用具篇" w:hAnsi="華康辦公用具篇" w:cs="宋体"/>
      <w:kern w:val="0"/>
      <w:szCs w:val="21"/>
    </w:rPr>
  </w:style>
  <w:style w:type="paragraph" w:customStyle="1" w:styleId="2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olor w:val="000000"/>
      <w:kern w:val="0"/>
      <w:sz w:val="28"/>
      <w:szCs w:val="28"/>
    </w:rPr>
  </w:style>
  <w:style w:type="paragraph" w:customStyle="1" w:styleId="216">
    <w:name w:val="xl29"/>
    <w:basedOn w:val="1"/>
    <w:qFormat/>
    <w:uiPriority w:val="0"/>
    <w:pPr>
      <w:widowControl/>
      <w:spacing w:before="100" w:beforeAutospacing="1" w:afterAutospacing="1"/>
      <w:jc w:val="left"/>
    </w:pPr>
    <w:rPr>
      <w:rFonts w:ascii="宋体" w:hAnsi="宋体"/>
      <w:kern w:val="0"/>
      <w:sz w:val="28"/>
      <w:szCs w:val="28"/>
    </w:rPr>
  </w:style>
  <w:style w:type="paragraph" w:customStyle="1" w:styleId="217">
    <w:name w:val="Char Char1 Char Char Char Char"/>
    <w:basedOn w:val="16"/>
    <w:qFormat/>
    <w:uiPriority w:val="0"/>
    <w:pPr>
      <w:spacing w:afterLines="0"/>
      <w:ind w:firstLine="540" w:firstLineChars="0"/>
    </w:pPr>
    <w:rPr>
      <w:rFonts w:eastAsia="仿宋_GB2312"/>
      <w:b/>
      <w:sz w:val="36"/>
      <w:szCs w:val="36"/>
    </w:rPr>
  </w:style>
  <w:style w:type="paragraph" w:customStyle="1" w:styleId="218">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19">
    <w:name w:val="程序段"/>
    <w:basedOn w:val="1"/>
    <w:qFormat/>
    <w:uiPriority w:val="0"/>
    <w:pPr>
      <w:ind w:firstLine="420" w:firstLineChars="200"/>
    </w:pPr>
    <w:rPr>
      <w:rFonts w:ascii="Courier" w:hAnsi="Courier"/>
    </w:rPr>
  </w:style>
  <w:style w:type="paragraph" w:customStyle="1" w:styleId="220">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21">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22">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pPr>
    <w:rPr>
      <w:rFonts w:ascii="宋体" w:hAnsi="宋体" w:cs="宋体"/>
      <w:b/>
      <w:bCs/>
      <w:kern w:val="0"/>
      <w:sz w:val="20"/>
      <w:szCs w:val="20"/>
    </w:rPr>
  </w:style>
  <w:style w:type="paragraph" w:customStyle="1" w:styleId="223">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2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kern w:val="0"/>
      <w:sz w:val="28"/>
      <w:szCs w:val="28"/>
    </w:rPr>
  </w:style>
  <w:style w:type="paragraph" w:customStyle="1" w:styleId="225">
    <w:name w:val="font12"/>
    <w:basedOn w:val="1"/>
    <w:qFormat/>
    <w:uiPriority w:val="0"/>
    <w:pPr>
      <w:widowControl/>
      <w:spacing w:before="100" w:beforeAutospacing="1" w:afterAutospacing="1"/>
      <w:jc w:val="left"/>
    </w:pPr>
    <w:rPr>
      <w:color w:val="000000"/>
      <w:kern w:val="0"/>
      <w:sz w:val="28"/>
      <w:szCs w:val="28"/>
    </w:rPr>
  </w:style>
  <w:style w:type="paragraph" w:customStyle="1" w:styleId="226">
    <w:name w:val="列出段落3"/>
    <w:basedOn w:val="1"/>
    <w:qFormat/>
    <w:uiPriority w:val="0"/>
    <w:pPr>
      <w:ind w:firstLine="420" w:firstLineChars="200"/>
    </w:pPr>
    <w:rPr>
      <w:rFonts w:ascii="Calibri" w:hAnsi="Calibri"/>
      <w:szCs w:val="22"/>
    </w:rPr>
  </w:style>
  <w:style w:type="paragraph" w:customStyle="1" w:styleId="2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pPr>
    <w:rPr>
      <w:rFonts w:ascii="宋体" w:hAnsi="宋体" w:cs="宋体"/>
      <w:b/>
      <w:bCs/>
      <w:kern w:val="0"/>
      <w:sz w:val="20"/>
      <w:szCs w:val="20"/>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0"/>
      <w:szCs w:val="20"/>
    </w:rPr>
  </w:style>
  <w:style w:type="paragraph" w:customStyle="1" w:styleId="229">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pPr>
    <w:rPr>
      <w:rFonts w:ascii="宋体" w:hAnsi="宋体"/>
      <w:kern w:val="0"/>
      <w:sz w:val="28"/>
      <w:szCs w:val="28"/>
    </w:rPr>
  </w:style>
  <w:style w:type="paragraph" w:customStyle="1" w:styleId="230">
    <w:name w:val="xl58"/>
    <w:basedOn w:val="1"/>
    <w:qFormat/>
    <w:uiPriority w:val="0"/>
    <w:pPr>
      <w:widowControl/>
      <w:spacing w:before="100" w:beforeAutospacing="1" w:afterAutospacing="1"/>
      <w:jc w:val="left"/>
    </w:pPr>
    <w:rPr>
      <w:rFonts w:ascii="宋体" w:hAnsi="宋体"/>
      <w:b/>
      <w:bCs/>
      <w:kern w:val="0"/>
      <w:sz w:val="24"/>
    </w:rPr>
  </w:style>
  <w:style w:type="paragraph" w:customStyle="1" w:styleId="23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000000"/>
      <w:kern w:val="0"/>
      <w:sz w:val="20"/>
      <w:szCs w:val="20"/>
    </w:rPr>
  </w:style>
  <w:style w:type="paragraph" w:customStyle="1" w:styleId="23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pPr>
    <w:rPr>
      <w:rFonts w:ascii="宋体" w:hAnsi="宋体" w:cs="宋体"/>
      <w:kern w:val="0"/>
      <w:sz w:val="20"/>
      <w:szCs w:val="20"/>
    </w:rPr>
  </w:style>
  <w:style w:type="paragraph" w:customStyle="1" w:styleId="23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0"/>
      <w:szCs w:val="20"/>
    </w:rPr>
  </w:style>
  <w:style w:type="paragraph" w:customStyle="1" w:styleId="234">
    <w:name w:val="xl24"/>
    <w:basedOn w:val="1"/>
    <w:qFormat/>
    <w:uiPriority w:val="0"/>
    <w:pPr>
      <w:widowControl/>
      <w:spacing w:before="100" w:beforeAutospacing="1" w:afterAutospacing="1"/>
      <w:jc w:val="center"/>
    </w:pPr>
    <w:rPr>
      <w:rFonts w:ascii="宋体" w:hAnsi="宋体"/>
      <w:kern w:val="0"/>
      <w:sz w:val="24"/>
    </w:rPr>
  </w:style>
  <w:style w:type="paragraph" w:customStyle="1" w:styleId="2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0"/>
      <w:szCs w:val="20"/>
    </w:rPr>
  </w:style>
  <w:style w:type="paragraph" w:customStyle="1" w:styleId="2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0"/>
      <w:szCs w:val="20"/>
    </w:rPr>
  </w:style>
  <w:style w:type="paragraph" w:customStyle="1" w:styleId="23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pPr>
    <w:rPr>
      <w:rFonts w:ascii="宋体" w:hAnsi="宋体" w:cs="宋体"/>
      <w:kern w:val="0"/>
      <w:sz w:val="20"/>
      <w:szCs w:val="20"/>
    </w:rPr>
  </w:style>
  <w:style w:type="paragraph" w:customStyle="1" w:styleId="238">
    <w:name w:val="xl92"/>
    <w:basedOn w:val="1"/>
    <w:qFormat/>
    <w:uiPriority w:val="0"/>
    <w:pPr>
      <w:widowControl/>
      <w:spacing w:before="100" w:beforeAutospacing="1" w:afterAutospacing="1"/>
      <w:jc w:val="center"/>
    </w:pPr>
    <w:rPr>
      <w:rFonts w:ascii="宋体" w:hAnsi="宋体" w:cs="宋体"/>
      <w:kern w:val="0"/>
      <w:sz w:val="20"/>
      <w:szCs w:val="20"/>
    </w:rPr>
  </w:style>
  <w:style w:type="paragraph" w:customStyle="1" w:styleId="239">
    <w:name w:val="xl27"/>
    <w:basedOn w:val="1"/>
    <w:qFormat/>
    <w:uiPriority w:val="0"/>
    <w:pPr>
      <w:widowControl/>
      <w:spacing w:before="100" w:beforeAutospacing="1" w:afterAutospacing="1"/>
      <w:jc w:val="center"/>
    </w:pPr>
    <w:rPr>
      <w:rFonts w:ascii="宋体" w:hAnsi="宋体"/>
      <w:kern w:val="0"/>
      <w:sz w:val="24"/>
    </w:rPr>
  </w:style>
  <w:style w:type="paragraph" w:customStyle="1" w:styleId="240">
    <w:name w:val="xl101"/>
    <w:basedOn w:val="1"/>
    <w:qFormat/>
    <w:uiPriority w:val="0"/>
    <w:pPr>
      <w:widowControl/>
      <w:spacing w:before="100" w:beforeAutospacing="1" w:afterAutospacing="1"/>
      <w:jc w:val="center"/>
    </w:pPr>
    <w:rPr>
      <w:rFonts w:ascii="宋体" w:hAnsi="宋体" w:cs="宋体"/>
      <w:kern w:val="0"/>
      <w:sz w:val="20"/>
      <w:szCs w:val="20"/>
    </w:rPr>
  </w:style>
  <w:style w:type="paragraph" w:customStyle="1" w:styleId="241">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pPr>
    <w:rPr>
      <w:rFonts w:ascii="宋体" w:hAnsi="宋体" w:cs="宋体"/>
      <w:b/>
      <w:bCs/>
      <w:kern w:val="0"/>
      <w:sz w:val="20"/>
      <w:szCs w:val="20"/>
    </w:rPr>
  </w:style>
  <w:style w:type="paragraph" w:customStyle="1" w:styleId="242">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pPr>
    <w:rPr>
      <w:rFonts w:ascii="宋体" w:hAnsi="宋体"/>
      <w:b/>
      <w:bCs/>
      <w:kern w:val="0"/>
      <w:sz w:val="28"/>
      <w:szCs w:val="28"/>
    </w:rPr>
  </w:style>
  <w:style w:type="paragraph" w:customStyle="1" w:styleId="243">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0"/>
      <w:szCs w:val="20"/>
    </w:rPr>
  </w:style>
  <w:style w:type="paragraph" w:customStyle="1" w:styleId="2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b/>
      <w:bCs/>
      <w:kern w:val="0"/>
      <w:sz w:val="20"/>
      <w:szCs w:val="20"/>
    </w:rPr>
  </w:style>
  <w:style w:type="paragraph" w:customStyle="1" w:styleId="24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0"/>
      <w:szCs w:val="20"/>
    </w:rPr>
  </w:style>
  <w:style w:type="paragraph" w:customStyle="1" w:styleId="2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0"/>
      <w:szCs w:val="20"/>
    </w:rPr>
  </w:style>
  <w:style w:type="paragraph" w:customStyle="1" w:styleId="24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0"/>
      <w:szCs w:val="20"/>
    </w:rPr>
  </w:style>
  <w:style w:type="paragraph" w:customStyle="1" w:styleId="24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kern w:val="0"/>
      <w:sz w:val="28"/>
      <w:szCs w:val="28"/>
    </w:rPr>
  </w:style>
  <w:style w:type="paragraph" w:customStyle="1" w:styleId="249">
    <w:name w:val="xl28"/>
    <w:basedOn w:val="1"/>
    <w:qFormat/>
    <w:uiPriority w:val="0"/>
    <w:pPr>
      <w:widowControl/>
      <w:spacing w:before="100" w:beforeAutospacing="1" w:afterAutospacing="1"/>
      <w:jc w:val="center"/>
    </w:pPr>
    <w:rPr>
      <w:kern w:val="0"/>
      <w:sz w:val="28"/>
      <w:szCs w:val="28"/>
    </w:rPr>
  </w:style>
  <w:style w:type="paragraph" w:customStyle="1" w:styleId="25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0"/>
      <w:szCs w:val="20"/>
    </w:rPr>
  </w:style>
  <w:style w:type="paragraph" w:customStyle="1" w:styleId="25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0"/>
      <w:szCs w:val="20"/>
    </w:rPr>
  </w:style>
  <w:style w:type="paragraph" w:customStyle="1" w:styleId="25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0"/>
      <w:szCs w:val="20"/>
    </w:rPr>
  </w:style>
  <w:style w:type="paragraph" w:customStyle="1" w:styleId="253">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pPr>
    <w:rPr>
      <w:rFonts w:ascii="宋体" w:hAnsi="宋体" w:cs="宋体"/>
      <w:kern w:val="0"/>
      <w:sz w:val="20"/>
      <w:szCs w:val="20"/>
    </w:rPr>
  </w:style>
  <w:style w:type="paragraph" w:customStyle="1" w:styleId="25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0"/>
      <w:szCs w:val="20"/>
    </w:rPr>
  </w:style>
  <w:style w:type="paragraph" w:customStyle="1" w:styleId="255">
    <w:name w:val="xl115"/>
    <w:basedOn w:val="1"/>
    <w:qFormat/>
    <w:uiPriority w:val="0"/>
    <w:pPr>
      <w:widowControl/>
      <w:shd w:val="clear" w:color="000000" w:fill="FFFF00"/>
      <w:spacing w:before="100" w:beforeAutospacing="1" w:afterAutospacing="1"/>
      <w:jc w:val="center"/>
    </w:pPr>
    <w:rPr>
      <w:rFonts w:ascii="宋体" w:hAnsi="宋体" w:cs="宋体"/>
      <w:kern w:val="0"/>
      <w:sz w:val="20"/>
      <w:szCs w:val="20"/>
    </w:rPr>
  </w:style>
  <w:style w:type="paragraph" w:customStyle="1" w:styleId="25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0"/>
      <w:szCs w:val="20"/>
    </w:rPr>
  </w:style>
  <w:style w:type="paragraph" w:customStyle="1" w:styleId="25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0"/>
      <w:szCs w:val="20"/>
    </w:rPr>
  </w:style>
  <w:style w:type="paragraph" w:customStyle="1" w:styleId="258">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pPr>
    <w:rPr>
      <w:rFonts w:ascii="宋体" w:hAnsi="宋体" w:cs="宋体"/>
      <w:b/>
      <w:bCs/>
      <w:kern w:val="0"/>
      <w:sz w:val="20"/>
      <w:szCs w:val="20"/>
    </w:rPr>
  </w:style>
  <w:style w:type="paragraph" w:customStyle="1" w:styleId="259">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rFonts w:ascii="宋体" w:hAnsi="宋体"/>
      <w:kern w:val="0"/>
      <w:sz w:val="28"/>
      <w:szCs w:val="28"/>
    </w:rPr>
  </w:style>
  <w:style w:type="paragraph" w:customStyle="1" w:styleId="26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pPr>
    <w:rPr>
      <w:rFonts w:ascii="宋体" w:hAnsi="宋体"/>
      <w:kern w:val="0"/>
      <w:sz w:val="28"/>
      <w:szCs w:val="28"/>
    </w:rPr>
  </w:style>
  <w:style w:type="paragraph" w:customStyle="1" w:styleId="26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kern w:val="0"/>
      <w:sz w:val="28"/>
      <w:szCs w:val="28"/>
    </w:rPr>
  </w:style>
  <w:style w:type="paragraph" w:customStyle="1" w:styleId="262">
    <w:name w:val="xl60"/>
    <w:basedOn w:val="1"/>
    <w:qFormat/>
    <w:uiPriority w:val="0"/>
    <w:pPr>
      <w:widowControl/>
      <w:spacing w:before="100" w:beforeAutospacing="1" w:afterAutospacing="1"/>
      <w:jc w:val="center"/>
    </w:pPr>
    <w:rPr>
      <w:rFonts w:ascii="宋体" w:hAnsi="宋体"/>
      <w:kern w:val="0"/>
      <w:sz w:val="24"/>
    </w:rPr>
  </w:style>
  <w:style w:type="paragraph" w:customStyle="1" w:styleId="263">
    <w:name w:val="xl62"/>
    <w:basedOn w:val="1"/>
    <w:qFormat/>
    <w:uiPriority w:val="0"/>
    <w:pPr>
      <w:widowControl/>
      <w:spacing w:before="100" w:beforeAutospacing="1" w:afterAutospacing="1"/>
      <w:jc w:val="left"/>
    </w:pPr>
    <w:rPr>
      <w:rFonts w:ascii="宋体" w:hAnsi="宋体"/>
      <w:kern w:val="0"/>
      <w:sz w:val="24"/>
    </w:rPr>
  </w:style>
  <w:style w:type="paragraph" w:customStyle="1" w:styleId="264">
    <w:name w:val="table_1stline"/>
    <w:basedOn w:val="1"/>
    <w:qFormat/>
    <w:uiPriority w:val="0"/>
    <w:pPr>
      <w:widowControl/>
      <w:spacing w:before="120"/>
      <w:jc w:val="left"/>
    </w:pPr>
    <w:rPr>
      <w:rFonts w:eastAsia="MS Mincho"/>
      <w:bCs/>
      <w:kern w:val="0"/>
      <w:sz w:val="20"/>
      <w:szCs w:val="20"/>
    </w:rPr>
  </w:style>
  <w:style w:type="paragraph" w:customStyle="1" w:styleId="265">
    <w:name w:val="table_lines"/>
    <w:basedOn w:val="1"/>
    <w:qFormat/>
    <w:uiPriority w:val="0"/>
    <w:pPr>
      <w:widowControl/>
      <w:jc w:val="left"/>
    </w:pPr>
    <w:rPr>
      <w:rFonts w:eastAsia="MS Mincho"/>
      <w:kern w:val="0"/>
      <w:sz w:val="20"/>
      <w:szCs w:val="20"/>
    </w:rPr>
  </w:style>
  <w:style w:type="paragraph" w:customStyle="1" w:styleId="266">
    <w:name w:val="正文2"/>
    <w:basedOn w:val="1"/>
    <w:link w:val="384"/>
    <w:qFormat/>
    <w:uiPriority w:val="0"/>
    <w:pPr>
      <w:spacing w:before="156" w:line="360" w:lineRule="auto"/>
      <w:ind w:firstLine="510" w:firstLineChars="200"/>
    </w:pPr>
    <w:rPr>
      <w:rFonts w:ascii="Calibri" w:hAnsi="Calibri"/>
      <w:kern w:val="0"/>
      <w:sz w:val="24"/>
      <w:szCs w:val="20"/>
    </w:rPr>
  </w:style>
  <w:style w:type="paragraph" w:customStyle="1" w:styleId="26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Fließtext"/>
    <w:basedOn w:val="1"/>
    <w:qFormat/>
    <w:uiPriority w:val="0"/>
    <w:pPr>
      <w:overflowPunct w:val="0"/>
      <w:autoSpaceDE w:val="0"/>
      <w:autoSpaceDN w:val="0"/>
      <w:adjustRightInd w:val="0"/>
    </w:pPr>
    <w:rPr>
      <w:kern w:val="28"/>
      <w:szCs w:val="20"/>
    </w:rPr>
  </w:style>
  <w:style w:type="paragraph" w:customStyle="1" w:styleId="269">
    <w:name w:val="Body Text First Indent 21"/>
    <w:basedOn w:val="1"/>
    <w:qFormat/>
    <w:uiPriority w:val="0"/>
    <w:pPr>
      <w:ind w:left="420" w:leftChars="200" w:firstLine="420"/>
    </w:pPr>
    <w:rPr>
      <w:szCs w:val="21"/>
    </w:rPr>
  </w:style>
  <w:style w:type="paragraph" w:customStyle="1" w:styleId="270">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paragraph" w:customStyle="1" w:styleId="27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72">
    <w:name w:val="D&amp;L"/>
    <w:basedOn w:val="28"/>
    <w:qFormat/>
    <w:uiPriority w:val="0"/>
    <w:pPr>
      <w:pBdr>
        <w:bottom w:val="thinThickSmallGap" w:color="auto" w:sz="18" w:space="1"/>
      </w:pBdr>
      <w:adjustRightInd w:val="0"/>
      <w:snapToGrid/>
      <w:spacing w:line="240" w:lineRule="atLeast"/>
    </w:pPr>
    <w:rPr>
      <w:rFonts w:ascii="@仿宋_GB2312" w:hAnsi="@仿宋_GB2312" w:eastAsia="@仿宋_GB2312" w:cs="@仿宋_GB2312"/>
      <w:sz w:val="24"/>
      <w:szCs w:val="20"/>
    </w:rPr>
  </w:style>
  <w:style w:type="paragraph" w:customStyle="1" w:styleId="273">
    <w:name w:val="Char Char Char Char Char Char Char1 Char"/>
    <w:basedOn w:val="1"/>
    <w:qFormat/>
    <w:uiPriority w:val="0"/>
    <w:rPr>
      <w:rFonts w:ascii="Arial" w:hAnsi="Arial" w:cs="Arial"/>
      <w:sz w:val="24"/>
      <w:szCs w:val="20"/>
    </w:rPr>
  </w:style>
  <w:style w:type="paragraph" w:customStyle="1" w:styleId="274">
    <w:name w:val="此正文"/>
    <w:basedOn w:val="1"/>
    <w:qFormat/>
    <w:uiPriority w:val="0"/>
    <w:pPr>
      <w:spacing w:line="360" w:lineRule="auto"/>
      <w:ind w:firstLine="200" w:firstLineChars="200"/>
    </w:pPr>
    <w:rPr>
      <w:sz w:val="24"/>
    </w:rPr>
  </w:style>
  <w:style w:type="paragraph" w:customStyle="1" w:styleId="275">
    <w:name w:val="p20"/>
    <w:basedOn w:val="1"/>
    <w:qFormat/>
    <w:uiPriority w:val="0"/>
    <w:pPr>
      <w:spacing w:line="360" w:lineRule="auto"/>
    </w:pPr>
    <w:rPr>
      <w:kern w:val="0"/>
      <w:szCs w:val="21"/>
    </w:rPr>
  </w:style>
  <w:style w:type="paragraph" w:customStyle="1" w:styleId="276">
    <w:name w:val="p16"/>
    <w:basedOn w:val="1"/>
    <w:qFormat/>
    <w:uiPriority w:val="0"/>
    <w:rPr>
      <w:kern w:val="0"/>
      <w:szCs w:val="21"/>
    </w:rPr>
  </w:style>
  <w:style w:type="paragraph" w:customStyle="1" w:styleId="277">
    <w:name w:val="*正文"/>
    <w:basedOn w:val="1"/>
    <w:qFormat/>
    <w:uiPriority w:val="0"/>
    <w:pPr>
      <w:widowControl/>
      <w:ind w:firstLine="200" w:firstLineChars="200"/>
    </w:pPr>
    <w:rPr>
      <w:rFonts w:ascii="仿宋_GB2312" w:eastAsia="仿宋_GB2312" w:cs="仿宋_GB2312"/>
      <w:sz w:val="24"/>
    </w:rPr>
  </w:style>
  <w:style w:type="paragraph" w:customStyle="1" w:styleId="278">
    <w:name w:val="正文（首行缩进2字符）"/>
    <w:basedOn w:val="1"/>
    <w:qFormat/>
    <w:uiPriority w:val="0"/>
    <w:pPr>
      <w:snapToGrid w:val="0"/>
      <w:ind w:firstLine="461" w:firstLineChars="192"/>
    </w:pPr>
    <w:rPr>
      <w:kern w:val="0"/>
      <w:sz w:val="24"/>
      <w:szCs w:val="28"/>
    </w:rPr>
  </w:style>
  <w:style w:type="character" w:customStyle="1" w:styleId="279">
    <w:name w:val="页眉 字符"/>
    <w:link w:val="28"/>
    <w:qFormat/>
    <w:uiPriority w:val="99"/>
    <w:rPr>
      <w:sz w:val="18"/>
      <w:szCs w:val="18"/>
    </w:rPr>
  </w:style>
  <w:style w:type="character" w:customStyle="1" w:styleId="280">
    <w:name w:val="页脚 字符1"/>
    <w:link w:val="27"/>
    <w:qFormat/>
    <w:uiPriority w:val="99"/>
    <w:rPr>
      <w:sz w:val="18"/>
      <w:szCs w:val="18"/>
    </w:rPr>
  </w:style>
  <w:style w:type="character" w:customStyle="1" w:styleId="281">
    <w:name w:val="标题 1 字符"/>
    <w:link w:val="4"/>
    <w:qFormat/>
    <w:uiPriority w:val="0"/>
    <w:rPr>
      <w:rFonts w:ascii="Times New Roman" w:hAnsi="Times New Roman"/>
      <w:b/>
      <w:bCs/>
      <w:kern w:val="44"/>
      <w:sz w:val="24"/>
      <w:szCs w:val="44"/>
    </w:rPr>
  </w:style>
  <w:style w:type="character" w:customStyle="1" w:styleId="282">
    <w:name w:val="标题 3 字符"/>
    <w:link w:val="7"/>
    <w:qFormat/>
    <w:uiPriority w:val="0"/>
    <w:rPr>
      <w:rFonts w:ascii="Times New Roman" w:hAnsi="Times New Roman" w:eastAsia="宋体" w:cs="Times New Roman"/>
      <w:b/>
      <w:bCs/>
      <w:sz w:val="32"/>
      <w:szCs w:val="32"/>
    </w:rPr>
  </w:style>
  <w:style w:type="character" w:customStyle="1" w:styleId="283">
    <w:name w:val="标题 4 字符"/>
    <w:link w:val="8"/>
    <w:qFormat/>
    <w:uiPriority w:val="0"/>
    <w:rPr>
      <w:rFonts w:ascii="Cambria" w:hAnsi="Cambria" w:eastAsia="宋体" w:cs="Times New Roman"/>
      <w:b/>
      <w:bCs/>
      <w:sz w:val="28"/>
      <w:szCs w:val="28"/>
    </w:rPr>
  </w:style>
  <w:style w:type="character" w:customStyle="1" w:styleId="284">
    <w:name w:val="标题 5 字符"/>
    <w:link w:val="9"/>
    <w:qFormat/>
    <w:uiPriority w:val="0"/>
    <w:rPr>
      <w:rFonts w:ascii="Times New Roman" w:hAnsi="Times New Roman" w:eastAsia="宋体" w:cs="Times New Roman"/>
      <w:b/>
      <w:bCs/>
      <w:sz w:val="28"/>
      <w:szCs w:val="28"/>
    </w:rPr>
  </w:style>
  <w:style w:type="character" w:customStyle="1" w:styleId="285">
    <w:name w:val="标题 6 字符"/>
    <w:link w:val="10"/>
    <w:qFormat/>
    <w:uiPriority w:val="0"/>
    <w:rPr>
      <w:rFonts w:ascii="Arial" w:hAnsi="Arial" w:eastAsia="黑体" w:cs="Times New Roman"/>
      <w:b/>
      <w:bCs/>
      <w:sz w:val="24"/>
      <w:szCs w:val="24"/>
    </w:rPr>
  </w:style>
  <w:style w:type="character" w:customStyle="1" w:styleId="286">
    <w:name w:val="标题 7 字符"/>
    <w:link w:val="11"/>
    <w:qFormat/>
    <w:uiPriority w:val="0"/>
    <w:rPr>
      <w:rFonts w:ascii="Times New Roman" w:hAnsi="Times New Roman" w:eastAsia="宋体" w:cs="Times New Roman"/>
      <w:b/>
      <w:bCs/>
      <w:sz w:val="24"/>
      <w:szCs w:val="24"/>
    </w:rPr>
  </w:style>
  <w:style w:type="character" w:customStyle="1" w:styleId="287">
    <w:name w:val="标题 8 字符"/>
    <w:link w:val="12"/>
    <w:qFormat/>
    <w:uiPriority w:val="0"/>
    <w:rPr>
      <w:rFonts w:ascii="Arial" w:hAnsi="Arial" w:eastAsia="黑体" w:cs="Times New Roman"/>
      <w:sz w:val="24"/>
      <w:szCs w:val="24"/>
    </w:rPr>
  </w:style>
  <w:style w:type="character" w:customStyle="1" w:styleId="288">
    <w:name w:val="标题 9 字符"/>
    <w:link w:val="13"/>
    <w:qFormat/>
    <w:uiPriority w:val="0"/>
    <w:rPr>
      <w:rFonts w:ascii="Arial" w:hAnsi="Arial" w:eastAsia="黑体" w:cs="Times New Roman"/>
      <w:szCs w:val="21"/>
    </w:rPr>
  </w:style>
  <w:style w:type="character" w:customStyle="1" w:styleId="289">
    <w:name w:val="Char Char4"/>
    <w:qFormat/>
    <w:uiPriority w:val="0"/>
    <w:rPr>
      <w:rFonts w:eastAsia="宋体"/>
      <w:kern w:val="2"/>
      <w:sz w:val="24"/>
      <w:lang w:val="en-US" w:eastAsia="zh-CN" w:bidi="ar-SA"/>
    </w:rPr>
  </w:style>
  <w:style w:type="character" w:customStyle="1" w:styleId="290">
    <w:name w:val="批注框文本 字符"/>
    <w:link w:val="26"/>
    <w:qFormat/>
    <w:uiPriority w:val="0"/>
    <w:rPr>
      <w:sz w:val="16"/>
      <w:szCs w:val="16"/>
    </w:rPr>
  </w:style>
  <w:style w:type="character" w:customStyle="1" w:styleId="291">
    <w:name w:val="批注框文本 Char1"/>
    <w:semiHidden/>
    <w:qFormat/>
    <w:uiPriority w:val="99"/>
    <w:rPr>
      <w:rFonts w:ascii="Times New Roman" w:hAnsi="Times New Roman" w:eastAsia="宋体" w:cs="Times New Roman"/>
      <w:sz w:val="18"/>
      <w:szCs w:val="18"/>
    </w:rPr>
  </w:style>
  <w:style w:type="character" w:customStyle="1" w:styleId="292">
    <w:name w:val="正文首行缩进 2 字符"/>
    <w:link w:val="2"/>
    <w:semiHidden/>
    <w:qFormat/>
    <w:uiPriority w:val="0"/>
    <w:rPr>
      <w:rFonts w:ascii="宋体" w:hAnsi="Courier New"/>
      <w:spacing w:val="-4"/>
      <w:sz w:val="24"/>
      <w:szCs w:val="24"/>
    </w:rPr>
  </w:style>
  <w:style w:type="character" w:customStyle="1" w:styleId="293">
    <w:name w:val="正文文本缩进 字符"/>
    <w:link w:val="3"/>
    <w:qFormat/>
    <w:uiPriority w:val="0"/>
    <w:rPr>
      <w:rFonts w:ascii="Times New Roman" w:hAnsi="Times New Roman" w:eastAsia="宋体" w:cs="Times New Roman"/>
      <w:szCs w:val="24"/>
    </w:rPr>
  </w:style>
  <w:style w:type="character" w:customStyle="1" w:styleId="294">
    <w:name w:val="正文首行缩进 2 Char1"/>
    <w:semiHidden/>
    <w:qFormat/>
    <w:uiPriority w:val="99"/>
    <w:rPr>
      <w:rFonts w:ascii="Times New Roman" w:hAnsi="Times New Roman" w:eastAsia="宋体" w:cs="Times New Roman"/>
      <w:szCs w:val="24"/>
    </w:rPr>
  </w:style>
  <w:style w:type="character" w:customStyle="1" w:styleId="295">
    <w:name w:val="投标文件 正文首行缩进 Char"/>
    <w:qFormat/>
    <w:uiPriority w:val="0"/>
    <w:rPr>
      <w:rFonts w:ascii="Arial" w:hAnsi="Arial" w:eastAsia="宋体"/>
      <w:kern w:val="2"/>
      <w:sz w:val="21"/>
      <w:szCs w:val="24"/>
      <w:lang w:val="en-US" w:eastAsia="zh-CN" w:bidi="ar-SA"/>
    </w:rPr>
  </w:style>
  <w:style w:type="character" w:customStyle="1" w:styleId="296">
    <w:name w:val="_正文段落 Char"/>
    <w:qFormat/>
    <w:uiPriority w:val="0"/>
    <w:rPr>
      <w:rFonts w:eastAsia="宋体"/>
      <w:kern w:val="2"/>
      <w:sz w:val="21"/>
      <w:szCs w:val="24"/>
      <w:lang w:val="en-US" w:eastAsia="zh-CN" w:bidi="ar-SA"/>
    </w:rPr>
  </w:style>
  <w:style w:type="character" w:customStyle="1" w:styleId="297">
    <w:name w:val="Char Char17"/>
    <w:qFormat/>
    <w:uiPriority w:val="0"/>
    <w:rPr>
      <w:rFonts w:ascii="Arial" w:hAnsi="Arial" w:eastAsia="黑体"/>
      <w:b/>
      <w:bCs/>
      <w:kern w:val="2"/>
      <w:sz w:val="32"/>
      <w:szCs w:val="32"/>
      <w:lang w:val="en-US" w:eastAsia="zh-CN" w:bidi="ar-SA"/>
    </w:rPr>
  </w:style>
  <w:style w:type="character" w:customStyle="1" w:styleId="298">
    <w:name w:val="Char Char14"/>
    <w:qFormat/>
    <w:uiPriority w:val="0"/>
    <w:rPr>
      <w:rFonts w:eastAsia="宋体"/>
      <w:b/>
      <w:bCs/>
      <w:kern w:val="2"/>
      <w:sz w:val="28"/>
      <w:szCs w:val="28"/>
      <w:lang w:val="en-US" w:eastAsia="zh-CN" w:bidi="ar-SA"/>
    </w:rPr>
  </w:style>
  <w:style w:type="character" w:customStyle="1" w:styleId="299">
    <w:name w:val="ptt1"/>
    <w:qFormat/>
    <w:uiPriority w:val="0"/>
    <w:rPr>
      <w:rFonts w:hint="eastAsia" w:ascii="宋体" w:hAnsi="宋体" w:eastAsia="宋体"/>
      <w:sz w:val="18"/>
      <w:szCs w:val="18"/>
    </w:rPr>
  </w:style>
  <w:style w:type="character" w:customStyle="1" w:styleId="300">
    <w:name w:val="脚注文本 字符"/>
    <w:link w:val="32"/>
    <w:semiHidden/>
    <w:qFormat/>
    <w:uiPriority w:val="0"/>
    <w:rPr>
      <w:sz w:val="18"/>
      <w:szCs w:val="24"/>
    </w:rPr>
  </w:style>
  <w:style w:type="character" w:customStyle="1" w:styleId="301">
    <w:name w:val="脚注文本 Char1"/>
    <w:semiHidden/>
    <w:qFormat/>
    <w:uiPriority w:val="99"/>
    <w:rPr>
      <w:rFonts w:ascii="Times New Roman" w:hAnsi="Times New Roman" w:eastAsia="宋体" w:cs="Times New Roman"/>
      <w:sz w:val="18"/>
      <w:szCs w:val="18"/>
    </w:rPr>
  </w:style>
  <w:style w:type="character" w:customStyle="1" w:styleId="302">
    <w:name w:val="Char Char18"/>
    <w:qFormat/>
    <w:uiPriority w:val="0"/>
    <w:rPr>
      <w:rFonts w:eastAsia="宋体"/>
      <w:b/>
      <w:bCs/>
      <w:kern w:val="44"/>
      <w:sz w:val="44"/>
      <w:szCs w:val="44"/>
      <w:lang w:val="en-US" w:eastAsia="zh-CN" w:bidi="ar-SA"/>
    </w:rPr>
  </w:style>
  <w:style w:type="character" w:customStyle="1" w:styleId="303">
    <w:name w:val="font2"/>
    <w:qFormat/>
    <w:uiPriority w:val="0"/>
  </w:style>
  <w:style w:type="character" w:customStyle="1" w:styleId="304">
    <w:name w:val="缺省文本 Char"/>
    <w:qFormat/>
    <w:uiPriority w:val="0"/>
    <w:rPr>
      <w:rFonts w:eastAsia="宋体"/>
      <w:sz w:val="24"/>
      <w:lang w:val="en-US" w:eastAsia="zh-CN" w:bidi="ar-SA"/>
    </w:rPr>
  </w:style>
  <w:style w:type="character" w:customStyle="1" w:styleId="305">
    <w:name w:val="HTML 预设格式 Char1"/>
    <w:semiHidden/>
    <w:qFormat/>
    <w:uiPriority w:val="99"/>
    <w:rPr>
      <w:rFonts w:ascii="Courier New" w:hAnsi="Courier New"/>
      <w:kern w:val="2"/>
    </w:rPr>
  </w:style>
  <w:style w:type="character" w:customStyle="1" w:styleId="306">
    <w:name w:val="Char Char8"/>
    <w:qFormat/>
    <w:uiPriority w:val="0"/>
    <w:rPr>
      <w:sz w:val="24"/>
    </w:rPr>
  </w:style>
  <w:style w:type="character" w:customStyle="1" w:styleId="307">
    <w:name w:val="Char Char9"/>
    <w:qFormat/>
    <w:uiPriority w:val="0"/>
    <w:rPr>
      <w:rFonts w:ascii="Arial" w:hAnsi="Arial" w:cs="Arial"/>
      <w:vanish/>
      <w:sz w:val="16"/>
      <w:szCs w:val="16"/>
    </w:rPr>
  </w:style>
  <w:style w:type="character" w:customStyle="1" w:styleId="308">
    <w:name w:val="font31"/>
    <w:qFormat/>
    <w:uiPriority w:val="0"/>
    <w:rPr>
      <w:rFonts w:hint="default" w:ascii="Times New Roman" w:hAnsi="Times New Roman" w:cs="Times New Roman"/>
      <w:color w:val="FF0000"/>
      <w:sz w:val="24"/>
      <w:szCs w:val="24"/>
    </w:rPr>
  </w:style>
  <w:style w:type="character" w:customStyle="1" w:styleId="309">
    <w:name w:val="列出段落 Char"/>
    <w:link w:val="61"/>
    <w:qFormat/>
    <w:uiPriority w:val="34"/>
    <w:rPr>
      <w:rFonts w:ascii="Calibri" w:hAnsi="Calibri"/>
    </w:rPr>
  </w:style>
  <w:style w:type="character" w:customStyle="1" w:styleId="310">
    <w:name w:val="_标题3 Char"/>
    <w:qFormat/>
    <w:uiPriority w:val="0"/>
    <w:rPr>
      <w:rFonts w:ascii="Arial" w:hAnsi="Arial" w:eastAsia="黑体"/>
      <w:bCs/>
      <w:kern w:val="2"/>
      <w:sz w:val="30"/>
      <w:szCs w:val="32"/>
      <w:lang w:val="en-US" w:eastAsia="zh-CN" w:bidi="ar-SA"/>
    </w:rPr>
  </w:style>
  <w:style w:type="character" w:customStyle="1" w:styleId="311">
    <w:name w:val="_正文段落加粗 Char"/>
    <w:qFormat/>
    <w:uiPriority w:val="0"/>
    <w:rPr>
      <w:rFonts w:eastAsia="宋体"/>
      <w:b/>
      <w:kern w:val="2"/>
      <w:sz w:val="21"/>
      <w:szCs w:val="24"/>
      <w:lang w:val="en-US" w:eastAsia="zh-CN" w:bidi="ar-SA"/>
    </w:rPr>
  </w:style>
  <w:style w:type="character" w:customStyle="1" w:styleId="312">
    <w:name w:val="Char Char"/>
    <w:qFormat/>
    <w:uiPriority w:val="0"/>
    <w:rPr>
      <w:rFonts w:ascii="宋体" w:hAnsi="Courier New"/>
      <w:kern w:val="2"/>
      <w:sz w:val="21"/>
    </w:rPr>
  </w:style>
  <w:style w:type="character" w:customStyle="1" w:styleId="313">
    <w:name w:val="p2"/>
    <w:qFormat/>
    <w:uiPriority w:val="0"/>
  </w:style>
  <w:style w:type="character" w:customStyle="1" w:styleId="314">
    <w:name w:val="_题注 Char"/>
    <w:qFormat/>
    <w:uiPriority w:val="0"/>
    <w:rPr>
      <w:rFonts w:ascii="Arial" w:hAnsi="Arial" w:eastAsia="黑体" w:cs="Arial"/>
      <w:kern w:val="2"/>
      <w:sz w:val="21"/>
      <w:lang w:val="en-US" w:eastAsia="zh-CN" w:bidi="ar-SA"/>
    </w:rPr>
  </w:style>
  <w:style w:type="character" w:customStyle="1" w:styleId="315">
    <w:name w:val="正文首行缩进 字符"/>
    <w:link w:val="41"/>
    <w:qFormat/>
    <w:uiPriority w:val="0"/>
    <w:rPr>
      <w:sz w:val="28"/>
      <w:szCs w:val="24"/>
    </w:rPr>
  </w:style>
  <w:style w:type="character" w:customStyle="1" w:styleId="316">
    <w:name w:val="正文文本 字符"/>
    <w:link w:val="19"/>
    <w:qFormat/>
    <w:uiPriority w:val="0"/>
    <w:rPr>
      <w:sz w:val="28"/>
      <w:szCs w:val="24"/>
    </w:rPr>
  </w:style>
  <w:style w:type="character" w:customStyle="1" w:styleId="317">
    <w:name w:val="正文文本 Char1"/>
    <w:semiHidden/>
    <w:qFormat/>
    <w:uiPriority w:val="99"/>
    <w:rPr>
      <w:rFonts w:ascii="Times New Roman" w:hAnsi="Times New Roman" w:eastAsia="宋体" w:cs="Times New Roman"/>
      <w:szCs w:val="24"/>
    </w:rPr>
  </w:style>
  <w:style w:type="character" w:customStyle="1" w:styleId="318">
    <w:name w:val="正文首行缩进 Char1"/>
    <w:semiHidden/>
    <w:qFormat/>
    <w:uiPriority w:val="99"/>
    <w:rPr>
      <w:rFonts w:ascii="Times New Roman" w:hAnsi="Times New Roman" w:eastAsia="宋体" w:cs="Times New Roman"/>
      <w:szCs w:val="24"/>
    </w:rPr>
  </w:style>
  <w:style w:type="character" w:customStyle="1" w:styleId="319">
    <w:name w:val="样式1 Char Char"/>
    <w:link w:val="62"/>
    <w:qFormat/>
    <w:uiPriority w:val="0"/>
    <w:rPr>
      <w:rFonts w:ascii="Arial" w:hAnsi="Arial"/>
      <w:szCs w:val="24"/>
    </w:rPr>
  </w:style>
  <w:style w:type="character" w:customStyle="1" w:styleId="320">
    <w:name w:val="正文缩进 字符"/>
    <w:link w:val="6"/>
    <w:qFormat/>
    <w:uiPriority w:val="0"/>
  </w:style>
  <w:style w:type="character" w:customStyle="1" w:styleId="321">
    <w:name w:val="z-窗体顶端 Char"/>
    <w:link w:val="63"/>
    <w:qFormat/>
    <w:uiPriority w:val="0"/>
    <w:rPr>
      <w:rFonts w:ascii="Arial" w:hAnsi="Arial" w:cs="Arial"/>
      <w:vanish/>
      <w:sz w:val="16"/>
      <w:szCs w:val="16"/>
    </w:rPr>
  </w:style>
  <w:style w:type="character" w:customStyle="1" w:styleId="322">
    <w:name w:val="z-窗体顶端 Char1"/>
    <w:semiHidden/>
    <w:qFormat/>
    <w:uiPriority w:val="99"/>
    <w:rPr>
      <w:rFonts w:ascii="Arial" w:hAnsi="Arial" w:eastAsia="宋体" w:cs="Arial"/>
      <w:vanish/>
      <w:sz w:val="16"/>
      <w:szCs w:val="16"/>
    </w:rPr>
  </w:style>
  <w:style w:type="character" w:customStyle="1" w:styleId="323">
    <w:name w:val="z-窗体底端 Char"/>
    <w:link w:val="64"/>
    <w:qFormat/>
    <w:uiPriority w:val="0"/>
    <w:rPr>
      <w:rFonts w:ascii="Arial" w:hAnsi="Arial" w:cs="Arial"/>
      <w:vanish/>
      <w:sz w:val="16"/>
      <w:szCs w:val="16"/>
    </w:rPr>
  </w:style>
  <w:style w:type="character" w:customStyle="1" w:styleId="324">
    <w:name w:val="z-窗体底端 Char1"/>
    <w:semiHidden/>
    <w:qFormat/>
    <w:uiPriority w:val="99"/>
    <w:rPr>
      <w:rFonts w:ascii="Arial" w:hAnsi="Arial" w:eastAsia="宋体" w:cs="Arial"/>
      <w:vanish/>
      <w:sz w:val="16"/>
      <w:szCs w:val="16"/>
    </w:rPr>
  </w:style>
  <w:style w:type="character" w:customStyle="1" w:styleId="325">
    <w:name w:val="正文首行缩进两字符 Char"/>
    <w:qFormat/>
    <w:uiPriority w:val="0"/>
    <w:rPr>
      <w:rFonts w:ascii="Arial" w:hAnsi="Arial"/>
      <w:kern w:val="2"/>
      <w:sz w:val="24"/>
      <w:szCs w:val="24"/>
    </w:rPr>
  </w:style>
  <w:style w:type="character" w:customStyle="1" w:styleId="326">
    <w:name w:val="msonormal"/>
    <w:qFormat/>
    <w:uiPriority w:val="0"/>
  </w:style>
  <w:style w:type="character" w:customStyle="1" w:styleId="327">
    <w:name w:val="Char Char2"/>
    <w:qFormat/>
    <w:uiPriority w:val="0"/>
    <w:rPr>
      <w:sz w:val="24"/>
    </w:rPr>
  </w:style>
  <w:style w:type="character" w:customStyle="1" w:styleId="328">
    <w:name w:val="Char Char3"/>
    <w:qFormat/>
    <w:uiPriority w:val="0"/>
    <w:rPr>
      <w:rFonts w:ascii="宋体" w:hAnsi="宋体" w:cs="宋体"/>
      <w:sz w:val="24"/>
      <w:szCs w:val="24"/>
    </w:rPr>
  </w:style>
  <w:style w:type="character" w:customStyle="1" w:styleId="329">
    <w:name w:val="Char Char5"/>
    <w:qFormat/>
    <w:uiPriority w:val="0"/>
    <w:rPr>
      <w:rFonts w:ascii="Arial" w:hAnsi="Arial" w:eastAsia="黑体" w:cs="Arial"/>
    </w:rPr>
  </w:style>
  <w:style w:type="character" w:customStyle="1" w:styleId="330">
    <w:name w:val="副标题 字符"/>
    <w:link w:val="30"/>
    <w:qFormat/>
    <w:uiPriority w:val="11"/>
    <w:rPr>
      <w:rFonts w:ascii="Cambria" w:hAnsi="Cambria"/>
      <w:b/>
      <w:bCs/>
      <w:kern w:val="28"/>
      <w:sz w:val="32"/>
      <w:szCs w:val="32"/>
    </w:rPr>
  </w:style>
  <w:style w:type="character" w:customStyle="1" w:styleId="331">
    <w:name w:val="副标题 Char1"/>
    <w:qFormat/>
    <w:uiPriority w:val="11"/>
    <w:rPr>
      <w:rFonts w:ascii="Cambria" w:hAnsi="Cambria" w:eastAsia="宋体" w:cs="Times New Roman"/>
      <w:b/>
      <w:bCs/>
      <w:kern w:val="28"/>
      <w:sz w:val="32"/>
      <w:szCs w:val="32"/>
    </w:rPr>
  </w:style>
  <w:style w:type="character" w:customStyle="1" w:styleId="332">
    <w:name w:val="_标题2 Char"/>
    <w:qFormat/>
    <w:uiPriority w:val="0"/>
    <w:rPr>
      <w:rFonts w:ascii="Tahoma" w:hAnsi="Tahoma" w:eastAsia="黑体"/>
      <w:bCs/>
      <w:kern w:val="2"/>
      <w:sz w:val="32"/>
      <w:szCs w:val="32"/>
      <w:lang w:val="en-US" w:eastAsia="zh-CN" w:bidi="ar-SA"/>
    </w:rPr>
  </w:style>
  <w:style w:type="character" w:customStyle="1" w:styleId="333">
    <w:name w:val="f14b1"/>
    <w:qFormat/>
    <w:uiPriority w:val="0"/>
    <w:rPr>
      <w:rFonts w:hint="default" w:ascii="??" w:hAnsi="??"/>
      <w:b/>
      <w:bCs/>
      <w:color w:val="333333"/>
      <w:sz w:val="21"/>
      <w:szCs w:val="21"/>
    </w:rPr>
  </w:style>
  <w:style w:type="character" w:customStyle="1" w:styleId="334">
    <w:name w:val="首行缩进2字符 Char"/>
    <w:qFormat/>
    <w:uiPriority w:val="0"/>
    <w:rPr>
      <w:rFonts w:eastAsia="宋体"/>
      <w:sz w:val="21"/>
      <w:szCs w:val="21"/>
      <w:lang w:val="en-US" w:eastAsia="zh-CN" w:bidi="ar-SA"/>
    </w:rPr>
  </w:style>
  <w:style w:type="character" w:customStyle="1" w:styleId="335">
    <w:name w:val="Char Char6"/>
    <w:qFormat/>
    <w:uiPriority w:val="0"/>
    <w:rPr>
      <w:rFonts w:ascii="Arial" w:hAnsi="Arial" w:cs="Arial"/>
      <w:vanish/>
      <w:sz w:val="16"/>
      <w:szCs w:val="16"/>
    </w:rPr>
  </w:style>
  <w:style w:type="character" w:customStyle="1" w:styleId="336">
    <w:name w:val="文档正文 Char"/>
    <w:qFormat/>
    <w:uiPriority w:val="0"/>
    <w:rPr>
      <w:rFonts w:eastAsia="宋体"/>
      <w:sz w:val="24"/>
      <w:lang w:val="en-US" w:eastAsia="zh-CN" w:bidi="ar-SA"/>
    </w:rPr>
  </w:style>
  <w:style w:type="character" w:customStyle="1" w:styleId="337">
    <w:name w:val="Char Char11"/>
    <w:qFormat/>
    <w:uiPriority w:val="0"/>
    <w:rPr>
      <w:rFonts w:ascii="Arial" w:hAnsi="Arial" w:eastAsia="黑体"/>
      <w:sz w:val="24"/>
      <w:szCs w:val="24"/>
      <w:lang w:val="en-US" w:eastAsia="zh-CN" w:bidi="ar-SA"/>
    </w:rPr>
  </w:style>
  <w:style w:type="character" w:customStyle="1" w:styleId="338">
    <w:name w:val="批注文字 字符"/>
    <w:link w:val="17"/>
    <w:qFormat/>
    <w:uiPriority w:val="0"/>
    <w:rPr>
      <w:sz w:val="24"/>
      <w:szCs w:val="24"/>
    </w:rPr>
  </w:style>
  <w:style w:type="character" w:customStyle="1" w:styleId="339">
    <w:name w:val="批注文字 Char1"/>
    <w:semiHidden/>
    <w:qFormat/>
    <w:uiPriority w:val="99"/>
    <w:rPr>
      <w:rFonts w:ascii="Times New Roman" w:hAnsi="Times New Roman" w:eastAsia="宋体" w:cs="Times New Roman"/>
      <w:szCs w:val="24"/>
    </w:rPr>
  </w:style>
  <w:style w:type="character" w:customStyle="1" w:styleId="340">
    <w:name w:val="正文文本缩进 3 字符"/>
    <w:link w:val="33"/>
    <w:qFormat/>
    <w:uiPriority w:val="0"/>
    <w:rPr>
      <w:rFonts w:ascii="仿宋_GB2312" w:hAnsi="宋体" w:eastAsia="仿宋_GB2312"/>
      <w:color w:val="000000"/>
      <w:sz w:val="24"/>
      <w:szCs w:val="24"/>
    </w:rPr>
  </w:style>
  <w:style w:type="character" w:customStyle="1" w:styleId="341">
    <w:name w:val="正文文本缩进 3 Char1"/>
    <w:semiHidden/>
    <w:qFormat/>
    <w:uiPriority w:val="99"/>
    <w:rPr>
      <w:rFonts w:ascii="Times New Roman" w:hAnsi="Times New Roman" w:eastAsia="宋体" w:cs="Times New Roman"/>
      <w:sz w:val="16"/>
      <w:szCs w:val="16"/>
    </w:rPr>
  </w:style>
  <w:style w:type="character" w:customStyle="1" w:styleId="342">
    <w:name w:val="_表格文字 Char"/>
    <w:qFormat/>
    <w:uiPriority w:val="0"/>
    <w:rPr>
      <w:rFonts w:eastAsia="宋体"/>
      <w:kern w:val="2"/>
      <w:sz w:val="21"/>
      <w:szCs w:val="24"/>
      <w:lang w:val="en-US" w:eastAsia="zh-CN" w:bidi="ar-SA"/>
    </w:rPr>
  </w:style>
  <w:style w:type="character" w:customStyle="1" w:styleId="343">
    <w:name w:val="正文文本缩进 2 字符"/>
    <w:link w:val="25"/>
    <w:qFormat/>
    <w:uiPriority w:val="0"/>
    <w:rPr>
      <w:rFonts w:ascii="仿宋_GB2312" w:hAnsi="宋体" w:cs="Arial"/>
      <w:b/>
      <w:bCs/>
      <w:color w:val="000000"/>
      <w:sz w:val="24"/>
      <w:szCs w:val="24"/>
    </w:rPr>
  </w:style>
  <w:style w:type="character" w:customStyle="1" w:styleId="344">
    <w:name w:val="正文文本缩进 2 Char1"/>
    <w:semiHidden/>
    <w:qFormat/>
    <w:uiPriority w:val="99"/>
    <w:rPr>
      <w:rFonts w:ascii="Times New Roman" w:hAnsi="Times New Roman" w:eastAsia="宋体" w:cs="Times New Roman"/>
      <w:szCs w:val="24"/>
    </w:rPr>
  </w:style>
  <w:style w:type="character" w:customStyle="1" w:styleId="345">
    <w:name w:val="正文文本 2 字符"/>
    <w:link w:val="35"/>
    <w:qFormat/>
    <w:uiPriority w:val="0"/>
    <w:rPr>
      <w:rFonts w:ascii="宋体" w:hAnsi="宋体"/>
      <w:color w:val="000000"/>
      <w:sz w:val="24"/>
      <w:szCs w:val="24"/>
    </w:rPr>
  </w:style>
  <w:style w:type="character" w:customStyle="1" w:styleId="346">
    <w:name w:val="正文文本 2 Char1"/>
    <w:semiHidden/>
    <w:qFormat/>
    <w:uiPriority w:val="99"/>
    <w:rPr>
      <w:rFonts w:ascii="Times New Roman" w:hAnsi="Times New Roman" w:eastAsia="宋体" w:cs="Times New Roman"/>
      <w:szCs w:val="24"/>
    </w:rPr>
  </w:style>
  <w:style w:type="character" w:customStyle="1" w:styleId="347">
    <w:name w:val="图 Char Char"/>
    <w:qFormat/>
    <w:uiPriority w:val="0"/>
    <w:rPr>
      <w:rFonts w:eastAsia="黑体"/>
      <w:b/>
      <w:sz w:val="24"/>
    </w:rPr>
  </w:style>
  <w:style w:type="character" w:customStyle="1" w:styleId="348">
    <w:name w:val="普通文字1 Char"/>
    <w:qFormat/>
    <w:uiPriority w:val="0"/>
    <w:rPr>
      <w:rFonts w:ascii="宋体" w:hAnsi="Courier New" w:eastAsia="宋体" w:cs="Courier New"/>
      <w:kern w:val="2"/>
      <w:sz w:val="21"/>
      <w:szCs w:val="21"/>
      <w:lang w:val="en-US" w:eastAsia="zh-CN" w:bidi="ar-SA"/>
    </w:rPr>
  </w:style>
  <w:style w:type="character" w:customStyle="1" w:styleId="349">
    <w:name w:val="日期 字符"/>
    <w:link w:val="24"/>
    <w:qFormat/>
    <w:uiPriority w:val="0"/>
    <w:rPr>
      <w:rFonts w:eastAsia="楷体_GB2312"/>
      <w:sz w:val="32"/>
    </w:rPr>
  </w:style>
  <w:style w:type="character" w:customStyle="1" w:styleId="350">
    <w:name w:val="日期 Char1"/>
    <w:semiHidden/>
    <w:qFormat/>
    <w:uiPriority w:val="99"/>
    <w:rPr>
      <w:rFonts w:ascii="Times New Roman" w:hAnsi="Times New Roman" w:eastAsia="宋体" w:cs="Times New Roman"/>
      <w:szCs w:val="24"/>
    </w:rPr>
  </w:style>
  <w:style w:type="character" w:customStyle="1" w:styleId="351">
    <w:name w:val="mark13"/>
    <w:basedOn w:val="44"/>
    <w:qFormat/>
    <w:uiPriority w:val="0"/>
  </w:style>
  <w:style w:type="character" w:customStyle="1" w:styleId="352">
    <w:name w:val="st1"/>
    <w:qFormat/>
    <w:uiPriority w:val="0"/>
    <w:rPr>
      <w:spacing w:val="240"/>
    </w:rPr>
  </w:style>
  <w:style w:type="character" w:customStyle="1" w:styleId="353">
    <w:name w:val="HTML 预设格式 字符"/>
    <w:link w:val="36"/>
    <w:semiHidden/>
    <w:qFormat/>
    <w:uiPriority w:val="0"/>
    <w:rPr>
      <w:rFonts w:ascii="宋体" w:hAnsi="宋体" w:cs="宋体"/>
      <w:sz w:val="24"/>
      <w:szCs w:val="24"/>
    </w:rPr>
  </w:style>
  <w:style w:type="character" w:customStyle="1" w:styleId="354">
    <w:name w:val="HTML 预设格式 Char2"/>
    <w:semiHidden/>
    <w:qFormat/>
    <w:uiPriority w:val="99"/>
    <w:rPr>
      <w:rFonts w:ascii="Courier New" w:hAnsi="Courier New" w:eastAsia="宋体" w:cs="Courier New"/>
      <w:sz w:val="20"/>
      <w:szCs w:val="20"/>
    </w:rPr>
  </w:style>
  <w:style w:type="character" w:customStyle="1" w:styleId="355">
    <w:name w:val="Char Char1"/>
    <w:qFormat/>
    <w:uiPriority w:val="0"/>
    <w:rPr>
      <w:sz w:val="24"/>
    </w:rPr>
  </w:style>
  <w:style w:type="character" w:customStyle="1" w:styleId="356">
    <w:name w:val="图 Char"/>
    <w:qFormat/>
    <w:uiPriority w:val="0"/>
    <w:rPr>
      <w:rFonts w:eastAsia="黑体"/>
      <w:b/>
      <w:sz w:val="24"/>
      <w:lang w:val="en-US" w:eastAsia="zh-CN" w:bidi="ar-SA"/>
    </w:rPr>
  </w:style>
  <w:style w:type="character" w:customStyle="1" w:styleId="357">
    <w:name w:val="font61"/>
    <w:qFormat/>
    <w:uiPriority w:val="0"/>
    <w:rPr>
      <w:rFonts w:hint="eastAsia" w:ascii="宋体" w:hAnsi="宋体" w:eastAsia="宋体" w:cs="宋体"/>
      <w:color w:val="000000"/>
      <w:sz w:val="24"/>
      <w:szCs w:val="24"/>
    </w:rPr>
  </w:style>
  <w:style w:type="character" w:customStyle="1" w:styleId="358">
    <w:name w:val="a4red1"/>
    <w:qFormat/>
    <w:uiPriority w:val="0"/>
    <w:rPr>
      <w:rFonts w:hint="default" w:ascii="Tahoma" w:hAnsi="Tahoma" w:cs="Tahoma"/>
      <w:color w:val="FF3300"/>
      <w:sz w:val="18"/>
      <w:szCs w:val="18"/>
    </w:rPr>
  </w:style>
  <w:style w:type="character" w:customStyle="1" w:styleId="359">
    <w:name w:val="Char Char12"/>
    <w:qFormat/>
    <w:uiPriority w:val="0"/>
    <w:rPr>
      <w:rFonts w:eastAsia="宋体"/>
      <w:b/>
      <w:bCs/>
      <w:sz w:val="24"/>
      <w:szCs w:val="24"/>
      <w:lang w:val="en-US" w:eastAsia="zh-CN" w:bidi="ar-SA"/>
    </w:rPr>
  </w:style>
  <w:style w:type="character" w:customStyle="1" w:styleId="360">
    <w:name w:val="orange"/>
    <w:basedOn w:val="44"/>
    <w:qFormat/>
    <w:uiPriority w:val="0"/>
  </w:style>
  <w:style w:type="character" w:customStyle="1" w:styleId="361">
    <w:name w:val="font01"/>
    <w:qFormat/>
    <w:uiPriority w:val="0"/>
    <w:rPr>
      <w:rFonts w:hint="eastAsia" w:ascii="宋体" w:hAnsi="宋体" w:eastAsia="宋体" w:cs="宋体"/>
      <w:color w:val="FF0000"/>
      <w:sz w:val="24"/>
      <w:szCs w:val="24"/>
    </w:rPr>
  </w:style>
  <w:style w:type="character" w:customStyle="1" w:styleId="362">
    <w:name w:val="jianju1"/>
    <w:qFormat/>
    <w:uiPriority w:val="0"/>
    <w:rPr>
      <w:color w:val="000000"/>
      <w:sz w:val="21"/>
      <w:szCs w:val="21"/>
    </w:rPr>
  </w:style>
  <w:style w:type="character" w:customStyle="1" w:styleId="363">
    <w:name w:val="fontb5"/>
    <w:basedOn w:val="44"/>
    <w:qFormat/>
    <w:uiPriority w:val="0"/>
  </w:style>
  <w:style w:type="character" w:customStyle="1" w:styleId="364">
    <w:name w:val="_列表 Char"/>
    <w:qFormat/>
    <w:uiPriority w:val="0"/>
    <w:rPr>
      <w:kern w:val="2"/>
      <w:sz w:val="24"/>
      <w:szCs w:val="24"/>
    </w:rPr>
  </w:style>
  <w:style w:type="character" w:customStyle="1" w:styleId="365">
    <w:name w:val="纯文本 字符"/>
    <w:link w:val="23"/>
    <w:qFormat/>
    <w:uiPriority w:val="0"/>
    <w:rPr>
      <w:rFonts w:ascii="宋体" w:hAnsi="Courier New"/>
      <w:sz w:val="24"/>
      <w:szCs w:val="24"/>
    </w:rPr>
  </w:style>
  <w:style w:type="character" w:customStyle="1" w:styleId="366">
    <w:name w:val="纯文本 Char1"/>
    <w:semiHidden/>
    <w:qFormat/>
    <w:uiPriority w:val="99"/>
    <w:rPr>
      <w:rFonts w:ascii="宋体" w:hAnsi="Courier New" w:eastAsia="宋体" w:cs="Courier New"/>
      <w:szCs w:val="21"/>
    </w:rPr>
  </w:style>
  <w:style w:type="character" w:customStyle="1" w:styleId="367">
    <w:name w:val="Char Char15"/>
    <w:qFormat/>
    <w:uiPriority w:val="0"/>
    <w:rPr>
      <w:rFonts w:ascii="Arial" w:hAnsi="Arial" w:eastAsia="黑体"/>
      <w:b/>
      <w:bCs/>
      <w:kern w:val="2"/>
      <w:sz w:val="28"/>
      <w:szCs w:val="28"/>
      <w:lang w:val="en-US" w:eastAsia="zh-CN" w:bidi="ar-SA"/>
    </w:rPr>
  </w:style>
  <w:style w:type="character" w:customStyle="1" w:styleId="368">
    <w:name w:val="正文文本 3 字符"/>
    <w:link w:val="18"/>
    <w:qFormat/>
    <w:uiPriority w:val="0"/>
    <w:rPr>
      <w:rFonts w:hAnsi="宋体" w:eastAsia="仿宋_GB2312"/>
      <w:b/>
      <w:bCs/>
      <w:sz w:val="24"/>
    </w:rPr>
  </w:style>
  <w:style w:type="character" w:customStyle="1" w:styleId="369">
    <w:name w:val="正文文本 3 Char1"/>
    <w:semiHidden/>
    <w:qFormat/>
    <w:uiPriority w:val="99"/>
    <w:rPr>
      <w:rFonts w:ascii="Times New Roman" w:hAnsi="Times New Roman" w:eastAsia="宋体" w:cs="Times New Roman"/>
      <w:sz w:val="16"/>
      <w:szCs w:val="16"/>
    </w:rPr>
  </w:style>
  <w:style w:type="character" w:customStyle="1" w:styleId="370">
    <w:name w:val="font11"/>
    <w:qFormat/>
    <w:uiPriority w:val="0"/>
    <w:rPr>
      <w:rFonts w:hint="default" w:ascii="Times New Roman" w:hAnsi="Times New Roman" w:cs="Times New Roman"/>
      <w:color w:val="000000"/>
      <w:sz w:val="24"/>
      <w:szCs w:val="24"/>
    </w:rPr>
  </w:style>
  <w:style w:type="character" w:customStyle="1" w:styleId="371">
    <w:name w:val="文档结构图 字符"/>
    <w:link w:val="16"/>
    <w:semiHidden/>
    <w:qFormat/>
    <w:uiPriority w:val="0"/>
    <w:rPr>
      <w:sz w:val="24"/>
      <w:szCs w:val="24"/>
      <w:shd w:val="clear" w:color="auto" w:fill="000080"/>
    </w:rPr>
  </w:style>
  <w:style w:type="character" w:customStyle="1" w:styleId="372">
    <w:name w:val="文档结构图 Char1"/>
    <w:semiHidden/>
    <w:qFormat/>
    <w:uiPriority w:val="99"/>
    <w:rPr>
      <w:rFonts w:ascii="宋体" w:hAnsi="Times New Roman" w:eastAsia="宋体" w:cs="Times New Roman"/>
      <w:sz w:val="18"/>
      <w:szCs w:val="18"/>
    </w:rPr>
  </w:style>
  <w:style w:type="character" w:customStyle="1" w:styleId="373">
    <w:name w:val="Char Char13"/>
    <w:qFormat/>
    <w:uiPriority w:val="0"/>
    <w:rPr>
      <w:rFonts w:ascii="Arial" w:hAnsi="Arial" w:eastAsia="黑体"/>
      <w:b/>
      <w:bCs/>
      <w:kern w:val="2"/>
      <w:sz w:val="24"/>
      <w:szCs w:val="24"/>
      <w:lang w:val="en-US" w:eastAsia="zh-CN" w:bidi="ar-SA"/>
    </w:rPr>
  </w:style>
  <w:style w:type="character" w:customStyle="1" w:styleId="374">
    <w:name w:val="_标题4 Char"/>
    <w:qFormat/>
    <w:uiPriority w:val="0"/>
    <w:rPr>
      <w:rFonts w:ascii="Tahoma" w:hAnsi="Tahoma" w:eastAsia="黑体"/>
      <w:bCs/>
      <w:kern w:val="2"/>
      <w:sz w:val="28"/>
      <w:szCs w:val="28"/>
      <w:lang w:val="en-US" w:eastAsia="zh-CN" w:bidi="ar-SA"/>
    </w:rPr>
  </w:style>
  <w:style w:type="character" w:customStyle="1" w:styleId="375">
    <w:name w:val="_表格标题 Char"/>
    <w:qFormat/>
    <w:uiPriority w:val="0"/>
    <w:rPr>
      <w:rFonts w:eastAsia="宋体"/>
      <w:b/>
      <w:kern w:val="2"/>
      <w:sz w:val="24"/>
      <w:szCs w:val="24"/>
      <w:lang w:val="en-US" w:eastAsia="zh-CN" w:bidi="ar-SA"/>
    </w:rPr>
  </w:style>
  <w:style w:type="character" w:customStyle="1" w:styleId="376">
    <w:name w:val="批注主题 字符"/>
    <w:link w:val="40"/>
    <w:qFormat/>
    <w:uiPriority w:val="0"/>
    <w:rPr>
      <w:b/>
      <w:bCs/>
      <w:sz w:val="24"/>
      <w:szCs w:val="24"/>
    </w:rPr>
  </w:style>
  <w:style w:type="character" w:customStyle="1" w:styleId="377">
    <w:name w:val="批注主题 Char1"/>
    <w:semiHidden/>
    <w:qFormat/>
    <w:uiPriority w:val="99"/>
    <w:rPr>
      <w:rFonts w:ascii="Times New Roman" w:hAnsi="Times New Roman" w:eastAsia="宋体" w:cs="Times New Roman"/>
      <w:b/>
      <w:bCs/>
      <w:szCs w:val="24"/>
    </w:rPr>
  </w:style>
  <w:style w:type="character" w:customStyle="1" w:styleId="378">
    <w:name w:val="普通正文 Char"/>
    <w:qFormat/>
    <w:uiPriority w:val="0"/>
    <w:rPr>
      <w:rFonts w:ascii="Arial" w:hAnsi="Arial" w:eastAsia="宋体"/>
      <w:sz w:val="24"/>
      <w:lang w:val="en-US" w:eastAsia="zh-CN" w:bidi="ar-SA"/>
    </w:rPr>
  </w:style>
  <w:style w:type="character" w:customStyle="1" w:styleId="379">
    <w:name w:val="Char Char7"/>
    <w:qFormat/>
    <w:uiPriority w:val="0"/>
    <w:rPr>
      <w:sz w:val="18"/>
    </w:rPr>
  </w:style>
  <w:style w:type="character" w:customStyle="1" w:styleId="380">
    <w:name w:val="tw4winMark"/>
    <w:qFormat/>
    <w:uiPriority w:val="0"/>
    <w:rPr>
      <w:rFonts w:ascii="Courier New" w:hAnsi="Courier New" w:cs="Courier New"/>
      <w:vanish/>
      <w:color w:val="800080"/>
      <w:vertAlign w:val="subscript"/>
    </w:rPr>
  </w:style>
  <w:style w:type="character" w:customStyle="1" w:styleId="381">
    <w:name w:val="普通(网站) 字符"/>
    <w:link w:val="37"/>
    <w:qFormat/>
    <w:uiPriority w:val="99"/>
    <w:rPr>
      <w:sz w:val="24"/>
      <w:szCs w:val="24"/>
    </w:rPr>
  </w:style>
  <w:style w:type="character" w:customStyle="1" w:styleId="382">
    <w:name w:val="Char Char16"/>
    <w:qFormat/>
    <w:uiPriority w:val="0"/>
    <w:rPr>
      <w:rFonts w:eastAsia="宋体"/>
      <w:b/>
      <w:bCs/>
      <w:kern w:val="2"/>
      <w:sz w:val="32"/>
      <w:szCs w:val="32"/>
      <w:lang w:val="en-US" w:eastAsia="zh-CN" w:bidi="ar-SA"/>
    </w:rPr>
  </w:style>
  <w:style w:type="character" w:customStyle="1" w:styleId="383">
    <w:name w:val="3zw1"/>
    <w:qFormat/>
    <w:uiPriority w:val="0"/>
    <w:rPr>
      <w:color w:val="000000"/>
      <w:sz w:val="21"/>
      <w:szCs w:val="21"/>
    </w:rPr>
  </w:style>
  <w:style w:type="character" w:customStyle="1" w:styleId="384">
    <w:name w:val="正文2 Char Char"/>
    <w:link w:val="266"/>
    <w:qFormat/>
    <w:uiPriority w:val="0"/>
    <w:rPr>
      <w:sz w:val="24"/>
    </w:rPr>
  </w:style>
  <w:style w:type="character" w:customStyle="1" w:styleId="385">
    <w:name w:val="标题 字符"/>
    <w:link w:val="39"/>
    <w:qFormat/>
    <w:uiPriority w:val="0"/>
    <w:rPr>
      <w:rFonts w:ascii="Arial" w:hAnsi="Arial" w:eastAsia="仿宋_GB2312"/>
      <w:b/>
      <w:bCs/>
      <w:sz w:val="36"/>
      <w:szCs w:val="32"/>
    </w:rPr>
  </w:style>
  <w:style w:type="character" w:customStyle="1" w:styleId="386">
    <w:name w:val="标题 Char1"/>
    <w:qFormat/>
    <w:uiPriority w:val="10"/>
    <w:rPr>
      <w:rFonts w:ascii="Cambria" w:hAnsi="Cambria" w:eastAsia="宋体" w:cs="Times New Roman"/>
      <w:b/>
      <w:bCs/>
      <w:sz w:val="32"/>
      <w:szCs w:val="32"/>
    </w:rPr>
  </w:style>
  <w:style w:type="character" w:customStyle="1" w:styleId="387">
    <w:name w:val="font101"/>
    <w:qFormat/>
    <w:uiPriority w:val="0"/>
    <w:rPr>
      <w:rFonts w:hint="default" w:ascii="Times New Roman" w:hAnsi="Times New Roman" w:cs="Times New Roman"/>
      <w:color w:val="000000"/>
      <w:sz w:val="21"/>
      <w:szCs w:val="21"/>
    </w:rPr>
  </w:style>
  <w:style w:type="character" w:customStyle="1" w:styleId="388">
    <w:name w:val="页脚 字符"/>
    <w:qFormat/>
    <w:uiPriority w:val="99"/>
  </w:style>
  <w:style w:type="character" w:customStyle="1" w:styleId="389">
    <w:name w:val="param-name1"/>
    <w:qFormat/>
    <w:uiPriority w:val="0"/>
    <w:rPr>
      <w:rFonts w:cs="Times New Roman"/>
      <w:b/>
    </w:rPr>
  </w:style>
  <w:style w:type="character" w:customStyle="1" w:styleId="390">
    <w:name w:val="font91"/>
    <w:qFormat/>
    <w:uiPriority w:val="0"/>
    <w:rPr>
      <w:rFonts w:hint="eastAsia" w:ascii="宋体" w:hAnsi="宋体" w:eastAsia="宋体" w:cs="宋体"/>
      <w:color w:val="000000"/>
      <w:sz w:val="21"/>
      <w:szCs w:val="21"/>
    </w:rPr>
  </w:style>
  <w:style w:type="character" w:customStyle="1" w:styleId="391">
    <w:name w:val="font71"/>
    <w:qFormat/>
    <w:uiPriority w:val="0"/>
    <w:rPr>
      <w:rFonts w:hint="eastAsia" w:ascii="宋体" w:hAnsi="宋体" w:eastAsia="宋体" w:cs="宋体"/>
      <w:color w:val="000000"/>
      <w:sz w:val="21"/>
      <w:szCs w:val="21"/>
    </w:rPr>
  </w:style>
  <w:style w:type="character" w:customStyle="1" w:styleId="392">
    <w:name w:val="15"/>
    <w:qFormat/>
    <w:uiPriority w:val="0"/>
    <w:rPr>
      <w:rFonts w:hint="eastAsia" w:ascii="宋体" w:hAnsi="宋体" w:eastAsia="宋体" w:cs="宋体"/>
      <w:color w:val="000000"/>
      <w:sz w:val="22"/>
      <w:szCs w:val="22"/>
    </w:rPr>
  </w:style>
  <w:style w:type="character" w:customStyle="1" w:styleId="393">
    <w:name w:val="font21"/>
    <w:qFormat/>
    <w:uiPriority w:val="0"/>
    <w:rPr>
      <w:rFonts w:ascii="Arial" w:hAnsi="Arial" w:cs="Arial"/>
      <w:color w:val="000000"/>
      <w:sz w:val="21"/>
      <w:szCs w:val="21"/>
    </w:rPr>
  </w:style>
  <w:style w:type="character" w:customStyle="1" w:styleId="394">
    <w:name w:val="font161"/>
    <w:qFormat/>
    <w:uiPriority w:val="0"/>
    <w:rPr>
      <w:rFonts w:hint="default" w:ascii="Times New Roman" w:hAnsi="Times New Roman" w:cs="Times New Roman"/>
      <w:color w:val="000000"/>
      <w:sz w:val="18"/>
      <w:szCs w:val="18"/>
    </w:rPr>
  </w:style>
  <w:style w:type="character" w:customStyle="1" w:styleId="395">
    <w:name w:val="font41"/>
    <w:qFormat/>
    <w:uiPriority w:val="0"/>
    <w:rPr>
      <w:rFonts w:hint="eastAsia" w:ascii="宋体" w:hAnsi="宋体" w:eastAsia="宋体" w:cs="宋体"/>
      <w:color w:val="FF0000"/>
      <w:sz w:val="28"/>
      <w:szCs w:val="28"/>
    </w:rPr>
  </w:style>
  <w:style w:type="character" w:customStyle="1" w:styleId="396">
    <w:name w:val="apple-converted-space"/>
    <w:basedOn w:val="44"/>
    <w:qFormat/>
    <w:uiPriority w:val="0"/>
  </w:style>
  <w:style w:type="character" w:customStyle="1" w:styleId="397">
    <w:name w:val="font151"/>
    <w:qFormat/>
    <w:uiPriority w:val="0"/>
    <w:rPr>
      <w:rFonts w:hint="default" w:ascii="Times New Roman" w:hAnsi="Times New Roman" w:cs="Times New Roman"/>
      <w:color w:val="000000"/>
      <w:sz w:val="21"/>
      <w:szCs w:val="21"/>
    </w:rPr>
  </w:style>
  <w:style w:type="character" w:customStyle="1" w:styleId="398">
    <w:name w:val="fontstyle01"/>
    <w:qFormat/>
    <w:uiPriority w:val="0"/>
    <w:rPr>
      <w:rFonts w:hint="eastAsia" w:ascii="宋体" w:hAnsi="宋体" w:eastAsia="宋体"/>
      <w:color w:val="000000"/>
      <w:sz w:val="22"/>
      <w:szCs w:val="22"/>
    </w:rPr>
  </w:style>
  <w:style w:type="table" w:customStyle="1" w:styleId="399">
    <w:name w:val="网格型1"/>
    <w:basedOn w:val="42"/>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0">
    <w:name w:val="修订2"/>
    <w:unhideWhenUsed/>
    <w:qFormat/>
    <w:uiPriority w:val="99"/>
    <w:rPr>
      <w:rFonts w:ascii="Times New Roman" w:hAnsi="Times New Roman" w:eastAsia="宋体" w:cs="Times New Roman"/>
      <w:kern w:val="2"/>
      <w:sz w:val="21"/>
      <w:szCs w:val="24"/>
      <w:lang w:val="en-US" w:eastAsia="zh-CN" w:bidi="ar-SA"/>
    </w:rPr>
  </w:style>
  <w:style w:type="paragraph" w:styleId="401">
    <w:name w:val="List Paragraph"/>
    <w:basedOn w:val="1"/>
    <w:link w:val="402"/>
    <w:qFormat/>
    <w:uiPriority w:val="34"/>
    <w:pPr>
      <w:ind w:firstLine="420" w:firstLineChars="200"/>
    </w:pPr>
    <w:rPr>
      <w:szCs w:val="20"/>
    </w:rPr>
  </w:style>
  <w:style w:type="character" w:customStyle="1" w:styleId="402">
    <w:name w:val="列出段落 字符"/>
    <w:link w:val="401"/>
    <w:qFormat/>
    <w:uiPriority w:val="34"/>
    <w:rPr>
      <w:rFonts w:ascii="Times New Roman" w:hAnsi="Times New Roman" w:cs="Times New Roman"/>
      <w:kern w:val="2"/>
      <w:sz w:val="21"/>
    </w:rPr>
  </w:style>
  <w:style w:type="character" w:customStyle="1" w:styleId="403">
    <w:name w:val="未处理的提及1"/>
    <w:basedOn w:val="44"/>
    <w:semiHidden/>
    <w:unhideWhenUsed/>
    <w:qFormat/>
    <w:uiPriority w:val="99"/>
    <w:rPr>
      <w:color w:val="605E5C"/>
      <w:shd w:val="clear" w:color="auto" w:fill="E1DFDD"/>
    </w:rPr>
  </w:style>
  <w:style w:type="paragraph" w:customStyle="1" w:styleId="404">
    <w:name w:val="TOC 标题2"/>
    <w:basedOn w:val="4"/>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05">
    <w:name w:val="**正文"/>
    <w:basedOn w:val="1"/>
    <w:qFormat/>
    <w:uiPriority w:val="0"/>
    <w:pPr>
      <w:autoSpaceDE w:val="0"/>
      <w:autoSpaceDN w:val="0"/>
      <w:adjustRightInd w:val="0"/>
      <w:spacing w:beforeLines="50" w:line="360" w:lineRule="auto"/>
      <w:ind w:firstLine="480" w:firstLineChars="200"/>
      <w:jc w:val="left"/>
    </w:pPr>
    <w:rPr>
      <w:rFonts w:ascii="宋体" w:hAnsi="宋体"/>
      <w:color w:val="000000"/>
      <w:sz w:val="24"/>
      <w:lang w:val="zh-CN"/>
    </w:rPr>
  </w:style>
  <w:style w:type="character" w:customStyle="1" w:styleId="406">
    <w:name w:val="bsharetext"/>
    <w:basedOn w:val="44"/>
    <w:qFormat/>
    <w:uiPriority w:val="0"/>
  </w:style>
  <w:style w:type="paragraph" w:customStyle="1" w:styleId="407">
    <w:name w:val="章正文"/>
    <w:basedOn w:val="1"/>
    <w:qFormat/>
    <w:uiPriority w:val="0"/>
    <w:pPr>
      <w:spacing w:beforeLines="50" w:after="120" w:line="300" w:lineRule="auto"/>
      <w:ind w:firstLine="480"/>
    </w:pPr>
    <w:rPr>
      <w:rFonts w:ascii="Helvetica" w:hAnsi="Helvetica"/>
      <w:kern w:val="0"/>
      <w:sz w:val="24"/>
    </w:rPr>
  </w:style>
  <w:style w:type="paragraph" w:customStyle="1" w:styleId="408">
    <w:name w:val="正文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15726</Words>
  <Characters>16786</Characters>
  <Lines>203</Lines>
  <Paragraphs>57</Paragraphs>
  <TotalTime>1</TotalTime>
  <ScaleCrop>false</ScaleCrop>
  <LinksUpToDate>false</LinksUpToDate>
  <CharactersWithSpaces>16816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2022-12-22T01:58:00Z</dcterms:created>
  <dc:creator>Administrator</dc:creator>
  <cp:lastModifiedBy>a</cp:lastModifiedBy>
  <dcterms:modified xsi:type="dcterms:W3CDTF">2025-06-23T06:25:31Z</dcterms:modified>
  <dc:title>竞争性磋商文件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2CACB02824AC4A9C87796E14EA1435B7_13</vt:lpwstr>
  </property>
  <property fmtid="{D5CDD505-2E9C-101B-9397-08002B2CF9AE}" pid="4" name="KSOTemplateDocerSaveRecord">
    <vt:lpwstr>eyJoZGlkIjoiYWZjNjFkNDc0NTJiZTI2MTFkNWVjMWVkNzhlOTBjYjMiLCJ1c2VySWQiOiI0NDMwMDc5MTgifQ==</vt:lpwstr>
  </property>
</Properties>
</file>