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F0F317">
      <w:pPr>
        <w:kinsoku/>
        <w:wordWrap/>
        <w:overflowPunct/>
        <w:topLinePunct w:val="0"/>
        <w:bidi w:val="0"/>
        <w:spacing w:line="360" w:lineRule="auto"/>
        <w:jc w:val="center"/>
        <w:outlineLvl w:val="9"/>
        <w:rPr>
          <w:rFonts w:cs="仿宋_GB2312" w:asciiTheme="minorEastAsia" w:hAnsiTheme="minorEastAsia" w:eastAsiaTheme="minorEastAsia"/>
          <w:b/>
          <w:color w:val="auto"/>
          <w:sz w:val="24"/>
          <w:highlight w:val="none"/>
        </w:rPr>
      </w:pPr>
    </w:p>
    <w:p w14:paraId="4243BCEB">
      <w:pPr>
        <w:kinsoku/>
        <w:wordWrap/>
        <w:overflowPunct/>
        <w:topLinePunct w:val="0"/>
        <w:bidi w:val="0"/>
        <w:adjustRightInd/>
        <w:spacing w:line="360" w:lineRule="auto"/>
        <w:jc w:val="center"/>
        <w:outlineLvl w:val="9"/>
        <w:rPr>
          <w:rFonts w:cs="仿宋_GB2312" w:asciiTheme="minorEastAsia" w:hAnsiTheme="minorEastAsia" w:eastAsiaTheme="minorEastAsia"/>
          <w:b/>
          <w:color w:val="auto"/>
          <w:sz w:val="44"/>
          <w:szCs w:val="44"/>
          <w:highlight w:val="none"/>
        </w:rPr>
      </w:pPr>
    </w:p>
    <w:p w14:paraId="76033667">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cs="仿宋_GB2312" w:asciiTheme="minorEastAsia" w:hAnsiTheme="minorEastAsia" w:eastAsiaTheme="minorEastAsia"/>
          <w:b/>
          <w:color w:val="auto"/>
          <w:sz w:val="44"/>
          <w:szCs w:val="44"/>
          <w:highlight w:val="none"/>
        </w:rPr>
      </w:pPr>
    </w:p>
    <w:p w14:paraId="7494D288">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cs="仿宋_GB2312" w:asciiTheme="minorEastAsia" w:hAnsiTheme="minorEastAsia" w:eastAsiaTheme="minorEastAsia"/>
          <w:b/>
          <w:color w:val="auto"/>
          <w:sz w:val="72"/>
          <w:szCs w:val="72"/>
          <w:highlight w:val="none"/>
        </w:rPr>
      </w:pPr>
      <w:bookmarkStart w:id="0" w:name="_Toc26006"/>
      <w:r>
        <w:rPr>
          <w:rFonts w:hint="eastAsia" w:cs="仿宋_GB2312" w:asciiTheme="minorEastAsia" w:hAnsiTheme="minorEastAsia" w:eastAsiaTheme="minorEastAsia"/>
          <w:b/>
          <w:bCs/>
          <w:color w:val="auto"/>
          <w:w w:val="95"/>
          <w:sz w:val="72"/>
          <w:szCs w:val="72"/>
          <w:highlight w:val="none"/>
          <w:lang w:val="zh-CN"/>
        </w:rPr>
        <w:t>竞争性磋商</w:t>
      </w:r>
      <w:r>
        <w:rPr>
          <w:rFonts w:hint="eastAsia" w:cs="仿宋_GB2312" w:asciiTheme="minorEastAsia" w:hAnsiTheme="minorEastAsia" w:eastAsiaTheme="minorEastAsia"/>
          <w:b/>
          <w:color w:val="auto"/>
          <w:sz w:val="72"/>
          <w:szCs w:val="72"/>
          <w:highlight w:val="none"/>
        </w:rPr>
        <w:t>文件</w:t>
      </w:r>
      <w:bookmarkEnd w:id="0"/>
    </w:p>
    <w:p w14:paraId="1586B23A">
      <w:pPr>
        <w:kinsoku/>
        <w:wordWrap/>
        <w:overflowPunct/>
        <w:topLinePunct w:val="0"/>
        <w:bidi w:val="0"/>
        <w:adjustRightInd/>
        <w:spacing w:line="360" w:lineRule="auto"/>
        <w:jc w:val="center"/>
        <w:outlineLvl w:val="9"/>
        <w:rPr>
          <w:rFonts w:cs="仿宋_GB2312" w:asciiTheme="minorEastAsia" w:hAnsiTheme="minorEastAsia" w:eastAsiaTheme="minorEastAsia"/>
          <w:b/>
          <w:color w:val="auto"/>
          <w:sz w:val="44"/>
          <w:szCs w:val="44"/>
          <w:highlight w:val="none"/>
        </w:rPr>
      </w:pPr>
      <w:r>
        <w:rPr>
          <w:rFonts w:hint="eastAsia" w:cs="仿宋_GB2312" w:asciiTheme="minorEastAsia" w:hAnsiTheme="minorEastAsia" w:eastAsiaTheme="minorEastAsia"/>
          <w:b/>
          <w:color w:val="auto"/>
          <w:sz w:val="44"/>
          <w:szCs w:val="44"/>
          <w:highlight w:val="none"/>
        </w:rPr>
        <w:t>（电子交易）</w:t>
      </w:r>
    </w:p>
    <w:p w14:paraId="701308A5">
      <w:pPr>
        <w:kinsoku/>
        <w:wordWrap/>
        <w:overflowPunct/>
        <w:topLinePunct w:val="0"/>
        <w:bidi w:val="0"/>
        <w:snapToGrid w:val="0"/>
        <w:spacing w:line="360" w:lineRule="auto"/>
        <w:jc w:val="center"/>
        <w:outlineLvl w:val="9"/>
        <w:rPr>
          <w:rFonts w:cs="仿宋_GB2312" w:asciiTheme="minorEastAsia" w:hAnsiTheme="minorEastAsia" w:eastAsiaTheme="minorEastAsia"/>
          <w:color w:val="auto"/>
          <w:sz w:val="30"/>
          <w:szCs w:val="30"/>
          <w:highlight w:val="none"/>
        </w:rPr>
      </w:pPr>
    </w:p>
    <w:p w14:paraId="294FCD41">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outlineLvl w:val="9"/>
        <w:rPr>
          <w:rFonts w:hint="eastAsia" w:cs="仿宋_GB2312" w:asciiTheme="minorEastAsia" w:hAnsiTheme="minorEastAsia" w:eastAsiaTheme="minorEastAsia"/>
          <w:color w:val="auto"/>
          <w:sz w:val="30"/>
          <w:szCs w:val="30"/>
          <w:highlight w:val="none"/>
        </w:rPr>
      </w:pPr>
      <w:bookmarkStart w:id="1" w:name="_Toc30047"/>
    </w:p>
    <w:p w14:paraId="29CD8D9A">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outlineLvl w:val="9"/>
        <w:rPr>
          <w:rFonts w:hint="default" w:cs="仿宋_GB2312" w:asciiTheme="minorEastAsia" w:hAnsiTheme="minorEastAsia" w:eastAsiaTheme="minorEastAsia"/>
          <w:color w:val="auto"/>
          <w:sz w:val="32"/>
          <w:szCs w:val="32"/>
          <w:highlight w:val="none"/>
          <w:lang w:val="en-US" w:eastAsia="zh-CN"/>
        </w:rPr>
      </w:pPr>
      <w:r>
        <w:rPr>
          <w:rFonts w:hint="eastAsia" w:cs="仿宋_GB2312" w:asciiTheme="minorEastAsia" w:hAnsiTheme="minorEastAsia" w:eastAsiaTheme="minorEastAsia"/>
          <w:color w:val="auto"/>
          <w:sz w:val="32"/>
          <w:szCs w:val="32"/>
          <w:highlight w:val="none"/>
        </w:rPr>
        <w:t>项目编号：</w:t>
      </w:r>
      <w:bookmarkEnd w:id="1"/>
      <w:r>
        <w:rPr>
          <w:rFonts w:hint="eastAsia" w:cs="仿宋_GB2312" w:asciiTheme="minorEastAsia" w:hAnsiTheme="minorEastAsia" w:eastAsiaTheme="minorEastAsia"/>
          <w:color w:val="auto"/>
          <w:sz w:val="32"/>
          <w:szCs w:val="32"/>
          <w:highlight w:val="none"/>
          <w:lang w:eastAsia="zh-CN"/>
        </w:rPr>
        <w:t>2025NBHSWCS356</w:t>
      </w:r>
    </w:p>
    <w:p w14:paraId="55C464F5">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outlineLvl w:val="9"/>
        <w:rPr>
          <w:rFonts w:hint="default" w:cs="仿宋_GB2312" w:asciiTheme="minorEastAsia" w:hAnsiTheme="minorEastAsia" w:eastAsiaTheme="minorEastAsia"/>
          <w:color w:val="auto"/>
          <w:sz w:val="32"/>
          <w:szCs w:val="32"/>
          <w:highlight w:val="none"/>
          <w:lang w:val="en-US" w:eastAsia="zh-CN"/>
        </w:rPr>
      </w:pPr>
      <w:r>
        <w:rPr>
          <w:rFonts w:hint="eastAsia" w:cs="仿宋_GB2312" w:asciiTheme="minorEastAsia" w:hAnsiTheme="minorEastAsia" w:eastAsiaTheme="minorEastAsia"/>
          <w:color w:val="auto"/>
          <w:sz w:val="32"/>
          <w:szCs w:val="32"/>
          <w:highlight w:val="none"/>
        </w:rPr>
        <w:t>项目名称：</w:t>
      </w:r>
      <w:r>
        <w:rPr>
          <w:rFonts w:hint="eastAsia" w:cs="仿宋_GB2312" w:asciiTheme="minorEastAsia" w:hAnsiTheme="minorEastAsia" w:eastAsiaTheme="minorEastAsia"/>
          <w:color w:val="auto"/>
          <w:sz w:val="32"/>
          <w:szCs w:val="32"/>
          <w:highlight w:val="none"/>
          <w:lang w:eastAsia="zh-CN"/>
        </w:rPr>
        <w:t>海曙区机关事务管理局食堂牛奶配送服务项目</w:t>
      </w:r>
    </w:p>
    <w:p w14:paraId="460A8936">
      <w:pPr>
        <w:kinsoku/>
        <w:wordWrap/>
        <w:overflowPunct/>
        <w:topLinePunct w:val="0"/>
        <w:bidi w:val="0"/>
        <w:spacing w:line="360" w:lineRule="auto"/>
        <w:jc w:val="center"/>
        <w:outlineLvl w:val="9"/>
        <w:rPr>
          <w:rFonts w:cs="仿宋_GB2312" w:asciiTheme="minorEastAsia" w:hAnsiTheme="minorEastAsia" w:eastAsiaTheme="minorEastAsia"/>
          <w:color w:val="auto"/>
          <w:sz w:val="24"/>
          <w:highlight w:val="none"/>
        </w:rPr>
      </w:pPr>
    </w:p>
    <w:p w14:paraId="4E91AC8F">
      <w:pPr>
        <w:kinsoku/>
        <w:wordWrap/>
        <w:overflowPunct/>
        <w:topLinePunct w:val="0"/>
        <w:bidi w:val="0"/>
        <w:spacing w:line="360" w:lineRule="auto"/>
        <w:jc w:val="center"/>
        <w:outlineLvl w:val="9"/>
        <w:rPr>
          <w:rFonts w:cs="仿宋_GB2312" w:asciiTheme="minorEastAsia" w:hAnsiTheme="minorEastAsia" w:eastAsiaTheme="minorEastAsia"/>
          <w:color w:val="auto"/>
          <w:sz w:val="24"/>
          <w:highlight w:val="none"/>
        </w:rPr>
      </w:pPr>
    </w:p>
    <w:p w14:paraId="04AE3064">
      <w:pPr>
        <w:pStyle w:val="184"/>
        <w:widowControl w:val="0"/>
        <w:kinsoku/>
        <w:wordWrap/>
        <w:overflowPunct/>
        <w:topLinePunct w:val="0"/>
        <w:bidi w:val="0"/>
        <w:spacing w:before="0" w:beforeAutospacing="0" w:after="0" w:afterAutospacing="0" w:line="360" w:lineRule="auto"/>
        <w:textAlignment w:val="auto"/>
        <w:outlineLvl w:val="9"/>
        <w:rPr>
          <w:rFonts w:hint="default" w:cs="仿宋_GB2312" w:asciiTheme="minorEastAsia" w:hAnsiTheme="minorEastAsia" w:eastAsiaTheme="minorEastAsia"/>
          <w:color w:val="auto"/>
          <w:kern w:val="2"/>
          <w:highlight w:val="none"/>
        </w:rPr>
      </w:pPr>
    </w:p>
    <w:p w14:paraId="2C170177">
      <w:pPr>
        <w:pStyle w:val="184"/>
        <w:widowControl w:val="0"/>
        <w:kinsoku/>
        <w:wordWrap/>
        <w:overflowPunct/>
        <w:topLinePunct w:val="0"/>
        <w:bidi w:val="0"/>
        <w:spacing w:before="0" w:beforeAutospacing="0" w:after="0" w:afterAutospacing="0" w:line="360" w:lineRule="auto"/>
        <w:textAlignment w:val="auto"/>
        <w:outlineLvl w:val="9"/>
        <w:rPr>
          <w:rFonts w:hint="default" w:cs="仿宋_GB2312" w:asciiTheme="minorEastAsia" w:hAnsiTheme="minorEastAsia" w:eastAsiaTheme="minorEastAsia"/>
          <w:color w:val="auto"/>
          <w:kern w:val="2"/>
          <w:highlight w:val="none"/>
        </w:rPr>
      </w:pPr>
    </w:p>
    <w:p w14:paraId="22E1FD3C">
      <w:pPr>
        <w:kinsoku/>
        <w:wordWrap/>
        <w:overflowPunct/>
        <w:topLinePunct w:val="0"/>
        <w:bidi w:val="0"/>
        <w:spacing w:line="360" w:lineRule="auto"/>
        <w:outlineLvl w:val="9"/>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color w:val="auto"/>
          <w:sz w:val="24"/>
          <w:highlight w:val="none"/>
        </w:rPr>
        <w:t xml:space="preserve"> </w:t>
      </w:r>
    </w:p>
    <w:p w14:paraId="3E6C71A4">
      <w:pPr>
        <w:kinsoku/>
        <w:wordWrap/>
        <w:overflowPunct/>
        <w:topLinePunct w:val="0"/>
        <w:bidi w:val="0"/>
        <w:snapToGrid w:val="0"/>
        <w:spacing w:line="360" w:lineRule="auto"/>
        <w:jc w:val="center"/>
        <w:outlineLvl w:val="9"/>
        <w:rPr>
          <w:rFonts w:cs="仿宋_GB2312" w:asciiTheme="minorEastAsia" w:hAnsiTheme="minorEastAsia" w:eastAsiaTheme="minorEastAsia"/>
          <w:color w:val="auto"/>
          <w:sz w:val="32"/>
          <w:szCs w:val="32"/>
          <w:highlight w:val="none"/>
        </w:rPr>
      </w:pPr>
    </w:p>
    <w:p w14:paraId="228BBFEF">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9"/>
        <w:rPr>
          <w:rFonts w:hint="eastAsia" w:cs="仿宋_GB2312" w:asciiTheme="minorEastAsia" w:hAnsiTheme="minorEastAsia" w:eastAsiaTheme="minorEastAsia"/>
          <w:color w:val="auto"/>
          <w:sz w:val="32"/>
          <w:szCs w:val="32"/>
          <w:highlight w:val="none"/>
        </w:rPr>
      </w:pPr>
      <w:bookmarkStart w:id="2" w:name="_Toc24447"/>
    </w:p>
    <w:p w14:paraId="7EA4FE4F">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9"/>
        <w:rPr>
          <w:rFonts w:hint="eastAsia" w:cs="仿宋_GB2312" w:asciiTheme="minorEastAsia" w:hAnsiTheme="minorEastAsia" w:eastAsiaTheme="minorEastAsia"/>
          <w:color w:val="auto"/>
          <w:sz w:val="32"/>
          <w:szCs w:val="32"/>
          <w:highlight w:val="none"/>
          <w:lang w:eastAsia="zh-CN"/>
        </w:rPr>
      </w:pPr>
      <w:r>
        <w:rPr>
          <w:rFonts w:hint="eastAsia" w:cs="仿宋_GB2312" w:asciiTheme="minorEastAsia" w:hAnsiTheme="minorEastAsia" w:eastAsiaTheme="minorEastAsia"/>
          <w:color w:val="auto"/>
          <w:sz w:val="32"/>
          <w:szCs w:val="32"/>
          <w:highlight w:val="none"/>
        </w:rPr>
        <w:t>采购人</w:t>
      </w:r>
      <w:r>
        <w:rPr>
          <w:rFonts w:hint="eastAsia" w:cs="仿宋_GB2312" w:asciiTheme="minorEastAsia" w:hAnsiTheme="minorEastAsia" w:eastAsiaTheme="minorEastAsia"/>
          <w:color w:val="auto"/>
          <w:sz w:val="32"/>
          <w:szCs w:val="32"/>
          <w:highlight w:val="none"/>
          <w:lang w:eastAsia="zh-CN"/>
        </w:rPr>
        <w:t>：</w:t>
      </w:r>
      <w:bookmarkEnd w:id="2"/>
      <w:r>
        <w:rPr>
          <w:rFonts w:hint="eastAsia" w:cs="仿宋_GB2312" w:asciiTheme="minorEastAsia" w:hAnsiTheme="minorEastAsia" w:eastAsiaTheme="minorEastAsia"/>
          <w:color w:val="auto"/>
          <w:sz w:val="32"/>
          <w:szCs w:val="32"/>
          <w:highlight w:val="none"/>
          <w:lang w:eastAsia="zh-CN"/>
        </w:rPr>
        <w:t>宁波市海曙区机关事务管理局</w:t>
      </w:r>
    </w:p>
    <w:p w14:paraId="5487CCA2">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outlineLvl w:val="9"/>
        <w:rPr>
          <w:rFonts w:cs="仿宋_GB2312" w:asciiTheme="minorEastAsia" w:hAnsiTheme="minorEastAsia" w:eastAsiaTheme="minorEastAsia"/>
          <w:bCs/>
          <w:color w:val="auto"/>
          <w:sz w:val="32"/>
          <w:szCs w:val="32"/>
          <w:highlight w:val="none"/>
        </w:rPr>
      </w:pPr>
      <w:bookmarkStart w:id="3" w:name="_Toc7448"/>
      <w:r>
        <w:rPr>
          <w:rFonts w:hint="eastAsia" w:cs="仿宋_GB2312" w:asciiTheme="minorEastAsia" w:hAnsiTheme="minorEastAsia" w:eastAsiaTheme="minorEastAsia"/>
          <w:bCs/>
          <w:color w:val="auto"/>
          <w:sz w:val="32"/>
          <w:szCs w:val="32"/>
          <w:highlight w:val="none"/>
        </w:rPr>
        <w:t>采购代理机构：宁波中基国际招标有限公司</w:t>
      </w:r>
      <w:bookmarkEnd w:id="3"/>
    </w:p>
    <w:p w14:paraId="7A259C47">
      <w:pPr>
        <w:kinsoku/>
        <w:wordWrap/>
        <w:overflowPunct/>
        <w:topLinePunct w:val="0"/>
        <w:bidi w:val="0"/>
        <w:snapToGrid w:val="0"/>
        <w:spacing w:line="360" w:lineRule="auto"/>
        <w:jc w:val="center"/>
        <w:outlineLvl w:val="9"/>
        <w:rPr>
          <w:rFonts w:hint="eastAsia" w:cs="仿宋_GB2312" w:asciiTheme="minorEastAsia" w:hAnsiTheme="minorEastAsia" w:eastAsiaTheme="minorEastAsia"/>
          <w:bCs/>
          <w:color w:val="auto"/>
          <w:sz w:val="32"/>
          <w:szCs w:val="32"/>
          <w:highlight w:val="none"/>
        </w:rPr>
      </w:pPr>
    </w:p>
    <w:p w14:paraId="7749C338">
      <w:pPr>
        <w:kinsoku/>
        <w:wordWrap/>
        <w:overflowPunct/>
        <w:topLinePunct w:val="0"/>
        <w:bidi w:val="0"/>
        <w:snapToGrid w:val="0"/>
        <w:spacing w:line="360" w:lineRule="auto"/>
        <w:jc w:val="center"/>
        <w:outlineLvl w:val="9"/>
        <w:rPr>
          <w:rFonts w:cs="仿宋_GB2312" w:asciiTheme="minorEastAsia" w:hAnsiTheme="minorEastAsia" w:eastAsiaTheme="minorEastAsia"/>
          <w:bCs/>
          <w:color w:val="auto"/>
          <w:sz w:val="32"/>
          <w:szCs w:val="32"/>
          <w:highlight w:val="none"/>
        </w:rPr>
      </w:pPr>
      <w:r>
        <w:rPr>
          <w:rFonts w:hint="eastAsia" w:cs="仿宋_GB2312" w:asciiTheme="minorEastAsia" w:hAnsiTheme="minorEastAsia" w:eastAsiaTheme="minorEastAsia"/>
          <w:bCs/>
          <w:color w:val="auto"/>
          <w:sz w:val="32"/>
          <w:szCs w:val="32"/>
          <w:highlight w:val="none"/>
        </w:rPr>
        <w:t>二</w:t>
      </w:r>
      <w:r>
        <w:rPr>
          <w:rFonts w:hint="eastAsia" w:cs="宋体" w:asciiTheme="minorEastAsia" w:hAnsiTheme="minorEastAsia" w:eastAsiaTheme="minorEastAsia"/>
          <w:bCs/>
          <w:color w:val="auto"/>
          <w:sz w:val="32"/>
          <w:szCs w:val="32"/>
          <w:highlight w:val="none"/>
        </w:rPr>
        <w:t>〇</w:t>
      </w:r>
      <w:r>
        <w:rPr>
          <w:rFonts w:hint="eastAsia" w:cs="仿宋_GB2312" w:asciiTheme="minorEastAsia" w:hAnsiTheme="minorEastAsia" w:eastAsiaTheme="minorEastAsia"/>
          <w:bCs/>
          <w:color w:val="auto"/>
          <w:sz w:val="32"/>
          <w:szCs w:val="32"/>
          <w:highlight w:val="none"/>
        </w:rPr>
        <w:t>二</w:t>
      </w:r>
      <w:r>
        <w:rPr>
          <w:rFonts w:hint="eastAsia" w:cs="仿宋_GB2312" w:asciiTheme="minorEastAsia" w:hAnsiTheme="minorEastAsia" w:eastAsiaTheme="minorEastAsia"/>
          <w:bCs/>
          <w:color w:val="auto"/>
          <w:sz w:val="32"/>
          <w:szCs w:val="32"/>
          <w:highlight w:val="none"/>
          <w:lang w:val="en-US" w:eastAsia="zh-CN"/>
        </w:rPr>
        <w:t>五</w:t>
      </w:r>
      <w:r>
        <w:rPr>
          <w:rFonts w:hint="eastAsia" w:cs="仿宋_GB2312" w:asciiTheme="minorEastAsia" w:hAnsiTheme="minorEastAsia" w:eastAsiaTheme="minorEastAsia"/>
          <w:bCs/>
          <w:color w:val="auto"/>
          <w:sz w:val="32"/>
          <w:szCs w:val="32"/>
          <w:highlight w:val="none"/>
        </w:rPr>
        <w:t>年</w:t>
      </w:r>
      <w:r>
        <w:rPr>
          <w:rFonts w:hint="eastAsia" w:cs="仿宋_GB2312" w:asciiTheme="minorEastAsia" w:hAnsiTheme="minorEastAsia" w:eastAsiaTheme="minorEastAsia"/>
          <w:bCs/>
          <w:color w:val="auto"/>
          <w:sz w:val="32"/>
          <w:szCs w:val="32"/>
          <w:highlight w:val="none"/>
          <w:lang w:val="en-US" w:eastAsia="zh-CN"/>
        </w:rPr>
        <w:t>七</w:t>
      </w:r>
      <w:r>
        <w:rPr>
          <w:rFonts w:hint="eastAsia" w:cs="仿宋_GB2312" w:asciiTheme="minorEastAsia" w:hAnsiTheme="minorEastAsia" w:eastAsiaTheme="minorEastAsia"/>
          <w:bCs/>
          <w:color w:val="auto"/>
          <w:sz w:val="32"/>
          <w:szCs w:val="32"/>
          <w:highlight w:val="none"/>
        </w:rPr>
        <w:t>月</w:t>
      </w:r>
    </w:p>
    <w:p w14:paraId="2D62AF6C">
      <w:pPr>
        <w:kinsoku/>
        <w:wordWrap/>
        <w:overflowPunct/>
        <w:topLinePunct w:val="0"/>
        <w:bidi w:val="0"/>
        <w:spacing w:line="360" w:lineRule="auto"/>
        <w:jc w:val="center"/>
        <w:outlineLvl w:val="9"/>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br w:type="page"/>
      </w:r>
      <w:bookmarkStart w:id="4" w:name="_Hlt67893495"/>
      <w:bookmarkEnd w:id="4"/>
    </w:p>
    <w:p w14:paraId="1A809219">
      <w:pPr>
        <w:rPr>
          <w:rFonts w:cs="仿宋_GB2312" w:asciiTheme="minorEastAsia" w:hAnsiTheme="minorEastAsia" w:eastAsiaTheme="minorEastAsia"/>
          <w:color w:val="auto"/>
          <w:sz w:val="24"/>
          <w:highlight w:val="none"/>
        </w:rPr>
      </w:pPr>
      <w:r>
        <w:rPr>
          <w:rFonts w:cs="仿宋_GB2312" w:asciiTheme="minorEastAsia" w:hAnsiTheme="minorEastAsia" w:eastAsiaTheme="minorEastAsia"/>
          <w:color w:val="auto"/>
          <w:sz w:val="24"/>
          <w:highlight w:val="none"/>
        </w:rPr>
        <w:br w:type="page"/>
      </w:r>
    </w:p>
    <w:p w14:paraId="6A44C5BC">
      <w:pPr>
        <w:kinsoku/>
        <w:wordWrap/>
        <w:overflowPunct/>
        <w:topLinePunct w:val="0"/>
        <w:bidi w:val="0"/>
        <w:spacing w:line="360" w:lineRule="auto"/>
        <w:jc w:val="center"/>
        <w:outlineLvl w:val="9"/>
        <w:rPr>
          <w:rFonts w:hint="eastAsia" w:cs="仿宋_GB2312" w:asciiTheme="minorEastAsia" w:hAnsiTheme="minorEastAsia" w:eastAsiaTheme="minorEastAsia"/>
          <w:b/>
          <w:color w:val="auto"/>
          <w:sz w:val="48"/>
          <w:szCs w:val="48"/>
          <w:highlight w:val="none"/>
        </w:rPr>
      </w:pPr>
    </w:p>
    <w:p w14:paraId="5EBEBD25">
      <w:pPr>
        <w:kinsoku/>
        <w:wordWrap/>
        <w:overflowPunct/>
        <w:topLinePunct w:val="0"/>
        <w:bidi w:val="0"/>
        <w:spacing w:line="360" w:lineRule="auto"/>
        <w:jc w:val="center"/>
        <w:outlineLvl w:val="9"/>
        <w:rPr>
          <w:rFonts w:hint="eastAsia" w:cs="仿宋_GB2312" w:asciiTheme="minorEastAsia" w:hAnsiTheme="minorEastAsia" w:eastAsiaTheme="minorEastAsia"/>
          <w:b/>
          <w:color w:val="auto"/>
          <w:sz w:val="48"/>
          <w:szCs w:val="48"/>
          <w:highlight w:val="none"/>
        </w:rPr>
      </w:pPr>
      <w:r>
        <w:rPr>
          <w:rFonts w:hint="eastAsia" w:cs="仿宋_GB2312" w:asciiTheme="minorEastAsia" w:hAnsiTheme="minorEastAsia" w:eastAsiaTheme="minorEastAsia"/>
          <w:b/>
          <w:color w:val="auto"/>
          <w:sz w:val="48"/>
          <w:szCs w:val="48"/>
          <w:highlight w:val="none"/>
        </w:rPr>
        <w:t>目  录</w:t>
      </w:r>
    </w:p>
    <w:sdt>
      <w:sdtPr>
        <w:rPr>
          <w:rFonts w:ascii="宋体" w:hAnsi="宋体" w:eastAsia="宋体" w:cs="Times New Roman"/>
          <w:kern w:val="2"/>
          <w:sz w:val="21"/>
          <w:szCs w:val="24"/>
          <w:lang w:val="en-US" w:eastAsia="zh-CN" w:bidi="ar-SA"/>
        </w:rPr>
        <w:id w:val="147463082"/>
        <w15:color w:val="DBDBDB"/>
        <w:docPartObj>
          <w:docPartGallery w:val="Table of Contents"/>
          <w:docPartUnique/>
        </w:docPartObj>
      </w:sdtPr>
      <w:sdtEndPr>
        <w:rPr>
          <w:rFonts w:hint="eastAsia" w:cs="仿宋_GB2312" w:asciiTheme="minorEastAsia" w:hAnsiTheme="minorEastAsia" w:eastAsiaTheme="minorEastAsia"/>
          <w:color w:val="auto"/>
          <w:kern w:val="2"/>
          <w:sz w:val="21"/>
          <w:szCs w:val="48"/>
          <w:highlight w:val="none"/>
          <w:lang w:val="en-US" w:eastAsia="zh-CN" w:bidi="ar-SA"/>
        </w:rPr>
      </w:sdtEndPr>
      <w:sdtContent>
        <w:p w14:paraId="2C6DC9A6">
          <w:pPr>
            <w:spacing w:before="0" w:beforeLines="0" w:after="0" w:afterLines="0" w:line="240" w:lineRule="auto"/>
            <w:ind w:left="0" w:leftChars="0" w:right="0" w:rightChars="0" w:firstLine="0" w:firstLineChars="0"/>
            <w:jc w:val="center"/>
          </w:pPr>
        </w:p>
        <w:p w14:paraId="772C74DF">
          <w:pPr>
            <w:pStyle w:val="42"/>
            <w:keepNext w:val="0"/>
            <w:keepLines w:val="0"/>
            <w:pageBreakBefore w:val="0"/>
            <w:widowControl w:val="0"/>
            <w:tabs>
              <w:tab w:val="right" w:leader="dot" w:pos="8958"/>
            </w:tabs>
            <w:kinsoku/>
            <w:wordWrap/>
            <w:overflowPunct/>
            <w:topLinePunct w:val="0"/>
            <w:autoSpaceDE/>
            <w:autoSpaceDN/>
            <w:bidi w:val="0"/>
            <w:adjustRightInd w:val="0"/>
            <w:snapToGrid/>
            <w:spacing w:line="360" w:lineRule="auto"/>
            <w:textAlignment w:val="auto"/>
            <w:rPr>
              <w:rFonts w:hint="eastAsia" w:cs="仿宋_GB2312" w:asciiTheme="minorEastAsia" w:hAnsiTheme="minorEastAsia" w:eastAsiaTheme="minorEastAsia"/>
              <w:color w:val="auto"/>
              <w:sz w:val="32"/>
              <w:szCs w:val="28"/>
              <w:highlight w:val="none"/>
            </w:rPr>
          </w:pPr>
          <w:r>
            <w:rPr>
              <w:rFonts w:hint="eastAsia" w:cs="仿宋_GB2312" w:asciiTheme="minorEastAsia" w:hAnsiTheme="minorEastAsia" w:eastAsiaTheme="minorEastAsia"/>
              <w:color w:val="auto"/>
              <w:sz w:val="32"/>
              <w:szCs w:val="28"/>
              <w:highlight w:val="none"/>
            </w:rPr>
            <w:fldChar w:fldCharType="begin"/>
          </w:r>
          <w:r>
            <w:rPr>
              <w:rFonts w:hint="eastAsia" w:cs="仿宋_GB2312" w:asciiTheme="minorEastAsia" w:hAnsiTheme="minorEastAsia" w:eastAsiaTheme="minorEastAsia"/>
              <w:color w:val="auto"/>
              <w:sz w:val="32"/>
              <w:szCs w:val="28"/>
              <w:highlight w:val="none"/>
            </w:rPr>
            <w:instrText xml:space="preserve">TOC \o "1-1" \h \u </w:instrText>
          </w:r>
          <w:r>
            <w:rPr>
              <w:rFonts w:hint="eastAsia" w:cs="仿宋_GB2312" w:asciiTheme="minorEastAsia" w:hAnsiTheme="minorEastAsia" w:eastAsiaTheme="minorEastAsia"/>
              <w:color w:val="auto"/>
              <w:sz w:val="32"/>
              <w:szCs w:val="28"/>
              <w:highlight w:val="none"/>
            </w:rPr>
            <w:fldChar w:fldCharType="separate"/>
          </w:r>
          <w:r>
            <w:rPr>
              <w:rFonts w:hint="eastAsia" w:cs="仿宋_GB2312" w:asciiTheme="minorEastAsia" w:hAnsiTheme="minorEastAsia" w:eastAsiaTheme="minorEastAsia"/>
              <w:color w:val="auto"/>
              <w:sz w:val="32"/>
              <w:szCs w:val="28"/>
              <w:highlight w:val="none"/>
            </w:rPr>
            <w:fldChar w:fldCharType="begin"/>
          </w:r>
          <w:r>
            <w:rPr>
              <w:rFonts w:hint="eastAsia" w:cs="仿宋_GB2312" w:asciiTheme="minorEastAsia" w:hAnsiTheme="minorEastAsia" w:eastAsiaTheme="minorEastAsia"/>
              <w:color w:val="auto"/>
              <w:sz w:val="32"/>
              <w:szCs w:val="28"/>
              <w:highlight w:val="none"/>
            </w:rPr>
            <w:instrText xml:space="preserve"> HYPERLINK \l _Toc2631 </w:instrText>
          </w:r>
          <w:r>
            <w:rPr>
              <w:rFonts w:hint="eastAsia" w:cs="仿宋_GB2312" w:asciiTheme="minorEastAsia" w:hAnsiTheme="minorEastAsia" w:eastAsiaTheme="minorEastAsia"/>
              <w:color w:val="auto"/>
              <w:sz w:val="32"/>
              <w:szCs w:val="28"/>
              <w:highlight w:val="none"/>
            </w:rPr>
            <w:fldChar w:fldCharType="separate"/>
          </w:r>
          <w:r>
            <w:rPr>
              <w:rFonts w:hint="eastAsia" w:cs="仿宋_GB2312" w:asciiTheme="minorEastAsia" w:hAnsiTheme="minorEastAsia" w:eastAsiaTheme="minorEastAsia"/>
              <w:color w:val="auto"/>
              <w:sz w:val="32"/>
              <w:szCs w:val="28"/>
              <w:highlight w:val="none"/>
            </w:rPr>
            <w:t>第一部分 邀请供应商</w:t>
          </w:r>
          <w:r>
            <w:rPr>
              <w:rFonts w:hint="eastAsia" w:cs="仿宋_GB2312" w:asciiTheme="minorEastAsia" w:hAnsiTheme="minorEastAsia" w:eastAsiaTheme="minorEastAsia"/>
              <w:color w:val="auto"/>
              <w:sz w:val="32"/>
              <w:szCs w:val="28"/>
              <w:highlight w:val="none"/>
            </w:rPr>
            <w:tab/>
          </w:r>
          <w:r>
            <w:rPr>
              <w:rFonts w:hint="eastAsia" w:cs="仿宋_GB2312" w:asciiTheme="minorEastAsia" w:hAnsiTheme="minorEastAsia" w:eastAsiaTheme="minorEastAsia"/>
              <w:color w:val="auto"/>
              <w:sz w:val="32"/>
              <w:szCs w:val="28"/>
              <w:highlight w:val="none"/>
            </w:rPr>
            <w:fldChar w:fldCharType="begin"/>
          </w:r>
          <w:r>
            <w:rPr>
              <w:rFonts w:hint="eastAsia" w:cs="仿宋_GB2312" w:asciiTheme="minorEastAsia" w:hAnsiTheme="minorEastAsia" w:eastAsiaTheme="minorEastAsia"/>
              <w:color w:val="auto"/>
              <w:sz w:val="32"/>
              <w:szCs w:val="28"/>
              <w:highlight w:val="none"/>
            </w:rPr>
            <w:instrText xml:space="preserve"> PAGEREF _Toc2631 \h </w:instrText>
          </w:r>
          <w:r>
            <w:rPr>
              <w:rFonts w:hint="eastAsia" w:cs="仿宋_GB2312" w:asciiTheme="minorEastAsia" w:hAnsiTheme="minorEastAsia" w:eastAsiaTheme="minorEastAsia"/>
              <w:color w:val="auto"/>
              <w:sz w:val="32"/>
              <w:szCs w:val="28"/>
              <w:highlight w:val="none"/>
            </w:rPr>
            <w:fldChar w:fldCharType="separate"/>
          </w:r>
          <w:r>
            <w:rPr>
              <w:rFonts w:hint="eastAsia" w:cs="仿宋_GB2312" w:asciiTheme="minorEastAsia" w:hAnsiTheme="minorEastAsia" w:eastAsiaTheme="minorEastAsia"/>
              <w:color w:val="auto"/>
              <w:sz w:val="32"/>
              <w:szCs w:val="28"/>
              <w:highlight w:val="none"/>
            </w:rPr>
            <w:t>1</w:t>
          </w:r>
          <w:r>
            <w:rPr>
              <w:rFonts w:hint="eastAsia" w:cs="仿宋_GB2312" w:asciiTheme="minorEastAsia" w:hAnsiTheme="minorEastAsia" w:eastAsiaTheme="minorEastAsia"/>
              <w:color w:val="auto"/>
              <w:sz w:val="32"/>
              <w:szCs w:val="28"/>
              <w:highlight w:val="none"/>
            </w:rPr>
            <w:fldChar w:fldCharType="end"/>
          </w:r>
          <w:r>
            <w:rPr>
              <w:rFonts w:hint="eastAsia" w:cs="仿宋_GB2312" w:asciiTheme="minorEastAsia" w:hAnsiTheme="minorEastAsia" w:eastAsiaTheme="minorEastAsia"/>
              <w:color w:val="auto"/>
              <w:sz w:val="32"/>
              <w:szCs w:val="28"/>
              <w:highlight w:val="none"/>
            </w:rPr>
            <w:fldChar w:fldCharType="end"/>
          </w:r>
        </w:p>
        <w:p w14:paraId="1CC12638">
          <w:pPr>
            <w:pStyle w:val="42"/>
            <w:keepNext w:val="0"/>
            <w:keepLines w:val="0"/>
            <w:pageBreakBefore w:val="0"/>
            <w:widowControl w:val="0"/>
            <w:tabs>
              <w:tab w:val="right" w:leader="dot" w:pos="8958"/>
            </w:tabs>
            <w:kinsoku/>
            <w:wordWrap/>
            <w:overflowPunct/>
            <w:topLinePunct w:val="0"/>
            <w:autoSpaceDE/>
            <w:autoSpaceDN/>
            <w:bidi w:val="0"/>
            <w:adjustRightInd w:val="0"/>
            <w:snapToGrid/>
            <w:spacing w:line="360" w:lineRule="auto"/>
            <w:textAlignment w:val="auto"/>
            <w:rPr>
              <w:rFonts w:hint="eastAsia" w:cs="仿宋_GB2312" w:asciiTheme="minorEastAsia" w:hAnsiTheme="minorEastAsia" w:eastAsiaTheme="minorEastAsia"/>
              <w:color w:val="auto"/>
              <w:sz w:val="32"/>
              <w:szCs w:val="28"/>
              <w:highlight w:val="none"/>
            </w:rPr>
          </w:pPr>
          <w:r>
            <w:rPr>
              <w:rFonts w:hint="eastAsia" w:cs="仿宋_GB2312" w:asciiTheme="minorEastAsia" w:hAnsiTheme="minorEastAsia" w:eastAsiaTheme="minorEastAsia"/>
              <w:color w:val="auto"/>
              <w:sz w:val="32"/>
              <w:szCs w:val="28"/>
              <w:highlight w:val="none"/>
            </w:rPr>
            <w:fldChar w:fldCharType="begin"/>
          </w:r>
          <w:r>
            <w:rPr>
              <w:rFonts w:hint="eastAsia" w:cs="仿宋_GB2312" w:asciiTheme="minorEastAsia" w:hAnsiTheme="minorEastAsia" w:eastAsiaTheme="minorEastAsia"/>
              <w:color w:val="auto"/>
              <w:sz w:val="32"/>
              <w:szCs w:val="28"/>
              <w:highlight w:val="none"/>
            </w:rPr>
            <w:instrText xml:space="preserve"> HYPERLINK \l _Toc21722 </w:instrText>
          </w:r>
          <w:r>
            <w:rPr>
              <w:rFonts w:hint="eastAsia" w:cs="仿宋_GB2312" w:asciiTheme="minorEastAsia" w:hAnsiTheme="minorEastAsia" w:eastAsiaTheme="minorEastAsia"/>
              <w:color w:val="auto"/>
              <w:sz w:val="32"/>
              <w:szCs w:val="28"/>
              <w:highlight w:val="none"/>
            </w:rPr>
            <w:fldChar w:fldCharType="separate"/>
          </w:r>
          <w:r>
            <w:rPr>
              <w:rFonts w:hint="eastAsia" w:cs="仿宋_GB2312" w:asciiTheme="minorEastAsia" w:hAnsiTheme="minorEastAsia" w:eastAsiaTheme="minorEastAsia"/>
              <w:color w:val="auto"/>
              <w:sz w:val="32"/>
              <w:szCs w:val="28"/>
              <w:highlight w:val="none"/>
            </w:rPr>
            <w:t>第二部分 竞争性磋商流程</w:t>
          </w:r>
          <w:r>
            <w:rPr>
              <w:rFonts w:hint="eastAsia" w:cs="仿宋_GB2312" w:asciiTheme="minorEastAsia" w:hAnsiTheme="minorEastAsia" w:eastAsiaTheme="minorEastAsia"/>
              <w:color w:val="auto"/>
              <w:sz w:val="32"/>
              <w:szCs w:val="28"/>
              <w:highlight w:val="none"/>
            </w:rPr>
            <w:tab/>
          </w:r>
          <w:r>
            <w:rPr>
              <w:rFonts w:hint="eastAsia" w:cs="仿宋_GB2312" w:asciiTheme="minorEastAsia" w:hAnsiTheme="minorEastAsia" w:eastAsiaTheme="minorEastAsia"/>
              <w:color w:val="auto"/>
              <w:sz w:val="32"/>
              <w:szCs w:val="28"/>
              <w:highlight w:val="none"/>
            </w:rPr>
            <w:fldChar w:fldCharType="begin"/>
          </w:r>
          <w:r>
            <w:rPr>
              <w:rFonts w:hint="eastAsia" w:cs="仿宋_GB2312" w:asciiTheme="minorEastAsia" w:hAnsiTheme="minorEastAsia" w:eastAsiaTheme="minorEastAsia"/>
              <w:color w:val="auto"/>
              <w:sz w:val="32"/>
              <w:szCs w:val="28"/>
              <w:highlight w:val="none"/>
            </w:rPr>
            <w:instrText xml:space="preserve"> PAGEREF _Toc21722 \h </w:instrText>
          </w:r>
          <w:r>
            <w:rPr>
              <w:rFonts w:hint="eastAsia" w:cs="仿宋_GB2312" w:asciiTheme="minorEastAsia" w:hAnsiTheme="minorEastAsia" w:eastAsiaTheme="minorEastAsia"/>
              <w:color w:val="auto"/>
              <w:sz w:val="32"/>
              <w:szCs w:val="28"/>
              <w:highlight w:val="none"/>
            </w:rPr>
            <w:fldChar w:fldCharType="separate"/>
          </w:r>
          <w:r>
            <w:rPr>
              <w:rFonts w:hint="eastAsia" w:cs="仿宋_GB2312" w:asciiTheme="minorEastAsia" w:hAnsiTheme="minorEastAsia" w:eastAsiaTheme="minorEastAsia"/>
              <w:color w:val="auto"/>
              <w:sz w:val="32"/>
              <w:szCs w:val="28"/>
              <w:highlight w:val="none"/>
            </w:rPr>
            <w:t>6</w:t>
          </w:r>
          <w:r>
            <w:rPr>
              <w:rFonts w:hint="eastAsia" w:cs="仿宋_GB2312" w:asciiTheme="minorEastAsia" w:hAnsiTheme="minorEastAsia" w:eastAsiaTheme="minorEastAsia"/>
              <w:color w:val="auto"/>
              <w:sz w:val="32"/>
              <w:szCs w:val="28"/>
              <w:highlight w:val="none"/>
            </w:rPr>
            <w:fldChar w:fldCharType="end"/>
          </w:r>
          <w:r>
            <w:rPr>
              <w:rFonts w:hint="eastAsia" w:cs="仿宋_GB2312" w:asciiTheme="minorEastAsia" w:hAnsiTheme="minorEastAsia" w:eastAsiaTheme="minorEastAsia"/>
              <w:color w:val="auto"/>
              <w:sz w:val="32"/>
              <w:szCs w:val="28"/>
              <w:highlight w:val="none"/>
            </w:rPr>
            <w:fldChar w:fldCharType="end"/>
          </w:r>
        </w:p>
        <w:p w14:paraId="6742D676">
          <w:pPr>
            <w:pStyle w:val="42"/>
            <w:keepNext w:val="0"/>
            <w:keepLines w:val="0"/>
            <w:pageBreakBefore w:val="0"/>
            <w:widowControl w:val="0"/>
            <w:tabs>
              <w:tab w:val="right" w:leader="dot" w:pos="8958"/>
            </w:tabs>
            <w:kinsoku/>
            <w:wordWrap/>
            <w:overflowPunct/>
            <w:topLinePunct w:val="0"/>
            <w:autoSpaceDE/>
            <w:autoSpaceDN/>
            <w:bidi w:val="0"/>
            <w:adjustRightInd w:val="0"/>
            <w:snapToGrid/>
            <w:spacing w:line="360" w:lineRule="auto"/>
            <w:textAlignment w:val="auto"/>
            <w:rPr>
              <w:rFonts w:hint="eastAsia" w:cs="仿宋_GB2312" w:asciiTheme="minorEastAsia" w:hAnsiTheme="minorEastAsia" w:eastAsiaTheme="minorEastAsia"/>
              <w:color w:val="auto"/>
              <w:sz w:val="32"/>
              <w:szCs w:val="28"/>
              <w:highlight w:val="none"/>
            </w:rPr>
          </w:pPr>
          <w:r>
            <w:rPr>
              <w:rFonts w:hint="eastAsia" w:cs="仿宋_GB2312" w:asciiTheme="minorEastAsia" w:hAnsiTheme="minorEastAsia" w:eastAsiaTheme="minorEastAsia"/>
              <w:color w:val="auto"/>
              <w:sz w:val="32"/>
              <w:szCs w:val="28"/>
              <w:highlight w:val="none"/>
            </w:rPr>
            <w:fldChar w:fldCharType="begin"/>
          </w:r>
          <w:r>
            <w:rPr>
              <w:rFonts w:hint="eastAsia" w:cs="仿宋_GB2312" w:asciiTheme="minorEastAsia" w:hAnsiTheme="minorEastAsia" w:eastAsiaTheme="minorEastAsia"/>
              <w:color w:val="auto"/>
              <w:sz w:val="32"/>
              <w:szCs w:val="28"/>
              <w:highlight w:val="none"/>
            </w:rPr>
            <w:instrText xml:space="preserve"> HYPERLINK \l _Toc10651 </w:instrText>
          </w:r>
          <w:r>
            <w:rPr>
              <w:rFonts w:hint="eastAsia" w:cs="仿宋_GB2312" w:asciiTheme="minorEastAsia" w:hAnsiTheme="minorEastAsia" w:eastAsiaTheme="minorEastAsia"/>
              <w:color w:val="auto"/>
              <w:sz w:val="32"/>
              <w:szCs w:val="28"/>
              <w:highlight w:val="none"/>
            </w:rPr>
            <w:fldChar w:fldCharType="separate"/>
          </w:r>
          <w:r>
            <w:rPr>
              <w:rFonts w:hint="eastAsia" w:cs="仿宋_GB2312" w:asciiTheme="minorEastAsia" w:hAnsiTheme="minorEastAsia" w:eastAsiaTheme="minorEastAsia"/>
              <w:color w:val="auto"/>
              <w:sz w:val="32"/>
              <w:szCs w:val="28"/>
              <w:highlight w:val="none"/>
            </w:rPr>
            <w:t>第三部分 供应商须知</w:t>
          </w:r>
          <w:r>
            <w:rPr>
              <w:rFonts w:hint="eastAsia" w:cs="仿宋_GB2312" w:asciiTheme="minorEastAsia" w:hAnsiTheme="minorEastAsia" w:eastAsiaTheme="minorEastAsia"/>
              <w:color w:val="auto"/>
              <w:sz w:val="32"/>
              <w:szCs w:val="28"/>
              <w:highlight w:val="none"/>
            </w:rPr>
            <w:tab/>
          </w:r>
          <w:r>
            <w:rPr>
              <w:rFonts w:hint="eastAsia" w:cs="仿宋_GB2312" w:asciiTheme="minorEastAsia" w:hAnsiTheme="minorEastAsia" w:eastAsiaTheme="minorEastAsia"/>
              <w:color w:val="auto"/>
              <w:sz w:val="32"/>
              <w:szCs w:val="28"/>
              <w:highlight w:val="none"/>
            </w:rPr>
            <w:fldChar w:fldCharType="begin"/>
          </w:r>
          <w:r>
            <w:rPr>
              <w:rFonts w:hint="eastAsia" w:cs="仿宋_GB2312" w:asciiTheme="minorEastAsia" w:hAnsiTheme="minorEastAsia" w:eastAsiaTheme="minorEastAsia"/>
              <w:color w:val="auto"/>
              <w:sz w:val="32"/>
              <w:szCs w:val="28"/>
              <w:highlight w:val="none"/>
            </w:rPr>
            <w:instrText xml:space="preserve"> PAGEREF _Toc10651 \h </w:instrText>
          </w:r>
          <w:r>
            <w:rPr>
              <w:rFonts w:hint="eastAsia" w:cs="仿宋_GB2312" w:asciiTheme="minorEastAsia" w:hAnsiTheme="minorEastAsia" w:eastAsiaTheme="minorEastAsia"/>
              <w:color w:val="auto"/>
              <w:sz w:val="32"/>
              <w:szCs w:val="28"/>
              <w:highlight w:val="none"/>
            </w:rPr>
            <w:fldChar w:fldCharType="separate"/>
          </w:r>
          <w:r>
            <w:rPr>
              <w:rFonts w:hint="eastAsia" w:cs="仿宋_GB2312" w:asciiTheme="minorEastAsia" w:hAnsiTheme="minorEastAsia" w:eastAsiaTheme="minorEastAsia"/>
              <w:color w:val="auto"/>
              <w:sz w:val="32"/>
              <w:szCs w:val="28"/>
              <w:highlight w:val="none"/>
            </w:rPr>
            <w:t>9</w:t>
          </w:r>
          <w:r>
            <w:rPr>
              <w:rFonts w:hint="eastAsia" w:cs="仿宋_GB2312" w:asciiTheme="minorEastAsia" w:hAnsiTheme="minorEastAsia" w:eastAsiaTheme="minorEastAsia"/>
              <w:color w:val="auto"/>
              <w:sz w:val="32"/>
              <w:szCs w:val="28"/>
              <w:highlight w:val="none"/>
            </w:rPr>
            <w:fldChar w:fldCharType="end"/>
          </w:r>
          <w:r>
            <w:rPr>
              <w:rFonts w:hint="eastAsia" w:cs="仿宋_GB2312" w:asciiTheme="minorEastAsia" w:hAnsiTheme="minorEastAsia" w:eastAsiaTheme="minorEastAsia"/>
              <w:color w:val="auto"/>
              <w:sz w:val="32"/>
              <w:szCs w:val="28"/>
              <w:highlight w:val="none"/>
            </w:rPr>
            <w:fldChar w:fldCharType="end"/>
          </w:r>
        </w:p>
        <w:p w14:paraId="3FA7E7F0">
          <w:pPr>
            <w:pStyle w:val="42"/>
            <w:keepNext w:val="0"/>
            <w:keepLines w:val="0"/>
            <w:pageBreakBefore w:val="0"/>
            <w:widowControl w:val="0"/>
            <w:tabs>
              <w:tab w:val="right" w:leader="dot" w:pos="8958"/>
            </w:tabs>
            <w:kinsoku/>
            <w:wordWrap/>
            <w:overflowPunct/>
            <w:topLinePunct w:val="0"/>
            <w:autoSpaceDE/>
            <w:autoSpaceDN/>
            <w:bidi w:val="0"/>
            <w:adjustRightInd w:val="0"/>
            <w:snapToGrid/>
            <w:spacing w:line="360" w:lineRule="auto"/>
            <w:textAlignment w:val="auto"/>
            <w:rPr>
              <w:rFonts w:hint="eastAsia" w:cs="仿宋_GB2312" w:asciiTheme="minorEastAsia" w:hAnsiTheme="minorEastAsia" w:eastAsiaTheme="minorEastAsia"/>
              <w:color w:val="auto"/>
              <w:sz w:val="32"/>
              <w:szCs w:val="28"/>
              <w:highlight w:val="none"/>
            </w:rPr>
          </w:pPr>
          <w:r>
            <w:rPr>
              <w:rFonts w:hint="eastAsia" w:cs="仿宋_GB2312" w:asciiTheme="minorEastAsia" w:hAnsiTheme="minorEastAsia" w:eastAsiaTheme="minorEastAsia"/>
              <w:color w:val="auto"/>
              <w:sz w:val="32"/>
              <w:szCs w:val="28"/>
              <w:highlight w:val="none"/>
            </w:rPr>
            <w:fldChar w:fldCharType="begin"/>
          </w:r>
          <w:r>
            <w:rPr>
              <w:rFonts w:hint="eastAsia" w:cs="仿宋_GB2312" w:asciiTheme="minorEastAsia" w:hAnsiTheme="minorEastAsia" w:eastAsiaTheme="minorEastAsia"/>
              <w:color w:val="auto"/>
              <w:sz w:val="32"/>
              <w:szCs w:val="28"/>
              <w:highlight w:val="none"/>
            </w:rPr>
            <w:instrText xml:space="preserve"> HYPERLINK \l _Toc10080 </w:instrText>
          </w:r>
          <w:r>
            <w:rPr>
              <w:rFonts w:hint="eastAsia" w:cs="仿宋_GB2312" w:asciiTheme="minorEastAsia" w:hAnsiTheme="minorEastAsia" w:eastAsiaTheme="minorEastAsia"/>
              <w:color w:val="auto"/>
              <w:sz w:val="32"/>
              <w:szCs w:val="28"/>
              <w:highlight w:val="none"/>
            </w:rPr>
            <w:fldChar w:fldCharType="separate"/>
          </w:r>
          <w:r>
            <w:rPr>
              <w:rFonts w:hint="eastAsia" w:cs="仿宋_GB2312" w:asciiTheme="minorEastAsia" w:hAnsiTheme="minorEastAsia" w:eastAsiaTheme="minorEastAsia"/>
              <w:color w:val="auto"/>
              <w:sz w:val="32"/>
              <w:szCs w:val="28"/>
              <w:highlight w:val="none"/>
            </w:rPr>
            <w:t>第四部分 采购需求</w:t>
          </w:r>
          <w:r>
            <w:rPr>
              <w:rFonts w:hint="eastAsia" w:cs="仿宋_GB2312" w:asciiTheme="minorEastAsia" w:hAnsiTheme="minorEastAsia" w:eastAsiaTheme="minorEastAsia"/>
              <w:color w:val="auto"/>
              <w:sz w:val="32"/>
              <w:szCs w:val="28"/>
              <w:highlight w:val="none"/>
            </w:rPr>
            <w:tab/>
          </w:r>
          <w:r>
            <w:rPr>
              <w:rFonts w:hint="eastAsia" w:cs="仿宋_GB2312" w:asciiTheme="minorEastAsia" w:hAnsiTheme="minorEastAsia" w:eastAsiaTheme="minorEastAsia"/>
              <w:color w:val="auto"/>
              <w:sz w:val="32"/>
              <w:szCs w:val="28"/>
              <w:highlight w:val="none"/>
            </w:rPr>
            <w:fldChar w:fldCharType="begin"/>
          </w:r>
          <w:r>
            <w:rPr>
              <w:rFonts w:hint="eastAsia" w:cs="仿宋_GB2312" w:asciiTheme="minorEastAsia" w:hAnsiTheme="minorEastAsia" w:eastAsiaTheme="minorEastAsia"/>
              <w:color w:val="auto"/>
              <w:sz w:val="32"/>
              <w:szCs w:val="28"/>
              <w:highlight w:val="none"/>
            </w:rPr>
            <w:instrText xml:space="preserve"> PAGEREF _Toc10080 \h </w:instrText>
          </w:r>
          <w:r>
            <w:rPr>
              <w:rFonts w:hint="eastAsia" w:cs="仿宋_GB2312" w:asciiTheme="minorEastAsia" w:hAnsiTheme="minorEastAsia" w:eastAsiaTheme="minorEastAsia"/>
              <w:color w:val="auto"/>
              <w:sz w:val="32"/>
              <w:szCs w:val="28"/>
              <w:highlight w:val="none"/>
            </w:rPr>
            <w:fldChar w:fldCharType="separate"/>
          </w:r>
          <w:r>
            <w:rPr>
              <w:rFonts w:hint="eastAsia" w:cs="仿宋_GB2312" w:asciiTheme="minorEastAsia" w:hAnsiTheme="minorEastAsia" w:eastAsiaTheme="minorEastAsia"/>
              <w:color w:val="auto"/>
              <w:sz w:val="32"/>
              <w:szCs w:val="28"/>
              <w:highlight w:val="none"/>
            </w:rPr>
            <w:t>27</w:t>
          </w:r>
          <w:r>
            <w:rPr>
              <w:rFonts w:hint="eastAsia" w:cs="仿宋_GB2312" w:asciiTheme="minorEastAsia" w:hAnsiTheme="minorEastAsia" w:eastAsiaTheme="minorEastAsia"/>
              <w:color w:val="auto"/>
              <w:sz w:val="32"/>
              <w:szCs w:val="28"/>
              <w:highlight w:val="none"/>
            </w:rPr>
            <w:fldChar w:fldCharType="end"/>
          </w:r>
          <w:r>
            <w:rPr>
              <w:rFonts w:hint="eastAsia" w:cs="仿宋_GB2312" w:asciiTheme="minorEastAsia" w:hAnsiTheme="minorEastAsia" w:eastAsiaTheme="minorEastAsia"/>
              <w:color w:val="auto"/>
              <w:sz w:val="32"/>
              <w:szCs w:val="28"/>
              <w:highlight w:val="none"/>
            </w:rPr>
            <w:fldChar w:fldCharType="end"/>
          </w:r>
        </w:p>
        <w:p w14:paraId="1D0F9003">
          <w:pPr>
            <w:pStyle w:val="42"/>
            <w:keepNext w:val="0"/>
            <w:keepLines w:val="0"/>
            <w:pageBreakBefore w:val="0"/>
            <w:widowControl w:val="0"/>
            <w:tabs>
              <w:tab w:val="right" w:leader="dot" w:pos="8958"/>
            </w:tabs>
            <w:kinsoku/>
            <w:wordWrap/>
            <w:overflowPunct/>
            <w:topLinePunct w:val="0"/>
            <w:autoSpaceDE/>
            <w:autoSpaceDN/>
            <w:bidi w:val="0"/>
            <w:adjustRightInd w:val="0"/>
            <w:snapToGrid/>
            <w:spacing w:line="360" w:lineRule="auto"/>
            <w:textAlignment w:val="auto"/>
            <w:rPr>
              <w:rFonts w:hint="eastAsia" w:cs="仿宋_GB2312" w:asciiTheme="minorEastAsia" w:hAnsiTheme="minorEastAsia" w:eastAsiaTheme="minorEastAsia"/>
              <w:color w:val="auto"/>
              <w:sz w:val="32"/>
              <w:szCs w:val="28"/>
              <w:highlight w:val="none"/>
            </w:rPr>
          </w:pPr>
          <w:r>
            <w:rPr>
              <w:rFonts w:hint="eastAsia" w:cs="仿宋_GB2312" w:asciiTheme="minorEastAsia" w:hAnsiTheme="minorEastAsia" w:eastAsiaTheme="minorEastAsia"/>
              <w:color w:val="auto"/>
              <w:sz w:val="32"/>
              <w:szCs w:val="28"/>
              <w:highlight w:val="none"/>
            </w:rPr>
            <w:fldChar w:fldCharType="begin"/>
          </w:r>
          <w:r>
            <w:rPr>
              <w:rFonts w:hint="eastAsia" w:cs="仿宋_GB2312" w:asciiTheme="minorEastAsia" w:hAnsiTheme="minorEastAsia" w:eastAsiaTheme="minorEastAsia"/>
              <w:color w:val="auto"/>
              <w:sz w:val="32"/>
              <w:szCs w:val="28"/>
              <w:highlight w:val="none"/>
            </w:rPr>
            <w:instrText xml:space="preserve"> HYPERLINK \l _Toc11684 </w:instrText>
          </w:r>
          <w:r>
            <w:rPr>
              <w:rFonts w:hint="eastAsia" w:cs="仿宋_GB2312" w:asciiTheme="minorEastAsia" w:hAnsiTheme="minorEastAsia" w:eastAsiaTheme="minorEastAsia"/>
              <w:color w:val="auto"/>
              <w:sz w:val="32"/>
              <w:szCs w:val="28"/>
              <w:highlight w:val="none"/>
            </w:rPr>
            <w:fldChar w:fldCharType="separate"/>
          </w:r>
          <w:r>
            <w:rPr>
              <w:rFonts w:hint="eastAsia" w:cs="仿宋_GB2312" w:asciiTheme="minorEastAsia" w:hAnsiTheme="minorEastAsia" w:eastAsiaTheme="minorEastAsia"/>
              <w:color w:val="auto"/>
              <w:sz w:val="32"/>
              <w:szCs w:val="28"/>
              <w:highlight w:val="none"/>
            </w:rPr>
            <w:t>第五部分 评审方法及评审标准</w:t>
          </w:r>
          <w:r>
            <w:rPr>
              <w:rFonts w:hint="eastAsia" w:cs="仿宋_GB2312" w:asciiTheme="minorEastAsia" w:hAnsiTheme="minorEastAsia" w:eastAsiaTheme="minorEastAsia"/>
              <w:color w:val="auto"/>
              <w:sz w:val="32"/>
              <w:szCs w:val="28"/>
              <w:highlight w:val="none"/>
            </w:rPr>
            <w:tab/>
          </w:r>
          <w:r>
            <w:rPr>
              <w:rFonts w:hint="eastAsia" w:cs="仿宋_GB2312" w:asciiTheme="minorEastAsia" w:hAnsiTheme="minorEastAsia" w:eastAsiaTheme="minorEastAsia"/>
              <w:color w:val="auto"/>
              <w:sz w:val="32"/>
              <w:szCs w:val="28"/>
              <w:highlight w:val="none"/>
            </w:rPr>
            <w:fldChar w:fldCharType="begin"/>
          </w:r>
          <w:r>
            <w:rPr>
              <w:rFonts w:hint="eastAsia" w:cs="仿宋_GB2312" w:asciiTheme="minorEastAsia" w:hAnsiTheme="minorEastAsia" w:eastAsiaTheme="minorEastAsia"/>
              <w:color w:val="auto"/>
              <w:sz w:val="32"/>
              <w:szCs w:val="28"/>
              <w:highlight w:val="none"/>
            </w:rPr>
            <w:instrText xml:space="preserve"> PAGEREF _Toc11684 \h </w:instrText>
          </w:r>
          <w:r>
            <w:rPr>
              <w:rFonts w:hint="eastAsia" w:cs="仿宋_GB2312" w:asciiTheme="minorEastAsia" w:hAnsiTheme="minorEastAsia" w:eastAsiaTheme="minorEastAsia"/>
              <w:color w:val="auto"/>
              <w:sz w:val="32"/>
              <w:szCs w:val="28"/>
              <w:highlight w:val="none"/>
            </w:rPr>
            <w:fldChar w:fldCharType="separate"/>
          </w:r>
          <w:r>
            <w:rPr>
              <w:rFonts w:hint="eastAsia" w:cs="仿宋_GB2312" w:asciiTheme="minorEastAsia" w:hAnsiTheme="minorEastAsia" w:eastAsiaTheme="minorEastAsia"/>
              <w:color w:val="auto"/>
              <w:sz w:val="32"/>
              <w:szCs w:val="28"/>
              <w:highlight w:val="none"/>
            </w:rPr>
            <w:t>56</w:t>
          </w:r>
          <w:r>
            <w:rPr>
              <w:rFonts w:hint="eastAsia" w:cs="仿宋_GB2312" w:asciiTheme="minorEastAsia" w:hAnsiTheme="minorEastAsia" w:eastAsiaTheme="minorEastAsia"/>
              <w:color w:val="auto"/>
              <w:sz w:val="32"/>
              <w:szCs w:val="28"/>
              <w:highlight w:val="none"/>
            </w:rPr>
            <w:fldChar w:fldCharType="end"/>
          </w:r>
          <w:r>
            <w:rPr>
              <w:rFonts w:hint="eastAsia" w:cs="仿宋_GB2312" w:asciiTheme="minorEastAsia" w:hAnsiTheme="minorEastAsia" w:eastAsiaTheme="minorEastAsia"/>
              <w:color w:val="auto"/>
              <w:sz w:val="32"/>
              <w:szCs w:val="28"/>
              <w:highlight w:val="none"/>
            </w:rPr>
            <w:fldChar w:fldCharType="end"/>
          </w:r>
        </w:p>
        <w:p w14:paraId="74CCC255">
          <w:pPr>
            <w:pStyle w:val="42"/>
            <w:keepNext w:val="0"/>
            <w:keepLines w:val="0"/>
            <w:pageBreakBefore w:val="0"/>
            <w:widowControl w:val="0"/>
            <w:tabs>
              <w:tab w:val="right" w:leader="dot" w:pos="8958"/>
            </w:tabs>
            <w:kinsoku/>
            <w:wordWrap/>
            <w:overflowPunct/>
            <w:topLinePunct w:val="0"/>
            <w:autoSpaceDE/>
            <w:autoSpaceDN/>
            <w:bidi w:val="0"/>
            <w:adjustRightInd w:val="0"/>
            <w:snapToGrid/>
            <w:spacing w:line="360" w:lineRule="auto"/>
            <w:textAlignment w:val="auto"/>
            <w:rPr>
              <w:rFonts w:hint="eastAsia" w:cs="仿宋_GB2312" w:asciiTheme="minorEastAsia" w:hAnsiTheme="minorEastAsia" w:eastAsiaTheme="minorEastAsia"/>
              <w:color w:val="auto"/>
              <w:sz w:val="32"/>
              <w:szCs w:val="28"/>
              <w:highlight w:val="none"/>
            </w:rPr>
          </w:pPr>
          <w:r>
            <w:rPr>
              <w:rFonts w:hint="eastAsia" w:cs="仿宋_GB2312" w:asciiTheme="minorEastAsia" w:hAnsiTheme="minorEastAsia" w:eastAsiaTheme="minorEastAsia"/>
              <w:color w:val="auto"/>
              <w:sz w:val="32"/>
              <w:szCs w:val="28"/>
              <w:highlight w:val="none"/>
            </w:rPr>
            <w:fldChar w:fldCharType="begin"/>
          </w:r>
          <w:r>
            <w:rPr>
              <w:rFonts w:hint="eastAsia" w:cs="仿宋_GB2312" w:asciiTheme="minorEastAsia" w:hAnsiTheme="minorEastAsia" w:eastAsiaTheme="minorEastAsia"/>
              <w:color w:val="auto"/>
              <w:sz w:val="32"/>
              <w:szCs w:val="28"/>
              <w:highlight w:val="none"/>
            </w:rPr>
            <w:instrText xml:space="preserve"> HYPERLINK \l _Toc267 </w:instrText>
          </w:r>
          <w:r>
            <w:rPr>
              <w:rFonts w:hint="eastAsia" w:cs="仿宋_GB2312" w:asciiTheme="minorEastAsia" w:hAnsiTheme="minorEastAsia" w:eastAsiaTheme="minorEastAsia"/>
              <w:color w:val="auto"/>
              <w:sz w:val="32"/>
              <w:szCs w:val="28"/>
              <w:highlight w:val="none"/>
            </w:rPr>
            <w:fldChar w:fldCharType="separate"/>
          </w:r>
          <w:r>
            <w:rPr>
              <w:rFonts w:hint="eastAsia" w:cs="仿宋_GB2312" w:asciiTheme="minorEastAsia" w:hAnsiTheme="minorEastAsia" w:eastAsiaTheme="minorEastAsia"/>
              <w:color w:val="auto"/>
              <w:sz w:val="32"/>
              <w:szCs w:val="28"/>
              <w:highlight w:val="none"/>
            </w:rPr>
            <w:t>第六部分 拟签订的合同文本</w:t>
          </w:r>
          <w:r>
            <w:rPr>
              <w:rFonts w:hint="eastAsia" w:cs="仿宋_GB2312" w:asciiTheme="minorEastAsia" w:hAnsiTheme="minorEastAsia" w:eastAsiaTheme="minorEastAsia"/>
              <w:color w:val="auto"/>
              <w:sz w:val="32"/>
              <w:szCs w:val="28"/>
              <w:highlight w:val="none"/>
            </w:rPr>
            <w:tab/>
          </w:r>
          <w:r>
            <w:rPr>
              <w:rFonts w:hint="eastAsia" w:cs="仿宋_GB2312" w:asciiTheme="minorEastAsia" w:hAnsiTheme="minorEastAsia" w:eastAsiaTheme="minorEastAsia"/>
              <w:color w:val="auto"/>
              <w:sz w:val="32"/>
              <w:szCs w:val="28"/>
              <w:highlight w:val="none"/>
            </w:rPr>
            <w:fldChar w:fldCharType="begin"/>
          </w:r>
          <w:r>
            <w:rPr>
              <w:rFonts w:hint="eastAsia" w:cs="仿宋_GB2312" w:asciiTheme="minorEastAsia" w:hAnsiTheme="minorEastAsia" w:eastAsiaTheme="minorEastAsia"/>
              <w:color w:val="auto"/>
              <w:sz w:val="32"/>
              <w:szCs w:val="28"/>
              <w:highlight w:val="none"/>
            </w:rPr>
            <w:instrText xml:space="preserve"> PAGEREF _Toc267 \h </w:instrText>
          </w:r>
          <w:r>
            <w:rPr>
              <w:rFonts w:hint="eastAsia" w:cs="仿宋_GB2312" w:asciiTheme="minorEastAsia" w:hAnsiTheme="minorEastAsia" w:eastAsiaTheme="minorEastAsia"/>
              <w:color w:val="auto"/>
              <w:sz w:val="32"/>
              <w:szCs w:val="28"/>
              <w:highlight w:val="none"/>
            </w:rPr>
            <w:fldChar w:fldCharType="separate"/>
          </w:r>
          <w:r>
            <w:rPr>
              <w:rFonts w:hint="eastAsia" w:cs="仿宋_GB2312" w:asciiTheme="minorEastAsia" w:hAnsiTheme="minorEastAsia" w:eastAsiaTheme="minorEastAsia"/>
              <w:color w:val="auto"/>
              <w:sz w:val="32"/>
              <w:szCs w:val="28"/>
              <w:highlight w:val="none"/>
            </w:rPr>
            <w:t>67</w:t>
          </w:r>
          <w:r>
            <w:rPr>
              <w:rFonts w:hint="eastAsia" w:cs="仿宋_GB2312" w:asciiTheme="minorEastAsia" w:hAnsiTheme="minorEastAsia" w:eastAsiaTheme="minorEastAsia"/>
              <w:color w:val="auto"/>
              <w:sz w:val="32"/>
              <w:szCs w:val="28"/>
              <w:highlight w:val="none"/>
            </w:rPr>
            <w:fldChar w:fldCharType="end"/>
          </w:r>
          <w:r>
            <w:rPr>
              <w:rFonts w:hint="eastAsia" w:cs="仿宋_GB2312" w:asciiTheme="minorEastAsia" w:hAnsiTheme="minorEastAsia" w:eastAsiaTheme="minorEastAsia"/>
              <w:color w:val="auto"/>
              <w:sz w:val="32"/>
              <w:szCs w:val="28"/>
              <w:highlight w:val="none"/>
            </w:rPr>
            <w:fldChar w:fldCharType="end"/>
          </w:r>
        </w:p>
        <w:p w14:paraId="49F35271">
          <w:pPr>
            <w:pStyle w:val="42"/>
            <w:keepNext w:val="0"/>
            <w:keepLines w:val="0"/>
            <w:pageBreakBefore w:val="0"/>
            <w:widowControl w:val="0"/>
            <w:tabs>
              <w:tab w:val="right" w:leader="dot" w:pos="8958"/>
            </w:tabs>
            <w:kinsoku/>
            <w:wordWrap/>
            <w:overflowPunct/>
            <w:topLinePunct w:val="0"/>
            <w:autoSpaceDE/>
            <w:autoSpaceDN/>
            <w:bidi w:val="0"/>
            <w:adjustRightInd w:val="0"/>
            <w:snapToGrid/>
            <w:spacing w:line="360" w:lineRule="auto"/>
            <w:textAlignment w:val="auto"/>
            <w:rPr>
              <w:rFonts w:hint="eastAsia" w:cs="仿宋_GB2312" w:asciiTheme="minorEastAsia" w:hAnsiTheme="minorEastAsia" w:eastAsiaTheme="minorEastAsia"/>
              <w:color w:val="auto"/>
              <w:sz w:val="32"/>
              <w:szCs w:val="28"/>
              <w:highlight w:val="none"/>
            </w:rPr>
          </w:pPr>
          <w:r>
            <w:rPr>
              <w:rFonts w:hint="eastAsia" w:cs="仿宋_GB2312" w:asciiTheme="minorEastAsia" w:hAnsiTheme="minorEastAsia" w:eastAsiaTheme="minorEastAsia"/>
              <w:color w:val="auto"/>
              <w:sz w:val="32"/>
              <w:szCs w:val="28"/>
              <w:highlight w:val="none"/>
            </w:rPr>
            <w:fldChar w:fldCharType="begin"/>
          </w:r>
          <w:r>
            <w:rPr>
              <w:rFonts w:hint="eastAsia" w:cs="仿宋_GB2312" w:asciiTheme="minorEastAsia" w:hAnsiTheme="minorEastAsia" w:eastAsiaTheme="minorEastAsia"/>
              <w:color w:val="auto"/>
              <w:sz w:val="32"/>
              <w:szCs w:val="28"/>
              <w:highlight w:val="none"/>
            </w:rPr>
            <w:instrText xml:space="preserve"> HYPERLINK \l _Toc25967 </w:instrText>
          </w:r>
          <w:r>
            <w:rPr>
              <w:rFonts w:hint="eastAsia" w:cs="仿宋_GB2312" w:asciiTheme="minorEastAsia" w:hAnsiTheme="minorEastAsia" w:eastAsiaTheme="minorEastAsia"/>
              <w:color w:val="auto"/>
              <w:sz w:val="32"/>
              <w:szCs w:val="28"/>
              <w:highlight w:val="none"/>
            </w:rPr>
            <w:fldChar w:fldCharType="separate"/>
          </w:r>
          <w:r>
            <w:rPr>
              <w:rFonts w:hint="eastAsia" w:cs="仿宋_GB2312" w:asciiTheme="minorEastAsia" w:hAnsiTheme="minorEastAsia" w:eastAsiaTheme="minorEastAsia"/>
              <w:color w:val="auto"/>
              <w:sz w:val="32"/>
              <w:szCs w:val="28"/>
              <w:highlight w:val="none"/>
            </w:rPr>
            <w:t>第七部分 应提交的有关格式范例</w:t>
          </w:r>
          <w:r>
            <w:rPr>
              <w:rFonts w:hint="eastAsia" w:cs="仿宋_GB2312" w:asciiTheme="minorEastAsia" w:hAnsiTheme="minorEastAsia" w:eastAsiaTheme="minorEastAsia"/>
              <w:color w:val="auto"/>
              <w:sz w:val="32"/>
              <w:szCs w:val="28"/>
              <w:highlight w:val="none"/>
            </w:rPr>
            <w:tab/>
          </w:r>
          <w:r>
            <w:rPr>
              <w:rFonts w:hint="eastAsia" w:cs="仿宋_GB2312" w:asciiTheme="minorEastAsia" w:hAnsiTheme="minorEastAsia" w:eastAsiaTheme="minorEastAsia"/>
              <w:color w:val="auto"/>
              <w:sz w:val="32"/>
              <w:szCs w:val="28"/>
              <w:highlight w:val="none"/>
            </w:rPr>
            <w:fldChar w:fldCharType="begin"/>
          </w:r>
          <w:r>
            <w:rPr>
              <w:rFonts w:hint="eastAsia" w:cs="仿宋_GB2312" w:asciiTheme="minorEastAsia" w:hAnsiTheme="minorEastAsia" w:eastAsiaTheme="minorEastAsia"/>
              <w:color w:val="auto"/>
              <w:sz w:val="32"/>
              <w:szCs w:val="28"/>
              <w:highlight w:val="none"/>
            </w:rPr>
            <w:instrText xml:space="preserve"> PAGEREF _Toc25967 \h </w:instrText>
          </w:r>
          <w:r>
            <w:rPr>
              <w:rFonts w:hint="eastAsia" w:cs="仿宋_GB2312" w:asciiTheme="minorEastAsia" w:hAnsiTheme="minorEastAsia" w:eastAsiaTheme="minorEastAsia"/>
              <w:color w:val="auto"/>
              <w:sz w:val="32"/>
              <w:szCs w:val="28"/>
              <w:highlight w:val="none"/>
            </w:rPr>
            <w:fldChar w:fldCharType="separate"/>
          </w:r>
          <w:r>
            <w:rPr>
              <w:rFonts w:hint="eastAsia" w:cs="仿宋_GB2312" w:asciiTheme="minorEastAsia" w:hAnsiTheme="minorEastAsia" w:eastAsiaTheme="minorEastAsia"/>
              <w:color w:val="auto"/>
              <w:sz w:val="32"/>
              <w:szCs w:val="28"/>
              <w:highlight w:val="none"/>
            </w:rPr>
            <w:t>78</w:t>
          </w:r>
          <w:r>
            <w:rPr>
              <w:rFonts w:hint="eastAsia" w:cs="仿宋_GB2312" w:asciiTheme="minorEastAsia" w:hAnsiTheme="minorEastAsia" w:eastAsiaTheme="minorEastAsia"/>
              <w:color w:val="auto"/>
              <w:sz w:val="32"/>
              <w:szCs w:val="28"/>
              <w:highlight w:val="none"/>
            </w:rPr>
            <w:fldChar w:fldCharType="end"/>
          </w:r>
          <w:r>
            <w:rPr>
              <w:rFonts w:hint="eastAsia" w:cs="仿宋_GB2312" w:asciiTheme="minorEastAsia" w:hAnsiTheme="minorEastAsia" w:eastAsiaTheme="minorEastAsia"/>
              <w:color w:val="auto"/>
              <w:sz w:val="32"/>
              <w:szCs w:val="28"/>
              <w:highlight w:val="none"/>
            </w:rPr>
            <w:fldChar w:fldCharType="end"/>
          </w:r>
        </w:p>
        <w:p w14:paraId="6FD742E6">
          <w:pPr>
            <w:pStyle w:val="42"/>
            <w:keepNext w:val="0"/>
            <w:keepLines w:val="0"/>
            <w:pageBreakBefore w:val="0"/>
            <w:widowControl w:val="0"/>
            <w:tabs>
              <w:tab w:val="right" w:leader="dot" w:pos="8958"/>
            </w:tabs>
            <w:kinsoku/>
            <w:wordWrap/>
            <w:overflowPunct/>
            <w:topLinePunct w:val="0"/>
            <w:autoSpaceDE/>
            <w:autoSpaceDN/>
            <w:bidi w:val="0"/>
            <w:adjustRightInd w:val="0"/>
            <w:snapToGrid/>
            <w:spacing w:line="360" w:lineRule="auto"/>
            <w:textAlignment w:val="auto"/>
            <w:rPr>
              <w:rFonts w:hint="eastAsia" w:cs="仿宋_GB2312" w:asciiTheme="minorEastAsia" w:hAnsiTheme="minorEastAsia" w:eastAsiaTheme="minorEastAsia"/>
              <w:color w:val="auto"/>
              <w:kern w:val="2"/>
              <w:sz w:val="21"/>
              <w:szCs w:val="48"/>
              <w:highlight w:val="none"/>
              <w:lang w:val="en-US" w:eastAsia="zh-CN" w:bidi="ar-SA"/>
            </w:rPr>
          </w:pPr>
          <w:r>
            <w:rPr>
              <w:rFonts w:hint="eastAsia" w:cs="仿宋_GB2312" w:asciiTheme="minorEastAsia" w:hAnsiTheme="minorEastAsia" w:eastAsiaTheme="minorEastAsia"/>
              <w:color w:val="auto"/>
              <w:sz w:val="32"/>
              <w:szCs w:val="28"/>
              <w:highlight w:val="none"/>
            </w:rPr>
            <w:fldChar w:fldCharType="end"/>
          </w:r>
        </w:p>
      </w:sdtContent>
    </w:sdt>
    <w:p w14:paraId="69A4C646">
      <w:pPr>
        <w:kinsoku/>
        <w:wordWrap/>
        <w:overflowPunct/>
        <w:topLinePunct w:val="0"/>
        <w:bidi w:val="0"/>
        <w:spacing w:line="360" w:lineRule="auto"/>
        <w:jc w:val="center"/>
        <w:outlineLvl w:val="9"/>
        <w:rPr>
          <w:rFonts w:hint="eastAsia" w:cs="仿宋_GB2312" w:asciiTheme="minorEastAsia" w:hAnsiTheme="minorEastAsia" w:eastAsiaTheme="minorEastAsia"/>
          <w:color w:val="auto"/>
          <w:kern w:val="2"/>
          <w:sz w:val="21"/>
          <w:szCs w:val="48"/>
          <w:highlight w:val="none"/>
          <w:lang w:val="en-US" w:eastAsia="zh-CN" w:bidi="ar-SA"/>
        </w:rPr>
      </w:pPr>
    </w:p>
    <w:sdt>
      <w:sdtPr>
        <w:rPr>
          <w:rFonts w:ascii="宋体" w:hAnsi="宋体" w:eastAsia="宋体" w:cs="Times New Roman"/>
          <w:color w:val="auto"/>
          <w:kern w:val="2"/>
          <w:sz w:val="21"/>
          <w:szCs w:val="24"/>
          <w:highlight w:val="none"/>
          <w:lang w:val="en-US" w:eastAsia="zh-CN" w:bidi="ar-SA"/>
        </w:rPr>
        <w:id w:val="147453751"/>
        <w:showingPlcHdr/>
        <w15:color w:val="DBDBDB"/>
        <w:docPartObj>
          <w:docPartGallery w:val="Table of Contents"/>
          <w:docPartUnique/>
        </w:docPartObj>
      </w:sdtPr>
      <w:sdtEndPr>
        <w:rPr>
          <w:rFonts w:cs="仿宋_GB2312" w:asciiTheme="minorEastAsia" w:hAnsiTheme="minorEastAsia" w:eastAsiaTheme="minorEastAsia"/>
          <w:color w:val="auto"/>
          <w:kern w:val="2"/>
          <w:sz w:val="21"/>
          <w:szCs w:val="32"/>
          <w:highlight w:val="none"/>
          <w:lang w:val="en-US" w:eastAsia="zh-CN" w:bidi="ar-SA"/>
        </w:rPr>
      </w:sdtEndPr>
      <w:sdtContent>
        <w:p w14:paraId="64C22041">
          <w:pPr>
            <w:pStyle w:val="42"/>
            <w:keepNext w:val="0"/>
            <w:keepLines w:val="0"/>
            <w:pageBreakBefore w:val="0"/>
            <w:widowControl w:val="0"/>
            <w:tabs>
              <w:tab w:val="right" w:leader="dot" w:pos="8958"/>
            </w:tabs>
            <w:kinsoku/>
            <w:wordWrap/>
            <w:overflowPunct/>
            <w:topLinePunct w:val="0"/>
            <w:autoSpaceDE/>
            <w:autoSpaceDN/>
            <w:bidi w:val="0"/>
            <w:adjustRightInd w:val="0"/>
            <w:snapToGrid/>
            <w:spacing w:line="360" w:lineRule="auto"/>
            <w:textAlignment w:val="auto"/>
            <w:rPr>
              <w:rFonts w:cs="仿宋_GB2312" w:asciiTheme="minorEastAsia" w:hAnsiTheme="minorEastAsia" w:eastAsiaTheme="minorEastAsia"/>
              <w:color w:val="auto"/>
              <w:kern w:val="2"/>
              <w:sz w:val="21"/>
              <w:szCs w:val="32"/>
              <w:highlight w:val="none"/>
              <w:lang w:val="en-US" w:eastAsia="zh-CN" w:bidi="ar-SA"/>
            </w:rPr>
          </w:pPr>
          <w:r>
            <w:rPr>
              <w:rFonts w:hint="eastAsia" w:ascii="宋体" w:hAnsi="宋体" w:cs="Times New Roman"/>
              <w:color w:val="auto"/>
              <w:kern w:val="2"/>
              <w:sz w:val="21"/>
              <w:szCs w:val="24"/>
              <w:highlight w:val="none"/>
              <w:lang w:val="en-US" w:eastAsia="zh-CN" w:bidi="ar-SA"/>
            </w:rPr>
            <w:t xml:space="preserve">     </w:t>
          </w:r>
        </w:p>
      </w:sdtContent>
    </w:sdt>
    <w:p w14:paraId="2A63069D">
      <w:pPr>
        <w:kinsoku/>
        <w:wordWrap/>
        <w:overflowPunct/>
        <w:topLinePunct w:val="0"/>
        <w:bidi w:val="0"/>
        <w:spacing w:line="360" w:lineRule="auto"/>
        <w:outlineLvl w:val="9"/>
        <w:rPr>
          <w:rFonts w:cs="仿宋_GB2312" w:asciiTheme="minorEastAsia" w:hAnsiTheme="minorEastAsia" w:eastAsiaTheme="minorEastAsia"/>
          <w:color w:val="auto"/>
          <w:sz w:val="32"/>
          <w:szCs w:val="32"/>
          <w:highlight w:val="none"/>
        </w:rPr>
      </w:pPr>
    </w:p>
    <w:p w14:paraId="074C4935">
      <w:pPr>
        <w:kinsoku/>
        <w:wordWrap/>
        <w:overflowPunct/>
        <w:topLinePunct w:val="0"/>
        <w:bidi w:val="0"/>
        <w:spacing w:line="360" w:lineRule="auto"/>
        <w:outlineLvl w:val="9"/>
        <w:rPr>
          <w:rFonts w:cs="仿宋_GB2312" w:asciiTheme="minorEastAsia" w:hAnsiTheme="minorEastAsia" w:eastAsiaTheme="minorEastAsia"/>
          <w:color w:val="auto"/>
          <w:sz w:val="32"/>
          <w:szCs w:val="32"/>
          <w:highlight w:val="none"/>
        </w:rPr>
      </w:pPr>
    </w:p>
    <w:p w14:paraId="716C9B29">
      <w:pPr>
        <w:kinsoku/>
        <w:wordWrap/>
        <w:overflowPunct/>
        <w:topLinePunct w:val="0"/>
        <w:bidi w:val="0"/>
        <w:spacing w:line="360" w:lineRule="auto"/>
        <w:ind w:firstLine="549" w:firstLineChars="229"/>
        <w:outlineLvl w:val="9"/>
        <w:rPr>
          <w:rFonts w:cs="仿宋_GB2312" w:asciiTheme="minorEastAsia" w:hAnsiTheme="minorEastAsia" w:eastAsiaTheme="minorEastAsia"/>
          <w:color w:val="auto"/>
          <w:sz w:val="24"/>
          <w:highlight w:val="none"/>
        </w:rPr>
      </w:pPr>
      <w:bookmarkStart w:id="5" w:name="_Hlt91233176"/>
      <w:bookmarkEnd w:id="5"/>
      <w:bookmarkStart w:id="6" w:name="_Toc91899869"/>
    </w:p>
    <w:p w14:paraId="04EBCAF6">
      <w:pPr>
        <w:kinsoku/>
        <w:wordWrap/>
        <w:overflowPunct/>
        <w:topLinePunct w:val="0"/>
        <w:bidi w:val="0"/>
        <w:spacing w:line="360" w:lineRule="auto"/>
        <w:ind w:firstLine="549" w:firstLineChars="229"/>
        <w:outlineLvl w:val="9"/>
        <w:rPr>
          <w:rFonts w:cs="仿宋_GB2312" w:asciiTheme="minorEastAsia" w:hAnsiTheme="minorEastAsia" w:eastAsiaTheme="minorEastAsia"/>
          <w:color w:val="auto"/>
          <w:sz w:val="24"/>
          <w:highlight w:val="none"/>
        </w:rPr>
      </w:pPr>
    </w:p>
    <w:p w14:paraId="5B8BFCCF">
      <w:pPr>
        <w:kinsoku/>
        <w:wordWrap/>
        <w:overflowPunct/>
        <w:topLinePunct w:val="0"/>
        <w:bidi w:val="0"/>
        <w:spacing w:line="360" w:lineRule="auto"/>
        <w:ind w:firstLine="549" w:firstLineChars="229"/>
        <w:outlineLvl w:val="9"/>
        <w:rPr>
          <w:rFonts w:cs="仿宋_GB2312" w:asciiTheme="minorEastAsia" w:hAnsiTheme="minorEastAsia" w:eastAsiaTheme="minorEastAsia"/>
          <w:color w:val="auto"/>
          <w:sz w:val="24"/>
          <w:highlight w:val="none"/>
        </w:rPr>
      </w:pPr>
    </w:p>
    <w:p w14:paraId="2CA74047">
      <w:pPr>
        <w:kinsoku/>
        <w:wordWrap/>
        <w:overflowPunct/>
        <w:topLinePunct w:val="0"/>
        <w:bidi w:val="0"/>
        <w:spacing w:line="360" w:lineRule="auto"/>
        <w:ind w:firstLine="549" w:firstLineChars="229"/>
        <w:outlineLvl w:val="9"/>
        <w:rPr>
          <w:rFonts w:cs="仿宋_GB2312" w:asciiTheme="minorEastAsia" w:hAnsiTheme="minorEastAsia" w:eastAsiaTheme="minorEastAsia"/>
          <w:color w:val="auto"/>
          <w:sz w:val="24"/>
          <w:highlight w:val="none"/>
        </w:rPr>
      </w:pPr>
    </w:p>
    <w:p w14:paraId="0F767C30">
      <w:pPr>
        <w:kinsoku/>
        <w:wordWrap/>
        <w:overflowPunct/>
        <w:topLinePunct w:val="0"/>
        <w:bidi w:val="0"/>
        <w:spacing w:line="360" w:lineRule="auto"/>
        <w:ind w:firstLine="549" w:firstLineChars="229"/>
        <w:outlineLvl w:val="9"/>
        <w:rPr>
          <w:rFonts w:cs="仿宋_GB2312" w:asciiTheme="minorEastAsia" w:hAnsiTheme="minorEastAsia" w:eastAsiaTheme="minorEastAsia"/>
          <w:color w:val="auto"/>
          <w:sz w:val="24"/>
          <w:highlight w:val="none"/>
        </w:rPr>
      </w:pPr>
    </w:p>
    <w:p w14:paraId="368EB15E">
      <w:pPr>
        <w:kinsoku/>
        <w:wordWrap/>
        <w:overflowPunct/>
        <w:topLinePunct w:val="0"/>
        <w:bidi w:val="0"/>
        <w:spacing w:line="360" w:lineRule="auto"/>
        <w:ind w:firstLine="549" w:firstLineChars="229"/>
        <w:outlineLvl w:val="9"/>
        <w:rPr>
          <w:rFonts w:cs="仿宋_GB2312" w:asciiTheme="minorEastAsia" w:hAnsiTheme="minorEastAsia" w:eastAsiaTheme="minorEastAsia"/>
          <w:color w:val="auto"/>
          <w:sz w:val="24"/>
          <w:highlight w:val="none"/>
        </w:rPr>
      </w:pPr>
    </w:p>
    <w:p w14:paraId="659BE861">
      <w:pPr>
        <w:kinsoku/>
        <w:wordWrap/>
        <w:overflowPunct/>
        <w:topLinePunct w:val="0"/>
        <w:bidi w:val="0"/>
        <w:spacing w:line="360" w:lineRule="auto"/>
        <w:ind w:firstLine="549" w:firstLineChars="229"/>
        <w:outlineLvl w:val="9"/>
        <w:rPr>
          <w:rFonts w:cs="仿宋_GB2312" w:asciiTheme="minorEastAsia" w:hAnsiTheme="minorEastAsia" w:eastAsiaTheme="minorEastAsia"/>
          <w:color w:val="auto"/>
          <w:sz w:val="24"/>
          <w:highlight w:val="none"/>
        </w:rPr>
      </w:pPr>
    </w:p>
    <w:p w14:paraId="514F823F">
      <w:pPr>
        <w:kinsoku/>
        <w:wordWrap/>
        <w:overflowPunct/>
        <w:topLinePunct w:val="0"/>
        <w:bidi w:val="0"/>
        <w:spacing w:line="360" w:lineRule="auto"/>
        <w:ind w:firstLine="549" w:firstLineChars="229"/>
        <w:outlineLvl w:val="9"/>
        <w:rPr>
          <w:rFonts w:cs="仿宋_GB2312" w:asciiTheme="minorEastAsia" w:hAnsiTheme="minorEastAsia" w:eastAsiaTheme="minorEastAsia"/>
          <w:color w:val="auto"/>
          <w:sz w:val="24"/>
          <w:highlight w:val="none"/>
        </w:rPr>
      </w:pPr>
    </w:p>
    <w:p w14:paraId="00F21EFC">
      <w:pPr>
        <w:kinsoku/>
        <w:wordWrap/>
        <w:overflowPunct/>
        <w:topLinePunct w:val="0"/>
        <w:bidi w:val="0"/>
        <w:spacing w:line="360" w:lineRule="auto"/>
        <w:ind w:firstLine="549" w:firstLineChars="229"/>
        <w:outlineLvl w:val="9"/>
        <w:rPr>
          <w:rFonts w:cs="仿宋_GB2312" w:asciiTheme="minorEastAsia" w:hAnsiTheme="minorEastAsia" w:eastAsiaTheme="minorEastAsia"/>
          <w:color w:val="auto"/>
          <w:sz w:val="24"/>
          <w:highlight w:val="none"/>
        </w:rPr>
      </w:pPr>
    </w:p>
    <w:p w14:paraId="45F3957A">
      <w:pPr>
        <w:kinsoku/>
        <w:wordWrap/>
        <w:overflowPunct/>
        <w:topLinePunct w:val="0"/>
        <w:bidi w:val="0"/>
        <w:spacing w:line="360" w:lineRule="auto"/>
        <w:ind w:firstLine="549" w:firstLineChars="229"/>
        <w:outlineLvl w:val="9"/>
        <w:rPr>
          <w:rFonts w:cs="仿宋_GB2312" w:asciiTheme="minorEastAsia" w:hAnsiTheme="minorEastAsia" w:eastAsiaTheme="minorEastAsia"/>
          <w:color w:val="auto"/>
          <w:sz w:val="24"/>
          <w:highlight w:val="none"/>
        </w:rPr>
      </w:pPr>
    </w:p>
    <w:p w14:paraId="7956D128">
      <w:pPr>
        <w:kinsoku/>
        <w:wordWrap/>
        <w:overflowPunct/>
        <w:topLinePunct w:val="0"/>
        <w:bidi w:val="0"/>
        <w:spacing w:line="360" w:lineRule="auto"/>
        <w:ind w:firstLine="549" w:firstLineChars="229"/>
        <w:outlineLvl w:val="9"/>
        <w:rPr>
          <w:rFonts w:cs="仿宋_GB2312" w:asciiTheme="minorEastAsia" w:hAnsiTheme="minorEastAsia" w:eastAsiaTheme="minorEastAsia"/>
          <w:color w:val="auto"/>
          <w:sz w:val="24"/>
          <w:highlight w:val="none"/>
        </w:rPr>
      </w:pPr>
    </w:p>
    <w:p w14:paraId="29DACA73">
      <w:pPr>
        <w:kinsoku/>
        <w:wordWrap/>
        <w:overflowPunct/>
        <w:topLinePunct w:val="0"/>
        <w:bidi w:val="0"/>
        <w:spacing w:line="360" w:lineRule="auto"/>
        <w:ind w:firstLine="549" w:firstLineChars="229"/>
        <w:outlineLvl w:val="9"/>
        <w:rPr>
          <w:rFonts w:cs="仿宋_GB2312" w:asciiTheme="minorEastAsia" w:hAnsiTheme="minorEastAsia" w:eastAsiaTheme="minorEastAsia"/>
          <w:color w:val="auto"/>
          <w:sz w:val="24"/>
          <w:highlight w:val="none"/>
        </w:rPr>
      </w:pPr>
    </w:p>
    <w:p w14:paraId="615FDD32">
      <w:pPr>
        <w:kinsoku/>
        <w:wordWrap/>
        <w:overflowPunct/>
        <w:topLinePunct w:val="0"/>
        <w:bidi w:val="0"/>
        <w:spacing w:line="360" w:lineRule="auto"/>
        <w:ind w:firstLine="549" w:firstLineChars="229"/>
        <w:outlineLvl w:val="9"/>
        <w:rPr>
          <w:rFonts w:cs="仿宋_GB2312" w:asciiTheme="minorEastAsia" w:hAnsiTheme="minorEastAsia" w:eastAsiaTheme="minorEastAsia"/>
          <w:color w:val="auto"/>
          <w:sz w:val="24"/>
          <w:highlight w:val="none"/>
        </w:rPr>
      </w:pPr>
    </w:p>
    <w:p w14:paraId="470D4DF3">
      <w:pPr>
        <w:kinsoku/>
        <w:wordWrap/>
        <w:overflowPunct/>
        <w:topLinePunct w:val="0"/>
        <w:bidi w:val="0"/>
        <w:spacing w:line="360" w:lineRule="auto"/>
        <w:outlineLvl w:val="9"/>
        <w:rPr>
          <w:rFonts w:cs="仿宋_GB2312" w:asciiTheme="minorEastAsia" w:hAnsiTheme="minorEastAsia" w:eastAsiaTheme="minorEastAsia"/>
          <w:color w:val="auto"/>
          <w:sz w:val="24"/>
          <w:highlight w:val="none"/>
        </w:rPr>
      </w:pPr>
    </w:p>
    <w:bookmarkEnd w:id="6"/>
    <w:p w14:paraId="39DA7A0B">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cs="仿宋_GB2312" w:asciiTheme="minorEastAsia" w:hAnsiTheme="minorEastAsia" w:eastAsiaTheme="minorEastAsia"/>
          <w:b/>
          <w:color w:val="auto"/>
          <w:sz w:val="36"/>
          <w:szCs w:val="20"/>
          <w:highlight w:val="none"/>
        </w:rPr>
        <w:sectPr>
          <w:pgSz w:w="11906" w:h="16838"/>
          <w:pgMar w:top="1474" w:right="1474" w:bottom="1247" w:left="1474" w:header="851" w:footer="850" w:gutter="0"/>
          <w:cols w:space="720" w:num="1"/>
          <w:docGrid w:linePitch="312" w:charSpace="0"/>
        </w:sectPr>
      </w:pPr>
      <w:bookmarkStart w:id="7" w:name="_Hlt74649545"/>
      <w:bookmarkEnd w:id="7"/>
      <w:bookmarkStart w:id="8" w:name="_Hlt74707423"/>
      <w:bookmarkEnd w:id="8"/>
      <w:bookmarkStart w:id="9" w:name="_Hlt74728647"/>
      <w:bookmarkEnd w:id="9"/>
      <w:bookmarkStart w:id="10" w:name="_Hlt74729822"/>
      <w:bookmarkEnd w:id="10"/>
      <w:bookmarkStart w:id="11" w:name="_Toc354"/>
      <w:bookmarkStart w:id="12" w:name="第二部分"/>
      <w:bookmarkStart w:id="13" w:name="_Toc91899870"/>
      <w:bookmarkStart w:id="14" w:name="_Toc91899871"/>
    </w:p>
    <w:p w14:paraId="06BC1F9E">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cs="仿宋_GB2312" w:asciiTheme="minorEastAsia" w:hAnsiTheme="minorEastAsia" w:eastAsiaTheme="minorEastAsia"/>
          <w:b/>
          <w:color w:val="auto"/>
          <w:sz w:val="36"/>
          <w:szCs w:val="20"/>
          <w:highlight w:val="none"/>
        </w:rPr>
      </w:pPr>
      <w:bookmarkStart w:id="15" w:name="_Toc2631"/>
      <w:bookmarkStart w:id="16" w:name="_Toc20597"/>
      <w:r>
        <w:rPr>
          <w:rFonts w:hint="eastAsia" w:cs="仿宋_GB2312" w:asciiTheme="minorEastAsia" w:hAnsiTheme="minorEastAsia" w:eastAsiaTheme="minorEastAsia"/>
          <w:b/>
          <w:color w:val="auto"/>
          <w:sz w:val="36"/>
          <w:szCs w:val="20"/>
          <w:highlight w:val="none"/>
        </w:rPr>
        <w:t>第一部分  邀请供应商</w:t>
      </w:r>
      <w:bookmarkEnd w:id="11"/>
      <w:bookmarkEnd w:id="15"/>
      <w:bookmarkEnd w:id="16"/>
    </w:p>
    <w:p w14:paraId="648564C7">
      <w:pPr>
        <w:kinsoku/>
        <w:wordWrap/>
        <w:overflowPunct/>
        <w:topLinePunct w:val="0"/>
        <w:bidi w:val="0"/>
        <w:adjustRightInd/>
        <w:spacing w:line="360" w:lineRule="auto"/>
        <w:jc w:val="center"/>
        <w:outlineLvl w:val="9"/>
        <w:rPr>
          <w:rFonts w:asciiTheme="minorEastAsia" w:hAnsiTheme="minorEastAsia" w:eastAsiaTheme="minorEastAsia"/>
          <w:color w:val="auto"/>
          <w:sz w:val="24"/>
          <w:highlight w:val="none"/>
        </w:rPr>
      </w:pPr>
      <w:r>
        <w:rPr>
          <w:rFonts w:hint="eastAsia" w:cs="仿宋_GB2312" w:asciiTheme="minorEastAsia" w:hAnsiTheme="minorEastAsia" w:eastAsiaTheme="minorEastAsia"/>
          <w:b/>
          <w:color w:val="auto"/>
          <w:sz w:val="36"/>
          <w:szCs w:val="20"/>
          <w:highlight w:val="none"/>
        </w:rPr>
        <w:t>竞争性磋商邀请公告</w:t>
      </w:r>
    </w:p>
    <w:p w14:paraId="0CBABC48">
      <w:pPr>
        <w:pBdr>
          <w:top w:val="single" w:color="auto" w:sz="4" w:space="1"/>
          <w:left w:val="single" w:color="auto" w:sz="4" w:space="4"/>
          <w:bottom w:val="single" w:color="auto" w:sz="4" w:space="1"/>
          <w:right w:val="single" w:color="auto" w:sz="4" w:space="4"/>
        </w:pBdr>
        <w:kinsoku/>
        <w:wordWrap/>
        <w:overflowPunct/>
        <w:topLinePunct w:val="0"/>
        <w:bidi w:val="0"/>
        <w:spacing w:line="360" w:lineRule="auto"/>
        <w:ind w:firstLine="480" w:firstLineChars="200"/>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项目概况</w:t>
      </w:r>
    </w:p>
    <w:p w14:paraId="1C400E4C">
      <w:pPr>
        <w:pBdr>
          <w:top w:val="single" w:color="auto" w:sz="4" w:space="1"/>
          <w:left w:val="single" w:color="auto" w:sz="4" w:space="4"/>
          <w:bottom w:val="single" w:color="auto" w:sz="4" w:space="1"/>
          <w:right w:val="single" w:color="auto" w:sz="4" w:space="4"/>
        </w:pBdr>
        <w:kinsoku/>
        <w:wordWrap/>
        <w:overflowPunct/>
        <w:topLinePunct w:val="0"/>
        <w:bidi w:val="0"/>
        <w:spacing w:line="360" w:lineRule="auto"/>
        <w:ind w:firstLine="480" w:firstLineChars="200"/>
        <w:outlineLvl w:val="9"/>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u w:val="single"/>
        </w:rPr>
        <w:t>（</w:t>
      </w:r>
      <w:r>
        <w:rPr>
          <w:rFonts w:hint="eastAsia" w:asciiTheme="minorEastAsia" w:hAnsiTheme="minorEastAsia" w:eastAsiaTheme="minorEastAsia"/>
          <w:color w:val="auto"/>
          <w:sz w:val="24"/>
          <w:highlight w:val="none"/>
          <w:u w:val="single"/>
          <w:lang w:eastAsia="zh-CN"/>
        </w:rPr>
        <w:t>海曙区机关事务管理局食堂牛奶配送服务项目</w:t>
      </w:r>
      <w:r>
        <w:rPr>
          <w:rFonts w:hint="eastAsia" w:asciiTheme="minorEastAsia" w:hAnsiTheme="minorEastAsia" w:eastAsiaTheme="minorEastAsia"/>
          <w:color w:val="auto"/>
          <w:sz w:val="24"/>
          <w:highlight w:val="none"/>
          <w:u w:val="single"/>
        </w:rPr>
        <w:t>）</w:t>
      </w:r>
      <w:r>
        <w:rPr>
          <w:rFonts w:hint="eastAsia" w:asciiTheme="minorEastAsia" w:hAnsiTheme="minorEastAsia" w:eastAsiaTheme="minorEastAsia"/>
          <w:color w:val="auto"/>
          <w:sz w:val="24"/>
          <w:highlight w:val="none"/>
        </w:rPr>
        <w:t>采购项目的潜在供应商应在</w:t>
      </w:r>
      <w:r>
        <w:rPr>
          <w:rFonts w:hint="eastAsia" w:cs="仿宋_GB2312" w:asciiTheme="minorEastAsia" w:hAnsiTheme="minorEastAsia" w:eastAsiaTheme="minorEastAsia"/>
          <w:color w:val="auto"/>
          <w:sz w:val="24"/>
          <w:highlight w:val="none"/>
          <w:u w:val="single"/>
        </w:rPr>
        <w:t>政采云平台（</w:t>
      </w:r>
      <w:r>
        <w:rPr>
          <w:color w:val="auto"/>
          <w:highlight w:val="none"/>
        </w:rPr>
        <w:fldChar w:fldCharType="begin"/>
      </w:r>
      <w:r>
        <w:rPr>
          <w:color w:val="auto"/>
          <w:highlight w:val="none"/>
        </w:rPr>
        <w:instrText xml:space="preserve"> HYPERLINK "https://www.zcygov.cn/" </w:instrText>
      </w:r>
      <w:r>
        <w:rPr>
          <w:color w:val="auto"/>
          <w:highlight w:val="none"/>
        </w:rPr>
        <w:fldChar w:fldCharType="separate"/>
      </w:r>
      <w:r>
        <w:rPr>
          <w:rStyle w:val="69"/>
          <w:rFonts w:hint="eastAsia" w:cs="仿宋_GB2312" w:asciiTheme="minorEastAsia" w:hAnsiTheme="minorEastAsia" w:eastAsiaTheme="minorEastAsia"/>
          <w:color w:val="auto"/>
          <w:sz w:val="24"/>
          <w:highlight w:val="none"/>
          <w:u w:val="single"/>
        </w:rPr>
        <w:t>https://www.zcygov.cn/</w:t>
      </w:r>
      <w:r>
        <w:rPr>
          <w:rStyle w:val="69"/>
          <w:rFonts w:hint="eastAsia" w:cs="仿宋_GB2312" w:asciiTheme="minorEastAsia" w:hAnsiTheme="minorEastAsia" w:eastAsiaTheme="minorEastAsia"/>
          <w:color w:val="auto"/>
          <w:sz w:val="24"/>
          <w:highlight w:val="none"/>
          <w:u w:val="single"/>
        </w:rPr>
        <w:fldChar w:fldCharType="end"/>
      </w:r>
      <w:r>
        <w:rPr>
          <w:rFonts w:hint="eastAsia" w:cs="仿宋_GB2312" w:asciiTheme="minorEastAsia" w:hAnsiTheme="minorEastAsia" w:eastAsiaTheme="minorEastAsia"/>
          <w:color w:val="auto"/>
          <w:sz w:val="24"/>
          <w:highlight w:val="none"/>
          <w:u w:val="single"/>
        </w:rPr>
        <w:t>）</w:t>
      </w:r>
      <w:r>
        <w:rPr>
          <w:rFonts w:hint="eastAsia" w:asciiTheme="minorEastAsia" w:hAnsiTheme="minorEastAsia" w:eastAsiaTheme="minorEastAsia"/>
          <w:color w:val="auto"/>
          <w:sz w:val="24"/>
          <w:highlight w:val="none"/>
        </w:rPr>
        <w:t>获取采购文件，并于</w:t>
      </w:r>
      <w:r>
        <w:rPr>
          <w:rFonts w:hint="eastAsia" w:asciiTheme="minorEastAsia" w:hAnsiTheme="minorEastAsia" w:eastAsiaTheme="minorEastAsia"/>
          <w:color w:val="auto"/>
          <w:sz w:val="24"/>
          <w:highlight w:val="none"/>
          <w:u w:val="single"/>
          <w:lang w:eastAsia="zh-CN"/>
        </w:rPr>
        <w:t>202</w:t>
      </w:r>
      <w:r>
        <w:rPr>
          <w:rFonts w:hint="eastAsia" w:asciiTheme="minorEastAsia" w:hAnsiTheme="minorEastAsia" w:eastAsiaTheme="minorEastAsia"/>
          <w:color w:val="auto"/>
          <w:sz w:val="24"/>
          <w:highlight w:val="none"/>
          <w:u w:val="single"/>
          <w:lang w:val="en-US" w:eastAsia="zh-CN"/>
        </w:rPr>
        <w:t>5</w:t>
      </w:r>
      <w:r>
        <w:rPr>
          <w:rFonts w:hint="eastAsia" w:asciiTheme="minorEastAsia" w:hAnsiTheme="minorEastAsia" w:eastAsiaTheme="minorEastAsia"/>
          <w:bCs/>
          <w:color w:val="auto"/>
          <w:sz w:val="24"/>
          <w:highlight w:val="none"/>
          <w:u w:val="single"/>
        </w:rPr>
        <w:t>年</w:t>
      </w:r>
      <w:r>
        <w:rPr>
          <w:rFonts w:hint="eastAsia" w:asciiTheme="minorEastAsia" w:hAnsiTheme="minorEastAsia" w:eastAsiaTheme="minorEastAsia"/>
          <w:bCs/>
          <w:color w:val="auto"/>
          <w:sz w:val="24"/>
          <w:highlight w:val="none"/>
          <w:u w:val="single"/>
          <w:lang w:val="en-US" w:eastAsia="zh-CN"/>
        </w:rPr>
        <w:t>7</w:t>
      </w:r>
      <w:r>
        <w:rPr>
          <w:rFonts w:hint="eastAsia" w:asciiTheme="minorEastAsia" w:hAnsiTheme="minorEastAsia" w:eastAsiaTheme="minorEastAsia"/>
          <w:bCs/>
          <w:color w:val="auto"/>
          <w:sz w:val="24"/>
          <w:highlight w:val="none"/>
          <w:u w:val="single"/>
        </w:rPr>
        <w:t>月</w:t>
      </w:r>
      <w:r>
        <w:rPr>
          <w:rFonts w:hint="eastAsia" w:asciiTheme="minorEastAsia" w:hAnsiTheme="minorEastAsia" w:eastAsiaTheme="minorEastAsia"/>
          <w:bCs/>
          <w:color w:val="auto"/>
          <w:sz w:val="24"/>
          <w:highlight w:val="none"/>
          <w:u w:val="single"/>
          <w:lang w:val="en-US" w:eastAsia="zh-CN"/>
        </w:rPr>
        <w:t>28</w:t>
      </w:r>
      <w:r>
        <w:rPr>
          <w:rFonts w:hint="eastAsia" w:asciiTheme="minorEastAsia" w:hAnsiTheme="minorEastAsia" w:eastAsiaTheme="minorEastAsia"/>
          <w:bCs/>
          <w:color w:val="auto"/>
          <w:sz w:val="24"/>
          <w:highlight w:val="none"/>
          <w:u w:val="single"/>
        </w:rPr>
        <w:t>日</w:t>
      </w:r>
      <w:r>
        <w:rPr>
          <w:rFonts w:hint="eastAsia" w:asciiTheme="minorEastAsia" w:hAnsiTheme="minorEastAsia" w:eastAsiaTheme="minorEastAsia"/>
          <w:bCs/>
          <w:color w:val="auto"/>
          <w:sz w:val="24"/>
          <w:highlight w:val="none"/>
          <w:u w:val="single"/>
          <w:lang w:val="en-US" w:eastAsia="zh-CN"/>
        </w:rPr>
        <w:t>9</w:t>
      </w:r>
      <w:r>
        <w:rPr>
          <w:rFonts w:hint="eastAsia" w:asciiTheme="minorEastAsia" w:hAnsiTheme="minorEastAsia" w:eastAsiaTheme="minorEastAsia"/>
          <w:bCs/>
          <w:color w:val="auto"/>
          <w:sz w:val="24"/>
          <w:highlight w:val="none"/>
          <w:u w:val="single"/>
        </w:rPr>
        <w:t>点</w:t>
      </w:r>
      <w:r>
        <w:rPr>
          <w:rFonts w:hint="eastAsia" w:asciiTheme="minorEastAsia" w:hAnsiTheme="minorEastAsia" w:eastAsiaTheme="minorEastAsia"/>
          <w:bCs/>
          <w:color w:val="auto"/>
          <w:sz w:val="24"/>
          <w:highlight w:val="none"/>
          <w:u w:val="single"/>
          <w:lang w:val="en-US" w:eastAsia="zh-CN"/>
        </w:rPr>
        <w:t>30</w:t>
      </w:r>
      <w:r>
        <w:rPr>
          <w:rFonts w:hint="eastAsia" w:asciiTheme="minorEastAsia" w:hAnsiTheme="minorEastAsia" w:eastAsiaTheme="minorEastAsia"/>
          <w:bCs/>
          <w:color w:val="auto"/>
          <w:sz w:val="24"/>
          <w:highlight w:val="none"/>
          <w:u w:val="single"/>
        </w:rPr>
        <w:t>分00秒</w:t>
      </w:r>
      <w:r>
        <w:rPr>
          <w:rFonts w:hint="eastAsia" w:asciiTheme="minorEastAsia" w:hAnsiTheme="minorEastAsia" w:eastAsiaTheme="minorEastAsia"/>
          <w:bCs/>
          <w:color w:val="auto"/>
          <w:sz w:val="24"/>
          <w:highlight w:val="none"/>
        </w:rPr>
        <w:t>（北京时间）前提交响应文件</w:t>
      </w:r>
      <w:r>
        <w:rPr>
          <w:rFonts w:hint="eastAsia" w:asciiTheme="minorEastAsia" w:hAnsiTheme="minorEastAsia" w:eastAsiaTheme="minorEastAsia"/>
          <w:color w:val="auto"/>
          <w:sz w:val="24"/>
          <w:highlight w:val="none"/>
        </w:rPr>
        <w:t>。</w:t>
      </w:r>
    </w:p>
    <w:p w14:paraId="53F0496F">
      <w:pPr>
        <w:keepNext w:val="0"/>
        <w:keepLines w:val="0"/>
        <w:pageBreakBefore w:val="0"/>
        <w:widowControl w:val="0"/>
        <w:numPr>
          <w:ilvl w:val="0"/>
          <w:numId w:val="0"/>
        </w:numPr>
        <w:tabs>
          <w:tab w:val="left" w:pos="432"/>
        </w:tabs>
        <w:kinsoku/>
        <w:wordWrap/>
        <w:overflowPunct/>
        <w:topLinePunct w:val="0"/>
        <w:autoSpaceDE/>
        <w:autoSpaceDN/>
        <w:bidi w:val="0"/>
        <w:adjustRightInd w:val="0"/>
        <w:spacing w:line="360" w:lineRule="auto"/>
        <w:ind w:left="432" w:hanging="432"/>
        <w:textAlignment w:val="auto"/>
        <w:outlineLvl w:val="9"/>
        <w:rPr>
          <w:rFonts w:hint="eastAsia" w:ascii="宋体" w:hAnsi="宋体" w:eastAsia="宋体" w:cs="宋体"/>
          <w:color w:val="auto"/>
          <w:sz w:val="24"/>
          <w:szCs w:val="24"/>
          <w:highlight w:val="none"/>
        </w:rPr>
      </w:pPr>
      <w:bookmarkStart w:id="17" w:name="_Toc35393798"/>
      <w:bookmarkStart w:id="18" w:name="_Toc35393629"/>
      <w:bookmarkStart w:id="19" w:name="_Toc28359012"/>
      <w:bookmarkStart w:id="20" w:name="_Toc28359089"/>
      <w:r>
        <w:rPr>
          <w:rFonts w:hint="eastAsia" w:ascii="宋体" w:hAnsi="宋体" w:eastAsia="宋体" w:cs="宋体"/>
          <w:color w:val="auto"/>
          <w:sz w:val="24"/>
          <w:szCs w:val="24"/>
          <w:highlight w:val="none"/>
        </w:rPr>
        <w:t>一、项目基本情况</w:t>
      </w:r>
      <w:bookmarkEnd w:id="17"/>
      <w:bookmarkEnd w:id="18"/>
      <w:bookmarkEnd w:id="19"/>
      <w:bookmarkEnd w:id="20"/>
    </w:p>
    <w:p w14:paraId="5280332E">
      <w:pPr>
        <w:keepNext w:val="0"/>
        <w:keepLines w:val="0"/>
        <w:pageBreakBefore w:val="0"/>
        <w:widowControl w:val="0"/>
        <w:kinsoku/>
        <w:wordWrap/>
        <w:overflowPunct/>
        <w:topLinePunct w:val="0"/>
        <w:autoSpaceDE/>
        <w:autoSpaceDN/>
        <w:bidi w:val="0"/>
        <w:adjustRightInd w:val="0"/>
        <w:spacing w:line="360" w:lineRule="auto"/>
        <w:ind w:firstLine="482" w:firstLineChars="200"/>
        <w:textAlignment w:val="auto"/>
        <w:outlineLvl w:val="9"/>
        <w:rPr>
          <w:rFonts w:hint="eastAsia" w:ascii="宋体" w:hAnsi="宋体" w:eastAsia="宋体" w:cs="宋体"/>
          <w:color w:val="auto"/>
          <w:sz w:val="24"/>
          <w:highlight w:val="none"/>
          <w:lang w:val="en-US" w:eastAsia="zh-CN"/>
        </w:rPr>
      </w:pPr>
      <w:r>
        <w:rPr>
          <w:rFonts w:hint="eastAsia" w:ascii="宋体" w:hAnsi="宋体" w:eastAsia="宋体" w:cs="宋体"/>
          <w:b/>
          <w:color w:val="auto"/>
          <w:sz w:val="24"/>
          <w:highlight w:val="none"/>
        </w:rPr>
        <w:t>项目编号：</w:t>
      </w:r>
      <w:r>
        <w:rPr>
          <w:rFonts w:hint="eastAsia" w:ascii="宋体" w:hAnsi="宋体" w:cs="宋体"/>
          <w:b w:val="0"/>
          <w:bCs/>
          <w:color w:val="auto"/>
          <w:sz w:val="24"/>
          <w:highlight w:val="none"/>
          <w:lang w:eastAsia="zh-CN"/>
        </w:rPr>
        <w:t>2025NBHSWCS356</w:t>
      </w:r>
    </w:p>
    <w:p w14:paraId="7D67EA85">
      <w:pPr>
        <w:keepNext w:val="0"/>
        <w:keepLines w:val="0"/>
        <w:pageBreakBefore w:val="0"/>
        <w:widowControl w:val="0"/>
        <w:kinsoku/>
        <w:wordWrap/>
        <w:overflowPunct/>
        <w:topLinePunct w:val="0"/>
        <w:autoSpaceDE/>
        <w:autoSpaceDN/>
        <w:bidi w:val="0"/>
        <w:adjustRightInd w:val="0"/>
        <w:spacing w:line="360" w:lineRule="auto"/>
        <w:ind w:firstLine="482" w:firstLineChars="200"/>
        <w:textAlignment w:val="auto"/>
        <w:outlineLvl w:val="9"/>
        <w:rPr>
          <w:rFonts w:hint="eastAsia" w:ascii="宋体" w:hAnsi="宋体" w:eastAsia="宋体" w:cs="宋体"/>
          <w:color w:val="auto"/>
          <w:sz w:val="24"/>
          <w:highlight w:val="none"/>
          <w:u w:val="single"/>
          <w:lang w:eastAsia="zh-CN"/>
        </w:rPr>
      </w:pPr>
      <w:r>
        <w:rPr>
          <w:rFonts w:hint="eastAsia" w:ascii="宋体" w:hAnsi="宋体" w:eastAsia="宋体" w:cs="宋体"/>
          <w:b/>
          <w:color w:val="auto"/>
          <w:sz w:val="24"/>
          <w:highlight w:val="none"/>
        </w:rPr>
        <w:t>项目名称：</w:t>
      </w:r>
      <w:r>
        <w:rPr>
          <w:rFonts w:hint="eastAsia" w:ascii="宋体" w:hAnsi="宋体" w:cs="宋体"/>
          <w:b w:val="0"/>
          <w:bCs/>
          <w:color w:val="auto"/>
          <w:sz w:val="24"/>
          <w:highlight w:val="none"/>
          <w:lang w:eastAsia="zh-CN"/>
        </w:rPr>
        <w:t>海曙区机关事务管理局食堂牛奶配送服务项目</w:t>
      </w:r>
    </w:p>
    <w:p w14:paraId="70773687">
      <w:pPr>
        <w:keepNext w:val="0"/>
        <w:keepLines w:val="0"/>
        <w:pageBreakBefore w:val="0"/>
        <w:widowControl w:val="0"/>
        <w:kinsoku/>
        <w:wordWrap/>
        <w:overflowPunct/>
        <w:topLinePunct w:val="0"/>
        <w:autoSpaceDE/>
        <w:autoSpaceDN/>
        <w:bidi w:val="0"/>
        <w:adjustRightInd w:val="0"/>
        <w:spacing w:line="360" w:lineRule="auto"/>
        <w:ind w:firstLine="482" w:firstLineChars="200"/>
        <w:textAlignment w:val="auto"/>
        <w:outlineLvl w:val="9"/>
        <w:rPr>
          <w:rFonts w:hint="eastAsia" w:ascii="宋体" w:hAnsi="宋体" w:eastAsia="宋体" w:cs="宋体"/>
          <w:color w:val="auto"/>
          <w:sz w:val="24"/>
          <w:highlight w:val="none"/>
        </w:rPr>
      </w:pPr>
      <w:r>
        <w:rPr>
          <w:rFonts w:hint="eastAsia" w:ascii="宋体" w:hAnsi="宋体" w:eastAsia="宋体" w:cs="宋体"/>
          <w:b/>
          <w:color w:val="auto"/>
          <w:sz w:val="24"/>
          <w:highlight w:val="none"/>
        </w:rPr>
        <w:t>采购方式：</w:t>
      </w:r>
      <w:r>
        <w:rPr>
          <w:rFonts w:hint="eastAsia" w:ascii="宋体" w:hAnsi="宋体" w:eastAsia="宋体" w:cs="宋体"/>
          <w:color w:val="auto"/>
          <w:sz w:val="24"/>
          <w:highlight w:val="none"/>
        </w:rPr>
        <w:t>竞争性磋商</w:t>
      </w:r>
    </w:p>
    <w:p w14:paraId="2995021A">
      <w:pPr>
        <w:keepNext w:val="0"/>
        <w:keepLines w:val="0"/>
        <w:pageBreakBefore w:val="0"/>
        <w:widowControl w:val="0"/>
        <w:kinsoku/>
        <w:wordWrap/>
        <w:overflowPunct/>
        <w:topLinePunct w:val="0"/>
        <w:autoSpaceDE/>
        <w:autoSpaceDN/>
        <w:bidi w:val="0"/>
        <w:adjustRightInd w:val="0"/>
        <w:spacing w:line="360" w:lineRule="auto"/>
        <w:ind w:firstLine="482" w:firstLineChars="200"/>
        <w:textAlignment w:val="auto"/>
        <w:outlineLvl w:val="9"/>
        <w:rPr>
          <w:rFonts w:hint="eastAsia" w:ascii="宋体" w:hAnsi="宋体" w:eastAsia="宋体" w:cs="宋体"/>
          <w:b/>
          <w:color w:val="auto"/>
          <w:sz w:val="24"/>
          <w:highlight w:val="none"/>
          <w:lang w:val="en-US" w:eastAsia="zh-CN"/>
        </w:rPr>
      </w:pPr>
      <w:r>
        <w:rPr>
          <w:rFonts w:hint="eastAsia" w:ascii="宋体" w:hAnsi="宋体" w:eastAsia="宋体" w:cs="宋体"/>
          <w:b/>
          <w:color w:val="auto"/>
          <w:sz w:val="24"/>
          <w:highlight w:val="none"/>
          <w:lang w:val="en-US" w:eastAsia="zh-CN"/>
        </w:rPr>
        <w:t>数量：</w:t>
      </w:r>
      <w:r>
        <w:rPr>
          <w:rFonts w:hint="eastAsia" w:ascii="宋体" w:hAnsi="宋体" w:eastAsia="宋体" w:cs="宋体"/>
          <w:b w:val="0"/>
          <w:bCs/>
          <w:color w:val="auto"/>
          <w:sz w:val="24"/>
          <w:highlight w:val="none"/>
          <w:lang w:val="en-US" w:eastAsia="zh-CN"/>
        </w:rPr>
        <w:t>1项</w:t>
      </w:r>
    </w:p>
    <w:p w14:paraId="52DAF825">
      <w:pPr>
        <w:keepNext w:val="0"/>
        <w:keepLines w:val="0"/>
        <w:pageBreakBefore w:val="0"/>
        <w:widowControl w:val="0"/>
        <w:kinsoku/>
        <w:wordWrap/>
        <w:overflowPunct/>
        <w:topLinePunct w:val="0"/>
        <w:autoSpaceDE/>
        <w:autoSpaceDN/>
        <w:bidi w:val="0"/>
        <w:adjustRightInd w:val="0"/>
        <w:spacing w:line="360" w:lineRule="auto"/>
        <w:ind w:firstLine="482" w:firstLineChars="200"/>
        <w:textAlignment w:val="auto"/>
        <w:outlineLvl w:val="9"/>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预算金额（元）：</w:t>
      </w:r>
      <w:r>
        <w:rPr>
          <w:rFonts w:hint="eastAsia" w:ascii="宋体" w:hAnsi="宋体" w:cs="宋体"/>
          <w:b w:val="0"/>
          <w:bCs/>
          <w:color w:val="auto"/>
          <w:sz w:val="24"/>
          <w:highlight w:val="none"/>
          <w:lang w:val="en-US" w:eastAsia="zh-CN"/>
        </w:rPr>
        <w:t>55</w:t>
      </w:r>
      <w:r>
        <w:rPr>
          <w:rFonts w:hint="eastAsia" w:ascii="宋体" w:hAnsi="宋体" w:eastAsia="宋体" w:cs="宋体"/>
          <w:b w:val="0"/>
          <w:bCs/>
          <w:color w:val="auto"/>
          <w:sz w:val="24"/>
          <w:highlight w:val="none"/>
          <w:lang w:val="en-US" w:eastAsia="zh-CN"/>
        </w:rPr>
        <w:t>0000</w:t>
      </w:r>
      <w:r>
        <w:rPr>
          <w:rFonts w:hint="eastAsia" w:ascii="宋体" w:hAnsi="宋体" w:eastAsia="宋体" w:cs="宋体"/>
          <w:b w:val="0"/>
          <w:bCs/>
          <w:color w:val="auto"/>
          <w:sz w:val="24"/>
          <w:highlight w:val="none"/>
        </w:rPr>
        <w:t>.00</w:t>
      </w:r>
    </w:p>
    <w:p w14:paraId="32E0BDB4">
      <w:pPr>
        <w:keepNext w:val="0"/>
        <w:keepLines w:val="0"/>
        <w:pageBreakBefore w:val="0"/>
        <w:widowControl w:val="0"/>
        <w:kinsoku/>
        <w:wordWrap/>
        <w:overflowPunct/>
        <w:topLinePunct w:val="0"/>
        <w:autoSpaceDE/>
        <w:autoSpaceDN/>
        <w:bidi w:val="0"/>
        <w:adjustRightInd w:val="0"/>
        <w:spacing w:line="360" w:lineRule="auto"/>
        <w:ind w:firstLine="482" w:firstLineChars="200"/>
        <w:textAlignment w:val="auto"/>
        <w:outlineLvl w:val="9"/>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最高限价（元）：</w:t>
      </w:r>
      <w:r>
        <w:rPr>
          <w:rFonts w:hint="eastAsia" w:ascii="宋体" w:hAnsi="宋体" w:cs="宋体"/>
          <w:b w:val="0"/>
          <w:bCs/>
          <w:color w:val="auto"/>
          <w:sz w:val="24"/>
          <w:highlight w:val="none"/>
          <w:lang w:val="en-US" w:eastAsia="zh-CN"/>
        </w:rPr>
        <w:t>55</w:t>
      </w:r>
      <w:r>
        <w:rPr>
          <w:rFonts w:hint="eastAsia" w:ascii="宋体" w:hAnsi="宋体" w:eastAsia="宋体" w:cs="宋体"/>
          <w:b w:val="0"/>
          <w:bCs/>
          <w:color w:val="auto"/>
          <w:sz w:val="24"/>
          <w:highlight w:val="none"/>
          <w:lang w:val="en-US" w:eastAsia="zh-CN"/>
        </w:rPr>
        <w:t>0000</w:t>
      </w:r>
      <w:r>
        <w:rPr>
          <w:rFonts w:hint="eastAsia" w:ascii="宋体" w:hAnsi="宋体" w:eastAsia="宋体" w:cs="宋体"/>
          <w:b w:val="0"/>
          <w:bCs/>
          <w:color w:val="auto"/>
          <w:sz w:val="24"/>
          <w:highlight w:val="none"/>
        </w:rPr>
        <w:t>.00</w:t>
      </w:r>
    </w:p>
    <w:p w14:paraId="7133E900">
      <w:pPr>
        <w:keepNext w:val="0"/>
        <w:keepLines w:val="0"/>
        <w:pageBreakBefore w:val="0"/>
        <w:widowControl w:val="0"/>
        <w:kinsoku/>
        <w:wordWrap/>
        <w:overflowPunct/>
        <w:topLinePunct w:val="0"/>
        <w:autoSpaceDE/>
        <w:autoSpaceDN/>
        <w:bidi w:val="0"/>
        <w:adjustRightInd w:val="0"/>
        <w:spacing w:line="360" w:lineRule="auto"/>
        <w:ind w:firstLine="482" w:firstLineChars="200"/>
        <w:textAlignment w:val="auto"/>
        <w:outlineLvl w:val="9"/>
        <w:rPr>
          <w:rFonts w:hint="eastAsia" w:ascii="宋体" w:hAnsi="宋体" w:eastAsia="宋体" w:cs="宋体"/>
          <w:color w:val="auto"/>
          <w:sz w:val="24"/>
          <w:highlight w:val="none"/>
        </w:rPr>
      </w:pPr>
      <w:r>
        <w:rPr>
          <w:rFonts w:hint="eastAsia" w:ascii="宋体" w:hAnsi="宋体" w:eastAsia="宋体" w:cs="宋体"/>
          <w:b/>
          <w:color w:val="auto"/>
          <w:sz w:val="24"/>
          <w:highlight w:val="none"/>
        </w:rPr>
        <w:t>采购需求：</w:t>
      </w:r>
      <w:r>
        <w:rPr>
          <w:rFonts w:hint="eastAsia" w:ascii="宋体" w:hAnsi="宋体" w:eastAsia="宋体" w:cs="宋体"/>
          <w:b w:val="0"/>
          <w:bCs/>
          <w:color w:val="auto"/>
          <w:sz w:val="24"/>
          <w:highlight w:val="none"/>
        </w:rPr>
        <w:t>具体工作内容详见《第四部分  采购需求》。</w:t>
      </w:r>
    </w:p>
    <w:p w14:paraId="7C50A884">
      <w:pPr>
        <w:keepNext w:val="0"/>
        <w:keepLines w:val="0"/>
        <w:pageBreakBefore w:val="0"/>
        <w:widowControl w:val="0"/>
        <w:kinsoku/>
        <w:wordWrap/>
        <w:overflowPunct/>
        <w:topLinePunct w:val="0"/>
        <w:autoSpaceDE/>
        <w:autoSpaceDN/>
        <w:bidi w:val="0"/>
        <w:adjustRightInd w:val="0"/>
        <w:spacing w:line="360" w:lineRule="auto"/>
        <w:ind w:firstLine="482" w:firstLineChars="200"/>
        <w:textAlignment w:val="auto"/>
        <w:outlineLvl w:val="9"/>
        <w:rPr>
          <w:rFonts w:hint="eastAsia" w:ascii="宋体" w:hAnsi="宋体" w:eastAsia="宋体" w:cs="宋体"/>
          <w:color w:val="auto"/>
          <w:sz w:val="24"/>
          <w:highlight w:val="none"/>
          <w:u w:val="single"/>
          <w:lang w:eastAsia="zh-CN"/>
        </w:rPr>
      </w:pPr>
      <w:r>
        <w:rPr>
          <w:rFonts w:hint="eastAsia" w:ascii="宋体" w:hAnsi="宋体" w:eastAsia="宋体" w:cs="宋体"/>
          <w:b/>
          <w:color w:val="auto"/>
          <w:sz w:val="24"/>
          <w:highlight w:val="none"/>
        </w:rPr>
        <w:t>合同履行期限</w:t>
      </w:r>
      <w:r>
        <w:rPr>
          <w:rFonts w:hint="eastAsia" w:ascii="宋体" w:hAnsi="宋体" w:eastAsia="宋体" w:cs="宋体"/>
          <w:color w:val="auto"/>
          <w:sz w:val="24"/>
          <w:highlight w:val="none"/>
        </w:rPr>
        <w:t>：</w:t>
      </w:r>
      <w:r>
        <w:rPr>
          <w:rFonts w:hint="eastAsia" w:ascii="宋体" w:hAnsi="宋体" w:cs="宋体"/>
          <w:color w:val="auto"/>
          <w:sz w:val="24"/>
          <w:highlight w:val="none"/>
          <w:lang w:eastAsia="zh-CN"/>
        </w:rPr>
        <w:t>合同签订之日起</w:t>
      </w:r>
      <w:r>
        <w:rPr>
          <w:rFonts w:hint="eastAsia" w:ascii="宋体" w:hAnsi="宋体" w:cs="宋体"/>
          <w:color w:val="auto"/>
          <w:sz w:val="24"/>
          <w:highlight w:val="none"/>
          <w:lang w:val="en-US" w:eastAsia="zh-CN"/>
        </w:rPr>
        <w:t>三</w:t>
      </w:r>
      <w:r>
        <w:rPr>
          <w:rFonts w:hint="eastAsia" w:ascii="宋体" w:hAnsi="宋体" w:cs="宋体"/>
          <w:color w:val="auto"/>
          <w:sz w:val="24"/>
          <w:highlight w:val="none"/>
          <w:lang w:eastAsia="zh-CN"/>
        </w:rPr>
        <w:t>年，合同一年一签，采购人根据中标人在上一阶段合同履约、考核情况及财政资金审批情况等决定是否续签。</w:t>
      </w:r>
    </w:p>
    <w:p w14:paraId="5A4BD8D7">
      <w:pPr>
        <w:keepNext w:val="0"/>
        <w:keepLines w:val="0"/>
        <w:pageBreakBefore w:val="0"/>
        <w:widowControl w:val="0"/>
        <w:kinsoku/>
        <w:wordWrap/>
        <w:overflowPunct/>
        <w:topLinePunct w:val="0"/>
        <w:autoSpaceDE/>
        <w:autoSpaceDN/>
        <w:bidi w:val="0"/>
        <w:adjustRightInd w:val="0"/>
        <w:spacing w:line="360" w:lineRule="auto"/>
        <w:ind w:firstLine="482" w:firstLineChars="200"/>
        <w:textAlignment w:val="auto"/>
        <w:outlineLvl w:val="9"/>
        <w:rPr>
          <w:rFonts w:hint="eastAsia" w:ascii="宋体" w:hAnsi="宋体" w:eastAsia="宋体" w:cs="宋体"/>
          <w:b/>
          <w:color w:val="auto"/>
          <w:sz w:val="24"/>
          <w:highlight w:val="none"/>
          <w:lang w:val="en-US" w:eastAsia="zh-CN"/>
        </w:rPr>
      </w:pPr>
      <w:r>
        <w:rPr>
          <w:rFonts w:hint="eastAsia" w:ascii="宋体" w:hAnsi="宋体" w:eastAsia="宋体" w:cs="宋体"/>
          <w:b/>
          <w:color w:val="auto"/>
          <w:sz w:val="24"/>
          <w:highlight w:val="none"/>
          <w:lang w:val="en-US" w:eastAsia="zh-CN"/>
        </w:rPr>
        <w:t>备注：</w:t>
      </w:r>
      <w:r>
        <w:rPr>
          <w:rFonts w:hint="eastAsia" w:ascii="宋体" w:hAnsi="宋体" w:cs="宋体"/>
          <w:b w:val="0"/>
          <w:bCs/>
          <w:color w:val="auto"/>
          <w:sz w:val="24"/>
          <w:highlight w:val="none"/>
          <w:lang w:val="en-US" w:eastAsia="zh-CN"/>
        </w:rPr>
        <w:t>1）本项目年度预算为：550000.00元。2）投标折扣系数最高限价100%。3）</w:t>
      </w:r>
      <w:r>
        <w:rPr>
          <w:rFonts w:hint="eastAsia" w:ascii="宋体" w:hAnsi="宋体" w:eastAsia="宋体" w:cs="宋体"/>
          <w:b w:val="0"/>
          <w:bCs/>
          <w:color w:val="auto"/>
          <w:sz w:val="24"/>
          <w:szCs w:val="24"/>
          <w:highlight w:val="none"/>
          <w:lang w:val="en-US" w:eastAsia="zh-CN"/>
        </w:rPr>
        <w:t>如为联合体投标的，组成联合体的成员数量不得超过2个。</w:t>
      </w:r>
    </w:p>
    <w:p w14:paraId="4F95D5AA">
      <w:pPr>
        <w:keepNext w:val="0"/>
        <w:keepLines w:val="0"/>
        <w:pageBreakBefore w:val="0"/>
        <w:widowControl w:val="0"/>
        <w:kinsoku/>
        <w:wordWrap/>
        <w:overflowPunct/>
        <w:topLinePunct w:val="0"/>
        <w:autoSpaceDE/>
        <w:autoSpaceDN/>
        <w:bidi w:val="0"/>
        <w:adjustRightInd w:val="0"/>
        <w:spacing w:line="360" w:lineRule="auto"/>
        <w:ind w:firstLine="482" w:firstLineChars="200"/>
        <w:textAlignment w:val="auto"/>
        <w:outlineLvl w:val="9"/>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本项目接受联合体投标：</w:t>
      </w:r>
      <w:sdt>
        <w:sdtPr>
          <w:rPr>
            <w:rFonts w:hint="eastAsia" w:asciiTheme="minorEastAsia" w:hAnsiTheme="minorEastAsia" w:eastAsiaTheme="minorEastAsia"/>
            <w:b/>
            <w:color w:val="auto"/>
            <w:sz w:val="24"/>
            <w:highlight w:val="none"/>
          </w:rPr>
          <w:id w:val="2035453831"/>
          <w14:checkbox>
            <w14:checked w14:val="1"/>
            <w14:checkedState w14:val="00FE" w14:font="Wingdings"/>
            <w14:uncheckedState w14:val="2610" w14:font="MS Gothic"/>
          </w14:checkbox>
        </w:sdtPr>
        <w:sdtEndPr>
          <w:rPr>
            <w:rFonts w:hint="eastAsia" w:asciiTheme="minorEastAsia" w:hAnsiTheme="minorEastAsia" w:eastAsiaTheme="minorEastAsia"/>
            <w:b/>
            <w:color w:val="auto"/>
            <w:sz w:val="24"/>
            <w:highlight w:val="none"/>
          </w:rPr>
        </w:sdtEndPr>
        <w:sdtContent>
          <w:r>
            <w:rPr>
              <w:rFonts w:hint="eastAsia" w:ascii="Wingdings" w:hAnsi="Wingdings" w:eastAsia="MS Gothic" w:cs="Times New Roman"/>
              <w:b/>
              <w:color w:val="auto"/>
              <w:kern w:val="2"/>
              <w:sz w:val="24"/>
              <w:szCs w:val="24"/>
              <w:highlight w:val="none"/>
              <w:lang w:val="en-US" w:eastAsia="zh-CN" w:bidi="ar-SA"/>
            </w:rPr>
            <w:t>þ</w:t>
          </w:r>
        </w:sdtContent>
      </w:sdt>
      <w:r>
        <w:rPr>
          <w:rFonts w:hint="eastAsia" w:asciiTheme="minorEastAsia" w:hAnsiTheme="minorEastAsia" w:eastAsiaTheme="minorEastAsia"/>
          <w:b/>
          <w:color w:val="auto"/>
          <w:sz w:val="24"/>
          <w:highlight w:val="none"/>
        </w:rPr>
        <w:t>是，</w:t>
      </w:r>
      <w:sdt>
        <w:sdtPr>
          <w:rPr>
            <w:rFonts w:hint="eastAsia" w:asciiTheme="minorEastAsia" w:hAnsiTheme="minorEastAsia" w:eastAsiaTheme="minorEastAsia"/>
            <w:b/>
            <w:color w:val="auto"/>
            <w:sz w:val="24"/>
            <w:highlight w:val="none"/>
          </w:rPr>
          <w:id w:val="-1"/>
          <w14:checkbox>
            <w14:checked w14:val="0"/>
            <w14:checkedState w14:val="00FE" w14:font="Wingdings"/>
            <w14:uncheckedState w14:val="2610" w14:font="MS Gothic"/>
          </w14:checkbox>
        </w:sdtPr>
        <w:sdtEndPr>
          <w:rPr>
            <w:rFonts w:hint="eastAsia" w:asciiTheme="minorEastAsia" w:hAnsiTheme="minorEastAsia" w:eastAsiaTheme="minorEastAsia"/>
            <w:b/>
            <w:color w:val="auto"/>
            <w:sz w:val="24"/>
            <w:highlight w:val="none"/>
          </w:rPr>
        </w:sdtEndPr>
        <w:sdtContent>
          <w:r>
            <w:rPr>
              <w:rFonts w:hint="eastAsia" w:ascii="MS Gothic" w:hAnsi="MS Gothic" w:eastAsia="MS Mincho" w:cs="MS Mincho"/>
              <w:b/>
              <w:color w:val="auto"/>
              <w:kern w:val="2"/>
              <w:sz w:val="24"/>
              <w:szCs w:val="24"/>
              <w:highlight w:val="none"/>
              <w:lang w:val="en-US" w:eastAsia="zh-CN" w:bidi="ar-SA"/>
            </w:rPr>
            <w:t>☐</w:t>
          </w:r>
        </w:sdtContent>
      </w:sdt>
      <w:r>
        <w:rPr>
          <w:rFonts w:hint="eastAsia" w:asciiTheme="minorEastAsia" w:hAnsiTheme="minorEastAsia" w:eastAsiaTheme="minorEastAsia"/>
          <w:b/>
          <w:color w:val="auto"/>
          <w:sz w:val="24"/>
          <w:highlight w:val="none"/>
        </w:rPr>
        <w:t>否。</w:t>
      </w:r>
    </w:p>
    <w:p w14:paraId="346473CB">
      <w:pPr>
        <w:keepNext w:val="0"/>
        <w:keepLines w:val="0"/>
        <w:pageBreakBefore w:val="0"/>
        <w:widowControl w:val="0"/>
        <w:numPr>
          <w:ilvl w:val="0"/>
          <w:numId w:val="0"/>
        </w:numPr>
        <w:tabs>
          <w:tab w:val="left" w:pos="432"/>
        </w:tabs>
        <w:kinsoku/>
        <w:wordWrap/>
        <w:overflowPunct/>
        <w:topLinePunct w:val="0"/>
        <w:autoSpaceDE/>
        <w:autoSpaceDN/>
        <w:bidi w:val="0"/>
        <w:adjustRightInd w:val="0"/>
        <w:spacing w:line="360" w:lineRule="auto"/>
        <w:ind w:left="432" w:hanging="432"/>
        <w:textAlignment w:val="auto"/>
        <w:outlineLvl w:val="9"/>
        <w:rPr>
          <w:rFonts w:cs="宋体" w:asciiTheme="minorEastAsia" w:hAnsiTheme="minorEastAsia" w:eastAsiaTheme="minorEastAsia"/>
          <w:color w:val="auto"/>
          <w:sz w:val="24"/>
          <w:highlight w:val="none"/>
        </w:rPr>
      </w:pPr>
      <w:bookmarkStart w:id="21" w:name="_Toc35393799"/>
      <w:bookmarkStart w:id="22" w:name="_Toc28359013"/>
      <w:bookmarkStart w:id="23" w:name="_Toc28359090"/>
      <w:bookmarkStart w:id="24" w:name="_Toc35393630"/>
      <w:r>
        <w:rPr>
          <w:rFonts w:hint="eastAsia" w:cs="宋体" w:asciiTheme="minorEastAsia" w:hAnsiTheme="minorEastAsia" w:eastAsiaTheme="minorEastAsia"/>
          <w:color w:val="auto"/>
          <w:sz w:val="24"/>
          <w:highlight w:val="none"/>
        </w:rPr>
        <w:t>二、申请人的资格要求：</w:t>
      </w:r>
      <w:bookmarkEnd w:id="21"/>
      <w:bookmarkEnd w:id="22"/>
      <w:bookmarkEnd w:id="23"/>
      <w:bookmarkEnd w:id="24"/>
    </w:p>
    <w:p w14:paraId="1445143D">
      <w:pPr>
        <w:keepNext w:val="0"/>
        <w:keepLines w:val="0"/>
        <w:pageBreakBefore w:val="0"/>
        <w:widowControl w:val="0"/>
        <w:kinsoku/>
        <w:wordWrap/>
        <w:overflowPunct/>
        <w:topLinePunct w:val="0"/>
        <w:autoSpaceDE/>
        <w:autoSpaceDN/>
        <w:bidi w:val="0"/>
        <w:adjustRightInd w:val="0"/>
        <w:spacing w:line="360" w:lineRule="auto"/>
        <w:ind w:firstLine="480"/>
        <w:textAlignment w:val="auto"/>
        <w:outlineLvl w:val="9"/>
        <w:rPr>
          <w:rFonts w:cs="宋体" w:asciiTheme="minorEastAsia" w:hAnsiTheme="minorEastAsia" w:eastAsiaTheme="minorEastAsia"/>
          <w:snapToGrid w:val="0"/>
          <w:color w:val="auto"/>
          <w:kern w:val="28"/>
          <w:sz w:val="24"/>
          <w:szCs w:val="20"/>
          <w:highlight w:val="none"/>
        </w:rPr>
      </w:pPr>
      <w:r>
        <w:rPr>
          <w:rFonts w:hint="eastAsia" w:cs="宋体" w:asciiTheme="minorEastAsia" w:hAnsiTheme="minorEastAsia" w:eastAsiaTheme="minorEastAsia"/>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w:t>
      </w:r>
      <w:r>
        <w:rPr>
          <w:rFonts w:hint="eastAsia" w:cs="宋体" w:asciiTheme="minorEastAsia" w:hAnsiTheme="minorEastAsia" w:eastAsiaTheme="minorEastAsia"/>
          <w:snapToGrid w:val="0"/>
          <w:color w:val="auto"/>
          <w:kern w:val="28"/>
          <w:sz w:val="24"/>
          <w:szCs w:val="20"/>
          <w:highlight w:val="none"/>
          <w:lang w:eastAsia="zh-CN"/>
        </w:rPr>
        <w:t>（重大税收违法失信主体）</w:t>
      </w:r>
      <w:r>
        <w:rPr>
          <w:rFonts w:hint="eastAsia" w:cs="宋体" w:asciiTheme="minorEastAsia" w:hAnsiTheme="minorEastAsia" w:eastAsiaTheme="minorEastAsia"/>
          <w:snapToGrid w:val="0"/>
          <w:color w:val="auto"/>
          <w:kern w:val="28"/>
          <w:sz w:val="24"/>
          <w:szCs w:val="20"/>
          <w:highlight w:val="none"/>
        </w:rPr>
        <w:t>、政府采购严重违法失信行为记录名单；</w:t>
      </w:r>
    </w:p>
    <w:p w14:paraId="04D4D2FD">
      <w:pPr>
        <w:keepNext w:val="0"/>
        <w:keepLines w:val="0"/>
        <w:pageBreakBefore w:val="0"/>
        <w:widowControl w:val="0"/>
        <w:kinsoku/>
        <w:wordWrap/>
        <w:overflowPunct/>
        <w:topLinePunct w:val="0"/>
        <w:autoSpaceDE/>
        <w:autoSpaceDN/>
        <w:bidi w:val="0"/>
        <w:adjustRightInd w:val="0"/>
        <w:spacing w:line="360" w:lineRule="auto"/>
        <w:ind w:firstLine="480"/>
        <w:textAlignment w:val="auto"/>
        <w:outlineLvl w:val="9"/>
        <w:rPr>
          <w:rFonts w:cs="宋体" w:asciiTheme="minorEastAsia" w:hAnsiTheme="minorEastAsia" w:eastAsiaTheme="minorEastAsia"/>
          <w:snapToGrid w:val="0"/>
          <w:color w:val="auto"/>
          <w:kern w:val="28"/>
          <w:sz w:val="24"/>
          <w:szCs w:val="20"/>
          <w:highlight w:val="none"/>
        </w:rPr>
      </w:pPr>
      <w:r>
        <w:rPr>
          <w:rFonts w:cs="宋体" w:asciiTheme="minorEastAsia" w:hAnsiTheme="minorEastAsia" w:eastAsiaTheme="minorEastAsia"/>
          <w:snapToGrid w:val="0"/>
          <w:color w:val="auto"/>
          <w:kern w:val="28"/>
          <w:sz w:val="24"/>
          <w:szCs w:val="20"/>
          <w:highlight w:val="none"/>
        </w:rPr>
        <w:t>2</w:t>
      </w:r>
      <w:r>
        <w:rPr>
          <w:rFonts w:hint="eastAsia" w:cs="宋体" w:asciiTheme="minorEastAsia" w:hAnsiTheme="minorEastAsia" w:eastAsiaTheme="minorEastAsia"/>
          <w:snapToGrid w:val="0"/>
          <w:color w:val="auto"/>
          <w:kern w:val="28"/>
          <w:sz w:val="24"/>
          <w:szCs w:val="20"/>
          <w:highlight w:val="none"/>
        </w:rPr>
        <w:t>.</w:t>
      </w:r>
      <w:r>
        <w:rPr>
          <w:rFonts w:hint="eastAsia" w:asciiTheme="minorEastAsia" w:hAnsiTheme="minorEastAsia" w:eastAsiaTheme="minorEastAsia"/>
          <w:color w:val="auto"/>
          <w:highlight w:val="none"/>
        </w:rPr>
        <w:t xml:space="preserve"> </w:t>
      </w:r>
      <w:r>
        <w:rPr>
          <w:rFonts w:hint="eastAsia" w:cs="宋体" w:asciiTheme="minorEastAsia" w:hAnsiTheme="minorEastAsia" w:eastAsiaTheme="minorEastAsia"/>
          <w:snapToGrid w:val="0"/>
          <w:color w:val="auto"/>
          <w:kern w:val="28"/>
          <w:sz w:val="24"/>
          <w:szCs w:val="20"/>
          <w:highlight w:val="none"/>
        </w:rPr>
        <w:t>以联合体形式响应的，提供联合协议；</w:t>
      </w:r>
    </w:p>
    <w:p w14:paraId="0176C8FA">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outlineLvl w:val="9"/>
        <w:rPr>
          <w:rFonts w:cs="宋体" w:asciiTheme="minorEastAsia" w:hAnsiTheme="minorEastAsia" w:eastAsiaTheme="minorEastAsia"/>
          <w:snapToGrid w:val="0"/>
          <w:color w:val="auto"/>
          <w:kern w:val="28"/>
          <w:sz w:val="24"/>
          <w:szCs w:val="20"/>
          <w:highlight w:val="none"/>
        </w:rPr>
      </w:pPr>
      <w:r>
        <w:rPr>
          <w:rFonts w:cs="宋体" w:asciiTheme="minorEastAsia" w:hAnsiTheme="minorEastAsia" w:eastAsiaTheme="minorEastAsia"/>
          <w:snapToGrid w:val="0"/>
          <w:color w:val="auto"/>
          <w:kern w:val="28"/>
          <w:sz w:val="24"/>
          <w:szCs w:val="20"/>
          <w:highlight w:val="none"/>
        </w:rPr>
        <w:t>3</w:t>
      </w:r>
      <w:r>
        <w:rPr>
          <w:rFonts w:hint="eastAsia" w:cs="宋体" w:asciiTheme="minorEastAsia" w:hAnsiTheme="minorEastAsia" w:eastAsiaTheme="minorEastAsia"/>
          <w:snapToGrid w:val="0"/>
          <w:color w:val="auto"/>
          <w:kern w:val="28"/>
          <w:sz w:val="24"/>
          <w:szCs w:val="20"/>
          <w:highlight w:val="none"/>
        </w:rPr>
        <w:t>.落实政府采购政策需满足的资格要求：</w:t>
      </w:r>
    </w:p>
    <w:p w14:paraId="4B4C9E32">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outlineLvl w:val="9"/>
        <w:rPr>
          <w:rFonts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1928616923"/>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Wingdings" w:hAnsi="Wingdings" w:eastAsia="MS Mincho" w:cs="MS Mincho"/>
              <w:color w:val="auto"/>
              <w:kern w:val="0"/>
              <w:sz w:val="24"/>
              <w:szCs w:val="24"/>
              <w:highlight w:val="none"/>
              <w:lang w:val="en-US" w:eastAsia="zh-CN" w:bidi="ar-SA"/>
            </w:rPr>
            <w:t>þ</w:t>
          </w:r>
        </w:sdtContent>
      </w:sdt>
      <w:r>
        <w:rPr>
          <w:rFonts w:hint="eastAsia" w:cs="宋体" w:asciiTheme="minorEastAsia" w:hAnsiTheme="minorEastAsia" w:eastAsiaTheme="minorEastAsia"/>
          <w:color w:val="auto"/>
          <w:sz w:val="24"/>
          <w:highlight w:val="none"/>
        </w:rPr>
        <w:t>无；</w:t>
      </w:r>
    </w:p>
    <w:p w14:paraId="1DA764BD">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outlineLvl w:val="9"/>
        <w:rPr>
          <w:rFonts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147452554"/>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MS Gothic" w:hAnsi="MS Gothic" w:eastAsia="MS Gothic" w:cs="宋体"/>
              <w:color w:val="auto"/>
              <w:kern w:val="0"/>
              <w:sz w:val="24"/>
              <w:szCs w:val="24"/>
              <w:highlight w:val="none"/>
              <w:lang w:val="en-US" w:eastAsia="zh-CN" w:bidi="ar-SA"/>
            </w:rPr>
            <w:t>☐</w:t>
          </w:r>
        </w:sdtContent>
      </w:sdt>
      <w:r>
        <w:rPr>
          <w:rFonts w:hint="eastAsia" w:cs="宋体" w:asciiTheme="minorEastAsia" w:hAnsiTheme="minorEastAsia" w:eastAsiaTheme="minorEastAsia"/>
          <w:color w:val="auto"/>
          <w:kern w:val="0"/>
          <w:sz w:val="24"/>
          <w:highlight w:val="none"/>
        </w:rPr>
        <w:t>专</w:t>
      </w:r>
      <w:r>
        <w:rPr>
          <w:rFonts w:hint="eastAsia" w:cs="宋体" w:asciiTheme="minorEastAsia" w:hAnsiTheme="minorEastAsia" w:eastAsiaTheme="minorEastAsia"/>
          <w:color w:val="auto"/>
          <w:sz w:val="24"/>
          <w:highlight w:val="none"/>
        </w:rPr>
        <w:t>门面向中小企业</w:t>
      </w:r>
    </w:p>
    <w:p w14:paraId="0A358525">
      <w:pPr>
        <w:keepNext w:val="0"/>
        <w:keepLines w:val="0"/>
        <w:pageBreakBefore w:val="0"/>
        <w:widowControl w:val="0"/>
        <w:kinsoku/>
        <w:wordWrap/>
        <w:overflowPunct/>
        <w:topLinePunct w:val="0"/>
        <w:autoSpaceDE/>
        <w:autoSpaceDN/>
        <w:bidi w:val="0"/>
        <w:adjustRightInd w:val="0"/>
        <w:spacing w:line="360" w:lineRule="auto"/>
        <w:ind w:firstLine="897" w:firstLineChars="374"/>
        <w:textAlignment w:val="auto"/>
        <w:outlineLvl w:val="9"/>
        <w:rPr>
          <w:rFonts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147466769"/>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MS Gothic" w:hAnsi="MS Gothic" w:eastAsia="MS Gothic" w:cs="宋体"/>
              <w:color w:val="auto"/>
              <w:kern w:val="0"/>
              <w:sz w:val="24"/>
              <w:szCs w:val="24"/>
              <w:highlight w:val="none"/>
              <w:lang w:val="en-US" w:eastAsia="zh-CN" w:bidi="ar-SA"/>
            </w:rPr>
            <w:t>☐</w:t>
          </w:r>
        </w:sdtContent>
      </w:sdt>
      <w:r>
        <w:rPr>
          <w:rFonts w:hint="eastAsia" w:cs="宋体" w:asciiTheme="minorEastAsia" w:hAnsiTheme="minorEastAsia" w:eastAsiaTheme="minorEastAsia"/>
          <w:color w:val="auto"/>
          <w:sz w:val="24"/>
          <w:highlight w:val="none"/>
        </w:rPr>
        <w:t>服务全部由符合政策要求的中小企业承接，提供中小企业声明函；</w:t>
      </w:r>
    </w:p>
    <w:p w14:paraId="25E4DB1E">
      <w:pPr>
        <w:keepNext w:val="0"/>
        <w:keepLines w:val="0"/>
        <w:pageBreakBefore w:val="0"/>
        <w:widowControl w:val="0"/>
        <w:kinsoku/>
        <w:wordWrap/>
        <w:overflowPunct/>
        <w:topLinePunct w:val="0"/>
        <w:autoSpaceDE/>
        <w:autoSpaceDN/>
        <w:bidi w:val="0"/>
        <w:adjustRightInd w:val="0"/>
        <w:spacing w:line="360" w:lineRule="auto"/>
        <w:ind w:firstLine="897" w:firstLineChars="374"/>
        <w:textAlignment w:val="auto"/>
        <w:outlineLvl w:val="9"/>
        <w:rPr>
          <w:rFonts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147474818"/>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cs="宋体" w:asciiTheme="minorEastAsia" w:hAnsiTheme="minorEastAsia" w:eastAsiaTheme="minorEastAsia"/>
          <w:color w:val="auto"/>
          <w:sz w:val="24"/>
          <w:highlight w:val="none"/>
        </w:rPr>
        <w:t>服务全部由符合政策要求的小微企业承接，提供中小企业声明函；</w:t>
      </w:r>
    </w:p>
    <w:p w14:paraId="5FA9994A">
      <w:pPr>
        <w:keepNext w:val="0"/>
        <w:keepLines w:val="0"/>
        <w:pageBreakBefore w:val="0"/>
        <w:widowControl w:val="0"/>
        <w:kinsoku/>
        <w:wordWrap/>
        <w:overflowPunct/>
        <w:topLinePunct w:val="0"/>
        <w:autoSpaceDE/>
        <w:autoSpaceDN/>
        <w:bidi w:val="0"/>
        <w:adjustRightInd w:val="0"/>
        <w:spacing w:line="360" w:lineRule="auto"/>
        <w:ind w:firstLine="897" w:firstLineChars="374"/>
        <w:textAlignment w:val="auto"/>
        <w:outlineLvl w:val="9"/>
        <w:rPr>
          <w:rFonts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147455857"/>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cs="宋体" w:asciiTheme="minorEastAsia" w:hAnsiTheme="minorEastAsia" w:eastAsiaTheme="minorEastAsia"/>
          <w:color w:val="auto"/>
          <w:sz w:val="24"/>
          <w:highlight w:val="none"/>
        </w:rPr>
        <w:t>要求以联合体形式参加，提供联合协议和中小企业声明函，联合协议中中小企业合同金额应当达到</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%，其中小微企业合同金额应当达到</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u w:val="single"/>
          <w:lang w:val="en-US" w:eastAsia="zh-CN"/>
        </w:rPr>
        <w:t xml:space="preserve"> </w:t>
      </w: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sz w:val="24"/>
          <w:highlight w:val="none"/>
          <w:lang w:eastAsia="zh-CN"/>
        </w:rPr>
        <w:t>；</w:t>
      </w:r>
      <w:r>
        <w:rPr>
          <w:rFonts w:hint="eastAsia" w:cs="宋体" w:asciiTheme="minorEastAsia" w:hAnsiTheme="minorEastAsia" w:eastAsiaTheme="minorEastAsia"/>
          <w:color w:val="auto"/>
          <w:spacing w:val="8"/>
          <w:kern w:val="0"/>
          <w:sz w:val="24"/>
          <w:highlight w:val="none"/>
        </w:rPr>
        <w:t>如果供应商本身提供所有标的均由中小企业制造、承建或承接，</w:t>
      </w:r>
      <w:r>
        <w:rPr>
          <w:rFonts w:hint="eastAsia" w:ascii="宋体" w:hAnsi="宋体" w:cs="宋体"/>
          <w:color w:val="auto"/>
          <w:spacing w:val="8"/>
          <w:kern w:val="0"/>
          <w:sz w:val="24"/>
          <w:highlight w:val="none"/>
        </w:rPr>
        <w:t>并相应达到了前述比例要求，</w:t>
      </w:r>
      <w:r>
        <w:rPr>
          <w:rFonts w:hint="eastAsia" w:cs="宋体" w:asciiTheme="minorEastAsia" w:hAnsiTheme="minorEastAsia" w:eastAsiaTheme="minorEastAsia"/>
          <w:color w:val="auto"/>
          <w:spacing w:val="8"/>
          <w:kern w:val="0"/>
          <w:sz w:val="24"/>
          <w:highlight w:val="none"/>
        </w:rPr>
        <w:t>视同符合了资格条件，无需再与其他中小企业组成联合体参加政府采购活动，无需提供联合协议</w:t>
      </w:r>
      <w:r>
        <w:rPr>
          <w:rFonts w:hint="eastAsia" w:cs="宋体" w:asciiTheme="minorEastAsia" w:hAnsiTheme="minorEastAsia" w:eastAsiaTheme="minorEastAsia"/>
          <w:color w:val="auto"/>
          <w:sz w:val="24"/>
          <w:highlight w:val="none"/>
        </w:rPr>
        <w:t>；</w:t>
      </w:r>
    </w:p>
    <w:p w14:paraId="5DFDD308">
      <w:pPr>
        <w:keepNext w:val="0"/>
        <w:keepLines w:val="0"/>
        <w:pageBreakBefore w:val="0"/>
        <w:widowControl w:val="0"/>
        <w:kinsoku/>
        <w:wordWrap/>
        <w:overflowPunct/>
        <w:topLinePunct w:val="0"/>
        <w:autoSpaceDE/>
        <w:autoSpaceDN/>
        <w:bidi w:val="0"/>
        <w:adjustRightInd w:val="0"/>
        <w:spacing w:line="360" w:lineRule="auto"/>
        <w:ind w:firstLine="897" w:firstLineChars="374"/>
        <w:textAlignment w:val="auto"/>
        <w:outlineLvl w:val="9"/>
        <w:rPr>
          <w:rFonts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34630645"/>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cs="宋体" w:asciiTheme="minorEastAsia" w:hAnsiTheme="minorEastAsia" w:eastAsiaTheme="minorEastAsia"/>
          <w:color w:val="auto"/>
          <w:sz w:val="24"/>
          <w:highlight w:val="none"/>
        </w:rPr>
        <w:t>要求合同分包，提供分包意向协议和中小企业声明函，分包意向协议中中小企业合同金额应当达到</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 ，其中小微企业合同金额应当达到</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 xml:space="preserve">% </w:t>
      </w:r>
      <w:r>
        <w:rPr>
          <w:rFonts w:hint="eastAsia" w:cs="宋体" w:asciiTheme="minorEastAsia" w:hAnsiTheme="minorEastAsia" w:eastAsiaTheme="minorEastAsia"/>
          <w:color w:val="auto"/>
          <w:sz w:val="24"/>
          <w:highlight w:val="none"/>
          <w:lang w:eastAsia="zh-CN"/>
        </w:rPr>
        <w:t>；</w:t>
      </w:r>
      <w:r>
        <w:rPr>
          <w:rFonts w:hint="eastAsia" w:cs="宋体" w:asciiTheme="minorEastAsia" w:hAnsiTheme="minorEastAsia" w:eastAsiaTheme="minorEastAsia"/>
          <w:color w:val="auto"/>
          <w:spacing w:val="8"/>
          <w:kern w:val="0"/>
          <w:sz w:val="24"/>
          <w:highlight w:val="none"/>
        </w:rPr>
        <w:t>如果供应商本身提供所有标的均由中小企业制造、承建或承接，</w:t>
      </w:r>
      <w:r>
        <w:rPr>
          <w:rFonts w:hint="eastAsia" w:ascii="宋体" w:hAnsi="宋体" w:cs="宋体"/>
          <w:color w:val="auto"/>
          <w:spacing w:val="8"/>
          <w:kern w:val="0"/>
          <w:sz w:val="24"/>
          <w:highlight w:val="none"/>
        </w:rPr>
        <w:t>并相应达到了前述比例要求，</w:t>
      </w:r>
      <w:r>
        <w:rPr>
          <w:rFonts w:hint="eastAsia" w:cs="宋体" w:asciiTheme="minorEastAsia" w:hAnsiTheme="minorEastAsia" w:eastAsiaTheme="minorEastAsia"/>
          <w:color w:val="auto"/>
          <w:spacing w:val="8"/>
          <w:kern w:val="0"/>
          <w:sz w:val="24"/>
          <w:highlight w:val="none"/>
        </w:rPr>
        <w:t>视同符合了资格条件，无需再向中小企业分包，无需提供分包意向协议</w:t>
      </w:r>
      <w:r>
        <w:rPr>
          <w:rFonts w:hint="eastAsia" w:cs="宋体" w:asciiTheme="minorEastAsia" w:hAnsiTheme="minorEastAsia" w:eastAsiaTheme="minorEastAsia"/>
          <w:color w:val="auto"/>
          <w:sz w:val="24"/>
          <w:highlight w:val="none"/>
        </w:rPr>
        <w:t>；</w:t>
      </w:r>
    </w:p>
    <w:p w14:paraId="698DB470">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outlineLvl w:val="9"/>
        <w:rPr>
          <w:rFonts w:cs="宋体" w:asciiTheme="minorEastAsia" w:hAnsiTheme="minorEastAsia" w:eastAsiaTheme="minorEastAsia"/>
          <w:color w:val="auto"/>
          <w:sz w:val="24"/>
          <w:highlight w:val="none"/>
        </w:rPr>
      </w:pPr>
      <w:r>
        <w:rPr>
          <w:rFonts w:cs="宋体" w:asciiTheme="minorEastAsia" w:hAnsiTheme="minorEastAsia" w:eastAsiaTheme="minorEastAsia"/>
          <w:color w:val="auto"/>
          <w:sz w:val="24"/>
          <w:highlight w:val="none"/>
        </w:rPr>
        <w:t>4</w:t>
      </w:r>
      <w:r>
        <w:rPr>
          <w:rFonts w:hint="eastAsia" w:cs="宋体" w:asciiTheme="minorEastAsia" w:hAnsiTheme="minorEastAsia" w:eastAsiaTheme="minorEastAsia"/>
          <w:color w:val="auto"/>
          <w:sz w:val="24"/>
          <w:highlight w:val="none"/>
        </w:rPr>
        <w:t>.本项目的特定资格要求：</w:t>
      </w:r>
      <w:r>
        <w:rPr>
          <w:rFonts w:hint="eastAsia" w:cs="宋体" w:asciiTheme="minorEastAsia" w:hAnsiTheme="minorEastAsia" w:eastAsiaTheme="minorEastAsia"/>
          <w:color w:val="auto"/>
          <w:sz w:val="24"/>
          <w:highlight w:val="none"/>
          <w:lang w:val="en-US" w:eastAsia="zh-CN"/>
        </w:rPr>
        <w:t>无</w:t>
      </w:r>
      <w:r>
        <w:rPr>
          <w:rFonts w:hint="eastAsia" w:cs="宋体" w:asciiTheme="minorEastAsia" w:hAnsiTheme="minorEastAsia" w:eastAsiaTheme="minorEastAsia"/>
          <w:color w:val="auto"/>
          <w:sz w:val="24"/>
          <w:highlight w:val="none"/>
        </w:rPr>
        <w:t>；</w:t>
      </w:r>
    </w:p>
    <w:p w14:paraId="15B7E78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default" w:cs="宋体" w:asciiTheme="minorEastAsia" w:hAnsiTheme="minorEastAsia" w:eastAsiaTheme="minorEastAsia"/>
          <w:color w:val="auto"/>
          <w:sz w:val="24"/>
          <w:highlight w:val="none"/>
          <w:lang w:val="en-US" w:eastAsia="zh-CN"/>
        </w:rPr>
      </w:pPr>
      <w:r>
        <w:rPr>
          <w:rFonts w:cs="宋体" w:asciiTheme="minorEastAsia" w:hAnsiTheme="minorEastAsia" w:eastAsiaTheme="minorEastAsia"/>
          <w:color w:val="auto"/>
          <w:sz w:val="24"/>
          <w:highlight w:val="none"/>
        </w:rPr>
        <w:t>5</w:t>
      </w:r>
      <w:r>
        <w:rPr>
          <w:rFonts w:hint="eastAsia" w:cs="宋体" w:asciiTheme="minorEastAsia" w:hAnsiTheme="minorEastAsia" w:eastAsiaTheme="minorEastAsia"/>
          <w:color w:val="auto"/>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4F985181">
      <w:pPr>
        <w:keepNext w:val="0"/>
        <w:keepLines w:val="0"/>
        <w:pageBreakBefore w:val="0"/>
        <w:widowControl w:val="0"/>
        <w:numPr>
          <w:ilvl w:val="0"/>
          <w:numId w:val="0"/>
        </w:numPr>
        <w:tabs>
          <w:tab w:val="left" w:pos="432"/>
        </w:tabs>
        <w:kinsoku/>
        <w:wordWrap/>
        <w:overflowPunct/>
        <w:topLinePunct w:val="0"/>
        <w:autoSpaceDE/>
        <w:autoSpaceDN/>
        <w:bidi w:val="0"/>
        <w:adjustRightInd w:val="0"/>
        <w:spacing w:line="360" w:lineRule="auto"/>
        <w:ind w:left="432" w:hanging="432"/>
        <w:textAlignment w:val="auto"/>
        <w:outlineLvl w:val="9"/>
        <w:rPr>
          <w:rFonts w:cs="宋体" w:asciiTheme="minorEastAsia" w:hAnsiTheme="minorEastAsia" w:eastAsiaTheme="minorEastAsia"/>
          <w:color w:val="auto"/>
          <w:sz w:val="24"/>
          <w:highlight w:val="none"/>
        </w:rPr>
      </w:pPr>
      <w:bookmarkStart w:id="25" w:name="_Toc35393631"/>
      <w:bookmarkStart w:id="26" w:name="_Toc35393800"/>
      <w:bookmarkStart w:id="27" w:name="_Toc28359091"/>
      <w:bookmarkStart w:id="28" w:name="_Toc28359014"/>
      <w:r>
        <w:rPr>
          <w:rFonts w:hint="eastAsia" w:cs="宋体" w:asciiTheme="minorEastAsia" w:hAnsiTheme="minorEastAsia" w:eastAsiaTheme="minorEastAsia"/>
          <w:color w:val="auto"/>
          <w:sz w:val="24"/>
          <w:highlight w:val="none"/>
        </w:rPr>
        <w:t>三、获取（下载）采购文件</w:t>
      </w:r>
      <w:bookmarkEnd w:id="25"/>
      <w:bookmarkEnd w:id="26"/>
      <w:bookmarkEnd w:id="27"/>
      <w:bookmarkEnd w:id="28"/>
    </w:p>
    <w:p w14:paraId="73F11CA8">
      <w:pPr>
        <w:keepNext w:val="0"/>
        <w:keepLines w:val="0"/>
        <w:pageBreakBefore w:val="0"/>
        <w:widowControl w:val="0"/>
        <w:kinsoku/>
        <w:wordWrap/>
        <w:overflowPunct/>
        <w:topLinePunct w:val="0"/>
        <w:autoSpaceDE/>
        <w:autoSpaceDN/>
        <w:bidi w:val="0"/>
        <w:adjustRightInd w:val="0"/>
        <w:spacing w:line="360" w:lineRule="auto"/>
        <w:ind w:firstLine="540"/>
        <w:textAlignment w:val="auto"/>
        <w:outlineLvl w:val="9"/>
        <w:rPr>
          <w:rFonts w:cs="宋体" w:asciiTheme="minorEastAsia" w:hAnsiTheme="minorEastAsia" w:eastAsiaTheme="minorEastAsia"/>
          <w:color w:val="auto"/>
          <w:sz w:val="24"/>
          <w:highlight w:val="none"/>
        </w:rPr>
      </w:pPr>
      <w:r>
        <w:rPr>
          <w:rFonts w:hint="eastAsia" w:cs="宋体" w:asciiTheme="minorEastAsia" w:hAnsiTheme="minorEastAsia" w:eastAsiaTheme="minorEastAsia"/>
          <w:b/>
          <w:color w:val="auto"/>
          <w:sz w:val="24"/>
          <w:highlight w:val="none"/>
        </w:rPr>
        <w:t>时间：</w:t>
      </w:r>
      <w:r>
        <w:rPr>
          <w:rFonts w:hint="eastAsia" w:cs="宋体" w:asciiTheme="minorEastAsia" w:hAnsiTheme="minorEastAsia" w:eastAsiaTheme="minorEastAsia"/>
          <w:b w:val="0"/>
          <w:bCs/>
          <w:color w:val="auto"/>
          <w:sz w:val="24"/>
          <w:highlight w:val="none"/>
          <w:lang w:eastAsia="zh-CN"/>
        </w:rPr>
        <w:t>202</w:t>
      </w:r>
      <w:r>
        <w:rPr>
          <w:rFonts w:hint="eastAsia" w:cs="宋体" w:asciiTheme="minorEastAsia" w:hAnsiTheme="minorEastAsia" w:eastAsiaTheme="minorEastAsia"/>
          <w:b w:val="0"/>
          <w:bCs/>
          <w:color w:val="auto"/>
          <w:sz w:val="24"/>
          <w:highlight w:val="none"/>
          <w:lang w:val="en-US" w:eastAsia="zh-CN"/>
        </w:rPr>
        <w:t>5</w:t>
      </w:r>
      <w:r>
        <w:rPr>
          <w:rFonts w:hint="eastAsia" w:cs="宋体" w:asciiTheme="minorEastAsia" w:hAnsiTheme="minorEastAsia" w:eastAsiaTheme="minorEastAsia"/>
          <w:b w:val="0"/>
          <w:bCs/>
          <w:color w:val="auto"/>
          <w:sz w:val="24"/>
          <w:highlight w:val="none"/>
        </w:rPr>
        <w:t>年</w:t>
      </w:r>
      <w:r>
        <w:rPr>
          <w:rFonts w:hint="eastAsia" w:cs="宋体" w:asciiTheme="minorEastAsia" w:hAnsiTheme="minorEastAsia" w:eastAsiaTheme="minorEastAsia"/>
          <w:b w:val="0"/>
          <w:bCs/>
          <w:color w:val="auto"/>
          <w:sz w:val="24"/>
          <w:highlight w:val="none"/>
          <w:lang w:val="en-US" w:eastAsia="zh-CN"/>
        </w:rPr>
        <w:t>7</w:t>
      </w:r>
      <w:r>
        <w:rPr>
          <w:rFonts w:hint="eastAsia" w:cs="宋体" w:asciiTheme="minorEastAsia" w:hAnsiTheme="minorEastAsia" w:eastAsiaTheme="minorEastAsia"/>
          <w:b w:val="0"/>
          <w:bCs/>
          <w:color w:val="auto"/>
          <w:sz w:val="24"/>
          <w:highlight w:val="none"/>
        </w:rPr>
        <w:t>月</w:t>
      </w:r>
      <w:r>
        <w:rPr>
          <w:rFonts w:hint="eastAsia" w:cs="宋体" w:asciiTheme="minorEastAsia" w:hAnsiTheme="minorEastAsia" w:eastAsiaTheme="minorEastAsia"/>
          <w:b w:val="0"/>
          <w:bCs/>
          <w:color w:val="auto"/>
          <w:sz w:val="24"/>
          <w:highlight w:val="none"/>
          <w:lang w:val="en-US" w:eastAsia="zh-CN"/>
        </w:rPr>
        <w:t>16</w:t>
      </w:r>
      <w:r>
        <w:rPr>
          <w:rFonts w:hint="eastAsia" w:cs="宋体" w:asciiTheme="minorEastAsia" w:hAnsiTheme="minorEastAsia" w:eastAsiaTheme="minorEastAsia"/>
          <w:b w:val="0"/>
          <w:bCs/>
          <w:color w:val="auto"/>
          <w:sz w:val="24"/>
          <w:highlight w:val="none"/>
        </w:rPr>
        <w:t>日至</w:t>
      </w:r>
      <w:r>
        <w:rPr>
          <w:rFonts w:hint="eastAsia" w:cs="宋体" w:asciiTheme="minorEastAsia" w:hAnsiTheme="minorEastAsia" w:eastAsiaTheme="minorEastAsia"/>
          <w:b w:val="0"/>
          <w:bCs/>
          <w:color w:val="auto"/>
          <w:sz w:val="24"/>
          <w:highlight w:val="none"/>
          <w:lang w:eastAsia="zh-CN"/>
        </w:rPr>
        <w:t>202</w:t>
      </w:r>
      <w:r>
        <w:rPr>
          <w:rFonts w:hint="eastAsia" w:cs="宋体" w:asciiTheme="minorEastAsia" w:hAnsiTheme="minorEastAsia" w:eastAsiaTheme="minorEastAsia"/>
          <w:b w:val="0"/>
          <w:bCs/>
          <w:color w:val="auto"/>
          <w:sz w:val="24"/>
          <w:highlight w:val="none"/>
          <w:lang w:val="en-US" w:eastAsia="zh-CN"/>
        </w:rPr>
        <w:t>5</w:t>
      </w:r>
      <w:r>
        <w:rPr>
          <w:rFonts w:hint="eastAsia" w:cs="宋体" w:asciiTheme="minorEastAsia" w:hAnsiTheme="minorEastAsia" w:eastAsiaTheme="minorEastAsia"/>
          <w:b w:val="0"/>
          <w:bCs/>
          <w:color w:val="auto"/>
          <w:sz w:val="24"/>
          <w:highlight w:val="none"/>
        </w:rPr>
        <w:t>年</w:t>
      </w:r>
      <w:r>
        <w:rPr>
          <w:rFonts w:hint="eastAsia" w:cs="宋体" w:asciiTheme="minorEastAsia" w:hAnsiTheme="minorEastAsia" w:eastAsiaTheme="minorEastAsia"/>
          <w:b w:val="0"/>
          <w:bCs/>
          <w:color w:val="auto"/>
          <w:sz w:val="24"/>
          <w:highlight w:val="none"/>
          <w:lang w:val="en-US" w:eastAsia="zh-CN"/>
        </w:rPr>
        <w:t>7月24</w:t>
      </w:r>
      <w:r>
        <w:rPr>
          <w:rFonts w:hint="eastAsia" w:cs="宋体" w:asciiTheme="minorEastAsia" w:hAnsiTheme="minorEastAsia" w:eastAsiaTheme="minorEastAsia"/>
          <w:b w:val="0"/>
          <w:bCs/>
          <w:color w:val="auto"/>
          <w:sz w:val="24"/>
          <w:highlight w:val="none"/>
        </w:rPr>
        <w:t>日</w:t>
      </w:r>
      <w:r>
        <w:rPr>
          <w:rFonts w:hint="eastAsia" w:cs="宋体" w:asciiTheme="minorEastAsia" w:hAnsiTheme="minorEastAsia" w:eastAsiaTheme="minorEastAsia"/>
          <w:color w:val="auto"/>
          <w:sz w:val="24"/>
          <w:highlight w:val="none"/>
        </w:rPr>
        <w:t>，每天上午</w:t>
      </w:r>
      <w:r>
        <w:rPr>
          <w:rFonts w:hint="eastAsia" w:asciiTheme="minorEastAsia" w:hAnsiTheme="minorEastAsia" w:eastAsiaTheme="minorEastAsia"/>
          <w:color w:val="auto"/>
          <w:sz w:val="24"/>
          <w:highlight w:val="none"/>
        </w:rPr>
        <w:t>00:00至12:00 ，下午12:00至23:59</w:t>
      </w:r>
      <w:r>
        <w:rPr>
          <w:rFonts w:hint="eastAsia" w:cs="宋体" w:asciiTheme="minorEastAsia" w:hAnsiTheme="minorEastAsia" w:eastAsiaTheme="minorEastAsia"/>
          <w:color w:val="auto"/>
          <w:sz w:val="24"/>
          <w:highlight w:val="none"/>
        </w:rPr>
        <w:t>（北京时间</w:t>
      </w:r>
      <w:r>
        <w:rPr>
          <w:rFonts w:hint="eastAsia" w:asciiTheme="minorEastAsia" w:hAnsiTheme="minorEastAsia" w:eastAsiaTheme="minorEastAsia"/>
          <w:color w:val="auto"/>
          <w:sz w:val="24"/>
          <w:highlight w:val="none"/>
        </w:rPr>
        <w:t>，线上获取法定节假日均可，线下获取文件法定节假日除外</w:t>
      </w:r>
      <w:r>
        <w:rPr>
          <w:rFonts w:hint="eastAsia" w:cs="宋体" w:asciiTheme="minorEastAsia" w:hAnsiTheme="minorEastAsia" w:eastAsiaTheme="minorEastAsia"/>
          <w:color w:val="auto"/>
          <w:sz w:val="24"/>
          <w:highlight w:val="none"/>
        </w:rPr>
        <w:t>）；</w:t>
      </w:r>
    </w:p>
    <w:p w14:paraId="44BC2552">
      <w:pPr>
        <w:keepNext w:val="0"/>
        <w:keepLines w:val="0"/>
        <w:pageBreakBefore w:val="0"/>
        <w:widowControl w:val="0"/>
        <w:kinsoku/>
        <w:wordWrap/>
        <w:overflowPunct/>
        <w:topLinePunct w:val="0"/>
        <w:autoSpaceDE/>
        <w:autoSpaceDN/>
        <w:bidi w:val="0"/>
        <w:adjustRightInd w:val="0"/>
        <w:spacing w:line="360" w:lineRule="auto"/>
        <w:ind w:firstLine="540"/>
        <w:textAlignment w:val="auto"/>
        <w:outlineLvl w:val="9"/>
        <w:rPr>
          <w:rFonts w:cs="宋体" w:asciiTheme="minorEastAsia" w:hAnsiTheme="minorEastAsia" w:eastAsiaTheme="minorEastAsia"/>
          <w:b w:val="0"/>
          <w:bCs/>
          <w:color w:val="auto"/>
          <w:sz w:val="28"/>
          <w:szCs w:val="28"/>
          <w:highlight w:val="none"/>
          <w:u w:val="single"/>
        </w:rPr>
      </w:pPr>
      <w:r>
        <w:rPr>
          <w:rFonts w:hint="eastAsia" w:cs="宋体" w:asciiTheme="minorEastAsia" w:hAnsiTheme="minorEastAsia" w:eastAsiaTheme="minorEastAsia"/>
          <w:b/>
          <w:color w:val="auto"/>
          <w:sz w:val="24"/>
          <w:highlight w:val="none"/>
        </w:rPr>
        <w:t>地点（网址）：</w:t>
      </w:r>
      <w:r>
        <w:rPr>
          <w:rFonts w:hint="eastAsia" w:cs="仿宋_GB2312" w:asciiTheme="minorEastAsia" w:hAnsiTheme="minorEastAsia" w:eastAsiaTheme="minorEastAsia"/>
          <w:b w:val="0"/>
          <w:bCs/>
          <w:color w:val="auto"/>
          <w:sz w:val="24"/>
          <w:highlight w:val="none"/>
        </w:rPr>
        <w:t>政采云平台（</w:t>
      </w:r>
      <w:r>
        <w:rPr>
          <w:b w:val="0"/>
          <w:bCs/>
          <w:color w:val="auto"/>
          <w:highlight w:val="none"/>
        </w:rPr>
        <w:fldChar w:fldCharType="begin"/>
      </w:r>
      <w:r>
        <w:rPr>
          <w:b w:val="0"/>
          <w:bCs/>
          <w:color w:val="auto"/>
          <w:highlight w:val="none"/>
        </w:rPr>
        <w:instrText xml:space="preserve"> HYPERLINK "https://www.zcygov.cn/" </w:instrText>
      </w:r>
      <w:r>
        <w:rPr>
          <w:b w:val="0"/>
          <w:bCs/>
          <w:color w:val="auto"/>
          <w:highlight w:val="none"/>
        </w:rPr>
        <w:fldChar w:fldCharType="separate"/>
      </w:r>
      <w:r>
        <w:rPr>
          <w:rStyle w:val="69"/>
          <w:rFonts w:hint="eastAsia" w:cs="仿宋_GB2312" w:asciiTheme="minorEastAsia" w:hAnsiTheme="minorEastAsia" w:eastAsiaTheme="minorEastAsia"/>
          <w:b w:val="0"/>
          <w:bCs/>
          <w:color w:val="auto"/>
          <w:sz w:val="24"/>
          <w:highlight w:val="none"/>
        </w:rPr>
        <w:t>https://www.zcygov.cn/</w:t>
      </w:r>
      <w:r>
        <w:rPr>
          <w:rStyle w:val="69"/>
          <w:rFonts w:hint="eastAsia" w:cs="仿宋_GB2312" w:asciiTheme="minorEastAsia" w:hAnsiTheme="minorEastAsia" w:eastAsiaTheme="minorEastAsia"/>
          <w:b w:val="0"/>
          <w:bCs/>
          <w:color w:val="auto"/>
          <w:sz w:val="24"/>
          <w:highlight w:val="none"/>
        </w:rPr>
        <w:fldChar w:fldCharType="end"/>
      </w:r>
      <w:r>
        <w:rPr>
          <w:rFonts w:hint="eastAsia" w:cs="仿宋_GB2312" w:asciiTheme="minorEastAsia" w:hAnsiTheme="minorEastAsia" w:eastAsiaTheme="minorEastAsia"/>
          <w:b w:val="0"/>
          <w:bCs/>
          <w:color w:val="auto"/>
          <w:sz w:val="24"/>
          <w:highlight w:val="none"/>
        </w:rPr>
        <w:t>）</w:t>
      </w:r>
    </w:p>
    <w:p w14:paraId="087FDAB8">
      <w:pPr>
        <w:keepNext w:val="0"/>
        <w:keepLines w:val="0"/>
        <w:pageBreakBefore w:val="0"/>
        <w:widowControl w:val="0"/>
        <w:kinsoku/>
        <w:wordWrap/>
        <w:overflowPunct/>
        <w:topLinePunct w:val="0"/>
        <w:autoSpaceDE/>
        <w:autoSpaceDN/>
        <w:bidi w:val="0"/>
        <w:adjustRightInd w:val="0"/>
        <w:spacing w:line="360" w:lineRule="auto"/>
        <w:ind w:firstLine="540"/>
        <w:textAlignment w:val="auto"/>
        <w:outlineLvl w:val="9"/>
        <w:rPr>
          <w:rFonts w:cs="宋体" w:asciiTheme="minorEastAsia" w:hAnsiTheme="minorEastAsia" w:eastAsiaTheme="minorEastAsia"/>
          <w:color w:val="auto"/>
          <w:sz w:val="24"/>
          <w:highlight w:val="none"/>
          <w:u w:val="single"/>
        </w:rPr>
      </w:pPr>
      <w:r>
        <w:rPr>
          <w:rFonts w:hint="eastAsia" w:cs="宋体" w:asciiTheme="minorEastAsia" w:hAnsiTheme="minorEastAsia" w:eastAsiaTheme="minorEastAsia"/>
          <w:b/>
          <w:color w:val="auto"/>
          <w:sz w:val="24"/>
          <w:highlight w:val="none"/>
        </w:rPr>
        <w:t>方式：</w:t>
      </w:r>
      <w:r>
        <w:rPr>
          <w:rFonts w:hint="eastAsia" w:cs="宋体" w:asciiTheme="minorEastAsia" w:hAnsiTheme="minorEastAsia" w:eastAsiaTheme="minorEastAsia"/>
          <w:color w:val="auto"/>
          <w:sz w:val="24"/>
          <w:highlight w:val="none"/>
        </w:rPr>
        <w:t>供应商登录政采云平台https://www.zcygov.cn/在线申请获取采购文件（进入“项目采购”应用，在获取采购文件菜单中选择项目，申请获取采购文件）。</w:t>
      </w:r>
    </w:p>
    <w:p w14:paraId="417F7113">
      <w:pPr>
        <w:keepNext w:val="0"/>
        <w:keepLines w:val="0"/>
        <w:pageBreakBefore w:val="0"/>
        <w:widowControl w:val="0"/>
        <w:kinsoku/>
        <w:wordWrap/>
        <w:overflowPunct/>
        <w:topLinePunct w:val="0"/>
        <w:autoSpaceDE/>
        <w:autoSpaceDN/>
        <w:bidi w:val="0"/>
        <w:adjustRightInd w:val="0"/>
        <w:spacing w:line="360" w:lineRule="auto"/>
        <w:ind w:firstLine="540"/>
        <w:textAlignment w:val="auto"/>
        <w:outlineLvl w:val="9"/>
        <w:rPr>
          <w:rFonts w:cs="宋体" w:asciiTheme="minorEastAsia" w:hAnsiTheme="minorEastAsia" w:eastAsiaTheme="minorEastAsia"/>
          <w:color w:val="auto"/>
          <w:sz w:val="28"/>
          <w:szCs w:val="28"/>
          <w:highlight w:val="none"/>
        </w:rPr>
      </w:pPr>
      <w:r>
        <w:rPr>
          <w:rFonts w:hint="eastAsia" w:cs="宋体" w:asciiTheme="minorEastAsia" w:hAnsiTheme="minorEastAsia" w:eastAsiaTheme="minorEastAsia"/>
          <w:b/>
          <w:color w:val="auto"/>
          <w:sz w:val="24"/>
          <w:highlight w:val="none"/>
        </w:rPr>
        <w:t>售价：</w:t>
      </w:r>
      <w:r>
        <w:rPr>
          <w:rFonts w:hint="eastAsia" w:cs="仿宋_GB2312" w:asciiTheme="minorEastAsia" w:hAnsiTheme="minorEastAsia" w:eastAsiaTheme="minorEastAsia"/>
          <w:color w:val="auto"/>
          <w:sz w:val="24"/>
          <w:highlight w:val="none"/>
        </w:rPr>
        <w:t>免费。</w:t>
      </w:r>
    </w:p>
    <w:p w14:paraId="28CBBC89">
      <w:pPr>
        <w:keepNext w:val="0"/>
        <w:keepLines w:val="0"/>
        <w:pageBreakBefore w:val="0"/>
        <w:widowControl w:val="0"/>
        <w:numPr>
          <w:ilvl w:val="0"/>
          <w:numId w:val="0"/>
        </w:numPr>
        <w:tabs>
          <w:tab w:val="left" w:pos="432"/>
        </w:tabs>
        <w:kinsoku/>
        <w:wordWrap/>
        <w:overflowPunct/>
        <w:topLinePunct w:val="0"/>
        <w:autoSpaceDE/>
        <w:autoSpaceDN/>
        <w:bidi w:val="0"/>
        <w:adjustRightInd w:val="0"/>
        <w:spacing w:line="360" w:lineRule="auto"/>
        <w:ind w:left="432" w:hanging="432"/>
        <w:textAlignment w:val="auto"/>
        <w:outlineLvl w:val="9"/>
        <w:rPr>
          <w:rFonts w:cs="宋体" w:asciiTheme="minorEastAsia" w:hAnsiTheme="minorEastAsia" w:eastAsiaTheme="minorEastAsia"/>
          <w:color w:val="auto"/>
          <w:sz w:val="24"/>
          <w:szCs w:val="24"/>
          <w:highlight w:val="none"/>
        </w:rPr>
      </w:pPr>
      <w:bookmarkStart w:id="29" w:name="_Toc35393801"/>
      <w:bookmarkStart w:id="30" w:name="_Toc35393632"/>
      <w:bookmarkStart w:id="31" w:name="_Toc28359015"/>
      <w:bookmarkStart w:id="32" w:name="_Toc28359092"/>
      <w:r>
        <w:rPr>
          <w:rFonts w:hint="eastAsia" w:cs="宋体" w:asciiTheme="minorEastAsia" w:hAnsiTheme="minorEastAsia" w:eastAsiaTheme="minorEastAsia"/>
          <w:color w:val="auto"/>
          <w:sz w:val="24"/>
          <w:szCs w:val="24"/>
          <w:highlight w:val="none"/>
        </w:rPr>
        <w:t>四、响应文件提交</w:t>
      </w:r>
      <w:bookmarkEnd w:id="29"/>
      <w:bookmarkEnd w:id="30"/>
      <w:bookmarkEnd w:id="31"/>
      <w:bookmarkEnd w:id="32"/>
      <w:r>
        <w:rPr>
          <w:rFonts w:hint="eastAsia" w:cs="宋体" w:asciiTheme="minorEastAsia" w:hAnsiTheme="minorEastAsia" w:eastAsiaTheme="minorEastAsia"/>
          <w:color w:val="auto"/>
          <w:sz w:val="24"/>
          <w:szCs w:val="24"/>
          <w:highlight w:val="none"/>
        </w:rPr>
        <w:t>（上传）</w:t>
      </w:r>
    </w:p>
    <w:p w14:paraId="2A9C7D5E">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outlineLvl w:val="9"/>
        <w:rPr>
          <w:rFonts w:asciiTheme="minorEastAsia" w:hAnsiTheme="minorEastAsia" w:eastAsiaTheme="minorEastAsia"/>
          <w:bCs/>
          <w:color w:val="auto"/>
          <w:sz w:val="24"/>
          <w:highlight w:val="none"/>
          <w:u w:val="single"/>
        </w:rPr>
      </w:pPr>
      <w:r>
        <w:rPr>
          <w:rFonts w:hint="eastAsia" w:asciiTheme="minorEastAsia" w:hAnsiTheme="minorEastAsia" w:eastAsiaTheme="minorEastAsia"/>
          <w:color w:val="auto"/>
          <w:sz w:val="24"/>
          <w:highlight w:val="none"/>
        </w:rPr>
        <w:t>截止时间：</w:t>
      </w:r>
      <w:r>
        <w:rPr>
          <w:rFonts w:hint="eastAsia" w:asciiTheme="minorEastAsia" w:hAnsiTheme="minorEastAsia" w:eastAsiaTheme="minorEastAsia"/>
          <w:color w:val="auto"/>
          <w:sz w:val="24"/>
          <w:highlight w:val="none"/>
          <w:u w:val="single"/>
          <w:lang w:eastAsia="zh-CN"/>
        </w:rPr>
        <w:t>202</w:t>
      </w:r>
      <w:r>
        <w:rPr>
          <w:rFonts w:hint="eastAsia" w:asciiTheme="minorEastAsia" w:hAnsiTheme="minorEastAsia" w:eastAsiaTheme="minorEastAsia"/>
          <w:color w:val="auto"/>
          <w:sz w:val="24"/>
          <w:highlight w:val="none"/>
          <w:u w:val="single"/>
          <w:lang w:val="en-US" w:eastAsia="zh-CN"/>
        </w:rPr>
        <w:t>5</w:t>
      </w:r>
      <w:r>
        <w:rPr>
          <w:rFonts w:hint="eastAsia" w:asciiTheme="minorEastAsia" w:hAnsiTheme="minorEastAsia" w:eastAsiaTheme="minorEastAsia"/>
          <w:bCs/>
          <w:color w:val="auto"/>
          <w:sz w:val="24"/>
          <w:highlight w:val="none"/>
          <w:u w:val="single"/>
        </w:rPr>
        <w:t>年</w:t>
      </w:r>
      <w:r>
        <w:rPr>
          <w:rFonts w:hint="eastAsia" w:asciiTheme="minorEastAsia" w:hAnsiTheme="minorEastAsia" w:eastAsiaTheme="minorEastAsia"/>
          <w:bCs/>
          <w:color w:val="auto"/>
          <w:sz w:val="24"/>
          <w:highlight w:val="none"/>
          <w:u w:val="single"/>
          <w:lang w:val="en-US" w:eastAsia="zh-CN"/>
        </w:rPr>
        <w:t>7</w:t>
      </w:r>
      <w:r>
        <w:rPr>
          <w:rFonts w:hint="eastAsia" w:asciiTheme="minorEastAsia" w:hAnsiTheme="minorEastAsia" w:eastAsiaTheme="minorEastAsia"/>
          <w:bCs/>
          <w:color w:val="auto"/>
          <w:sz w:val="24"/>
          <w:highlight w:val="none"/>
          <w:u w:val="single"/>
        </w:rPr>
        <w:t>月</w:t>
      </w:r>
      <w:r>
        <w:rPr>
          <w:rFonts w:hint="eastAsia" w:asciiTheme="minorEastAsia" w:hAnsiTheme="minorEastAsia" w:eastAsiaTheme="minorEastAsia"/>
          <w:bCs/>
          <w:color w:val="auto"/>
          <w:sz w:val="24"/>
          <w:highlight w:val="none"/>
          <w:u w:val="single"/>
          <w:lang w:val="en-US" w:eastAsia="zh-CN"/>
        </w:rPr>
        <w:t>28</w:t>
      </w:r>
      <w:r>
        <w:rPr>
          <w:rFonts w:hint="eastAsia" w:asciiTheme="minorEastAsia" w:hAnsiTheme="minorEastAsia" w:eastAsiaTheme="minorEastAsia"/>
          <w:bCs/>
          <w:color w:val="auto"/>
          <w:sz w:val="24"/>
          <w:highlight w:val="none"/>
          <w:u w:val="single"/>
        </w:rPr>
        <w:t>日</w:t>
      </w:r>
      <w:r>
        <w:rPr>
          <w:rFonts w:hint="eastAsia" w:asciiTheme="minorEastAsia" w:hAnsiTheme="minorEastAsia" w:eastAsiaTheme="minorEastAsia"/>
          <w:bCs/>
          <w:color w:val="auto"/>
          <w:sz w:val="24"/>
          <w:highlight w:val="none"/>
          <w:u w:val="single"/>
          <w:lang w:val="en-US" w:eastAsia="zh-CN"/>
        </w:rPr>
        <w:t>9</w:t>
      </w:r>
      <w:r>
        <w:rPr>
          <w:rFonts w:hint="eastAsia" w:asciiTheme="minorEastAsia" w:hAnsiTheme="minorEastAsia" w:eastAsiaTheme="minorEastAsia"/>
          <w:bCs/>
          <w:color w:val="auto"/>
          <w:sz w:val="24"/>
          <w:highlight w:val="none"/>
          <w:u w:val="single"/>
        </w:rPr>
        <w:t>点</w:t>
      </w:r>
      <w:r>
        <w:rPr>
          <w:rFonts w:hint="eastAsia" w:asciiTheme="minorEastAsia" w:hAnsiTheme="minorEastAsia" w:eastAsiaTheme="minorEastAsia"/>
          <w:bCs/>
          <w:color w:val="auto"/>
          <w:sz w:val="24"/>
          <w:highlight w:val="none"/>
          <w:u w:val="single"/>
          <w:lang w:val="en-US" w:eastAsia="zh-CN"/>
        </w:rPr>
        <w:t>30</w:t>
      </w:r>
      <w:r>
        <w:rPr>
          <w:rFonts w:hint="eastAsia" w:asciiTheme="minorEastAsia" w:hAnsiTheme="minorEastAsia" w:eastAsiaTheme="minorEastAsia"/>
          <w:bCs/>
          <w:color w:val="auto"/>
          <w:sz w:val="24"/>
          <w:highlight w:val="none"/>
          <w:u w:val="single"/>
        </w:rPr>
        <w:t>分00秒</w:t>
      </w:r>
      <w:r>
        <w:rPr>
          <w:rFonts w:hint="eastAsia" w:asciiTheme="minorEastAsia" w:hAnsiTheme="minorEastAsia" w:eastAsiaTheme="minorEastAsia"/>
          <w:bCs/>
          <w:color w:val="auto"/>
          <w:sz w:val="24"/>
          <w:highlight w:val="none"/>
        </w:rPr>
        <w:t>（北京时间）</w:t>
      </w:r>
    </w:p>
    <w:p w14:paraId="2F1A04CE">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outlineLvl w:val="9"/>
        <w:rPr>
          <w:rFonts w:asciiTheme="minorEastAsia" w:hAnsiTheme="minorEastAsia" w:eastAsiaTheme="minorEastAsia"/>
          <w:bCs/>
          <w:color w:val="auto"/>
          <w:sz w:val="24"/>
          <w:highlight w:val="none"/>
          <w:u w:val="single"/>
        </w:rPr>
      </w:pPr>
      <w:r>
        <w:rPr>
          <w:rFonts w:hint="eastAsia" w:asciiTheme="minorEastAsia" w:hAnsiTheme="minorEastAsia" w:eastAsiaTheme="minorEastAsia"/>
          <w:color w:val="auto"/>
          <w:sz w:val="24"/>
          <w:highlight w:val="none"/>
        </w:rPr>
        <w:t>地点：</w:t>
      </w:r>
      <w:r>
        <w:rPr>
          <w:rFonts w:hint="eastAsia" w:asciiTheme="minorEastAsia" w:hAnsiTheme="minorEastAsia" w:eastAsiaTheme="minorEastAsia"/>
          <w:color w:val="auto"/>
          <w:sz w:val="24"/>
          <w:highlight w:val="none"/>
          <w:lang w:eastAsia="zh-CN"/>
        </w:rPr>
        <w:t>宁波市海曙区营商环境服务中心</w:t>
      </w:r>
      <w:r>
        <w:rPr>
          <w:rFonts w:hint="eastAsia" w:asciiTheme="minorEastAsia" w:hAnsiTheme="minorEastAsia" w:eastAsiaTheme="minorEastAsia"/>
          <w:color w:val="auto"/>
          <w:sz w:val="24"/>
          <w:highlight w:val="none"/>
        </w:rPr>
        <w:t>二楼开标室（</w:t>
      </w:r>
      <w:r>
        <w:rPr>
          <w:rFonts w:hint="eastAsia" w:asciiTheme="minorEastAsia" w:hAnsiTheme="minorEastAsia" w:eastAsiaTheme="minorEastAsia"/>
          <w:color w:val="auto"/>
          <w:sz w:val="24"/>
          <w:highlight w:val="none"/>
          <w:lang w:val="en-US" w:eastAsia="zh-CN"/>
        </w:rPr>
        <w:t>1</w:t>
      </w:r>
      <w:r>
        <w:rPr>
          <w:rFonts w:hint="eastAsia" w:asciiTheme="minorEastAsia" w:hAnsiTheme="minorEastAsia" w:eastAsiaTheme="minorEastAsia"/>
          <w:color w:val="auto"/>
          <w:sz w:val="24"/>
          <w:highlight w:val="none"/>
        </w:rPr>
        <w:t>）[宁波市海曙区气象路58号(南门上)]。政府采购云平台（http://www.zcygov.cn/）。</w:t>
      </w:r>
    </w:p>
    <w:p w14:paraId="7C3F3E92">
      <w:pPr>
        <w:keepNext w:val="0"/>
        <w:keepLines w:val="0"/>
        <w:pageBreakBefore w:val="0"/>
        <w:widowControl w:val="0"/>
        <w:numPr>
          <w:ilvl w:val="0"/>
          <w:numId w:val="0"/>
        </w:numPr>
        <w:tabs>
          <w:tab w:val="left" w:pos="432"/>
        </w:tabs>
        <w:kinsoku/>
        <w:wordWrap/>
        <w:overflowPunct/>
        <w:topLinePunct w:val="0"/>
        <w:autoSpaceDE/>
        <w:autoSpaceDN/>
        <w:bidi w:val="0"/>
        <w:adjustRightInd w:val="0"/>
        <w:spacing w:line="360" w:lineRule="auto"/>
        <w:ind w:left="432" w:hanging="432"/>
        <w:textAlignment w:val="auto"/>
        <w:outlineLvl w:val="9"/>
        <w:rPr>
          <w:rFonts w:cs="宋体" w:asciiTheme="minorEastAsia" w:hAnsiTheme="minorEastAsia" w:eastAsiaTheme="minorEastAsia"/>
          <w:color w:val="auto"/>
          <w:sz w:val="24"/>
          <w:szCs w:val="24"/>
          <w:highlight w:val="none"/>
        </w:rPr>
      </w:pPr>
      <w:bookmarkStart w:id="33" w:name="_Toc35393633"/>
      <w:bookmarkStart w:id="34" w:name="_Toc28359093"/>
      <w:bookmarkStart w:id="35" w:name="_Toc28359016"/>
      <w:bookmarkStart w:id="36" w:name="_Toc35393802"/>
      <w:r>
        <w:rPr>
          <w:rFonts w:hint="eastAsia" w:cs="宋体" w:asciiTheme="minorEastAsia" w:hAnsiTheme="minorEastAsia" w:eastAsiaTheme="minorEastAsia"/>
          <w:color w:val="auto"/>
          <w:sz w:val="24"/>
          <w:szCs w:val="24"/>
          <w:highlight w:val="none"/>
        </w:rPr>
        <w:t>五、响应文件开启</w:t>
      </w:r>
      <w:bookmarkEnd w:id="33"/>
      <w:bookmarkEnd w:id="34"/>
      <w:bookmarkEnd w:id="35"/>
      <w:bookmarkEnd w:id="36"/>
    </w:p>
    <w:p w14:paraId="4784F7B2">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outlineLvl w:val="9"/>
        <w:rPr>
          <w:rFonts w:asciiTheme="minorEastAsia" w:hAnsiTheme="minorEastAsia" w:eastAsiaTheme="minorEastAsia"/>
          <w:bCs/>
          <w:color w:val="auto"/>
          <w:sz w:val="24"/>
          <w:highlight w:val="none"/>
          <w:u w:val="single"/>
        </w:rPr>
      </w:pPr>
      <w:r>
        <w:rPr>
          <w:rFonts w:hint="eastAsia" w:asciiTheme="minorEastAsia" w:hAnsiTheme="minorEastAsia" w:eastAsiaTheme="minorEastAsia"/>
          <w:color w:val="auto"/>
          <w:sz w:val="24"/>
          <w:highlight w:val="none"/>
        </w:rPr>
        <w:t>时间：</w:t>
      </w:r>
      <w:r>
        <w:rPr>
          <w:rFonts w:hint="eastAsia" w:asciiTheme="minorEastAsia" w:hAnsiTheme="minorEastAsia" w:eastAsiaTheme="minorEastAsia"/>
          <w:color w:val="auto"/>
          <w:sz w:val="24"/>
          <w:highlight w:val="none"/>
          <w:u w:val="single"/>
          <w:lang w:eastAsia="zh-CN"/>
        </w:rPr>
        <w:t>202</w:t>
      </w:r>
      <w:r>
        <w:rPr>
          <w:rFonts w:hint="eastAsia" w:asciiTheme="minorEastAsia" w:hAnsiTheme="minorEastAsia" w:eastAsiaTheme="minorEastAsia"/>
          <w:color w:val="auto"/>
          <w:sz w:val="24"/>
          <w:highlight w:val="none"/>
          <w:u w:val="single"/>
          <w:lang w:val="en-US" w:eastAsia="zh-CN"/>
        </w:rPr>
        <w:t>5</w:t>
      </w:r>
      <w:r>
        <w:rPr>
          <w:rFonts w:hint="eastAsia" w:asciiTheme="minorEastAsia" w:hAnsiTheme="minorEastAsia" w:eastAsiaTheme="minorEastAsia"/>
          <w:color w:val="auto"/>
          <w:sz w:val="24"/>
          <w:highlight w:val="none"/>
          <w:u w:val="single"/>
        </w:rPr>
        <w:t>年</w:t>
      </w:r>
      <w:r>
        <w:rPr>
          <w:rFonts w:hint="eastAsia" w:asciiTheme="minorEastAsia" w:hAnsiTheme="minorEastAsia" w:eastAsiaTheme="minorEastAsia"/>
          <w:bCs/>
          <w:color w:val="auto"/>
          <w:sz w:val="24"/>
          <w:highlight w:val="none"/>
          <w:u w:val="single"/>
          <w:lang w:val="en-US" w:eastAsia="zh-CN"/>
        </w:rPr>
        <w:t>7</w:t>
      </w:r>
      <w:r>
        <w:rPr>
          <w:rFonts w:hint="eastAsia" w:asciiTheme="minorEastAsia" w:hAnsiTheme="minorEastAsia" w:eastAsiaTheme="minorEastAsia"/>
          <w:bCs/>
          <w:color w:val="auto"/>
          <w:sz w:val="24"/>
          <w:highlight w:val="none"/>
          <w:u w:val="single"/>
        </w:rPr>
        <w:t>月</w:t>
      </w:r>
      <w:r>
        <w:rPr>
          <w:rFonts w:hint="eastAsia" w:asciiTheme="minorEastAsia" w:hAnsiTheme="minorEastAsia" w:eastAsiaTheme="minorEastAsia"/>
          <w:bCs/>
          <w:color w:val="auto"/>
          <w:sz w:val="24"/>
          <w:highlight w:val="none"/>
          <w:u w:val="single"/>
          <w:lang w:val="en-US" w:eastAsia="zh-CN"/>
        </w:rPr>
        <w:t>28</w:t>
      </w:r>
      <w:r>
        <w:rPr>
          <w:rFonts w:hint="eastAsia" w:asciiTheme="minorEastAsia" w:hAnsiTheme="minorEastAsia" w:eastAsiaTheme="minorEastAsia"/>
          <w:bCs/>
          <w:color w:val="auto"/>
          <w:sz w:val="24"/>
          <w:highlight w:val="none"/>
          <w:u w:val="single"/>
        </w:rPr>
        <w:t>日</w:t>
      </w:r>
      <w:r>
        <w:rPr>
          <w:rFonts w:hint="eastAsia" w:asciiTheme="minorEastAsia" w:hAnsiTheme="minorEastAsia" w:eastAsiaTheme="minorEastAsia"/>
          <w:bCs/>
          <w:color w:val="auto"/>
          <w:sz w:val="24"/>
          <w:highlight w:val="none"/>
          <w:u w:val="single"/>
          <w:lang w:val="en-US" w:eastAsia="zh-CN"/>
        </w:rPr>
        <w:t>9</w:t>
      </w:r>
      <w:r>
        <w:rPr>
          <w:rFonts w:hint="eastAsia" w:asciiTheme="minorEastAsia" w:hAnsiTheme="minorEastAsia" w:eastAsiaTheme="minorEastAsia"/>
          <w:bCs/>
          <w:color w:val="auto"/>
          <w:sz w:val="24"/>
          <w:highlight w:val="none"/>
          <w:u w:val="single"/>
        </w:rPr>
        <w:t>点</w:t>
      </w:r>
      <w:r>
        <w:rPr>
          <w:rFonts w:hint="eastAsia" w:asciiTheme="minorEastAsia" w:hAnsiTheme="minorEastAsia" w:eastAsiaTheme="minorEastAsia"/>
          <w:bCs/>
          <w:color w:val="auto"/>
          <w:sz w:val="24"/>
          <w:highlight w:val="none"/>
          <w:u w:val="single"/>
          <w:lang w:val="en-US" w:eastAsia="zh-CN"/>
        </w:rPr>
        <w:t>30</w:t>
      </w:r>
      <w:r>
        <w:rPr>
          <w:rFonts w:hint="eastAsia" w:asciiTheme="minorEastAsia" w:hAnsiTheme="minorEastAsia" w:eastAsiaTheme="minorEastAsia"/>
          <w:color w:val="auto"/>
          <w:sz w:val="24"/>
          <w:highlight w:val="none"/>
          <w:u w:val="single"/>
        </w:rPr>
        <w:t>分00秒</w:t>
      </w:r>
      <w:r>
        <w:rPr>
          <w:rFonts w:hint="eastAsia" w:asciiTheme="minorEastAsia" w:hAnsiTheme="minorEastAsia" w:eastAsiaTheme="minorEastAsia"/>
          <w:bCs/>
          <w:color w:val="auto"/>
          <w:sz w:val="24"/>
          <w:highlight w:val="none"/>
        </w:rPr>
        <w:t>（北京时间）</w:t>
      </w:r>
    </w:p>
    <w:p w14:paraId="516E73BF">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outlineLvl w:val="9"/>
        <w:rPr>
          <w:rFonts w:asciiTheme="minorEastAsia" w:hAnsiTheme="minorEastAsia" w:eastAsiaTheme="minorEastAsia"/>
          <w:bCs/>
          <w:color w:val="auto"/>
          <w:sz w:val="24"/>
          <w:highlight w:val="none"/>
          <w:u w:val="single"/>
        </w:rPr>
      </w:pPr>
      <w:r>
        <w:rPr>
          <w:rFonts w:hint="eastAsia" w:asciiTheme="minorEastAsia" w:hAnsiTheme="minorEastAsia" w:eastAsiaTheme="minorEastAsia"/>
          <w:color w:val="auto"/>
          <w:sz w:val="24"/>
          <w:highlight w:val="none"/>
        </w:rPr>
        <w:t>地点：</w:t>
      </w:r>
      <w:r>
        <w:rPr>
          <w:rFonts w:hint="eastAsia" w:asciiTheme="minorEastAsia" w:hAnsiTheme="minorEastAsia" w:eastAsiaTheme="minorEastAsia"/>
          <w:color w:val="auto"/>
          <w:sz w:val="24"/>
          <w:highlight w:val="none"/>
          <w:lang w:eastAsia="zh-CN"/>
        </w:rPr>
        <w:t>宁波市海曙区营商环境服务中心</w:t>
      </w:r>
      <w:r>
        <w:rPr>
          <w:rFonts w:hint="eastAsia" w:asciiTheme="minorEastAsia" w:hAnsiTheme="minorEastAsia" w:eastAsiaTheme="minorEastAsia"/>
          <w:color w:val="auto"/>
          <w:sz w:val="24"/>
          <w:highlight w:val="none"/>
        </w:rPr>
        <w:t>二楼开标室（</w:t>
      </w:r>
      <w:r>
        <w:rPr>
          <w:rFonts w:hint="eastAsia" w:asciiTheme="minorEastAsia" w:hAnsiTheme="minorEastAsia" w:eastAsiaTheme="minorEastAsia"/>
          <w:color w:val="auto"/>
          <w:sz w:val="24"/>
          <w:highlight w:val="none"/>
          <w:lang w:val="en-US" w:eastAsia="zh-CN"/>
        </w:rPr>
        <w:t>1</w:t>
      </w:r>
      <w:r>
        <w:rPr>
          <w:rFonts w:hint="eastAsia" w:asciiTheme="minorEastAsia" w:hAnsiTheme="minorEastAsia" w:eastAsiaTheme="minorEastAsia"/>
          <w:color w:val="auto"/>
          <w:sz w:val="24"/>
          <w:highlight w:val="none"/>
        </w:rPr>
        <w:t>）[宁波市海曙区气象路58号(南门上)]。政府采购云平台（http://www.zcygov.cn/）。</w:t>
      </w:r>
    </w:p>
    <w:p w14:paraId="145C8C3F">
      <w:pPr>
        <w:keepNext w:val="0"/>
        <w:keepLines w:val="0"/>
        <w:pageBreakBefore w:val="0"/>
        <w:widowControl w:val="0"/>
        <w:numPr>
          <w:ilvl w:val="0"/>
          <w:numId w:val="0"/>
        </w:numPr>
        <w:tabs>
          <w:tab w:val="left" w:pos="432"/>
        </w:tabs>
        <w:kinsoku/>
        <w:wordWrap/>
        <w:overflowPunct/>
        <w:topLinePunct w:val="0"/>
        <w:autoSpaceDE/>
        <w:autoSpaceDN/>
        <w:bidi w:val="0"/>
        <w:adjustRightInd w:val="0"/>
        <w:spacing w:line="360" w:lineRule="auto"/>
        <w:ind w:left="432" w:hanging="432"/>
        <w:textAlignment w:val="auto"/>
        <w:outlineLvl w:val="9"/>
        <w:rPr>
          <w:rFonts w:cs="宋体" w:asciiTheme="minorEastAsia" w:hAnsiTheme="minorEastAsia" w:eastAsiaTheme="minorEastAsia"/>
          <w:color w:val="auto"/>
          <w:sz w:val="24"/>
          <w:szCs w:val="24"/>
          <w:highlight w:val="none"/>
        </w:rPr>
      </w:pPr>
      <w:bookmarkStart w:id="37" w:name="_Toc35393803"/>
      <w:bookmarkStart w:id="38" w:name="_Toc35393634"/>
      <w:bookmarkStart w:id="39" w:name="_Toc28359094"/>
      <w:bookmarkStart w:id="40" w:name="_Toc28359017"/>
      <w:r>
        <w:rPr>
          <w:rFonts w:hint="eastAsia" w:cs="宋体" w:asciiTheme="minorEastAsia" w:hAnsiTheme="minorEastAsia" w:eastAsiaTheme="minorEastAsia"/>
          <w:color w:val="auto"/>
          <w:sz w:val="24"/>
          <w:szCs w:val="24"/>
          <w:highlight w:val="none"/>
        </w:rPr>
        <w:t>六、公告期限</w:t>
      </w:r>
      <w:bookmarkEnd w:id="37"/>
      <w:bookmarkEnd w:id="38"/>
      <w:bookmarkEnd w:id="39"/>
      <w:bookmarkEnd w:id="40"/>
    </w:p>
    <w:p w14:paraId="0AC61485">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outlineLvl w:val="9"/>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自本公告发布之日起3个工作日。</w:t>
      </w:r>
    </w:p>
    <w:p w14:paraId="435C4625">
      <w:pPr>
        <w:keepNext w:val="0"/>
        <w:keepLines w:val="0"/>
        <w:pageBreakBefore w:val="0"/>
        <w:widowControl w:val="0"/>
        <w:numPr>
          <w:ilvl w:val="0"/>
          <w:numId w:val="0"/>
        </w:numPr>
        <w:tabs>
          <w:tab w:val="left" w:pos="432"/>
        </w:tabs>
        <w:kinsoku/>
        <w:wordWrap/>
        <w:overflowPunct/>
        <w:topLinePunct w:val="0"/>
        <w:autoSpaceDE/>
        <w:autoSpaceDN/>
        <w:bidi w:val="0"/>
        <w:adjustRightInd w:val="0"/>
        <w:spacing w:line="360" w:lineRule="auto"/>
        <w:ind w:left="432" w:hanging="432"/>
        <w:textAlignment w:val="auto"/>
        <w:outlineLvl w:val="9"/>
        <w:rPr>
          <w:rFonts w:hint="eastAsia" w:cs="宋体" w:asciiTheme="minorEastAsia" w:hAnsiTheme="minorEastAsia" w:eastAsiaTheme="minorEastAsia"/>
          <w:color w:val="auto"/>
          <w:sz w:val="24"/>
          <w:szCs w:val="24"/>
          <w:highlight w:val="none"/>
        </w:rPr>
      </w:pPr>
      <w:bookmarkStart w:id="41" w:name="_Toc35393635"/>
      <w:bookmarkStart w:id="42" w:name="_Toc35393804"/>
    </w:p>
    <w:p w14:paraId="0EA69F16">
      <w:pPr>
        <w:keepNext w:val="0"/>
        <w:keepLines w:val="0"/>
        <w:pageBreakBefore w:val="0"/>
        <w:widowControl w:val="0"/>
        <w:numPr>
          <w:ilvl w:val="0"/>
          <w:numId w:val="0"/>
        </w:numPr>
        <w:tabs>
          <w:tab w:val="left" w:pos="432"/>
        </w:tabs>
        <w:kinsoku/>
        <w:wordWrap/>
        <w:overflowPunct/>
        <w:topLinePunct w:val="0"/>
        <w:autoSpaceDE/>
        <w:autoSpaceDN/>
        <w:bidi w:val="0"/>
        <w:adjustRightInd w:val="0"/>
        <w:spacing w:line="360" w:lineRule="auto"/>
        <w:ind w:left="432" w:hanging="432"/>
        <w:textAlignment w:val="auto"/>
        <w:outlineLvl w:val="9"/>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七、其他补充事宜</w:t>
      </w:r>
      <w:bookmarkEnd w:id="41"/>
      <w:bookmarkEnd w:id="42"/>
    </w:p>
    <w:p w14:paraId="26D6AF17">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outlineLvl w:val="9"/>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lang w:val="en-US" w:eastAsia="zh-CN"/>
        </w:rPr>
        <w:t>1</w:t>
      </w:r>
      <w:r>
        <w:rPr>
          <w:rFonts w:cs="宋体" w:asciiTheme="minorEastAsia" w:hAnsiTheme="minorEastAsia" w:eastAsiaTheme="minorEastAsia"/>
          <w:color w:val="auto"/>
          <w:sz w:val="24"/>
          <w:highlight w:val="none"/>
        </w:rPr>
        <w:t>.根据《浙江省财政厅关于进一步促进政府采购公平竞</w:t>
      </w:r>
      <w:r>
        <w:rPr>
          <w:rFonts w:hint="eastAsia" w:cs="宋体" w:asciiTheme="minorEastAsia" w:hAnsiTheme="minorEastAsia" w:eastAsiaTheme="minorEastAsia"/>
          <w:color w:val="auto"/>
          <w:sz w:val="24"/>
          <w:highlight w:val="none"/>
        </w:rPr>
        <w:t>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26E4B487">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2</w:t>
      </w:r>
      <w:r>
        <w:rPr>
          <w:rFonts w:hint="eastAsia" w:asciiTheme="minorEastAsia" w:hAnsiTheme="minorEastAsia" w:eastAsiaTheme="minorEastAsia"/>
          <w:color w:val="auto"/>
          <w:sz w:val="24"/>
          <w:highlight w:val="none"/>
        </w:rPr>
        <w:t>.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6C585FA3">
      <w:pPr>
        <w:keepNext w:val="0"/>
        <w:keepLines w:val="0"/>
        <w:pageBreakBefore w:val="0"/>
        <w:widowControl w:val="0"/>
        <w:kinsoku/>
        <w:wordWrap/>
        <w:overflowPunct/>
        <w:topLinePunct w:val="0"/>
        <w:autoSpaceDE/>
        <w:autoSpaceDN/>
        <w:bidi w:val="0"/>
        <w:adjustRightInd w:val="0"/>
        <w:spacing w:line="360" w:lineRule="auto"/>
        <w:ind w:firstLine="482" w:firstLineChars="200"/>
        <w:textAlignment w:val="auto"/>
        <w:outlineLvl w:val="9"/>
        <w:rPr>
          <w:rFonts w:hint="eastAsia" w:cs="宋体" w:asciiTheme="minorEastAsia" w:hAnsiTheme="minorEastAsia" w:eastAsiaTheme="minorEastAsia"/>
          <w:b/>
          <w:color w:val="auto"/>
          <w:kern w:val="0"/>
          <w:sz w:val="24"/>
          <w:highlight w:val="none"/>
        </w:rPr>
      </w:pPr>
      <w:r>
        <w:rPr>
          <w:rFonts w:hint="eastAsia" w:cs="宋体" w:asciiTheme="minorEastAsia" w:hAnsiTheme="minorEastAsia" w:eastAsiaTheme="minorEastAsia"/>
          <w:b/>
          <w:color w:val="auto"/>
          <w:kern w:val="0"/>
          <w:sz w:val="24"/>
          <w:highlight w:val="none"/>
          <w:lang w:val="en-US" w:eastAsia="zh-CN"/>
        </w:rPr>
        <w:t>3</w:t>
      </w:r>
      <w:r>
        <w:rPr>
          <w:rFonts w:hint="eastAsia" w:cs="宋体" w:asciiTheme="minorEastAsia" w:hAnsiTheme="minorEastAsia" w:eastAsiaTheme="minorEastAsia"/>
          <w:b/>
          <w:color w:val="auto"/>
          <w:kern w:val="0"/>
          <w:sz w:val="24"/>
          <w:highlight w:val="none"/>
        </w:rPr>
        <w:t>. 其他事项：</w:t>
      </w:r>
    </w:p>
    <w:p w14:paraId="347B66B0">
      <w:pPr>
        <w:keepNext w:val="0"/>
        <w:keepLines w:val="0"/>
        <w:pageBreakBefore w:val="0"/>
        <w:widowControl w:val="0"/>
        <w:kinsoku/>
        <w:wordWrap/>
        <w:overflowPunct/>
        <w:topLinePunct w:val="0"/>
        <w:autoSpaceDE/>
        <w:autoSpaceDN/>
        <w:bidi w:val="0"/>
        <w:adjustRightInd w:val="0"/>
        <w:spacing w:line="360" w:lineRule="auto"/>
        <w:ind w:firstLine="482" w:firstLineChars="200"/>
        <w:textAlignment w:val="auto"/>
        <w:outlineLvl w:val="9"/>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b/>
          <w:color w:val="auto"/>
          <w:kern w:val="0"/>
          <w:sz w:val="24"/>
          <w:highlight w:val="none"/>
        </w:rPr>
        <w:t>（1）需要落实的政府采购政策：</w:t>
      </w:r>
      <w:r>
        <w:rPr>
          <w:rFonts w:hint="eastAsia" w:cs="宋体" w:asciiTheme="minorEastAsia" w:hAnsiTheme="minorEastAsia" w:eastAsiaTheme="minorEastAsia"/>
          <w:color w:val="auto"/>
          <w:kern w:val="0"/>
          <w:sz w:val="24"/>
          <w:highlight w:val="none"/>
        </w:rPr>
        <w:t>包括节约资源、保护环境、</w:t>
      </w:r>
      <w:r>
        <w:rPr>
          <w:rFonts w:hint="eastAsia" w:cs="宋体" w:asciiTheme="minorEastAsia" w:hAnsiTheme="minorEastAsia" w:eastAsiaTheme="minorEastAsia"/>
          <w:color w:val="auto"/>
          <w:sz w:val="24"/>
          <w:highlight w:val="none"/>
        </w:rPr>
        <w:t>支持创新、</w:t>
      </w:r>
      <w:r>
        <w:rPr>
          <w:rFonts w:hint="eastAsia" w:cs="宋体" w:asciiTheme="minorEastAsia" w:hAnsiTheme="minorEastAsia" w:eastAsiaTheme="minorEastAsia"/>
          <w:color w:val="auto"/>
          <w:kern w:val="0"/>
          <w:sz w:val="24"/>
          <w:highlight w:val="none"/>
        </w:rPr>
        <w:t>促进中小企业发展等，详见磋商文件第三部分。</w:t>
      </w:r>
    </w:p>
    <w:p w14:paraId="21C687D2">
      <w:pPr>
        <w:keepNext w:val="0"/>
        <w:keepLines w:val="0"/>
        <w:pageBreakBefore w:val="0"/>
        <w:widowControl w:val="0"/>
        <w:kinsoku/>
        <w:wordWrap/>
        <w:overflowPunct/>
        <w:topLinePunct w:val="0"/>
        <w:autoSpaceDE/>
        <w:autoSpaceDN/>
        <w:bidi w:val="0"/>
        <w:adjustRightInd w:val="0"/>
        <w:spacing w:line="360" w:lineRule="auto"/>
        <w:ind w:firstLine="482" w:firstLineChars="200"/>
        <w:textAlignment w:val="auto"/>
        <w:outlineLvl w:val="9"/>
        <w:rPr>
          <w:rFonts w:hint="eastAsia" w:cs="仿宋_GB2312" w:asciiTheme="minorEastAsia" w:hAnsiTheme="minorEastAsia" w:eastAsiaTheme="minorEastAsia"/>
          <w:color w:val="auto"/>
          <w:sz w:val="24"/>
          <w:highlight w:val="none"/>
        </w:rPr>
      </w:pPr>
      <w:r>
        <w:rPr>
          <w:rFonts w:hint="eastAsia" w:cs="宋体" w:asciiTheme="minorEastAsia" w:hAnsiTheme="minorEastAsia" w:eastAsiaTheme="minorEastAsia"/>
          <w:b/>
          <w:color w:val="auto"/>
          <w:kern w:val="0"/>
          <w:sz w:val="24"/>
          <w:szCs w:val="20"/>
          <w:highlight w:val="none"/>
        </w:rPr>
        <w:t>（2）</w:t>
      </w:r>
      <w:r>
        <w:rPr>
          <w:rFonts w:hint="eastAsia" w:cs="仿宋_GB2312" w:asciiTheme="minorEastAsia" w:hAnsiTheme="minorEastAsia" w:eastAsiaTheme="minorEastAsia"/>
          <w:b/>
          <w:color w:val="auto"/>
          <w:sz w:val="24"/>
          <w:highlight w:val="none"/>
        </w:rPr>
        <w:t>电子交易的说明: 1）电子交易：</w:t>
      </w:r>
      <w:r>
        <w:rPr>
          <w:rFonts w:hint="eastAsia" w:cs="仿宋_GB2312" w:asciiTheme="minorEastAsia" w:hAnsiTheme="minorEastAsia" w:eastAsiaTheme="minorEastAsia"/>
          <w:color w:val="auto"/>
          <w:sz w:val="24"/>
          <w:highlight w:val="none"/>
        </w:rPr>
        <w:t>本项目以数据电文形式，依托“政府采购云平台（www.zcygov.cn）”进行采购活动，不接受纸质响应文件。</w:t>
      </w:r>
      <w:r>
        <w:rPr>
          <w:rFonts w:hint="eastAsia" w:cs="仿宋_GB2312" w:asciiTheme="minorEastAsia" w:hAnsiTheme="minorEastAsia" w:eastAsiaTheme="minorEastAsia"/>
          <w:b/>
          <w:color w:val="auto"/>
          <w:sz w:val="24"/>
          <w:highlight w:val="none"/>
        </w:rPr>
        <w:t>2）响应准备：</w:t>
      </w:r>
      <w:r>
        <w:rPr>
          <w:rFonts w:hint="eastAsia" w:cs="仿宋_GB2312" w:asciiTheme="minorEastAsia" w:hAnsiTheme="minorEastAsia" w:eastAsiaTheme="minorEastAsia"/>
          <w:color w:val="auto"/>
          <w:sz w:val="24"/>
          <w:highlight w:val="none"/>
        </w:rPr>
        <w:t>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w:t>
      </w:r>
      <w:r>
        <w:rPr>
          <w:rFonts w:hint="eastAsia" w:cs="仿宋_GB2312" w:asciiTheme="minorEastAsia" w:hAnsiTheme="minorEastAsia" w:eastAsiaTheme="minorEastAsia"/>
          <w:b/>
          <w:color w:val="auto"/>
          <w:sz w:val="24"/>
          <w:highlight w:val="none"/>
        </w:rPr>
        <w:t>3）磋商文件的获取：</w:t>
      </w:r>
      <w:r>
        <w:rPr>
          <w:rFonts w:hint="eastAsia" w:cs="仿宋_GB2312" w:asciiTheme="minorEastAsia" w:hAnsiTheme="minorEastAsia" w:eastAsiaTheme="minorEastAsia"/>
          <w:color w:val="auto"/>
          <w:sz w:val="24"/>
          <w:highlight w:val="none"/>
        </w:rPr>
        <w:t>使用账号登录或者使用CA登录政采云平台；进入“项目采购”应用，在获取采购文件菜单中选择项目，获取磋商文件。</w:t>
      </w:r>
      <w:r>
        <w:rPr>
          <w:rFonts w:hint="eastAsia" w:cs="仿宋_GB2312" w:asciiTheme="minorEastAsia" w:hAnsiTheme="minorEastAsia" w:eastAsiaTheme="minorEastAsia"/>
          <w:b/>
          <w:color w:val="auto"/>
          <w:sz w:val="24"/>
          <w:highlight w:val="none"/>
        </w:rPr>
        <w:t>4）响应文件的制作：</w:t>
      </w:r>
      <w:r>
        <w:rPr>
          <w:rFonts w:hint="eastAsia" w:cs="仿宋_GB2312" w:asciiTheme="minorEastAsia" w:hAnsiTheme="minorEastAsia" w:eastAsiaTheme="minorEastAsia"/>
          <w:color w:val="auto"/>
          <w:sz w:val="24"/>
          <w:highlight w:val="none"/>
        </w:rPr>
        <w:t>在“政采云电子交易客户端”中完成“填写基本信息”、“导入</w:t>
      </w:r>
      <w:r>
        <w:rPr>
          <w:rFonts w:hint="eastAsia" w:cs="仿宋_GB2312" w:asciiTheme="minorEastAsia" w:hAnsiTheme="minorEastAsia" w:eastAsiaTheme="minorEastAsia"/>
          <w:color w:val="auto"/>
          <w:sz w:val="24"/>
          <w:highlight w:val="none"/>
          <w:lang w:eastAsia="zh-CN"/>
        </w:rPr>
        <w:t>响应文件</w:t>
      </w:r>
      <w:r>
        <w:rPr>
          <w:rFonts w:hint="eastAsia" w:cs="仿宋_GB2312" w:asciiTheme="minorEastAsia" w:hAnsiTheme="minorEastAsia" w:eastAsiaTheme="minorEastAsia"/>
          <w:color w:val="auto"/>
          <w:sz w:val="24"/>
          <w:highlight w:val="none"/>
        </w:rPr>
        <w:t>”、“标书关联”、“标书检查”、“电子签名”、“生成电子标书”等操作。</w:t>
      </w:r>
      <w:r>
        <w:rPr>
          <w:rFonts w:cs="仿宋_GB2312" w:asciiTheme="minorEastAsia" w:hAnsiTheme="minorEastAsia" w:eastAsiaTheme="minorEastAsia"/>
          <w:b/>
          <w:color w:val="auto"/>
          <w:sz w:val="24"/>
          <w:highlight w:val="none"/>
        </w:rPr>
        <w:t>5）</w:t>
      </w:r>
      <w:r>
        <w:rPr>
          <w:rFonts w:hint="eastAsia" w:cs="仿宋_GB2312" w:asciiTheme="minorEastAsia" w:hAnsiTheme="minorEastAsia" w:eastAsiaTheme="minorEastAsia"/>
          <w:color w:val="auto"/>
          <w:sz w:val="24"/>
          <w:highlight w:val="none"/>
        </w:rPr>
        <w:t>采购人、</w:t>
      </w:r>
      <w:r>
        <w:rPr>
          <w:rFonts w:hint="eastAsia" w:cs="仿宋_GB2312" w:asciiTheme="minorEastAsia" w:hAnsiTheme="minorEastAsia" w:eastAsiaTheme="minorEastAsia"/>
          <w:color w:val="auto"/>
          <w:sz w:val="24"/>
          <w:highlight w:val="none"/>
          <w:lang w:eastAsia="zh-CN"/>
        </w:rPr>
        <w:t>采购代理机构</w:t>
      </w:r>
      <w:r>
        <w:rPr>
          <w:rFonts w:hint="eastAsia" w:cs="仿宋_GB2312" w:asciiTheme="minorEastAsia" w:hAnsiTheme="minorEastAsia" w:eastAsiaTheme="minorEastAsia"/>
          <w:color w:val="auto"/>
          <w:sz w:val="24"/>
          <w:highlight w:val="none"/>
        </w:rPr>
        <w:t>将依托政采云平台完成本项目的电子交易活动，平台不接受未按本公告约定方式获取磋商文件的供应商进行响应活动；</w:t>
      </w:r>
      <w:r>
        <w:rPr>
          <w:rFonts w:cs="仿宋_GB2312" w:asciiTheme="minorEastAsia" w:hAnsiTheme="minorEastAsia" w:eastAsiaTheme="minorEastAsia"/>
          <w:b/>
          <w:color w:val="auto"/>
          <w:sz w:val="24"/>
          <w:highlight w:val="none"/>
        </w:rPr>
        <w:t>6）</w:t>
      </w:r>
      <w:r>
        <w:rPr>
          <w:rFonts w:hint="eastAsia" w:cs="仿宋_GB2312" w:asciiTheme="minorEastAsia" w:hAnsiTheme="minorEastAsia" w:eastAsiaTheme="minorEastAsia"/>
          <w:color w:val="auto"/>
          <w:sz w:val="24"/>
          <w:highlight w:val="none"/>
        </w:rPr>
        <w:t>对未按上述方式获取磋商文件的供应商对该文件提出的质疑，采购人或采购代理机构将不予处理</w:t>
      </w:r>
      <w:r>
        <w:rPr>
          <w:rFonts w:hint="eastAsia" w:cs="仿宋_GB2312" w:asciiTheme="minorEastAsia" w:hAnsiTheme="minorEastAsia" w:eastAsiaTheme="minorEastAsia"/>
          <w:b/>
          <w:color w:val="auto"/>
          <w:sz w:val="24"/>
          <w:highlight w:val="none"/>
        </w:rPr>
        <w:t>；</w:t>
      </w:r>
      <w:r>
        <w:rPr>
          <w:rFonts w:cs="仿宋_GB2312" w:asciiTheme="minorEastAsia" w:hAnsiTheme="minorEastAsia" w:eastAsiaTheme="minorEastAsia"/>
          <w:b/>
          <w:color w:val="auto"/>
          <w:sz w:val="24"/>
          <w:highlight w:val="none"/>
        </w:rPr>
        <w:t>7）</w:t>
      </w:r>
      <w:r>
        <w:rPr>
          <w:rFonts w:hint="eastAsia" w:cs="仿宋_GB2312" w:asciiTheme="minorEastAsia" w:hAnsiTheme="minorEastAsia" w:eastAsiaTheme="minorEastAsia"/>
          <w:color w:val="auto"/>
          <w:sz w:val="24"/>
          <w:highlight w:val="none"/>
        </w:rPr>
        <w:t>不提供磋商文件纸质版；</w:t>
      </w:r>
      <w:r>
        <w:rPr>
          <w:rFonts w:cs="仿宋_GB2312" w:asciiTheme="minorEastAsia" w:hAnsiTheme="minorEastAsia" w:eastAsiaTheme="minorEastAsia"/>
          <w:b/>
          <w:color w:val="auto"/>
          <w:sz w:val="24"/>
          <w:highlight w:val="none"/>
        </w:rPr>
        <w:t>8</w:t>
      </w:r>
      <w:r>
        <w:rPr>
          <w:rFonts w:hint="eastAsia" w:cs="仿宋_GB2312" w:asciiTheme="minorEastAsia" w:hAnsiTheme="minorEastAsia" w:eastAsiaTheme="minorEastAsia"/>
          <w:b/>
          <w:color w:val="auto"/>
          <w:sz w:val="24"/>
          <w:highlight w:val="none"/>
        </w:rPr>
        <w:t>）响应文件的传输提交：</w:t>
      </w:r>
      <w:r>
        <w:rPr>
          <w:rFonts w:hint="eastAsia" w:cs="仿宋_GB2312" w:asciiTheme="minorEastAsia" w:hAnsiTheme="minorEastAsia" w:eastAsiaTheme="minorEastAsia"/>
          <w:color w:val="auto"/>
          <w:sz w:val="24"/>
          <w:highlight w:val="none"/>
        </w:rPr>
        <w:t>供应商在提交响应文件的截止时间前将加密的响应文件（文件后缀为：jmbs）上传至政府采购云平台，还可以在提交响应文件的截止时间前直接提交或者以邮政快递方式提交备份响应文件1份。备份响应文件的制作、存储、密封详见磋商文件第三部分 “备份响应文件”；</w:t>
      </w:r>
      <w:r>
        <w:rPr>
          <w:rFonts w:hint="eastAsia" w:cs="仿宋_GB2312" w:asciiTheme="minorEastAsia" w:hAnsiTheme="minorEastAsia" w:eastAsiaTheme="minorEastAsia"/>
          <w:b/>
          <w:color w:val="auto"/>
          <w:sz w:val="24"/>
          <w:highlight w:val="none"/>
        </w:rPr>
        <w:t>9）响应文件的解密：</w:t>
      </w:r>
      <w:r>
        <w:rPr>
          <w:rFonts w:hint="eastAsia" w:cs="仿宋_GB2312" w:asciiTheme="minorEastAsia" w:hAnsiTheme="minorEastAsia" w:eastAsiaTheme="minorEastAsia"/>
          <w:color w:val="auto"/>
          <w:sz w:val="24"/>
          <w:highlight w:val="none"/>
        </w:rPr>
        <w:t>供应商按照平台提示和磋商文件的规定在半小时内完成在线解密。通过“政府采购云平台”上传递交的响应文件无法按时解密，供应商递交了备份响应文件的，以备份响应文件为依据，否则视为响应文件撤回。通过“政府采购云平台”上传提交的响应文件已按时解密的，备份响应文件自动失效。供应商仅提交备份响应文件，没有在电子交易平台传输提交响应文件的，响应无效；10</w:t>
      </w:r>
      <w:r>
        <w:rPr>
          <w:rFonts w:hint="eastAsia" w:cs="仿宋_GB2312" w:asciiTheme="minorEastAsia" w:hAnsiTheme="minorEastAsia" w:eastAsiaTheme="minorEastAsia"/>
          <w:b/>
          <w:color w:val="auto"/>
          <w:sz w:val="24"/>
          <w:highlight w:val="none"/>
        </w:rPr>
        <w:t>）具体操作指南</w:t>
      </w:r>
      <w:r>
        <w:rPr>
          <w:rFonts w:hint="eastAsia" w:cs="仿宋_GB2312" w:asciiTheme="minorEastAsia" w:hAnsiTheme="minorEastAsia" w:eastAsiaTheme="minorEastAsia"/>
          <w:color w:val="auto"/>
          <w:sz w:val="24"/>
          <w:highlight w:val="none"/>
        </w:rPr>
        <w:t>：详见政采云平台“服务中心-帮助文档-项目采购-操作流程-电子招投标-政府采购项目电子交易管理操作指南-供应商”。</w:t>
      </w:r>
    </w:p>
    <w:p w14:paraId="13E84B21">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outlineLvl w:val="9"/>
        <w:rPr>
          <w:rFonts w:hint="eastAsia" w:cs="宋体"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lang w:eastAsia="zh-CN"/>
        </w:rPr>
        <w:t>（</w:t>
      </w:r>
      <w:r>
        <w:rPr>
          <w:rFonts w:hint="eastAsia" w:cs="仿宋_GB2312" w:asciiTheme="minorEastAsia" w:hAnsiTheme="minorEastAsia" w:eastAsiaTheme="minorEastAsia"/>
          <w:color w:val="auto"/>
          <w:sz w:val="24"/>
          <w:highlight w:val="none"/>
          <w:lang w:val="en-US" w:eastAsia="zh-CN"/>
        </w:rPr>
        <w:t>3</w:t>
      </w:r>
      <w:r>
        <w:rPr>
          <w:rFonts w:hint="eastAsia" w:cs="仿宋_GB2312" w:asciiTheme="minorEastAsia" w:hAnsiTheme="minorEastAsia" w:eastAsiaTheme="minorEastAsia"/>
          <w:color w:val="auto"/>
          <w:sz w:val="24"/>
          <w:highlight w:val="none"/>
          <w:lang w:eastAsia="zh-CN"/>
        </w:rPr>
        <w:t>）</w:t>
      </w:r>
      <w:r>
        <w:rPr>
          <w:rFonts w:hint="eastAsia" w:cs="宋体" w:asciiTheme="minorEastAsia" w:hAnsiTheme="minorEastAsia" w:eastAsiaTheme="minorEastAsia"/>
          <w:color w:val="auto"/>
          <w:sz w:val="24"/>
          <w:highlight w:val="none"/>
        </w:rPr>
        <w:t>磋商文件公告期限与磋商公告的公告期限一致。</w:t>
      </w:r>
    </w:p>
    <w:p w14:paraId="730C1C59">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outlineLvl w:val="9"/>
        <w:rPr>
          <w:rFonts w:hint="eastAsia" w:cs="宋体" w:asciiTheme="minorEastAsia" w:hAnsiTheme="minorEastAsia" w:eastAsiaTheme="minorEastAsia"/>
          <w:color w:val="auto"/>
          <w:sz w:val="24"/>
          <w:highlight w:val="none"/>
          <w:lang w:val="en-US" w:eastAsia="zh-CN"/>
        </w:rPr>
      </w:pPr>
      <w:r>
        <w:rPr>
          <w:rFonts w:hint="eastAsia" w:cs="宋体" w:asciiTheme="minorEastAsia" w:hAnsiTheme="minorEastAsia" w:eastAsiaTheme="minorEastAsia"/>
          <w:color w:val="auto"/>
          <w:sz w:val="24"/>
          <w:highlight w:val="none"/>
          <w:lang w:eastAsia="zh-CN"/>
        </w:rPr>
        <w:t>（</w:t>
      </w:r>
      <w:r>
        <w:rPr>
          <w:rFonts w:hint="eastAsia" w:cs="宋体" w:asciiTheme="minorEastAsia" w:hAnsiTheme="minorEastAsia" w:eastAsiaTheme="minorEastAsia"/>
          <w:color w:val="auto"/>
          <w:sz w:val="24"/>
          <w:highlight w:val="none"/>
          <w:lang w:val="en-US" w:eastAsia="zh-CN"/>
        </w:rPr>
        <w:t>4</w:t>
      </w:r>
      <w:r>
        <w:rPr>
          <w:rFonts w:hint="eastAsia" w:cs="宋体" w:asciiTheme="minorEastAsia" w:hAnsiTheme="minorEastAsia" w:eastAsiaTheme="minorEastAsia"/>
          <w:color w:val="auto"/>
          <w:sz w:val="24"/>
          <w:highlight w:val="none"/>
          <w:lang w:eastAsia="zh-CN"/>
        </w:rPr>
        <w:t>）</w:t>
      </w:r>
      <w:r>
        <w:rPr>
          <w:rFonts w:hint="eastAsia" w:cs="宋体" w:asciiTheme="minorEastAsia" w:hAnsiTheme="minorEastAsia" w:eastAsiaTheme="minorEastAsia"/>
          <w:color w:val="auto"/>
          <w:sz w:val="24"/>
          <w:highlight w:val="none"/>
          <w:lang w:val="en-US" w:eastAsia="zh-CN"/>
        </w:rPr>
        <w:t>海曙区“政采贷”助力中小企业金融服务，有需要的中标（成交）供应商请于网站http://haishu.nbggzy.cn/tzgg/360383.jhtml办理具体业务。</w:t>
      </w:r>
    </w:p>
    <w:p w14:paraId="19E341FA">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outlineLvl w:val="9"/>
        <w:rPr>
          <w:rFonts w:hint="eastAsia" w:cs="宋体" w:asciiTheme="minorEastAsia" w:hAnsiTheme="minorEastAsia" w:eastAsiaTheme="minorEastAsia"/>
          <w:color w:val="auto"/>
          <w:sz w:val="24"/>
          <w:highlight w:val="none"/>
          <w:lang w:val="en-US" w:eastAsia="zh-CN"/>
        </w:rPr>
      </w:pPr>
      <w:r>
        <w:rPr>
          <w:rFonts w:hint="eastAsia" w:cs="宋体" w:asciiTheme="minorEastAsia" w:hAnsiTheme="minorEastAsia" w:eastAsiaTheme="minorEastAsia"/>
          <w:color w:val="auto"/>
          <w:sz w:val="24"/>
          <w:highlight w:val="none"/>
          <w:lang w:eastAsia="zh-CN"/>
        </w:rPr>
        <w:t>（</w:t>
      </w:r>
      <w:r>
        <w:rPr>
          <w:rFonts w:hint="eastAsia" w:cs="宋体" w:asciiTheme="minorEastAsia" w:hAnsiTheme="minorEastAsia" w:eastAsiaTheme="minorEastAsia"/>
          <w:color w:val="auto"/>
          <w:sz w:val="24"/>
          <w:highlight w:val="none"/>
          <w:lang w:val="en-US" w:eastAsia="zh-CN"/>
        </w:rPr>
        <w:t>5</w:t>
      </w:r>
      <w:r>
        <w:rPr>
          <w:rFonts w:hint="eastAsia" w:cs="宋体" w:asciiTheme="minorEastAsia" w:hAnsiTheme="minorEastAsia" w:eastAsiaTheme="minorEastAsia"/>
          <w:color w:val="auto"/>
          <w:sz w:val="24"/>
          <w:highlight w:val="none"/>
          <w:lang w:eastAsia="zh-CN"/>
        </w:rPr>
        <w:t>）</w:t>
      </w:r>
      <w:r>
        <w:rPr>
          <w:rFonts w:hint="eastAsia" w:cs="宋体" w:asciiTheme="minorEastAsia" w:hAnsiTheme="minorEastAsia" w:eastAsiaTheme="minorEastAsia"/>
          <w:color w:val="auto"/>
          <w:sz w:val="24"/>
          <w:highlight w:val="none"/>
          <w:lang w:val="en-US" w:eastAsia="zh-CN"/>
        </w:rPr>
        <w:t>本《第一部分  邀请供应商》中二、申请人的资格要求：第一条中的“重大税收违法案件当事人名单”即为“重大税收违法失信主体”。</w:t>
      </w:r>
    </w:p>
    <w:p w14:paraId="5329417B">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outlineLvl w:val="9"/>
        <w:rPr>
          <w:rFonts w:hint="eastAsia" w:cs="宋体" w:asciiTheme="minorEastAsia" w:hAnsiTheme="minorEastAsia" w:eastAsiaTheme="minorEastAsia"/>
          <w:color w:val="auto"/>
          <w:sz w:val="24"/>
          <w:highlight w:val="none"/>
          <w:lang w:eastAsia="zh-CN"/>
        </w:rPr>
      </w:pPr>
      <w:r>
        <w:rPr>
          <w:rFonts w:hint="eastAsia" w:cs="宋体" w:asciiTheme="minorEastAsia" w:hAnsiTheme="minorEastAsia" w:eastAsiaTheme="minorEastAsia"/>
          <w:color w:val="auto"/>
          <w:sz w:val="24"/>
          <w:highlight w:val="none"/>
          <w:lang w:eastAsia="zh-CN"/>
        </w:rPr>
        <w:t>（</w:t>
      </w:r>
      <w:r>
        <w:rPr>
          <w:rFonts w:hint="eastAsia" w:cs="宋体" w:asciiTheme="minorEastAsia" w:hAnsiTheme="minorEastAsia" w:eastAsiaTheme="minorEastAsia"/>
          <w:color w:val="auto"/>
          <w:sz w:val="24"/>
          <w:highlight w:val="none"/>
          <w:lang w:val="en-US" w:eastAsia="zh-CN"/>
        </w:rPr>
        <w:t>6</w:t>
      </w:r>
      <w:r>
        <w:rPr>
          <w:rFonts w:hint="eastAsia" w:cs="宋体" w:asciiTheme="minorEastAsia" w:hAnsiTheme="minorEastAsia" w:eastAsiaTheme="minorEastAsia"/>
          <w:color w:val="auto"/>
          <w:sz w:val="24"/>
          <w:highlight w:val="none"/>
          <w:lang w:eastAsia="zh-CN"/>
        </w:rPr>
        <w:t>）</w:t>
      </w:r>
      <w:r>
        <w:rPr>
          <w:rFonts w:hint="eastAsia" w:cs="宋体" w:asciiTheme="minorEastAsia" w:hAnsiTheme="minorEastAsia" w:eastAsiaTheme="minorEastAsia"/>
          <w:color w:val="auto"/>
          <w:sz w:val="24"/>
          <w:highlight w:val="none"/>
        </w:rPr>
        <w:t>本公告发布媒体：浙江政府采购网（www.zjzfcg.gov.cn）、浙江省公共资源交易服务平台（https://ggzy.zj.gov.cn）、宁波政府采购(https://www.ccgp-ningbo.gov.cn/)、宁波市公共资源交易电子服务系统（甬易阳光）（https://jyxt.zwb.ningbo.gov.cn:4011/website/home）、宁波中基国际招标有限公司网（www.cbbidding.com）。</w:t>
      </w:r>
    </w:p>
    <w:p w14:paraId="6FE90F29">
      <w:pPr>
        <w:keepNext w:val="0"/>
        <w:keepLines w:val="0"/>
        <w:pageBreakBefore w:val="0"/>
        <w:widowControl w:val="0"/>
        <w:numPr>
          <w:ilvl w:val="0"/>
          <w:numId w:val="0"/>
        </w:numPr>
        <w:tabs>
          <w:tab w:val="left" w:pos="432"/>
        </w:tabs>
        <w:kinsoku/>
        <w:wordWrap/>
        <w:overflowPunct/>
        <w:topLinePunct w:val="0"/>
        <w:autoSpaceDE/>
        <w:autoSpaceDN/>
        <w:bidi w:val="0"/>
        <w:adjustRightInd w:val="0"/>
        <w:spacing w:line="360" w:lineRule="auto"/>
        <w:ind w:left="432" w:hanging="432"/>
        <w:textAlignment w:val="auto"/>
        <w:outlineLvl w:val="9"/>
        <w:rPr>
          <w:rFonts w:cs="宋体" w:asciiTheme="minorEastAsia" w:hAnsiTheme="minorEastAsia" w:eastAsiaTheme="minorEastAsia"/>
          <w:color w:val="auto"/>
          <w:sz w:val="24"/>
          <w:szCs w:val="24"/>
          <w:highlight w:val="none"/>
        </w:rPr>
      </w:pPr>
      <w:bookmarkStart w:id="43" w:name="_Toc28359095"/>
      <w:bookmarkStart w:id="44" w:name="_Toc35393636"/>
      <w:bookmarkStart w:id="45" w:name="_Toc35393805"/>
      <w:bookmarkStart w:id="46" w:name="_Toc28359018"/>
      <w:r>
        <w:rPr>
          <w:rFonts w:hint="eastAsia" w:cs="宋体" w:asciiTheme="minorEastAsia" w:hAnsiTheme="minorEastAsia" w:eastAsiaTheme="minorEastAsia"/>
          <w:color w:val="auto"/>
          <w:sz w:val="24"/>
          <w:szCs w:val="24"/>
          <w:highlight w:val="none"/>
        </w:rPr>
        <w:t>八、凡对本次采购提出询问</w:t>
      </w:r>
      <w:r>
        <w:rPr>
          <w:rFonts w:hint="eastAsia" w:cs="宋体" w:asciiTheme="minorEastAsia" w:hAnsiTheme="minorEastAsia" w:eastAsiaTheme="minorEastAsia"/>
          <w:bCs w:val="0"/>
          <w:color w:val="auto"/>
          <w:sz w:val="24"/>
          <w:szCs w:val="24"/>
          <w:highlight w:val="none"/>
        </w:rPr>
        <w:t>、质疑、投诉</w:t>
      </w:r>
      <w:r>
        <w:rPr>
          <w:rFonts w:hint="eastAsia" w:cs="宋体" w:asciiTheme="minorEastAsia" w:hAnsiTheme="minorEastAsia" w:eastAsiaTheme="minorEastAsia"/>
          <w:color w:val="auto"/>
          <w:sz w:val="24"/>
          <w:szCs w:val="24"/>
          <w:highlight w:val="none"/>
        </w:rPr>
        <w:t>，请按以下方式联系</w:t>
      </w:r>
      <w:bookmarkEnd w:id="43"/>
      <w:bookmarkEnd w:id="44"/>
      <w:bookmarkEnd w:id="45"/>
      <w:bookmarkEnd w:id="46"/>
    </w:p>
    <w:p w14:paraId="58FD1128">
      <w:pPr>
        <w:keepNext w:val="0"/>
        <w:keepLines w:val="0"/>
        <w:pageBreakBefore w:val="0"/>
        <w:widowControl w:val="0"/>
        <w:numPr>
          <w:ilvl w:val="0"/>
          <w:numId w:val="0"/>
        </w:numPr>
        <w:tabs>
          <w:tab w:val="left" w:pos="432"/>
        </w:tabs>
        <w:kinsoku/>
        <w:wordWrap/>
        <w:overflowPunct/>
        <w:topLinePunct w:val="0"/>
        <w:autoSpaceDE/>
        <w:autoSpaceDN/>
        <w:bidi w:val="0"/>
        <w:adjustRightInd w:val="0"/>
        <w:spacing w:line="360" w:lineRule="auto"/>
        <w:ind w:left="432" w:hanging="432"/>
        <w:textAlignment w:val="auto"/>
        <w:outlineLvl w:val="9"/>
        <w:rPr>
          <w:rFonts w:cs="宋体" w:asciiTheme="minorEastAsia" w:hAnsiTheme="minorEastAsia" w:eastAsiaTheme="minorEastAsia"/>
          <w:color w:val="auto"/>
          <w:sz w:val="24"/>
          <w:szCs w:val="24"/>
          <w:highlight w:val="none"/>
        </w:rPr>
      </w:pPr>
      <w:bookmarkStart w:id="47" w:name="_Toc28359019"/>
      <w:bookmarkStart w:id="48" w:name="_Toc35393637"/>
      <w:bookmarkStart w:id="49" w:name="_Toc35393806"/>
      <w:bookmarkStart w:id="50" w:name="_Toc28359096"/>
      <w:r>
        <w:rPr>
          <w:rFonts w:hint="eastAsia" w:cs="宋体" w:asciiTheme="minorEastAsia" w:hAnsiTheme="minorEastAsia" w:eastAsiaTheme="minorEastAsia"/>
          <w:color w:val="auto"/>
          <w:sz w:val="24"/>
          <w:szCs w:val="24"/>
          <w:highlight w:val="none"/>
        </w:rPr>
        <w:t>1.采购人信息</w:t>
      </w:r>
      <w:bookmarkEnd w:id="47"/>
      <w:bookmarkEnd w:id="48"/>
      <w:bookmarkEnd w:id="49"/>
      <w:bookmarkEnd w:id="50"/>
      <w:r>
        <w:rPr>
          <w:rFonts w:hint="eastAsia" w:cs="宋体" w:asciiTheme="minorEastAsia" w:hAnsiTheme="minorEastAsia" w:eastAsiaTheme="minorEastAsia"/>
          <w:color w:val="auto"/>
          <w:sz w:val="24"/>
          <w:szCs w:val="24"/>
          <w:highlight w:val="none"/>
        </w:rPr>
        <w:t>：</w:t>
      </w:r>
    </w:p>
    <w:p w14:paraId="02F4927A">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outlineLvl w:val="9"/>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rPr>
        <w:t>名 称：</w:t>
      </w:r>
      <w:r>
        <w:rPr>
          <w:rFonts w:hint="eastAsia" w:asciiTheme="minorEastAsia" w:hAnsiTheme="minorEastAsia" w:eastAsiaTheme="minorEastAsia"/>
          <w:color w:val="auto"/>
          <w:sz w:val="24"/>
          <w:highlight w:val="none"/>
          <w:lang w:eastAsia="zh-CN"/>
        </w:rPr>
        <w:t>宁波市海曙区机关事务管理局</w:t>
      </w:r>
    </w:p>
    <w:p w14:paraId="5AED0B3F">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outlineLvl w:val="9"/>
        <w:rPr>
          <w:rFonts w:hint="eastAsia"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rPr>
        <w:t>地 址：</w:t>
      </w:r>
      <w:r>
        <w:rPr>
          <w:rFonts w:hint="eastAsia" w:asciiTheme="minorEastAsia" w:hAnsiTheme="minorEastAsia" w:eastAsiaTheme="minorEastAsia"/>
          <w:color w:val="auto"/>
          <w:sz w:val="24"/>
          <w:highlight w:val="none"/>
          <w:lang w:eastAsia="zh-CN"/>
        </w:rPr>
        <w:t>浙江省宁波市海曙区县前街61号</w:t>
      </w:r>
    </w:p>
    <w:p w14:paraId="53A0152F">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outlineLvl w:val="9"/>
        <w:rPr>
          <w:rFonts w:hint="eastAsia"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rPr>
        <w:t>传真：</w:t>
      </w:r>
      <w:r>
        <w:rPr>
          <w:rFonts w:hint="eastAsia" w:asciiTheme="minorEastAsia" w:hAnsiTheme="minorEastAsia" w:eastAsiaTheme="minorEastAsia"/>
          <w:color w:val="auto"/>
          <w:sz w:val="24"/>
          <w:highlight w:val="none"/>
          <w:lang w:val="en-US" w:eastAsia="zh-CN"/>
        </w:rPr>
        <w:t>/</w:t>
      </w:r>
    </w:p>
    <w:p w14:paraId="4D920DDF">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outlineLvl w:val="9"/>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项目联系人（询问）：</w:t>
      </w:r>
      <w:r>
        <w:rPr>
          <w:rFonts w:hint="eastAsia" w:asciiTheme="minorEastAsia" w:hAnsiTheme="minorEastAsia" w:eastAsiaTheme="minorEastAsia"/>
          <w:color w:val="auto"/>
          <w:sz w:val="24"/>
          <w:highlight w:val="none"/>
          <w:lang w:val="en-US" w:eastAsia="zh-CN"/>
        </w:rPr>
        <w:t xml:space="preserve">何老师 </w:t>
      </w:r>
    </w:p>
    <w:p w14:paraId="7D1D775D">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outlineLvl w:val="9"/>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rPr>
        <w:t>项目联系方式（询问）：0574-</w:t>
      </w:r>
      <w:r>
        <w:rPr>
          <w:rFonts w:hint="eastAsia" w:asciiTheme="minorEastAsia" w:hAnsiTheme="minorEastAsia" w:eastAsiaTheme="minorEastAsia"/>
          <w:color w:val="auto"/>
          <w:sz w:val="24"/>
          <w:highlight w:val="none"/>
          <w:lang w:val="en-US" w:eastAsia="zh-CN"/>
        </w:rPr>
        <w:t>89297308</w:t>
      </w:r>
    </w:p>
    <w:p w14:paraId="5F62CEE6">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outlineLvl w:val="9"/>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rPr>
        <w:t>质疑联系人：</w:t>
      </w:r>
      <w:r>
        <w:rPr>
          <w:rFonts w:hint="eastAsia" w:asciiTheme="minorEastAsia" w:hAnsiTheme="minorEastAsia" w:eastAsiaTheme="minorEastAsia"/>
          <w:color w:val="auto"/>
          <w:sz w:val="24"/>
          <w:highlight w:val="none"/>
          <w:lang w:val="en-US" w:eastAsia="zh-CN"/>
        </w:rPr>
        <w:t>陈老师</w:t>
      </w:r>
    </w:p>
    <w:p w14:paraId="15F729C6">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outlineLvl w:val="9"/>
        <w:rPr>
          <w:rFonts w:hint="default" w:cs="Times New Roman"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rPr>
        <w:t>质疑联系方式：0574-</w:t>
      </w:r>
      <w:r>
        <w:rPr>
          <w:rFonts w:hint="eastAsia" w:asciiTheme="minorEastAsia" w:hAnsiTheme="minorEastAsia" w:eastAsiaTheme="minorEastAsia"/>
          <w:color w:val="auto"/>
          <w:sz w:val="24"/>
          <w:highlight w:val="none"/>
          <w:lang w:val="en-US" w:eastAsia="zh-CN"/>
        </w:rPr>
        <w:t>89297308</w:t>
      </w:r>
    </w:p>
    <w:p w14:paraId="50149245">
      <w:pPr>
        <w:keepNext w:val="0"/>
        <w:keepLines w:val="0"/>
        <w:pageBreakBefore w:val="0"/>
        <w:widowControl w:val="0"/>
        <w:numPr>
          <w:ilvl w:val="0"/>
          <w:numId w:val="0"/>
        </w:numPr>
        <w:tabs>
          <w:tab w:val="left" w:pos="432"/>
        </w:tabs>
        <w:kinsoku/>
        <w:wordWrap/>
        <w:overflowPunct/>
        <w:topLinePunct w:val="0"/>
        <w:autoSpaceDE/>
        <w:autoSpaceDN/>
        <w:bidi w:val="0"/>
        <w:adjustRightInd w:val="0"/>
        <w:spacing w:line="360" w:lineRule="auto"/>
        <w:ind w:left="432" w:hanging="432"/>
        <w:textAlignment w:val="auto"/>
        <w:outlineLvl w:val="9"/>
        <w:rPr>
          <w:rFonts w:hint="eastAsia" w:cs="宋体" w:asciiTheme="minorEastAsia" w:hAnsiTheme="minorEastAsia" w:eastAsiaTheme="minorEastAsia"/>
          <w:color w:val="auto"/>
          <w:sz w:val="24"/>
          <w:szCs w:val="24"/>
          <w:highlight w:val="none"/>
        </w:rPr>
      </w:pPr>
      <w:bookmarkStart w:id="51" w:name="_Toc35393807"/>
      <w:bookmarkStart w:id="52" w:name="_Toc28359097"/>
      <w:bookmarkStart w:id="53" w:name="_Toc28359020"/>
      <w:bookmarkStart w:id="54" w:name="_Toc35393638"/>
    </w:p>
    <w:p w14:paraId="1F5A3397">
      <w:pPr>
        <w:keepNext w:val="0"/>
        <w:keepLines w:val="0"/>
        <w:pageBreakBefore w:val="0"/>
        <w:widowControl w:val="0"/>
        <w:numPr>
          <w:ilvl w:val="0"/>
          <w:numId w:val="0"/>
        </w:numPr>
        <w:tabs>
          <w:tab w:val="left" w:pos="432"/>
        </w:tabs>
        <w:kinsoku/>
        <w:wordWrap/>
        <w:overflowPunct/>
        <w:topLinePunct w:val="0"/>
        <w:autoSpaceDE/>
        <w:autoSpaceDN/>
        <w:bidi w:val="0"/>
        <w:adjustRightInd w:val="0"/>
        <w:spacing w:line="360" w:lineRule="auto"/>
        <w:ind w:left="432" w:hanging="432"/>
        <w:textAlignment w:val="auto"/>
        <w:outlineLvl w:val="9"/>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szCs w:val="24"/>
          <w:highlight w:val="none"/>
        </w:rPr>
        <w:t>2.采购代理机构信息</w:t>
      </w:r>
      <w:bookmarkEnd w:id="51"/>
      <w:bookmarkEnd w:id="52"/>
      <w:bookmarkEnd w:id="53"/>
      <w:bookmarkEnd w:id="54"/>
      <w:r>
        <w:rPr>
          <w:rFonts w:hint="eastAsia" w:cs="宋体" w:asciiTheme="minorEastAsia" w:hAnsiTheme="minorEastAsia" w:eastAsiaTheme="minorEastAsia"/>
          <w:color w:val="auto"/>
          <w:sz w:val="24"/>
          <w:szCs w:val="24"/>
          <w:highlight w:val="none"/>
        </w:rPr>
        <w:t>：</w:t>
      </w:r>
    </w:p>
    <w:p w14:paraId="3DA50B9C">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outlineLvl w:val="9"/>
        <w:rPr>
          <w:rFonts w:hint="eastAsia" w:cs="Times New Roman" w:asciiTheme="minorEastAsia" w:hAnsiTheme="minorEastAsia" w:eastAsiaTheme="minorEastAsia"/>
          <w:color w:val="auto"/>
          <w:sz w:val="24"/>
          <w:highlight w:val="none"/>
        </w:rPr>
      </w:pPr>
      <w:r>
        <w:rPr>
          <w:rFonts w:hint="eastAsia" w:cs="Times New Roman" w:asciiTheme="minorEastAsia" w:hAnsiTheme="minorEastAsia" w:eastAsiaTheme="minorEastAsia"/>
          <w:color w:val="auto"/>
          <w:sz w:val="24"/>
          <w:highlight w:val="none"/>
        </w:rPr>
        <w:t>名    称：宁波中基国际招标有限公司</w:t>
      </w:r>
    </w:p>
    <w:p w14:paraId="27A84645">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outlineLvl w:val="9"/>
        <w:rPr>
          <w:rFonts w:hint="eastAsia" w:cs="Times New Roman" w:asciiTheme="minorEastAsia" w:hAnsiTheme="minorEastAsia" w:eastAsiaTheme="minorEastAsia"/>
          <w:color w:val="auto"/>
          <w:sz w:val="24"/>
          <w:highlight w:val="none"/>
        </w:rPr>
      </w:pPr>
      <w:r>
        <w:rPr>
          <w:rFonts w:hint="eastAsia" w:cs="Times New Roman" w:asciiTheme="minorEastAsia" w:hAnsiTheme="minorEastAsia" w:eastAsiaTheme="minorEastAsia"/>
          <w:color w:val="auto"/>
          <w:sz w:val="24"/>
          <w:highlight w:val="none"/>
        </w:rPr>
        <w:t>地    址：宁波市鄞州区天童南路666号中基大厦19楼</w:t>
      </w:r>
    </w:p>
    <w:p w14:paraId="63CA8ADE">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outlineLvl w:val="9"/>
        <w:rPr>
          <w:rFonts w:hint="eastAsia" w:cs="Times New Roman" w:asciiTheme="minorEastAsia" w:hAnsiTheme="minorEastAsia" w:eastAsiaTheme="minorEastAsia"/>
          <w:color w:val="auto"/>
          <w:sz w:val="24"/>
          <w:highlight w:val="none"/>
          <w:lang w:eastAsia="zh-CN"/>
        </w:rPr>
      </w:pPr>
      <w:r>
        <w:rPr>
          <w:rFonts w:hint="eastAsia" w:cs="Times New Roman" w:asciiTheme="minorEastAsia" w:hAnsiTheme="minorEastAsia" w:eastAsiaTheme="minorEastAsia"/>
          <w:color w:val="auto"/>
          <w:sz w:val="24"/>
          <w:highlight w:val="none"/>
        </w:rPr>
        <w:t>传    真：</w:t>
      </w:r>
      <w:r>
        <w:rPr>
          <w:rFonts w:hint="eastAsia" w:cs="Times New Roman" w:asciiTheme="minorEastAsia" w:hAnsiTheme="minorEastAsia" w:eastAsiaTheme="minorEastAsia"/>
          <w:color w:val="auto"/>
          <w:sz w:val="24"/>
          <w:highlight w:val="none"/>
          <w:lang w:val="en-US" w:eastAsia="zh-CN"/>
        </w:rPr>
        <w:t>/</w:t>
      </w:r>
    </w:p>
    <w:p w14:paraId="1EC47696">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outlineLvl w:val="9"/>
        <w:rPr>
          <w:rFonts w:hint="eastAsia" w:cs="Times New Roman" w:asciiTheme="minorEastAsia" w:hAnsiTheme="minorEastAsia" w:eastAsiaTheme="minorEastAsia"/>
          <w:color w:val="auto"/>
          <w:sz w:val="24"/>
          <w:highlight w:val="none"/>
          <w:lang w:eastAsia="zh-CN"/>
        </w:rPr>
      </w:pPr>
      <w:r>
        <w:rPr>
          <w:rFonts w:hint="eastAsia" w:cs="Times New Roman" w:asciiTheme="minorEastAsia" w:hAnsiTheme="minorEastAsia" w:eastAsiaTheme="minorEastAsia"/>
          <w:color w:val="auto"/>
          <w:sz w:val="24"/>
          <w:highlight w:val="none"/>
        </w:rPr>
        <w:t>项目联系人（询问）：</w:t>
      </w:r>
      <w:r>
        <w:rPr>
          <w:rFonts w:hint="eastAsia" w:cs="Times New Roman" w:asciiTheme="minorEastAsia" w:hAnsiTheme="minorEastAsia" w:eastAsiaTheme="minorEastAsia"/>
          <w:color w:val="auto"/>
          <w:sz w:val="24"/>
          <w:highlight w:val="none"/>
          <w:lang w:val="en-US" w:eastAsia="zh-CN"/>
        </w:rPr>
        <w:t>谢铸坡</w:t>
      </w:r>
    </w:p>
    <w:p w14:paraId="7E790992">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outlineLvl w:val="9"/>
        <w:rPr>
          <w:rFonts w:hint="eastAsia" w:cs="Times New Roman" w:asciiTheme="minorEastAsia" w:hAnsiTheme="minorEastAsia" w:eastAsiaTheme="minorEastAsia"/>
          <w:color w:val="auto"/>
          <w:sz w:val="24"/>
          <w:highlight w:val="none"/>
          <w:lang w:eastAsia="zh-CN"/>
        </w:rPr>
      </w:pPr>
      <w:r>
        <w:rPr>
          <w:rFonts w:hint="eastAsia" w:cs="Times New Roman" w:asciiTheme="minorEastAsia" w:hAnsiTheme="minorEastAsia" w:eastAsiaTheme="minorEastAsia"/>
          <w:color w:val="auto"/>
          <w:sz w:val="24"/>
          <w:highlight w:val="none"/>
        </w:rPr>
        <w:t>项目联系方式（询问）：0574-</w:t>
      </w:r>
      <w:r>
        <w:rPr>
          <w:rFonts w:hint="eastAsia" w:cs="Times New Roman" w:asciiTheme="minorEastAsia" w:hAnsiTheme="minorEastAsia" w:eastAsiaTheme="minorEastAsia"/>
          <w:color w:val="auto"/>
          <w:sz w:val="24"/>
          <w:highlight w:val="none"/>
          <w:lang w:val="en-US" w:eastAsia="zh-CN"/>
        </w:rPr>
        <w:t xml:space="preserve">87425371 </w:t>
      </w:r>
    </w:p>
    <w:p w14:paraId="1D6AA058">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outlineLvl w:val="9"/>
        <w:rPr>
          <w:rFonts w:hint="eastAsia" w:cs="Times New Roman" w:asciiTheme="minorEastAsia" w:hAnsiTheme="minorEastAsia" w:eastAsiaTheme="minorEastAsia"/>
          <w:color w:val="auto"/>
          <w:sz w:val="24"/>
          <w:highlight w:val="none"/>
          <w:lang w:eastAsia="zh-CN"/>
        </w:rPr>
      </w:pPr>
      <w:r>
        <w:rPr>
          <w:rFonts w:hint="eastAsia" w:cs="Times New Roman" w:asciiTheme="minorEastAsia" w:hAnsiTheme="minorEastAsia" w:eastAsiaTheme="minorEastAsia"/>
          <w:color w:val="auto"/>
          <w:sz w:val="24"/>
          <w:highlight w:val="none"/>
        </w:rPr>
        <w:t>质疑联系人：</w:t>
      </w:r>
      <w:r>
        <w:rPr>
          <w:rFonts w:hint="eastAsia" w:cs="Times New Roman" w:asciiTheme="minorEastAsia" w:hAnsiTheme="minorEastAsia" w:eastAsiaTheme="minorEastAsia"/>
          <w:color w:val="auto"/>
          <w:sz w:val="24"/>
          <w:highlight w:val="none"/>
          <w:lang w:val="en-US" w:eastAsia="zh-CN"/>
        </w:rPr>
        <w:t xml:space="preserve">王莹巧 </w:t>
      </w:r>
    </w:p>
    <w:p w14:paraId="35DC4A64">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outlineLvl w:val="9"/>
        <w:rPr>
          <w:rFonts w:hint="eastAsia" w:cs="Times New Roman" w:asciiTheme="minorEastAsia" w:hAnsiTheme="minorEastAsia" w:eastAsiaTheme="minorEastAsia"/>
          <w:color w:val="auto"/>
          <w:sz w:val="24"/>
          <w:highlight w:val="none"/>
        </w:rPr>
      </w:pPr>
      <w:r>
        <w:rPr>
          <w:rFonts w:hint="eastAsia" w:cs="Times New Roman" w:asciiTheme="minorEastAsia" w:hAnsiTheme="minorEastAsia" w:eastAsiaTheme="minorEastAsia"/>
          <w:color w:val="auto"/>
          <w:sz w:val="24"/>
          <w:highlight w:val="none"/>
        </w:rPr>
        <w:t>质疑联系方式：0574-</w:t>
      </w:r>
      <w:r>
        <w:rPr>
          <w:rFonts w:hint="eastAsia" w:cs="Times New Roman" w:asciiTheme="minorEastAsia" w:hAnsiTheme="minorEastAsia" w:eastAsiaTheme="minorEastAsia"/>
          <w:color w:val="auto"/>
          <w:sz w:val="24"/>
          <w:highlight w:val="none"/>
          <w:lang w:val="en-US" w:eastAsia="zh-CN"/>
        </w:rPr>
        <w:t>87425583</w:t>
      </w:r>
    </w:p>
    <w:p w14:paraId="4B24F97C">
      <w:pPr>
        <w:keepNext w:val="0"/>
        <w:keepLines w:val="0"/>
        <w:pageBreakBefore w:val="0"/>
        <w:widowControl w:val="0"/>
        <w:kinsoku/>
        <w:wordWrap/>
        <w:overflowPunct/>
        <w:topLinePunct w:val="0"/>
        <w:autoSpaceDE/>
        <w:autoSpaceDN/>
        <w:bidi w:val="0"/>
        <w:adjustRightInd w:val="0"/>
        <w:spacing w:line="360" w:lineRule="auto"/>
        <w:textAlignment w:val="auto"/>
        <w:outlineLvl w:val="9"/>
        <w:rPr>
          <w:rFonts w:hint="eastAsia" w:cs="宋体" w:asciiTheme="minorEastAsia" w:hAnsiTheme="minorEastAsia" w:eastAsiaTheme="minorEastAsia"/>
          <w:b w:val="0"/>
          <w:bCs w:val="0"/>
          <w:color w:val="auto"/>
          <w:sz w:val="24"/>
          <w:highlight w:val="none"/>
        </w:rPr>
      </w:pPr>
      <w:bookmarkStart w:id="55" w:name="_Toc28359098"/>
      <w:bookmarkStart w:id="56" w:name="_Toc35393808"/>
      <w:bookmarkStart w:id="57" w:name="_Toc28359021"/>
      <w:bookmarkStart w:id="58" w:name="_Toc35393639"/>
    </w:p>
    <w:p w14:paraId="79A5C60F">
      <w:pPr>
        <w:keepNext w:val="0"/>
        <w:keepLines w:val="0"/>
        <w:pageBreakBefore w:val="0"/>
        <w:widowControl w:val="0"/>
        <w:kinsoku/>
        <w:wordWrap/>
        <w:overflowPunct/>
        <w:topLinePunct w:val="0"/>
        <w:autoSpaceDE/>
        <w:autoSpaceDN/>
        <w:bidi w:val="0"/>
        <w:adjustRightInd w:val="0"/>
        <w:spacing w:line="360" w:lineRule="auto"/>
        <w:textAlignment w:val="auto"/>
        <w:outlineLvl w:val="9"/>
        <w:rPr>
          <w:rFonts w:asciiTheme="minorEastAsia" w:hAnsiTheme="minorEastAsia" w:eastAsiaTheme="minorEastAsia"/>
          <w:b w:val="0"/>
          <w:bCs w:val="0"/>
          <w:color w:val="auto"/>
          <w:sz w:val="24"/>
          <w:highlight w:val="none"/>
        </w:rPr>
      </w:pPr>
      <w:r>
        <w:rPr>
          <w:rFonts w:hint="eastAsia" w:cs="宋体" w:asciiTheme="minorEastAsia" w:hAnsiTheme="minorEastAsia" w:eastAsiaTheme="minorEastAsia"/>
          <w:b w:val="0"/>
          <w:bCs w:val="0"/>
          <w:color w:val="auto"/>
          <w:sz w:val="24"/>
          <w:highlight w:val="none"/>
        </w:rPr>
        <w:t>3.</w:t>
      </w:r>
      <w:r>
        <w:rPr>
          <w:rFonts w:hint="eastAsia" w:asciiTheme="minorEastAsia" w:hAnsiTheme="minorEastAsia" w:eastAsiaTheme="minorEastAsia"/>
          <w:b w:val="0"/>
          <w:bCs w:val="0"/>
          <w:color w:val="auto"/>
          <w:sz w:val="24"/>
          <w:highlight w:val="none"/>
        </w:rPr>
        <w:t>同级政府采购监督管理部门：</w:t>
      </w:r>
    </w:p>
    <w:bookmarkEnd w:id="55"/>
    <w:bookmarkEnd w:id="56"/>
    <w:bookmarkEnd w:id="57"/>
    <w:bookmarkEnd w:id="58"/>
    <w:p w14:paraId="27D9D07F">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outlineLvl w:val="9"/>
        <w:rPr>
          <w:rFonts w:hint="eastAsia" w:cs="Times New Roman" w:asciiTheme="minorEastAsia" w:hAnsiTheme="minorEastAsia" w:eastAsiaTheme="minorEastAsia"/>
          <w:color w:val="auto"/>
          <w:sz w:val="24"/>
          <w:highlight w:val="none"/>
        </w:rPr>
      </w:pPr>
      <w:r>
        <w:rPr>
          <w:rFonts w:hint="eastAsia" w:cs="Times New Roman" w:asciiTheme="minorEastAsia" w:hAnsiTheme="minorEastAsia" w:eastAsiaTheme="minorEastAsia"/>
          <w:color w:val="auto"/>
          <w:sz w:val="24"/>
          <w:highlight w:val="none"/>
        </w:rPr>
        <w:t>名    称：宁波市海曙区采购办公室</w:t>
      </w:r>
    </w:p>
    <w:p w14:paraId="3336371A">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outlineLvl w:val="9"/>
        <w:rPr>
          <w:rFonts w:hint="eastAsia" w:cs="Times New Roman" w:asciiTheme="minorEastAsia" w:hAnsiTheme="minorEastAsia" w:eastAsiaTheme="minorEastAsia"/>
          <w:color w:val="auto"/>
          <w:sz w:val="24"/>
          <w:highlight w:val="none"/>
        </w:rPr>
      </w:pPr>
      <w:r>
        <w:rPr>
          <w:rFonts w:hint="eastAsia" w:cs="Times New Roman" w:asciiTheme="minorEastAsia" w:hAnsiTheme="minorEastAsia" w:eastAsiaTheme="minorEastAsia"/>
          <w:color w:val="auto"/>
          <w:sz w:val="24"/>
          <w:highlight w:val="none"/>
        </w:rPr>
        <w:t>地    址：宁波市海曙区大梁街48号天之海大厦2楼</w:t>
      </w:r>
    </w:p>
    <w:p w14:paraId="64E761B0">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outlineLvl w:val="9"/>
        <w:rPr>
          <w:rFonts w:hint="eastAsia" w:cs="Times New Roman" w:asciiTheme="minorEastAsia" w:hAnsiTheme="minorEastAsia" w:eastAsiaTheme="minorEastAsia"/>
          <w:color w:val="auto"/>
          <w:sz w:val="24"/>
          <w:highlight w:val="none"/>
        </w:rPr>
      </w:pPr>
      <w:r>
        <w:rPr>
          <w:rFonts w:hint="eastAsia" w:cs="Times New Roman" w:asciiTheme="minorEastAsia" w:hAnsiTheme="minorEastAsia" w:eastAsiaTheme="minorEastAsia"/>
          <w:color w:val="auto"/>
          <w:sz w:val="24"/>
          <w:highlight w:val="none"/>
        </w:rPr>
        <w:t>传    真：/</w:t>
      </w:r>
    </w:p>
    <w:p w14:paraId="16263AB0">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outlineLvl w:val="9"/>
        <w:rPr>
          <w:rFonts w:hint="eastAsia" w:cs="Times New Roman" w:asciiTheme="minorEastAsia" w:hAnsiTheme="minorEastAsia" w:eastAsiaTheme="minorEastAsia"/>
          <w:color w:val="auto"/>
          <w:sz w:val="24"/>
          <w:highlight w:val="none"/>
        </w:rPr>
      </w:pPr>
      <w:r>
        <w:rPr>
          <w:rFonts w:hint="eastAsia" w:cs="Times New Roman" w:asciiTheme="minorEastAsia" w:hAnsiTheme="minorEastAsia" w:eastAsiaTheme="minorEastAsia"/>
          <w:color w:val="auto"/>
          <w:sz w:val="24"/>
          <w:highlight w:val="none"/>
        </w:rPr>
        <w:t>联</w:t>
      </w:r>
      <w:r>
        <w:rPr>
          <w:rFonts w:hint="eastAsia" w:cs="Times New Roman" w:asciiTheme="minorEastAsia" w:hAnsiTheme="minorEastAsia" w:eastAsiaTheme="minorEastAsia"/>
          <w:color w:val="auto"/>
          <w:sz w:val="24"/>
          <w:highlight w:val="none"/>
          <w:lang w:val="en-US" w:eastAsia="zh-CN"/>
        </w:rPr>
        <w:t xml:space="preserve"> </w:t>
      </w:r>
      <w:r>
        <w:rPr>
          <w:rFonts w:hint="eastAsia" w:cs="Times New Roman" w:asciiTheme="minorEastAsia" w:hAnsiTheme="minorEastAsia" w:eastAsiaTheme="minorEastAsia"/>
          <w:color w:val="auto"/>
          <w:sz w:val="24"/>
          <w:highlight w:val="none"/>
        </w:rPr>
        <w:t>系</w:t>
      </w:r>
      <w:r>
        <w:rPr>
          <w:rFonts w:hint="eastAsia" w:cs="Times New Roman" w:asciiTheme="minorEastAsia" w:hAnsiTheme="minorEastAsia" w:eastAsiaTheme="minorEastAsia"/>
          <w:color w:val="auto"/>
          <w:sz w:val="24"/>
          <w:highlight w:val="none"/>
          <w:lang w:val="en-US" w:eastAsia="zh-CN"/>
        </w:rPr>
        <w:t xml:space="preserve"> </w:t>
      </w:r>
      <w:r>
        <w:rPr>
          <w:rFonts w:hint="eastAsia" w:cs="Times New Roman" w:asciiTheme="minorEastAsia" w:hAnsiTheme="minorEastAsia" w:eastAsiaTheme="minorEastAsia"/>
          <w:color w:val="auto"/>
          <w:sz w:val="24"/>
          <w:highlight w:val="none"/>
        </w:rPr>
        <w:t>人：</w:t>
      </w:r>
      <w:r>
        <w:rPr>
          <w:rFonts w:hint="eastAsia" w:cs="Times New Roman" w:asciiTheme="minorEastAsia" w:hAnsiTheme="minorEastAsia" w:eastAsiaTheme="minorEastAsia"/>
          <w:color w:val="auto"/>
          <w:sz w:val="24"/>
          <w:highlight w:val="none"/>
          <w:lang w:val="en-US" w:eastAsia="zh-CN"/>
        </w:rPr>
        <w:t>王老师</w:t>
      </w:r>
    </w:p>
    <w:p w14:paraId="07B8478E">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outlineLvl w:val="9"/>
        <w:rPr>
          <w:rFonts w:hint="eastAsia" w:cs="Times New Roman" w:asciiTheme="minorEastAsia" w:hAnsiTheme="minorEastAsia" w:eastAsiaTheme="minorEastAsia"/>
          <w:color w:val="auto"/>
          <w:sz w:val="24"/>
          <w:highlight w:val="none"/>
        </w:rPr>
      </w:pPr>
      <w:bookmarkStart w:id="59" w:name="_Toc13810"/>
      <w:r>
        <w:rPr>
          <w:rFonts w:hint="eastAsia" w:cs="Times New Roman" w:asciiTheme="minorEastAsia" w:hAnsiTheme="minorEastAsia" w:eastAsiaTheme="minorEastAsia"/>
          <w:color w:val="auto"/>
          <w:sz w:val="24"/>
          <w:highlight w:val="none"/>
        </w:rPr>
        <w:t>监督投诉电话：0574-</w:t>
      </w:r>
      <w:bookmarkEnd w:id="59"/>
      <w:r>
        <w:rPr>
          <w:rFonts w:hint="eastAsia" w:cs="Times New Roman" w:asciiTheme="minorEastAsia" w:hAnsiTheme="minorEastAsia" w:eastAsiaTheme="minorEastAsia"/>
          <w:color w:val="auto"/>
          <w:sz w:val="24"/>
          <w:highlight w:val="none"/>
          <w:lang w:val="en-US" w:eastAsia="zh-CN"/>
        </w:rPr>
        <w:t>87297540</w:t>
      </w:r>
    </w:p>
    <w:p w14:paraId="4D4BE024">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outlineLvl w:val="9"/>
        <w:rPr>
          <w:rFonts w:hint="eastAsia" w:asciiTheme="minorEastAsia" w:hAnsiTheme="minorEastAsia" w:eastAsiaTheme="minorEastAsia"/>
          <w:color w:val="auto"/>
          <w:sz w:val="24"/>
          <w:highlight w:val="none"/>
        </w:rPr>
      </w:pPr>
    </w:p>
    <w:p w14:paraId="11DC771A">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若对项目采购电子交易系统操作有疑问，可登录政采云（</w:t>
      </w:r>
      <w:r>
        <w:rPr>
          <w:rFonts w:asciiTheme="minorEastAsia" w:hAnsiTheme="minorEastAsia" w:eastAsiaTheme="minorEastAsia"/>
          <w:color w:val="auto"/>
          <w:sz w:val="24"/>
          <w:highlight w:val="none"/>
        </w:rPr>
        <w:t>https://www.zcygov.cn/），点击右侧咨询小采，获取采小蜜智能服务管家帮助，或拨打政</w:t>
      </w:r>
      <w:r>
        <w:rPr>
          <w:rFonts w:hint="eastAsia" w:asciiTheme="minorEastAsia" w:hAnsiTheme="minorEastAsia" w:eastAsiaTheme="minorEastAsia"/>
          <w:color w:val="auto"/>
          <w:sz w:val="24"/>
          <w:highlight w:val="none"/>
        </w:rPr>
        <w:t>采云服务热线</w:t>
      </w:r>
      <w:r>
        <w:rPr>
          <w:rFonts w:hint="eastAsia" w:asciiTheme="minorEastAsia" w:hAnsiTheme="minorEastAsia" w:eastAsiaTheme="minorEastAsia"/>
          <w:color w:val="auto"/>
          <w:sz w:val="24"/>
          <w:highlight w:val="none"/>
          <w:lang w:eastAsia="zh-CN"/>
        </w:rPr>
        <w:t>“</w:t>
      </w:r>
      <w:r>
        <w:rPr>
          <w:rFonts w:hint="eastAsia" w:asciiTheme="minorEastAsia" w:hAnsiTheme="minorEastAsia" w:eastAsiaTheme="minorEastAsia"/>
          <w:color w:val="auto"/>
          <w:sz w:val="24"/>
          <w:highlight w:val="none"/>
        </w:rPr>
        <w:t>95763</w:t>
      </w:r>
      <w:r>
        <w:rPr>
          <w:rFonts w:hint="eastAsia" w:asciiTheme="minorEastAsia" w:hAnsiTheme="minorEastAsia" w:eastAsiaTheme="minorEastAsia"/>
          <w:color w:val="auto"/>
          <w:sz w:val="24"/>
          <w:highlight w:val="none"/>
          <w:lang w:eastAsia="zh-CN"/>
        </w:rPr>
        <w:t>”</w:t>
      </w:r>
      <w:r>
        <w:rPr>
          <w:rFonts w:asciiTheme="minorEastAsia" w:hAnsiTheme="minorEastAsia" w:eastAsiaTheme="minorEastAsia"/>
          <w:color w:val="auto"/>
          <w:sz w:val="24"/>
          <w:highlight w:val="none"/>
        </w:rPr>
        <w:t>获取热线服务帮助。</w:t>
      </w:r>
    </w:p>
    <w:p w14:paraId="14568E6D">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outlineLvl w:val="9"/>
        <w:rPr>
          <w:rFonts w:cs="仿宋_GB2312" w:asciiTheme="minorEastAsia" w:hAnsiTheme="minorEastAsia" w:eastAsiaTheme="minorEastAsia"/>
          <w:color w:val="auto"/>
          <w:sz w:val="24"/>
          <w:szCs w:val="24"/>
          <w:highlight w:val="none"/>
        </w:rPr>
      </w:pPr>
      <w:r>
        <w:rPr>
          <w:rFonts w:asciiTheme="minorEastAsia" w:hAnsiTheme="minorEastAsia" w:eastAsiaTheme="minorEastAsia"/>
          <w:color w:val="auto"/>
          <w:sz w:val="24"/>
          <w:highlight w:val="none"/>
        </w:rPr>
        <w:t>CA问题联系电话（人工）：</w:t>
      </w:r>
      <w:r>
        <w:rPr>
          <w:rFonts w:hint="eastAsia" w:asciiTheme="minorEastAsia" w:hAnsiTheme="minorEastAsia" w:eastAsiaTheme="minorEastAsia"/>
          <w:color w:val="auto"/>
          <w:sz w:val="24"/>
          <w:highlight w:val="none"/>
        </w:rPr>
        <w:t>汇信</w:t>
      </w:r>
      <w:r>
        <w:rPr>
          <w:rFonts w:asciiTheme="minorEastAsia" w:hAnsiTheme="minorEastAsia" w:eastAsiaTheme="minorEastAsia"/>
          <w:color w:val="auto"/>
          <w:sz w:val="24"/>
          <w:highlight w:val="none"/>
        </w:rPr>
        <w:t>CA 400-888-4636；天谷CA 400-087-8198。</w:t>
      </w:r>
    </w:p>
    <w:p w14:paraId="67BC7E32">
      <w:pPr>
        <w:pStyle w:val="32"/>
        <w:kinsoku/>
        <w:wordWrap/>
        <w:overflowPunct/>
        <w:topLinePunct w:val="0"/>
        <w:bidi w:val="0"/>
        <w:spacing w:line="360" w:lineRule="auto"/>
        <w:ind w:firstLine="480" w:firstLineChars="200"/>
        <w:outlineLvl w:val="9"/>
        <w:rPr>
          <w:rFonts w:cs="仿宋_GB2312" w:asciiTheme="minorEastAsia" w:hAnsiTheme="minorEastAsia" w:eastAsiaTheme="minorEastAsia"/>
          <w:color w:val="auto"/>
          <w:sz w:val="24"/>
          <w:szCs w:val="24"/>
          <w:highlight w:val="none"/>
        </w:rPr>
      </w:pPr>
    </w:p>
    <w:p w14:paraId="6908CFDF">
      <w:pPr>
        <w:pStyle w:val="24"/>
        <w:rPr>
          <w:color w:val="auto"/>
          <w:highlight w:val="none"/>
        </w:rPr>
      </w:pPr>
    </w:p>
    <w:p w14:paraId="0C12DD86">
      <w:pPr>
        <w:kinsoku/>
        <w:wordWrap/>
        <w:overflowPunct/>
        <w:topLinePunct w:val="0"/>
        <w:bidi w:val="0"/>
        <w:adjustRightInd/>
        <w:spacing w:line="360" w:lineRule="auto"/>
        <w:jc w:val="center"/>
        <w:outlineLvl w:val="9"/>
        <w:rPr>
          <w:rFonts w:cs="仿宋_GB2312" w:asciiTheme="minorEastAsia" w:hAnsiTheme="minorEastAsia" w:eastAsiaTheme="minorEastAsia"/>
          <w:b/>
          <w:color w:val="auto"/>
          <w:sz w:val="36"/>
          <w:szCs w:val="20"/>
          <w:highlight w:val="none"/>
        </w:rPr>
      </w:pPr>
      <w:r>
        <w:rPr>
          <w:rFonts w:hint="eastAsia" w:cs="仿宋_GB2312" w:asciiTheme="minorEastAsia" w:hAnsiTheme="minorEastAsia" w:eastAsiaTheme="minorEastAsia"/>
          <w:b/>
          <w:color w:val="auto"/>
          <w:sz w:val="36"/>
          <w:szCs w:val="20"/>
          <w:highlight w:val="none"/>
        </w:rPr>
        <w:br w:type="page"/>
      </w:r>
    </w:p>
    <w:p w14:paraId="5789DFD7">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cs="仿宋_GB2312" w:asciiTheme="minorEastAsia" w:hAnsiTheme="minorEastAsia" w:eastAsiaTheme="minorEastAsia"/>
          <w:b/>
          <w:color w:val="auto"/>
          <w:sz w:val="32"/>
          <w:szCs w:val="20"/>
          <w:highlight w:val="none"/>
        </w:rPr>
      </w:pPr>
      <w:bookmarkStart w:id="60" w:name="_Toc21091"/>
      <w:bookmarkStart w:id="61" w:name="_Toc21722"/>
      <w:bookmarkStart w:id="62" w:name="_Toc2540"/>
      <w:r>
        <w:rPr>
          <w:rFonts w:hint="eastAsia" w:cs="仿宋_GB2312" w:asciiTheme="minorEastAsia" w:hAnsiTheme="minorEastAsia" w:eastAsiaTheme="minorEastAsia"/>
          <w:b/>
          <w:color w:val="auto"/>
          <w:sz w:val="36"/>
          <w:szCs w:val="20"/>
          <w:highlight w:val="none"/>
        </w:rPr>
        <w:t>第二部分 竞争性磋商流程</w:t>
      </w:r>
      <w:bookmarkEnd w:id="60"/>
      <w:bookmarkEnd w:id="61"/>
      <w:bookmarkEnd w:id="62"/>
    </w:p>
    <w:p w14:paraId="37B261B1">
      <w:pPr>
        <w:pStyle w:val="394"/>
        <w:keepNext w:val="0"/>
        <w:keepLines w:val="0"/>
        <w:pageBreakBefore w:val="0"/>
        <w:kinsoku/>
        <w:wordWrap/>
        <w:overflowPunct/>
        <w:topLinePunct w:val="0"/>
        <w:autoSpaceDE/>
        <w:autoSpaceDN/>
        <w:bidi w:val="0"/>
        <w:snapToGrid/>
        <w:spacing w:before="0" w:line="336" w:lineRule="auto"/>
        <w:ind w:firstLine="0" w:firstLineChars="0"/>
        <w:textAlignment w:val="auto"/>
        <w:outlineLvl w:val="9"/>
        <w:rPr>
          <w:rFonts w:asciiTheme="minorEastAsia" w:hAnsiTheme="minorEastAsia" w:eastAsiaTheme="minorEastAsia"/>
          <w:b/>
          <w:color w:val="auto"/>
          <w:highlight w:val="none"/>
        </w:rPr>
      </w:pPr>
      <w:r>
        <w:rPr>
          <w:rFonts w:hint="eastAsia" w:asciiTheme="minorEastAsia" w:hAnsiTheme="minorEastAsia" w:eastAsiaTheme="minorEastAsia"/>
          <w:b/>
          <w:color w:val="auto"/>
          <w:szCs w:val="24"/>
          <w:highlight w:val="none"/>
        </w:rPr>
        <w:t>1.征集供应商</w:t>
      </w:r>
    </w:p>
    <w:p w14:paraId="7865DB23">
      <w:pPr>
        <w:pStyle w:val="394"/>
        <w:keepNext w:val="0"/>
        <w:keepLines w:val="0"/>
        <w:pageBreakBefore w:val="0"/>
        <w:kinsoku/>
        <w:wordWrap/>
        <w:overflowPunct/>
        <w:topLinePunct w:val="0"/>
        <w:autoSpaceDE/>
        <w:autoSpaceDN/>
        <w:bidi w:val="0"/>
        <w:snapToGrid/>
        <w:spacing w:before="0" w:line="336" w:lineRule="auto"/>
        <w:ind w:firstLine="480"/>
        <w:textAlignment w:val="auto"/>
        <w:outlineLvl w:val="9"/>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1.1邀请供应商。</w:t>
      </w:r>
    </w:p>
    <w:p w14:paraId="1D13EE26">
      <w:pPr>
        <w:pStyle w:val="394"/>
        <w:keepNext w:val="0"/>
        <w:keepLines w:val="0"/>
        <w:pageBreakBefore w:val="0"/>
        <w:numPr>
          <w:ilvl w:val="0"/>
          <w:numId w:val="7"/>
        </w:numPr>
        <w:kinsoku/>
        <w:wordWrap/>
        <w:overflowPunct/>
        <w:topLinePunct w:val="0"/>
        <w:autoSpaceDE/>
        <w:autoSpaceDN/>
        <w:bidi w:val="0"/>
        <w:snapToGrid/>
        <w:spacing w:before="0" w:line="336" w:lineRule="auto"/>
        <w:ind w:firstLineChars="0"/>
        <w:textAlignment w:val="auto"/>
        <w:outlineLvl w:val="9"/>
        <w:rPr>
          <w:rFonts w:asciiTheme="minorEastAsia" w:hAnsiTheme="minorEastAsia" w:eastAsiaTheme="minorEastAsia"/>
          <w:color w:val="auto"/>
          <w:szCs w:val="24"/>
          <w:highlight w:val="none"/>
        </w:rPr>
      </w:pPr>
      <w:r>
        <w:rPr>
          <w:rFonts w:hint="eastAsia" w:asciiTheme="minorEastAsia" w:hAnsiTheme="minorEastAsia" w:eastAsiaTheme="minorEastAsia"/>
          <w:b/>
          <w:color w:val="auto"/>
          <w:szCs w:val="24"/>
          <w:highlight w:val="none"/>
        </w:rPr>
        <w:t>采用公告方式邀请供应商的，</w:t>
      </w:r>
      <w:r>
        <w:rPr>
          <w:rFonts w:hint="eastAsia" w:asciiTheme="minorEastAsia" w:hAnsiTheme="minorEastAsia" w:eastAsiaTheme="minorEastAsia"/>
          <w:color w:val="auto"/>
          <w:szCs w:val="24"/>
          <w:highlight w:val="none"/>
        </w:rPr>
        <w:t>由采购人、</w:t>
      </w:r>
      <w:r>
        <w:rPr>
          <w:rFonts w:hint="eastAsia" w:asciiTheme="minorEastAsia" w:hAnsiTheme="minorEastAsia" w:eastAsiaTheme="minorEastAsia"/>
          <w:color w:val="auto"/>
          <w:szCs w:val="24"/>
          <w:highlight w:val="none"/>
          <w:lang w:eastAsia="zh-CN"/>
        </w:rPr>
        <w:t>采购代理机构</w:t>
      </w:r>
      <w:r>
        <w:rPr>
          <w:rFonts w:hint="eastAsia" w:asciiTheme="minorEastAsia" w:hAnsiTheme="minorEastAsia" w:eastAsiaTheme="minorEastAsia"/>
          <w:color w:val="auto"/>
          <w:szCs w:val="24"/>
          <w:highlight w:val="none"/>
        </w:rPr>
        <w:t>在省级以上人民政府财政部门指定的政府采购信息发布媒体上发布磋商公告，邀请符合相应资格条件的供应商参与竞争性磋商采购活动。</w:t>
      </w:r>
    </w:p>
    <w:p w14:paraId="4A0A7DA4">
      <w:pPr>
        <w:pStyle w:val="394"/>
        <w:keepNext w:val="0"/>
        <w:keepLines w:val="0"/>
        <w:pageBreakBefore w:val="0"/>
        <w:kinsoku/>
        <w:wordWrap/>
        <w:overflowPunct/>
        <w:topLinePunct w:val="0"/>
        <w:autoSpaceDE/>
        <w:autoSpaceDN/>
        <w:bidi w:val="0"/>
        <w:snapToGrid/>
        <w:spacing w:before="0" w:line="336" w:lineRule="auto"/>
        <w:ind w:firstLine="480"/>
        <w:textAlignment w:val="auto"/>
        <w:outlineLvl w:val="9"/>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1.2供应商获取磋商文件。</w:t>
      </w:r>
    </w:p>
    <w:p w14:paraId="65848A42">
      <w:pPr>
        <w:pStyle w:val="394"/>
        <w:keepNext w:val="0"/>
        <w:keepLines w:val="0"/>
        <w:pageBreakBefore w:val="0"/>
        <w:kinsoku/>
        <w:wordWrap/>
        <w:overflowPunct/>
        <w:topLinePunct w:val="0"/>
        <w:autoSpaceDE/>
        <w:autoSpaceDN/>
        <w:bidi w:val="0"/>
        <w:snapToGrid/>
        <w:spacing w:before="0" w:line="336" w:lineRule="auto"/>
        <w:ind w:firstLine="480"/>
        <w:textAlignment w:val="auto"/>
        <w:outlineLvl w:val="9"/>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1.3组织现场考察或召开答疑会（如果有）。</w:t>
      </w:r>
    </w:p>
    <w:p w14:paraId="127CD1B4">
      <w:pPr>
        <w:pStyle w:val="394"/>
        <w:keepNext w:val="0"/>
        <w:keepLines w:val="0"/>
        <w:pageBreakBefore w:val="0"/>
        <w:kinsoku/>
        <w:wordWrap/>
        <w:overflowPunct/>
        <w:topLinePunct w:val="0"/>
        <w:autoSpaceDE/>
        <w:autoSpaceDN/>
        <w:bidi w:val="0"/>
        <w:snapToGrid/>
        <w:spacing w:before="0" w:line="336" w:lineRule="auto"/>
        <w:ind w:firstLine="480"/>
        <w:textAlignment w:val="auto"/>
        <w:outlineLvl w:val="9"/>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1.4发布更正（延期）公告，澄清或修改磋商文件（如果有）。</w:t>
      </w:r>
    </w:p>
    <w:p w14:paraId="4E900EC1">
      <w:pPr>
        <w:pStyle w:val="394"/>
        <w:keepNext w:val="0"/>
        <w:keepLines w:val="0"/>
        <w:pageBreakBefore w:val="0"/>
        <w:kinsoku/>
        <w:wordWrap/>
        <w:overflowPunct/>
        <w:topLinePunct w:val="0"/>
        <w:autoSpaceDE/>
        <w:autoSpaceDN/>
        <w:bidi w:val="0"/>
        <w:snapToGrid/>
        <w:spacing w:before="0" w:line="336" w:lineRule="auto"/>
        <w:ind w:firstLine="480"/>
        <w:textAlignment w:val="auto"/>
        <w:outlineLvl w:val="9"/>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1.5供应商按磋商文件要求编制响应文件。</w:t>
      </w:r>
    </w:p>
    <w:p w14:paraId="0674ED18">
      <w:pPr>
        <w:pStyle w:val="394"/>
        <w:keepNext w:val="0"/>
        <w:keepLines w:val="0"/>
        <w:pageBreakBefore w:val="0"/>
        <w:kinsoku/>
        <w:wordWrap/>
        <w:overflowPunct/>
        <w:topLinePunct w:val="0"/>
        <w:autoSpaceDE/>
        <w:autoSpaceDN/>
        <w:bidi w:val="0"/>
        <w:snapToGrid/>
        <w:spacing w:before="0" w:line="336" w:lineRule="auto"/>
        <w:ind w:firstLine="0" w:firstLineChars="0"/>
        <w:textAlignment w:val="auto"/>
        <w:outlineLvl w:val="9"/>
        <w:rPr>
          <w:rFonts w:asciiTheme="minorEastAsia" w:hAnsiTheme="minorEastAsia" w:eastAsiaTheme="minorEastAsia"/>
          <w:b/>
          <w:color w:val="auto"/>
          <w:highlight w:val="none"/>
        </w:rPr>
      </w:pPr>
      <w:r>
        <w:rPr>
          <w:rFonts w:hint="eastAsia" w:asciiTheme="minorEastAsia" w:hAnsiTheme="minorEastAsia" w:eastAsiaTheme="minorEastAsia"/>
          <w:b/>
          <w:color w:val="auto"/>
          <w:highlight w:val="none"/>
        </w:rPr>
        <w:t>2.响应文件开启与信用信息查询</w:t>
      </w:r>
    </w:p>
    <w:p w14:paraId="509AF1D4">
      <w:pPr>
        <w:pStyle w:val="394"/>
        <w:keepNext w:val="0"/>
        <w:keepLines w:val="0"/>
        <w:pageBreakBefore w:val="0"/>
        <w:kinsoku/>
        <w:wordWrap/>
        <w:overflowPunct/>
        <w:topLinePunct w:val="0"/>
        <w:autoSpaceDE/>
        <w:autoSpaceDN/>
        <w:bidi w:val="0"/>
        <w:snapToGrid/>
        <w:spacing w:before="0" w:line="336" w:lineRule="auto"/>
        <w:ind w:firstLine="480"/>
        <w:textAlignment w:val="auto"/>
        <w:outlineLvl w:val="9"/>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2.1供应商依据“提交响应文件的截止时间与地点”通过政采云平台在线提交响应文件。供应商在提交响应文件的截止时间前，可以补充、修改或撤回响应文件。</w:t>
      </w:r>
    </w:p>
    <w:p w14:paraId="7D0FAE50">
      <w:pPr>
        <w:pStyle w:val="394"/>
        <w:keepNext w:val="0"/>
        <w:keepLines w:val="0"/>
        <w:pageBreakBefore w:val="0"/>
        <w:kinsoku/>
        <w:wordWrap/>
        <w:overflowPunct/>
        <w:topLinePunct w:val="0"/>
        <w:autoSpaceDE/>
        <w:autoSpaceDN/>
        <w:bidi w:val="0"/>
        <w:snapToGrid/>
        <w:spacing w:before="0" w:line="336" w:lineRule="auto"/>
        <w:ind w:firstLine="480"/>
        <w:textAlignment w:val="auto"/>
        <w:outlineLvl w:val="9"/>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2.2</w:t>
      </w:r>
      <w:r>
        <w:rPr>
          <w:rFonts w:hint="eastAsia" w:cs="Arial" w:asciiTheme="minorEastAsia" w:hAnsiTheme="minorEastAsia" w:eastAsiaTheme="minorEastAsia"/>
          <w:color w:val="auto"/>
          <w:kern w:val="0"/>
          <w:szCs w:val="24"/>
          <w:highlight w:val="none"/>
          <w:lang w:eastAsia="zh-CN"/>
        </w:rPr>
        <w:t>采购代理机构</w:t>
      </w:r>
      <w:r>
        <w:rPr>
          <w:rFonts w:hint="eastAsia" w:cs="Arial" w:asciiTheme="minorEastAsia" w:hAnsiTheme="minorEastAsia" w:eastAsiaTheme="minorEastAsia"/>
          <w:color w:val="auto"/>
          <w:kern w:val="0"/>
          <w:szCs w:val="24"/>
          <w:highlight w:val="none"/>
        </w:rPr>
        <w:t>将通过“信用中国”网站(</w:t>
      </w:r>
      <w:r>
        <w:rPr>
          <w:color w:val="auto"/>
          <w:highlight w:val="none"/>
        </w:rPr>
        <w:fldChar w:fldCharType="begin"/>
      </w:r>
      <w:r>
        <w:rPr>
          <w:color w:val="auto"/>
          <w:highlight w:val="none"/>
        </w:rPr>
        <w:instrText xml:space="preserve"> HYPERLINK "http://www.creditchina.gov.cn" </w:instrText>
      </w:r>
      <w:r>
        <w:rPr>
          <w:color w:val="auto"/>
          <w:highlight w:val="none"/>
        </w:rPr>
        <w:fldChar w:fldCharType="separate"/>
      </w:r>
      <w:r>
        <w:rPr>
          <w:rStyle w:val="69"/>
          <w:rFonts w:hint="eastAsia" w:asciiTheme="minorEastAsia" w:hAnsiTheme="minorEastAsia" w:eastAsiaTheme="minorEastAsia"/>
          <w:snapToGrid/>
          <w:color w:val="auto"/>
          <w:sz w:val="24"/>
          <w:szCs w:val="24"/>
          <w:highlight w:val="none"/>
        </w:rPr>
        <w:t>www.creditchina.gov.cn</w:t>
      </w:r>
      <w:r>
        <w:rPr>
          <w:rStyle w:val="69"/>
          <w:rFonts w:hint="eastAsia" w:asciiTheme="minorEastAsia" w:hAnsiTheme="minorEastAsia" w:eastAsiaTheme="minorEastAsia"/>
          <w:snapToGrid/>
          <w:color w:val="auto"/>
          <w:sz w:val="24"/>
          <w:szCs w:val="24"/>
          <w:highlight w:val="none"/>
        </w:rPr>
        <w:fldChar w:fldCharType="end"/>
      </w:r>
      <w:r>
        <w:rPr>
          <w:rFonts w:hint="eastAsia" w:cs="Arial" w:asciiTheme="minorEastAsia" w:hAnsiTheme="minorEastAsia" w:eastAsiaTheme="minorEastAsia"/>
          <w:color w:val="auto"/>
          <w:kern w:val="0"/>
          <w:szCs w:val="24"/>
          <w:highlight w:val="none"/>
        </w:rPr>
        <w:t>)和中国政府采购网(www.ccgp.gov.cn)渠道查询供应商响应截止时间当日的信用记录。</w:t>
      </w:r>
    </w:p>
    <w:p w14:paraId="39437D0F">
      <w:pPr>
        <w:pStyle w:val="394"/>
        <w:keepNext w:val="0"/>
        <w:keepLines w:val="0"/>
        <w:pageBreakBefore w:val="0"/>
        <w:kinsoku/>
        <w:wordWrap/>
        <w:overflowPunct/>
        <w:topLinePunct w:val="0"/>
        <w:autoSpaceDE/>
        <w:autoSpaceDN/>
        <w:bidi w:val="0"/>
        <w:snapToGrid/>
        <w:spacing w:before="0" w:line="336" w:lineRule="auto"/>
        <w:ind w:firstLine="0" w:firstLineChars="0"/>
        <w:textAlignment w:val="auto"/>
        <w:outlineLvl w:val="9"/>
        <w:rPr>
          <w:rFonts w:asciiTheme="minorEastAsia" w:hAnsiTheme="minorEastAsia" w:eastAsiaTheme="minorEastAsia"/>
          <w:b/>
          <w:color w:val="auto"/>
          <w:highlight w:val="none"/>
        </w:rPr>
      </w:pPr>
      <w:r>
        <w:rPr>
          <w:rFonts w:hint="eastAsia" w:asciiTheme="minorEastAsia" w:hAnsiTheme="minorEastAsia" w:eastAsiaTheme="minorEastAsia"/>
          <w:b/>
          <w:color w:val="auto"/>
          <w:highlight w:val="none"/>
        </w:rPr>
        <w:t>3.磋商与评审</w:t>
      </w:r>
    </w:p>
    <w:p w14:paraId="575BC394">
      <w:pPr>
        <w:pStyle w:val="394"/>
        <w:keepNext w:val="0"/>
        <w:keepLines w:val="0"/>
        <w:pageBreakBefore w:val="0"/>
        <w:kinsoku/>
        <w:wordWrap/>
        <w:overflowPunct/>
        <w:topLinePunct w:val="0"/>
        <w:autoSpaceDE/>
        <w:autoSpaceDN/>
        <w:bidi w:val="0"/>
        <w:snapToGrid/>
        <w:spacing w:before="0" w:line="336" w:lineRule="auto"/>
        <w:ind w:firstLine="480"/>
        <w:textAlignment w:val="auto"/>
        <w:outlineLvl w:val="9"/>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3.1磋商小组签到。</w:t>
      </w:r>
    </w:p>
    <w:p w14:paraId="02EFCD23">
      <w:pPr>
        <w:pStyle w:val="394"/>
        <w:keepNext w:val="0"/>
        <w:keepLines w:val="0"/>
        <w:pageBreakBefore w:val="0"/>
        <w:kinsoku/>
        <w:wordWrap/>
        <w:overflowPunct/>
        <w:topLinePunct w:val="0"/>
        <w:autoSpaceDE/>
        <w:autoSpaceDN/>
        <w:bidi w:val="0"/>
        <w:snapToGrid/>
        <w:spacing w:before="0" w:line="336" w:lineRule="auto"/>
        <w:ind w:firstLine="480"/>
        <w:textAlignment w:val="auto"/>
        <w:outlineLvl w:val="9"/>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3.2</w:t>
      </w:r>
      <w:r>
        <w:rPr>
          <w:rFonts w:hint="eastAsia" w:asciiTheme="minorEastAsia" w:hAnsiTheme="minorEastAsia" w:eastAsiaTheme="minorEastAsia"/>
          <w:color w:val="auto"/>
          <w:szCs w:val="24"/>
          <w:highlight w:val="none"/>
          <w:lang w:eastAsia="zh-CN"/>
        </w:rPr>
        <w:t>采购代理机构</w:t>
      </w:r>
      <w:r>
        <w:rPr>
          <w:rFonts w:hint="eastAsia" w:asciiTheme="minorEastAsia" w:hAnsiTheme="minorEastAsia" w:eastAsiaTheme="minorEastAsia"/>
          <w:color w:val="auto"/>
          <w:szCs w:val="24"/>
          <w:highlight w:val="none"/>
        </w:rPr>
        <w:t>宣布有关纪律以及磋商、评审工作程序。</w:t>
      </w:r>
    </w:p>
    <w:p w14:paraId="4F6C7EE9">
      <w:pPr>
        <w:pStyle w:val="394"/>
        <w:keepNext w:val="0"/>
        <w:keepLines w:val="0"/>
        <w:pageBreakBefore w:val="0"/>
        <w:kinsoku/>
        <w:wordWrap/>
        <w:overflowPunct/>
        <w:topLinePunct w:val="0"/>
        <w:autoSpaceDE/>
        <w:autoSpaceDN/>
        <w:bidi w:val="0"/>
        <w:snapToGrid/>
        <w:spacing w:before="0" w:line="336" w:lineRule="auto"/>
        <w:ind w:firstLine="480"/>
        <w:textAlignment w:val="auto"/>
        <w:outlineLvl w:val="9"/>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3.3磋商小组审查确认磋商文件。磋商文件内容违反国家有关强制性规定的，磋商小组应当停止评审并向</w:t>
      </w:r>
      <w:r>
        <w:rPr>
          <w:rFonts w:hint="eastAsia" w:asciiTheme="minorEastAsia" w:hAnsiTheme="minorEastAsia" w:eastAsiaTheme="minorEastAsia"/>
          <w:color w:val="auto"/>
          <w:szCs w:val="24"/>
          <w:highlight w:val="none"/>
          <w:lang w:eastAsia="zh-CN"/>
        </w:rPr>
        <w:t>采购代理机构</w:t>
      </w:r>
      <w:r>
        <w:rPr>
          <w:rFonts w:hint="eastAsia" w:asciiTheme="minorEastAsia" w:hAnsiTheme="minorEastAsia" w:eastAsiaTheme="minorEastAsia"/>
          <w:color w:val="auto"/>
          <w:szCs w:val="24"/>
          <w:highlight w:val="none"/>
        </w:rPr>
        <w:t>说明情况。</w:t>
      </w:r>
    </w:p>
    <w:p w14:paraId="6C8A3076">
      <w:pPr>
        <w:pStyle w:val="394"/>
        <w:keepNext w:val="0"/>
        <w:keepLines w:val="0"/>
        <w:pageBreakBefore w:val="0"/>
        <w:kinsoku/>
        <w:wordWrap/>
        <w:overflowPunct/>
        <w:topLinePunct w:val="0"/>
        <w:autoSpaceDE/>
        <w:autoSpaceDN/>
        <w:bidi w:val="0"/>
        <w:snapToGrid/>
        <w:spacing w:before="0" w:line="336" w:lineRule="auto"/>
        <w:ind w:firstLine="480"/>
        <w:textAlignment w:val="auto"/>
        <w:outlineLvl w:val="9"/>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3.4磋商小组对供应商的资格进行审查。</w:t>
      </w:r>
    </w:p>
    <w:p w14:paraId="55D03117">
      <w:pPr>
        <w:pStyle w:val="394"/>
        <w:keepNext w:val="0"/>
        <w:keepLines w:val="0"/>
        <w:pageBreakBefore w:val="0"/>
        <w:kinsoku/>
        <w:wordWrap/>
        <w:overflowPunct/>
        <w:topLinePunct w:val="0"/>
        <w:autoSpaceDE/>
        <w:autoSpaceDN/>
        <w:bidi w:val="0"/>
        <w:snapToGrid/>
        <w:spacing w:before="0" w:line="336" w:lineRule="auto"/>
        <w:ind w:firstLine="480"/>
        <w:textAlignment w:val="auto"/>
        <w:outlineLvl w:val="9"/>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3.5磋商小组审查响应文件。</w:t>
      </w:r>
    </w:p>
    <w:p w14:paraId="0862DB65">
      <w:pPr>
        <w:pStyle w:val="394"/>
        <w:keepNext w:val="0"/>
        <w:keepLines w:val="0"/>
        <w:pageBreakBefore w:val="0"/>
        <w:kinsoku/>
        <w:wordWrap/>
        <w:overflowPunct/>
        <w:topLinePunct w:val="0"/>
        <w:autoSpaceDE/>
        <w:autoSpaceDN/>
        <w:bidi w:val="0"/>
        <w:snapToGrid/>
        <w:spacing w:before="0" w:line="336" w:lineRule="auto"/>
        <w:ind w:firstLine="480"/>
        <w:textAlignment w:val="auto"/>
        <w:outlineLvl w:val="9"/>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3.6对于未实质性响应磋商文件的响应文件由磋商小组认定响应无效，并告知该供应商。</w:t>
      </w:r>
    </w:p>
    <w:p w14:paraId="63A19B85">
      <w:pPr>
        <w:pStyle w:val="394"/>
        <w:keepNext w:val="0"/>
        <w:keepLines w:val="0"/>
        <w:pageBreakBefore w:val="0"/>
        <w:kinsoku/>
        <w:wordWrap/>
        <w:overflowPunct/>
        <w:topLinePunct w:val="0"/>
        <w:autoSpaceDE/>
        <w:autoSpaceDN/>
        <w:bidi w:val="0"/>
        <w:snapToGrid/>
        <w:spacing w:before="0" w:line="336" w:lineRule="auto"/>
        <w:ind w:firstLine="480"/>
        <w:textAlignment w:val="auto"/>
        <w:outlineLvl w:val="9"/>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3.7供应商根据磋商小组要求对响应文件中含义不明确、同类问题表述不一致或者有明显文字和计算错误的内容等作出必要的澄清、说明或者更正。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更正不得超出响应文件的范围或者改变响应文件的实质性内容。</w:t>
      </w:r>
    </w:p>
    <w:p w14:paraId="7E8BC014">
      <w:pPr>
        <w:pStyle w:val="394"/>
        <w:keepNext w:val="0"/>
        <w:keepLines w:val="0"/>
        <w:pageBreakBefore w:val="0"/>
        <w:kinsoku/>
        <w:wordWrap/>
        <w:overflowPunct/>
        <w:topLinePunct w:val="0"/>
        <w:autoSpaceDE/>
        <w:autoSpaceDN/>
        <w:bidi w:val="0"/>
        <w:snapToGrid/>
        <w:spacing w:before="0" w:line="336" w:lineRule="auto"/>
        <w:ind w:firstLine="480"/>
        <w:textAlignment w:val="auto"/>
        <w:outlineLvl w:val="9"/>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3.8磋商小组与符合要求的供应商进行磋商。磋商小组所有成员按照响应文件解密次序集中与单一供应商分别进行磋商，并给予所有参加磋商的供应商平等的磋商机会。磋商过程中，磋商小组可以根据磋商情况调整轮次。</w:t>
      </w:r>
      <w:r>
        <w:rPr>
          <w:rFonts w:hint="eastAsia" w:asciiTheme="minorEastAsia" w:hAnsiTheme="minorEastAsia" w:eastAsiaTheme="minorEastAsia"/>
          <w:b/>
          <w:bCs/>
          <w:color w:val="auto"/>
          <w:szCs w:val="24"/>
          <w:highlight w:val="none"/>
        </w:rPr>
        <w:t>如磋商小组认定磋商文件技术、服务要求以及合同草案条款无需进行变动且供应商应答明确，则以书面形式（政采云系统发出磋商响应函或邮件形式等）通知所有符合性审查合格的供应商，视作与供应商进行磋商。</w:t>
      </w:r>
    </w:p>
    <w:p w14:paraId="5A43F865">
      <w:pPr>
        <w:pStyle w:val="394"/>
        <w:keepNext w:val="0"/>
        <w:keepLines w:val="0"/>
        <w:pageBreakBefore w:val="0"/>
        <w:kinsoku/>
        <w:wordWrap/>
        <w:overflowPunct/>
        <w:topLinePunct w:val="0"/>
        <w:autoSpaceDE/>
        <w:autoSpaceDN/>
        <w:bidi w:val="0"/>
        <w:snapToGrid/>
        <w:spacing w:before="0" w:line="336" w:lineRule="auto"/>
        <w:ind w:firstLine="480"/>
        <w:textAlignment w:val="auto"/>
        <w:outlineLvl w:val="9"/>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3.9经磋商确定磋商文件的变动情况。对磋商文件作出的实质性变动是磋商文件的有效组成部分，磋商小组应当及时以书面形式同时通知所有参加磋商的供应商。</w:t>
      </w:r>
    </w:p>
    <w:p w14:paraId="6EE8EE45">
      <w:pPr>
        <w:pStyle w:val="394"/>
        <w:keepNext w:val="0"/>
        <w:keepLines w:val="0"/>
        <w:pageBreakBefore w:val="0"/>
        <w:kinsoku/>
        <w:wordWrap/>
        <w:overflowPunct/>
        <w:topLinePunct w:val="0"/>
        <w:autoSpaceDE/>
        <w:autoSpaceDN/>
        <w:bidi w:val="0"/>
        <w:snapToGrid/>
        <w:spacing w:before="0" w:line="336" w:lineRule="auto"/>
        <w:ind w:firstLine="480"/>
        <w:textAlignment w:val="auto"/>
        <w:outlineLvl w:val="9"/>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3.10 供应商应当按照磋商文件的变动情况及磋商小组的要求通过电子交易平台重新提交响应文件和最后报价，并使用电子签名（如果有）。已提交响应文件的供应商，在提交最后报价之前，可以根据磋商情况退出磋商。如供应商未按磋商小组的要求在规定的时间内提交最后报价的，视为退出磋商。</w:t>
      </w:r>
    </w:p>
    <w:p w14:paraId="3B211A9E">
      <w:pPr>
        <w:pStyle w:val="394"/>
        <w:keepNext w:val="0"/>
        <w:keepLines w:val="0"/>
        <w:pageBreakBefore w:val="0"/>
        <w:kinsoku/>
        <w:wordWrap/>
        <w:overflowPunct/>
        <w:topLinePunct w:val="0"/>
        <w:autoSpaceDE/>
        <w:autoSpaceDN/>
        <w:bidi w:val="0"/>
        <w:snapToGrid/>
        <w:spacing w:before="0" w:line="336" w:lineRule="auto"/>
        <w:ind w:firstLine="480"/>
        <w:textAlignment w:val="auto"/>
        <w:outlineLvl w:val="9"/>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3.11磋商小组按照下列方式确定提交最后报价的供应商，有特殊规定的从其规定：</w:t>
      </w:r>
    </w:p>
    <w:p w14:paraId="6E852A8B">
      <w:pPr>
        <w:pStyle w:val="394"/>
        <w:keepNext w:val="0"/>
        <w:keepLines w:val="0"/>
        <w:pageBreakBefore w:val="0"/>
        <w:kinsoku/>
        <w:wordWrap/>
        <w:overflowPunct/>
        <w:topLinePunct w:val="0"/>
        <w:autoSpaceDE/>
        <w:autoSpaceDN/>
        <w:bidi w:val="0"/>
        <w:snapToGrid/>
        <w:spacing w:before="0" w:line="336" w:lineRule="auto"/>
        <w:ind w:firstLine="480"/>
        <w:textAlignment w:val="auto"/>
        <w:outlineLvl w:val="9"/>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磋商文件能够详细列明采购标的的技术、服务要求的，磋商结束后，磋商小组应当要求所有实质性响应的供应商在规定时间内在电子交易平台提交最后报价，提交最后报价的供应商不得少于3家。</w:t>
      </w:r>
      <w:r>
        <w:rPr>
          <w:rFonts w:hint="eastAsia" w:ascii="宋体" w:hAnsi="宋体"/>
          <w:color w:val="auto"/>
          <w:kern w:val="2"/>
          <w:sz w:val="24"/>
          <w:highlight w:val="none"/>
        </w:rPr>
        <w:t>根据磋商补充通知，政府购买服务项目（含政府和社会资本合作项目），在采购过程中符合要求的供应商（社会资本）只有2家的，竞争性磋商采购活动可以继续进行。</w:t>
      </w:r>
    </w:p>
    <w:p w14:paraId="7F0E62BE">
      <w:pPr>
        <w:pStyle w:val="394"/>
        <w:keepNext w:val="0"/>
        <w:keepLines w:val="0"/>
        <w:pageBreakBefore w:val="0"/>
        <w:kinsoku/>
        <w:wordWrap/>
        <w:overflowPunct/>
        <w:topLinePunct w:val="0"/>
        <w:autoSpaceDE/>
        <w:autoSpaceDN/>
        <w:bidi w:val="0"/>
        <w:snapToGrid/>
        <w:spacing w:before="0" w:line="336" w:lineRule="auto"/>
        <w:ind w:firstLine="480"/>
        <w:textAlignment w:val="auto"/>
        <w:outlineLvl w:val="9"/>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磋商文件不能详细列明采购标的的技术、服务要求，需经磋商由供应商提供最终</w:t>
      </w:r>
      <w:r>
        <w:rPr>
          <w:rFonts w:hint="eastAsia" w:asciiTheme="minorEastAsia" w:hAnsiTheme="minorEastAsia" w:eastAsiaTheme="minorEastAsia"/>
          <w:color w:val="auto"/>
          <w:szCs w:val="24"/>
          <w:highlight w:val="none"/>
          <w:lang w:val="en-US" w:eastAsia="zh-CN"/>
        </w:rPr>
        <w:t>响应文件</w:t>
      </w:r>
      <w:r>
        <w:rPr>
          <w:rFonts w:hint="eastAsia" w:asciiTheme="minorEastAsia" w:hAnsiTheme="minorEastAsia" w:eastAsiaTheme="minorEastAsia"/>
          <w:color w:val="auto"/>
          <w:szCs w:val="24"/>
          <w:highlight w:val="none"/>
        </w:rPr>
        <w:t>的，磋商结束后，磋商小组应当按照少数服从多数的原则投票推荐3家及以上供应商的</w:t>
      </w:r>
      <w:r>
        <w:rPr>
          <w:rFonts w:hint="eastAsia" w:asciiTheme="minorEastAsia" w:hAnsiTheme="minorEastAsia" w:eastAsiaTheme="minorEastAsia"/>
          <w:color w:val="auto"/>
          <w:szCs w:val="24"/>
          <w:highlight w:val="none"/>
          <w:lang w:val="en-US" w:eastAsia="zh-CN"/>
        </w:rPr>
        <w:t>响应文件</w:t>
      </w:r>
      <w:r>
        <w:rPr>
          <w:rFonts w:hint="eastAsia" w:asciiTheme="minorEastAsia" w:hAnsiTheme="minorEastAsia" w:eastAsiaTheme="minorEastAsia"/>
          <w:color w:val="auto"/>
          <w:szCs w:val="24"/>
          <w:highlight w:val="none"/>
        </w:rPr>
        <w:t>，并要求其在规定时间内在电子交易平台提交最后报价。</w:t>
      </w:r>
    </w:p>
    <w:p w14:paraId="27322220">
      <w:pPr>
        <w:pStyle w:val="394"/>
        <w:keepNext w:val="0"/>
        <w:keepLines w:val="0"/>
        <w:pageBreakBefore w:val="0"/>
        <w:kinsoku/>
        <w:wordWrap/>
        <w:overflowPunct/>
        <w:topLinePunct w:val="0"/>
        <w:autoSpaceDE/>
        <w:autoSpaceDN/>
        <w:bidi w:val="0"/>
        <w:snapToGrid/>
        <w:spacing w:before="0" w:line="336" w:lineRule="auto"/>
        <w:ind w:firstLine="480"/>
        <w:textAlignment w:val="auto"/>
        <w:outlineLvl w:val="9"/>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3.12确定进入最后报价的供应商在规定时间内提交最后报价。</w:t>
      </w:r>
    </w:p>
    <w:p w14:paraId="27395581">
      <w:pPr>
        <w:pStyle w:val="394"/>
        <w:keepNext w:val="0"/>
        <w:keepLines w:val="0"/>
        <w:pageBreakBefore w:val="0"/>
        <w:kinsoku/>
        <w:wordWrap/>
        <w:overflowPunct/>
        <w:topLinePunct w:val="0"/>
        <w:autoSpaceDE/>
        <w:autoSpaceDN/>
        <w:bidi w:val="0"/>
        <w:snapToGrid/>
        <w:spacing w:before="0" w:line="336" w:lineRule="auto"/>
        <w:ind w:firstLine="480"/>
        <w:textAlignment w:val="auto"/>
        <w:outlineLvl w:val="9"/>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3.13</w:t>
      </w:r>
      <w:r>
        <w:rPr>
          <w:rFonts w:hint="eastAsia" w:asciiTheme="minorEastAsia" w:hAnsiTheme="minorEastAsia" w:eastAsiaTheme="minorEastAsia"/>
          <w:color w:val="auto"/>
          <w:szCs w:val="24"/>
          <w:highlight w:val="none"/>
          <w:lang w:eastAsia="zh-CN"/>
        </w:rPr>
        <w:t>采购代理机构</w:t>
      </w:r>
      <w:r>
        <w:rPr>
          <w:rFonts w:hint="eastAsia" w:asciiTheme="minorEastAsia" w:hAnsiTheme="minorEastAsia" w:eastAsiaTheme="minorEastAsia"/>
          <w:color w:val="auto"/>
          <w:szCs w:val="24"/>
          <w:highlight w:val="none"/>
        </w:rPr>
        <w:t>唱价。</w:t>
      </w:r>
    </w:p>
    <w:p w14:paraId="50258873">
      <w:pPr>
        <w:pStyle w:val="394"/>
        <w:keepNext w:val="0"/>
        <w:keepLines w:val="0"/>
        <w:pageBreakBefore w:val="0"/>
        <w:kinsoku/>
        <w:wordWrap/>
        <w:overflowPunct/>
        <w:topLinePunct w:val="0"/>
        <w:autoSpaceDE/>
        <w:autoSpaceDN/>
        <w:bidi w:val="0"/>
        <w:snapToGrid/>
        <w:spacing w:before="0" w:line="336" w:lineRule="auto"/>
        <w:ind w:firstLine="480"/>
        <w:textAlignment w:val="auto"/>
        <w:outlineLvl w:val="9"/>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3.14由磋商小组根据磋商文件确定的评审办法及评审标准对提交最后报价的供应商的响应文件和最后报价进行综合评分。磋商小组各成员应当独立对每个有效响应的文件进行评价、打分，然后汇总每个供应商每项评分因素的得分。</w:t>
      </w:r>
    </w:p>
    <w:p w14:paraId="0BADB05A">
      <w:pPr>
        <w:pStyle w:val="394"/>
        <w:keepNext w:val="0"/>
        <w:keepLines w:val="0"/>
        <w:pageBreakBefore w:val="0"/>
        <w:kinsoku/>
        <w:wordWrap/>
        <w:overflowPunct/>
        <w:topLinePunct w:val="0"/>
        <w:autoSpaceDE/>
        <w:autoSpaceDN/>
        <w:bidi w:val="0"/>
        <w:snapToGrid/>
        <w:spacing w:before="0" w:line="336" w:lineRule="auto"/>
        <w:ind w:firstLine="480"/>
        <w:textAlignment w:val="auto"/>
        <w:outlineLvl w:val="9"/>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3.15磋商小组应当根据综合评分情况，按照评审得分由高到低顺序推荐3名以上成交候选供应商，并编写评审报告。符合财政部门规定情形的，可以推荐2家成交候选供应商。评审得分相同的，按照最后报价由低到高的顺序推荐。评审得分且最后报价相同的，按照技术指标优劣顺序推荐。</w:t>
      </w:r>
    </w:p>
    <w:p w14:paraId="02169B21">
      <w:pPr>
        <w:pStyle w:val="394"/>
        <w:keepNext w:val="0"/>
        <w:keepLines w:val="0"/>
        <w:pageBreakBefore w:val="0"/>
        <w:kinsoku/>
        <w:wordWrap/>
        <w:overflowPunct/>
        <w:topLinePunct w:val="0"/>
        <w:autoSpaceDE/>
        <w:autoSpaceDN/>
        <w:bidi w:val="0"/>
        <w:snapToGrid/>
        <w:spacing w:before="0" w:line="336" w:lineRule="auto"/>
        <w:ind w:firstLine="0" w:firstLineChars="0"/>
        <w:textAlignment w:val="auto"/>
        <w:outlineLvl w:val="9"/>
        <w:rPr>
          <w:rFonts w:asciiTheme="minorEastAsia" w:hAnsiTheme="minorEastAsia" w:eastAsiaTheme="minorEastAsia"/>
          <w:b/>
          <w:color w:val="auto"/>
          <w:highlight w:val="none"/>
        </w:rPr>
      </w:pPr>
      <w:r>
        <w:rPr>
          <w:rFonts w:hint="eastAsia" w:asciiTheme="minorEastAsia" w:hAnsiTheme="minorEastAsia" w:eastAsiaTheme="minorEastAsia"/>
          <w:b/>
          <w:color w:val="auto"/>
          <w:highlight w:val="none"/>
        </w:rPr>
        <w:t>4. 成交</w:t>
      </w:r>
    </w:p>
    <w:p w14:paraId="21547683">
      <w:pPr>
        <w:pStyle w:val="394"/>
        <w:keepNext w:val="0"/>
        <w:keepLines w:val="0"/>
        <w:pageBreakBefore w:val="0"/>
        <w:kinsoku/>
        <w:wordWrap/>
        <w:overflowPunct/>
        <w:topLinePunct w:val="0"/>
        <w:autoSpaceDE/>
        <w:autoSpaceDN/>
        <w:bidi w:val="0"/>
        <w:snapToGrid/>
        <w:spacing w:before="0" w:line="336" w:lineRule="auto"/>
        <w:ind w:firstLine="480"/>
        <w:textAlignment w:val="auto"/>
        <w:outlineLvl w:val="9"/>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4.1</w:t>
      </w:r>
      <w:r>
        <w:rPr>
          <w:rFonts w:hint="eastAsia" w:ascii="宋体" w:hAnsi="宋体" w:cs="宋体"/>
          <w:color w:val="auto"/>
          <w:szCs w:val="24"/>
          <w:highlight w:val="none"/>
        </w:rPr>
        <w:t>政府采购项目实行全流程电子化，评审报告送交、采购结果确定和结果公告均在线完成。</w:t>
      </w:r>
      <w:r>
        <w:rPr>
          <w:rFonts w:hint="eastAsia" w:asciiTheme="minorEastAsia" w:hAnsiTheme="minorEastAsia" w:eastAsiaTheme="minorEastAsia"/>
          <w:color w:val="auto"/>
          <w:szCs w:val="24"/>
          <w:highlight w:val="none"/>
          <w:lang w:eastAsia="zh-CN"/>
        </w:rPr>
        <w:t>采购代理机构</w:t>
      </w:r>
      <w:r>
        <w:rPr>
          <w:rFonts w:hint="eastAsia" w:asciiTheme="minorEastAsia" w:hAnsiTheme="minorEastAsia" w:eastAsiaTheme="minorEastAsia"/>
          <w:color w:val="auto"/>
          <w:szCs w:val="24"/>
          <w:highlight w:val="none"/>
        </w:rPr>
        <w:t>应当</w:t>
      </w:r>
      <w:r>
        <w:rPr>
          <w:rFonts w:hint="eastAsia" w:ascii="宋体" w:hAnsi="宋体" w:cs="宋体"/>
          <w:color w:val="auto"/>
          <w:szCs w:val="24"/>
          <w:highlight w:val="none"/>
        </w:rPr>
        <w:t>依法及时</w:t>
      </w:r>
      <w:r>
        <w:rPr>
          <w:rFonts w:hint="eastAsia" w:asciiTheme="minorEastAsia" w:hAnsiTheme="minorEastAsia" w:eastAsiaTheme="minorEastAsia"/>
          <w:color w:val="auto"/>
          <w:szCs w:val="24"/>
          <w:highlight w:val="none"/>
        </w:rPr>
        <w:t>将评审报告在线送交采购人确认。采购人应当在收到评审报告后2个工作日内，从评审报告提出的成交候选供应商中，按照排序由高到低的原则确定成交供应商，采购人也可以书面授权磋商小组直接确定成交供应商。</w:t>
      </w:r>
    </w:p>
    <w:p w14:paraId="73723A7C">
      <w:pPr>
        <w:pStyle w:val="394"/>
        <w:keepNext w:val="0"/>
        <w:keepLines w:val="0"/>
        <w:pageBreakBefore w:val="0"/>
        <w:kinsoku/>
        <w:wordWrap/>
        <w:overflowPunct/>
        <w:topLinePunct w:val="0"/>
        <w:autoSpaceDE/>
        <w:autoSpaceDN/>
        <w:bidi w:val="0"/>
        <w:snapToGrid/>
        <w:spacing w:before="0" w:line="336" w:lineRule="auto"/>
        <w:ind w:firstLine="480"/>
        <w:textAlignment w:val="auto"/>
        <w:outlineLvl w:val="9"/>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4.2</w:t>
      </w:r>
      <w:r>
        <w:rPr>
          <w:rFonts w:hint="eastAsia" w:asciiTheme="minorEastAsia" w:hAnsiTheme="minorEastAsia" w:eastAsiaTheme="minorEastAsia"/>
          <w:color w:val="auto"/>
          <w:szCs w:val="24"/>
          <w:highlight w:val="none"/>
          <w:lang w:eastAsia="zh-CN"/>
        </w:rPr>
        <w:t>采购代理机构</w:t>
      </w:r>
      <w:r>
        <w:rPr>
          <w:rFonts w:hint="eastAsia" w:asciiTheme="minorEastAsia" w:hAnsiTheme="minorEastAsia" w:eastAsiaTheme="minorEastAsia"/>
          <w:color w:val="auto"/>
          <w:szCs w:val="24"/>
          <w:highlight w:val="none"/>
        </w:rPr>
        <w:t>在收到采购人对评审报告的确认意见和对成交供应商的确定结果后，应当在2个工作日内，在浙江政府采购网（政采云）上公告成交结果，同时向成交供应商发出成交通知书，并将磋商文件随成交结果同时公告。</w:t>
      </w:r>
    </w:p>
    <w:p w14:paraId="2DE9615A">
      <w:pPr>
        <w:pStyle w:val="394"/>
        <w:keepNext w:val="0"/>
        <w:keepLines w:val="0"/>
        <w:pageBreakBefore w:val="0"/>
        <w:kinsoku/>
        <w:wordWrap/>
        <w:overflowPunct/>
        <w:topLinePunct w:val="0"/>
        <w:autoSpaceDE/>
        <w:autoSpaceDN/>
        <w:bidi w:val="0"/>
        <w:snapToGrid/>
        <w:spacing w:before="0" w:line="336" w:lineRule="auto"/>
        <w:ind w:firstLine="0" w:firstLineChars="0"/>
        <w:textAlignment w:val="auto"/>
        <w:outlineLvl w:val="9"/>
        <w:rPr>
          <w:rFonts w:cs="宋体" w:asciiTheme="minorEastAsia" w:hAnsiTheme="minorEastAsia" w:eastAsiaTheme="minorEastAsia"/>
          <w:color w:val="auto"/>
          <w:kern w:val="0"/>
          <w:szCs w:val="21"/>
          <w:highlight w:val="none"/>
        </w:rPr>
      </w:pPr>
      <w:r>
        <w:rPr>
          <w:rFonts w:hint="eastAsia" w:asciiTheme="minorEastAsia" w:hAnsiTheme="minorEastAsia" w:eastAsiaTheme="minorEastAsia"/>
          <w:b/>
          <w:color w:val="auto"/>
          <w:highlight w:val="none"/>
        </w:rPr>
        <w:t>5.合同及履约验收</w:t>
      </w:r>
    </w:p>
    <w:p w14:paraId="057BE664">
      <w:pPr>
        <w:pStyle w:val="394"/>
        <w:keepNext w:val="0"/>
        <w:keepLines w:val="0"/>
        <w:pageBreakBefore w:val="0"/>
        <w:kinsoku/>
        <w:wordWrap/>
        <w:overflowPunct/>
        <w:topLinePunct w:val="0"/>
        <w:autoSpaceDE/>
        <w:autoSpaceDN/>
        <w:bidi w:val="0"/>
        <w:snapToGrid/>
        <w:spacing w:before="0" w:line="336" w:lineRule="auto"/>
        <w:ind w:firstLine="480"/>
        <w:textAlignment w:val="auto"/>
        <w:outlineLvl w:val="9"/>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5.1采购人与成交供应商应当在成交通知书发出之日起30日内签订政府采购合同。</w:t>
      </w:r>
    </w:p>
    <w:p w14:paraId="7FD38720">
      <w:pPr>
        <w:keepNext w:val="0"/>
        <w:keepLines w:val="0"/>
        <w:pageBreakBefore w:val="0"/>
        <w:tabs>
          <w:tab w:val="left" w:pos="0"/>
        </w:tabs>
        <w:kinsoku/>
        <w:wordWrap/>
        <w:overflowPunct/>
        <w:topLinePunct w:val="0"/>
        <w:autoSpaceDE/>
        <w:autoSpaceDN/>
        <w:bidi w:val="0"/>
        <w:snapToGrid/>
        <w:spacing w:line="336" w:lineRule="auto"/>
        <w:ind w:firstLine="482"/>
        <w:textAlignment w:val="auto"/>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5.2成交供应商按照政策要求及合同约定缴纳履约保证金（如果有）。</w:t>
      </w:r>
    </w:p>
    <w:p w14:paraId="628C82D4">
      <w:pPr>
        <w:pStyle w:val="394"/>
        <w:keepNext w:val="0"/>
        <w:keepLines w:val="0"/>
        <w:pageBreakBefore w:val="0"/>
        <w:kinsoku/>
        <w:wordWrap/>
        <w:overflowPunct/>
        <w:topLinePunct w:val="0"/>
        <w:autoSpaceDE/>
        <w:autoSpaceDN/>
        <w:bidi w:val="0"/>
        <w:snapToGrid/>
        <w:spacing w:before="0" w:line="336" w:lineRule="auto"/>
        <w:ind w:firstLine="480"/>
        <w:textAlignment w:val="auto"/>
        <w:outlineLvl w:val="9"/>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5.3合同履约。</w:t>
      </w:r>
    </w:p>
    <w:p w14:paraId="6A19A1E0">
      <w:pPr>
        <w:pStyle w:val="394"/>
        <w:keepNext w:val="0"/>
        <w:keepLines w:val="0"/>
        <w:pageBreakBefore w:val="0"/>
        <w:kinsoku/>
        <w:wordWrap/>
        <w:overflowPunct/>
        <w:topLinePunct w:val="0"/>
        <w:autoSpaceDE/>
        <w:autoSpaceDN/>
        <w:bidi w:val="0"/>
        <w:snapToGrid/>
        <w:spacing w:before="0" w:line="336" w:lineRule="auto"/>
        <w:ind w:firstLine="480"/>
        <w:textAlignment w:val="auto"/>
        <w:outlineLvl w:val="9"/>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5.4采购人组织验收。</w:t>
      </w:r>
    </w:p>
    <w:p w14:paraId="7B34A1E6">
      <w:pPr>
        <w:pStyle w:val="394"/>
        <w:keepNext w:val="0"/>
        <w:keepLines w:val="0"/>
        <w:pageBreakBefore w:val="0"/>
        <w:kinsoku/>
        <w:wordWrap/>
        <w:overflowPunct/>
        <w:topLinePunct w:val="0"/>
        <w:autoSpaceDE/>
        <w:autoSpaceDN/>
        <w:bidi w:val="0"/>
        <w:snapToGrid/>
        <w:spacing w:before="0" w:line="336" w:lineRule="auto"/>
        <w:ind w:firstLine="0" w:firstLineChars="0"/>
        <w:textAlignment w:val="auto"/>
        <w:outlineLvl w:val="9"/>
        <w:rPr>
          <w:rFonts w:asciiTheme="minorEastAsia" w:hAnsiTheme="minorEastAsia" w:eastAsiaTheme="minorEastAsia"/>
          <w:color w:val="auto"/>
          <w:sz w:val="24"/>
          <w:highlight w:val="none"/>
        </w:rPr>
      </w:pPr>
      <w:r>
        <w:rPr>
          <w:rFonts w:hint="eastAsia" w:asciiTheme="minorEastAsia" w:hAnsiTheme="minorEastAsia" w:eastAsiaTheme="minorEastAsia"/>
          <w:b/>
          <w:color w:val="auto"/>
          <w:highlight w:val="none"/>
        </w:rPr>
        <w:t>6.竞争性磋商流程图</w:t>
      </w:r>
      <w:r>
        <w:rPr>
          <w:rFonts w:hint="eastAsia" w:asciiTheme="minorEastAsia" w:hAnsiTheme="minorEastAsia" w:eastAsiaTheme="minorEastAsia"/>
          <w:color w:val="auto"/>
          <w:sz w:val="24"/>
          <w:highlight w:val="none"/>
        </w:rPr>
        <w:t xml:space="preserve">  </w:t>
      </w:r>
    </w:p>
    <w:p w14:paraId="2CE43ED8">
      <w:pPr>
        <w:widowControl/>
        <w:kinsoku/>
        <w:wordWrap/>
        <w:overflowPunct/>
        <w:topLinePunct w:val="0"/>
        <w:bidi w:val="0"/>
        <w:adjustRightInd/>
        <w:jc w:val="left"/>
        <w:outlineLvl w:val="9"/>
        <w:rPr>
          <w:rFonts w:cs="仿宋_GB2312" w:asciiTheme="minorEastAsia" w:hAnsiTheme="minorEastAsia" w:eastAsiaTheme="minorEastAsia"/>
          <w:b/>
          <w:color w:val="auto"/>
          <w:sz w:val="36"/>
          <w:szCs w:val="20"/>
          <w:highlight w:val="none"/>
        </w:rPr>
      </w:pP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5408" behindDoc="0" locked="0" layoutInCell="1" allowOverlap="1">
                <wp:simplePos x="0" y="0"/>
                <wp:positionH relativeFrom="column">
                  <wp:posOffset>1665605</wp:posOffset>
                </wp:positionH>
                <wp:positionV relativeFrom="paragraph">
                  <wp:posOffset>5859145</wp:posOffset>
                </wp:positionV>
                <wp:extent cx="492125" cy="261620"/>
                <wp:effectExtent l="0" t="0" r="22225" b="24130"/>
                <wp:wrapNone/>
                <wp:docPr id="2" name="文本框 2"/>
                <wp:cNvGraphicFramePr/>
                <a:graphic xmlns:a="http://schemas.openxmlformats.org/drawingml/2006/main">
                  <a:graphicData uri="http://schemas.microsoft.com/office/word/2010/wordprocessingShape">
                    <wps:wsp>
                      <wps:cNvSpPr txBox="1"/>
                      <wps:spPr>
                        <a:xfrm>
                          <a:off x="0" y="0"/>
                          <a:ext cx="49212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9F7C8D8">
                            <w:pPr>
                              <w:rPr>
                                <w:rFonts w:asciiTheme="minorEastAsia" w:hAnsiTheme="minorEastAsia" w:eastAsiaTheme="minorEastAsia"/>
                              </w:rPr>
                            </w:pPr>
                            <w:r>
                              <w:rPr>
                                <w:rFonts w:hint="eastAsia" w:asciiTheme="minorEastAsia" w:hAnsiTheme="minorEastAsia" w:eastAsiaTheme="minorEastAsia"/>
                              </w:rPr>
                              <w:t>验收</w:t>
                            </w:r>
                          </w:p>
                          <w:p w14:paraId="10ACEE80">
                            <w:pPr>
                              <w:rPr>
                                <w:rFonts w:ascii="仿宋_GB2312" w:eastAsia="仿宋_GB2312"/>
                              </w:rPr>
                            </w:pPr>
                            <w:r>
                              <w:rPr>
                                <w:rFonts w:hint="eastAsia" w:ascii="仿宋_GB2312" w:eastAsia="仿宋_GB2312"/>
                              </w:rPr>
                              <w:t>立项</w:t>
                            </w:r>
                          </w:p>
                          <w:p w14:paraId="227CA981">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1.15pt;margin-top:461.35pt;height:20.6pt;width:38.75pt;z-index:251665408;mso-width-relative:page;mso-height-relative:page;" fillcolor="#DBEEF4 [664]" filled="t" stroked="t" coordsize="21600,21600" o:gfxdata="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I4xobDZAAAACwEAAA8AAAAAAAAAAQAg&#10;AAAAIgAAAGRycy9kb3ducmV2LnhtbFBLAQIUABQAAAAIAIdO4kAWe3M4fwIAAP0EAAAOAAAAAAAA&#10;AAEAIAAAACgBAABkcnMvZTJvRG9jLnhtbFBLBQYAAAAABgAGAFkBAAAZBgAAAAA=&#10;">
                <v:fill on="t" focussize="0,0"/>
                <v:stroke weight="0.5pt" color="#000000 [3204]" joinstyle="round"/>
                <v:imagedata o:title=""/>
                <o:lock v:ext="edit" aspectratio="f"/>
                <v:textbox>
                  <w:txbxContent>
                    <w:p w14:paraId="79F7C8D8">
                      <w:pPr>
                        <w:rPr>
                          <w:rFonts w:asciiTheme="minorEastAsia" w:hAnsiTheme="minorEastAsia" w:eastAsiaTheme="minorEastAsia"/>
                        </w:rPr>
                      </w:pPr>
                      <w:r>
                        <w:rPr>
                          <w:rFonts w:hint="eastAsia" w:asciiTheme="minorEastAsia" w:hAnsiTheme="minorEastAsia" w:eastAsiaTheme="minorEastAsia"/>
                        </w:rPr>
                        <w:t>验收</w:t>
                      </w:r>
                    </w:p>
                    <w:p w14:paraId="10ACEE80">
                      <w:pPr>
                        <w:rPr>
                          <w:rFonts w:ascii="仿宋_GB2312" w:eastAsia="仿宋_GB2312"/>
                        </w:rPr>
                      </w:pPr>
                      <w:r>
                        <w:rPr>
                          <w:rFonts w:hint="eastAsia" w:ascii="仿宋_GB2312" w:eastAsia="仿宋_GB2312"/>
                        </w:rPr>
                        <w:t>立项</w:t>
                      </w:r>
                    </w:p>
                    <w:p w14:paraId="227CA981">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85888" behindDoc="0" locked="0" layoutInCell="1" allowOverlap="1">
                <wp:simplePos x="0" y="0"/>
                <wp:positionH relativeFrom="column">
                  <wp:posOffset>1898650</wp:posOffset>
                </wp:positionH>
                <wp:positionV relativeFrom="paragraph">
                  <wp:posOffset>5595620</wp:posOffset>
                </wp:positionV>
                <wp:extent cx="0" cy="262255"/>
                <wp:effectExtent l="95250" t="0" r="57150" b="61595"/>
                <wp:wrapNone/>
                <wp:docPr id="3" name="直接箭头连接符 3"/>
                <wp:cNvGraphicFramePr/>
                <a:graphic xmlns:a="http://schemas.openxmlformats.org/drawingml/2006/main">
                  <a:graphicData uri="http://schemas.microsoft.com/office/word/2010/wordprocessingShape">
                    <wps:wsp>
                      <wps:cNvCnPr/>
                      <wps:spPr>
                        <a:xfrm>
                          <a:off x="0" y="0"/>
                          <a:ext cx="0" cy="26225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49.5pt;margin-top:440.6pt;height:20.65pt;width:0pt;z-index:251685888;mso-width-relative:page;mso-height-relative:page;" filled="f" stroked="t" coordsize="21600,21600" o:gfxdata="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lpzJv2gAAAAsBAAAPAAAA&#10;AAAAAAEAIAAAACIAAABkcnMvZG93bnJldi54bWxQSwECFAAUAAAACACHTuJAKkv3thMCAAD/AwAA&#10;DgAAAAAAAAABACAAAAApAQAAZHJzL2Uyb0RvYy54bWxQSwUGAAAAAAYABgBZAQAArgU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6432" behindDoc="0" locked="0" layoutInCell="1" allowOverlap="1">
                <wp:simplePos x="0" y="0"/>
                <wp:positionH relativeFrom="column">
                  <wp:posOffset>1663700</wp:posOffset>
                </wp:positionH>
                <wp:positionV relativeFrom="paragraph">
                  <wp:posOffset>5332095</wp:posOffset>
                </wp:positionV>
                <wp:extent cx="492125" cy="261620"/>
                <wp:effectExtent l="0" t="0" r="22225" b="24130"/>
                <wp:wrapNone/>
                <wp:docPr id="9" name="文本框 9"/>
                <wp:cNvGraphicFramePr/>
                <a:graphic xmlns:a="http://schemas.openxmlformats.org/drawingml/2006/main">
                  <a:graphicData uri="http://schemas.microsoft.com/office/word/2010/wordprocessingShape">
                    <wps:wsp>
                      <wps:cNvSpPr txBox="1"/>
                      <wps:spPr>
                        <a:xfrm>
                          <a:off x="0" y="0"/>
                          <a:ext cx="49212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B1987AA">
                            <w:pPr>
                              <w:rPr>
                                <w:rFonts w:asciiTheme="minorEastAsia" w:hAnsiTheme="minorEastAsia" w:eastAsiaTheme="minorEastAsia"/>
                              </w:rPr>
                            </w:pPr>
                            <w:r>
                              <w:rPr>
                                <w:rFonts w:hint="eastAsia" w:asciiTheme="minorEastAsia" w:hAnsiTheme="minorEastAsia" w:eastAsiaTheme="minorEastAsia"/>
                              </w:rPr>
                              <w:t>履约</w:t>
                            </w:r>
                          </w:p>
                          <w:p w14:paraId="326498E1">
                            <w:pPr>
                              <w:rPr>
                                <w:rFonts w:ascii="仿宋_GB2312" w:eastAsia="仿宋_GB2312"/>
                              </w:rPr>
                            </w:pPr>
                            <w:r>
                              <w:rPr>
                                <w:rFonts w:hint="eastAsia" w:ascii="仿宋_GB2312" w:eastAsia="仿宋_GB2312"/>
                              </w:rPr>
                              <w:t>立项</w:t>
                            </w:r>
                          </w:p>
                          <w:p w14:paraId="1339B1A0">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1pt;margin-top:419.85pt;height:20.6pt;width:38.75pt;z-index:251666432;mso-width-relative:page;mso-height-relative:page;" fillcolor="#DBEEF4 [664]" filled="t" stroked="t" coordsize="21600,21600" o:gfxdata="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">
                <v:fill on="t" focussize="0,0"/>
                <v:stroke weight="0.5pt" color="#000000 [3204]" joinstyle="round"/>
                <v:imagedata o:title=""/>
                <o:lock v:ext="edit" aspectratio="f"/>
                <v:textbox>
                  <w:txbxContent>
                    <w:p w14:paraId="2B1987AA">
                      <w:pPr>
                        <w:rPr>
                          <w:rFonts w:asciiTheme="minorEastAsia" w:hAnsiTheme="minorEastAsia" w:eastAsiaTheme="minorEastAsia"/>
                        </w:rPr>
                      </w:pPr>
                      <w:r>
                        <w:rPr>
                          <w:rFonts w:hint="eastAsia" w:asciiTheme="minorEastAsia" w:hAnsiTheme="minorEastAsia" w:eastAsiaTheme="minorEastAsia"/>
                        </w:rPr>
                        <w:t>履约</w:t>
                      </w:r>
                    </w:p>
                    <w:p w14:paraId="326498E1">
                      <w:pPr>
                        <w:rPr>
                          <w:rFonts w:ascii="仿宋_GB2312" w:eastAsia="仿宋_GB2312"/>
                        </w:rPr>
                      </w:pPr>
                      <w:r>
                        <w:rPr>
                          <w:rFonts w:hint="eastAsia" w:ascii="仿宋_GB2312" w:eastAsia="仿宋_GB2312"/>
                        </w:rPr>
                        <w:t>立项</w:t>
                      </w:r>
                    </w:p>
                    <w:p w14:paraId="1339B1A0">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82816" behindDoc="0" locked="0" layoutInCell="1" allowOverlap="1">
                <wp:simplePos x="0" y="0"/>
                <wp:positionH relativeFrom="column">
                  <wp:posOffset>1380490</wp:posOffset>
                </wp:positionH>
                <wp:positionV relativeFrom="paragraph">
                  <wp:posOffset>4802505</wp:posOffset>
                </wp:positionV>
                <wp:extent cx="1072515" cy="262255"/>
                <wp:effectExtent l="0" t="0" r="13335" b="23495"/>
                <wp:wrapNone/>
                <wp:docPr id="10" name="文本框 10"/>
                <wp:cNvGraphicFramePr/>
                <a:graphic xmlns:a="http://schemas.openxmlformats.org/drawingml/2006/main">
                  <a:graphicData uri="http://schemas.microsoft.com/office/word/2010/wordprocessingShape">
                    <wps:wsp>
                      <wps:cNvSpPr txBox="1"/>
                      <wps:spPr>
                        <a:xfrm>
                          <a:off x="0" y="0"/>
                          <a:ext cx="107251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1E9B063">
                            <w:pPr>
                              <w:jc w:val="center"/>
                              <w:rPr>
                                <w:rFonts w:asciiTheme="minorEastAsia" w:hAnsiTheme="minorEastAsia" w:eastAsiaTheme="minorEastAsia"/>
                              </w:rPr>
                            </w:pPr>
                            <w:r>
                              <w:rPr>
                                <w:rFonts w:hint="eastAsia" w:asciiTheme="minorEastAsia" w:hAnsiTheme="minorEastAsia" w:eastAsiaTheme="minorEastAsia"/>
                              </w:rPr>
                              <w:t>签订合同</w:t>
                            </w:r>
                          </w:p>
                          <w:p w14:paraId="79EF46F2">
                            <w:pPr>
                              <w:rPr>
                                <w:rFonts w:ascii="仿宋_GB2312" w:eastAsia="仿宋_GB2312"/>
                              </w:rPr>
                            </w:pPr>
                            <w:r>
                              <w:rPr>
                                <w:rFonts w:hint="eastAsia" w:ascii="仿宋_GB2312" w:eastAsia="仿宋_GB2312"/>
                              </w:rPr>
                              <w:t>立项</w:t>
                            </w:r>
                          </w:p>
                          <w:p w14:paraId="174B065C">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7pt;margin-top:378.15pt;height:20.65pt;width:84.45pt;z-index:251682816;mso-width-relative:page;mso-height-relative:page;" fillcolor="#DBEEF4 [664]" filled="t" stroked="t" coordsize="21600,21600" o:gfxdata="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Bnurs+2QAAAAsBAAAPAAAAAAAAAAEAIAAA&#10;ACIAAABkcnMvZG93bnJldi54bWxQSwECFAAUAAAACACHTuJAH18gOn0CAAAABQAADgAAAAAAAAAB&#10;ACAAAAAoAQAAZHJzL2Uyb0RvYy54bWxQSwUGAAAAAAYABgBZAQAAFwYAAAAA&#10;">
                <v:fill on="t" focussize="0,0"/>
                <v:stroke weight="0.5pt" color="#000000 [3204]" joinstyle="round"/>
                <v:imagedata o:title=""/>
                <o:lock v:ext="edit" aspectratio="f"/>
                <v:textbox>
                  <w:txbxContent>
                    <w:p w14:paraId="51E9B063">
                      <w:pPr>
                        <w:jc w:val="center"/>
                        <w:rPr>
                          <w:rFonts w:asciiTheme="minorEastAsia" w:hAnsiTheme="minorEastAsia" w:eastAsiaTheme="minorEastAsia"/>
                        </w:rPr>
                      </w:pPr>
                      <w:r>
                        <w:rPr>
                          <w:rFonts w:hint="eastAsia" w:asciiTheme="minorEastAsia" w:hAnsiTheme="minorEastAsia" w:eastAsiaTheme="minorEastAsia"/>
                        </w:rPr>
                        <w:t>签订合同</w:t>
                      </w:r>
                    </w:p>
                    <w:p w14:paraId="79EF46F2">
                      <w:pPr>
                        <w:rPr>
                          <w:rFonts w:ascii="仿宋_GB2312" w:eastAsia="仿宋_GB2312"/>
                        </w:rPr>
                      </w:pPr>
                      <w:r>
                        <w:rPr>
                          <w:rFonts w:hint="eastAsia" w:ascii="仿宋_GB2312" w:eastAsia="仿宋_GB2312"/>
                        </w:rPr>
                        <w:t>立项</w:t>
                      </w:r>
                    </w:p>
                    <w:p w14:paraId="174B065C">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9744" behindDoc="0" locked="0" layoutInCell="1" allowOverlap="1">
                <wp:simplePos x="0" y="0"/>
                <wp:positionH relativeFrom="column">
                  <wp:posOffset>1159510</wp:posOffset>
                </wp:positionH>
                <wp:positionV relativeFrom="paragraph">
                  <wp:posOffset>4292600</wp:posOffset>
                </wp:positionV>
                <wp:extent cx="1581785" cy="261620"/>
                <wp:effectExtent l="0" t="0" r="18415" b="24130"/>
                <wp:wrapNone/>
                <wp:docPr id="11" name="文本框 11"/>
                <wp:cNvGraphicFramePr/>
                <a:graphic xmlns:a="http://schemas.openxmlformats.org/drawingml/2006/main">
                  <a:graphicData uri="http://schemas.microsoft.com/office/word/2010/wordprocessingShape">
                    <wps:wsp>
                      <wps:cNvSpPr txBox="1"/>
                      <wps:spPr>
                        <a:xfrm>
                          <a:off x="0" y="0"/>
                          <a:ext cx="158178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2C998AF">
                            <w:pPr>
                              <w:rPr>
                                <w:rFonts w:asciiTheme="minorEastAsia" w:hAnsiTheme="minorEastAsia" w:eastAsiaTheme="minorEastAsia"/>
                              </w:rPr>
                            </w:pPr>
                            <w:r>
                              <w:rPr>
                                <w:rFonts w:hint="eastAsia" w:asciiTheme="minorEastAsia" w:hAnsiTheme="minorEastAsia" w:eastAsiaTheme="minorEastAsia"/>
                              </w:rPr>
                              <w:t>成交公告；成交通知书</w:t>
                            </w:r>
                          </w:p>
                          <w:p w14:paraId="1C0A069C">
                            <w:pPr>
                              <w:rPr>
                                <w:rFonts w:ascii="仿宋_GB2312" w:eastAsia="仿宋_GB2312"/>
                              </w:rPr>
                            </w:pPr>
                            <w:r>
                              <w:rPr>
                                <w:rFonts w:hint="eastAsia" w:ascii="仿宋_GB2312" w:eastAsia="仿宋_GB2312"/>
                              </w:rPr>
                              <w:t>立项</w:t>
                            </w:r>
                          </w:p>
                          <w:p w14:paraId="14875BAF">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1.3pt;margin-top:338pt;height:20.6pt;width:124.55pt;z-index:251679744;mso-width-relative:page;mso-height-relative:page;" fillcolor="#DBEEF4 [664]" filled="t" stroked="t" coordsize="21600,21600" o:gfxdata="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D+tG6T2AAAAAsBAAAPAAAAAAAAAAEAIAAA&#10;ACIAAABkcnMvZG93bnJldi54bWxQSwECFAAUAAAACACHTuJAHcvk534CAAAABQAADgAAAAAAAAAB&#10;ACAAAAAnAQAAZHJzL2Uyb0RvYy54bWxQSwUGAAAAAAYABgBZAQAAFwYAAAAA&#10;">
                <v:fill on="t" focussize="0,0"/>
                <v:stroke weight="0.5pt" color="#000000 [3204]" joinstyle="round"/>
                <v:imagedata o:title=""/>
                <o:lock v:ext="edit" aspectratio="f"/>
                <v:textbox>
                  <w:txbxContent>
                    <w:p w14:paraId="02C998AF">
                      <w:pPr>
                        <w:rPr>
                          <w:rFonts w:asciiTheme="minorEastAsia" w:hAnsiTheme="minorEastAsia" w:eastAsiaTheme="minorEastAsia"/>
                        </w:rPr>
                      </w:pPr>
                      <w:r>
                        <w:rPr>
                          <w:rFonts w:hint="eastAsia" w:asciiTheme="minorEastAsia" w:hAnsiTheme="minorEastAsia" w:eastAsiaTheme="minorEastAsia"/>
                        </w:rPr>
                        <w:t>成交公告；成交通知书</w:t>
                      </w:r>
                    </w:p>
                    <w:p w14:paraId="1C0A069C">
                      <w:pPr>
                        <w:rPr>
                          <w:rFonts w:ascii="仿宋_GB2312" w:eastAsia="仿宋_GB2312"/>
                        </w:rPr>
                      </w:pPr>
                      <w:r>
                        <w:rPr>
                          <w:rFonts w:hint="eastAsia" w:ascii="仿宋_GB2312" w:eastAsia="仿宋_GB2312"/>
                        </w:rPr>
                        <w:t>立项</w:t>
                      </w:r>
                    </w:p>
                    <w:p w14:paraId="14875BAF">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80768" behindDoc="0" locked="0" layoutInCell="1" allowOverlap="1">
                <wp:simplePos x="0" y="0"/>
                <wp:positionH relativeFrom="column">
                  <wp:posOffset>1383665</wp:posOffset>
                </wp:positionH>
                <wp:positionV relativeFrom="paragraph">
                  <wp:posOffset>3750310</wp:posOffset>
                </wp:positionV>
                <wp:extent cx="1072515" cy="262255"/>
                <wp:effectExtent l="0" t="0" r="13335" b="23495"/>
                <wp:wrapNone/>
                <wp:docPr id="12" name="文本框 12"/>
                <wp:cNvGraphicFramePr/>
                <a:graphic xmlns:a="http://schemas.openxmlformats.org/drawingml/2006/main">
                  <a:graphicData uri="http://schemas.microsoft.com/office/word/2010/wordprocessingShape">
                    <wps:wsp>
                      <wps:cNvSpPr txBox="1"/>
                      <wps:spPr>
                        <a:xfrm>
                          <a:off x="0" y="0"/>
                          <a:ext cx="107251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C0BA730">
                            <w:pPr>
                              <w:ind w:firstLine="105" w:firstLineChars="50"/>
                              <w:rPr>
                                <w:rFonts w:asciiTheme="minorEastAsia" w:hAnsiTheme="minorEastAsia" w:eastAsiaTheme="minorEastAsia"/>
                              </w:rPr>
                            </w:pPr>
                            <w:r>
                              <w:rPr>
                                <w:rFonts w:hint="eastAsia" w:asciiTheme="minorEastAsia" w:hAnsiTheme="minorEastAsia" w:eastAsiaTheme="minorEastAsia"/>
                              </w:rPr>
                              <w:t>编写评审报告</w:t>
                            </w:r>
                          </w:p>
                          <w:p w14:paraId="258F64E6">
                            <w:pPr>
                              <w:rPr>
                                <w:rFonts w:ascii="仿宋_GB2312" w:eastAsia="仿宋_GB2312"/>
                              </w:rPr>
                            </w:pPr>
                            <w:r>
                              <w:rPr>
                                <w:rFonts w:hint="eastAsia" w:ascii="仿宋_GB2312" w:eastAsia="仿宋_GB2312"/>
                              </w:rPr>
                              <w:t>立项</w:t>
                            </w:r>
                          </w:p>
                          <w:p w14:paraId="4B0754B6">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95pt;margin-top:295.3pt;height:20.65pt;width:84.45pt;z-index:251680768;mso-width-relative:page;mso-height-relative:page;" fillcolor="#DBEEF4 [664]" filled="t" stroked="t" coordsize="21600,21600" o:gfxdata="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DMNXTvaAAAACwEAAA8AAAAAAAAAAQAg&#10;AAAAIgAAAGRycy9kb3ducmV2LnhtbFBLAQIUABQAAAAIAIdO4kB1NyxVfgIAAAAFAAAOAAAAAAAA&#10;AAEAIAAAACkBAABkcnMvZTJvRG9jLnhtbFBLBQYAAAAABgAGAFkBAAAZBgAAAAA=&#10;">
                <v:fill on="t" focussize="0,0"/>
                <v:stroke weight="0.5pt" color="#000000 [3204]" joinstyle="round"/>
                <v:imagedata o:title=""/>
                <o:lock v:ext="edit" aspectratio="f"/>
                <v:textbox>
                  <w:txbxContent>
                    <w:p w14:paraId="5C0BA730">
                      <w:pPr>
                        <w:ind w:firstLine="105" w:firstLineChars="50"/>
                        <w:rPr>
                          <w:rFonts w:asciiTheme="minorEastAsia" w:hAnsiTheme="minorEastAsia" w:eastAsiaTheme="minorEastAsia"/>
                        </w:rPr>
                      </w:pPr>
                      <w:r>
                        <w:rPr>
                          <w:rFonts w:hint="eastAsia" w:asciiTheme="minorEastAsia" w:hAnsiTheme="minorEastAsia" w:eastAsiaTheme="minorEastAsia"/>
                        </w:rPr>
                        <w:t>编写评审报告</w:t>
                      </w:r>
                    </w:p>
                    <w:p w14:paraId="258F64E6">
                      <w:pPr>
                        <w:rPr>
                          <w:rFonts w:ascii="仿宋_GB2312" w:eastAsia="仿宋_GB2312"/>
                        </w:rPr>
                      </w:pPr>
                      <w:r>
                        <w:rPr>
                          <w:rFonts w:hint="eastAsia" w:ascii="仿宋_GB2312" w:eastAsia="仿宋_GB2312"/>
                        </w:rPr>
                        <w:t>立项</w:t>
                      </w:r>
                    </w:p>
                    <w:p w14:paraId="4B0754B6">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7456" behindDoc="0" locked="0" layoutInCell="1" allowOverlap="1">
                <wp:simplePos x="0" y="0"/>
                <wp:positionH relativeFrom="column">
                  <wp:posOffset>1398905</wp:posOffset>
                </wp:positionH>
                <wp:positionV relativeFrom="paragraph">
                  <wp:posOffset>3225800</wp:posOffset>
                </wp:positionV>
                <wp:extent cx="1073150" cy="262255"/>
                <wp:effectExtent l="0" t="0" r="12700" b="23495"/>
                <wp:wrapNone/>
                <wp:docPr id="13" name="文本框 13"/>
                <wp:cNvGraphicFramePr/>
                <a:graphic xmlns:a="http://schemas.openxmlformats.org/drawingml/2006/main">
                  <a:graphicData uri="http://schemas.microsoft.com/office/word/2010/wordprocessingShape">
                    <wps:wsp>
                      <wps:cNvSpPr txBox="1"/>
                      <wps:spPr>
                        <a:xfrm>
                          <a:off x="0" y="0"/>
                          <a:ext cx="1073150"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96F5979">
                            <w:pPr>
                              <w:jc w:val="center"/>
                              <w:rPr>
                                <w:rFonts w:asciiTheme="minorEastAsia" w:hAnsiTheme="minorEastAsia" w:eastAsiaTheme="minorEastAsia"/>
                              </w:rPr>
                            </w:pPr>
                            <w:r>
                              <w:rPr>
                                <w:rFonts w:hint="eastAsia" w:asciiTheme="minorEastAsia" w:hAnsiTheme="minorEastAsia" w:eastAsiaTheme="minorEastAsia"/>
                              </w:rPr>
                              <w:t>评审打分</w:t>
                            </w:r>
                          </w:p>
                          <w:p w14:paraId="41F0694E">
                            <w:pPr>
                              <w:rPr>
                                <w:rFonts w:ascii="仿宋_GB2312" w:eastAsia="仿宋_GB2312"/>
                              </w:rPr>
                            </w:pPr>
                            <w:r>
                              <w:rPr>
                                <w:rFonts w:hint="eastAsia" w:ascii="仿宋_GB2312" w:eastAsia="仿宋_GB2312"/>
                              </w:rPr>
                              <w:t>立项</w:t>
                            </w:r>
                          </w:p>
                          <w:p w14:paraId="70A568E0">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15pt;margin-top:254pt;height:20.65pt;width:84.5pt;z-index:251667456;mso-width-relative:page;mso-height-relative:page;" fillcolor="#DBEEF4 [664]" filled="t" stroked="t" coordsize="21600,21600" o:gfxdata="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">
                <v:fill on="t" focussize="0,0"/>
                <v:stroke weight="0.5pt" color="#000000 [3204]" joinstyle="round"/>
                <v:imagedata o:title=""/>
                <o:lock v:ext="edit" aspectratio="f"/>
                <v:textbox>
                  <w:txbxContent>
                    <w:p w14:paraId="196F5979">
                      <w:pPr>
                        <w:jc w:val="center"/>
                        <w:rPr>
                          <w:rFonts w:asciiTheme="minorEastAsia" w:hAnsiTheme="minorEastAsia" w:eastAsiaTheme="minorEastAsia"/>
                        </w:rPr>
                      </w:pPr>
                      <w:r>
                        <w:rPr>
                          <w:rFonts w:hint="eastAsia" w:asciiTheme="minorEastAsia" w:hAnsiTheme="minorEastAsia" w:eastAsiaTheme="minorEastAsia"/>
                        </w:rPr>
                        <w:t>评审打分</w:t>
                      </w:r>
                    </w:p>
                    <w:p w14:paraId="41F0694E">
                      <w:pPr>
                        <w:rPr>
                          <w:rFonts w:ascii="仿宋_GB2312" w:eastAsia="仿宋_GB2312"/>
                        </w:rPr>
                      </w:pPr>
                      <w:r>
                        <w:rPr>
                          <w:rFonts w:hint="eastAsia" w:ascii="仿宋_GB2312" w:eastAsia="仿宋_GB2312"/>
                        </w:rPr>
                        <w:t>立项</w:t>
                      </w:r>
                    </w:p>
                    <w:p w14:paraId="70A568E0">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6672" behindDoc="0" locked="0" layoutInCell="1" allowOverlap="1">
                <wp:simplePos x="0" y="0"/>
                <wp:positionH relativeFrom="column">
                  <wp:posOffset>1247140</wp:posOffset>
                </wp:positionH>
                <wp:positionV relativeFrom="paragraph">
                  <wp:posOffset>2703830</wp:posOffset>
                </wp:positionV>
                <wp:extent cx="1453515" cy="261620"/>
                <wp:effectExtent l="0" t="0" r="13335" b="24130"/>
                <wp:wrapNone/>
                <wp:docPr id="14" name="文本框 14"/>
                <wp:cNvGraphicFramePr/>
                <a:graphic xmlns:a="http://schemas.openxmlformats.org/drawingml/2006/main">
                  <a:graphicData uri="http://schemas.microsoft.com/office/word/2010/wordprocessingShape">
                    <wps:wsp>
                      <wps:cNvSpPr txBox="1"/>
                      <wps:spPr>
                        <a:xfrm>
                          <a:off x="0" y="0"/>
                          <a:ext cx="145351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CE11B40">
                            <w:pPr>
                              <w:jc w:val="center"/>
                              <w:rPr>
                                <w:rFonts w:asciiTheme="minorEastAsia" w:hAnsiTheme="minorEastAsia" w:eastAsiaTheme="minorEastAsia"/>
                              </w:rPr>
                            </w:pPr>
                            <w:r>
                              <w:rPr>
                                <w:rFonts w:hint="eastAsia" w:asciiTheme="minorEastAsia" w:hAnsiTheme="minorEastAsia" w:eastAsiaTheme="minorEastAsia"/>
                              </w:rPr>
                              <w:t>供应商提交最后报价</w:t>
                            </w:r>
                          </w:p>
                          <w:p w14:paraId="69F94BA6">
                            <w:pPr>
                              <w:rPr>
                                <w:rFonts w:ascii="仿宋_GB2312" w:eastAsia="仿宋_GB2312"/>
                              </w:rPr>
                            </w:pPr>
                            <w:r>
                              <w:rPr>
                                <w:rFonts w:hint="eastAsia" w:ascii="仿宋_GB2312" w:eastAsia="仿宋_GB2312"/>
                              </w:rPr>
                              <w:t>立项</w:t>
                            </w:r>
                          </w:p>
                          <w:p w14:paraId="1B17FF9B">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8.2pt;margin-top:212.9pt;height:20.6pt;width:114.45pt;z-index:251676672;mso-width-relative:page;mso-height-relative:page;" fillcolor="#DBEEF4 [664]" filled="t" stroked="t" coordsize="21600,21600" o:gfxdata="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D7BB3dgAAAALAQAADwAAAAAAAAABACAA&#10;AAAiAAAAZHJzL2Rvd25yZXYueG1sUEsBAhQAFAAAAAgAh07iQNnk1bJ/AgAAAAUAAA4AAAAAAAAA&#10;AQAgAAAAJwEAAGRycy9lMm9Eb2MueG1sUEsFBgAAAAAGAAYAWQEAABgGAAAAAA==&#10;">
                <v:fill on="t" focussize="0,0"/>
                <v:stroke weight="0.5pt" color="#000000 [3204]" joinstyle="round"/>
                <v:imagedata o:title=""/>
                <o:lock v:ext="edit" aspectratio="f"/>
                <v:textbox>
                  <w:txbxContent>
                    <w:p w14:paraId="6CE11B40">
                      <w:pPr>
                        <w:jc w:val="center"/>
                        <w:rPr>
                          <w:rFonts w:asciiTheme="minorEastAsia" w:hAnsiTheme="minorEastAsia" w:eastAsiaTheme="minorEastAsia"/>
                        </w:rPr>
                      </w:pPr>
                      <w:r>
                        <w:rPr>
                          <w:rFonts w:hint="eastAsia" w:asciiTheme="minorEastAsia" w:hAnsiTheme="minorEastAsia" w:eastAsiaTheme="minorEastAsia"/>
                        </w:rPr>
                        <w:t>供应商提交最后报价</w:t>
                      </w:r>
                    </w:p>
                    <w:p w14:paraId="69F94BA6">
                      <w:pPr>
                        <w:rPr>
                          <w:rFonts w:ascii="仿宋_GB2312" w:eastAsia="仿宋_GB2312"/>
                        </w:rPr>
                      </w:pPr>
                      <w:r>
                        <w:rPr>
                          <w:rFonts w:hint="eastAsia" w:ascii="仿宋_GB2312" w:eastAsia="仿宋_GB2312"/>
                        </w:rPr>
                        <w:t>立项</w:t>
                      </w:r>
                    </w:p>
                    <w:p w14:paraId="1B17FF9B">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5648" behindDoc="0" locked="0" layoutInCell="1" allowOverlap="1">
                <wp:simplePos x="0" y="0"/>
                <wp:positionH relativeFrom="column">
                  <wp:posOffset>1383030</wp:posOffset>
                </wp:positionH>
                <wp:positionV relativeFrom="paragraph">
                  <wp:posOffset>2178685</wp:posOffset>
                </wp:positionV>
                <wp:extent cx="1089025" cy="262255"/>
                <wp:effectExtent l="0" t="0" r="15875" b="23495"/>
                <wp:wrapNone/>
                <wp:docPr id="15" name="文本框 15"/>
                <wp:cNvGraphicFramePr/>
                <a:graphic xmlns:a="http://schemas.openxmlformats.org/drawingml/2006/main">
                  <a:graphicData uri="http://schemas.microsoft.com/office/word/2010/wordprocessingShape">
                    <wps:wsp>
                      <wps:cNvSpPr txBox="1"/>
                      <wps:spPr>
                        <a:xfrm>
                          <a:off x="0" y="0"/>
                          <a:ext cx="108902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38DAF5C">
                            <w:pPr>
                              <w:jc w:val="center"/>
                              <w:rPr>
                                <w:rFonts w:asciiTheme="minorEastAsia" w:hAnsiTheme="minorEastAsia" w:eastAsiaTheme="minorEastAsia"/>
                              </w:rPr>
                            </w:pPr>
                            <w:r>
                              <w:rPr>
                                <w:rFonts w:hint="eastAsia" w:asciiTheme="minorEastAsia" w:hAnsiTheme="minorEastAsia" w:eastAsiaTheme="minorEastAsia"/>
                              </w:rPr>
                              <w:t>磋商</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9pt;margin-top:171.55pt;height:20.65pt;width:85.75pt;z-index:251675648;mso-width-relative:page;mso-height-relative:page;" fillcolor="#DBEEF4 [664]" filled="t" stroked="t" coordsize="21600,21600" o:gfxdata="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avU/hNkAAAALAQAADwAAAAAAAAABACAA&#10;AAAiAAAAZHJzL2Rvd25yZXYueG1sUEsBAhQAFAAAAAgAh07iQAHru3p+AgAAAAUAAA4AAAAAAAAA&#10;AQAgAAAAKAEAAGRycy9lMm9Eb2MueG1sUEsFBgAAAAAGAAYAWQEAABgGAAAAAA==&#10;">
                <v:fill on="t" focussize="0,0"/>
                <v:stroke weight="0.5pt" color="#000000 [3204]" joinstyle="round"/>
                <v:imagedata o:title=""/>
                <o:lock v:ext="edit" aspectratio="f"/>
                <v:textbox>
                  <w:txbxContent>
                    <w:p w14:paraId="238DAF5C">
                      <w:pPr>
                        <w:jc w:val="center"/>
                        <w:rPr>
                          <w:rFonts w:asciiTheme="minorEastAsia" w:hAnsiTheme="minorEastAsia" w:eastAsiaTheme="minorEastAsia"/>
                        </w:rPr>
                      </w:pPr>
                      <w:r>
                        <w:rPr>
                          <w:rFonts w:hint="eastAsia" w:asciiTheme="minorEastAsia" w:hAnsiTheme="minorEastAsia" w:eastAsiaTheme="minorEastAsia"/>
                        </w:rPr>
                        <w:t>磋商</w:t>
                      </w: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84864" behindDoc="0" locked="0" layoutInCell="1" allowOverlap="1">
                <wp:simplePos x="0" y="0"/>
                <wp:positionH relativeFrom="column">
                  <wp:posOffset>1395095</wp:posOffset>
                </wp:positionH>
                <wp:positionV relativeFrom="paragraph">
                  <wp:posOffset>1667510</wp:posOffset>
                </wp:positionV>
                <wp:extent cx="1088390" cy="262255"/>
                <wp:effectExtent l="0" t="0" r="16510" b="23495"/>
                <wp:wrapNone/>
                <wp:docPr id="16" name="文本框 16"/>
                <wp:cNvGraphicFramePr/>
                <a:graphic xmlns:a="http://schemas.openxmlformats.org/drawingml/2006/main">
                  <a:graphicData uri="http://schemas.microsoft.com/office/word/2010/wordprocessingShape">
                    <wps:wsp>
                      <wps:cNvSpPr txBox="1"/>
                      <wps:spPr>
                        <a:xfrm>
                          <a:off x="0" y="0"/>
                          <a:ext cx="1088390"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19DE378">
                            <w:pPr>
                              <w:jc w:val="center"/>
                              <w:rPr>
                                <w:rFonts w:asciiTheme="minorEastAsia" w:hAnsiTheme="minorEastAsia" w:eastAsiaTheme="minorEastAsia"/>
                              </w:rPr>
                            </w:pPr>
                            <w:r>
                              <w:rPr>
                                <w:rFonts w:hint="eastAsia" w:asciiTheme="minorEastAsia" w:hAnsiTheme="minorEastAsia" w:eastAsiaTheme="minorEastAsia"/>
                              </w:rPr>
                              <w:t>资格审查</w:t>
                            </w:r>
                          </w:p>
                          <w:p w14:paraId="7A958BBF">
                            <w:pPr>
                              <w:jc w:val="center"/>
                              <w:rPr>
                                <w:rFonts w:ascii="仿宋_GB2312" w:eastAsia="仿宋_GB2312"/>
                              </w:rPr>
                            </w:pPr>
                          </w:p>
                          <w:p w14:paraId="49D393A3">
                            <w:pPr>
                              <w:rPr>
                                <w:rFonts w:ascii="仿宋_GB2312" w:eastAsia="仿宋_GB2312"/>
                              </w:rPr>
                            </w:pPr>
                            <w:r>
                              <w:rPr>
                                <w:rFonts w:hint="eastAsia" w:ascii="仿宋_GB2312" w:eastAsia="仿宋_GB2312"/>
                              </w:rPr>
                              <w:t>立项</w:t>
                            </w:r>
                          </w:p>
                          <w:p w14:paraId="1B535C27">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9.85pt;margin-top:131.3pt;height:20.65pt;width:85.7pt;z-index:251684864;mso-width-relative:page;mso-height-relative:page;" fillcolor="#DBEEF4 [664]" filled="t" stroked="t" coordsize="21600,21600" o:gfxdata="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H3l30NkAAAALAQAADwAAAAAAAAABACAA&#10;AAAiAAAAZHJzL2Rvd25yZXYueG1sUEsBAhQAFAAAAAgAh07iQIa9T/5+AgAAAAUAAA4AAAAAAAAA&#10;AQAgAAAAKAEAAGRycy9lMm9Eb2MueG1sUEsFBgAAAAAGAAYAWQEAABgGAAAAAA==&#10;">
                <v:fill on="t" focussize="0,0"/>
                <v:stroke weight="0.5pt" color="#000000 [3204]" joinstyle="round"/>
                <v:imagedata o:title=""/>
                <o:lock v:ext="edit" aspectratio="f"/>
                <v:textbox>
                  <w:txbxContent>
                    <w:p w14:paraId="219DE378">
                      <w:pPr>
                        <w:jc w:val="center"/>
                        <w:rPr>
                          <w:rFonts w:asciiTheme="minorEastAsia" w:hAnsiTheme="minorEastAsia" w:eastAsiaTheme="minorEastAsia"/>
                        </w:rPr>
                      </w:pPr>
                      <w:r>
                        <w:rPr>
                          <w:rFonts w:hint="eastAsia" w:asciiTheme="minorEastAsia" w:hAnsiTheme="minorEastAsia" w:eastAsiaTheme="minorEastAsia"/>
                        </w:rPr>
                        <w:t>资格审查</w:t>
                      </w:r>
                    </w:p>
                    <w:p w14:paraId="7A958BBF">
                      <w:pPr>
                        <w:jc w:val="center"/>
                        <w:rPr>
                          <w:rFonts w:ascii="仿宋_GB2312" w:eastAsia="仿宋_GB2312"/>
                        </w:rPr>
                      </w:pPr>
                    </w:p>
                    <w:p w14:paraId="49D393A3">
                      <w:pPr>
                        <w:rPr>
                          <w:rFonts w:ascii="仿宋_GB2312" w:eastAsia="仿宋_GB2312"/>
                        </w:rPr>
                      </w:pPr>
                      <w:r>
                        <w:rPr>
                          <w:rFonts w:hint="eastAsia" w:ascii="仿宋_GB2312" w:eastAsia="仿宋_GB2312"/>
                        </w:rPr>
                        <w:t>立项</w:t>
                      </w:r>
                    </w:p>
                    <w:p w14:paraId="1B535C27">
                      <w:pPr>
                        <w:rPr>
                          <w:rFonts w:ascii="仿宋_GB2312" w:eastAsia="仿宋_GB2312"/>
                        </w:rPr>
                      </w:pPr>
                    </w:p>
                  </w:txbxContent>
                </v:textbox>
              </v:shape>
            </w:pict>
          </mc:Fallback>
        </mc:AlternateContent>
      </w:r>
      <w:r>
        <w:rPr>
          <w:rFonts w:asciiTheme="minorEastAsia" w:hAnsiTheme="minorEastAsia" w:eastAsiaTheme="minorEastAsia"/>
          <w:color w:val="auto"/>
          <w:sz w:val="24"/>
          <w:highlight w:val="none"/>
        </w:rPr>
        <mc:AlternateContent>
          <mc:Choice Requires="wps">
            <w:drawing>
              <wp:anchor distT="0" distB="0" distL="114300" distR="114300" simplePos="0" relativeHeight="251683840" behindDoc="0" locked="0" layoutInCell="1" allowOverlap="1">
                <wp:simplePos x="0" y="0"/>
                <wp:positionH relativeFrom="column">
                  <wp:posOffset>1906270</wp:posOffset>
                </wp:positionH>
                <wp:positionV relativeFrom="paragraph">
                  <wp:posOffset>5068570</wp:posOffset>
                </wp:positionV>
                <wp:extent cx="0" cy="261620"/>
                <wp:effectExtent l="95250" t="0" r="57150" b="62230"/>
                <wp:wrapNone/>
                <wp:docPr id="17" name="直接箭头连接符 17"/>
                <wp:cNvGraphicFramePr/>
                <a:graphic xmlns:a="http://schemas.openxmlformats.org/drawingml/2006/main">
                  <a:graphicData uri="http://schemas.microsoft.com/office/word/2010/wordprocessingShape">
                    <wps:wsp>
                      <wps:cNvCnPr/>
                      <wps:spPr>
                        <a:xfrm>
                          <a:off x="0" y="0"/>
                          <a:ext cx="0" cy="26162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399.1pt;height:20.6pt;width:0pt;z-index:251683840;mso-width-relative:page;mso-height-relative:page;" filled="f" stroked="t" coordsize="21600,21600" o:gfxdata="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DNHujd2gAAAAsBAAAP&#10;AAAAAAAAAAEAIAAAACIAAABkcnMvZG93bnJldi54bWxQSwECFAAUAAAACACHTuJAfOofuBYCAAAB&#10;BAAADgAAAAAAAAABACAAAAApAQAAZHJzL2Uyb0RvYy54bWxQSwUGAAAAAAYABgBZAQAAsQUAAAAA&#10;">
                <v:fill on="f" focussize="0,0"/>
                <v:stroke color="#4A7EBB [3204]" joinstyle="round" endarrow="open"/>
                <v:imagedata o:title=""/>
                <o:lock v:ext="edit" aspectratio="f"/>
              </v:shape>
            </w:pict>
          </mc:Fallback>
        </mc:AlternateContent>
      </w:r>
      <w:r>
        <w:rPr>
          <w:rFonts w:asciiTheme="minorEastAsia" w:hAnsiTheme="minorEastAsia" w:eastAsiaTheme="minorEastAsia"/>
          <w:color w:val="auto"/>
          <w:sz w:val="24"/>
          <w:highlight w:val="none"/>
        </w:rPr>
        <mc:AlternateContent>
          <mc:Choice Requires="wps">
            <w:drawing>
              <wp:anchor distT="0" distB="0" distL="114300" distR="114300" simplePos="0" relativeHeight="251664384" behindDoc="0" locked="0" layoutInCell="1" allowOverlap="1">
                <wp:simplePos x="0" y="0"/>
                <wp:positionH relativeFrom="column">
                  <wp:posOffset>1905000</wp:posOffset>
                </wp:positionH>
                <wp:positionV relativeFrom="paragraph">
                  <wp:posOffset>4542155</wp:posOffset>
                </wp:positionV>
                <wp:extent cx="0" cy="261620"/>
                <wp:effectExtent l="95250" t="0" r="57150" b="62230"/>
                <wp:wrapNone/>
                <wp:docPr id="19" name="直接箭头连接符 19"/>
                <wp:cNvGraphicFramePr/>
                <a:graphic xmlns:a="http://schemas.openxmlformats.org/drawingml/2006/main">
                  <a:graphicData uri="http://schemas.microsoft.com/office/word/2010/wordprocessingShape">
                    <wps:wsp>
                      <wps:cNvCnPr/>
                      <wps:spPr>
                        <a:xfrm>
                          <a:off x="0" y="0"/>
                          <a:ext cx="0" cy="26162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pt;margin-top:357.65pt;height:20.6pt;width:0pt;z-index:251664384;mso-width-relative:page;mso-height-relative:page;" filled="f" stroked="t" coordsize="21600,21600" o:gfxdata="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IWEuFjZAAAACwEAAA8A&#10;AAAAAAAAAQAgAAAAIgAAAGRycy9kb3ducmV2LnhtbFBLAQIUABQAAAAIAIdO4kCE52acFgIAAAEE&#10;AAAOAAAAAAAAAAEAIAAAACgBAABkcnMvZTJvRG9jLnhtbFBLBQYAAAAABgAGAFkBAACwBQ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3360" behindDoc="0" locked="0" layoutInCell="1" allowOverlap="1">
                <wp:simplePos x="0" y="0"/>
                <wp:positionH relativeFrom="column">
                  <wp:posOffset>1405255</wp:posOffset>
                </wp:positionH>
                <wp:positionV relativeFrom="paragraph">
                  <wp:posOffset>84455</wp:posOffset>
                </wp:positionV>
                <wp:extent cx="1089025" cy="262255"/>
                <wp:effectExtent l="0" t="0" r="15875" b="23495"/>
                <wp:wrapNone/>
                <wp:docPr id="21" name="文本框 21"/>
                <wp:cNvGraphicFramePr/>
                <a:graphic xmlns:a="http://schemas.openxmlformats.org/drawingml/2006/main">
                  <a:graphicData uri="http://schemas.microsoft.com/office/word/2010/wordprocessingShape">
                    <wps:wsp>
                      <wps:cNvSpPr txBox="1"/>
                      <wps:spPr>
                        <a:xfrm>
                          <a:off x="0" y="0"/>
                          <a:ext cx="1089271" cy="262249"/>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9D4C081">
                            <w:pPr>
                              <w:jc w:val="center"/>
                              <w:rPr>
                                <w:rFonts w:asciiTheme="minorEastAsia" w:hAnsiTheme="minorEastAsia" w:eastAsiaTheme="minorEastAsia"/>
                              </w:rPr>
                            </w:pPr>
                            <w:r>
                              <w:rPr>
                                <w:rFonts w:hint="eastAsia" w:asciiTheme="minorEastAsia" w:hAnsiTheme="minorEastAsia" w:eastAsiaTheme="minorEastAsia"/>
                              </w:rPr>
                              <w:t>编制磋商文件</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65pt;margin-top:6.65pt;height:20.65pt;width:85.75pt;z-index:251663360;mso-width-relative:page;mso-height-relative:page;" fillcolor="#DBEEF4 [664]" filled="t" stroked="t" coordsize="21600,21600" o:gfxdata="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">
                <v:fill on="t" focussize="0,0"/>
                <v:stroke weight="0.5pt" color="#000000 [3204]" joinstyle="round"/>
                <v:imagedata o:title=""/>
                <o:lock v:ext="edit" aspectratio="f"/>
                <v:textbox>
                  <w:txbxContent>
                    <w:p w14:paraId="49D4C081">
                      <w:pPr>
                        <w:jc w:val="center"/>
                        <w:rPr>
                          <w:rFonts w:asciiTheme="minorEastAsia" w:hAnsiTheme="minorEastAsia" w:eastAsiaTheme="minorEastAsia"/>
                        </w:rPr>
                      </w:pPr>
                      <w:r>
                        <w:rPr>
                          <w:rFonts w:hint="eastAsia" w:asciiTheme="minorEastAsia" w:hAnsiTheme="minorEastAsia" w:eastAsiaTheme="minorEastAsia"/>
                        </w:rPr>
                        <w:t>编制磋商文件</w:t>
                      </w: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8480" behindDoc="0" locked="0" layoutInCell="1" allowOverlap="1">
                <wp:simplePos x="0" y="0"/>
                <wp:positionH relativeFrom="column">
                  <wp:posOffset>1405255</wp:posOffset>
                </wp:positionH>
                <wp:positionV relativeFrom="paragraph">
                  <wp:posOffset>1134110</wp:posOffset>
                </wp:positionV>
                <wp:extent cx="1088390" cy="262255"/>
                <wp:effectExtent l="0" t="0" r="16510" b="23495"/>
                <wp:wrapNone/>
                <wp:docPr id="40" name="文本框 40"/>
                <wp:cNvGraphicFramePr/>
                <a:graphic xmlns:a="http://schemas.openxmlformats.org/drawingml/2006/main">
                  <a:graphicData uri="http://schemas.microsoft.com/office/word/2010/wordprocessingShape">
                    <wps:wsp>
                      <wps:cNvSpPr txBox="1"/>
                      <wps:spPr>
                        <a:xfrm>
                          <a:off x="0" y="0"/>
                          <a:ext cx="1088359" cy="262249"/>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7C9533B">
                            <w:pPr>
                              <w:jc w:val="center"/>
                              <w:rPr>
                                <w:rFonts w:asciiTheme="minorEastAsia" w:hAnsiTheme="minorEastAsia" w:eastAsiaTheme="minorEastAsia"/>
                              </w:rPr>
                            </w:pPr>
                            <w:r>
                              <w:rPr>
                                <w:rFonts w:hint="eastAsia" w:asciiTheme="minorEastAsia" w:hAnsiTheme="minorEastAsia" w:eastAsiaTheme="minorEastAsia"/>
                              </w:rPr>
                              <w:t>开启响应文件</w:t>
                            </w:r>
                          </w:p>
                          <w:p w14:paraId="61184CEB">
                            <w:pPr>
                              <w:rPr>
                                <w:rFonts w:ascii="仿宋_GB2312" w:eastAsia="仿宋_GB2312"/>
                              </w:rPr>
                            </w:pPr>
                            <w:r>
                              <w:rPr>
                                <w:rFonts w:hint="eastAsia" w:ascii="仿宋_GB2312" w:eastAsia="仿宋_GB2312"/>
                              </w:rPr>
                              <w:t>立项</w:t>
                            </w:r>
                          </w:p>
                          <w:p w14:paraId="09A3E0FC">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65pt;margin-top:89.3pt;height:20.65pt;width:85.7pt;z-index:251668480;mso-width-relative:page;mso-height-relative:page;" fillcolor="#DBEEF4 [664]" filled="t" stroked="t" coordsize="21600,21600" o:gfxdata="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rO2/I9kAAAALAQAADwAAAAAAAAABACAA&#10;AAAiAAAAZHJzL2Rvd25yZXYueG1sUEsBAhQAFAAAAAgAh07iQHxGMX1+AgAAAAUAAA4AAAAAAAAA&#10;AQAgAAAAKAEAAGRycy9lMm9Eb2MueG1sUEsFBgAAAAAGAAYAWQEAABgGAAAAAA==&#10;">
                <v:fill on="t" focussize="0,0"/>
                <v:stroke weight="0.5pt" color="#000000 [3204]" joinstyle="round"/>
                <v:imagedata o:title=""/>
                <o:lock v:ext="edit" aspectratio="f"/>
                <v:textbox>
                  <w:txbxContent>
                    <w:p w14:paraId="57C9533B">
                      <w:pPr>
                        <w:jc w:val="center"/>
                        <w:rPr>
                          <w:rFonts w:asciiTheme="minorEastAsia" w:hAnsiTheme="minorEastAsia" w:eastAsiaTheme="minorEastAsia"/>
                        </w:rPr>
                      </w:pPr>
                      <w:r>
                        <w:rPr>
                          <w:rFonts w:hint="eastAsia" w:asciiTheme="minorEastAsia" w:hAnsiTheme="minorEastAsia" w:eastAsiaTheme="minorEastAsia"/>
                        </w:rPr>
                        <w:t>开启响应文件</w:t>
                      </w:r>
                    </w:p>
                    <w:p w14:paraId="61184CEB">
                      <w:pPr>
                        <w:rPr>
                          <w:rFonts w:ascii="仿宋_GB2312" w:eastAsia="仿宋_GB2312"/>
                        </w:rPr>
                      </w:pPr>
                      <w:r>
                        <w:rPr>
                          <w:rFonts w:hint="eastAsia" w:ascii="仿宋_GB2312" w:eastAsia="仿宋_GB2312"/>
                        </w:rPr>
                        <w:t>立项</w:t>
                      </w:r>
                    </w:p>
                    <w:p w14:paraId="09A3E0FC">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9504" behindDoc="0" locked="0" layoutInCell="1" allowOverlap="1">
                <wp:simplePos x="0" y="0"/>
                <wp:positionH relativeFrom="column">
                  <wp:posOffset>1421130</wp:posOffset>
                </wp:positionH>
                <wp:positionV relativeFrom="paragraph">
                  <wp:posOffset>609600</wp:posOffset>
                </wp:positionV>
                <wp:extent cx="1073150" cy="262255"/>
                <wp:effectExtent l="0" t="0" r="12700" b="23495"/>
                <wp:wrapNone/>
                <wp:docPr id="41" name="文本框 41"/>
                <wp:cNvGraphicFramePr/>
                <a:graphic xmlns:a="http://schemas.openxmlformats.org/drawingml/2006/main">
                  <a:graphicData uri="http://schemas.microsoft.com/office/word/2010/wordprocessingShape">
                    <wps:wsp>
                      <wps:cNvSpPr txBox="1"/>
                      <wps:spPr>
                        <a:xfrm>
                          <a:off x="0" y="0"/>
                          <a:ext cx="1073066" cy="262249"/>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3FBB95F">
                            <w:pPr>
                              <w:jc w:val="center"/>
                              <w:rPr>
                                <w:rFonts w:asciiTheme="minorEastAsia" w:hAnsiTheme="minorEastAsia" w:eastAsiaTheme="minorEastAsia"/>
                              </w:rPr>
                            </w:pPr>
                            <w:r>
                              <w:rPr>
                                <w:rFonts w:hint="eastAsia" w:asciiTheme="minorEastAsia" w:hAnsiTheme="minorEastAsia" w:eastAsiaTheme="minorEastAsia"/>
                              </w:rPr>
                              <w:t>邀请供应商</w:t>
                            </w:r>
                          </w:p>
                          <w:p w14:paraId="427A27A7">
                            <w:pPr>
                              <w:rPr>
                                <w:rFonts w:ascii="仿宋_GB2312" w:eastAsia="仿宋_GB2312"/>
                              </w:rPr>
                            </w:pPr>
                            <w:r>
                              <w:rPr>
                                <w:rFonts w:hint="eastAsia" w:ascii="仿宋_GB2312" w:eastAsia="仿宋_GB2312"/>
                              </w:rPr>
                              <w:t>立项</w:t>
                            </w:r>
                          </w:p>
                          <w:p w14:paraId="21E5CED9">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1.9pt;margin-top:48pt;height:20.65pt;width:84.5pt;z-index:251669504;mso-width-relative:page;mso-height-relative:page;" fillcolor="#DBEEF4 [664]" filled="t" stroked="t" coordsize="21600,21600" o:gfxdata="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AYC1oP2AAAAAoBAAAPAAAAAAAAAAEAIAAA&#10;ACIAAABkcnMvZG93bnJldi54bWxQSwECFAAUAAAACACHTuJAXCaksn4CAAAABQAADgAAAAAAAAAB&#10;ACAAAAAnAQAAZHJzL2Uyb0RvYy54bWxQSwUGAAAAAAYABgBZAQAAFwYAAAAA&#10;">
                <v:fill on="t" focussize="0,0"/>
                <v:stroke weight="0.5pt" color="#000000 [3204]" joinstyle="round"/>
                <v:imagedata o:title=""/>
                <o:lock v:ext="edit" aspectratio="f"/>
                <v:textbox>
                  <w:txbxContent>
                    <w:p w14:paraId="73FBB95F">
                      <w:pPr>
                        <w:jc w:val="center"/>
                        <w:rPr>
                          <w:rFonts w:asciiTheme="minorEastAsia" w:hAnsiTheme="minorEastAsia" w:eastAsiaTheme="minorEastAsia"/>
                        </w:rPr>
                      </w:pPr>
                      <w:r>
                        <w:rPr>
                          <w:rFonts w:hint="eastAsia" w:asciiTheme="minorEastAsia" w:hAnsiTheme="minorEastAsia" w:eastAsiaTheme="minorEastAsia"/>
                        </w:rPr>
                        <w:t>邀请供应商</w:t>
                      </w:r>
                    </w:p>
                    <w:p w14:paraId="427A27A7">
                      <w:pPr>
                        <w:rPr>
                          <w:rFonts w:ascii="仿宋_GB2312" w:eastAsia="仿宋_GB2312"/>
                        </w:rPr>
                      </w:pPr>
                      <w:r>
                        <w:rPr>
                          <w:rFonts w:hint="eastAsia" w:ascii="仿宋_GB2312" w:eastAsia="仿宋_GB2312"/>
                        </w:rPr>
                        <w:t>立项</w:t>
                      </w:r>
                    </w:p>
                    <w:p w14:paraId="21E5CED9">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0528" behindDoc="0" locked="0" layoutInCell="1" allowOverlap="1">
                <wp:simplePos x="0" y="0"/>
                <wp:positionH relativeFrom="column">
                  <wp:posOffset>1929765</wp:posOffset>
                </wp:positionH>
                <wp:positionV relativeFrom="paragraph">
                  <wp:posOffset>346710</wp:posOffset>
                </wp:positionV>
                <wp:extent cx="0" cy="262255"/>
                <wp:effectExtent l="95250" t="0" r="57150" b="62230"/>
                <wp:wrapNone/>
                <wp:docPr id="42" name="直接箭头连接符 42"/>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1.95pt;margin-top:27.3pt;height:20.65pt;width:0pt;z-index:251670528;mso-width-relative:page;mso-height-relative:page;" filled="f" stroked="t" coordsize="21600,21600" o:gfxdata="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nRbH+2QAAAAkBAAAPAAAA&#10;AAAAAAEAIAAAACIAAABkcnMvZG93bnJldi54bWxQSwECFAAUAAAACACHTuJAme7FIhQCAAABBAAA&#10;DgAAAAAAAAABACAAAAAoAQAAZHJzL2Uyb0RvYy54bWxQSwUGAAAAAAYABgBZAQAArgU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1552" behindDoc="0" locked="0" layoutInCell="1" allowOverlap="1">
                <wp:simplePos x="0" y="0"/>
                <wp:positionH relativeFrom="column">
                  <wp:posOffset>1929765</wp:posOffset>
                </wp:positionH>
                <wp:positionV relativeFrom="paragraph">
                  <wp:posOffset>871855</wp:posOffset>
                </wp:positionV>
                <wp:extent cx="0" cy="262255"/>
                <wp:effectExtent l="95250" t="0" r="57150" b="62230"/>
                <wp:wrapNone/>
                <wp:docPr id="43" name="直接箭头连接符 43"/>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1.95pt;margin-top:68.65pt;height:20.65pt;width:0pt;z-index:251671552;mso-width-relative:page;mso-height-relative:page;" filled="f" stroked="t" coordsize="21600,21600" o:gfxdata="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zrHWWdkAAAALAQAADwAA&#10;AAAAAAABACAAAAAiAAAAZHJzL2Rvd25yZXYueG1sUEsBAhQAFAAAAAgAh07iQJDa/OsVAgAAAQQA&#10;AA4AAAAAAAAAAQAgAAAAKAEAAGRycy9lMm9Eb2MueG1sUEsFBgAAAAAGAAYAWQEAAK8FA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2576" behindDoc="0" locked="0" layoutInCell="1" allowOverlap="1">
                <wp:simplePos x="0" y="0"/>
                <wp:positionH relativeFrom="column">
                  <wp:posOffset>1906270</wp:posOffset>
                </wp:positionH>
                <wp:positionV relativeFrom="paragraph">
                  <wp:posOffset>2437765</wp:posOffset>
                </wp:positionV>
                <wp:extent cx="0" cy="262255"/>
                <wp:effectExtent l="95250" t="0" r="57150" b="62230"/>
                <wp:wrapNone/>
                <wp:docPr id="44" name="直接箭头连接符 44"/>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191.95pt;height:20.65pt;width:0pt;z-index:251672576;mso-width-relative:page;mso-height-relative:page;" filled="f" stroked="t" coordsize="21600,21600" o:gfxdata="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yPnwL2QAAAAsBAAAPAAAA&#10;AAAAAAEAIAAAACIAAABkcnMvZG93bnJldi54bWxQSwECFAAUAAAACACHTuJAbFzA+RQCAAABBAAA&#10;DgAAAAAAAAABACAAAAAoAQAAZHJzL2Uyb0RvYy54bWxQSwUGAAAAAAYABgBZAQAArgU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3600" behindDoc="0" locked="0" layoutInCell="1" allowOverlap="1">
                <wp:simplePos x="0" y="0"/>
                <wp:positionH relativeFrom="column">
                  <wp:posOffset>1906270</wp:posOffset>
                </wp:positionH>
                <wp:positionV relativeFrom="paragraph">
                  <wp:posOffset>1921510</wp:posOffset>
                </wp:positionV>
                <wp:extent cx="0" cy="262255"/>
                <wp:effectExtent l="95250" t="0" r="57150" b="62230"/>
                <wp:wrapNone/>
                <wp:docPr id="45" name="直接箭头连接符 45"/>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151.3pt;height:20.65pt;width:0pt;z-index:251673600;mso-width-relative:page;mso-height-relative:page;" filled="f" stroked="t" coordsize="21600,21600" o:gfxdata="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IVti8rYAAAACwEAAA8AAAAA&#10;AAAAAQAgAAAAIgAAAGRycy9kb3ducmV2LnhtbFBLAQIUABQAAAAIAIdO4kBlaPkwFAIAAAEEAAAO&#10;AAAAAAAAAAEAIAAAACcBAABkcnMvZTJvRG9jLnhtbFBLBQYAAAAABgAGAFkBAACtBQ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4624" behindDoc="0" locked="0" layoutInCell="1" allowOverlap="1">
                <wp:simplePos x="0" y="0"/>
                <wp:positionH relativeFrom="column">
                  <wp:posOffset>1906270</wp:posOffset>
                </wp:positionH>
                <wp:positionV relativeFrom="paragraph">
                  <wp:posOffset>1396365</wp:posOffset>
                </wp:positionV>
                <wp:extent cx="0" cy="262255"/>
                <wp:effectExtent l="95250" t="0" r="57150" b="62230"/>
                <wp:wrapNone/>
                <wp:docPr id="46" name="直接箭头连接符 46"/>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109.95pt;height:20.65pt;width:0pt;z-index:251674624;mso-width-relative:page;mso-height-relative:page;" filled="f" stroked="t" coordsize="21600,21600" o:gfxdata="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CZCjqrYAAAACwEAAA8AAAAA&#10;AAAAAQAgAAAAIgAAAGRycy9kb3ducmV2LnhtbFBLAQIUABQAAAAIAIdO4kA/MsOwFAIAAAEEAAAO&#10;AAAAAAAAAAEAIAAAACcBAABkcnMvZTJvRG9jLnhtbFBLBQYAAAAABgAGAFkBAACtBQ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7696" behindDoc="0" locked="0" layoutInCell="1" allowOverlap="1">
                <wp:simplePos x="0" y="0"/>
                <wp:positionH relativeFrom="column">
                  <wp:posOffset>1906270</wp:posOffset>
                </wp:positionH>
                <wp:positionV relativeFrom="paragraph">
                  <wp:posOffset>3487420</wp:posOffset>
                </wp:positionV>
                <wp:extent cx="0" cy="262255"/>
                <wp:effectExtent l="95250" t="0" r="57150" b="62230"/>
                <wp:wrapNone/>
                <wp:docPr id="47" name="直接箭头连接符 47"/>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274.6pt;height:20.65pt;width:0pt;z-index:251677696;mso-width-relative:page;mso-height-relative:page;" filled="f" stroked="t" coordsize="21600,21600" o:gfxdata="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QAE9f9kAAAALAQAADwAA&#10;AAAAAAABACAAAAAiAAAAZHJzL2Rvd25yZXYueG1sUEsBAhQAFAAAAAgAh07iQDYG+nkVAgAAAQQA&#10;AA4AAAAAAAAAAQAgAAAAKAEAAGRycy9lMm9Eb2MueG1sUEsFBgAAAAAGAAYAWQEAAK8FA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8720" behindDoc="0" locked="0" layoutInCell="1" allowOverlap="1">
                <wp:simplePos x="0" y="0"/>
                <wp:positionH relativeFrom="column">
                  <wp:posOffset>1906270</wp:posOffset>
                </wp:positionH>
                <wp:positionV relativeFrom="paragraph">
                  <wp:posOffset>2962910</wp:posOffset>
                </wp:positionV>
                <wp:extent cx="0" cy="262255"/>
                <wp:effectExtent l="95250" t="0" r="57150" b="62230"/>
                <wp:wrapNone/>
                <wp:docPr id="48" name="直接箭头连接符 48"/>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233.3pt;height:20.65pt;width:0pt;z-index:251678720;mso-width-relative:page;mso-height-relative:page;" filled="f" stroked="t" coordsize="21600,21600" o:gfxdata="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BM6aQ52QAAAAsBAAAPAAAA&#10;AAAAAAEAIAAAACIAAABkcnMvZG93bnJldi54bWxQSwECFAAUAAAACACHTuJAxz+6lBQCAAABBAAA&#10;DgAAAAAAAAABACAAAAAoAQAAZHJzL2Uyb0RvYy54bWxQSwUGAAAAAAYABgBZAQAArgU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81792" behindDoc="0" locked="0" layoutInCell="1" allowOverlap="1">
                <wp:simplePos x="0" y="0"/>
                <wp:positionH relativeFrom="column">
                  <wp:posOffset>1906270</wp:posOffset>
                </wp:positionH>
                <wp:positionV relativeFrom="paragraph">
                  <wp:posOffset>4012565</wp:posOffset>
                </wp:positionV>
                <wp:extent cx="0" cy="262255"/>
                <wp:effectExtent l="95250" t="0" r="57150" b="62230"/>
                <wp:wrapNone/>
                <wp:docPr id="49" name="直接箭头连接符 49"/>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315.95pt;height:20.65pt;width:0pt;z-index:251681792;mso-width-relative:page;mso-height-relative:page;" filled="f" stroked="t" coordsize="21600,21600" o:gfxdata="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L4rJWdkAAAALAQAADwAA&#10;AAAAAAABACAAAAAiAAAAZHJzL2Rvd25yZXYueG1sUEsBAhQAFAAAAAgAh07iQM4Lg10VAgAAAQQA&#10;AA4AAAAAAAAAAQAgAAAAKAEAAGRycy9lMm9Eb2MueG1sUEsFBgAAAAAGAAYAWQEAAK8FAAAAAA==&#10;">
                <v:fill on="f" focussize="0,0"/>
                <v:stroke color="#4A7EBB [3204]" joinstyle="round" endarrow="open"/>
                <v:imagedata o:title=""/>
                <o:lock v:ext="edit" aspectratio="f"/>
              </v:shape>
            </w:pict>
          </mc:Fallback>
        </mc:AlternateContent>
      </w:r>
      <w:r>
        <w:rPr>
          <w:rFonts w:hint="eastAsia" w:cs="仿宋_GB2312" w:asciiTheme="minorEastAsia" w:hAnsiTheme="minorEastAsia" w:eastAsiaTheme="minorEastAsia"/>
          <w:b/>
          <w:color w:val="auto"/>
          <w:sz w:val="36"/>
          <w:szCs w:val="20"/>
          <w:highlight w:val="none"/>
        </w:rPr>
        <w:br w:type="page"/>
      </w:r>
    </w:p>
    <w:p w14:paraId="2884528B">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cs="仿宋_GB2312" w:asciiTheme="minorEastAsia" w:hAnsiTheme="minorEastAsia" w:eastAsiaTheme="minorEastAsia"/>
          <w:b/>
          <w:color w:val="auto"/>
          <w:sz w:val="36"/>
          <w:szCs w:val="20"/>
          <w:highlight w:val="none"/>
        </w:rPr>
      </w:pPr>
      <w:bookmarkStart w:id="63" w:name="_Toc14128"/>
      <w:bookmarkStart w:id="64" w:name="_Toc10651"/>
      <w:bookmarkStart w:id="65" w:name="_Toc9622"/>
      <w:r>
        <w:rPr>
          <w:rFonts w:hint="eastAsia" w:cs="仿宋_GB2312" w:asciiTheme="minorEastAsia" w:hAnsiTheme="minorEastAsia" w:eastAsiaTheme="minorEastAsia"/>
          <w:b/>
          <w:color w:val="auto"/>
          <w:sz w:val="36"/>
          <w:szCs w:val="20"/>
          <w:highlight w:val="none"/>
        </w:rPr>
        <w:t>第三部分</w:t>
      </w:r>
      <w:bookmarkEnd w:id="12"/>
      <w:r>
        <w:rPr>
          <w:rFonts w:hint="eastAsia" w:cs="仿宋_GB2312" w:asciiTheme="minorEastAsia" w:hAnsiTheme="minorEastAsia" w:eastAsiaTheme="minorEastAsia"/>
          <w:b/>
          <w:color w:val="auto"/>
          <w:sz w:val="36"/>
          <w:szCs w:val="20"/>
          <w:highlight w:val="none"/>
        </w:rPr>
        <w:t xml:space="preserve">  供应商须知</w:t>
      </w:r>
      <w:bookmarkEnd w:id="13"/>
      <w:bookmarkEnd w:id="63"/>
      <w:bookmarkEnd w:id="64"/>
      <w:bookmarkEnd w:id="65"/>
    </w:p>
    <w:p w14:paraId="1B174FB6">
      <w:pPr>
        <w:kinsoku/>
        <w:wordWrap/>
        <w:overflowPunct/>
        <w:topLinePunct w:val="0"/>
        <w:bidi w:val="0"/>
        <w:adjustRightInd/>
        <w:spacing w:line="360" w:lineRule="auto"/>
        <w:jc w:val="center"/>
        <w:outlineLvl w:val="9"/>
        <w:rPr>
          <w:rFonts w:cs="仿宋_GB2312" w:asciiTheme="minorEastAsia" w:hAnsiTheme="minorEastAsia" w:eastAsiaTheme="minorEastAsia"/>
          <w:b/>
          <w:color w:val="auto"/>
          <w:sz w:val="36"/>
          <w:szCs w:val="20"/>
          <w:highlight w:val="none"/>
        </w:rPr>
      </w:pPr>
      <w:r>
        <w:rPr>
          <w:rFonts w:hint="eastAsia" w:cs="仿宋_GB2312" w:asciiTheme="minorEastAsia" w:hAnsiTheme="minorEastAsia" w:eastAsiaTheme="minorEastAsia"/>
          <w:b/>
          <w:color w:val="auto"/>
          <w:sz w:val="36"/>
          <w:szCs w:val="20"/>
          <w:highlight w:val="none"/>
        </w:rPr>
        <w:t>一、前附表</w:t>
      </w:r>
    </w:p>
    <w:tbl>
      <w:tblPr>
        <w:tblStyle w:val="61"/>
        <w:tblW w:w="91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629"/>
        <w:gridCol w:w="1843"/>
        <w:gridCol w:w="6694"/>
      </w:tblGrid>
      <w:tr w14:paraId="24E96A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jc w:val="center"/>
        </w:trPr>
        <w:tc>
          <w:tcPr>
            <w:tcW w:w="629" w:type="dxa"/>
            <w:vAlign w:val="center"/>
          </w:tcPr>
          <w:p w14:paraId="7E046169">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outlineLvl w:val="9"/>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序号</w:t>
            </w:r>
          </w:p>
        </w:tc>
        <w:tc>
          <w:tcPr>
            <w:tcW w:w="1843" w:type="dxa"/>
            <w:vAlign w:val="center"/>
          </w:tcPr>
          <w:p w14:paraId="56411676">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outlineLvl w:val="9"/>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事项</w:t>
            </w:r>
          </w:p>
        </w:tc>
        <w:tc>
          <w:tcPr>
            <w:tcW w:w="6694" w:type="dxa"/>
            <w:vAlign w:val="center"/>
          </w:tcPr>
          <w:p w14:paraId="1C50F9CE">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outlineLvl w:val="9"/>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本项目的特别规定</w:t>
            </w:r>
          </w:p>
        </w:tc>
      </w:tr>
      <w:tr w14:paraId="7497DA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jc w:val="center"/>
        </w:trPr>
        <w:tc>
          <w:tcPr>
            <w:tcW w:w="629" w:type="dxa"/>
            <w:vAlign w:val="center"/>
          </w:tcPr>
          <w:p w14:paraId="1042ED5D">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outlineLvl w:val="9"/>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w:t>
            </w:r>
          </w:p>
        </w:tc>
        <w:tc>
          <w:tcPr>
            <w:tcW w:w="1843" w:type="dxa"/>
            <w:vAlign w:val="center"/>
          </w:tcPr>
          <w:p w14:paraId="25B279BF">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outlineLvl w:val="9"/>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项目属性</w:t>
            </w:r>
          </w:p>
        </w:tc>
        <w:tc>
          <w:tcPr>
            <w:tcW w:w="6694" w:type="dxa"/>
            <w:vAlign w:val="center"/>
          </w:tcPr>
          <w:p w14:paraId="740D6B6E">
            <w:pPr>
              <w:keepNext w:val="0"/>
              <w:keepLines w:val="0"/>
              <w:pageBreakBefore w:val="0"/>
              <w:widowControl w:val="0"/>
              <w:kinsoku/>
              <w:wordWrap/>
              <w:overflowPunct/>
              <w:topLinePunct w:val="0"/>
              <w:autoSpaceDE/>
              <w:autoSpaceDN/>
              <w:bidi w:val="0"/>
              <w:adjustRightInd w:val="0"/>
              <w:spacing w:line="288" w:lineRule="auto"/>
              <w:textAlignment w:val="auto"/>
              <w:outlineLvl w:val="9"/>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服务类。</w:t>
            </w:r>
          </w:p>
        </w:tc>
      </w:tr>
      <w:tr w14:paraId="6FE9BF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jc w:val="center"/>
        </w:trPr>
        <w:tc>
          <w:tcPr>
            <w:tcW w:w="629" w:type="dxa"/>
            <w:vAlign w:val="center"/>
          </w:tcPr>
          <w:p w14:paraId="21F8B320">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outlineLvl w:val="9"/>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w:t>
            </w:r>
          </w:p>
        </w:tc>
        <w:tc>
          <w:tcPr>
            <w:tcW w:w="1843" w:type="dxa"/>
            <w:vAlign w:val="center"/>
          </w:tcPr>
          <w:p w14:paraId="1CA9C9DF">
            <w:pPr>
              <w:keepNext w:val="0"/>
              <w:keepLines w:val="0"/>
              <w:pageBreakBefore w:val="0"/>
              <w:widowControl w:val="0"/>
              <w:kinsoku/>
              <w:wordWrap/>
              <w:overflowPunct/>
              <w:topLinePunct w:val="0"/>
              <w:autoSpaceDE/>
              <w:autoSpaceDN/>
              <w:bidi w:val="0"/>
              <w:adjustRightInd w:val="0"/>
              <w:snapToGrid w:val="0"/>
              <w:spacing w:line="288" w:lineRule="auto"/>
              <w:textAlignment w:val="auto"/>
              <w:outlineLvl w:val="9"/>
              <w:rPr>
                <w:rFonts w:cs="宋体" w:asciiTheme="minorEastAsia" w:hAnsiTheme="minorEastAsia" w:eastAsiaTheme="minorEastAsia"/>
                <w:b/>
                <w:color w:val="auto"/>
                <w:kern w:val="0"/>
                <w:sz w:val="24"/>
                <w:highlight w:val="none"/>
              </w:rPr>
            </w:pPr>
            <w:r>
              <w:rPr>
                <w:rFonts w:hint="eastAsia" w:cs="宋体" w:asciiTheme="minorEastAsia" w:hAnsiTheme="minorEastAsia" w:eastAsiaTheme="minorEastAsia"/>
                <w:b/>
                <w:color w:val="auto"/>
                <w:kern w:val="0"/>
                <w:sz w:val="24"/>
                <w:highlight w:val="none"/>
              </w:rPr>
              <w:t>采购标的及其对应的中小企业划分标准所属行业</w:t>
            </w:r>
          </w:p>
        </w:tc>
        <w:tc>
          <w:tcPr>
            <w:tcW w:w="6694" w:type="dxa"/>
            <w:vAlign w:val="center"/>
          </w:tcPr>
          <w:p w14:paraId="6149C1A3">
            <w:pPr>
              <w:keepNext w:val="0"/>
              <w:keepLines w:val="0"/>
              <w:pageBreakBefore w:val="0"/>
              <w:widowControl w:val="0"/>
              <w:kinsoku/>
              <w:wordWrap/>
              <w:overflowPunct/>
              <w:topLinePunct w:val="0"/>
              <w:autoSpaceDE/>
              <w:autoSpaceDN/>
              <w:bidi w:val="0"/>
              <w:adjustRightInd w:val="0"/>
              <w:snapToGrid w:val="0"/>
              <w:spacing w:line="288" w:lineRule="auto"/>
              <w:textAlignment w:val="auto"/>
              <w:outlineLvl w:val="9"/>
              <w:rPr>
                <w:rFonts w:hint="eastAsia" w:ascii="宋体" w:hAnsi="宋体" w:cs="宋体"/>
                <w:color w:val="auto"/>
                <w:kern w:val="0"/>
                <w:sz w:val="24"/>
                <w:highlight w:val="none"/>
                <w:u w:val="none"/>
                <w:lang w:val="en-US" w:eastAsia="zh-CN"/>
              </w:rPr>
            </w:pPr>
            <w:r>
              <w:rPr>
                <w:rFonts w:hint="eastAsia" w:ascii="宋体" w:hAnsi="宋体" w:cs="宋体"/>
                <w:color w:val="auto"/>
                <w:kern w:val="0"/>
                <w:sz w:val="24"/>
                <w:highlight w:val="none"/>
                <w:u w:val="none"/>
                <w:lang w:val="en-US" w:eastAsia="zh-CN"/>
              </w:rPr>
              <w:t>（1）本项目非专门面向中小企业。</w:t>
            </w:r>
          </w:p>
          <w:p w14:paraId="524F1899">
            <w:pPr>
              <w:keepNext w:val="0"/>
              <w:keepLines w:val="0"/>
              <w:pageBreakBefore w:val="0"/>
              <w:widowControl w:val="0"/>
              <w:kinsoku/>
              <w:wordWrap/>
              <w:overflowPunct/>
              <w:topLinePunct w:val="0"/>
              <w:autoSpaceDE/>
              <w:autoSpaceDN/>
              <w:bidi w:val="0"/>
              <w:adjustRightInd w:val="0"/>
              <w:snapToGrid w:val="0"/>
              <w:spacing w:line="288" w:lineRule="auto"/>
              <w:textAlignment w:val="auto"/>
              <w:outlineLvl w:val="9"/>
              <w:rPr>
                <w:rFonts w:hint="eastAsia" w:cs="宋体" w:asciiTheme="minorEastAsia" w:hAnsiTheme="minorEastAsia" w:eastAsiaTheme="minorEastAsia"/>
                <w:b w:val="0"/>
                <w:bCs w:val="0"/>
                <w:color w:val="auto"/>
                <w:kern w:val="0"/>
                <w:sz w:val="24"/>
                <w:szCs w:val="24"/>
                <w:highlight w:val="none"/>
                <w:lang w:val="en-US" w:eastAsia="zh-CN"/>
              </w:rPr>
            </w:pPr>
            <w:r>
              <w:rPr>
                <w:rFonts w:hint="eastAsia" w:cs="宋体" w:asciiTheme="minorEastAsia" w:hAnsiTheme="minorEastAsia" w:eastAsiaTheme="minorEastAsia"/>
                <w:color w:val="auto"/>
                <w:kern w:val="0"/>
                <w:sz w:val="24"/>
                <w:highlight w:val="none"/>
                <w:lang w:val="en-US" w:eastAsia="zh-CN"/>
              </w:rPr>
              <w:t>（2）</w:t>
            </w:r>
            <w:r>
              <w:rPr>
                <w:rFonts w:hint="eastAsia" w:cs="宋体" w:asciiTheme="minorEastAsia" w:hAnsiTheme="minorEastAsia" w:eastAsiaTheme="minorEastAsia"/>
                <w:color w:val="auto"/>
                <w:kern w:val="0"/>
                <w:sz w:val="24"/>
                <w:highlight w:val="none"/>
              </w:rPr>
              <w:t>标的：</w:t>
            </w:r>
            <w:r>
              <w:rPr>
                <w:rFonts w:hint="eastAsia" w:cs="宋体" w:asciiTheme="minorEastAsia" w:hAnsiTheme="minorEastAsia" w:eastAsiaTheme="minorEastAsia"/>
                <w:color w:val="auto"/>
                <w:kern w:val="0"/>
                <w:sz w:val="24"/>
                <w:highlight w:val="none"/>
                <w:u w:val="single"/>
              </w:rPr>
              <w:t xml:space="preserve"> </w:t>
            </w:r>
            <w:r>
              <w:rPr>
                <w:rFonts w:hint="eastAsia" w:cs="宋体" w:asciiTheme="minorEastAsia" w:hAnsiTheme="minorEastAsia" w:eastAsiaTheme="minorEastAsia"/>
                <w:color w:val="auto"/>
                <w:kern w:val="0"/>
                <w:sz w:val="24"/>
                <w:highlight w:val="none"/>
                <w:u w:val="single"/>
                <w:lang w:eastAsia="zh-CN"/>
              </w:rPr>
              <w:t>海曙区机关事务管理局食堂牛奶配送服务</w:t>
            </w:r>
            <w:r>
              <w:rPr>
                <w:rFonts w:hint="eastAsia" w:cs="宋体" w:asciiTheme="minorEastAsia" w:hAnsiTheme="minorEastAsia" w:eastAsiaTheme="minorEastAsia"/>
                <w:color w:val="auto"/>
                <w:kern w:val="0"/>
                <w:sz w:val="24"/>
                <w:highlight w:val="none"/>
                <w:u w:val="single"/>
              </w:rPr>
              <w:t xml:space="preserve"> </w:t>
            </w:r>
            <w:r>
              <w:rPr>
                <w:rFonts w:hint="eastAsia" w:cs="宋体" w:asciiTheme="minorEastAsia" w:hAnsiTheme="minorEastAsia" w:eastAsiaTheme="minorEastAsia"/>
                <w:color w:val="auto"/>
                <w:kern w:val="0"/>
                <w:sz w:val="24"/>
                <w:highlight w:val="none"/>
              </w:rPr>
              <w:t>，属于</w:t>
            </w:r>
            <w:r>
              <w:rPr>
                <w:rFonts w:hint="eastAsia" w:cs="宋体" w:asciiTheme="minorEastAsia" w:hAnsiTheme="minorEastAsia" w:eastAsiaTheme="minorEastAsia"/>
                <w:color w:val="auto"/>
                <w:kern w:val="0"/>
                <w:sz w:val="24"/>
                <w:highlight w:val="none"/>
                <w:u w:val="single"/>
              </w:rPr>
              <w:t xml:space="preserve"> </w:t>
            </w:r>
            <w:r>
              <w:rPr>
                <w:rFonts w:hint="eastAsia" w:cs="宋体" w:asciiTheme="minorEastAsia" w:hAnsiTheme="minorEastAsia" w:eastAsiaTheme="minorEastAsia"/>
                <w:color w:val="auto"/>
                <w:kern w:val="0"/>
                <w:sz w:val="24"/>
                <w:highlight w:val="none"/>
                <w:u w:val="single"/>
                <w:lang w:eastAsia="zh-CN"/>
              </w:rPr>
              <w:t>批发业</w:t>
            </w:r>
            <w:r>
              <w:rPr>
                <w:rFonts w:hint="eastAsia" w:cs="宋体" w:asciiTheme="minorEastAsia" w:hAnsiTheme="minorEastAsia" w:eastAsiaTheme="minorEastAsia"/>
                <w:color w:val="auto"/>
                <w:kern w:val="0"/>
                <w:sz w:val="24"/>
                <w:highlight w:val="none"/>
                <w:u w:val="single"/>
              </w:rPr>
              <w:t xml:space="preserve"> </w:t>
            </w:r>
            <w:r>
              <w:rPr>
                <w:rFonts w:hint="eastAsia" w:cs="宋体" w:asciiTheme="minorEastAsia" w:hAnsiTheme="minorEastAsia" w:eastAsiaTheme="minorEastAsia"/>
                <w:color w:val="auto"/>
                <w:kern w:val="0"/>
                <w:sz w:val="24"/>
                <w:highlight w:val="none"/>
              </w:rPr>
              <w:t>行业</w:t>
            </w:r>
            <w:r>
              <w:rPr>
                <w:rFonts w:hint="eastAsia" w:cs="宋体" w:asciiTheme="minorEastAsia" w:hAnsiTheme="minorEastAsia" w:eastAsiaTheme="minorEastAsia"/>
                <w:color w:val="auto"/>
                <w:kern w:val="0"/>
                <w:sz w:val="24"/>
                <w:highlight w:val="none"/>
                <w:lang w:eastAsia="zh-CN"/>
              </w:rPr>
              <w:t>。</w:t>
            </w:r>
          </w:p>
        </w:tc>
      </w:tr>
      <w:tr w14:paraId="7EF83B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jc w:val="center"/>
        </w:trPr>
        <w:tc>
          <w:tcPr>
            <w:tcW w:w="629" w:type="dxa"/>
            <w:vAlign w:val="center"/>
          </w:tcPr>
          <w:p w14:paraId="03A281FD">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outlineLvl w:val="9"/>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w:t>
            </w:r>
          </w:p>
        </w:tc>
        <w:tc>
          <w:tcPr>
            <w:tcW w:w="1843" w:type="dxa"/>
            <w:vAlign w:val="center"/>
          </w:tcPr>
          <w:p w14:paraId="33BF27E5">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outlineLvl w:val="9"/>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是否允许采购进口产品</w:t>
            </w:r>
          </w:p>
        </w:tc>
        <w:tc>
          <w:tcPr>
            <w:tcW w:w="6694" w:type="dxa"/>
            <w:vAlign w:val="center"/>
          </w:tcPr>
          <w:p w14:paraId="7F0ED836">
            <w:pPr>
              <w:keepNext w:val="0"/>
              <w:keepLines w:val="0"/>
              <w:pageBreakBefore w:val="0"/>
              <w:widowControl w:val="0"/>
              <w:kinsoku/>
              <w:wordWrap/>
              <w:overflowPunct/>
              <w:topLinePunct w:val="0"/>
              <w:autoSpaceDE/>
              <w:autoSpaceDN/>
              <w:bidi w:val="0"/>
              <w:adjustRightInd w:val="0"/>
              <w:spacing w:line="288" w:lineRule="auto"/>
              <w:textAlignment w:val="auto"/>
              <w:outlineLvl w:val="9"/>
              <w:rPr>
                <w:rFonts w:cs="宋体" w:asciiTheme="minorEastAsia" w:hAnsiTheme="minorEastAsia" w:eastAsiaTheme="minorEastAsia"/>
                <w:color w:val="auto"/>
                <w:kern w:val="0"/>
                <w:sz w:val="24"/>
                <w:highlight w:val="none"/>
              </w:rPr>
            </w:pPr>
            <w:sdt>
              <w:sdtPr>
                <w:rPr>
                  <w:rFonts w:hint="eastAsia" w:cs="宋体" w:asciiTheme="minorEastAsia" w:hAnsiTheme="minorEastAsia" w:eastAsiaTheme="minorEastAsia"/>
                  <w:color w:val="auto"/>
                  <w:kern w:val="0"/>
                  <w:sz w:val="24"/>
                  <w:highlight w:val="none"/>
                </w:rPr>
                <w:id w:val="147467764"/>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cs="宋体" w:asciiTheme="minorEastAsia" w:hAnsiTheme="minorEastAsia" w:eastAsiaTheme="minorEastAsia"/>
                <w:color w:val="auto"/>
                <w:kern w:val="0"/>
                <w:sz w:val="24"/>
                <w:highlight w:val="none"/>
              </w:rPr>
              <w:t>本项目不允许采购进口产品。</w:t>
            </w:r>
          </w:p>
          <w:p w14:paraId="349ED1CE">
            <w:pPr>
              <w:keepNext w:val="0"/>
              <w:keepLines w:val="0"/>
              <w:pageBreakBefore w:val="0"/>
              <w:widowControl w:val="0"/>
              <w:kinsoku/>
              <w:wordWrap/>
              <w:overflowPunct/>
              <w:topLinePunct w:val="0"/>
              <w:autoSpaceDE/>
              <w:autoSpaceDN/>
              <w:bidi w:val="0"/>
              <w:adjustRightInd w:val="0"/>
              <w:spacing w:line="288" w:lineRule="auto"/>
              <w:textAlignment w:val="auto"/>
              <w:outlineLvl w:val="9"/>
              <w:rPr>
                <w:rFonts w:cs="宋体" w:asciiTheme="minorEastAsia" w:hAnsiTheme="minorEastAsia" w:eastAsiaTheme="minorEastAsia"/>
                <w:color w:val="auto"/>
                <w:highlight w:val="none"/>
              </w:rPr>
            </w:pPr>
            <w:sdt>
              <w:sdtPr>
                <w:rPr>
                  <w:rFonts w:hint="eastAsia" w:cs="宋体" w:asciiTheme="minorEastAsia" w:hAnsiTheme="minorEastAsia" w:eastAsiaTheme="minorEastAsia"/>
                  <w:color w:val="auto"/>
                  <w:kern w:val="0"/>
                  <w:sz w:val="24"/>
                  <w:highlight w:val="none"/>
                </w:rPr>
                <w:id w:val="147475018"/>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cs="宋体" w:asciiTheme="minorEastAsia" w:hAnsiTheme="minorEastAsia" w:eastAsiaTheme="minorEastAsia"/>
                <w:color w:val="auto"/>
                <w:kern w:val="0"/>
                <w:sz w:val="24"/>
                <w:highlight w:val="none"/>
              </w:rPr>
              <w:t>可以就</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kern w:val="0"/>
                <w:sz w:val="24"/>
                <w:highlight w:val="none"/>
              </w:rPr>
              <w:t>采购进口产品。</w:t>
            </w:r>
          </w:p>
        </w:tc>
      </w:tr>
      <w:tr w14:paraId="27B2B2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jc w:val="center"/>
        </w:trPr>
        <w:tc>
          <w:tcPr>
            <w:tcW w:w="629" w:type="dxa"/>
            <w:vAlign w:val="center"/>
          </w:tcPr>
          <w:p w14:paraId="34631A0B">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outlineLvl w:val="9"/>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4</w:t>
            </w:r>
          </w:p>
        </w:tc>
        <w:tc>
          <w:tcPr>
            <w:tcW w:w="1843" w:type="dxa"/>
            <w:vAlign w:val="center"/>
          </w:tcPr>
          <w:p w14:paraId="2B2BCD67">
            <w:pPr>
              <w:keepNext w:val="0"/>
              <w:keepLines w:val="0"/>
              <w:pageBreakBefore w:val="0"/>
              <w:widowControl w:val="0"/>
              <w:kinsoku/>
              <w:wordWrap/>
              <w:overflowPunct/>
              <w:topLinePunct w:val="0"/>
              <w:autoSpaceDE/>
              <w:autoSpaceDN/>
              <w:bidi w:val="0"/>
              <w:adjustRightInd w:val="0"/>
              <w:snapToGrid w:val="0"/>
              <w:spacing w:line="288" w:lineRule="auto"/>
              <w:ind w:firstLine="482" w:firstLineChars="200"/>
              <w:textAlignment w:val="auto"/>
              <w:outlineLvl w:val="9"/>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分包</w:t>
            </w:r>
          </w:p>
        </w:tc>
        <w:tc>
          <w:tcPr>
            <w:tcW w:w="6694" w:type="dxa"/>
            <w:vAlign w:val="center"/>
          </w:tcPr>
          <w:p w14:paraId="5FF0AE95">
            <w:pPr>
              <w:keepNext w:val="0"/>
              <w:keepLines w:val="0"/>
              <w:pageBreakBefore w:val="0"/>
              <w:widowControl w:val="0"/>
              <w:kinsoku/>
              <w:wordWrap/>
              <w:overflowPunct/>
              <w:topLinePunct w:val="0"/>
              <w:autoSpaceDE/>
              <w:autoSpaceDN/>
              <w:bidi w:val="0"/>
              <w:adjustRightInd w:val="0"/>
              <w:spacing w:line="288" w:lineRule="auto"/>
              <w:textAlignment w:val="auto"/>
              <w:outlineLvl w:val="9"/>
              <w:rPr>
                <w:rFonts w:hint="eastAsia"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147452729"/>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MS Gothic" w:hAnsi="MS Gothic" w:eastAsia="MS Gothic" w:cs="宋体"/>
                    <w:color w:val="auto"/>
                    <w:kern w:val="0"/>
                    <w:sz w:val="24"/>
                    <w:szCs w:val="24"/>
                    <w:highlight w:val="none"/>
                    <w:lang w:val="en-US" w:eastAsia="zh-CN" w:bidi="ar-SA"/>
                  </w:rPr>
                  <w:t>☐</w:t>
                </w:r>
              </w:sdtContent>
            </w:sdt>
            <w:r>
              <w:rPr>
                <w:rFonts w:hint="eastAsia" w:cs="宋体" w:asciiTheme="minorEastAsia" w:hAnsiTheme="minorEastAsia" w:eastAsiaTheme="minorEastAsia"/>
                <w:color w:val="auto"/>
                <w:kern w:val="0"/>
                <w:sz w:val="24"/>
                <w:highlight w:val="none"/>
              </w:rPr>
              <w:t xml:space="preserve"> A</w:t>
            </w:r>
            <w:r>
              <w:rPr>
                <w:rFonts w:hint="eastAsia" w:cs="宋体" w:asciiTheme="minorEastAsia" w:hAnsiTheme="minorEastAsia" w:eastAsiaTheme="minorEastAsia"/>
                <w:color w:val="auto"/>
                <w:sz w:val="24"/>
                <w:highlight w:val="none"/>
              </w:rPr>
              <w:t>同意将非主体、非关键性的</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u w:val="single"/>
                <w:lang w:val="en-US" w:eastAsia="zh-CN"/>
              </w:rPr>
              <w:t>配套服务</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工作分包。</w:t>
            </w:r>
          </w:p>
          <w:p w14:paraId="200263CD">
            <w:pPr>
              <w:keepNext w:val="0"/>
              <w:keepLines w:val="0"/>
              <w:pageBreakBefore w:val="0"/>
              <w:widowControl w:val="0"/>
              <w:kinsoku/>
              <w:wordWrap/>
              <w:overflowPunct/>
              <w:topLinePunct w:val="0"/>
              <w:autoSpaceDE/>
              <w:autoSpaceDN/>
              <w:bidi w:val="0"/>
              <w:adjustRightInd w:val="0"/>
              <w:spacing w:line="288" w:lineRule="auto"/>
              <w:textAlignment w:val="auto"/>
              <w:outlineLvl w:val="9"/>
              <w:rPr>
                <w:rFonts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147480044"/>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Wingdings" w:hAnsi="Wingdings" w:eastAsia="MS Mincho" w:cs="MS Mincho"/>
                    <w:color w:val="auto"/>
                    <w:kern w:val="0"/>
                    <w:sz w:val="24"/>
                    <w:szCs w:val="24"/>
                    <w:highlight w:val="none"/>
                    <w:lang w:val="en-US" w:eastAsia="zh-CN" w:bidi="ar-SA"/>
                  </w:rPr>
                  <w:t>þ</w:t>
                </w:r>
              </w:sdtContent>
            </w:sdt>
            <w:r>
              <w:rPr>
                <w:rFonts w:hint="eastAsia" w:cs="宋体" w:asciiTheme="minorEastAsia" w:hAnsiTheme="minorEastAsia" w:eastAsiaTheme="minorEastAsia"/>
                <w:color w:val="auto"/>
                <w:kern w:val="0"/>
                <w:sz w:val="24"/>
                <w:highlight w:val="none"/>
              </w:rPr>
              <w:t xml:space="preserve"> B</w:t>
            </w:r>
            <w:r>
              <w:rPr>
                <w:rFonts w:hint="eastAsia" w:cs="宋体" w:asciiTheme="minorEastAsia" w:hAnsiTheme="minorEastAsia" w:eastAsiaTheme="minorEastAsia"/>
                <w:color w:val="auto"/>
                <w:sz w:val="24"/>
                <w:highlight w:val="none"/>
              </w:rPr>
              <w:t>不同意分包。</w:t>
            </w:r>
          </w:p>
          <w:p w14:paraId="597E965E">
            <w:pPr>
              <w:keepNext w:val="0"/>
              <w:keepLines w:val="0"/>
              <w:pageBreakBefore w:val="0"/>
              <w:widowControl w:val="0"/>
              <w:kinsoku/>
              <w:wordWrap/>
              <w:overflowPunct/>
              <w:topLinePunct w:val="0"/>
              <w:autoSpaceDE/>
              <w:autoSpaceDN/>
              <w:bidi w:val="0"/>
              <w:adjustRightInd w:val="0"/>
              <w:spacing w:line="288" w:lineRule="auto"/>
              <w:textAlignment w:val="auto"/>
              <w:outlineLvl w:val="9"/>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注：不得限制大中型企业向小微企业合理分包。</w:t>
            </w:r>
          </w:p>
        </w:tc>
      </w:tr>
      <w:tr w14:paraId="2FA347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jc w:val="center"/>
        </w:trPr>
        <w:tc>
          <w:tcPr>
            <w:tcW w:w="629" w:type="dxa"/>
            <w:vAlign w:val="center"/>
          </w:tcPr>
          <w:p w14:paraId="465702AC">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outlineLvl w:val="9"/>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5</w:t>
            </w:r>
          </w:p>
        </w:tc>
        <w:tc>
          <w:tcPr>
            <w:tcW w:w="1843" w:type="dxa"/>
            <w:vAlign w:val="center"/>
          </w:tcPr>
          <w:p w14:paraId="298C6FC8">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outlineLvl w:val="9"/>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开标前答疑会或现场考察</w:t>
            </w:r>
          </w:p>
        </w:tc>
        <w:tc>
          <w:tcPr>
            <w:tcW w:w="6694" w:type="dxa"/>
            <w:vAlign w:val="center"/>
          </w:tcPr>
          <w:p w14:paraId="42449B51">
            <w:pPr>
              <w:keepNext w:val="0"/>
              <w:keepLines w:val="0"/>
              <w:pageBreakBefore w:val="0"/>
              <w:widowControl w:val="0"/>
              <w:kinsoku/>
              <w:wordWrap/>
              <w:overflowPunct/>
              <w:topLinePunct w:val="0"/>
              <w:autoSpaceDE/>
              <w:autoSpaceDN/>
              <w:bidi w:val="0"/>
              <w:adjustRightInd w:val="0"/>
              <w:spacing w:line="288" w:lineRule="auto"/>
              <w:textAlignment w:val="auto"/>
              <w:outlineLvl w:val="9"/>
              <w:rPr>
                <w:rFonts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147459934"/>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cs="宋体" w:asciiTheme="minorEastAsia" w:hAnsiTheme="minorEastAsia" w:eastAsiaTheme="minorEastAsia"/>
                <w:color w:val="auto"/>
                <w:kern w:val="0"/>
                <w:sz w:val="24"/>
                <w:highlight w:val="none"/>
              </w:rPr>
              <w:t>A</w:t>
            </w:r>
            <w:r>
              <w:rPr>
                <w:rFonts w:hint="eastAsia" w:cs="宋体" w:asciiTheme="minorEastAsia" w:hAnsiTheme="minorEastAsia" w:eastAsiaTheme="minorEastAsia"/>
                <w:color w:val="auto"/>
                <w:sz w:val="24"/>
                <w:highlight w:val="none"/>
              </w:rPr>
              <w:t>不组织。</w:t>
            </w:r>
          </w:p>
          <w:p w14:paraId="745E6FAC">
            <w:pPr>
              <w:keepNext w:val="0"/>
              <w:keepLines w:val="0"/>
              <w:pageBreakBefore w:val="0"/>
              <w:widowControl w:val="0"/>
              <w:kinsoku/>
              <w:wordWrap/>
              <w:overflowPunct/>
              <w:topLinePunct w:val="0"/>
              <w:autoSpaceDE/>
              <w:autoSpaceDN/>
              <w:bidi w:val="0"/>
              <w:adjustRightInd w:val="0"/>
              <w:spacing w:line="288" w:lineRule="auto"/>
              <w:textAlignment w:val="auto"/>
              <w:outlineLvl w:val="9"/>
              <w:rPr>
                <w:rFonts w:cs="宋体" w:asciiTheme="minorEastAsia" w:hAnsiTheme="minorEastAsia" w:eastAsiaTheme="minorEastAsia"/>
                <w:color w:val="auto"/>
                <w:sz w:val="24"/>
                <w:szCs w:val="20"/>
                <w:highlight w:val="none"/>
              </w:rPr>
            </w:pPr>
            <w:sdt>
              <w:sdtPr>
                <w:rPr>
                  <w:rFonts w:hint="eastAsia" w:cs="宋体" w:asciiTheme="minorEastAsia" w:hAnsiTheme="minorEastAsia" w:eastAsiaTheme="minorEastAsia"/>
                  <w:color w:val="auto"/>
                  <w:kern w:val="0"/>
                  <w:sz w:val="24"/>
                  <w:highlight w:val="none"/>
                </w:rPr>
                <w:id w:val="147456052"/>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cs="宋体" w:asciiTheme="minorEastAsia" w:hAnsiTheme="minorEastAsia" w:eastAsiaTheme="minorEastAsia"/>
                <w:color w:val="auto"/>
                <w:kern w:val="0"/>
                <w:sz w:val="24"/>
                <w:highlight w:val="none"/>
              </w:rPr>
              <w:t>B组织，</w:t>
            </w:r>
            <w:r>
              <w:rPr>
                <w:rFonts w:hint="eastAsia" w:cs="宋体" w:asciiTheme="minorEastAsia" w:hAnsiTheme="minorEastAsia" w:eastAsiaTheme="minorEastAsia"/>
                <w:color w:val="auto"/>
                <w:sz w:val="24"/>
                <w:highlight w:val="none"/>
              </w:rPr>
              <w:t>时间：</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,地点：</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，联系人：</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，联系方式：</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szCs w:val="20"/>
                <w:highlight w:val="none"/>
              </w:rPr>
              <w:t>。</w:t>
            </w:r>
          </w:p>
        </w:tc>
      </w:tr>
      <w:tr w14:paraId="2D7B7C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jc w:val="center"/>
        </w:trPr>
        <w:tc>
          <w:tcPr>
            <w:tcW w:w="629" w:type="dxa"/>
            <w:vAlign w:val="center"/>
          </w:tcPr>
          <w:p w14:paraId="1C6F9283">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outlineLvl w:val="9"/>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6</w:t>
            </w:r>
          </w:p>
        </w:tc>
        <w:tc>
          <w:tcPr>
            <w:tcW w:w="1843" w:type="dxa"/>
            <w:vAlign w:val="center"/>
          </w:tcPr>
          <w:p w14:paraId="52CA005B">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outlineLvl w:val="9"/>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样品提供</w:t>
            </w:r>
          </w:p>
        </w:tc>
        <w:tc>
          <w:tcPr>
            <w:tcW w:w="6694" w:type="dxa"/>
            <w:vAlign w:val="center"/>
          </w:tcPr>
          <w:p w14:paraId="40B00FE8">
            <w:pPr>
              <w:keepNext w:val="0"/>
              <w:keepLines w:val="0"/>
              <w:pageBreakBefore w:val="0"/>
              <w:widowControl w:val="0"/>
              <w:kinsoku/>
              <w:wordWrap/>
              <w:overflowPunct/>
              <w:topLinePunct w:val="0"/>
              <w:autoSpaceDE/>
              <w:autoSpaceDN/>
              <w:bidi w:val="0"/>
              <w:adjustRightInd w:val="0"/>
              <w:spacing w:line="288" w:lineRule="auto"/>
              <w:textAlignment w:val="auto"/>
              <w:outlineLvl w:val="9"/>
              <w:rPr>
                <w:rFonts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147476673"/>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cs="宋体" w:asciiTheme="minorEastAsia" w:hAnsiTheme="minorEastAsia" w:eastAsiaTheme="minorEastAsia"/>
                <w:color w:val="auto"/>
                <w:kern w:val="0"/>
                <w:sz w:val="24"/>
                <w:highlight w:val="none"/>
              </w:rPr>
              <w:t>A</w:t>
            </w:r>
            <w:r>
              <w:rPr>
                <w:rFonts w:hint="eastAsia" w:cs="宋体" w:asciiTheme="minorEastAsia" w:hAnsiTheme="minorEastAsia" w:eastAsiaTheme="minorEastAsia"/>
                <w:color w:val="auto"/>
                <w:sz w:val="24"/>
                <w:highlight w:val="none"/>
              </w:rPr>
              <w:t>不要求提供。</w:t>
            </w:r>
          </w:p>
          <w:p w14:paraId="15CD1AA7">
            <w:pPr>
              <w:keepNext w:val="0"/>
              <w:keepLines w:val="0"/>
              <w:pageBreakBefore w:val="0"/>
              <w:widowControl w:val="0"/>
              <w:kinsoku/>
              <w:wordWrap/>
              <w:overflowPunct/>
              <w:topLinePunct w:val="0"/>
              <w:autoSpaceDE/>
              <w:autoSpaceDN/>
              <w:bidi w:val="0"/>
              <w:adjustRightInd w:val="0"/>
              <w:spacing w:line="288" w:lineRule="auto"/>
              <w:textAlignment w:val="auto"/>
              <w:outlineLvl w:val="9"/>
              <w:rPr>
                <w:rFonts w:cs="宋体" w:asciiTheme="minorEastAsia" w:hAnsiTheme="minorEastAsia" w:eastAsiaTheme="minorEastAsia"/>
                <w:color w:val="auto"/>
                <w:kern w:val="0"/>
                <w:sz w:val="24"/>
                <w:highlight w:val="none"/>
              </w:rPr>
            </w:pPr>
            <w:sdt>
              <w:sdtPr>
                <w:rPr>
                  <w:rFonts w:hint="eastAsia" w:cs="宋体" w:asciiTheme="minorEastAsia" w:hAnsiTheme="minorEastAsia" w:eastAsiaTheme="minorEastAsia"/>
                  <w:color w:val="auto"/>
                  <w:kern w:val="0"/>
                  <w:sz w:val="24"/>
                  <w:highlight w:val="none"/>
                </w:rPr>
                <w:id w:val="1026831988"/>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cs="宋体" w:asciiTheme="minorEastAsia" w:hAnsiTheme="minorEastAsia" w:eastAsiaTheme="minorEastAsia"/>
                <w:color w:val="auto"/>
                <w:kern w:val="0"/>
                <w:sz w:val="24"/>
                <w:highlight w:val="none"/>
              </w:rPr>
              <w:t>B要求提供，</w:t>
            </w:r>
          </w:p>
          <w:p w14:paraId="5B2F2795">
            <w:pPr>
              <w:keepNext w:val="0"/>
              <w:keepLines w:val="0"/>
              <w:pageBreakBefore w:val="0"/>
              <w:widowControl w:val="0"/>
              <w:kinsoku/>
              <w:wordWrap/>
              <w:overflowPunct/>
              <w:topLinePunct w:val="0"/>
              <w:autoSpaceDE/>
              <w:autoSpaceDN/>
              <w:bidi w:val="0"/>
              <w:adjustRightInd w:val="0"/>
              <w:spacing w:line="288" w:lineRule="auto"/>
              <w:textAlignment w:val="auto"/>
              <w:outlineLvl w:val="9"/>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（1）</w:t>
            </w:r>
            <w:r>
              <w:rPr>
                <w:rFonts w:hint="eastAsia" w:cs="宋体" w:asciiTheme="minorEastAsia" w:hAnsiTheme="minorEastAsia" w:eastAsiaTheme="minorEastAsia"/>
                <w:snapToGrid w:val="0"/>
                <w:color w:val="auto"/>
                <w:kern w:val="28"/>
                <w:sz w:val="24"/>
                <w:highlight w:val="none"/>
              </w:rPr>
              <w:t>样品：</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kern w:val="0"/>
                <w:sz w:val="24"/>
                <w:highlight w:val="none"/>
              </w:rPr>
              <w:t>；</w:t>
            </w:r>
          </w:p>
          <w:p w14:paraId="6BF4D9B4">
            <w:pPr>
              <w:keepNext w:val="0"/>
              <w:keepLines w:val="0"/>
              <w:pageBreakBefore w:val="0"/>
              <w:widowControl w:val="0"/>
              <w:kinsoku/>
              <w:wordWrap/>
              <w:overflowPunct/>
              <w:topLinePunct w:val="0"/>
              <w:autoSpaceDE/>
              <w:autoSpaceDN/>
              <w:bidi w:val="0"/>
              <w:adjustRightInd w:val="0"/>
              <w:spacing w:line="288" w:lineRule="auto"/>
              <w:textAlignment w:val="auto"/>
              <w:outlineLvl w:val="9"/>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（2）</w:t>
            </w:r>
            <w:r>
              <w:rPr>
                <w:rFonts w:hint="eastAsia" w:cs="宋体" w:asciiTheme="minorEastAsia" w:hAnsiTheme="minorEastAsia" w:eastAsiaTheme="minorEastAsia"/>
                <w:snapToGrid w:val="0"/>
                <w:color w:val="auto"/>
                <w:kern w:val="28"/>
                <w:sz w:val="24"/>
                <w:highlight w:val="none"/>
              </w:rPr>
              <w:t>样品制作的标准和要求：</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kern w:val="0"/>
                <w:sz w:val="24"/>
                <w:highlight w:val="none"/>
              </w:rPr>
              <w:t>；</w:t>
            </w:r>
          </w:p>
          <w:p w14:paraId="296C7CF2">
            <w:pPr>
              <w:keepNext w:val="0"/>
              <w:keepLines w:val="0"/>
              <w:pageBreakBefore w:val="0"/>
              <w:widowControl w:val="0"/>
              <w:kinsoku/>
              <w:wordWrap/>
              <w:overflowPunct/>
              <w:topLinePunct w:val="0"/>
              <w:autoSpaceDE/>
              <w:autoSpaceDN/>
              <w:bidi w:val="0"/>
              <w:adjustRightInd w:val="0"/>
              <w:spacing w:line="288" w:lineRule="auto"/>
              <w:textAlignment w:val="auto"/>
              <w:outlineLvl w:val="9"/>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（3）样品的评审方法以及评审标准</w:t>
            </w:r>
            <w:r>
              <w:rPr>
                <w:rFonts w:hint="eastAsia" w:cs="宋体" w:asciiTheme="minorEastAsia" w:hAnsiTheme="minorEastAsia" w:eastAsiaTheme="minorEastAsia"/>
                <w:snapToGrid w:val="0"/>
                <w:color w:val="auto"/>
                <w:kern w:val="28"/>
                <w:sz w:val="24"/>
                <w:highlight w:val="none"/>
              </w:rPr>
              <w:t>：详见</w:t>
            </w:r>
            <w:r>
              <w:rPr>
                <w:rFonts w:hint="eastAsia" w:cs="宋体" w:asciiTheme="minorEastAsia" w:hAnsiTheme="minorEastAsia" w:eastAsiaTheme="minorEastAsia"/>
                <w:color w:val="auto"/>
                <w:sz w:val="24"/>
                <w:highlight w:val="none"/>
                <w:u w:val="single"/>
              </w:rPr>
              <w:t>评审标准</w:t>
            </w:r>
            <w:r>
              <w:rPr>
                <w:rFonts w:hint="eastAsia" w:cs="宋体" w:asciiTheme="minorEastAsia" w:hAnsiTheme="minorEastAsia" w:eastAsiaTheme="minorEastAsia"/>
                <w:color w:val="auto"/>
                <w:kern w:val="0"/>
                <w:sz w:val="24"/>
                <w:highlight w:val="none"/>
              </w:rPr>
              <w:t>；</w:t>
            </w:r>
          </w:p>
          <w:p w14:paraId="1028FCFC">
            <w:pPr>
              <w:keepNext w:val="0"/>
              <w:keepLines w:val="0"/>
              <w:pageBreakBefore w:val="0"/>
              <w:widowControl w:val="0"/>
              <w:kinsoku/>
              <w:wordWrap/>
              <w:overflowPunct/>
              <w:topLinePunct w:val="0"/>
              <w:autoSpaceDE/>
              <w:autoSpaceDN/>
              <w:bidi w:val="0"/>
              <w:adjustRightInd w:val="0"/>
              <w:spacing w:line="288" w:lineRule="auto"/>
              <w:textAlignment w:val="auto"/>
              <w:outlineLvl w:val="9"/>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（4）是否需要随样品提交检测报告：</w:t>
            </w:r>
            <w:sdt>
              <w:sdtPr>
                <w:rPr>
                  <w:rFonts w:hint="eastAsia" w:cs="宋体" w:asciiTheme="minorEastAsia" w:hAnsiTheme="minorEastAsia" w:eastAsiaTheme="minorEastAsia"/>
                  <w:color w:val="auto"/>
                  <w:kern w:val="0"/>
                  <w:sz w:val="24"/>
                  <w:highlight w:val="none"/>
                </w:rPr>
                <w:id w:val="1303421454"/>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cs="宋体" w:asciiTheme="minorEastAsia" w:hAnsiTheme="minorEastAsia" w:eastAsiaTheme="minorEastAsia"/>
                <w:color w:val="auto"/>
                <w:kern w:val="0"/>
                <w:sz w:val="24"/>
                <w:highlight w:val="none"/>
              </w:rPr>
              <w:t>否；</w:t>
            </w:r>
            <w:sdt>
              <w:sdtPr>
                <w:rPr>
                  <w:rFonts w:hint="eastAsia" w:cs="宋体" w:asciiTheme="minorEastAsia" w:hAnsiTheme="minorEastAsia" w:eastAsiaTheme="minorEastAsia"/>
                  <w:color w:val="auto"/>
                  <w:kern w:val="0"/>
                  <w:sz w:val="24"/>
                  <w:highlight w:val="none"/>
                </w:rPr>
                <w:id w:val="1621728433"/>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cs="宋体" w:asciiTheme="minorEastAsia" w:hAnsiTheme="minorEastAsia" w:eastAsiaTheme="minorEastAsia"/>
                <w:color w:val="auto"/>
                <w:kern w:val="0"/>
                <w:sz w:val="24"/>
                <w:highlight w:val="none"/>
              </w:rPr>
              <w:t>是，检测机构的要求</w:t>
            </w: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kern w:val="0"/>
                <w:sz w:val="24"/>
                <w:highlight w:val="none"/>
              </w:rPr>
              <w:t>；检测内容</w:t>
            </w: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kern w:val="0"/>
                <w:sz w:val="24"/>
                <w:highlight w:val="none"/>
              </w:rPr>
              <w:t>。</w:t>
            </w:r>
          </w:p>
          <w:p w14:paraId="4B6DBFFF">
            <w:pPr>
              <w:keepNext w:val="0"/>
              <w:keepLines w:val="0"/>
              <w:pageBreakBefore w:val="0"/>
              <w:widowControl w:val="0"/>
              <w:kinsoku/>
              <w:wordWrap/>
              <w:overflowPunct/>
              <w:topLinePunct w:val="0"/>
              <w:autoSpaceDE/>
              <w:autoSpaceDN/>
              <w:bidi w:val="0"/>
              <w:adjustRightInd w:val="0"/>
              <w:spacing w:line="288" w:lineRule="auto"/>
              <w:textAlignment w:val="auto"/>
              <w:outlineLvl w:val="9"/>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（5）提供样品的时间：</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kern w:val="0"/>
                <w:sz w:val="24"/>
                <w:highlight w:val="none"/>
              </w:rPr>
              <w:t>；地点：</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kern w:val="0"/>
                <w:sz w:val="24"/>
                <w:highlight w:val="none"/>
              </w:rPr>
              <w:t>；联系人</w:t>
            </w: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kern w:val="28"/>
                <w:sz w:val="24"/>
                <w:highlight w:val="none"/>
              </w:rPr>
              <w:t>联系电话：</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。请供应商在上述时间内提供样品并按规定位置安装完毕。超过截止时间的，采购人或采购代理机构将不予接收，并将清场并封闭样品现场。</w:t>
            </w:r>
          </w:p>
          <w:p w14:paraId="1F2F911C">
            <w:pPr>
              <w:keepNext w:val="0"/>
              <w:keepLines w:val="0"/>
              <w:pageBreakBefore w:val="0"/>
              <w:widowControl w:val="0"/>
              <w:kinsoku/>
              <w:wordWrap/>
              <w:overflowPunct/>
              <w:topLinePunct w:val="0"/>
              <w:autoSpaceDE/>
              <w:autoSpaceDN/>
              <w:bidi w:val="0"/>
              <w:adjustRightInd w:val="0"/>
              <w:spacing w:line="288" w:lineRule="auto"/>
              <w:textAlignment w:val="auto"/>
              <w:outlineLvl w:val="9"/>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(6)采购活动结束后，对于未成交人提供的样品，采购人、</w:t>
            </w:r>
            <w:r>
              <w:rPr>
                <w:rFonts w:hint="eastAsia" w:cs="宋体" w:asciiTheme="minorEastAsia" w:hAnsiTheme="minorEastAsia" w:eastAsiaTheme="minorEastAsia"/>
                <w:color w:val="auto"/>
                <w:sz w:val="24"/>
                <w:highlight w:val="none"/>
                <w:lang w:eastAsia="zh-CN"/>
              </w:rPr>
              <w:t>采购代理机构</w:t>
            </w:r>
            <w:r>
              <w:rPr>
                <w:rFonts w:hint="eastAsia" w:cs="宋体" w:asciiTheme="minorEastAsia" w:hAnsiTheme="minorEastAsia" w:eastAsiaTheme="minorEastAsia"/>
                <w:color w:val="auto"/>
                <w:sz w:val="24"/>
                <w:highlight w:val="none"/>
              </w:rPr>
              <w:t>将通知未成交人在规定的时间内取回，逾期未取回的，采购人、</w:t>
            </w:r>
            <w:r>
              <w:rPr>
                <w:rFonts w:hint="eastAsia" w:cs="宋体" w:asciiTheme="minorEastAsia" w:hAnsiTheme="minorEastAsia" w:eastAsiaTheme="minorEastAsia"/>
                <w:color w:val="auto"/>
                <w:sz w:val="24"/>
                <w:highlight w:val="none"/>
                <w:lang w:eastAsia="zh-CN"/>
              </w:rPr>
              <w:t>采购代理机构</w:t>
            </w:r>
            <w:r>
              <w:rPr>
                <w:rFonts w:hint="eastAsia" w:cs="宋体" w:asciiTheme="minorEastAsia" w:hAnsiTheme="minorEastAsia" w:eastAsiaTheme="minorEastAsia"/>
                <w:color w:val="auto"/>
                <w:sz w:val="24"/>
                <w:highlight w:val="none"/>
              </w:rPr>
              <w:t>不负保管义务；对于成交人提供的样品，采购人将进行保管、封存，并作为履约验收的参考。</w:t>
            </w:r>
          </w:p>
          <w:p w14:paraId="1917D623">
            <w:pPr>
              <w:keepNext w:val="0"/>
              <w:keepLines w:val="0"/>
              <w:pageBreakBefore w:val="0"/>
              <w:widowControl w:val="0"/>
              <w:kinsoku/>
              <w:wordWrap/>
              <w:overflowPunct/>
              <w:topLinePunct w:val="0"/>
              <w:autoSpaceDE/>
              <w:autoSpaceDN/>
              <w:bidi w:val="0"/>
              <w:adjustRightInd w:val="0"/>
              <w:spacing w:line="288" w:lineRule="auto"/>
              <w:textAlignment w:val="auto"/>
              <w:outlineLvl w:val="9"/>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color w:val="auto"/>
                <w:sz w:val="24"/>
                <w:highlight w:val="none"/>
              </w:rPr>
              <w:t>（7）制作、运输、安装和保管样品所发生的一切费用由供应商自理。</w:t>
            </w:r>
          </w:p>
        </w:tc>
      </w:tr>
      <w:tr w14:paraId="2DA5F3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jc w:val="center"/>
        </w:trPr>
        <w:tc>
          <w:tcPr>
            <w:tcW w:w="629" w:type="dxa"/>
            <w:vAlign w:val="center"/>
          </w:tcPr>
          <w:p w14:paraId="1E03A49C">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outlineLvl w:val="9"/>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7</w:t>
            </w:r>
          </w:p>
        </w:tc>
        <w:tc>
          <w:tcPr>
            <w:tcW w:w="1843" w:type="dxa"/>
            <w:vAlign w:val="center"/>
          </w:tcPr>
          <w:p w14:paraId="668E9F80">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outlineLvl w:val="9"/>
              <w:rPr>
                <w:rFonts w:cs="宋体" w:asciiTheme="minorEastAsia" w:hAnsiTheme="minorEastAsia" w:eastAsiaTheme="minorEastAsia"/>
                <w:bCs/>
                <w:color w:val="auto"/>
                <w:sz w:val="24"/>
                <w:highlight w:val="none"/>
              </w:rPr>
            </w:pPr>
            <w:r>
              <w:rPr>
                <w:rFonts w:hint="eastAsia" w:cs="宋体" w:asciiTheme="minorEastAsia" w:hAnsiTheme="minorEastAsia" w:eastAsiaTheme="minorEastAsia"/>
                <w:b/>
                <w:color w:val="auto"/>
                <w:sz w:val="24"/>
                <w:highlight w:val="none"/>
              </w:rPr>
              <w:t>方案讲解演示</w:t>
            </w:r>
          </w:p>
        </w:tc>
        <w:tc>
          <w:tcPr>
            <w:tcW w:w="6694" w:type="dxa"/>
            <w:vAlign w:val="center"/>
          </w:tcPr>
          <w:p w14:paraId="71DE995A">
            <w:pPr>
              <w:keepNext w:val="0"/>
              <w:keepLines w:val="0"/>
              <w:pageBreakBefore w:val="0"/>
              <w:widowControl w:val="0"/>
              <w:kinsoku/>
              <w:wordWrap/>
              <w:overflowPunct/>
              <w:topLinePunct w:val="0"/>
              <w:autoSpaceDE/>
              <w:autoSpaceDN/>
              <w:bidi w:val="0"/>
              <w:adjustRightInd w:val="0"/>
              <w:spacing w:line="288" w:lineRule="auto"/>
              <w:textAlignment w:val="auto"/>
              <w:outlineLvl w:val="9"/>
              <w:rPr>
                <w:rFonts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147463745"/>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cs="宋体" w:asciiTheme="minorEastAsia" w:hAnsiTheme="minorEastAsia" w:eastAsiaTheme="minorEastAsia"/>
                <w:color w:val="auto"/>
                <w:kern w:val="0"/>
                <w:sz w:val="24"/>
                <w:highlight w:val="none"/>
              </w:rPr>
              <w:t>A</w:t>
            </w:r>
            <w:r>
              <w:rPr>
                <w:rFonts w:hint="eastAsia" w:cs="宋体" w:asciiTheme="minorEastAsia" w:hAnsiTheme="minorEastAsia" w:eastAsiaTheme="minorEastAsia"/>
                <w:color w:val="auto"/>
                <w:sz w:val="24"/>
                <w:highlight w:val="none"/>
              </w:rPr>
              <w:t>不组织。</w:t>
            </w:r>
          </w:p>
          <w:p w14:paraId="579B740A">
            <w:pPr>
              <w:keepNext w:val="0"/>
              <w:keepLines w:val="0"/>
              <w:pageBreakBefore w:val="0"/>
              <w:widowControl w:val="0"/>
              <w:kinsoku/>
              <w:wordWrap/>
              <w:overflowPunct/>
              <w:topLinePunct w:val="0"/>
              <w:autoSpaceDE/>
              <w:autoSpaceDN/>
              <w:bidi w:val="0"/>
              <w:adjustRightInd w:val="0"/>
              <w:spacing w:line="288" w:lineRule="auto"/>
              <w:textAlignment w:val="auto"/>
              <w:outlineLvl w:val="9"/>
              <w:rPr>
                <w:rFonts w:cs="宋体" w:asciiTheme="minorEastAsia" w:hAnsiTheme="minorEastAsia" w:eastAsiaTheme="minorEastAsia"/>
                <w:b/>
                <w:color w:val="auto"/>
                <w:kern w:val="0"/>
                <w:sz w:val="24"/>
                <w:highlight w:val="none"/>
                <w:lang w:val="zh-CN"/>
              </w:rPr>
            </w:pPr>
            <w:r>
              <w:rPr>
                <w:rFonts w:hint="eastAsia" w:cs="宋体" w:asciiTheme="minorEastAsia" w:hAnsiTheme="minorEastAsia" w:eastAsiaTheme="minorEastAsia"/>
                <w:b/>
                <w:color w:val="auto"/>
                <w:kern w:val="0"/>
                <w:sz w:val="24"/>
                <w:highlight w:val="none"/>
                <w:lang w:val="zh-CN"/>
              </w:rPr>
              <w:t>☐</w:t>
            </w:r>
            <w:r>
              <w:rPr>
                <w:rFonts w:hint="eastAsia" w:cs="宋体" w:asciiTheme="minorEastAsia" w:hAnsiTheme="minorEastAsia" w:eastAsiaTheme="minorEastAsia"/>
                <w:b w:val="0"/>
                <w:bCs/>
                <w:color w:val="auto"/>
                <w:kern w:val="0"/>
                <w:sz w:val="24"/>
                <w:highlight w:val="none"/>
                <w:lang w:val="zh-CN"/>
              </w:rPr>
              <w:t>B组织。</w:t>
            </w:r>
          </w:p>
          <w:p w14:paraId="0FFCC8FA">
            <w:pPr>
              <w:keepNext w:val="0"/>
              <w:keepLines w:val="0"/>
              <w:pageBreakBefore w:val="0"/>
              <w:widowControl w:val="0"/>
              <w:kinsoku/>
              <w:wordWrap/>
              <w:overflowPunct/>
              <w:topLinePunct w:val="0"/>
              <w:autoSpaceDE/>
              <w:autoSpaceDN/>
              <w:bidi w:val="0"/>
              <w:adjustRightInd w:val="0"/>
              <w:spacing w:line="288" w:lineRule="auto"/>
              <w:textAlignment w:val="auto"/>
              <w:outlineLvl w:val="9"/>
              <w:rPr>
                <w:rFonts w:hint="eastAsia" w:cs="宋体" w:asciiTheme="minorEastAsia" w:hAnsiTheme="minorEastAsia" w:eastAsiaTheme="minorEastAsia"/>
                <w:color w:val="auto"/>
                <w:sz w:val="24"/>
                <w:highlight w:val="none"/>
                <w:lang w:val="zh-CN"/>
              </w:rPr>
            </w:pPr>
            <w:r>
              <w:rPr>
                <w:rFonts w:hint="eastAsia" w:cs="宋体" w:asciiTheme="minorEastAsia" w:hAnsiTheme="minorEastAsia" w:eastAsiaTheme="minorEastAsia"/>
                <w:color w:val="auto"/>
                <w:sz w:val="24"/>
                <w:highlight w:val="none"/>
                <w:lang w:val="zh-CN"/>
              </w:rPr>
              <w:t>（1）在评标时安排每个</w:t>
            </w:r>
            <w:r>
              <w:rPr>
                <w:rFonts w:hint="eastAsia" w:cs="宋体" w:asciiTheme="minorEastAsia" w:hAnsiTheme="minorEastAsia" w:eastAsiaTheme="minorEastAsia"/>
                <w:color w:val="auto"/>
                <w:sz w:val="24"/>
                <w:highlight w:val="none"/>
                <w:lang w:val="zh-CN" w:eastAsia="zh-CN"/>
              </w:rPr>
              <w:t>供应商</w:t>
            </w:r>
            <w:r>
              <w:rPr>
                <w:rFonts w:hint="eastAsia" w:cs="宋体" w:asciiTheme="minorEastAsia" w:hAnsiTheme="minorEastAsia" w:eastAsiaTheme="minorEastAsia"/>
                <w:color w:val="auto"/>
                <w:sz w:val="24"/>
                <w:highlight w:val="none"/>
                <w:lang w:val="zh-CN"/>
              </w:rPr>
              <w:t>进行方案讲解演示。每个</w:t>
            </w:r>
            <w:r>
              <w:rPr>
                <w:rFonts w:hint="eastAsia" w:cs="宋体" w:asciiTheme="minorEastAsia" w:hAnsiTheme="minorEastAsia" w:eastAsiaTheme="minorEastAsia"/>
                <w:color w:val="auto"/>
                <w:sz w:val="24"/>
                <w:highlight w:val="none"/>
                <w:lang w:val="zh-CN" w:eastAsia="zh-CN"/>
              </w:rPr>
              <w:t>供应商</w:t>
            </w:r>
            <w:r>
              <w:rPr>
                <w:rFonts w:hint="eastAsia" w:cs="宋体" w:asciiTheme="minorEastAsia" w:hAnsiTheme="minorEastAsia" w:eastAsiaTheme="minorEastAsia"/>
                <w:color w:val="auto"/>
                <w:sz w:val="24"/>
                <w:highlight w:val="none"/>
                <w:lang w:val="zh-CN"/>
              </w:rPr>
              <w:t>时间不超过20</w:t>
            </w:r>
            <w:r>
              <w:rPr>
                <w:rFonts w:hint="eastAsia" w:cs="宋体" w:asciiTheme="minorEastAsia" w:hAnsiTheme="minorEastAsia" w:eastAsiaTheme="minorEastAsia"/>
                <w:color w:val="auto"/>
                <w:sz w:val="24"/>
                <w:highlight w:val="none"/>
                <w:lang w:val="zh-CN" w:eastAsia="zh-CN"/>
              </w:rPr>
              <w:t>（编制时可根据项目情况进行调整）</w:t>
            </w:r>
            <w:r>
              <w:rPr>
                <w:rFonts w:hint="eastAsia" w:cs="宋体" w:asciiTheme="minorEastAsia" w:hAnsiTheme="minorEastAsia" w:eastAsiaTheme="minorEastAsia"/>
                <w:color w:val="auto"/>
                <w:sz w:val="24"/>
                <w:highlight w:val="none"/>
                <w:lang w:val="zh-CN"/>
              </w:rPr>
              <w:t>分钟，讲解次序以投标文件解密时间先后次序为准，讲解演示人员不超过3</w:t>
            </w:r>
            <w:r>
              <w:rPr>
                <w:rFonts w:hint="eastAsia" w:cs="宋体" w:asciiTheme="minorEastAsia" w:hAnsiTheme="minorEastAsia" w:eastAsiaTheme="minorEastAsia"/>
                <w:color w:val="auto"/>
                <w:sz w:val="24"/>
                <w:highlight w:val="none"/>
                <w:lang w:val="zh-CN" w:eastAsia="zh-CN"/>
              </w:rPr>
              <w:t>（编制时可根据项目情况进行调整）</w:t>
            </w:r>
            <w:r>
              <w:rPr>
                <w:rFonts w:hint="eastAsia" w:cs="宋体" w:asciiTheme="minorEastAsia" w:hAnsiTheme="minorEastAsia" w:eastAsiaTheme="minorEastAsia"/>
                <w:color w:val="auto"/>
                <w:sz w:val="24"/>
                <w:highlight w:val="none"/>
                <w:lang w:val="zh-CN"/>
              </w:rPr>
              <w:t>人。讲解演示结束后按要求解答评标委员会提问。</w:t>
            </w:r>
          </w:p>
          <w:p w14:paraId="7258C263">
            <w:pPr>
              <w:keepNext w:val="0"/>
              <w:keepLines w:val="0"/>
              <w:pageBreakBefore w:val="0"/>
              <w:widowControl w:val="0"/>
              <w:kinsoku/>
              <w:wordWrap/>
              <w:overflowPunct/>
              <w:topLinePunct w:val="0"/>
              <w:autoSpaceDE/>
              <w:autoSpaceDN/>
              <w:bidi w:val="0"/>
              <w:adjustRightInd w:val="0"/>
              <w:spacing w:line="288" w:lineRule="auto"/>
              <w:textAlignment w:val="auto"/>
              <w:outlineLvl w:val="9"/>
              <w:rPr>
                <w:rFonts w:hint="eastAsia" w:cs="宋体" w:asciiTheme="minorEastAsia" w:hAnsiTheme="minorEastAsia" w:eastAsiaTheme="minorEastAsia"/>
                <w:color w:val="auto"/>
                <w:sz w:val="24"/>
                <w:highlight w:val="none"/>
                <w:lang w:val="zh-CN"/>
              </w:rPr>
            </w:pPr>
            <w:r>
              <w:rPr>
                <w:rFonts w:hint="eastAsia" w:cs="宋体" w:asciiTheme="minorEastAsia" w:hAnsiTheme="minorEastAsia" w:eastAsiaTheme="minorEastAsia"/>
                <w:color w:val="auto"/>
                <w:sz w:val="24"/>
                <w:highlight w:val="none"/>
                <w:lang w:val="zh-CN"/>
              </w:rPr>
              <w:t>（2）方案讲解演示可选择以下其中一种方式：</w:t>
            </w:r>
          </w:p>
          <w:p w14:paraId="448D696E">
            <w:pPr>
              <w:keepNext w:val="0"/>
              <w:keepLines w:val="0"/>
              <w:pageBreakBefore w:val="0"/>
              <w:widowControl w:val="0"/>
              <w:kinsoku/>
              <w:wordWrap/>
              <w:overflowPunct/>
              <w:topLinePunct w:val="0"/>
              <w:autoSpaceDE/>
              <w:autoSpaceDN/>
              <w:bidi w:val="0"/>
              <w:adjustRightInd w:val="0"/>
              <w:spacing w:line="288" w:lineRule="auto"/>
              <w:textAlignment w:val="auto"/>
              <w:outlineLvl w:val="9"/>
              <w:rPr>
                <w:rFonts w:hint="eastAsia" w:cs="宋体" w:asciiTheme="minorEastAsia" w:hAnsiTheme="minorEastAsia" w:eastAsiaTheme="minorEastAsia"/>
                <w:color w:val="auto"/>
                <w:sz w:val="24"/>
                <w:highlight w:val="none"/>
                <w:lang w:val="zh-CN"/>
              </w:rPr>
            </w:pPr>
            <w:r>
              <w:rPr>
                <w:rFonts w:hint="eastAsia" w:cs="宋体" w:asciiTheme="minorEastAsia" w:hAnsiTheme="minorEastAsia" w:eastAsiaTheme="minorEastAsia"/>
                <w:color w:val="auto"/>
                <w:sz w:val="24"/>
                <w:highlight w:val="none"/>
                <w:lang w:val="zh-CN"/>
              </w:rPr>
              <w:t>方式一：政采云平台在线讲解演示。政采云平台在线讲解需</w:t>
            </w:r>
            <w:r>
              <w:rPr>
                <w:rFonts w:hint="eastAsia" w:cs="宋体" w:asciiTheme="minorEastAsia" w:hAnsiTheme="minorEastAsia" w:eastAsiaTheme="minorEastAsia"/>
                <w:color w:val="auto"/>
                <w:sz w:val="24"/>
                <w:highlight w:val="none"/>
                <w:lang w:val="zh-CN" w:eastAsia="zh-CN"/>
              </w:rPr>
              <w:t>供应商</w:t>
            </w:r>
            <w:r>
              <w:rPr>
                <w:rFonts w:hint="eastAsia" w:cs="宋体" w:asciiTheme="minorEastAsia" w:hAnsiTheme="minorEastAsia" w:eastAsiaTheme="minorEastAsia"/>
                <w:color w:val="auto"/>
                <w:sz w:val="24"/>
                <w:highlight w:val="none"/>
                <w:lang w:val="zh-CN"/>
              </w:rPr>
              <w:t>根据政采云平台操作要求做好准备工作，提前完善软硬件配置环境。</w:t>
            </w:r>
          </w:p>
          <w:p w14:paraId="336CAEE1">
            <w:pPr>
              <w:keepNext w:val="0"/>
              <w:keepLines w:val="0"/>
              <w:pageBreakBefore w:val="0"/>
              <w:widowControl w:val="0"/>
              <w:kinsoku/>
              <w:wordWrap/>
              <w:overflowPunct/>
              <w:topLinePunct w:val="0"/>
              <w:autoSpaceDE/>
              <w:autoSpaceDN/>
              <w:bidi w:val="0"/>
              <w:adjustRightInd w:val="0"/>
              <w:spacing w:line="288" w:lineRule="auto"/>
              <w:textAlignment w:val="auto"/>
              <w:outlineLvl w:val="9"/>
              <w:rPr>
                <w:rFonts w:hint="eastAsia" w:cs="宋体" w:asciiTheme="minorEastAsia" w:hAnsiTheme="minorEastAsia" w:eastAsiaTheme="minorEastAsia"/>
                <w:color w:val="auto"/>
                <w:sz w:val="24"/>
                <w:highlight w:val="none"/>
                <w:lang w:val="zh-CN"/>
              </w:rPr>
            </w:pPr>
            <w:r>
              <w:rPr>
                <w:rFonts w:hint="eastAsia" w:cs="宋体" w:asciiTheme="minorEastAsia" w:hAnsiTheme="minorEastAsia" w:eastAsiaTheme="minorEastAsia"/>
                <w:color w:val="auto"/>
                <w:sz w:val="24"/>
                <w:highlight w:val="none"/>
                <w:lang w:val="zh-CN"/>
              </w:rPr>
              <w:t>方式二：</w:t>
            </w:r>
            <w:r>
              <w:rPr>
                <w:rFonts w:hint="eastAsia" w:cs="宋体" w:asciiTheme="minorEastAsia" w:hAnsiTheme="minorEastAsia" w:eastAsiaTheme="minorEastAsia"/>
                <w:color w:val="auto"/>
                <w:sz w:val="24"/>
                <w:highlight w:val="none"/>
                <w:lang w:val="zh-CN" w:eastAsia="zh-CN"/>
              </w:rPr>
              <w:t>评标</w:t>
            </w:r>
            <w:r>
              <w:rPr>
                <w:rFonts w:hint="eastAsia" w:cs="宋体" w:asciiTheme="minorEastAsia" w:hAnsiTheme="minorEastAsia" w:eastAsiaTheme="minorEastAsia"/>
                <w:color w:val="auto"/>
                <w:sz w:val="24"/>
                <w:highlight w:val="none"/>
                <w:lang w:val="zh-CN"/>
              </w:rPr>
              <w:t>现场讲解演示。现场讲解地点为       ，讲解演示所用电脑等设备由</w:t>
            </w:r>
            <w:r>
              <w:rPr>
                <w:rFonts w:hint="eastAsia" w:cs="宋体" w:asciiTheme="minorEastAsia" w:hAnsiTheme="minorEastAsia" w:eastAsiaTheme="minorEastAsia"/>
                <w:color w:val="auto"/>
                <w:sz w:val="24"/>
                <w:highlight w:val="none"/>
                <w:lang w:val="zh-CN" w:eastAsia="zh-CN"/>
              </w:rPr>
              <w:t>供应商</w:t>
            </w:r>
            <w:r>
              <w:rPr>
                <w:rFonts w:hint="eastAsia" w:cs="宋体" w:asciiTheme="minorEastAsia" w:hAnsiTheme="minorEastAsia" w:eastAsiaTheme="minorEastAsia"/>
                <w:color w:val="auto"/>
                <w:sz w:val="24"/>
                <w:highlight w:val="none"/>
                <w:lang w:val="zh-CN"/>
              </w:rPr>
              <w:t>自备。现场讲解演示人员进场时提供讲解人员名单（加盖公章或授权代表签名）及身份证明，否则不得讲解演示。</w:t>
            </w:r>
          </w:p>
          <w:p w14:paraId="71E8A7FA">
            <w:pPr>
              <w:keepNext w:val="0"/>
              <w:keepLines w:val="0"/>
              <w:pageBreakBefore w:val="0"/>
              <w:widowControl w:val="0"/>
              <w:kinsoku/>
              <w:wordWrap/>
              <w:overflowPunct/>
              <w:topLinePunct w:val="0"/>
              <w:autoSpaceDE/>
              <w:autoSpaceDN/>
              <w:bidi w:val="0"/>
              <w:adjustRightInd w:val="0"/>
              <w:spacing w:line="288" w:lineRule="auto"/>
              <w:textAlignment w:val="auto"/>
              <w:outlineLvl w:val="9"/>
              <w:rPr>
                <w:rFonts w:cs="宋体" w:asciiTheme="minorEastAsia" w:hAnsiTheme="minorEastAsia" w:eastAsiaTheme="minorEastAsia"/>
                <w:b/>
                <w:color w:val="auto"/>
                <w:kern w:val="0"/>
                <w:sz w:val="24"/>
                <w:highlight w:val="none"/>
                <w:lang w:val="zh-CN"/>
              </w:rPr>
            </w:pPr>
            <w:r>
              <w:rPr>
                <w:rFonts w:hint="eastAsia" w:cs="宋体" w:asciiTheme="minorEastAsia" w:hAnsiTheme="minorEastAsia" w:eastAsiaTheme="minorEastAsia"/>
                <w:color w:val="auto"/>
                <w:sz w:val="24"/>
                <w:highlight w:val="none"/>
                <w:lang w:val="zh-CN"/>
              </w:rPr>
              <w:t>注：因</w:t>
            </w:r>
            <w:r>
              <w:rPr>
                <w:rFonts w:hint="eastAsia" w:cs="宋体" w:asciiTheme="minorEastAsia" w:hAnsiTheme="minorEastAsia" w:eastAsiaTheme="minorEastAsia"/>
                <w:color w:val="auto"/>
                <w:sz w:val="24"/>
                <w:highlight w:val="none"/>
                <w:lang w:val="zh-CN" w:eastAsia="zh-CN"/>
              </w:rPr>
              <w:t>供应商</w:t>
            </w:r>
            <w:r>
              <w:rPr>
                <w:rFonts w:hint="eastAsia" w:cs="宋体" w:asciiTheme="minorEastAsia" w:hAnsiTheme="minorEastAsia" w:eastAsiaTheme="minorEastAsia"/>
                <w:color w:val="auto"/>
                <w:sz w:val="24"/>
                <w:highlight w:val="none"/>
                <w:lang w:val="zh-CN"/>
              </w:rPr>
              <w:t>自身原因导致无法演示或者演示效果不理想的，责任自负。因平台原因导致本项目方案讲解演示环节无法顺利开展，按照《浙江省政府采购项目电子交易管理暂行办法》相关规定执行。</w:t>
            </w:r>
          </w:p>
        </w:tc>
      </w:tr>
      <w:tr w14:paraId="42C17A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jc w:val="center"/>
        </w:trPr>
        <w:tc>
          <w:tcPr>
            <w:tcW w:w="629" w:type="dxa"/>
            <w:vMerge w:val="restart"/>
            <w:vAlign w:val="center"/>
          </w:tcPr>
          <w:p w14:paraId="5CB8DB48">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outlineLvl w:val="9"/>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8</w:t>
            </w:r>
          </w:p>
        </w:tc>
        <w:tc>
          <w:tcPr>
            <w:tcW w:w="1843" w:type="dxa"/>
            <w:vMerge w:val="restart"/>
            <w:vAlign w:val="center"/>
          </w:tcPr>
          <w:p w14:paraId="74FD1169">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outlineLvl w:val="9"/>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供应商应当提供的资格、资信证明文件</w:t>
            </w:r>
          </w:p>
        </w:tc>
        <w:tc>
          <w:tcPr>
            <w:tcW w:w="6694" w:type="dxa"/>
            <w:vAlign w:val="center"/>
          </w:tcPr>
          <w:p w14:paraId="558FC207">
            <w:pPr>
              <w:keepNext w:val="0"/>
              <w:keepLines w:val="0"/>
              <w:pageBreakBefore w:val="0"/>
              <w:widowControl w:val="0"/>
              <w:kinsoku/>
              <w:wordWrap/>
              <w:overflowPunct/>
              <w:topLinePunct w:val="0"/>
              <w:autoSpaceDE/>
              <w:autoSpaceDN/>
              <w:bidi w:val="0"/>
              <w:adjustRightInd w:val="0"/>
              <w:spacing w:line="288" w:lineRule="auto"/>
              <w:textAlignment w:val="auto"/>
              <w:outlineLvl w:val="9"/>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（1）资格证明文件：见</w:t>
            </w:r>
            <w:r>
              <w:rPr>
                <w:rFonts w:hint="eastAsia" w:cs="宋体" w:asciiTheme="minorEastAsia" w:hAnsiTheme="minorEastAsia" w:eastAsiaTheme="minorEastAsia"/>
                <w:color w:val="auto"/>
                <w:sz w:val="24"/>
                <w:highlight w:val="none"/>
                <w:lang w:val="en-US" w:eastAsia="zh-CN"/>
              </w:rPr>
              <w:t>第二部分“六、响应文件的编制”</w:t>
            </w:r>
            <w:r>
              <w:rPr>
                <w:rFonts w:hint="eastAsia" w:cs="宋体" w:asciiTheme="minorEastAsia" w:hAnsiTheme="minorEastAsia" w:eastAsiaTheme="minorEastAsia"/>
                <w:color w:val="auto"/>
                <w:sz w:val="24"/>
                <w:highlight w:val="none"/>
              </w:rPr>
              <w:t>。</w:t>
            </w:r>
          </w:p>
          <w:p w14:paraId="77AF177A">
            <w:pPr>
              <w:keepNext w:val="0"/>
              <w:keepLines w:val="0"/>
              <w:pageBreakBefore w:val="0"/>
              <w:widowControl w:val="0"/>
              <w:kinsoku/>
              <w:wordWrap/>
              <w:overflowPunct/>
              <w:topLinePunct w:val="0"/>
              <w:autoSpaceDE/>
              <w:autoSpaceDN/>
              <w:bidi w:val="0"/>
              <w:adjustRightInd w:val="0"/>
              <w:spacing w:line="288" w:lineRule="auto"/>
              <w:textAlignment w:val="auto"/>
              <w:outlineLvl w:val="9"/>
              <w:rPr>
                <w:rFonts w:cs="宋体" w:asciiTheme="minorEastAsia" w:hAnsiTheme="minorEastAsia" w:eastAsiaTheme="minorEastAsia"/>
                <w:snapToGrid w:val="0"/>
                <w:color w:val="auto"/>
                <w:kern w:val="0"/>
                <w:szCs w:val="21"/>
                <w:highlight w:val="none"/>
              </w:rPr>
            </w:pPr>
            <w:r>
              <w:rPr>
                <w:rFonts w:hint="eastAsia" w:cs="宋体" w:asciiTheme="minorEastAsia" w:hAnsiTheme="minorEastAsia" w:eastAsiaTheme="minorEastAsia"/>
                <w:color w:val="auto"/>
                <w:kern w:val="0"/>
                <w:sz w:val="24"/>
                <w:highlight w:val="none"/>
                <w:lang w:val="zh-CN"/>
              </w:rPr>
              <w:t>供应商未提供有效的资格证明文件的，视为供应商不具备磋商文件中规定的资格要求，响应无效。</w:t>
            </w:r>
          </w:p>
        </w:tc>
      </w:tr>
      <w:tr w14:paraId="304D92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jc w:val="center"/>
        </w:trPr>
        <w:tc>
          <w:tcPr>
            <w:tcW w:w="629" w:type="dxa"/>
            <w:vMerge w:val="continue"/>
            <w:vAlign w:val="center"/>
          </w:tcPr>
          <w:p w14:paraId="6172EAAC">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outlineLvl w:val="9"/>
              <w:rPr>
                <w:rFonts w:cs="宋体" w:asciiTheme="minorEastAsia" w:hAnsiTheme="minorEastAsia" w:eastAsiaTheme="minorEastAsia"/>
                <w:color w:val="auto"/>
                <w:sz w:val="24"/>
                <w:highlight w:val="none"/>
              </w:rPr>
            </w:pPr>
          </w:p>
        </w:tc>
        <w:tc>
          <w:tcPr>
            <w:tcW w:w="1843" w:type="dxa"/>
            <w:vMerge w:val="continue"/>
            <w:vAlign w:val="center"/>
          </w:tcPr>
          <w:p w14:paraId="1064300B">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outlineLvl w:val="9"/>
              <w:rPr>
                <w:rFonts w:cs="宋体" w:asciiTheme="minorEastAsia" w:hAnsiTheme="minorEastAsia" w:eastAsiaTheme="minorEastAsia"/>
                <w:b/>
                <w:color w:val="auto"/>
                <w:sz w:val="24"/>
                <w:highlight w:val="none"/>
              </w:rPr>
            </w:pPr>
          </w:p>
        </w:tc>
        <w:tc>
          <w:tcPr>
            <w:tcW w:w="6694" w:type="dxa"/>
            <w:vAlign w:val="center"/>
          </w:tcPr>
          <w:p w14:paraId="6413D5D2">
            <w:pPr>
              <w:keepNext w:val="0"/>
              <w:keepLines w:val="0"/>
              <w:pageBreakBefore w:val="0"/>
              <w:widowControl w:val="0"/>
              <w:kinsoku/>
              <w:wordWrap/>
              <w:overflowPunct/>
              <w:topLinePunct w:val="0"/>
              <w:autoSpaceDE/>
              <w:autoSpaceDN/>
              <w:bidi w:val="0"/>
              <w:adjustRightInd w:val="0"/>
              <w:spacing w:line="288" w:lineRule="auto"/>
              <w:textAlignment w:val="auto"/>
              <w:outlineLvl w:val="9"/>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（2）资信证明文件：根据磋商文件第五部分评审标准提供。</w:t>
            </w:r>
          </w:p>
        </w:tc>
      </w:tr>
      <w:tr w14:paraId="44E924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jc w:val="center"/>
        </w:trPr>
        <w:tc>
          <w:tcPr>
            <w:tcW w:w="629" w:type="dxa"/>
            <w:vAlign w:val="center"/>
          </w:tcPr>
          <w:p w14:paraId="284B298D">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outlineLvl w:val="9"/>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9</w:t>
            </w:r>
          </w:p>
        </w:tc>
        <w:tc>
          <w:tcPr>
            <w:tcW w:w="1843" w:type="dxa"/>
            <w:vAlign w:val="center"/>
          </w:tcPr>
          <w:p w14:paraId="30DC276D">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outlineLvl w:val="9"/>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节能产品、环境标志产品</w:t>
            </w:r>
          </w:p>
        </w:tc>
        <w:tc>
          <w:tcPr>
            <w:tcW w:w="6694" w:type="dxa"/>
            <w:vAlign w:val="center"/>
          </w:tcPr>
          <w:p w14:paraId="3A191119">
            <w:pPr>
              <w:keepNext w:val="0"/>
              <w:keepLines w:val="0"/>
              <w:pageBreakBefore w:val="0"/>
              <w:widowControl w:val="0"/>
              <w:kinsoku/>
              <w:wordWrap/>
              <w:overflowPunct/>
              <w:topLinePunct w:val="0"/>
              <w:autoSpaceDE/>
              <w:autoSpaceDN/>
              <w:bidi w:val="0"/>
              <w:adjustRightInd w:val="0"/>
              <w:snapToGrid w:val="0"/>
              <w:spacing w:line="288" w:lineRule="auto"/>
              <w:textAlignment w:val="auto"/>
              <w:outlineLvl w:val="9"/>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29C5DC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jc w:val="center"/>
        </w:trPr>
        <w:tc>
          <w:tcPr>
            <w:tcW w:w="629" w:type="dxa"/>
            <w:vAlign w:val="center"/>
          </w:tcPr>
          <w:p w14:paraId="5A0CDB73">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outlineLvl w:val="9"/>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10</w:t>
            </w:r>
          </w:p>
        </w:tc>
        <w:tc>
          <w:tcPr>
            <w:tcW w:w="1843" w:type="dxa"/>
            <w:vAlign w:val="center"/>
          </w:tcPr>
          <w:p w14:paraId="66E22EDD">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outlineLvl w:val="9"/>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最后报价要求</w:t>
            </w:r>
          </w:p>
        </w:tc>
        <w:tc>
          <w:tcPr>
            <w:tcW w:w="6694" w:type="dxa"/>
            <w:vAlign w:val="center"/>
          </w:tcPr>
          <w:p w14:paraId="352663A9">
            <w:pPr>
              <w:keepNext w:val="0"/>
              <w:keepLines w:val="0"/>
              <w:pageBreakBefore w:val="0"/>
              <w:widowControl w:val="0"/>
              <w:kinsoku/>
              <w:wordWrap/>
              <w:overflowPunct/>
              <w:topLinePunct w:val="0"/>
              <w:autoSpaceDE/>
              <w:autoSpaceDN/>
              <w:bidi w:val="0"/>
              <w:adjustRightInd w:val="0"/>
              <w:snapToGrid w:val="0"/>
              <w:spacing w:line="288" w:lineRule="auto"/>
              <w:jc w:val="left"/>
              <w:textAlignment w:val="auto"/>
              <w:outlineLvl w:val="9"/>
              <w:rPr>
                <w:rFonts w:hint="eastAsia" w:cs="宋体" w:asciiTheme="minorEastAsia" w:hAnsiTheme="minorEastAsia" w:eastAsiaTheme="minorEastAsia"/>
                <w:b/>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有关本项目实施所需的所有费用（含税费）均计入最后报价。《最后报价</w:t>
            </w:r>
            <w:r>
              <w:rPr>
                <w:rFonts w:hint="eastAsia" w:cs="宋体" w:asciiTheme="minorEastAsia" w:hAnsiTheme="minorEastAsia" w:eastAsiaTheme="minorEastAsia"/>
                <w:color w:val="auto"/>
                <w:sz w:val="24"/>
                <w:highlight w:val="none"/>
              </w:rPr>
              <w:t>一览表（报价表）</w:t>
            </w:r>
            <w:r>
              <w:rPr>
                <w:rFonts w:hint="eastAsia" w:cs="宋体" w:asciiTheme="minorEastAsia" w:hAnsiTheme="minorEastAsia" w:eastAsiaTheme="minorEastAsia"/>
                <w:color w:val="auto"/>
                <w:kern w:val="0"/>
                <w:sz w:val="24"/>
                <w:highlight w:val="none"/>
                <w:lang w:val="zh-CN"/>
              </w:rPr>
              <w:t>》</w:t>
            </w:r>
            <w:r>
              <w:rPr>
                <w:rFonts w:hint="eastAsia" w:cs="宋体" w:asciiTheme="minorEastAsia" w:hAnsiTheme="minorEastAsia" w:eastAsiaTheme="minorEastAsia"/>
                <w:color w:val="auto"/>
                <w:sz w:val="24"/>
                <w:highlight w:val="none"/>
              </w:rPr>
              <w:t>是最后报价的唯一载体</w:t>
            </w:r>
            <w:r>
              <w:rPr>
                <w:rFonts w:hint="eastAsia" w:cs="宋体" w:asciiTheme="minorEastAsia" w:hAnsiTheme="minorEastAsia" w:eastAsiaTheme="minorEastAsia"/>
                <w:color w:val="auto"/>
                <w:kern w:val="0"/>
                <w:sz w:val="24"/>
                <w:highlight w:val="none"/>
                <w:lang w:val="zh-CN"/>
              </w:rPr>
              <w:t>。磋商文件中价格全部采用人民币报价。磋商文件未列明，而供应商认为必需的费用也需列入报价。</w:t>
            </w:r>
          </w:p>
          <w:p w14:paraId="512F4A77">
            <w:pPr>
              <w:keepNext w:val="0"/>
              <w:keepLines w:val="0"/>
              <w:pageBreakBefore w:val="0"/>
              <w:widowControl w:val="0"/>
              <w:kinsoku/>
              <w:wordWrap/>
              <w:overflowPunct/>
              <w:topLinePunct w:val="0"/>
              <w:autoSpaceDE/>
              <w:autoSpaceDN/>
              <w:bidi w:val="0"/>
              <w:adjustRightInd w:val="0"/>
              <w:snapToGrid w:val="0"/>
              <w:spacing w:line="288" w:lineRule="auto"/>
              <w:jc w:val="left"/>
              <w:textAlignment w:val="auto"/>
              <w:outlineLvl w:val="9"/>
              <w:rPr>
                <w:rFonts w:hint="eastAsia" w:cs="宋体" w:asciiTheme="minorEastAsia" w:hAnsiTheme="minorEastAsia" w:eastAsiaTheme="minorEastAsia"/>
                <w:b w:val="0"/>
                <w:bCs/>
                <w:color w:val="auto"/>
                <w:kern w:val="0"/>
                <w:sz w:val="24"/>
                <w:highlight w:val="none"/>
                <w:lang w:val="zh-CN" w:eastAsia="zh-CN"/>
              </w:rPr>
            </w:pPr>
            <w:r>
              <w:rPr>
                <w:rFonts w:hint="eastAsia" w:cs="宋体" w:asciiTheme="minorEastAsia" w:hAnsiTheme="minorEastAsia" w:eastAsiaTheme="minorEastAsia"/>
                <w:b w:val="0"/>
                <w:bCs/>
                <w:color w:val="auto"/>
                <w:kern w:val="0"/>
                <w:sz w:val="24"/>
                <w:highlight w:val="none"/>
                <w:lang w:val="zh-CN" w:eastAsia="zh-CN"/>
              </w:rPr>
              <w:t>本项目投标应以投标折扣系数报价；报价超出最高限价的将予以无效投标处理；本次投标报价（投标折扣系数）包括但不限于产品费、各类人员的人工费用、运输费、包装费、装卸费、生产费、税费等牛奶采购项目范围内的所有费用。</w:t>
            </w:r>
          </w:p>
          <w:p w14:paraId="2307CFD2">
            <w:pPr>
              <w:keepNext w:val="0"/>
              <w:keepLines w:val="0"/>
              <w:pageBreakBefore w:val="0"/>
              <w:widowControl w:val="0"/>
              <w:kinsoku/>
              <w:wordWrap/>
              <w:overflowPunct/>
              <w:topLinePunct w:val="0"/>
              <w:autoSpaceDE/>
              <w:autoSpaceDN/>
              <w:bidi w:val="0"/>
              <w:adjustRightInd w:val="0"/>
              <w:snapToGrid w:val="0"/>
              <w:spacing w:line="288" w:lineRule="auto"/>
              <w:jc w:val="left"/>
              <w:textAlignment w:val="auto"/>
              <w:outlineLvl w:val="9"/>
              <w:rPr>
                <w:rFonts w:cs="宋体" w:asciiTheme="minorEastAsia" w:hAnsiTheme="minorEastAsia" w:eastAsiaTheme="minorEastAsia"/>
                <w:b w:val="0"/>
                <w:bCs/>
                <w:color w:val="auto"/>
                <w:kern w:val="0"/>
                <w:sz w:val="24"/>
                <w:highlight w:val="none"/>
                <w:lang w:val="zh-CN"/>
              </w:rPr>
            </w:pPr>
            <w:r>
              <w:rPr>
                <w:rFonts w:hint="eastAsia" w:cs="宋体" w:asciiTheme="minorEastAsia" w:hAnsiTheme="minorEastAsia" w:eastAsiaTheme="minorEastAsia"/>
                <w:b w:val="0"/>
                <w:bCs/>
                <w:color w:val="auto"/>
                <w:kern w:val="0"/>
                <w:sz w:val="24"/>
                <w:highlight w:val="none"/>
                <w:lang w:val="zh-CN"/>
              </w:rPr>
              <w:t>最后报价出现下列情形的，响应无效：</w:t>
            </w:r>
          </w:p>
          <w:p w14:paraId="5C758A40">
            <w:pPr>
              <w:keepNext w:val="0"/>
              <w:keepLines w:val="0"/>
              <w:pageBreakBefore w:val="0"/>
              <w:widowControl w:val="0"/>
              <w:kinsoku/>
              <w:wordWrap/>
              <w:overflowPunct/>
              <w:topLinePunct w:val="0"/>
              <w:autoSpaceDE/>
              <w:autoSpaceDN/>
              <w:bidi w:val="0"/>
              <w:adjustRightInd w:val="0"/>
              <w:snapToGrid w:val="0"/>
              <w:spacing w:line="288" w:lineRule="auto"/>
              <w:ind w:firstLine="240" w:firstLineChars="100"/>
              <w:jc w:val="left"/>
              <w:textAlignment w:val="auto"/>
              <w:outlineLvl w:val="9"/>
              <w:rPr>
                <w:rFonts w:cs="宋体" w:asciiTheme="minorEastAsia" w:hAnsiTheme="minorEastAsia" w:eastAsiaTheme="minorEastAsia"/>
                <w:b w:val="0"/>
                <w:bCs/>
                <w:color w:val="auto"/>
                <w:kern w:val="0"/>
                <w:sz w:val="24"/>
                <w:highlight w:val="none"/>
                <w:lang w:val="zh-CN"/>
              </w:rPr>
            </w:pPr>
            <w:r>
              <w:rPr>
                <w:rFonts w:hint="eastAsia" w:cs="宋体" w:asciiTheme="minorEastAsia" w:hAnsiTheme="minorEastAsia" w:eastAsiaTheme="minorEastAsia"/>
                <w:b w:val="0"/>
                <w:bCs/>
                <w:color w:val="auto"/>
                <w:kern w:val="0"/>
                <w:sz w:val="24"/>
                <w:highlight w:val="none"/>
                <w:lang w:val="zh-CN"/>
              </w:rPr>
              <w:t>响应文件出现不是唯一的、有选择性的最后报价的；</w:t>
            </w:r>
          </w:p>
          <w:p w14:paraId="2F613ABC">
            <w:pPr>
              <w:keepNext w:val="0"/>
              <w:keepLines w:val="0"/>
              <w:pageBreakBefore w:val="0"/>
              <w:widowControl w:val="0"/>
              <w:kinsoku/>
              <w:wordWrap/>
              <w:overflowPunct/>
              <w:topLinePunct w:val="0"/>
              <w:autoSpaceDE/>
              <w:autoSpaceDN/>
              <w:bidi w:val="0"/>
              <w:adjustRightInd w:val="0"/>
              <w:snapToGrid w:val="0"/>
              <w:spacing w:line="288" w:lineRule="auto"/>
              <w:ind w:firstLine="240" w:firstLineChars="100"/>
              <w:jc w:val="left"/>
              <w:textAlignment w:val="auto"/>
              <w:outlineLvl w:val="9"/>
              <w:rPr>
                <w:rFonts w:cs="宋体" w:asciiTheme="minorEastAsia" w:hAnsiTheme="minorEastAsia" w:eastAsiaTheme="minorEastAsia"/>
                <w:b w:val="0"/>
                <w:bCs/>
                <w:color w:val="auto"/>
                <w:kern w:val="0"/>
                <w:sz w:val="24"/>
                <w:highlight w:val="none"/>
                <w:lang w:val="zh-CN"/>
              </w:rPr>
            </w:pPr>
            <w:r>
              <w:rPr>
                <w:rFonts w:hint="eastAsia" w:cs="宋体" w:asciiTheme="minorEastAsia" w:hAnsiTheme="minorEastAsia" w:eastAsiaTheme="minorEastAsia"/>
                <w:b w:val="0"/>
                <w:bCs/>
                <w:color w:val="auto"/>
                <w:kern w:val="0"/>
                <w:sz w:val="24"/>
                <w:highlight w:val="none"/>
                <w:lang w:val="zh-CN"/>
              </w:rPr>
              <w:t>最后报价超过磋商文件中规定的预算金额或者最高限价的；</w:t>
            </w:r>
          </w:p>
          <w:p w14:paraId="26AE7007">
            <w:pPr>
              <w:keepNext w:val="0"/>
              <w:keepLines w:val="0"/>
              <w:pageBreakBefore w:val="0"/>
              <w:widowControl w:val="0"/>
              <w:kinsoku/>
              <w:wordWrap/>
              <w:overflowPunct/>
              <w:topLinePunct w:val="0"/>
              <w:autoSpaceDE/>
              <w:autoSpaceDN/>
              <w:bidi w:val="0"/>
              <w:adjustRightInd w:val="0"/>
              <w:spacing w:line="288" w:lineRule="auto"/>
              <w:ind w:firstLine="240" w:firstLineChars="100"/>
              <w:textAlignment w:val="auto"/>
              <w:outlineLvl w:val="9"/>
              <w:rPr>
                <w:rFonts w:hint="eastAsia" w:cs="宋体" w:asciiTheme="minorEastAsia" w:hAnsiTheme="minorEastAsia" w:eastAsiaTheme="minorEastAsia"/>
                <w:b w:val="0"/>
                <w:bCs/>
                <w:color w:val="auto"/>
                <w:sz w:val="24"/>
                <w:highlight w:val="none"/>
                <w:lang w:eastAsia="zh-CN"/>
              </w:rPr>
            </w:pPr>
            <w:r>
              <w:rPr>
                <w:rFonts w:hint="eastAsia" w:cs="宋体" w:asciiTheme="minorEastAsia" w:hAnsiTheme="minorEastAsia" w:eastAsiaTheme="minorEastAsia"/>
                <w:b w:val="0"/>
                <w:bCs/>
                <w:color w:val="auto"/>
                <w:kern w:val="0"/>
                <w:sz w:val="24"/>
                <w:highlight w:val="none"/>
              </w:rPr>
              <w:t>最后报价明显低于其他通过符合性审查供应商的报价，有可能影响产品质量或者不能诚信履约的，未能按要求提供书面说明或者提交相关证明材料证明其报价合理性的</w:t>
            </w:r>
            <w:r>
              <w:rPr>
                <w:rFonts w:hint="eastAsia" w:cs="宋体" w:asciiTheme="minorEastAsia" w:hAnsiTheme="minorEastAsia" w:eastAsiaTheme="minorEastAsia"/>
                <w:b w:val="0"/>
                <w:bCs/>
                <w:color w:val="auto"/>
                <w:kern w:val="0"/>
                <w:sz w:val="24"/>
                <w:highlight w:val="none"/>
                <w:lang w:eastAsia="zh-CN"/>
              </w:rPr>
              <w:t>；</w:t>
            </w:r>
          </w:p>
          <w:p w14:paraId="238C649B">
            <w:pPr>
              <w:keepNext w:val="0"/>
              <w:keepLines w:val="0"/>
              <w:pageBreakBefore w:val="0"/>
              <w:widowControl w:val="0"/>
              <w:kinsoku/>
              <w:wordWrap/>
              <w:overflowPunct/>
              <w:topLinePunct w:val="0"/>
              <w:autoSpaceDE/>
              <w:autoSpaceDN/>
              <w:bidi w:val="0"/>
              <w:adjustRightInd w:val="0"/>
              <w:spacing w:line="288" w:lineRule="auto"/>
              <w:ind w:firstLine="240" w:firstLineChars="100"/>
              <w:textAlignment w:val="auto"/>
              <w:outlineLvl w:val="9"/>
              <w:rPr>
                <w:rFonts w:cs="宋体" w:asciiTheme="minorEastAsia" w:hAnsiTheme="minorEastAsia" w:eastAsiaTheme="minorEastAsia"/>
                <w:color w:val="auto"/>
                <w:sz w:val="24"/>
                <w:highlight w:val="none"/>
              </w:rPr>
            </w:pPr>
            <w:r>
              <w:rPr>
                <w:rFonts w:hint="eastAsia" w:cs="宋体" w:asciiTheme="minorEastAsia" w:hAnsiTheme="minorEastAsia" w:eastAsiaTheme="minorEastAsia"/>
                <w:b w:val="0"/>
                <w:bCs/>
                <w:color w:val="auto"/>
                <w:kern w:val="0"/>
                <w:sz w:val="24"/>
                <w:highlight w:val="none"/>
              </w:rPr>
              <w:t>供应商对根据修正原则修正后的报价不确认的</w:t>
            </w:r>
            <w:r>
              <w:rPr>
                <w:rFonts w:hint="eastAsia" w:cs="宋体" w:asciiTheme="minorEastAsia" w:hAnsiTheme="minorEastAsia" w:eastAsiaTheme="minorEastAsia"/>
                <w:b w:val="0"/>
                <w:bCs/>
                <w:color w:val="auto"/>
                <w:sz w:val="24"/>
                <w:highlight w:val="none"/>
              </w:rPr>
              <w:t>。</w:t>
            </w:r>
          </w:p>
        </w:tc>
      </w:tr>
      <w:tr w14:paraId="54F03E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jc w:val="center"/>
        </w:trPr>
        <w:tc>
          <w:tcPr>
            <w:tcW w:w="629" w:type="dxa"/>
            <w:vAlign w:val="center"/>
          </w:tcPr>
          <w:p w14:paraId="62154BB0">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outlineLvl w:val="9"/>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11</w:t>
            </w:r>
          </w:p>
        </w:tc>
        <w:tc>
          <w:tcPr>
            <w:tcW w:w="1843" w:type="dxa"/>
            <w:vAlign w:val="center"/>
          </w:tcPr>
          <w:p w14:paraId="62F8615C">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outlineLvl w:val="9"/>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中小企业信用融资</w:t>
            </w:r>
          </w:p>
        </w:tc>
        <w:tc>
          <w:tcPr>
            <w:tcW w:w="6694" w:type="dxa"/>
            <w:vAlign w:val="center"/>
          </w:tcPr>
          <w:p w14:paraId="71B1E257">
            <w:pPr>
              <w:keepNext w:val="0"/>
              <w:keepLines w:val="0"/>
              <w:pageBreakBefore w:val="0"/>
              <w:widowControl w:val="0"/>
              <w:kinsoku/>
              <w:wordWrap/>
              <w:overflowPunct/>
              <w:topLinePunct w:val="0"/>
              <w:autoSpaceDE/>
              <w:autoSpaceDN/>
              <w:bidi w:val="0"/>
              <w:adjustRightInd w:val="0"/>
              <w:spacing w:line="288" w:lineRule="auto"/>
              <w:ind w:firstLine="240" w:firstLineChars="100"/>
              <w:textAlignment w:val="auto"/>
              <w:outlineLvl w:val="9"/>
              <w:rPr>
                <w:rFonts w:cs="宋体" w:asciiTheme="minorEastAsia" w:hAnsiTheme="minorEastAsia" w:eastAsiaTheme="minorEastAsia"/>
                <w:color w:val="auto"/>
                <w:sz w:val="24"/>
                <w:highlight w:val="none"/>
              </w:rPr>
            </w:pPr>
            <w:r>
              <w:rPr>
                <w:rFonts w:hint="eastAsia" w:cs="宋体" w:asciiTheme="minorEastAsia" w:hAnsiTheme="minorEastAsia" w:eastAsiaTheme="minorEastAsia"/>
                <w:snapToGrid w:val="0"/>
                <w:color w:val="auto"/>
                <w:kern w:val="28"/>
                <w:sz w:val="24"/>
                <w:highlight w:val="none"/>
              </w:rPr>
              <w:t>供应商成交后也可在“政采云”平台申请政采贷：操作路径：登录政采云平台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24FBDA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jc w:val="center"/>
        </w:trPr>
        <w:tc>
          <w:tcPr>
            <w:tcW w:w="629" w:type="dxa"/>
            <w:vAlign w:val="center"/>
          </w:tcPr>
          <w:p w14:paraId="00DE0B1D">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outlineLvl w:val="9"/>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12</w:t>
            </w:r>
          </w:p>
        </w:tc>
        <w:tc>
          <w:tcPr>
            <w:tcW w:w="1843" w:type="dxa"/>
            <w:vAlign w:val="center"/>
          </w:tcPr>
          <w:p w14:paraId="2048EF02">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outlineLvl w:val="9"/>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 xml:space="preserve">备份响应文件送达地点和签收人员 </w:t>
            </w:r>
          </w:p>
        </w:tc>
        <w:tc>
          <w:tcPr>
            <w:tcW w:w="6694" w:type="dxa"/>
            <w:vAlign w:val="center"/>
          </w:tcPr>
          <w:p w14:paraId="5927F10B">
            <w:pPr>
              <w:pStyle w:val="32"/>
              <w:keepNext w:val="0"/>
              <w:keepLines w:val="0"/>
              <w:pageBreakBefore w:val="0"/>
              <w:widowControl w:val="0"/>
              <w:kinsoku/>
              <w:wordWrap/>
              <w:overflowPunct/>
              <w:topLinePunct w:val="0"/>
              <w:autoSpaceDE/>
              <w:autoSpaceDN/>
              <w:bidi w:val="0"/>
              <w:adjustRightInd w:val="0"/>
              <w:spacing w:line="288" w:lineRule="auto"/>
              <w:textAlignment w:val="auto"/>
              <w:outlineLvl w:val="9"/>
              <w:rPr>
                <w:rFonts w:hint="eastAsia" w:cs="宋体" w:asciiTheme="minorEastAsia" w:hAnsiTheme="minorEastAsia" w:eastAsiaTheme="minorEastAsia"/>
                <w:color w:val="auto"/>
                <w:kern w:val="28"/>
                <w:sz w:val="24"/>
                <w:szCs w:val="24"/>
                <w:highlight w:val="none"/>
                <w:lang w:val="en-US" w:eastAsia="zh-CN"/>
              </w:rPr>
            </w:pPr>
            <w:r>
              <w:rPr>
                <w:rFonts w:hint="eastAsia" w:cs="宋体" w:asciiTheme="minorEastAsia" w:hAnsiTheme="minorEastAsia" w:eastAsiaTheme="minorEastAsia"/>
                <w:color w:val="auto"/>
                <w:kern w:val="28"/>
                <w:sz w:val="24"/>
                <w:szCs w:val="24"/>
                <w:highlight w:val="none"/>
                <w:lang w:val="en-US" w:eastAsia="zh-CN"/>
              </w:rPr>
              <w:t>供应商可以准备U盘存储的电子备份响应文件1份，按政府采购云平台要求制作的电子备份响应文件，以用于异常情况处理。</w:t>
            </w:r>
          </w:p>
          <w:p w14:paraId="1A9DAD11">
            <w:pPr>
              <w:pStyle w:val="32"/>
              <w:keepNext w:val="0"/>
              <w:keepLines w:val="0"/>
              <w:pageBreakBefore w:val="0"/>
              <w:widowControl w:val="0"/>
              <w:kinsoku/>
              <w:wordWrap/>
              <w:overflowPunct/>
              <w:topLinePunct w:val="0"/>
              <w:autoSpaceDE/>
              <w:autoSpaceDN/>
              <w:bidi w:val="0"/>
              <w:adjustRightInd w:val="0"/>
              <w:spacing w:line="288" w:lineRule="auto"/>
              <w:textAlignment w:val="auto"/>
              <w:outlineLvl w:val="9"/>
              <w:rPr>
                <w:rFonts w:hint="eastAsia" w:cs="宋体" w:asciiTheme="minorEastAsia" w:hAnsiTheme="minorEastAsia" w:eastAsiaTheme="minorEastAsia"/>
                <w:color w:val="auto"/>
                <w:kern w:val="28"/>
                <w:sz w:val="24"/>
                <w:szCs w:val="24"/>
                <w:highlight w:val="none"/>
                <w:lang w:val="en-US" w:eastAsia="zh-CN"/>
              </w:rPr>
            </w:pPr>
            <w:r>
              <w:rPr>
                <w:rFonts w:hint="eastAsia" w:cs="宋体" w:asciiTheme="minorEastAsia" w:hAnsiTheme="minorEastAsia" w:eastAsiaTheme="minorEastAsia"/>
                <w:color w:val="auto"/>
                <w:kern w:val="28"/>
                <w:sz w:val="24"/>
                <w:szCs w:val="24"/>
                <w:highlight w:val="none"/>
                <w:lang w:val="en-US" w:eastAsia="zh-CN"/>
              </w:rPr>
              <w:t>如提供备份响应文件的，应于响应文件提交（上传）截止时间前，将以U盘存储的电子备份响应文件密封，递交至</w:t>
            </w:r>
            <w:r>
              <w:rPr>
                <w:rFonts w:hint="eastAsia" w:cs="宋体" w:asciiTheme="minorEastAsia" w:hAnsiTheme="minorEastAsia" w:eastAsiaTheme="minorEastAsia"/>
                <w:color w:val="auto"/>
                <w:kern w:val="28"/>
                <w:sz w:val="24"/>
                <w:szCs w:val="24"/>
                <w:highlight w:val="none"/>
                <w:u w:val="single"/>
                <w:lang w:val="en-US" w:eastAsia="zh-CN"/>
              </w:rPr>
              <w:t>宁波市海曙区营商环境服务中心二楼开标室（南门上，宁波市海曙区气象路58号）</w:t>
            </w:r>
            <w:r>
              <w:rPr>
                <w:rFonts w:hint="eastAsia" w:cs="宋体" w:asciiTheme="minorEastAsia" w:hAnsiTheme="minorEastAsia" w:eastAsiaTheme="minorEastAsia"/>
                <w:color w:val="auto"/>
                <w:kern w:val="28"/>
                <w:sz w:val="24"/>
                <w:szCs w:val="24"/>
                <w:highlight w:val="none"/>
                <w:lang w:val="en-US" w:eastAsia="zh-CN"/>
              </w:rPr>
              <w:t>，逾期送达或未密封将予以拒收。</w:t>
            </w:r>
          </w:p>
          <w:p w14:paraId="1FCBF665">
            <w:pPr>
              <w:pStyle w:val="32"/>
              <w:keepNext w:val="0"/>
              <w:keepLines w:val="0"/>
              <w:pageBreakBefore w:val="0"/>
              <w:widowControl w:val="0"/>
              <w:kinsoku/>
              <w:wordWrap/>
              <w:overflowPunct/>
              <w:topLinePunct w:val="0"/>
              <w:autoSpaceDE/>
              <w:autoSpaceDN/>
              <w:bidi w:val="0"/>
              <w:adjustRightInd w:val="0"/>
              <w:spacing w:line="288" w:lineRule="auto"/>
              <w:textAlignment w:val="auto"/>
              <w:outlineLvl w:val="9"/>
              <w:rPr>
                <w:rFonts w:hint="eastAsia" w:cs="宋体" w:asciiTheme="minorEastAsia" w:hAnsiTheme="minorEastAsia" w:eastAsiaTheme="minorEastAsia"/>
                <w:b/>
                <w:bCs/>
                <w:color w:val="auto"/>
                <w:kern w:val="28"/>
                <w:sz w:val="24"/>
                <w:szCs w:val="24"/>
                <w:highlight w:val="none"/>
                <w:lang w:val="en-US" w:eastAsia="zh-CN"/>
              </w:rPr>
            </w:pPr>
            <w:r>
              <w:rPr>
                <w:rFonts w:hint="eastAsia" w:cs="宋体" w:asciiTheme="minorEastAsia" w:hAnsiTheme="minorEastAsia" w:eastAsiaTheme="minorEastAsia"/>
                <w:b/>
                <w:bCs/>
                <w:color w:val="auto"/>
                <w:kern w:val="28"/>
                <w:sz w:val="24"/>
                <w:szCs w:val="24"/>
                <w:highlight w:val="none"/>
                <w:lang w:val="en-US" w:eastAsia="zh-CN"/>
              </w:rPr>
              <w:t>供应商可采用邮寄（含快递）方式递交备份响应文件。</w:t>
            </w:r>
          </w:p>
          <w:p w14:paraId="6E403A3C">
            <w:pPr>
              <w:pStyle w:val="32"/>
              <w:keepNext w:val="0"/>
              <w:keepLines w:val="0"/>
              <w:pageBreakBefore w:val="0"/>
              <w:widowControl w:val="0"/>
              <w:kinsoku/>
              <w:wordWrap/>
              <w:overflowPunct/>
              <w:topLinePunct w:val="0"/>
              <w:autoSpaceDE/>
              <w:autoSpaceDN/>
              <w:bidi w:val="0"/>
              <w:adjustRightInd w:val="0"/>
              <w:spacing w:line="288" w:lineRule="auto"/>
              <w:textAlignment w:val="auto"/>
              <w:outlineLvl w:val="9"/>
              <w:rPr>
                <w:rFonts w:hint="eastAsia" w:cs="宋体" w:asciiTheme="minorEastAsia" w:hAnsiTheme="minorEastAsia" w:eastAsiaTheme="minorEastAsia"/>
                <w:color w:val="auto"/>
                <w:kern w:val="28"/>
                <w:sz w:val="24"/>
                <w:szCs w:val="24"/>
                <w:highlight w:val="none"/>
                <w:lang w:val="en-US" w:eastAsia="zh-CN"/>
              </w:rPr>
            </w:pPr>
            <w:r>
              <w:rPr>
                <w:rFonts w:hint="eastAsia" w:cs="宋体" w:asciiTheme="minorEastAsia" w:hAnsiTheme="minorEastAsia" w:eastAsiaTheme="minorEastAsia"/>
                <w:color w:val="auto"/>
                <w:kern w:val="28"/>
                <w:sz w:val="24"/>
                <w:szCs w:val="24"/>
                <w:highlight w:val="none"/>
                <w:lang w:val="en-US" w:eastAsia="zh-CN"/>
              </w:rPr>
              <w:t>各供应商在规定时间前将备份响应文件邮寄至规定地点，由采购代理工作人员进行签收，各供应商自行考虑邮寄在途时间，邮寄过程中无论何种因素导致备份响应文件未按时递交的后果，均由供应商自行负责。备份响应文件递交时间以采购代理实际收到备份响应文件的时间为准。</w:t>
            </w:r>
          </w:p>
          <w:p w14:paraId="5960B8FB">
            <w:pPr>
              <w:pStyle w:val="32"/>
              <w:keepNext w:val="0"/>
              <w:keepLines w:val="0"/>
              <w:pageBreakBefore w:val="0"/>
              <w:widowControl w:val="0"/>
              <w:kinsoku/>
              <w:wordWrap/>
              <w:overflowPunct/>
              <w:topLinePunct w:val="0"/>
              <w:autoSpaceDE/>
              <w:autoSpaceDN/>
              <w:bidi w:val="0"/>
              <w:adjustRightInd w:val="0"/>
              <w:spacing w:line="288" w:lineRule="auto"/>
              <w:textAlignment w:val="auto"/>
              <w:outlineLvl w:val="9"/>
              <w:rPr>
                <w:rFonts w:hint="eastAsia" w:cs="宋体" w:asciiTheme="minorEastAsia" w:hAnsiTheme="minorEastAsia" w:eastAsiaTheme="minorEastAsia"/>
                <w:color w:val="auto"/>
                <w:kern w:val="28"/>
                <w:sz w:val="24"/>
                <w:szCs w:val="24"/>
                <w:highlight w:val="none"/>
                <w:lang w:val="en-US" w:eastAsia="zh-CN"/>
              </w:rPr>
            </w:pPr>
            <w:r>
              <w:rPr>
                <w:rFonts w:hint="eastAsia" w:cs="宋体" w:asciiTheme="minorEastAsia" w:hAnsiTheme="minorEastAsia" w:eastAsiaTheme="minorEastAsia"/>
                <w:color w:val="auto"/>
                <w:kern w:val="28"/>
                <w:sz w:val="24"/>
                <w:szCs w:val="24"/>
                <w:highlight w:val="none"/>
                <w:lang w:val="en-US" w:eastAsia="zh-CN"/>
              </w:rPr>
              <w:t>拟在开标前一个工作日16:00前到件的邮寄地址为：</w:t>
            </w:r>
            <w:r>
              <w:rPr>
                <w:rFonts w:hint="eastAsia" w:cs="宋体" w:asciiTheme="minorEastAsia" w:hAnsiTheme="minorEastAsia" w:eastAsiaTheme="minorEastAsia"/>
                <w:color w:val="auto"/>
                <w:kern w:val="28"/>
                <w:sz w:val="24"/>
                <w:szCs w:val="24"/>
                <w:highlight w:val="none"/>
                <w:u w:val="single"/>
                <w:lang w:val="en-US" w:eastAsia="zh-CN"/>
              </w:rPr>
              <w:t>宁波市鄞州区天童南路666号中基大厦19楼业务六部</w:t>
            </w:r>
            <w:r>
              <w:rPr>
                <w:rFonts w:hint="eastAsia" w:cs="宋体" w:asciiTheme="minorEastAsia" w:hAnsiTheme="minorEastAsia" w:eastAsiaTheme="minorEastAsia"/>
                <w:color w:val="auto"/>
                <w:kern w:val="28"/>
                <w:sz w:val="24"/>
                <w:szCs w:val="24"/>
                <w:highlight w:val="none"/>
                <w:lang w:val="en-US" w:eastAsia="zh-CN"/>
              </w:rPr>
              <w:t>；</w:t>
            </w:r>
          </w:p>
          <w:p w14:paraId="417E6EEF">
            <w:pPr>
              <w:pStyle w:val="32"/>
              <w:keepNext w:val="0"/>
              <w:keepLines w:val="0"/>
              <w:pageBreakBefore w:val="0"/>
              <w:widowControl w:val="0"/>
              <w:kinsoku/>
              <w:wordWrap/>
              <w:overflowPunct/>
              <w:topLinePunct w:val="0"/>
              <w:autoSpaceDE/>
              <w:autoSpaceDN/>
              <w:bidi w:val="0"/>
              <w:adjustRightInd w:val="0"/>
              <w:spacing w:line="288" w:lineRule="auto"/>
              <w:textAlignment w:val="auto"/>
              <w:outlineLvl w:val="9"/>
              <w:rPr>
                <w:rFonts w:hint="default" w:cs="宋体" w:asciiTheme="minorEastAsia" w:hAnsiTheme="minorEastAsia" w:eastAsiaTheme="minorEastAsia"/>
                <w:color w:val="auto"/>
                <w:kern w:val="28"/>
                <w:sz w:val="24"/>
                <w:szCs w:val="24"/>
                <w:highlight w:val="none"/>
                <w:lang w:val="en-US" w:eastAsia="zh-CN"/>
              </w:rPr>
            </w:pPr>
            <w:r>
              <w:rPr>
                <w:rFonts w:hint="eastAsia" w:cs="宋体" w:asciiTheme="minorEastAsia" w:hAnsiTheme="minorEastAsia" w:eastAsiaTheme="minorEastAsia"/>
                <w:color w:val="auto"/>
                <w:kern w:val="28"/>
                <w:sz w:val="24"/>
                <w:szCs w:val="24"/>
                <w:highlight w:val="none"/>
                <w:lang w:val="en-US" w:eastAsia="zh-CN"/>
              </w:rPr>
              <w:t>收件人：</w:t>
            </w:r>
            <w:r>
              <w:rPr>
                <w:rFonts w:hint="eastAsia" w:cs="宋体" w:asciiTheme="minorEastAsia" w:hAnsiTheme="minorEastAsia" w:eastAsiaTheme="minorEastAsia"/>
                <w:color w:val="auto"/>
                <w:kern w:val="28"/>
                <w:sz w:val="24"/>
                <w:szCs w:val="24"/>
                <w:highlight w:val="none"/>
                <w:u w:val="single"/>
                <w:lang w:val="en-US" w:eastAsia="zh-CN"/>
              </w:rPr>
              <w:t xml:space="preserve"> 谢工  </w:t>
            </w:r>
            <w:r>
              <w:rPr>
                <w:rFonts w:hint="eastAsia" w:cs="宋体" w:asciiTheme="minorEastAsia" w:hAnsiTheme="minorEastAsia" w:eastAsiaTheme="minorEastAsia"/>
                <w:color w:val="auto"/>
                <w:kern w:val="28"/>
                <w:sz w:val="24"/>
                <w:szCs w:val="24"/>
                <w:highlight w:val="none"/>
                <w:lang w:val="en-US" w:eastAsia="zh-CN"/>
              </w:rPr>
              <w:t>联系方式：</w:t>
            </w:r>
            <w:r>
              <w:rPr>
                <w:rFonts w:hint="eastAsia" w:cs="宋体" w:asciiTheme="minorEastAsia" w:hAnsiTheme="minorEastAsia" w:eastAsiaTheme="minorEastAsia"/>
                <w:color w:val="auto"/>
                <w:kern w:val="28"/>
                <w:sz w:val="24"/>
                <w:szCs w:val="24"/>
                <w:highlight w:val="none"/>
                <w:u w:val="single"/>
                <w:lang w:val="en-US" w:eastAsia="zh-CN"/>
              </w:rPr>
              <w:t>0574-87425371</w:t>
            </w:r>
            <w:bookmarkStart w:id="207" w:name="_GoBack"/>
            <w:bookmarkEnd w:id="207"/>
          </w:p>
          <w:p w14:paraId="090AC50F">
            <w:pPr>
              <w:pStyle w:val="32"/>
              <w:keepNext w:val="0"/>
              <w:keepLines w:val="0"/>
              <w:pageBreakBefore w:val="0"/>
              <w:widowControl w:val="0"/>
              <w:kinsoku/>
              <w:wordWrap/>
              <w:overflowPunct/>
              <w:topLinePunct w:val="0"/>
              <w:autoSpaceDE/>
              <w:autoSpaceDN/>
              <w:bidi w:val="0"/>
              <w:adjustRightInd w:val="0"/>
              <w:spacing w:line="288" w:lineRule="auto"/>
              <w:textAlignment w:val="auto"/>
              <w:outlineLvl w:val="9"/>
              <w:rPr>
                <w:rFonts w:hint="eastAsia" w:cs="宋体" w:asciiTheme="minorEastAsia" w:hAnsiTheme="minorEastAsia" w:eastAsiaTheme="minorEastAsia"/>
                <w:color w:val="auto"/>
                <w:kern w:val="28"/>
                <w:sz w:val="24"/>
                <w:szCs w:val="24"/>
                <w:highlight w:val="none"/>
                <w:lang w:val="en-US" w:eastAsia="zh-CN"/>
              </w:rPr>
            </w:pPr>
            <w:r>
              <w:rPr>
                <w:rFonts w:hint="eastAsia" w:cs="宋体" w:asciiTheme="minorEastAsia" w:hAnsiTheme="minorEastAsia" w:eastAsiaTheme="minorEastAsia"/>
                <w:color w:val="auto"/>
                <w:kern w:val="28"/>
                <w:sz w:val="24"/>
                <w:szCs w:val="24"/>
                <w:highlight w:val="none"/>
                <w:lang w:val="en-US" w:eastAsia="zh-CN"/>
              </w:rPr>
              <w:t>请各供应商确保密封包装在邮寄过程密封包装完好，因邮寄过程的密封破损造成不符合开标要求的，本采购代理及采购人概不负责。</w:t>
            </w:r>
          </w:p>
          <w:p w14:paraId="7234DE72">
            <w:pPr>
              <w:pStyle w:val="32"/>
              <w:keepNext w:val="0"/>
              <w:keepLines w:val="0"/>
              <w:pageBreakBefore w:val="0"/>
              <w:widowControl w:val="0"/>
              <w:kinsoku/>
              <w:wordWrap/>
              <w:overflowPunct/>
              <w:topLinePunct w:val="0"/>
              <w:autoSpaceDE/>
              <w:autoSpaceDN/>
              <w:bidi w:val="0"/>
              <w:adjustRightInd w:val="0"/>
              <w:spacing w:line="288" w:lineRule="auto"/>
              <w:textAlignment w:val="auto"/>
              <w:outlineLvl w:val="9"/>
              <w:rPr>
                <w:rFonts w:cs="宋体" w:asciiTheme="minorEastAsia" w:hAnsiTheme="minorEastAsia" w:eastAsiaTheme="minorEastAsia"/>
                <w:color w:val="auto"/>
                <w:kern w:val="28"/>
                <w:sz w:val="24"/>
                <w:highlight w:val="none"/>
              </w:rPr>
            </w:pPr>
            <w:r>
              <w:rPr>
                <w:rFonts w:hint="eastAsia" w:cs="宋体" w:asciiTheme="minorEastAsia" w:hAnsiTheme="minorEastAsia" w:eastAsiaTheme="minorEastAsia"/>
                <w:b/>
                <w:color w:val="auto"/>
                <w:sz w:val="24"/>
                <w:szCs w:val="24"/>
                <w:highlight w:val="none"/>
              </w:rPr>
              <w:t>采购人、</w:t>
            </w:r>
            <w:r>
              <w:rPr>
                <w:rFonts w:hint="eastAsia" w:cs="宋体" w:asciiTheme="minorEastAsia" w:hAnsiTheme="minorEastAsia" w:eastAsiaTheme="minorEastAsia"/>
                <w:b/>
                <w:color w:val="auto"/>
                <w:sz w:val="24"/>
                <w:szCs w:val="24"/>
                <w:highlight w:val="none"/>
                <w:lang w:eastAsia="zh-CN"/>
              </w:rPr>
              <w:t>采购代理机构</w:t>
            </w:r>
            <w:r>
              <w:rPr>
                <w:rFonts w:hint="eastAsia" w:cs="宋体" w:asciiTheme="minorEastAsia" w:hAnsiTheme="minorEastAsia" w:eastAsiaTheme="minorEastAsia"/>
                <w:b/>
                <w:color w:val="auto"/>
                <w:sz w:val="24"/>
                <w:szCs w:val="24"/>
                <w:highlight w:val="none"/>
              </w:rPr>
              <w:t>不强制或变相强制供应商提交备份响应文件。</w:t>
            </w:r>
          </w:p>
        </w:tc>
      </w:tr>
      <w:tr w14:paraId="2B4B5A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jc w:val="center"/>
        </w:trPr>
        <w:tc>
          <w:tcPr>
            <w:tcW w:w="629" w:type="dxa"/>
            <w:vMerge w:val="restart"/>
            <w:vAlign w:val="center"/>
          </w:tcPr>
          <w:p w14:paraId="1E206CC7">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outlineLvl w:val="9"/>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13</w:t>
            </w:r>
          </w:p>
        </w:tc>
        <w:tc>
          <w:tcPr>
            <w:tcW w:w="1843" w:type="dxa"/>
            <w:vMerge w:val="restart"/>
            <w:vAlign w:val="center"/>
          </w:tcPr>
          <w:p w14:paraId="133A0F60">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outlineLvl w:val="9"/>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特别说明</w:t>
            </w:r>
          </w:p>
        </w:tc>
        <w:tc>
          <w:tcPr>
            <w:tcW w:w="6694" w:type="dxa"/>
            <w:vAlign w:val="center"/>
          </w:tcPr>
          <w:p w14:paraId="101F350D">
            <w:pPr>
              <w:keepNext w:val="0"/>
              <w:keepLines w:val="0"/>
              <w:pageBreakBefore w:val="0"/>
              <w:widowControl w:val="0"/>
              <w:kinsoku/>
              <w:wordWrap/>
              <w:overflowPunct/>
              <w:topLinePunct w:val="0"/>
              <w:autoSpaceDE/>
              <w:autoSpaceDN/>
              <w:bidi w:val="0"/>
              <w:adjustRightInd w:val="0"/>
              <w:spacing w:line="288" w:lineRule="auto"/>
              <w:textAlignment w:val="auto"/>
              <w:outlineLvl w:val="9"/>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联合体投标的，联合体各方分别提供与联合体协议中规定的分工内容相应的业绩证明材料，业绩数量以提供材料较少的一方为准。</w:t>
            </w:r>
          </w:p>
        </w:tc>
      </w:tr>
      <w:tr w14:paraId="6778BF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jc w:val="center"/>
        </w:trPr>
        <w:tc>
          <w:tcPr>
            <w:tcW w:w="629" w:type="dxa"/>
            <w:vMerge w:val="continue"/>
            <w:vAlign w:val="center"/>
          </w:tcPr>
          <w:p w14:paraId="25096A8F">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outlineLvl w:val="9"/>
              <w:rPr>
                <w:rFonts w:cs="宋体" w:asciiTheme="minorEastAsia" w:hAnsiTheme="minorEastAsia" w:eastAsiaTheme="minorEastAsia"/>
                <w:color w:val="auto"/>
                <w:sz w:val="24"/>
                <w:highlight w:val="none"/>
              </w:rPr>
            </w:pPr>
          </w:p>
        </w:tc>
        <w:tc>
          <w:tcPr>
            <w:tcW w:w="1843" w:type="dxa"/>
            <w:vMerge w:val="continue"/>
            <w:vAlign w:val="center"/>
          </w:tcPr>
          <w:p w14:paraId="27DC6FE5">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outlineLvl w:val="9"/>
              <w:rPr>
                <w:rFonts w:cs="宋体" w:asciiTheme="minorEastAsia" w:hAnsiTheme="minorEastAsia" w:eastAsiaTheme="minorEastAsia"/>
                <w:b/>
                <w:color w:val="auto"/>
                <w:sz w:val="24"/>
                <w:highlight w:val="none"/>
              </w:rPr>
            </w:pPr>
          </w:p>
        </w:tc>
        <w:tc>
          <w:tcPr>
            <w:tcW w:w="6694" w:type="dxa"/>
            <w:vAlign w:val="center"/>
          </w:tcPr>
          <w:p w14:paraId="24FC0A36">
            <w:pPr>
              <w:keepNext w:val="0"/>
              <w:keepLines w:val="0"/>
              <w:pageBreakBefore w:val="0"/>
              <w:widowControl w:val="0"/>
              <w:kinsoku/>
              <w:wordWrap/>
              <w:overflowPunct/>
              <w:topLinePunct w:val="0"/>
              <w:autoSpaceDE/>
              <w:autoSpaceDN/>
              <w:bidi w:val="0"/>
              <w:adjustRightInd w:val="0"/>
              <w:spacing w:line="288" w:lineRule="auto"/>
              <w:textAlignment w:val="auto"/>
              <w:outlineLvl w:val="9"/>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147472222"/>
                <w14:checkbox>
                  <w14:checked w14:val="0"/>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ascii="宋体" w:hAnsi="宋体" w:cs="宋体"/>
                <w:snapToGrid w:val="0"/>
                <w:color w:val="auto"/>
                <w:kern w:val="28"/>
                <w:sz w:val="24"/>
                <w:highlight w:val="none"/>
              </w:rPr>
              <w:t>联合体响应的，联合体各方均需按磋商文件第五部分评审标准要求提供资信证明文件，否则视为不符合相关要求。</w:t>
            </w:r>
          </w:p>
          <w:p w14:paraId="51D507CF">
            <w:pPr>
              <w:keepNext w:val="0"/>
              <w:keepLines w:val="0"/>
              <w:pageBreakBefore w:val="0"/>
              <w:widowControl w:val="0"/>
              <w:kinsoku/>
              <w:wordWrap/>
              <w:overflowPunct/>
              <w:topLinePunct w:val="0"/>
              <w:autoSpaceDE/>
              <w:autoSpaceDN/>
              <w:bidi w:val="0"/>
              <w:adjustRightInd w:val="0"/>
              <w:spacing w:line="288" w:lineRule="auto"/>
              <w:textAlignment w:val="auto"/>
              <w:outlineLvl w:val="9"/>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147466753"/>
                <w14:checkbox>
                  <w14:checked w14:val="1"/>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ascii="Wingdings" w:hAnsi="Wingdings" w:cs="Arial" w:eastAsiaTheme="minorEastAsia"/>
                    <w:color w:val="auto"/>
                    <w:kern w:val="0"/>
                    <w:sz w:val="24"/>
                    <w:szCs w:val="24"/>
                    <w:highlight w:val="none"/>
                    <w:lang w:val="en-US" w:eastAsia="zh-CN" w:bidi="ar-SA"/>
                  </w:rPr>
                  <w:t>þ</w:t>
                </w:r>
              </w:sdtContent>
            </w:sdt>
            <w:r>
              <w:rPr>
                <w:rFonts w:hint="eastAsia" w:ascii="宋体" w:hAnsi="宋体" w:cs="宋体"/>
                <w:snapToGrid w:val="0"/>
                <w:color w:val="auto"/>
                <w:kern w:val="28"/>
                <w:sz w:val="24"/>
                <w:highlight w:val="none"/>
              </w:rPr>
              <w:t>联合体响应的，联合体中有一方或者联合体成员根据分工按磋商文件第五部分评审标准要求提供资信证明文件的，视为符合了相关要求。</w:t>
            </w:r>
          </w:p>
        </w:tc>
      </w:tr>
      <w:tr w14:paraId="6B4D51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jc w:val="center"/>
        </w:trPr>
        <w:tc>
          <w:tcPr>
            <w:tcW w:w="629" w:type="dxa"/>
            <w:vAlign w:val="center"/>
          </w:tcPr>
          <w:p w14:paraId="1870AA38">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outlineLvl w:val="9"/>
              <w:rPr>
                <w:rFonts w:hint="default" w:cs="宋体" w:asciiTheme="minorEastAsia" w:hAnsiTheme="minorEastAsia" w:eastAsiaTheme="minorEastAsia"/>
                <w:color w:val="auto"/>
                <w:sz w:val="24"/>
                <w:highlight w:val="none"/>
                <w:lang w:val="en-US" w:eastAsia="zh-CN"/>
              </w:rPr>
            </w:pPr>
            <w:r>
              <w:rPr>
                <w:rFonts w:hint="eastAsia" w:cs="宋体" w:asciiTheme="minorEastAsia" w:hAnsiTheme="minorEastAsia" w:eastAsiaTheme="minorEastAsia"/>
                <w:color w:val="auto"/>
                <w:sz w:val="24"/>
                <w:highlight w:val="none"/>
                <w:lang w:val="en-US" w:eastAsia="zh-CN"/>
              </w:rPr>
              <w:t>14</w:t>
            </w:r>
          </w:p>
        </w:tc>
        <w:tc>
          <w:tcPr>
            <w:tcW w:w="1843" w:type="dxa"/>
            <w:vAlign w:val="center"/>
          </w:tcPr>
          <w:p w14:paraId="352A6A55">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outlineLvl w:val="9"/>
              <w:rPr>
                <w:rFonts w:hint="default" w:cs="宋体" w:asciiTheme="minorEastAsia" w:hAnsiTheme="minorEastAsia" w:eastAsiaTheme="minorEastAsia"/>
                <w:b/>
                <w:color w:val="auto"/>
                <w:sz w:val="24"/>
                <w:highlight w:val="none"/>
                <w:lang w:val="en-US" w:eastAsia="zh-CN"/>
              </w:rPr>
            </w:pPr>
            <w:r>
              <w:rPr>
                <w:rFonts w:hint="eastAsia" w:cs="宋体" w:asciiTheme="minorEastAsia" w:hAnsiTheme="minorEastAsia" w:eastAsiaTheme="minorEastAsia"/>
                <w:b/>
                <w:color w:val="auto"/>
                <w:sz w:val="24"/>
                <w:highlight w:val="none"/>
                <w:lang w:val="en-US" w:eastAsia="zh-CN"/>
              </w:rPr>
              <w:t>其他说明</w:t>
            </w:r>
          </w:p>
        </w:tc>
        <w:tc>
          <w:tcPr>
            <w:tcW w:w="6694" w:type="dxa"/>
            <w:vAlign w:val="center"/>
          </w:tcPr>
          <w:p w14:paraId="45C06FD2">
            <w:pPr>
              <w:keepNext w:val="0"/>
              <w:keepLines w:val="0"/>
              <w:pageBreakBefore w:val="0"/>
              <w:widowControl w:val="0"/>
              <w:kinsoku/>
              <w:wordWrap/>
              <w:overflowPunct/>
              <w:topLinePunct w:val="0"/>
              <w:autoSpaceDE/>
              <w:autoSpaceDN/>
              <w:bidi w:val="0"/>
              <w:adjustRightInd w:val="0"/>
              <w:spacing w:line="288" w:lineRule="auto"/>
              <w:textAlignment w:val="auto"/>
              <w:outlineLvl w:val="9"/>
              <w:rPr>
                <w:rFonts w:hint="eastAsia" w:cs="Arial" w:asciiTheme="minorEastAsia" w:hAnsiTheme="minorEastAsia" w:eastAsiaTheme="minorEastAsia"/>
                <w:color w:val="auto"/>
                <w:kern w:val="0"/>
                <w:sz w:val="24"/>
                <w:highlight w:val="none"/>
              </w:rPr>
            </w:pPr>
            <w:r>
              <w:rPr>
                <w:rFonts w:hint="eastAsia" w:cs="Arial" w:asciiTheme="minorEastAsia" w:hAnsiTheme="minorEastAsia" w:eastAsiaTheme="minorEastAsia"/>
                <w:color w:val="auto"/>
                <w:kern w:val="0"/>
                <w:sz w:val="24"/>
                <w:highlight w:val="none"/>
                <w:lang w:val="en-US" w:eastAsia="zh-CN"/>
              </w:rPr>
              <w:t>招标代理服务费的收取标准：参照原国家发改委发改办价格[2003]857号通知和原国家计委计价格[2002]1980号文件；采购代理机构按照预算金额，根据以下表格服务招标标准向成交人收取招标代理服务费。</w:t>
            </w:r>
          </w:p>
          <w:tbl>
            <w:tblPr>
              <w:tblStyle w:val="61"/>
              <w:tblW w:w="66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2543"/>
              <w:gridCol w:w="1358"/>
              <w:gridCol w:w="1358"/>
              <w:gridCol w:w="1358"/>
            </w:tblGrid>
            <w:tr w14:paraId="2FADD0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2543" w:type="dxa"/>
                  <w:tcBorders>
                    <w:tl2br w:val="single" w:color="auto" w:sz="4" w:space="0"/>
                  </w:tcBorders>
                  <w:noWrap w:val="0"/>
                  <w:tcMar>
                    <w:top w:w="30" w:type="dxa"/>
                    <w:left w:w="150" w:type="dxa"/>
                    <w:bottom w:w="30" w:type="dxa"/>
                    <w:right w:w="150" w:type="dxa"/>
                  </w:tcMar>
                  <w:vAlign w:val="center"/>
                </w:tcPr>
                <w:p w14:paraId="2E0C3A6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8" w:lineRule="auto"/>
                    <w:ind w:left="0" w:right="0"/>
                    <w:jc w:val="right"/>
                    <w:textAlignment w:val="auto"/>
                    <w:outlineLvl w:val="9"/>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服务类型</w:t>
                  </w:r>
                </w:p>
                <w:p w14:paraId="387C1E5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8" w:lineRule="auto"/>
                    <w:ind w:left="0" w:right="0"/>
                    <w:jc w:val="left"/>
                    <w:textAlignment w:val="auto"/>
                    <w:outlineLvl w:val="9"/>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金额（万元）</w:t>
                  </w:r>
                </w:p>
              </w:tc>
              <w:tc>
                <w:tcPr>
                  <w:tcW w:w="1358" w:type="dxa"/>
                  <w:noWrap w:val="0"/>
                  <w:tcMar>
                    <w:top w:w="30" w:type="dxa"/>
                    <w:left w:w="150" w:type="dxa"/>
                    <w:bottom w:w="30" w:type="dxa"/>
                    <w:right w:w="150" w:type="dxa"/>
                  </w:tcMar>
                  <w:vAlign w:val="center"/>
                </w:tcPr>
                <w:p w14:paraId="4DA291E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8" w:lineRule="auto"/>
                    <w:ind w:left="0" w:right="0"/>
                    <w:jc w:val="center"/>
                    <w:textAlignment w:val="auto"/>
                    <w:outlineLvl w:val="9"/>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货物招标</w:t>
                  </w:r>
                </w:p>
              </w:tc>
              <w:tc>
                <w:tcPr>
                  <w:tcW w:w="1358" w:type="dxa"/>
                  <w:noWrap w:val="0"/>
                  <w:tcMar>
                    <w:top w:w="30" w:type="dxa"/>
                    <w:left w:w="150" w:type="dxa"/>
                    <w:bottom w:w="30" w:type="dxa"/>
                    <w:right w:w="150" w:type="dxa"/>
                  </w:tcMar>
                  <w:vAlign w:val="center"/>
                </w:tcPr>
                <w:p w14:paraId="3F5DBE2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8" w:lineRule="auto"/>
                    <w:ind w:left="0" w:right="0"/>
                    <w:jc w:val="center"/>
                    <w:textAlignment w:val="auto"/>
                    <w:outlineLvl w:val="9"/>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服务招标</w:t>
                  </w:r>
                </w:p>
              </w:tc>
              <w:tc>
                <w:tcPr>
                  <w:tcW w:w="1358" w:type="dxa"/>
                  <w:noWrap w:val="0"/>
                  <w:tcMar>
                    <w:top w:w="30" w:type="dxa"/>
                    <w:left w:w="150" w:type="dxa"/>
                    <w:bottom w:w="30" w:type="dxa"/>
                    <w:right w:w="150" w:type="dxa"/>
                  </w:tcMar>
                  <w:vAlign w:val="center"/>
                </w:tcPr>
                <w:p w14:paraId="4868A1C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8" w:lineRule="auto"/>
                    <w:ind w:left="0" w:right="0"/>
                    <w:jc w:val="both"/>
                    <w:textAlignment w:val="auto"/>
                    <w:outlineLvl w:val="9"/>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工程招标</w:t>
                  </w:r>
                </w:p>
              </w:tc>
            </w:tr>
            <w:tr w14:paraId="206A1B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2543" w:type="dxa"/>
                  <w:noWrap w:val="0"/>
                  <w:tcMar>
                    <w:top w:w="30" w:type="dxa"/>
                    <w:left w:w="150" w:type="dxa"/>
                    <w:bottom w:w="30" w:type="dxa"/>
                    <w:right w:w="150" w:type="dxa"/>
                  </w:tcMar>
                  <w:vAlign w:val="center"/>
                </w:tcPr>
                <w:p w14:paraId="46D9714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8" w:lineRule="auto"/>
                    <w:ind w:left="0" w:right="0"/>
                    <w:jc w:val="center"/>
                    <w:textAlignment w:val="auto"/>
                    <w:outlineLvl w:val="9"/>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100以下</w:t>
                  </w:r>
                </w:p>
              </w:tc>
              <w:tc>
                <w:tcPr>
                  <w:tcW w:w="1358" w:type="dxa"/>
                  <w:noWrap w:val="0"/>
                  <w:tcMar>
                    <w:top w:w="30" w:type="dxa"/>
                    <w:left w:w="150" w:type="dxa"/>
                    <w:bottom w:w="30" w:type="dxa"/>
                    <w:right w:w="150" w:type="dxa"/>
                  </w:tcMar>
                  <w:vAlign w:val="center"/>
                </w:tcPr>
                <w:p w14:paraId="10E164B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8" w:lineRule="auto"/>
                    <w:ind w:left="0" w:right="0"/>
                    <w:jc w:val="center"/>
                    <w:textAlignment w:val="auto"/>
                    <w:outlineLvl w:val="9"/>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1.5%</w:t>
                  </w:r>
                </w:p>
              </w:tc>
              <w:tc>
                <w:tcPr>
                  <w:tcW w:w="1358" w:type="dxa"/>
                  <w:noWrap w:val="0"/>
                  <w:tcMar>
                    <w:top w:w="30" w:type="dxa"/>
                    <w:left w:w="150" w:type="dxa"/>
                    <w:bottom w:w="30" w:type="dxa"/>
                    <w:right w:w="150" w:type="dxa"/>
                  </w:tcMar>
                  <w:vAlign w:val="center"/>
                </w:tcPr>
                <w:p w14:paraId="6AB6972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8" w:lineRule="auto"/>
                    <w:ind w:left="0" w:right="0"/>
                    <w:jc w:val="center"/>
                    <w:textAlignment w:val="auto"/>
                    <w:outlineLvl w:val="9"/>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1.5%</w:t>
                  </w:r>
                </w:p>
              </w:tc>
              <w:tc>
                <w:tcPr>
                  <w:tcW w:w="1358" w:type="dxa"/>
                  <w:noWrap w:val="0"/>
                  <w:tcMar>
                    <w:top w:w="30" w:type="dxa"/>
                    <w:left w:w="150" w:type="dxa"/>
                    <w:bottom w:w="30" w:type="dxa"/>
                    <w:right w:w="150" w:type="dxa"/>
                  </w:tcMar>
                  <w:vAlign w:val="center"/>
                </w:tcPr>
                <w:p w14:paraId="6D4A39E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8" w:lineRule="auto"/>
                    <w:ind w:left="0" w:right="0"/>
                    <w:jc w:val="center"/>
                    <w:textAlignment w:val="auto"/>
                    <w:outlineLvl w:val="9"/>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1.0%</w:t>
                  </w:r>
                </w:p>
              </w:tc>
            </w:tr>
            <w:tr w14:paraId="252296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2543" w:type="dxa"/>
                  <w:noWrap w:val="0"/>
                  <w:tcMar>
                    <w:top w:w="30" w:type="dxa"/>
                    <w:left w:w="150" w:type="dxa"/>
                    <w:bottom w:w="30" w:type="dxa"/>
                    <w:right w:w="150" w:type="dxa"/>
                  </w:tcMar>
                  <w:vAlign w:val="center"/>
                </w:tcPr>
                <w:p w14:paraId="5F9120A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8" w:lineRule="auto"/>
                    <w:ind w:left="0" w:right="0"/>
                    <w:jc w:val="center"/>
                    <w:textAlignment w:val="auto"/>
                    <w:outlineLvl w:val="9"/>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100-500</w:t>
                  </w:r>
                </w:p>
              </w:tc>
              <w:tc>
                <w:tcPr>
                  <w:tcW w:w="1358" w:type="dxa"/>
                  <w:noWrap w:val="0"/>
                  <w:tcMar>
                    <w:top w:w="30" w:type="dxa"/>
                    <w:left w:w="150" w:type="dxa"/>
                    <w:bottom w:w="30" w:type="dxa"/>
                    <w:right w:w="150" w:type="dxa"/>
                  </w:tcMar>
                  <w:vAlign w:val="center"/>
                </w:tcPr>
                <w:p w14:paraId="4821E44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8" w:lineRule="auto"/>
                    <w:ind w:left="0" w:right="0"/>
                    <w:jc w:val="center"/>
                    <w:textAlignment w:val="auto"/>
                    <w:outlineLvl w:val="9"/>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1.1%</w:t>
                  </w:r>
                </w:p>
              </w:tc>
              <w:tc>
                <w:tcPr>
                  <w:tcW w:w="1358" w:type="dxa"/>
                  <w:noWrap w:val="0"/>
                  <w:tcMar>
                    <w:top w:w="30" w:type="dxa"/>
                    <w:left w:w="150" w:type="dxa"/>
                    <w:bottom w:w="30" w:type="dxa"/>
                    <w:right w:w="150" w:type="dxa"/>
                  </w:tcMar>
                  <w:vAlign w:val="center"/>
                </w:tcPr>
                <w:p w14:paraId="2EEC989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8" w:lineRule="auto"/>
                    <w:ind w:left="0" w:right="0"/>
                    <w:jc w:val="center"/>
                    <w:textAlignment w:val="auto"/>
                    <w:outlineLvl w:val="9"/>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0.8%</w:t>
                  </w:r>
                </w:p>
              </w:tc>
              <w:tc>
                <w:tcPr>
                  <w:tcW w:w="1358" w:type="dxa"/>
                  <w:noWrap w:val="0"/>
                  <w:tcMar>
                    <w:top w:w="30" w:type="dxa"/>
                    <w:left w:w="150" w:type="dxa"/>
                    <w:bottom w:w="30" w:type="dxa"/>
                    <w:right w:w="150" w:type="dxa"/>
                  </w:tcMar>
                  <w:vAlign w:val="center"/>
                </w:tcPr>
                <w:p w14:paraId="6330C95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8" w:lineRule="auto"/>
                    <w:ind w:left="0" w:right="0"/>
                    <w:jc w:val="center"/>
                    <w:textAlignment w:val="auto"/>
                    <w:outlineLvl w:val="9"/>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0.7%</w:t>
                  </w:r>
                </w:p>
              </w:tc>
            </w:tr>
            <w:tr w14:paraId="05E1C4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2543" w:type="dxa"/>
                  <w:noWrap w:val="0"/>
                  <w:tcMar>
                    <w:top w:w="30" w:type="dxa"/>
                    <w:left w:w="150" w:type="dxa"/>
                    <w:bottom w:w="30" w:type="dxa"/>
                    <w:right w:w="150" w:type="dxa"/>
                  </w:tcMar>
                  <w:vAlign w:val="center"/>
                </w:tcPr>
                <w:p w14:paraId="38FAE5B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8" w:lineRule="auto"/>
                    <w:ind w:left="0" w:right="0"/>
                    <w:jc w:val="center"/>
                    <w:textAlignment w:val="auto"/>
                    <w:outlineLvl w:val="9"/>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500-1000</w:t>
                  </w:r>
                </w:p>
              </w:tc>
              <w:tc>
                <w:tcPr>
                  <w:tcW w:w="1358" w:type="dxa"/>
                  <w:noWrap w:val="0"/>
                  <w:tcMar>
                    <w:top w:w="30" w:type="dxa"/>
                    <w:left w:w="150" w:type="dxa"/>
                    <w:bottom w:w="30" w:type="dxa"/>
                    <w:right w:w="150" w:type="dxa"/>
                  </w:tcMar>
                  <w:vAlign w:val="center"/>
                </w:tcPr>
                <w:p w14:paraId="65A7BA1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8" w:lineRule="auto"/>
                    <w:ind w:left="0" w:right="0"/>
                    <w:jc w:val="center"/>
                    <w:textAlignment w:val="auto"/>
                    <w:outlineLvl w:val="9"/>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0.8%</w:t>
                  </w:r>
                </w:p>
              </w:tc>
              <w:tc>
                <w:tcPr>
                  <w:tcW w:w="1358" w:type="dxa"/>
                  <w:noWrap w:val="0"/>
                  <w:tcMar>
                    <w:top w:w="30" w:type="dxa"/>
                    <w:left w:w="150" w:type="dxa"/>
                    <w:bottom w:w="30" w:type="dxa"/>
                    <w:right w:w="150" w:type="dxa"/>
                  </w:tcMar>
                  <w:vAlign w:val="center"/>
                </w:tcPr>
                <w:p w14:paraId="29F875F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8" w:lineRule="auto"/>
                    <w:ind w:left="0" w:right="0"/>
                    <w:jc w:val="center"/>
                    <w:textAlignment w:val="auto"/>
                    <w:outlineLvl w:val="9"/>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0.45%</w:t>
                  </w:r>
                </w:p>
              </w:tc>
              <w:tc>
                <w:tcPr>
                  <w:tcW w:w="1358" w:type="dxa"/>
                  <w:noWrap w:val="0"/>
                  <w:tcMar>
                    <w:top w:w="30" w:type="dxa"/>
                    <w:left w:w="150" w:type="dxa"/>
                    <w:bottom w:w="30" w:type="dxa"/>
                    <w:right w:w="150" w:type="dxa"/>
                  </w:tcMar>
                  <w:vAlign w:val="center"/>
                </w:tcPr>
                <w:p w14:paraId="774B8FF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8" w:lineRule="auto"/>
                    <w:ind w:left="0" w:right="0"/>
                    <w:jc w:val="center"/>
                    <w:textAlignment w:val="auto"/>
                    <w:outlineLvl w:val="9"/>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0.55%</w:t>
                  </w:r>
                </w:p>
              </w:tc>
            </w:tr>
          </w:tbl>
          <w:p w14:paraId="342F80B9">
            <w:pPr>
              <w:keepNext w:val="0"/>
              <w:keepLines w:val="0"/>
              <w:pageBreakBefore w:val="0"/>
              <w:widowControl w:val="0"/>
              <w:kinsoku/>
              <w:wordWrap/>
              <w:overflowPunct/>
              <w:topLinePunct w:val="0"/>
              <w:autoSpaceDE/>
              <w:autoSpaceDN/>
              <w:bidi w:val="0"/>
              <w:adjustRightInd w:val="0"/>
              <w:spacing w:line="288" w:lineRule="auto"/>
              <w:textAlignment w:val="auto"/>
              <w:outlineLvl w:val="9"/>
              <w:rPr>
                <w:rFonts w:hint="eastAsia" w:cs="Arial" w:asciiTheme="minorEastAsia" w:hAnsiTheme="minorEastAsia" w:eastAsiaTheme="minorEastAsia"/>
                <w:color w:val="auto"/>
                <w:kern w:val="0"/>
                <w:sz w:val="24"/>
                <w:highlight w:val="none"/>
                <w:lang w:eastAsia="zh-CN"/>
              </w:rPr>
            </w:pPr>
            <w:r>
              <w:rPr>
                <w:rFonts w:hint="eastAsia" w:cs="Arial" w:asciiTheme="minorEastAsia" w:hAnsiTheme="minorEastAsia" w:eastAsiaTheme="minorEastAsia"/>
                <w:color w:val="auto"/>
                <w:kern w:val="0"/>
                <w:sz w:val="24"/>
                <w:highlight w:val="none"/>
                <w:lang w:eastAsia="zh-CN"/>
              </w:rPr>
              <w:t>备注：（1）招标代理服务费按差额定率累进法计算；（2）招标代理服务费只收现金、银行票汇款、电汇款。汇入以下账户：</w:t>
            </w:r>
          </w:p>
          <w:p w14:paraId="07BF3B86">
            <w:pPr>
              <w:keepNext w:val="0"/>
              <w:keepLines w:val="0"/>
              <w:pageBreakBefore w:val="0"/>
              <w:widowControl w:val="0"/>
              <w:kinsoku/>
              <w:wordWrap/>
              <w:overflowPunct/>
              <w:topLinePunct w:val="0"/>
              <w:autoSpaceDE/>
              <w:autoSpaceDN/>
              <w:bidi w:val="0"/>
              <w:adjustRightInd w:val="0"/>
              <w:spacing w:line="288" w:lineRule="auto"/>
              <w:textAlignment w:val="auto"/>
              <w:outlineLvl w:val="9"/>
              <w:rPr>
                <w:rFonts w:hint="eastAsia" w:cs="Arial" w:asciiTheme="minorEastAsia" w:hAnsiTheme="minorEastAsia" w:eastAsiaTheme="minorEastAsia"/>
                <w:color w:val="auto"/>
                <w:kern w:val="0"/>
                <w:sz w:val="24"/>
                <w:highlight w:val="none"/>
                <w:lang w:val="en-US" w:eastAsia="zh-CN"/>
              </w:rPr>
            </w:pPr>
            <w:r>
              <w:rPr>
                <w:rFonts w:hint="eastAsia" w:cs="Arial" w:asciiTheme="minorEastAsia" w:hAnsiTheme="minorEastAsia" w:eastAsiaTheme="minorEastAsia"/>
                <w:color w:val="auto"/>
                <w:kern w:val="0"/>
                <w:sz w:val="24"/>
                <w:highlight w:val="none"/>
                <w:lang w:val="en-US" w:eastAsia="zh-CN"/>
              </w:rPr>
              <w:t>开户银行： 宁波银行科技支行</w:t>
            </w:r>
          </w:p>
          <w:p w14:paraId="765F9B1C">
            <w:pPr>
              <w:keepNext w:val="0"/>
              <w:keepLines w:val="0"/>
              <w:pageBreakBefore w:val="0"/>
              <w:widowControl w:val="0"/>
              <w:kinsoku/>
              <w:wordWrap/>
              <w:overflowPunct/>
              <w:topLinePunct w:val="0"/>
              <w:autoSpaceDE/>
              <w:autoSpaceDN/>
              <w:bidi w:val="0"/>
              <w:adjustRightInd w:val="0"/>
              <w:spacing w:line="288" w:lineRule="auto"/>
              <w:textAlignment w:val="auto"/>
              <w:outlineLvl w:val="9"/>
              <w:rPr>
                <w:rFonts w:hint="eastAsia" w:cs="Arial" w:asciiTheme="minorEastAsia" w:hAnsiTheme="minorEastAsia" w:eastAsiaTheme="minorEastAsia"/>
                <w:color w:val="auto"/>
                <w:kern w:val="0"/>
                <w:sz w:val="24"/>
                <w:highlight w:val="none"/>
                <w:lang w:val="en-US" w:eastAsia="zh-CN"/>
              </w:rPr>
            </w:pPr>
            <w:r>
              <w:rPr>
                <w:rFonts w:hint="eastAsia" w:cs="Arial" w:asciiTheme="minorEastAsia" w:hAnsiTheme="minorEastAsia" w:eastAsiaTheme="minorEastAsia"/>
                <w:color w:val="auto"/>
                <w:kern w:val="0"/>
                <w:sz w:val="24"/>
                <w:highlight w:val="none"/>
                <w:lang w:val="en-US" w:eastAsia="zh-CN"/>
              </w:rPr>
              <w:t>账    号： 31010122000005488</w:t>
            </w:r>
          </w:p>
          <w:p w14:paraId="2C312A6B">
            <w:pPr>
              <w:keepNext w:val="0"/>
              <w:keepLines w:val="0"/>
              <w:pageBreakBefore w:val="0"/>
              <w:widowControl w:val="0"/>
              <w:kinsoku/>
              <w:wordWrap/>
              <w:overflowPunct/>
              <w:topLinePunct w:val="0"/>
              <w:autoSpaceDE/>
              <w:autoSpaceDN/>
              <w:bidi w:val="0"/>
              <w:adjustRightInd w:val="0"/>
              <w:spacing w:line="288" w:lineRule="auto"/>
              <w:textAlignment w:val="auto"/>
              <w:outlineLvl w:val="9"/>
              <w:rPr>
                <w:rFonts w:hint="eastAsia" w:cs="Arial" w:asciiTheme="minorEastAsia" w:hAnsiTheme="minorEastAsia" w:eastAsiaTheme="minorEastAsia"/>
                <w:color w:val="auto"/>
                <w:kern w:val="0"/>
                <w:sz w:val="24"/>
                <w:highlight w:val="none"/>
                <w:lang w:val="en-US" w:eastAsia="zh-CN"/>
              </w:rPr>
            </w:pPr>
            <w:r>
              <w:rPr>
                <w:rFonts w:hint="eastAsia" w:cs="Arial" w:asciiTheme="minorEastAsia" w:hAnsiTheme="minorEastAsia" w:eastAsiaTheme="minorEastAsia"/>
                <w:color w:val="auto"/>
                <w:kern w:val="0"/>
                <w:sz w:val="24"/>
                <w:highlight w:val="none"/>
                <w:lang w:val="en-US" w:eastAsia="zh-CN"/>
              </w:rPr>
              <w:t>户    名： 宁波中基国际招标有限公司</w:t>
            </w:r>
          </w:p>
          <w:p w14:paraId="4FE49490">
            <w:pPr>
              <w:keepNext w:val="0"/>
              <w:keepLines w:val="0"/>
              <w:pageBreakBefore w:val="0"/>
              <w:widowControl w:val="0"/>
              <w:kinsoku/>
              <w:wordWrap/>
              <w:overflowPunct/>
              <w:topLinePunct w:val="0"/>
              <w:autoSpaceDE/>
              <w:autoSpaceDN/>
              <w:bidi w:val="0"/>
              <w:adjustRightInd w:val="0"/>
              <w:spacing w:line="288" w:lineRule="auto"/>
              <w:textAlignment w:val="auto"/>
              <w:outlineLvl w:val="9"/>
              <w:rPr>
                <w:rFonts w:hint="eastAsia" w:cs="Arial" w:asciiTheme="minorEastAsia" w:hAnsiTheme="minorEastAsia" w:eastAsiaTheme="minorEastAsia"/>
                <w:color w:val="auto"/>
                <w:kern w:val="0"/>
                <w:sz w:val="24"/>
                <w:szCs w:val="24"/>
                <w:highlight w:val="none"/>
                <w:lang w:val="en-US" w:eastAsia="zh-CN" w:bidi="ar-SA"/>
              </w:rPr>
            </w:pPr>
            <w:r>
              <w:rPr>
                <w:rFonts w:hint="eastAsia" w:cs="Arial" w:asciiTheme="minorEastAsia" w:hAnsiTheme="minorEastAsia" w:eastAsiaTheme="minorEastAsia"/>
                <w:color w:val="auto"/>
                <w:kern w:val="0"/>
                <w:sz w:val="24"/>
                <w:highlight w:val="none"/>
                <w:lang w:val="en-US" w:eastAsia="zh-CN"/>
              </w:rPr>
              <w:t>注：</w:t>
            </w:r>
            <w:r>
              <w:rPr>
                <w:rFonts w:hint="eastAsia" w:cs="Arial" w:asciiTheme="minorEastAsia" w:hAnsiTheme="minorEastAsia" w:eastAsiaTheme="minorEastAsia"/>
                <w:color w:val="auto"/>
                <w:kern w:val="0"/>
                <w:sz w:val="24"/>
                <w:highlight w:val="none"/>
              </w:rPr>
              <w:t>成交人接到本公司通知后5个工作日内向本采购代理机构领取成交通知书（根据成交人需求可采用邮寄或到采购代理机构现场领取）。</w:t>
            </w:r>
          </w:p>
        </w:tc>
      </w:tr>
      <w:tr w14:paraId="7B521E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jc w:val="center"/>
        </w:trPr>
        <w:tc>
          <w:tcPr>
            <w:tcW w:w="629" w:type="dxa"/>
            <w:vAlign w:val="center"/>
          </w:tcPr>
          <w:p w14:paraId="0193FD4B">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outlineLvl w:val="9"/>
              <w:rPr>
                <w:rFonts w:hint="default" w:cs="宋体" w:asciiTheme="minorEastAsia" w:hAnsiTheme="minorEastAsia" w:eastAsiaTheme="minorEastAsia"/>
                <w:color w:val="auto"/>
                <w:sz w:val="24"/>
                <w:highlight w:val="none"/>
                <w:lang w:val="en-US" w:eastAsia="zh-CN"/>
              </w:rPr>
            </w:pPr>
            <w:r>
              <w:rPr>
                <w:rFonts w:hint="eastAsia" w:cs="宋体" w:asciiTheme="minorEastAsia" w:hAnsiTheme="minorEastAsia" w:eastAsiaTheme="minorEastAsia"/>
                <w:color w:val="auto"/>
                <w:sz w:val="24"/>
                <w:highlight w:val="none"/>
                <w:lang w:val="en-US" w:eastAsia="zh-CN"/>
              </w:rPr>
              <w:t>15</w:t>
            </w:r>
          </w:p>
        </w:tc>
        <w:tc>
          <w:tcPr>
            <w:tcW w:w="1843" w:type="dxa"/>
            <w:shd w:val="clear" w:color="auto" w:fill="auto"/>
            <w:vAlign w:val="center"/>
          </w:tcPr>
          <w:p w14:paraId="7A127361">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outlineLvl w:val="9"/>
              <w:rPr>
                <w:rFonts w:hint="eastAsia" w:ascii="宋体" w:hAnsi="宋体" w:eastAsia="宋体" w:cs="宋体"/>
                <w:b/>
                <w:color w:val="auto"/>
                <w:kern w:val="2"/>
                <w:sz w:val="24"/>
                <w:szCs w:val="24"/>
                <w:highlight w:val="none"/>
                <w:lang w:val="en-US" w:eastAsia="zh-CN" w:bidi="ar-SA"/>
              </w:rPr>
            </w:pPr>
            <w:r>
              <w:rPr>
                <w:rFonts w:hint="eastAsia" w:ascii="宋体" w:hAnsi="宋体" w:eastAsia="宋体" w:cs="宋体"/>
                <w:b/>
                <w:color w:val="auto"/>
                <w:sz w:val="24"/>
                <w:highlight w:val="none"/>
                <w:lang w:val="en-US" w:eastAsia="zh-CN"/>
              </w:rPr>
              <w:t>关于分公司投标</w:t>
            </w:r>
          </w:p>
        </w:tc>
        <w:tc>
          <w:tcPr>
            <w:tcW w:w="6694" w:type="dxa"/>
            <w:shd w:val="clear" w:color="auto" w:fill="auto"/>
            <w:vAlign w:val="center"/>
          </w:tcPr>
          <w:p w14:paraId="514ACE37">
            <w:pPr>
              <w:keepNext w:val="0"/>
              <w:keepLines w:val="0"/>
              <w:pageBreakBefore w:val="0"/>
              <w:widowControl w:val="0"/>
              <w:kinsoku/>
              <w:wordWrap/>
              <w:overflowPunct/>
              <w:topLinePunct w:val="0"/>
              <w:autoSpaceDE/>
              <w:autoSpaceDN/>
              <w:bidi w:val="0"/>
              <w:adjustRightInd w:val="0"/>
              <w:spacing w:line="288" w:lineRule="auto"/>
              <w:textAlignment w:val="auto"/>
              <w:outlineLvl w:val="9"/>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snapToGrid w:val="0"/>
                <w:color w:val="auto"/>
                <w:kern w:val="28"/>
                <w:sz w:val="24"/>
                <w:highlight w:val="none"/>
                <w:lang w:val="en-US" w:eastAsia="zh-CN"/>
              </w:rPr>
              <w:t>除银行、保险、石油石化、电力、电信、移动、联通等行业外，分公司投标的，需提供具有法人资格的总公司的营业执照及授权书，授权书须加盖总公司公章。总公司可就本项目或此类项目在一定范围或时间内出具授权书。已由总公司授权的，总公司取得的相关资质证书对分公司有效。</w:t>
            </w:r>
          </w:p>
        </w:tc>
      </w:tr>
    </w:tbl>
    <w:p w14:paraId="137012DB">
      <w:pPr>
        <w:rPr>
          <w:rFonts w:hint="eastAsia"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br w:type="page"/>
      </w:r>
    </w:p>
    <w:p w14:paraId="7D3D500D">
      <w:pPr>
        <w:kinsoku/>
        <w:wordWrap/>
        <w:overflowPunct/>
        <w:topLinePunct w:val="0"/>
        <w:bidi w:val="0"/>
        <w:adjustRightInd/>
        <w:spacing w:line="360" w:lineRule="auto"/>
        <w:ind w:firstLine="3845" w:firstLineChars="1197"/>
        <w:outlineLvl w:val="9"/>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t>二、总则</w:t>
      </w:r>
    </w:p>
    <w:p w14:paraId="622CE5F5">
      <w:pPr>
        <w:kinsoku/>
        <w:wordWrap/>
        <w:overflowPunct/>
        <w:topLinePunct w:val="0"/>
        <w:bidi w:val="0"/>
        <w:snapToGrid w:val="0"/>
        <w:spacing w:line="360" w:lineRule="auto"/>
        <w:jc w:val="left"/>
        <w:outlineLvl w:val="9"/>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 适用范围</w:t>
      </w:r>
    </w:p>
    <w:p w14:paraId="300D70BB">
      <w:pPr>
        <w:kinsoku/>
        <w:wordWrap/>
        <w:overflowPunct/>
        <w:topLinePunct w:val="0"/>
        <w:bidi w:val="0"/>
        <w:snapToGrid w:val="0"/>
        <w:spacing w:line="360" w:lineRule="auto"/>
        <w:ind w:firstLine="480" w:firstLineChars="200"/>
        <w:jc w:val="left"/>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本磋商文件适用于该项目的邀请、响应、开启响应文件、信用信息查询、资格性审查、评审、成交、合同、验收等行为（法律、法规另有规定的，从其规定）。</w:t>
      </w:r>
    </w:p>
    <w:p w14:paraId="20A687DF">
      <w:pPr>
        <w:kinsoku/>
        <w:wordWrap/>
        <w:overflowPunct/>
        <w:topLinePunct w:val="0"/>
        <w:bidi w:val="0"/>
        <w:adjustRightInd/>
        <w:spacing w:line="360" w:lineRule="auto"/>
        <w:outlineLvl w:val="9"/>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2.定义</w:t>
      </w:r>
    </w:p>
    <w:p w14:paraId="094A7651">
      <w:pPr>
        <w:kinsoku/>
        <w:wordWrap/>
        <w:overflowPunct/>
        <w:topLinePunct w:val="0"/>
        <w:bidi w:val="0"/>
        <w:spacing w:line="360" w:lineRule="auto"/>
        <w:ind w:firstLine="480" w:firstLineChars="200"/>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2.1 “采购人”系指磋商邀请公告中载明的本项目的采购人。</w:t>
      </w:r>
    </w:p>
    <w:p w14:paraId="7AE8D7AB">
      <w:pPr>
        <w:kinsoku/>
        <w:wordWrap/>
        <w:overflowPunct/>
        <w:topLinePunct w:val="0"/>
        <w:bidi w:val="0"/>
        <w:spacing w:line="360" w:lineRule="auto"/>
        <w:ind w:firstLine="480" w:firstLineChars="200"/>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2.2 “</w:t>
      </w:r>
      <w:r>
        <w:rPr>
          <w:rFonts w:hint="eastAsia" w:asciiTheme="minorEastAsia" w:hAnsiTheme="minorEastAsia" w:eastAsiaTheme="minorEastAsia"/>
          <w:color w:val="auto"/>
          <w:sz w:val="24"/>
          <w:highlight w:val="none"/>
          <w:lang w:eastAsia="zh-CN"/>
        </w:rPr>
        <w:t>采购代理机构</w:t>
      </w:r>
      <w:r>
        <w:rPr>
          <w:rFonts w:hint="eastAsia" w:asciiTheme="minorEastAsia" w:hAnsiTheme="minorEastAsia" w:eastAsiaTheme="minorEastAsia"/>
          <w:color w:val="auto"/>
          <w:sz w:val="24"/>
          <w:highlight w:val="none"/>
        </w:rPr>
        <w:t>”系指磋商邀请公告中载明的本项目的</w:t>
      </w:r>
      <w:r>
        <w:rPr>
          <w:rFonts w:hint="eastAsia" w:asciiTheme="minorEastAsia" w:hAnsiTheme="minorEastAsia" w:eastAsiaTheme="minorEastAsia"/>
          <w:color w:val="auto"/>
          <w:sz w:val="24"/>
          <w:highlight w:val="none"/>
          <w:lang w:eastAsia="zh-CN"/>
        </w:rPr>
        <w:t>采购代理机构</w:t>
      </w:r>
      <w:r>
        <w:rPr>
          <w:rFonts w:hint="eastAsia" w:asciiTheme="minorEastAsia" w:hAnsiTheme="minorEastAsia" w:eastAsiaTheme="minorEastAsia"/>
          <w:color w:val="auto"/>
          <w:sz w:val="24"/>
          <w:highlight w:val="none"/>
        </w:rPr>
        <w:t>。</w:t>
      </w:r>
    </w:p>
    <w:p w14:paraId="579EA75D">
      <w:pPr>
        <w:kinsoku/>
        <w:wordWrap/>
        <w:overflowPunct/>
        <w:topLinePunct w:val="0"/>
        <w:bidi w:val="0"/>
        <w:spacing w:line="360" w:lineRule="auto"/>
        <w:ind w:firstLine="480" w:firstLineChars="200"/>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2.3 “供应商”系指响应磋商、参加本次竞争的法人、其他组织或自然人。</w:t>
      </w:r>
    </w:p>
    <w:p w14:paraId="210DAD84">
      <w:pPr>
        <w:kinsoku/>
        <w:wordWrap/>
        <w:overflowPunct/>
        <w:topLinePunct w:val="0"/>
        <w:bidi w:val="0"/>
        <w:spacing w:line="360" w:lineRule="auto"/>
        <w:ind w:firstLine="480" w:firstLineChars="200"/>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2.4 “负责人”系指法人企业的法定负责人，或其他组织为法律、行政法规规定代表单位行使职权的主要负责人，或自然人本人。</w:t>
      </w:r>
    </w:p>
    <w:p w14:paraId="0D8D0474">
      <w:pPr>
        <w:kinsoku/>
        <w:wordWrap/>
        <w:overflowPunct/>
        <w:topLinePunct w:val="0"/>
        <w:bidi w:val="0"/>
        <w:spacing w:line="360" w:lineRule="auto"/>
        <w:ind w:firstLine="480" w:firstLineChars="200"/>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2.5 “成交人”系指经评审确定的成交供应商。</w:t>
      </w:r>
    </w:p>
    <w:p w14:paraId="78AEA123">
      <w:pPr>
        <w:kinsoku/>
        <w:wordWrap/>
        <w:overflowPunct/>
        <w:topLinePunct w:val="0"/>
        <w:bidi w:val="0"/>
        <w:spacing w:line="360" w:lineRule="auto"/>
        <w:ind w:firstLine="480" w:firstLineChars="200"/>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2.6“响应文件”系指供应商提交的商务技术文件。供应商提交最后报价后，最后报价是供应商响应文件的有效组成部分。</w:t>
      </w:r>
    </w:p>
    <w:p w14:paraId="5807900E">
      <w:pPr>
        <w:kinsoku/>
        <w:wordWrap/>
        <w:overflowPunct/>
        <w:topLinePunct w:val="0"/>
        <w:bidi w:val="0"/>
        <w:spacing w:line="360" w:lineRule="auto"/>
        <w:ind w:firstLine="480" w:firstLineChars="200"/>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2.7“电子交易平台”</w:t>
      </w:r>
      <w:r>
        <w:rPr>
          <w:rFonts w:hint="eastAsia" w:asciiTheme="minorEastAsia" w:hAnsiTheme="minorEastAsia" w:eastAsiaTheme="minorEastAsia"/>
          <w:color w:val="auto"/>
          <w:sz w:val="24"/>
          <w:highlight w:val="none"/>
          <w:lang w:val="en-US" w:eastAsia="zh-CN"/>
        </w:rPr>
        <w:t>系</w:t>
      </w:r>
      <w:r>
        <w:rPr>
          <w:rFonts w:hint="eastAsia" w:asciiTheme="minorEastAsia" w:hAnsiTheme="minorEastAsia" w:eastAsiaTheme="minorEastAsia"/>
          <w:color w:val="auto"/>
          <w:sz w:val="24"/>
          <w:highlight w:val="none"/>
        </w:rPr>
        <w:t>指本项目政府采购活动所依托的政府采购云平台（</w:t>
      </w:r>
      <w:r>
        <w:rPr>
          <w:color w:val="auto"/>
          <w:highlight w:val="none"/>
        </w:rPr>
        <w:fldChar w:fldCharType="begin"/>
      </w:r>
      <w:r>
        <w:rPr>
          <w:color w:val="auto"/>
          <w:highlight w:val="none"/>
        </w:rPr>
        <w:instrText xml:space="preserve"> HYPERLINK "https://www.zcygov.cn/" </w:instrText>
      </w:r>
      <w:r>
        <w:rPr>
          <w:color w:val="auto"/>
          <w:highlight w:val="none"/>
        </w:rPr>
        <w:fldChar w:fldCharType="separate"/>
      </w:r>
      <w:r>
        <w:rPr>
          <w:rStyle w:val="69"/>
          <w:rFonts w:hint="eastAsia" w:cs="Times New Roman" w:asciiTheme="minorEastAsia" w:hAnsiTheme="minorEastAsia" w:eastAsiaTheme="minorEastAsia"/>
          <w:snapToGrid/>
          <w:color w:val="auto"/>
          <w:kern w:val="2"/>
          <w:sz w:val="24"/>
          <w:szCs w:val="24"/>
          <w:highlight w:val="none"/>
        </w:rPr>
        <w:t>https://www.zcygov.cn/</w:t>
      </w:r>
      <w:r>
        <w:rPr>
          <w:rStyle w:val="69"/>
          <w:rFonts w:hint="eastAsia" w:cs="Times New Roman" w:asciiTheme="minorEastAsia" w:hAnsiTheme="minorEastAsia" w:eastAsiaTheme="minorEastAsia"/>
          <w:snapToGrid/>
          <w:color w:val="auto"/>
          <w:kern w:val="2"/>
          <w:sz w:val="24"/>
          <w:szCs w:val="24"/>
          <w:highlight w:val="none"/>
        </w:rPr>
        <w:fldChar w:fldCharType="end"/>
      </w:r>
      <w:r>
        <w:rPr>
          <w:rFonts w:hint="eastAsia" w:asciiTheme="minorEastAsia" w:hAnsiTheme="minorEastAsia" w:eastAsiaTheme="minorEastAsia"/>
          <w:color w:val="auto"/>
          <w:sz w:val="24"/>
          <w:highlight w:val="none"/>
        </w:rPr>
        <w:t>）。</w:t>
      </w:r>
    </w:p>
    <w:p w14:paraId="2CCC623D">
      <w:pPr>
        <w:kinsoku/>
        <w:wordWrap/>
        <w:overflowPunct/>
        <w:topLinePunct w:val="0"/>
        <w:bidi w:val="0"/>
        <w:spacing w:line="360" w:lineRule="auto"/>
        <w:ind w:firstLine="480" w:firstLineChars="200"/>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2.8“电子签名”系指数据电文中以电子形式所含、所附用于识别签名人身份并表明签名人认可其中内容的数据；“公章”系指单位法定名称章。因特殊原因需要使用冠以法定名称的业务专用章的，响应时须提供《业务专用章使用说明函》（附件</w:t>
      </w:r>
      <w:r>
        <w:rPr>
          <w:rFonts w:asciiTheme="minorEastAsia" w:hAnsiTheme="minorEastAsia" w:eastAsiaTheme="minorEastAsia"/>
          <w:color w:val="auto"/>
          <w:sz w:val="24"/>
          <w:highlight w:val="none"/>
        </w:rPr>
        <w:t>4</w:t>
      </w:r>
      <w:r>
        <w:rPr>
          <w:rFonts w:hint="eastAsia" w:asciiTheme="minorEastAsia" w:hAnsiTheme="minorEastAsia" w:eastAsiaTheme="minorEastAsia"/>
          <w:color w:val="auto"/>
          <w:sz w:val="24"/>
          <w:highlight w:val="none"/>
        </w:rPr>
        <w:t>）。</w:t>
      </w:r>
    </w:p>
    <w:p w14:paraId="0681769C">
      <w:pPr>
        <w:kinsoku/>
        <w:wordWrap/>
        <w:overflowPunct/>
        <w:topLinePunct w:val="0"/>
        <w:bidi w:val="0"/>
        <w:spacing w:line="360" w:lineRule="auto"/>
        <w:ind w:firstLine="480" w:firstLineChars="200"/>
        <w:outlineLvl w:val="9"/>
        <w:rPr>
          <w:rFonts w:asciiTheme="minorEastAsia" w:hAnsiTheme="minorEastAsia" w:eastAsiaTheme="minorEastAsia"/>
          <w:color w:val="auto"/>
          <w:sz w:val="24"/>
          <w:highlight w:val="none"/>
          <w:u w:val="none"/>
        </w:rPr>
      </w:pPr>
      <w:r>
        <w:rPr>
          <w:rFonts w:hint="eastAsia" w:asciiTheme="minorEastAsia" w:hAnsiTheme="minorEastAsia" w:eastAsiaTheme="minorEastAsia"/>
          <w:color w:val="auto"/>
          <w:sz w:val="24"/>
          <w:highlight w:val="none"/>
          <w:u w:val="none"/>
        </w:rPr>
        <w:t>2.9 “书面形式”包括数据电文形式与纸质形式。数据电文形式与纸质形式的采购活动具有同等法律效力。</w:t>
      </w:r>
    </w:p>
    <w:p w14:paraId="5E9FE11C">
      <w:pPr>
        <w:kinsoku/>
        <w:wordWrap/>
        <w:overflowPunct/>
        <w:topLinePunct w:val="0"/>
        <w:bidi w:val="0"/>
        <w:snapToGrid w:val="0"/>
        <w:spacing w:line="360" w:lineRule="auto"/>
        <w:ind w:firstLine="480" w:firstLineChars="200"/>
        <w:jc w:val="left"/>
        <w:outlineLvl w:val="9"/>
        <w:rPr>
          <w:rFonts w:asciiTheme="minorEastAsia" w:hAnsiTheme="minorEastAsia" w:eastAsiaTheme="minorEastAsia"/>
          <w:b/>
          <w:color w:val="auto"/>
          <w:sz w:val="24"/>
          <w:highlight w:val="none"/>
        </w:rPr>
      </w:pPr>
      <w:r>
        <w:rPr>
          <w:rFonts w:hint="eastAsia" w:asciiTheme="minorEastAsia" w:hAnsiTheme="minorEastAsia" w:eastAsiaTheme="minorEastAsia"/>
          <w:color w:val="auto"/>
          <w:sz w:val="24"/>
          <w:highlight w:val="none"/>
        </w:rPr>
        <w:t>2.10 “</w:t>
      </w:r>
      <w:r>
        <w:rPr>
          <w:rFonts w:hint="eastAsia" w:asciiTheme="minorEastAsia" w:hAnsiTheme="minorEastAsia" w:eastAsiaTheme="minorEastAsia"/>
          <w:color w:val="auto"/>
          <w:sz w:val="24"/>
          <w:highlight w:val="none"/>
          <w:lang w:eastAsia="zh-CN"/>
        </w:rPr>
        <w:t>★</w:t>
      </w:r>
      <w:r>
        <w:rPr>
          <w:rFonts w:hint="eastAsia" w:asciiTheme="minorEastAsia" w:hAnsiTheme="minorEastAsia" w:eastAsiaTheme="minorEastAsia"/>
          <w:color w:val="auto"/>
          <w:sz w:val="24"/>
          <w:highlight w:val="none"/>
        </w:rPr>
        <w:t>” 系指实质性要求条款，“※”系指磋商过程中可能实质性变动的内容，</w:t>
      </w:r>
      <w:r>
        <w:rPr>
          <w:rFonts w:hint="eastAsia" w:cs="宋体" w:asciiTheme="minorEastAsia" w:hAnsiTheme="minorEastAsia" w:eastAsiaTheme="minorEastAsia"/>
          <w:color w:val="auto"/>
          <w:sz w:val="24"/>
          <w:highlight w:val="none"/>
        </w:rPr>
        <w:t>“</w:t>
      </w:r>
      <w:sdt>
        <w:sdtPr>
          <w:rPr>
            <w:rFonts w:hint="eastAsia" w:cs="宋体" w:asciiTheme="minorEastAsia" w:hAnsiTheme="minorEastAsia" w:eastAsiaTheme="minorEastAsia"/>
            <w:color w:val="auto"/>
            <w:kern w:val="0"/>
            <w:sz w:val="24"/>
            <w:highlight w:val="none"/>
          </w:rPr>
          <w:id w:val="512970236"/>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ascii="Wingdings" w:hAnsi="Wingdings" w:cs="宋体" w:eastAsiaTheme="minorEastAsia"/>
              <w:color w:val="auto"/>
              <w:kern w:val="0"/>
              <w:sz w:val="24"/>
              <w:szCs w:val="24"/>
              <w:highlight w:val="none"/>
              <w:lang w:val="en-US" w:eastAsia="zh-CN" w:bidi="ar-SA"/>
            </w:rPr>
            <w:t>þ</w:t>
          </w:r>
        </w:sdtContent>
      </w:sdt>
      <w:r>
        <w:rPr>
          <w:rFonts w:hint="eastAsia" w:cs="宋体" w:asciiTheme="minorEastAsia" w:hAnsiTheme="minorEastAsia" w:eastAsiaTheme="minorEastAsia"/>
          <w:color w:val="auto"/>
          <w:sz w:val="24"/>
          <w:highlight w:val="none"/>
        </w:rPr>
        <w:t>” 系指适用本项目的要求，“</w:t>
      </w:r>
      <w:sdt>
        <w:sdtPr>
          <w:rPr>
            <w:rFonts w:hint="eastAsia" w:cs="宋体" w:asciiTheme="minorEastAsia" w:hAnsiTheme="minorEastAsia" w:eastAsiaTheme="minorEastAsia"/>
            <w:color w:val="auto"/>
            <w:kern w:val="0"/>
            <w:sz w:val="24"/>
            <w:highlight w:val="none"/>
          </w:rPr>
          <w:id w:val="404888855"/>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cs="宋体" w:asciiTheme="minorEastAsia" w:hAnsiTheme="minorEastAsia" w:eastAsiaTheme="minorEastAsia"/>
          <w:color w:val="auto"/>
          <w:sz w:val="24"/>
          <w:highlight w:val="none"/>
        </w:rPr>
        <w:t>”系指不适用本项目的要求。</w:t>
      </w:r>
    </w:p>
    <w:p w14:paraId="34DD46CB">
      <w:pPr>
        <w:kinsoku/>
        <w:wordWrap/>
        <w:overflowPunct/>
        <w:topLinePunct w:val="0"/>
        <w:bidi w:val="0"/>
        <w:adjustRightInd/>
        <w:spacing w:line="360" w:lineRule="auto"/>
        <w:outlineLvl w:val="9"/>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3. 响应有效期</w:t>
      </w:r>
    </w:p>
    <w:p w14:paraId="28AC1765">
      <w:pPr>
        <w:kinsoku/>
        <w:wordWrap/>
        <w:overflowPunct/>
        <w:topLinePunct w:val="0"/>
        <w:bidi w:val="0"/>
        <w:spacing w:line="360" w:lineRule="auto"/>
        <w:ind w:firstLine="480" w:firstLineChars="200"/>
        <w:outlineLvl w:val="9"/>
        <w:rPr>
          <w:rFonts w:cs="仿宋_GB2312" w:asciiTheme="minorEastAsia" w:hAnsiTheme="minorEastAsia" w:eastAsiaTheme="minorEastAsia"/>
          <w:b/>
          <w:color w:val="auto"/>
          <w:sz w:val="24"/>
          <w:szCs w:val="21"/>
          <w:highlight w:val="none"/>
        </w:rPr>
      </w:pPr>
      <w:r>
        <w:rPr>
          <w:rFonts w:hint="eastAsia" w:cs="仿宋_GB2312" w:asciiTheme="minorEastAsia" w:hAnsiTheme="minorEastAsia" w:eastAsiaTheme="minorEastAsia"/>
          <w:color w:val="auto"/>
          <w:sz w:val="24"/>
          <w:szCs w:val="20"/>
          <w:highlight w:val="none"/>
          <w:lang w:eastAsia="zh-CN"/>
        </w:rPr>
        <w:t>★</w:t>
      </w:r>
      <w:r>
        <w:rPr>
          <w:rFonts w:hint="eastAsia" w:cs="仿宋_GB2312" w:asciiTheme="minorEastAsia" w:hAnsiTheme="minorEastAsia" w:eastAsiaTheme="minorEastAsia"/>
          <w:color w:val="auto"/>
          <w:sz w:val="24"/>
          <w:szCs w:val="20"/>
          <w:highlight w:val="none"/>
        </w:rPr>
        <w:t>3.1</w:t>
      </w:r>
      <w:r>
        <w:rPr>
          <w:rFonts w:hint="eastAsia" w:cs="仿宋_GB2312" w:asciiTheme="minorEastAsia" w:hAnsiTheme="minorEastAsia" w:eastAsiaTheme="minorEastAsia"/>
          <w:b/>
          <w:color w:val="auto"/>
          <w:sz w:val="24"/>
          <w:szCs w:val="20"/>
          <w:highlight w:val="none"/>
        </w:rPr>
        <w:t>响应有效期为从提交响应文件的截止之日起90天。供应商的响应文件中承</w:t>
      </w:r>
      <w:r>
        <w:rPr>
          <w:rFonts w:hint="eastAsia" w:cs="仿宋_GB2312" w:asciiTheme="minorEastAsia" w:hAnsiTheme="minorEastAsia" w:eastAsiaTheme="minorEastAsia"/>
          <w:b/>
          <w:color w:val="auto"/>
          <w:sz w:val="24"/>
          <w:szCs w:val="21"/>
          <w:highlight w:val="none"/>
        </w:rPr>
        <w:t>诺的响应有效期少于磋商文件中载明的磋商有效期的，响应无效。</w:t>
      </w:r>
    </w:p>
    <w:p w14:paraId="43B6C2A6">
      <w:pPr>
        <w:pStyle w:val="394"/>
        <w:kinsoku/>
        <w:wordWrap/>
        <w:overflowPunct/>
        <w:topLinePunct w:val="0"/>
        <w:bidi w:val="0"/>
        <w:spacing w:before="0"/>
        <w:ind w:firstLine="480"/>
        <w:outlineLvl w:val="9"/>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3.2响应文件合格提交后，自响应截止日期起，在响应有效期内有效。</w:t>
      </w:r>
    </w:p>
    <w:p w14:paraId="25B85873">
      <w:pPr>
        <w:pStyle w:val="394"/>
        <w:kinsoku/>
        <w:wordWrap/>
        <w:overflowPunct/>
        <w:topLinePunct w:val="0"/>
        <w:bidi w:val="0"/>
        <w:spacing w:before="0"/>
        <w:ind w:firstLine="480"/>
        <w:outlineLvl w:val="9"/>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3.3在原定响应有效期满之前，如果出现特殊情况，</w:t>
      </w:r>
      <w:r>
        <w:rPr>
          <w:rFonts w:hint="eastAsia" w:cs="仿宋_GB2312" w:asciiTheme="minorEastAsia" w:hAnsiTheme="minorEastAsia" w:eastAsiaTheme="minorEastAsia"/>
          <w:color w:val="auto"/>
          <w:highlight w:val="none"/>
          <w:lang w:eastAsia="zh-CN"/>
        </w:rPr>
        <w:t>采购代理机构</w:t>
      </w:r>
      <w:r>
        <w:rPr>
          <w:rFonts w:hint="eastAsia" w:cs="仿宋_GB2312" w:asciiTheme="minorEastAsia" w:hAnsiTheme="minorEastAsia" w:eastAsiaTheme="minorEastAsia"/>
          <w:color w:val="auto"/>
          <w:highlight w:val="none"/>
        </w:rPr>
        <w:t>可以以书面形式通知供应商延长响应有效期。供应商同意延长的，不得要求或被允许修改其响应文件</w:t>
      </w:r>
      <w:r>
        <w:rPr>
          <w:rFonts w:hint="eastAsia" w:cs="仿宋_GB2312" w:asciiTheme="minorEastAsia" w:hAnsiTheme="minorEastAsia" w:eastAsiaTheme="minorEastAsia"/>
          <w:color w:val="auto"/>
          <w:highlight w:val="none"/>
          <w:lang w:eastAsia="zh-CN"/>
        </w:rPr>
        <w:t>；</w:t>
      </w:r>
      <w:r>
        <w:rPr>
          <w:rFonts w:hint="eastAsia" w:cs="仿宋_GB2312" w:asciiTheme="minorEastAsia" w:hAnsiTheme="minorEastAsia" w:eastAsiaTheme="minorEastAsia"/>
          <w:color w:val="auto"/>
          <w:highlight w:val="none"/>
        </w:rPr>
        <w:t>供应商拒绝延长的，其响应无效。</w:t>
      </w:r>
      <w:r>
        <w:rPr>
          <w:rFonts w:hint="eastAsia" w:asciiTheme="minorEastAsia" w:hAnsiTheme="minorEastAsia" w:eastAsiaTheme="minorEastAsia"/>
          <w:color w:val="auto"/>
          <w:szCs w:val="24"/>
          <w:highlight w:val="none"/>
        </w:rPr>
        <w:t>拒绝延长磋商有效期的供应商不得再参与该项目后续采购活动。</w:t>
      </w:r>
    </w:p>
    <w:p w14:paraId="7948DE73">
      <w:pPr>
        <w:tabs>
          <w:tab w:val="left" w:pos="3780"/>
        </w:tabs>
        <w:kinsoku/>
        <w:wordWrap/>
        <w:overflowPunct/>
        <w:topLinePunct w:val="0"/>
        <w:bidi w:val="0"/>
        <w:spacing w:line="360" w:lineRule="auto"/>
        <w:outlineLvl w:val="9"/>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4．响应费用</w:t>
      </w:r>
    </w:p>
    <w:p w14:paraId="6B143CDB">
      <w:pPr>
        <w:pStyle w:val="32"/>
        <w:kinsoku/>
        <w:wordWrap/>
        <w:overflowPunct/>
        <w:topLinePunct w:val="0"/>
        <w:bidi w:val="0"/>
        <w:spacing w:line="360" w:lineRule="auto"/>
        <w:ind w:firstLine="360" w:firstLineChars="150"/>
        <w:outlineLvl w:val="9"/>
        <w:rPr>
          <w:rFonts w:asciiTheme="minorEastAsia" w:hAnsiTheme="minorEastAsia" w:eastAsiaTheme="minorEastAsia"/>
          <w:color w:val="auto"/>
          <w:sz w:val="24"/>
          <w:highlight w:val="none"/>
          <w:lang w:val="zh-CN"/>
        </w:rPr>
      </w:pPr>
      <w:r>
        <w:rPr>
          <w:rFonts w:hint="eastAsia" w:asciiTheme="minorEastAsia" w:hAnsiTheme="minorEastAsia" w:eastAsiaTheme="minorEastAsia"/>
          <w:color w:val="auto"/>
          <w:sz w:val="24"/>
          <w:highlight w:val="none"/>
        </w:rPr>
        <w:t>供应商需自行承担涉及响应的一切费用</w:t>
      </w:r>
      <w:r>
        <w:rPr>
          <w:rFonts w:hint="eastAsia" w:asciiTheme="minorEastAsia" w:hAnsiTheme="minorEastAsia" w:eastAsiaTheme="minorEastAsia"/>
          <w:color w:val="auto"/>
          <w:sz w:val="24"/>
          <w:highlight w:val="none"/>
          <w:lang w:val="zh-CN"/>
        </w:rPr>
        <w:t>。</w:t>
      </w:r>
    </w:p>
    <w:p w14:paraId="26A91DF5">
      <w:pPr>
        <w:kinsoku/>
        <w:wordWrap/>
        <w:overflowPunct/>
        <w:topLinePunct w:val="0"/>
        <w:bidi w:val="0"/>
        <w:adjustRightInd/>
        <w:spacing w:line="360" w:lineRule="auto"/>
        <w:jc w:val="center"/>
        <w:outlineLvl w:val="9"/>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t>三、需要落实的政府采购政策</w:t>
      </w:r>
    </w:p>
    <w:p w14:paraId="19E93CE3">
      <w:pPr>
        <w:pStyle w:val="394"/>
        <w:kinsoku/>
        <w:wordWrap/>
        <w:overflowPunct/>
        <w:topLinePunct w:val="0"/>
        <w:bidi w:val="0"/>
        <w:spacing w:before="0"/>
        <w:ind w:firstLine="0" w:firstLineChars="0"/>
        <w:outlineLvl w:val="9"/>
        <w:rPr>
          <w:rFonts w:asciiTheme="minorEastAsia" w:hAnsiTheme="minorEastAsia" w:eastAsiaTheme="minorEastAsia"/>
          <w:b/>
          <w:color w:val="auto"/>
          <w:szCs w:val="24"/>
          <w:highlight w:val="none"/>
        </w:rPr>
      </w:pPr>
      <w:r>
        <w:rPr>
          <w:rFonts w:hint="eastAsia" w:asciiTheme="minorEastAsia" w:hAnsiTheme="minorEastAsia" w:eastAsiaTheme="minorEastAsia"/>
          <w:b/>
          <w:color w:val="auto"/>
          <w:szCs w:val="24"/>
          <w:highlight w:val="none"/>
        </w:rPr>
        <w:t>1.是否允许采购进口产品要求</w:t>
      </w:r>
    </w:p>
    <w:p w14:paraId="40DF26DA">
      <w:pPr>
        <w:pStyle w:val="32"/>
        <w:kinsoku/>
        <w:wordWrap/>
        <w:overflowPunct/>
        <w:topLinePunct w:val="0"/>
        <w:bidi w:val="0"/>
        <w:spacing w:line="360" w:lineRule="auto"/>
        <w:ind w:firstLine="360" w:firstLineChars="150"/>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Theme="minorEastAsia" w:hAnsiTheme="minorEastAsia" w:eastAsiaTheme="minorEastAsia"/>
          <w:color w:val="auto"/>
          <w:sz w:val="24"/>
          <w:highlight w:val="none"/>
          <w:lang w:eastAsia="zh-CN"/>
        </w:rPr>
        <w:t>采购代理机构</w:t>
      </w:r>
      <w:r>
        <w:rPr>
          <w:rFonts w:hint="eastAsia" w:asciiTheme="minorEastAsia" w:hAnsiTheme="minorEastAsia" w:eastAsiaTheme="minorEastAsia"/>
          <w:color w:val="auto"/>
          <w:sz w:val="24"/>
          <w:highlight w:val="none"/>
        </w:rPr>
        <w:t>不会对其加以限制，仍将按照公平竞争原则实施采购）</w:t>
      </w: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kern w:val="0"/>
          <w:sz w:val="24"/>
          <w:highlight w:val="none"/>
        </w:rPr>
        <w:t>优先采购向我国企业转让技术、与我国企业签订消化吸收再创新方案的供应商的进口产品</w:t>
      </w:r>
      <w:r>
        <w:rPr>
          <w:rFonts w:hint="eastAsia" w:asciiTheme="minorEastAsia" w:hAnsiTheme="minorEastAsia" w:eastAsiaTheme="minorEastAsia"/>
          <w:color w:val="auto"/>
          <w:sz w:val="24"/>
          <w:highlight w:val="none"/>
        </w:rPr>
        <w:t>。</w:t>
      </w:r>
    </w:p>
    <w:p w14:paraId="0F1FEA4C">
      <w:pPr>
        <w:kinsoku/>
        <w:wordWrap/>
        <w:overflowPunct/>
        <w:topLinePunct w:val="0"/>
        <w:bidi w:val="0"/>
        <w:spacing w:line="360" w:lineRule="auto"/>
        <w:outlineLvl w:val="9"/>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2.支持绿色发展</w:t>
      </w:r>
    </w:p>
    <w:p w14:paraId="34AB9111">
      <w:pPr>
        <w:kinsoku/>
        <w:wordWrap/>
        <w:overflowPunct/>
        <w:topLinePunct w:val="0"/>
        <w:bidi w:val="0"/>
        <w:spacing w:line="360" w:lineRule="auto"/>
        <w:ind w:firstLine="480" w:firstLineChars="200"/>
        <w:outlineLvl w:val="9"/>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color w:val="auto"/>
          <w:sz w:val="24"/>
          <w:highlight w:val="none"/>
        </w:rPr>
        <w:t>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磋商文件要求提供相关产品认证证书。</w:t>
      </w:r>
      <w:r>
        <w:rPr>
          <w:rFonts w:hint="eastAsia" w:ascii="宋体" w:hAnsi="宋体" w:cs="宋体" w:eastAsiaTheme="minorEastAsia"/>
          <w:b/>
          <w:color w:val="auto"/>
          <w:sz w:val="24"/>
          <w:highlight w:val="none"/>
          <w:lang w:eastAsia="zh-CN"/>
        </w:rPr>
        <w:t>★</w:t>
      </w:r>
      <w:r>
        <w:rPr>
          <w:rFonts w:hint="eastAsia" w:ascii="宋体" w:hAnsi="宋体" w:cs="宋体"/>
          <w:b/>
          <w:color w:val="auto"/>
          <w:sz w:val="24"/>
          <w:highlight w:val="none"/>
        </w:rPr>
        <w:t>采购人拟采购的产品属于政府强制采购的节能产品品目清单范围的，供应商相应的响应产品未获得国家确定的认证机构出具的、处于有效期之内的节能产品认证证书的，响应无效。</w:t>
      </w:r>
    </w:p>
    <w:p w14:paraId="5951CF63">
      <w:pPr>
        <w:kinsoku/>
        <w:wordWrap/>
        <w:overflowPunct/>
        <w:topLinePunct w:val="0"/>
        <w:bidi w:val="0"/>
        <w:spacing w:line="360" w:lineRule="auto"/>
        <w:ind w:firstLine="480" w:firstLineChars="200"/>
        <w:outlineLvl w:val="9"/>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2.2</w:t>
      </w:r>
      <w:r>
        <w:rPr>
          <w:rFonts w:hint="eastAsia" w:ascii="宋体" w:hAnsi="宋体" w:cs="宋体"/>
          <w:color w:val="auto"/>
          <w:sz w:val="24"/>
          <w:highlight w:val="none"/>
        </w:rPr>
        <w:t>纳入政府采购管理的修缮、装修类项目采购建材的，鼓励采购单位将绿色建材性能、指标等作为实质性条件纳入采购文件和合同，具体性能指标要求参考相关绿色建材政府采购需求标准</w:t>
      </w:r>
      <w:r>
        <w:rPr>
          <w:rFonts w:hint="eastAsia" w:cs="宋体" w:asciiTheme="minorEastAsia" w:hAnsiTheme="minorEastAsia" w:eastAsiaTheme="minorEastAsia"/>
          <w:color w:val="auto"/>
          <w:sz w:val="24"/>
          <w:highlight w:val="none"/>
        </w:rPr>
        <w:t>。</w:t>
      </w:r>
    </w:p>
    <w:p w14:paraId="0F75E342">
      <w:pPr>
        <w:kinsoku/>
        <w:wordWrap/>
        <w:overflowPunct/>
        <w:topLinePunct w:val="0"/>
        <w:bidi w:val="0"/>
        <w:spacing w:line="360" w:lineRule="auto"/>
        <w:ind w:firstLine="480" w:firstLineChars="200"/>
        <w:outlineLvl w:val="9"/>
        <w:rPr>
          <w:rFonts w:ascii="宋体" w:hAnsi="宋体" w:cs="宋体"/>
          <w:color w:val="auto"/>
          <w:sz w:val="24"/>
          <w:highlight w:val="none"/>
        </w:rPr>
      </w:pPr>
      <w:r>
        <w:rPr>
          <w:rFonts w:hint="eastAsia" w:cs="宋体" w:asciiTheme="minorEastAsia" w:hAnsiTheme="minorEastAsia" w:eastAsiaTheme="minorEastAsia"/>
          <w:color w:val="auto"/>
          <w:sz w:val="24"/>
          <w:highlight w:val="none"/>
        </w:rPr>
        <w:t>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r>
        <w:rPr>
          <w:rFonts w:hint="eastAsia" w:ascii="宋体" w:hAnsi="宋体" w:cs="宋体"/>
          <w:color w:val="auto"/>
          <w:sz w:val="24"/>
          <w:highlight w:val="none"/>
        </w:rPr>
        <w:t>鼓励采购单位优先采购秸秆环保板材等资源综合利用产品。鼓励采购单位优先采购绿色物流配送服务、提供新能源交通工具的租赁服务。</w:t>
      </w:r>
    </w:p>
    <w:p w14:paraId="5ED10A6A">
      <w:pPr>
        <w:kinsoku/>
        <w:wordWrap/>
        <w:overflowPunct/>
        <w:topLinePunct w:val="0"/>
        <w:bidi w:val="0"/>
        <w:spacing w:line="360" w:lineRule="auto"/>
        <w:ind w:firstLine="480" w:firstLineChars="200"/>
        <w:outlineLvl w:val="9"/>
        <w:rPr>
          <w:rFonts w:ascii="宋体" w:hAnsi="宋体" w:cs="宋体"/>
          <w:color w:val="auto"/>
          <w:sz w:val="24"/>
          <w:highlight w:val="none"/>
        </w:rPr>
      </w:pPr>
      <w:r>
        <w:rPr>
          <w:rFonts w:ascii="宋体" w:hAnsi="宋体" w:cs="宋体"/>
          <w:color w:val="auto"/>
          <w:sz w:val="24"/>
          <w:highlight w:val="none"/>
        </w:rPr>
        <w:t xml:space="preserve">2.4 </w:t>
      </w:r>
      <w:r>
        <w:rPr>
          <w:rFonts w:hint="eastAsia" w:ascii="宋体" w:hAnsi="宋体" w:cs="宋体"/>
          <w:color w:val="auto"/>
          <w:sz w:val="24"/>
          <w:highlight w:val="none"/>
        </w:rPr>
        <w:t>鼓励供应商在参加政府采购过程中开展绿色设计、选择绿色材料、打造绿色制造工艺、开展绿色运输、做好废弃产品回收处理，实现产品全周期的绿色环保。鼓励采购单位对其提高预付款比例、免收履约保证金。</w:t>
      </w:r>
    </w:p>
    <w:p w14:paraId="438CB930">
      <w:pPr>
        <w:pStyle w:val="32"/>
        <w:kinsoku/>
        <w:wordWrap/>
        <w:overflowPunct/>
        <w:topLinePunct w:val="0"/>
        <w:bidi w:val="0"/>
        <w:spacing w:line="360" w:lineRule="auto"/>
        <w:outlineLvl w:val="9"/>
        <w:rPr>
          <w:rFonts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3.支持中小企业发展。</w:t>
      </w:r>
    </w:p>
    <w:p w14:paraId="17C68F83">
      <w:pPr>
        <w:kinsoku/>
        <w:wordWrap/>
        <w:overflowPunct/>
        <w:topLinePunct w:val="0"/>
        <w:bidi w:val="0"/>
        <w:spacing w:line="360" w:lineRule="auto"/>
        <w:ind w:firstLine="480" w:firstLineChars="200"/>
        <w:outlineLvl w:val="9"/>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3.1中小企业，是指在中华人民共和国境内依法设立，依据国务院批准的中小企业划分标准确定的中型企业、小型企业和微型企业，但与大企业的负责人为同一人，或者与大企业存在直接控股、管理关系的除外。</w:t>
      </w:r>
    </w:p>
    <w:p w14:paraId="052A4A9D">
      <w:pPr>
        <w:kinsoku/>
        <w:wordWrap/>
        <w:overflowPunct/>
        <w:topLinePunct w:val="0"/>
        <w:bidi w:val="0"/>
        <w:spacing w:line="360" w:lineRule="auto"/>
        <w:ind w:firstLine="480" w:firstLineChars="200"/>
        <w:outlineLvl w:val="9"/>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符合中小企业划分标准的个体工商户，在政府采购活动中视同中小企业。</w:t>
      </w:r>
    </w:p>
    <w:p w14:paraId="689078B5">
      <w:pPr>
        <w:widowControl/>
        <w:kinsoku/>
        <w:wordWrap/>
        <w:overflowPunct/>
        <w:topLinePunct w:val="0"/>
        <w:bidi w:val="0"/>
        <w:spacing w:line="360" w:lineRule="auto"/>
        <w:ind w:firstLine="480" w:firstLineChars="200"/>
        <w:jc w:val="left"/>
        <w:outlineLvl w:val="9"/>
        <w:rPr>
          <w:rFonts w:cs="宋体" w:asciiTheme="minorEastAsia" w:hAnsiTheme="minorEastAsia" w:eastAsiaTheme="minorEastAsia"/>
          <w:color w:val="auto"/>
          <w:kern w:val="0"/>
          <w:sz w:val="24"/>
          <w:highlight w:val="none"/>
        </w:rPr>
      </w:pPr>
      <w:r>
        <w:rPr>
          <w:rFonts w:cs="宋体" w:asciiTheme="minorEastAsia" w:hAnsiTheme="minorEastAsia" w:eastAsiaTheme="minorEastAsia"/>
          <w:bCs/>
          <w:color w:val="auto"/>
          <w:sz w:val="24"/>
          <w:highlight w:val="none"/>
        </w:rPr>
        <w:t>3.2</w:t>
      </w:r>
      <w:r>
        <w:rPr>
          <w:rFonts w:hint="eastAsia" w:cs="宋体" w:asciiTheme="minorEastAsia" w:hAnsiTheme="minorEastAsia" w:eastAsiaTheme="minorEastAsia"/>
          <w:color w:val="auto"/>
          <w:kern w:val="0"/>
          <w:sz w:val="24"/>
          <w:highlight w:val="none"/>
        </w:rPr>
        <w:t>在政府采购活动中，服务类项目采购，服务由中小企业承接，即提供服务的人员为中小企业依照《中华人民共和国劳动合同法》订立劳动合同的从业人员，</w:t>
      </w:r>
      <w:r>
        <w:rPr>
          <w:rFonts w:hint="eastAsia" w:ascii="宋体" w:hAnsi="宋体" w:cs="宋体"/>
          <w:color w:val="auto"/>
          <w:kern w:val="0"/>
          <w:sz w:val="24"/>
          <w:highlight w:val="none"/>
        </w:rPr>
        <w:t>享受中小企业扶持政策。</w:t>
      </w:r>
    </w:p>
    <w:p w14:paraId="62B0C609">
      <w:pPr>
        <w:widowControl/>
        <w:kinsoku/>
        <w:wordWrap/>
        <w:overflowPunct/>
        <w:topLinePunct w:val="0"/>
        <w:bidi w:val="0"/>
        <w:spacing w:line="360" w:lineRule="auto"/>
        <w:ind w:firstLine="480" w:firstLineChars="200"/>
        <w:jc w:val="left"/>
        <w:outlineLvl w:val="9"/>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以联合体形式参加政府采购活动，联合体各方均为中小企业的，联合体视同中小企业。其中，联合体各方均为小微企业的，联合体视同小微企业。</w:t>
      </w:r>
    </w:p>
    <w:p w14:paraId="3C13D03F">
      <w:pPr>
        <w:kinsoku/>
        <w:wordWrap/>
        <w:overflowPunct/>
        <w:topLinePunct w:val="0"/>
        <w:bidi w:val="0"/>
        <w:spacing w:line="360" w:lineRule="auto"/>
        <w:ind w:firstLine="480" w:firstLineChars="200"/>
        <w:outlineLvl w:val="9"/>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3.3对于未预留份额专门面向中小企业的政府采购服务项目，以及预留份额政府采购服务项目中的非预留部分标项，对小型和微型企业的最后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最后报价给予4%的扣除，用扣除后的价格参加评审。组成联合体或者接受分包的小微企业与联合体内其他企业、分包企业之间存在直接控股、管理关系的，不享受价格扣除优惠政策。</w:t>
      </w:r>
    </w:p>
    <w:p w14:paraId="47E60DB7">
      <w:pPr>
        <w:kinsoku/>
        <w:wordWrap/>
        <w:overflowPunct/>
        <w:topLinePunct w:val="0"/>
        <w:bidi w:val="0"/>
        <w:spacing w:line="360" w:lineRule="auto"/>
        <w:ind w:firstLine="480" w:firstLineChars="200"/>
        <w:outlineLvl w:val="9"/>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3.4符合《关于促进残疾人就业政府采购政策的通知》（财库〔2017〕141号）规定的条件并提供《残疾人福利性单位声明函》（附件</w:t>
      </w:r>
      <w:r>
        <w:rPr>
          <w:rFonts w:cs="宋体" w:asciiTheme="minorEastAsia" w:hAnsiTheme="minorEastAsia" w:eastAsiaTheme="minorEastAsia"/>
          <w:color w:val="auto"/>
          <w:sz w:val="24"/>
          <w:highlight w:val="none"/>
        </w:rPr>
        <w:t>3</w:t>
      </w:r>
      <w:r>
        <w:rPr>
          <w:rFonts w:hint="eastAsia" w:cs="宋体" w:asciiTheme="minorEastAsia" w:hAnsiTheme="minorEastAsia" w:eastAsiaTheme="minorEastAsia"/>
          <w:color w:val="auto"/>
          <w:sz w:val="24"/>
          <w:highlight w:val="none"/>
        </w:rPr>
        <w:t>）的残疾人福利性单位视同小型、微型企业；</w:t>
      </w:r>
    </w:p>
    <w:p w14:paraId="1B637547">
      <w:pPr>
        <w:kinsoku/>
        <w:wordWrap/>
        <w:overflowPunct/>
        <w:topLinePunct w:val="0"/>
        <w:bidi w:val="0"/>
        <w:spacing w:line="360" w:lineRule="auto"/>
        <w:ind w:firstLine="480" w:firstLineChars="200"/>
        <w:outlineLvl w:val="9"/>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3.5符合《关于政府采购支持监狱企业发展有关问题的通知》（财库[2014]68号）规定的监狱企业并提供由省级以上监狱管理局、戒毒管理局（含新疆生产建设兵团）出具的属于监狱企业证明文件的，视同为小型、微型企业。</w:t>
      </w:r>
    </w:p>
    <w:p w14:paraId="23A7E1E2">
      <w:pPr>
        <w:kinsoku/>
        <w:wordWrap/>
        <w:overflowPunct/>
        <w:topLinePunct w:val="0"/>
        <w:bidi w:val="0"/>
        <w:spacing w:line="360" w:lineRule="auto"/>
        <w:ind w:firstLine="480" w:firstLineChars="200"/>
        <w:outlineLvl w:val="9"/>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3.6可享受中小企业扶持政策的供应商应按照磋商文件格式要求提供《中小企业声明函》，供应商提供的《中小企业声明函》与实际情况不符的，不享受中小企业扶持政策。声明内容不实的，属于提供虚假材料谋取中标、成交的，依法承担法律责任。</w:t>
      </w:r>
    </w:p>
    <w:p w14:paraId="155C01B6">
      <w:pPr>
        <w:kinsoku/>
        <w:wordWrap/>
        <w:overflowPunct/>
        <w:topLinePunct w:val="0"/>
        <w:bidi w:val="0"/>
        <w:spacing w:line="360" w:lineRule="auto"/>
        <w:ind w:firstLine="480" w:firstLineChars="200"/>
        <w:outlineLvl w:val="9"/>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3.7中小企业享受扶持政策获得政府采购合同的，小微企业不得将合同分包给大中型企业，中型企业不得将合同分包给大型企业。</w:t>
      </w:r>
    </w:p>
    <w:p w14:paraId="47481758">
      <w:pPr>
        <w:kinsoku/>
        <w:wordWrap/>
        <w:overflowPunct/>
        <w:topLinePunct w:val="0"/>
        <w:bidi w:val="0"/>
        <w:spacing w:line="360" w:lineRule="auto"/>
        <w:outlineLvl w:val="9"/>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4.</w:t>
      </w:r>
      <w:r>
        <w:rPr>
          <w:rFonts w:hint="eastAsia" w:cs="宋体" w:asciiTheme="minorEastAsia" w:hAnsiTheme="minorEastAsia" w:eastAsiaTheme="minorEastAsia"/>
          <w:b/>
          <w:bCs/>
          <w:color w:val="auto"/>
          <w:sz w:val="24"/>
          <w:highlight w:val="none"/>
        </w:rPr>
        <w:t>支持创新发展</w:t>
      </w:r>
    </w:p>
    <w:p w14:paraId="6652C683">
      <w:pPr>
        <w:kinsoku/>
        <w:wordWrap/>
        <w:overflowPunct/>
        <w:topLinePunct w:val="0"/>
        <w:bidi w:val="0"/>
        <w:spacing w:line="360" w:lineRule="auto"/>
        <w:ind w:firstLine="480" w:firstLineChars="200"/>
        <w:outlineLvl w:val="9"/>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4.1 采购人优先采购被认定为首台套产品和“制造精品”的自主创新产品。</w:t>
      </w:r>
    </w:p>
    <w:p w14:paraId="13209752">
      <w:pPr>
        <w:kinsoku/>
        <w:wordWrap/>
        <w:overflowPunct/>
        <w:topLinePunct w:val="0"/>
        <w:bidi w:val="0"/>
        <w:spacing w:line="360" w:lineRule="auto"/>
        <w:ind w:firstLine="480" w:firstLineChars="200"/>
        <w:outlineLvl w:val="9"/>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14:paraId="66245AE5">
      <w:pPr>
        <w:kinsoku/>
        <w:wordWrap/>
        <w:overflowPunct/>
        <w:topLinePunct w:val="0"/>
        <w:bidi w:val="0"/>
        <w:spacing w:line="360" w:lineRule="auto"/>
        <w:outlineLvl w:val="9"/>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5.平等对待内外资企业和符合条件的破产重整企业</w:t>
      </w:r>
    </w:p>
    <w:p w14:paraId="670487A6">
      <w:pPr>
        <w:kinsoku/>
        <w:wordWrap/>
        <w:overflowPunct/>
        <w:topLinePunct w:val="0"/>
        <w:bidi w:val="0"/>
        <w:spacing w:line="360" w:lineRule="auto"/>
        <w:ind w:firstLine="480" w:firstLineChars="200"/>
        <w:outlineLvl w:val="9"/>
        <w:rPr>
          <w:rFonts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平等对待内外资企业和符合条件的破产重整企业，切实保障企业公平竞争，平等维护企业的合法利益。</w:t>
      </w:r>
    </w:p>
    <w:p w14:paraId="3947CF3F">
      <w:pPr>
        <w:kinsoku/>
        <w:wordWrap/>
        <w:overflowPunct/>
        <w:topLinePunct w:val="0"/>
        <w:bidi w:val="0"/>
        <w:spacing w:line="360" w:lineRule="auto"/>
        <w:ind w:firstLine="480" w:firstLineChars="200"/>
        <w:outlineLvl w:val="9"/>
        <w:rPr>
          <w:rFonts w:asciiTheme="minorEastAsia" w:hAnsiTheme="minorEastAsia" w:eastAsiaTheme="minorEastAsia"/>
          <w:color w:val="auto"/>
          <w:sz w:val="24"/>
          <w:highlight w:val="none"/>
        </w:rPr>
      </w:pPr>
    </w:p>
    <w:p w14:paraId="24C640F2">
      <w:pPr>
        <w:kinsoku/>
        <w:wordWrap/>
        <w:overflowPunct/>
        <w:topLinePunct w:val="0"/>
        <w:bidi w:val="0"/>
        <w:adjustRightInd/>
        <w:spacing w:line="360" w:lineRule="auto"/>
        <w:jc w:val="center"/>
        <w:outlineLvl w:val="9"/>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t>四、询问、质疑与投诉</w:t>
      </w:r>
    </w:p>
    <w:p w14:paraId="726422FB">
      <w:pPr>
        <w:pStyle w:val="32"/>
        <w:kinsoku/>
        <w:wordWrap/>
        <w:overflowPunct/>
        <w:topLinePunct w:val="0"/>
        <w:bidi w:val="0"/>
        <w:spacing w:line="360" w:lineRule="auto"/>
        <w:outlineLvl w:val="9"/>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1.在线询问、质疑、投诉</w:t>
      </w:r>
    </w:p>
    <w:p w14:paraId="1C4467D5">
      <w:pPr>
        <w:pStyle w:val="32"/>
        <w:kinsoku/>
        <w:wordWrap/>
        <w:overflowPunct/>
        <w:topLinePunct w:val="0"/>
        <w:bidi w:val="0"/>
        <w:spacing w:line="360" w:lineRule="auto"/>
        <w:ind w:firstLine="480" w:firstLineChars="200"/>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78FBA3B6">
      <w:pPr>
        <w:kinsoku/>
        <w:wordWrap/>
        <w:overflowPunct/>
        <w:topLinePunct w:val="0"/>
        <w:bidi w:val="0"/>
        <w:spacing w:line="360" w:lineRule="auto"/>
        <w:outlineLvl w:val="9"/>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2. 供应商询问</w:t>
      </w:r>
    </w:p>
    <w:p w14:paraId="4A8DA5BB">
      <w:pPr>
        <w:kinsoku/>
        <w:wordWrap/>
        <w:overflowPunct/>
        <w:topLinePunct w:val="0"/>
        <w:autoSpaceDE w:val="0"/>
        <w:autoSpaceDN w:val="0"/>
        <w:bidi w:val="0"/>
        <w:spacing w:line="360" w:lineRule="auto"/>
        <w:ind w:firstLine="480" w:firstLineChars="200"/>
        <w:jc w:val="left"/>
        <w:outlineLvl w:val="9"/>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05DC3544">
      <w:pPr>
        <w:kinsoku/>
        <w:wordWrap/>
        <w:overflowPunct/>
        <w:topLinePunct w:val="0"/>
        <w:bidi w:val="0"/>
        <w:spacing w:line="360" w:lineRule="auto"/>
        <w:outlineLvl w:val="9"/>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3. 供应商质疑</w:t>
      </w:r>
    </w:p>
    <w:p w14:paraId="4EA21A58">
      <w:pPr>
        <w:pStyle w:val="32"/>
        <w:kinsoku/>
        <w:wordWrap/>
        <w:overflowPunct/>
        <w:topLinePunct w:val="0"/>
        <w:bidi w:val="0"/>
        <w:spacing w:line="360" w:lineRule="auto"/>
        <w:ind w:firstLine="482" w:firstLineChars="200"/>
        <w:outlineLvl w:val="9"/>
        <w:rPr>
          <w:rFonts w:asciiTheme="minorEastAsia" w:hAnsiTheme="minorEastAsia" w:eastAsiaTheme="minorEastAsia"/>
          <w:b/>
          <w:color w:val="auto"/>
          <w:sz w:val="24"/>
          <w:highlight w:val="none"/>
        </w:rPr>
      </w:pPr>
      <w:r>
        <w:rPr>
          <w:rFonts w:hint="eastAsia" w:cs="微软雅黑" w:asciiTheme="minorEastAsia" w:hAnsiTheme="minorEastAsia" w:eastAsiaTheme="minorEastAsia"/>
          <w:b/>
          <w:color w:val="auto"/>
          <w:kern w:val="0"/>
          <w:sz w:val="24"/>
          <w:highlight w:val="none"/>
          <w:lang w:val="zh-CN"/>
        </w:rPr>
        <w:t>3</w:t>
      </w:r>
      <w:r>
        <w:rPr>
          <w:rFonts w:hint="eastAsia" w:asciiTheme="minorEastAsia" w:hAnsiTheme="minorEastAsia" w:eastAsiaTheme="minorEastAsia"/>
          <w:b/>
          <w:color w:val="auto"/>
          <w:sz w:val="24"/>
          <w:highlight w:val="none"/>
        </w:rPr>
        <w:t>.1质疑提出时效</w:t>
      </w:r>
    </w:p>
    <w:p w14:paraId="11B8A392">
      <w:pPr>
        <w:pStyle w:val="32"/>
        <w:kinsoku/>
        <w:wordWrap/>
        <w:overflowPunct/>
        <w:topLinePunct w:val="0"/>
        <w:bidi w:val="0"/>
        <w:spacing w:line="360" w:lineRule="auto"/>
        <w:ind w:firstLine="480" w:firstLineChars="200"/>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3.1.1提出质疑的供应商应当是参与所质疑项目采购活动的供应商。潜在供应商已依法获取其可质疑的采购文件的，可以对该文件提出质疑。</w:t>
      </w:r>
    </w:p>
    <w:p w14:paraId="1608B06C">
      <w:pPr>
        <w:pStyle w:val="32"/>
        <w:kinsoku/>
        <w:wordWrap/>
        <w:overflowPunct/>
        <w:topLinePunct w:val="0"/>
        <w:bidi w:val="0"/>
        <w:spacing w:line="360" w:lineRule="auto"/>
        <w:ind w:firstLine="480" w:firstLineChars="200"/>
        <w:outlineLvl w:val="9"/>
        <w:rPr>
          <w:rFonts w:asciiTheme="minorEastAsia" w:hAnsiTheme="minorEastAsia" w:eastAsiaTheme="minorEastAsia"/>
          <w:color w:val="auto"/>
          <w:sz w:val="24"/>
          <w:highlight w:val="none"/>
        </w:rPr>
      </w:pPr>
      <w:r>
        <w:rPr>
          <w:rFonts w:hint="eastAsia" w:cs="微软雅黑" w:asciiTheme="minorEastAsia" w:hAnsiTheme="minorEastAsia" w:eastAsiaTheme="minorEastAsia"/>
          <w:color w:val="auto"/>
          <w:kern w:val="0"/>
          <w:sz w:val="24"/>
          <w:highlight w:val="none"/>
          <w:lang w:val="zh-CN"/>
        </w:rPr>
        <w:t>3</w:t>
      </w:r>
      <w:r>
        <w:rPr>
          <w:rFonts w:hint="eastAsia" w:asciiTheme="minorEastAsia" w:hAnsiTheme="minorEastAsia" w:eastAsiaTheme="minorEastAsia"/>
          <w:color w:val="auto"/>
          <w:sz w:val="24"/>
          <w:highlight w:val="none"/>
        </w:rPr>
        <w:t>.1.2供应商认为采购文件、采购过程和成交结果使自己的权益受到损害的，可以在知道或者应知其权益受到损害之日起七个工作日内，以书面形式向采购人或者</w:t>
      </w:r>
      <w:r>
        <w:rPr>
          <w:rFonts w:hint="eastAsia" w:asciiTheme="minorEastAsia" w:hAnsiTheme="minorEastAsia" w:eastAsiaTheme="minorEastAsia"/>
          <w:color w:val="auto"/>
          <w:sz w:val="24"/>
          <w:highlight w:val="none"/>
          <w:lang w:eastAsia="zh-CN"/>
        </w:rPr>
        <w:t>采购代理机构</w:t>
      </w:r>
      <w:r>
        <w:rPr>
          <w:rFonts w:hint="eastAsia" w:asciiTheme="minorEastAsia" w:hAnsiTheme="minorEastAsia" w:eastAsiaTheme="minorEastAsia"/>
          <w:color w:val="auto"/>
          <w:sz w:val="24"/>
          <w:highlight w:val="none"/>
        </w:rPr>
        <w:t>提出质疑，否则，采购人或者</w:t>
      </w:r>
      <w:r>
        <w:rPr>
          <w:rFonts w:hint="eastAsia" w:asciiTheme="minorEastAsia" w:hAnsiTheme="minorEastAsia" w:eastAsiaTheme="minorEastAsia"/>
          <w:color w:val="auto"/>
          <w:sz w:val="24"/>
          <w:highlight w:val="none"/>
          <w:lang w:eastAsia="zh-CN"/>
        </w:rPr>
        <w:t>采购代理机构</w:t>
      </w:r>
      <w:r>
        <w:rPr>
          <w:rFonts w:hint="eastAsia" w:asciiTheme="minorEastAsia" w:hAnsiTheme="minorEastAsia" w:eastAsiaTheme="minorEastAsia"/>
          <w:color w:val="auto"/>
          <w:sz w:val="24"/>
          <w:highlight w:val="none"/>
        </w:rPr>
        <w:t>不予受理：</w:t>
      </w:r>
    </w:p>
    <w:p w14:paraId="02FF1BB8">
      <w:pPr>
        <w:pStyle w:val="17"/>
        <w:kinsoku/>
        <w:wordWrap/>
        <w:overflowPunct/>
        <w:topLinePunct w:val="0"/>
        <w:bidi w:val="0"/>
        <w:spacing w:line="360" w:lineRule="auto"/>
        <w:ind w:firstLine="434" w:firstLineChars="181"/>
        <w:outlineLvl w:val="9"/>
        <w:rPr>
          <w:rFonts w:asciiTheme="minorEastAsia" w:hAnsiTheme="minorEastAsia" w:eastAsiaTheme="minorEastAsia"/>
          <w:snapToGrid/>
          <w:color w:val="auto"/>
          <w:kern w:val="2"/>
          <w:sz w:val="24"/>
          <w:highlight w:val="none"/>
        </w:rPr>
      </w:pPr>
      <w:r>
        <w:rPr>
          <w:rFonts w:hint="eastAsia" w:asciiTheme="minorEastAsia" w:hAnsiTheme="minorEastAsia" w:eastAsiaTheme="minorEastAsia"/>
          <w:snapToGrid/>
          <w:color w:val="auto"/>
          <w:kern w:val="2"/>
          <w:sz w:val="24"/>
          <w:highlight w:val="none"/>
        </w:rPr>
        <w:t>3.1.2.1对采购文件提出质疑的，质疑期限为供应商获得采购文件之日或者采购文件公告期限届满之日起计算，采购文件在获取截止之日后获得的，应当自采购文件公告期限届满之日起计算。</w:t>
      </w:r>
    </w:p>
    <w:p w14:paraId="2B81DF17">
      <w:pPr>
        <w:pStyle w:val="32"/>
        <w:kinsoku/>
        <w:wordWrap/>
        <w:overflowPunct/>
        <w:topLinePunct w:val="0"/>
        <w:bidi w:val="0"/>
        <w:spacing w:line="360" w:lineRule="auto"/>
        <w:ind w:firstLine="480" w:firstLineChars="200"/>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3.1.2.2对采购过程提出质疑的，质疑期限为各采购程序环节结束之日起计算。</w:t>
      </w:r>
    </w:p>
    <w:p w14:paraId="502B4B0D">
      <w:pPr>
        <w:pStyle w:val="32"/>
        <w:kinsoku/>
        <w:wordWrap/>
        <w:overflowPunct/>
        <w:topLinePunct w:val="0"/>
        <w:bidi w:val="0"/>
        <w:spacing w:line="360" w:lineRule="auto"/>
        <w:ind w:firstLine="480" w:firstLineChars="200"/>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3.1.2.3对采购结果提出质疑的，质疑期限自采购结果公告期限届满之日起计算。</w:t>
      </w:r>
    </w:p>
    <w:p w14:paraId="7A23D05C">
      <w:pPr>
        <w:pStyle w:val="32"/>
        <w:kinsoku/>
        <w:wordWrap/>
        <w:overflowPunct/>
        <w:topLinePunct w:val="0"/>
        <w:bidi w:val="0"/>
        <w:spacing w:line="360" w:lineRule="auto"/>
        <w:ind w:firstLine="480" w:firstLineChars="200"/>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3.1.2.4对同一采购程序环节的质疑，供应商须一次性提出。</w:t>
      </w:r>
    </w:p>
    <w:p w14:paraId="269775DA">
      <w:pPr>
        <w:pStyle w:val="32"/>
        <w:kinsoku/>
        <w:wordWrap/>
        <w:overflowPunct/>
        <w:topLinePunct w:val="0"/>
        <w:bidi w:val="0"/>
        <w:spacing w:line="360" w:lineRule="auto"/>
        <w:ind w:firstLine="482" w:firstLineChars="200"/>
        <w:outlineLvl w:val="9"/>
        <w:rPr>
          <w:rFonts w:hint="eastAsia" w:asciiTheme="minorEastAsia" w:hAnsiTheme="minorEastAsia" w:eastAsiaTheme="minorEastAsia"/>
          <w:b/>
          <w:color w:val="auto"/>
          <w:sz w:val="24"/>
          <w:highlight w:val="none"/>
        </w:rPr>
      </w:pPr>
    </w:p>
    <w:p w14:paraId="081BF9D9">
      <w:pPr>
        <w:pStyle w:val="32"/>
        <w:kinsoku/>
        <w:wordWrap/>
        <w:overflowPunct/>
        <w:topLinePunct w:val="0"/>
        <w:bidi w:val="0"/>
        <w:spacing w:line="360" w:lineRule="auto"/>
        <w:ind w:firstLine="482" w:firstLineChars="200"/>
        <w:outlineLvl w:val="9"/>
        <w:rPr>
          <w:rFonts w:asciiTheme="minorEastAsia" w:hAnsiTheme="minorEastAsia" w:eastAsiaTheme="minorEastAsia"/>
          <w:color w:val="auto"/>
          <w:sz w:val="24"/>
          <w:highlight w:val="none"/>
        </w:rPr>
      </w:pPr>
      <w:r>
        <w:rPr>
          <w:rFonts w:hint="eastAsia" w:asciiTheme="minorEastAsia" w:hAnsiTheme="minorEastAsia" w:eastAsiaTheme="minorEastAsia"/>
          <w:b/>
          <w:color w:val="auto"/>
          <w:sz w:val="24"/>
          <w:highlight w:val="none"/>
        </w:rPr>
        <w:t>3.2质疑答复</w:t>
      </w:r>
    </w:p>
    <w:p w14:paraId="74119EA2">
      <w:pPr>
        <w:pStyle w:val="32"/>
        <w:kinsoku/>
        <w:wordWrap/>
        <w:overflowPunct/>
        <w:topLinePunct w:val="0"/>
        <w:bidi w:val="0"/>
        <w:spacing w:line="360" w:lineRule="auto"/>
        <w:ind w:firstLine="480" w:firstLineChars="200"/>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3.2.1根据质疑答复责任主体如下：</w:t>
      </w:r>
    </w:p>
    <w:p w14:paraId="5FCF503C">
      <w:pPr>
        <w:widowControl/>
        <w:kinsoku/>
        <w:wordWrap/>
        <w:overflowPunct/>
        <w:topLinePunct w:val="0"/>
        <w:bidi w:val="0"/>
        <w:adjustRightInd/>
        <w:jc w:val="center"/>
        <w:outlineLvl w:val="9"/>
        <w:rPr>
          <w:rFonts w:asciiTheme="minorEastAsia" w:hAnsiTheme="minorEastAsia" w:eastAsiaTheme="minorEastAsia"/>
          <w:b/>
          <w:color w:val="auto"/>
          <w:sz w:val="28"/>
          <w:szCs w:val="28"/>
          <w:highlight w:val="none"/>
        </w:rPr>
      </w:pPr>
      <w:r>
        <w:rPr>
          <w:rFonts w:hint="eastAsia" w:asciiTheme="minorEastAsia" w:hAnsiTheme="minorEastAsia" w:eastAsiaTheme="minorEastAsia"/>
          <w:b/>
          <w:color w:val="auto"/>
          <w:sz w:val="28"/>
          <w:szCs w:val="28"/>
          <w:highlight w:val="none"/>
        </w:rPr>
        <w:t>质疑答复责任主体一览表</w:t>
      </w:r>
    </w:p>
    <w:tbl>
      <w:tblPr>
        <w:tblStyle w:val="6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18"/>
        <w:gridCol w:w="4536"/>
        <w:gridCol w:w="2232"/>
      </w:tblGrid>
      <w:tr w14:paraId="2A33F4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54" w:type="dxa"/>
            <w:gridSpan w:val="2"/>
            <w:vAlign w:val="center"/>
          </w:tcPr>
          <w:p w14:paraId="44750D68">
            <w:pPr>
              <w:pStyle w:val="32"/>
              <w:kinsoku/>
              <w:wordWrap/>
              <w:overflowPunct/>
              <w:topLinePunct w:val="0"/>
              <w:bidi w:val="0"/>
              <w:spacing w:line="360" w:lineRule="auto"/>
              <w:jc w:val="center"/>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质疑内容</w:t>
            </w:r>
          </w:p>
        </w:tc>
        <w:tc>
          <w:tcPr>
            <w:tcW w:w="2232" w:type="dxa"/>
            <w:vAlign w:val="center"/>
          </w:tcPr>
          <w:p w14:paraId="3B84EE3F">
            <w:pPr>
              <w:pStyle w:val="32"/>
              <w:kinsoku/>
              <w:wordWrap/>
              <w:overflowPunct/>
              <w:topLinePunct w:val="0"/>
              <w:bidi w:val="0"/>
              <w:spacing w:line="360" w:lineRule="auto"/>
              <w:jc w:val="center"/>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质疑答复责任主体</w:t>
            </w:r>
          </w:p>
        </w:tc>
      </w:tr>
      <w:tr w14:paraId="2D7A30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518" w:type="dxa"/>
            <w:vMerge w:val="restart"/>
            <w:vAlign w:val="center"/>
          </w:tcPr>
          <w:p w14:paraId="5E941113">
            <w:pPr>
              <w:pStyle w:val="32"/>
              <w:kinsoku/>
              <w:wordWrap/>
              <w:overflowPunct/>
              <w:topLinePunct w:val="0"/>
              <w:bidi w:val="0"/>
              <w:spacing w:line="360" w:lineRule="auto"/>
              <w:jc w:val="center"/>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对采购文件提出质疑</w:t>
            </w:r>
          </w:p>
        </w:tc>
        <w:tc>
          <w:tcPr>
            <w:tcW w:w="4536" w:type="dxa"/>
            <w:vAlign w:val="center"/>
          </w:tcPr>
          <w:p w14:paraId="7F5E78E0">
            <w:pPr>
              <w:pStyle w:val="32"/>
              <w:kinsoku/>
              <w:wordWrap/>
              <w:overflowPunct/>
              <w:topLinePunct w:val="0"/>
              <w:bidi w:val="0"/>
              <w:spacing w:line="360" w:lineRule="auto"/>
              <w:jc w:val="left"/>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对采购文件中特定资格条件、采购需求、评审办法、评审标准提出的质疑</w:t>
            </w:r>
          </w:p>
        </w:tc>
        <w:tc>
          <w:tcPr>
            <w:tcW w:w="2232" w:type="dxa"/>
            <w:vAlign w:val="center"/>
          </w:tcPr>
          <w:p w14:paraId="7D42B3F5">
            <w:pPr>
              <w:pStyle w:val="32"/>
              <w:kinsoku/>
              <w:wordWrap/>
              <w:overflowPunct/>
              <w:topLinePunct w:val="0"/>
              <w:bidi w:val="0"/>
              <w:spacing w:line="360" w:lineRule="auto"/>
              <w:jc w:val="center"/>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采购人</w:t>
            </w:r>
          </w:p>
        </w:tc>
      </w:tr>
      <w:tr w14:paraId="3E25B6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518" w:type="dxa"/>
            <w:vMerge w:val="continue"/>
            <w:vAlign w:val="center"/>
          </w:tcPr>
          <w:p w14:paraId="75FD6FCD">
            <w:pPr>
              <w:pStyle w:val="32"/>
              <w:kinsoku/>
              <w:wordWrap/>
              <w:overflowPunct/>
              <w:topLinePunct w:val="0"/>
              <w:bidi w:val="0"/>
              <w:spacing w:line="360" w:lineRule="auto"/>
              <w:jc w:val="center"/>
              <w:outlineLvl w:val="9"/>
              <w:rPr>
                <w:rFonts w:asciiTheme="minorEastAsia" w:hAnsiTheme="minorEastAsia" w:eastAsiaTheme="minorEastAsia"/>
                <w:color w:val="auto"/>
                <w:sz w:val="24"/>
                <w:highlight w:val="none"/>
              </w:rPr>
            </w:pPr>
          </w:p>
        </w:tc>
        <w:tc>
          <w:tcPr>
            <w:tcW w:w="4536" w:type="dxa"/>
            <w:vAlign w:val="center"/>
          </w:tcPr>
          <w:p w14:paraId="0A742A25">
            <w:pPr>
              <w:pStyle w:val="32"/>
              <w:kinsoku/>
              <w:wordWrap/>
              <w:overflowPunct/>
              <w:topLinePunct w:val="0"/>
              <w:bidi w:val="0"/>
              <w:spacing w:line="360" w:lineRule="auto"/>
              <w:jc w:val="left"/>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对采购文件中其他内容提出的质疑</w:t>
            </w:r>
          </w:p>
        </w:tc>
        <w:tc>
          <w:tcPr>
            <w:tcW w:w="2232" w:type="dxa"/>
            <w:vAlign w:val="center"/>
          </w:tcPr>
          <w:p w14:paraId="259460B1">
            <w:pPr>
              <w:pStyle w:val="32"/>
              <w:kinsoku/>
              <w:wordWrap/>
              <w:overflowPunct/>
              <w:topLinePunct w:val="0"/>
              <w:bidi w:val="0"/>
              <w:spacing w:line="360" w:lineRule="auto"/>
              <w:jc w:val="center"/>
              <w:outlineLvl w:val="9"/>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lang w:eastAsia="zh-CN"/>
              </w:rPr>
              <w:t>采购代理机构</w:t>
            </w:r>
          </w:p>
        </w:tc>
      </w:tr>
      <w:tr w14:paraId="0C19A1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518" w:type="dxa"/>
            <w:vMerge w:val="restart"/>
            <w:vAlign w:val="center"/>
          </w:tcPr>
          <w:p w14:paraId="6B3EE8E9">
            <w:pPr>
              <w:pStyle w:val="32"/>
              <w:kinsoku/>
              <w:wordWrap/>
              <w:overflowPunct/>
              <w:topLinePunct w:val="0"/>
              <w:bidi w:val="0"/>
              <w:spacing w:line="360" w:lineRule="auto"/>
              <w:jc w:val="center"/>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对采购过程提出质疑</w:t>
            </w:r>
          </w:p>
        </w:tc>
        <w:tc>
          <w:tcPr>
            <w:tcW w:w="4536" w:type="dxa"/>
            <w:vAlign w:val="center"/>
          </w:tcPr>
          <w:p w14:paraId="37BCC98A">
            <w:pPr>
              <w:pStyle w:val="32"/>
              <w:kinsoku/>
              <w:wordWrap/>
              <w:overflowPunct/>
              <w:topLinePunct w:val="0"/>
              <w:bidi w:val="0"/>
              <w:spacing w:line="360" w:lineRule="auto"/>
              <w:jc w:val="left"/>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有关现场考察或开启响应文件前答疑会事项提出的质疑</w:t>
            </w:r>
          </w:p>
        </w:tc>
        <w:tc>
          <w:tcPr>
            <w:tcW w:w="2232" w:type="dxa"/>
            <w:vAlign w:val="center"/>
          </w:tcPr>
          <w:p w14:paraId="6C8EBA56">
            <w:pPr>
              <w:pStyle w:val="32"/>
              <w:kinsoku/>
              <w:wordWrap/>
              <w:overflowPunct/>
              <w:topLinePunct w:val="0"/>
              <w:bidi w:val="0"/>
              <w:spacing w:line="360" w:lineRule="auto"/>
              <w:jc w:val="center"/>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采购人</w:t>
            </w:r>
          </w:p>
        </w:tc>
      </w:tr>
      <w:tr w14:paraId="241AF9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518" w:type="dxa"/>
            <w:vMerge w:val="continue"/>
            <w:vAlign w:val="center"/>
          </w:tcPr>
          <w:p w14:paraId="1F30CA34">
            <w:pPr>
              <w:pStyle w:val="32"/>
              <w:kinsoku/>
              <w:wordWrap/>
              <w:overflowPunct/>
              <w:topLinePunct w:val="0"/>
              <w:bidi w:val="0"/>
              <w:spacing w:line="360" w:lineRule="auto"/>
              <w:jc w:val="center"/>
              <w:outlineLvl w:val="9"/>
              <w:rPr>
                <w:rFonts w:asciiTheme="minorEastAsia" w:hAnsiTheme="minorEastAsia" w:eastAsiaTheme="minorEastAsia"/>
                <w:color w:val="auto"/>
                <w:sz w:val="24"/>
                <w:highlight w:val="none"/>
              </w:rPr>
            </w:pPr>
          </w:p>
        </w:tc>
        <w:tc>
          <w:tcPr>
            <w:tcW w:w="4536" w:type="dxa"/>
            <w:vAlign w:val="center"/>
          </w:tcPr>
          <w:p w14:paraId="31AD7CF8">
            <w:pPr>
              <w:pStyle w:val="32"/>
              <w:kinsoku/>
              <w:wordWrap/>
              <w:overflowPunct/>
              <w:topLinePunct w:val="0"/>
              <w:bidi w:val="0"/>
              <w:spacing w:line="360" w:lineRule="auto"/>
              <w:jc w:val="left"/>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对采购过程中其它事项提出的质疑</w:t>
            </w:r>
          </w:p>
        </w:tc>
        <w:tc>
          <w:tcPr>
            <w:tcW w:w="2232" w:type="dxa"/>
            <w:vAlign w:val="center"/>
          </w:tcPr>
          <w:p w14:paraId="53B69CF6">
            <w:pPr>
              <w:pStyle w:val="32"/>
              <w:kinsoku/>
              <w:wordWrap/>
              <w:overflowPunct/>
              <w:topLinePunct w:val="0"/>
              <w:bidi w:val="0"/>
              <w:spacing w:line="360" w:lineRule="auto"/>
              <w:jc w:val="center"/>
              <w:outlineLvl w:val="9"/>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lang w:eastAsia="zh-CN"/>
              </w:rPr>
              <w:t>采购代理机构</w:t>
            </w:r>
          </w:p>
        </w:tc>
      </w:tr>
      <w:tr w14:paraId="1D0AFF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518" w:type="dxa"/>
            <w:vAlign w:val="center"/>
          </w:tcPr>
          <w:p w14:paraId="143C92E2">
            <w:pPr>
              <w:pStyle w:val="32"/>
              <w:kinsoku/>
              <w:wordWrap/>
              <w:overflowPunct/>
              <w:topLinePunct w:val="0"/>
              <w:bidi w:val="0"/>
              <w:spacing w:line="360" w:lineRule="auto"/>
              <w:jc w:val="center"/>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对采购结果提出质疑</w:t>
            </w:r>
          </w:p>
        </w:tc>
        <w:tc>
          <w:tcPr>
            <w:tcW w:w="4536" w:type="dxa"/>
            <w:vAlign w:val="center"/>
          </w:tcPr>
          <w:p w14:paraId="37E04452">
            <w:pPr>
              <w:pStyle w:val="32"/>
              <w:kinsoku/>
              <w:wordWrap/>
              <w:overflowPunct/>
              <w:topLinePunct w:val="0"/>
              <w:bidi w:val="0"/>
              <w:spacing w:line="360" w:lineRule="auto"/>
              <w:jc w:val="left"/>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对采购结果提出的质疑</w:t>
            </w:r>
          </w:p>
        </w:tc>
        <w:tc>
          <w:tcPr>
            <w:tcW w:w="2232" w:type="dxa"/>
            <w:vAlign w:val="center"/>
          </w:tcPr>
          <w:p w14:paraId="19D9ADCD">
            <w:pPr>
              <w:pStyle w:val="32"/>
              <w:kinsoku/>
              <w:wordWrap/>
              <w:overflowPunct/>
              <w:topLinePunct w:val="0"/>
              <w:bidi w:val="0"/>
              <w:spacing w:line="360" w:lineRule="auto"/>
              <w:jc w:val="center"/>
              <w:outlineLvl w:val="9"/>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lang w:eastAsia="zh-CN"/>
              </w:rPr>
              <w:t>采购代理机构</w:t>
            </w:r>
          </w:p>
        </w:tc>
      </w:tr>
    </w:tbl>
    <w:p w14:paraId="56F9BED8">
      <w:pPr>
        <w:pStyle w:val="32"/>
        <w:kinsoku/>
        <w:wordWrap/>
        <w:overflowPunct/>
        <w:topLinePunct w:val="0"/>
        <w:bidi w:val="0"/>
        <w:spacing w:line="360" w:lineRule="auto"/>
        <w:ind w:firstLine="480" w:firstLineChars="200"/>
        <w:outlineLvl w:val="9"/>
        <w:rPr>
          <w:rFonts w:hint="eastAsia" w:cs="Times New Roman" w:asciiTheme="minorEastAsia" w:hAnsiTheme="minorEastAsia" w:eastAsiaTheme="minorEastAsia"/>
          <w:color w:val="auto"/>
          <w:sz w:val="24"/>
          <w:highlight w:val="none"/>
        </w:rPr>
      </w:pPr>
      <w:r>
        <w:rPr>
          <w:rFonts w:hint="eastAsia" w:cs="Times New Roman" w:asciiTheme="minorEastAsia" w:hAnsiTheme="minorEastAsia" w:eastAsiaTheme="minorEastAsia"/>
          <w:color w:val="auto"/>
          <w:sz w:val="24"/>
          <w:highlight w:val="none"/>
        </w:rPr>
        <w:t>3.2.2采购人或者</w:t>
      </w:r>
      <w:r>
        <w:rPr>
          <w:rFonts w:hint="eastAsia" w:cs="Times New Roman" w:asciiTheme="minorEastAsia" w:hAnsiTheme="minorEastAsia" w:eastAsiaTheme="minorEastAsia"/>
          <w:color w:val="auto"/>
          <w:sz w:val="24"/>
          <w:highlight w:val="none"/>
          <w:lang w:eastAsia="zh-CN"/>
        </w:rPr>
        <w:t>采购代理机构</w:t>
      </w:r>
      <w:r>
        <w:rPr>
          <w:rFonts w:hint="eastAsia" w:cs="Times New Roman" w:asciiTheme="minorEastAsia" w:hAnsiTheme="minorEastAsia" w:eastAsiaTheme="minorEastAsia"/>
          <w:color w:val="auto"/>
          <w:sz w:val="24"/>
          <w:highlight w:val="none"/>
        </w:rPr>
        <w:t>应当在收到供应商的书面质疑后七个工作日内作出答复，并以书面形式通知质疑供应商和其他与质疑处理结果有利害关系的政府采购当事人，但答复的内容不得涉及商业秘密。根据《</w:t>
      </w:r>
      <w:r>
        <w:rPr>
          <w:rFonts w:hint="eastAsia" w:cs="Times New Roman" w:asciiTheme="minorEastAsia" w:hAnsiTheme="minorEastAsia" w:eastAsiaTheme="minorEastAsia"/>
          <w:color w:val="auto"/>
          <w:sz w:val="24"/>
          <w:highlight w:val="none"/>
          <w:lang w:val="en-US" w:eastAsia="zh-CN"/>
        </w:rPr>
        <w:t>浙江省财政厅</w:t>
      </w:r>
      <w:r>
        <w:rPr>
          <w:rFonts w:hint="eastAsia" w:cs="Times New Roman" w:asciiTheme="minorEastAsia" w:hAnsiTheme="minorEastAsia" w:eastAsiaTheme="minorEastAsia"/>
          <w:color w:val="auto"/>
          <w:sz w:val="24"/>
          <w:highlight w:val="none"/>
        </w:rPr>
        <w:t>关于进一步加强政府采购公</w:t>
      </w:r>
      <w:r>
        <w:rPr>
          <w:rFonts w:hint="eastAsia" w:cs="Times New Roman" w:asciiTheme="minorEastAsia" w:hAnsiTheme="minorEastAsia" w:eastAsiaTheme="minorEastAsia"/>
          <w:color w:val="auto"/>
          <w:sz w:val="24"/>
          <w:highlight w:val="none"/>
          <w:lang w:val="en-US" w:eastAsia="zh-CN"/>
        </w:rPr>
        <w:t>平竞争打造最</w:t>
      </w:r>
      <w:r>
        <w:rPr>
          <w:rFonts w:hint="eastAsia" w:cs="Times New Roman" w:asciiTheme="minorEastAsia" w:hAnsiTheme="minorEastAsia" w:eastAsiaTheme="minorEastAsia"/>
          <w:color w:val="auto"/>
          <w:sz w:val="24"/>
          <w:highlight w:val="none"/>
        </w:rPr>
        <w:t>优营商环境的通知》（</w:t>
      </w:r>
      <w:r>
        <w:rPr>
          <w:rFonts w:hint="eastAsia" w:cs="Times New Roman" w:asciiTheme="minorEastAsia" w:hAnsiTheme="minorEastAsia" w:eastAsiaTheme="minorEastAsia"/>
          <w:color w:val="auto"/>
          <w:sz w:val="24"/>
          <w:highlight w:val="none"/>
          <w:lang w:val="en-US" w:eastAsia="zh-CN"/>
        </w:rPr>
        <w:t>浙</w:t>
      </w:r>
      <w:r>
        <w:rPr>
          <w:rFonts w:hint="eastAsia" w:cs="Times New Roman" w:asciiTheme="minorEastAsia" w:hAnsiTheme="minorEastAsia" w:eastAsiaTheme="minorEastAsia"/>
          <w:color w:val="auto"/>
          <w:sz w:val="24"/>
          <w:highlight w:val="none"/>
        </w:rPr>
        <w:t>财采监〔2021〕</w:t>
      </w:r>
      <w:r>
        <w:rPr>
          <w:rFonts w:hint="eastAsia" w:cs="Times New Roman" w:asciiTheme="minorEastAsia" w:hAnsiTheme="minorEastAsia" w:eastAsiaTheme="minorEastAsia"/>
          <w:color w:val="auto"/>
          <w:sz w:val="24"/>
          <w:highlight w:val="none"/>
          <w:lang w:val="en-US" w:eastAsia="zh-CN"/>
        </w:rPr>
        <w:t>22</w:t>
      </w:r>
      <w:r>
        <w:rPr>
          <w:rFonts w:hint="eastAsia" w:cs="Times New Roman" w:asciiTheme="minorEastAsia" w:hAnsiTheme="minorEastAsia" w:eastAsiaTheme="minorEastAsia"/>
          <w:color w:val="auto"/>
          <w:sz w:val="24"/>
          <w:highlight w:val="none"/>
        </w:rPr>
        <w:t>号）</w:t>
      </w:r>
      <w:r>
        <w:rPr>
          <w:rFonts w:hint="eastAsia" w:cs="Times New Roman" w:asciiTheme="minorEastAsia" w:hAnsiTheme="minorEastAsia" w:eastAsiaTheme="minorEastAsia"/>
          <w:color w:val="auto"/>
          <w:sz w:val="24"/>
          <w:highlight w:val="none"/>
          <w:lang w:eastAsia="zh-CN"/>
        </w:rPr>
        <w:t>，</w:t>
      </w:r>
      <w:r>
        <w:rPr>
          <w:rFonts w:hint="eastAsia" w:cs="Times New Roman" w:asciiTheme="minorEastAsia" w:hAnsiTheme="minorEastAsia" w:eastAsiaTheme="minorEastAsia"/>
          <w:color w:val="auto"/>
          <w:sz w:val="24"/>
          <w:highlight w:val="none"/>
        </w:rPr>
        <w:t>采购人或者</w:t>
      </w:r>
      <w:r>
        <w:rPr>
          <w:rFonts w:hint="eastAsia" w:cs="Times New Roman" w:asciiTheme="minorEastAsia" w:hAnsiTheme="minorEastAsia" w:eastAsiaTheme="minorEastAsia"/>
          <w:color w:val="auto"/>
          <w:sz w:val="24"/>
          <w:highlight w:val="none"/>
          <w:lang w:eastAsia="zh-CN"/>
        </w:rPr>
        <w:t>采购代理机构</w:t>
      </w:r>
      <w:r>
        <w:rPr>
          <w:rFonts w:hint="eastAsia" w:cs="Times New Roman" w:asciiTheme="minorEastAsia" w:hAnsiTheme="minorEastAsia" w:eastAsiaTheme="minorEastAsia"/>
          <w:color w:val="auto"/>
          <w:sz w:val="24"/>
          <w:highlight w:val="none"/>
        </w:rPr>
        <w:t>在质疑回复后5个工作日内，在浙江政府采购网的“其他公告”栏目公开质疑答复，答复内容应当完整。质疑函作为附件上传。</w:t>
      </w:r>
    </w:p>
    <w:p w14:paraId="6B8D3549">
      <w:pPr>
        <w:pStyle w:val="32"/>
        <w:kinsoku/>
        <w:wordWrap/>
        <w:overflowPunct/>
        <w:topLinePunct w:val="0"/>
        <w:bidi w:val="0"/>
        <w:spacing w:line="360" w:lineRule="auto"/>
        <w:ind w:firstLine="480" w:firstLineChars="200"/>
        <w:outlineLvl w:val="9"/>
        <w:rPr>
          <w:rFonts w:hint="eastAsia" w:cs="Times New Roman" w:asciiTheme="minorEastAsia" w:hAnsiTheme="minorEastAsia" w:eastAsiaTheme="minorEastAsia"/>
          <w:color w:val="auto"/>
          <w:sz w:val="24"/>
          <w:highlight w:val="none"/>
        </w:rPr>
      </w:pPr>
      <w:r>
        <w:rPr>
          <w:rFonts w:hint="eastAsia" w:cs="Times New Roman" w:asciiTheme="minorEastAsia" w:hAnsiTheme="minorEastAsia" w:eastAsiaTheme="minorEastAsia"/>
          <w:color w:val="auto"/>
          <w:sz w:val="24"/>
          <w:highlight w:val="none"/>
        </w:rPr>
        <w:t>3.2.3询问或者质疑事项可能影响采购结果的，采购人应当暂停签订合同，已经签订合同的，应当中止履行合同。</w:t>
      </w:r>
    </w:p>
    <w:p w14:paraId="586B53D9">
      <w:pPr>
        <w:pStyle w:val="32"/>
        <w:kinsoku/>
        <w:wordWrap/>
        <w:overflowPunct/>
        <w:topLinePunct w:val="0"/>
        <w:bidi w:val="0"/>
        <w:spacing w:line="360" w:lineRule="auto"/>
        <w:ind w:firstLine="482" w:firstLineChars="200"/>
        <w:outlineLvl w:val="9"/>
        <w:rPr>
          <w:rFonts w:asciiTheme="minorEastAsia" w:hAnsiTheme="minorEastAsia" w:eastAsiaTheme="minorEastAsia"/>
          <w:color w:val="auto"/>
          <w:sz w:val="24"/>
          <w:highlight w:val="none"/>
        </w:rPr>
      </w:pPr>
      <w:r>
        <w:rPr>
          <w:rFonts w:hint="eastAsia" w:cs="微软雅黑" w:asciiTheme="minorEastAsia" w:hAnsiTheme="minorEastAsia" w:eastAsiaTheme="minorEastAsia"/>
          <w:b/>
          <w:color w:val="auto"/>
          <w:kern w:val="0"/>
          <w:sz w:val="24"/>
          <w:highlight w:val="none"/>
          <w:lang w:val="zh-CN"/>
        </w:rPr>
        <w:t>3.3质疑函</w:t>
      </w:r>
    </w:p>
    <w:p w14:paraId="4EA43965">
      <w:pPr>
        <w:pStyle w:val="32"/>
        <w:kinsoku/>
        <w:wordWrap/>
        <w:overflowPunct/>
        <w:topLinePunct w:val="0"/>
        <w:bidi w:val="0"/>
        <w:spacing w:line="360" w:lineRule="auto"/>
        <w:ind w:firstLine="480" w:firstLineChars="200"/>
        <w:outlineLvl w:val="9"/>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3.3.1供应商提出质疑应当提交质疑函和必要的证明材料。质疑函应当包括下列内容：</w:t>
      </w:r>
    </w:p>
    <w:p w14:paraId="3B72AE56">
      <w:pPr>
        <w:pStyle w:val="32"/>
        <w:kinsoku/>
        <w:wordWrap/>
        <w:overflowPunct/>
        <w:topLinePunct w:val="0"/>
        <w:bidi w:val="0"/>
        <w:spacing w:line="360" w:lineRule="auto"/>
        <w:ind w:firstLine="480" w:firstLineChars="200"/>
        <w:outlineLvl w:val="9"/>
        <w:rPr>
          <w:rFonts w:hint="eastAsia" w:asciiTheme="minorEastAsia" w:hAnsiTheme="minorEastAsia" w:eastAsiaTheme="minorEastAsia"/>
          <w:color w:val="auto"/>
          <w:sz w:val="24"/>
          <w:highlight w:val="none"/>
        </w:rPr>
      </w:pPr>
    </w:p>
    <w:p w14:paraId="126C7855">
      <w:pPr>
        <w:pStyle w:val="32"/>
        <w:numPr>
          <w:ilvl w:val="0"/>
          <w:numId w:val="4"/>
        </w:numPr>
        <w:tabs>
          <w:tab w:val="left" w:pos="426"/>
          <w:tab w:val="clear" w:pos="840"/>
        </w:tabs>
        <w:kinsoku/>
        <w:wordWrap/>
        <w:overflowPunct/>
        <w:topLinePunct w:val="0"/>
        <w:bidi w:val="0"/>
        <w:spacing w:line="360" w:lineRule="auto"/>
        <w:ind w:left="284" w:firstLine="480" w:firstLineChars="200"/>
        <w:outlineLvl w:val="9"/>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供应商的姓名或者名称、地址、邮编、联系人及联系电话；</w:t>
      </w:r>
    </w:p>
    <w:p w14:paraId="01DFB761">
      <w:pPr>
        <w:pStyle w:val="32"/>
        <w:numPr>
          <w:ilvl w:val="0"/>
          <w:numId w:val="4"/>
        </w:numPr>
        <w:tabs>
          <w:tab w:val="left" w:pos="426"/>
          <w:tab w:val="clear" w:pos="840"/>
        </w:tabs>
        <w:kinsoku/>
        <w:wordWrap/>
        <w:overflowPunct/>
        <w:topLinePunct w:val="0"/>
        <w:bidi w:val="0"/>
        <w:spacing w:line="360" w:lineRule="auto"/>
        <w:ind w:left="284" w:firstLine="480" w:firstLineChars="200"/>
        <w:outlineLvl w:val="9"/>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质疑项目的名称、编号；</w:t>
      </w:r>
    </w:p>
    <w:p w14:paraId="23FD4BE6">
      <w:pPr>
        <w:pStyle w:val="32"/>
        <w:numPr>
          <w:ilvl w:val="0"/>
          <w:numId w:val="4"/>
        </w:numPr>
        <w:tabs>
          <w:tab w:val="left" w:pos="426"/>
          <w:tab w:val="clear" w:pos="840"/>
        </w:tabs>
        <w:kinsoku/>
        <w:wordWrap/>
        <w:overflowPunct/>
        <w:topLinePunct w:val="0"/>
        <w:bidi w:val="0"/>
        <w:spacing w:line="360" w:lineRule="auto"/>
        <w:ind w:left="284" w:firstLine="480" w:firstLineChars="200"/>
        <w:outlineLvl w:val="9"/>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具体、明确的质疑事项和与质疑事项相关的请求；</w:t>
      </w:r>
    </w:p>
    <w:p w14:paraId="3BAC92F1">
      <w:pPr>
        <w:pStyle w:val="32"/>
        <w:numPr>
          <w:ilvl w:val="0"/>
          <w:numId w:val="4"/>
        </w:numPr>
        <w:tabs>
          <w:tab w:val="left" w:pos="426"/>
          <w:tab w:val="clear" w:pos="840"/>
        </w:tabs>
        <w:kinsoku/>
        <w:wordWrap/>
        <w:overflowPunct/>
        <w:topLinePunct w:val="0"/>
        <w:bidi w:val="0"/>
        <w:spacing w:line="360" w:lineRule="auto"/>
        <w:ind w:left="284" w:firstLine="480" w:firstLineChars="200"/>
        <w:outlineLvl w:val="9"/>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事实依据；</w:t>
      </w:r>
    </w:p>
    <w:p w14:paraId="4F40D622">
      <w:pPr>
        <w:pStyle w:val="32"/>
        <w:numPr>
          <w:ilvl w:val="0"/>
          <w:numId w:val="4"/>
        </w:numPr>
        <w:tabs>
          <w:tab w:val="left" w:pos="426"/>
          <w:tab w:val="clear" w:pos="840"/>
        </w:tabs>
        <w:kinsoku/>
        <w:wordWrap/>
        <w:overflowPunct/>
        <w:topLinePunct w:val="0"/>
        <w:bidi w:val="0"/>
        <w:spacing w:line="360" w:lineRule="auto"/>
        <w:ind w:left="284" w:firstLine="480" w:firstLineChars="200"/>
        <w:outlineLvl w:val="9"/>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必要的法律依据；</w:t>
      </w:r>
    </w:p>
    <w:p w14:paraId="521C9FE9">
      <w:pPr>
        <w:pStyle w:val="32"/>
        <w:numPr>
          <w:ilvl w:val="0"/>
          <w:numId w:val="4"/>
        </w:numPr>
        <w:tabs>
          <w:tab w:val="left" w:pos="426"/>
          <w:tab w:val="clear" w:pos="840"/>
        </w:tabs>
        <w:kinsoku/>
        <w:wordWrap/>
        <w:overflowPunct/>
        <w:topLinePunct w:val="0"/>
        <w:bidi w:val="0"/>
        <w:spacing w:line="360" w:lineRule="auto"/>
        <w:ind w:left="284" w:firstLine="480" w:firstLineChars="200"/>
        <w:outlineLvl w:val="9"/>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提出质疑的日期。</w:t>
      </w:r>
    </w:p>
    <w:p w14:paraId="756C7260">
      <w:pPr>
        <w:pStyle w:val="32"/>
        <w:kinsoku/>
        <w:wordWrap/>
        <w:overflowPunct/>
        <w:topLinePunct w:val="0"/>
        <w:bidi w:val="0"/>
        <w:spacing w:line="360" w:lineRule="auto"/>
        <w:ind w:firstLine="480" w:firstLineChars="200"/>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供应商提交的质疑函需一式三份。供应商为自然人的，应当由本人签字；供应商为法人或者其他组织的，应当由法定代表人、主要负责人，或者其授权代表签字或者盖章，并加盖公章。</w:t>
      </w:r>
    </w:p>
    <w:p w14:paraId="7A888A32">
      <w:pPr>
        <w:pStyle w:val="32"/>
        <w:kinsoku/>
        <w:wordWrap/>
        <w:overflowPunct/>
        <w:topLinePunct w:val="0"/>
        <w:bidi w:val="0"/>
        <w:spacing w:line="360" w:lineRule="auto"/>
        <w:ind w:firstLine="482" w:firstLineChars="200"/>
        <w:outlineLvl w:val="9"/>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质疑函范本及制作说明详见附件</w:t>
      </w:r>
      <w:r>
        <w:rPr>
          <w:rFonts w:asciiTheme="minorEastAsia" w:hAnsiTheme="minorEastAsia" w:eastAsiaTheme="minorEastAsia"/>
          <w:b/>
          <w:color w:val="auto"/>
          <w:sz w:val="24"/>
          <w:highlight w:val="none"/>
        </w:rPr>
        <w:t>1</w:t>
      </w:r>
      <w:r>
        <w:rPr>
          <w:rFonts w:hint="eastAsia" w:asciiTheme="minorEastAsia" w:hAnsiTheme="minorEastAsia" w:eastAsiaTheme="minorEastAsia"/>
          <w:b/>
          <w:color w:val="auto"/>
          <w:sz w:val="24"/>
          <w:highlight w:val="none"/>
        </w:rPr>
        <w:t>。</w:t>
      </w:r>
    </w:p>
    <w:p w14:paraId="42E073F2">
      <w:pPr>
        <w:kinsoku/>
        <w:wordWrap/>
        <w:overflowPunct/>
        <w:topLinePunct w:val="0"/>
        <w:bidi w:val="0"/>
        <w:spacing w:line="360" w:lineRule="auto"/>
        <w:outlineLvl w:val="9"/>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4</w:t>
      </w:r>
      <w:r>
        <w:rPr>
          <w:rFonts w:asciiTheme="minorEastAsia" w:hAnsiTheme="minorEastAsia" w:eastAsiaTheme="minorEastAsia"/>
          <w:b/>
          <w:color w:val="auto"/>
          <w:sz w:val="24"/>
          <w:highlight w:val="none"/>
        </w:rPr>
        <w:t>.供应商投诉</w:t>
      </w:r>
    </w:p>
    <w:p w14:paraId="6A070AA5">
      <w:pPr>
        <w:pStyle w:val="32"/>
        <w:kinsoku/>
        <w:wordWrap/>
        <w:overflowPunct/>
        <w:topLinePunct w:val="0"/>
        <w:bidi w:val="0"/>
        <w:spacing w:line="360" w:lineRule="auto"/>
        <w:ind w:firstLine="480" w:firstLineChars="200"/>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w:t>
      </w:r>
      <w:r>
        <w:rPr>
          <w:rFonts w:asciiTheme="minorEastAsia" w:hAnsiTheme="minorEastAsia" w:eastAsiaTheme="minorEastAsia"/>
          <w:color w:val="auto"/>
          <w:sz w:val="24"/>
          <w:highlight w:val="none"/>
        </w:rPr>
        <w:t>.1质疑供应商对采购人、</w:t>
      </w:r>
      <w:r>
        <w:rPr>
          <w:rFonts w:hint="eastAsia" w:asciiTheme="minorEastAsia" w:hAnsiTheme="minorEastAsia" w:eastAsiaTheme="minorEastAsia"/>
          <w:color w:val="auto"/>
          <w:sz w:val="24"/>
          <w:highlight w:val="none"/>
          <w:lang w:eastAsia="zh-CN"/>
        </w:rPr>
        <w:t>采购代理机构</w:t>
      </w:r>
      <w:r>
        <w:rPr>
          <w:rFonts w:asciiTheme="minorEastAsia" w:hAnsiTheme="minorEastAsia" w:eastAsiaTheme="minorEastAsia"/>
          <w:color w:val="auto"/>
          <w:sz w:val="24"/>
          <w:highlight w:val="none"/>
        </w:rPr>
        <w:t>的答复不满意或者采购人、</w:t>
      </w:r>
      <w:r>
        <w:rPr>
          <w:rFonts w:hint="eastAsia" w:asciiTheme="minorEastAsia" w:hAnsiTheme="minorEastAsia" w:eastAsiaTheme="minorEastAsia"/>
          <w:color w:val="auto"/>
          <w:sz w:val="24"/>
          <w:highlight w:val="none"/>
          <w:lang w:eastAsia="zh-CN"/>
        </w:rPr>
        <w:t>采购代理机构</w:t>
      </w:r>
      <w:r>
        <w:rPr>
          <w:rFonts w:asciiTheme="minorEastAsia" w:hAnsiTheme="minorEastAsia" w:eastAsiaTheme="minorEastAsia"/>
          <w:color w:val="auto"/>
          <w:sz w:val="24"/>
          <w:highlight w:val="none"/>
        </w:rPr>
        <w:t>未在规定的时间内</w:t>
      </w:r>
      <w:r>
        <w:rPr>
          <w:rFonts w:hint="eastAsia" w:asciiTheme="minorEastAsia" w:hAnsiTheme="minorEastAsia" w:eastAsiaTheme="minorEastAsia"/>
          <w:color w:val="auto"/>
          <w:sz w:val="24"/>
          <w:highlight w:val="none"/>
        </w:rPr>
        <w:t>作出答复的，可以在答复期满后十五个工作日内向同级政府采购监督管理部门提出投诉。</w:t>
      </w:r>
    </w:p>
    <w:p w14:paraId="5F6CE5AA">
      <w:pPr>
        <w:pStyle w:val="32"/>
        <w:kinsoku/>
        <w:wordWrap/>
        <w:overflowPunct/>
        <w:topLinePunct w:val="0"/>
        <w:bidi w:val="0"/>
        <w:spacing w:line="360" w:lineRule="auto"/>
        <w:ind w:firstLine="480" w:firstLineChars="200"/>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w:t>
      </w:r>
      <w:r>
        <w:rPr>
          <w:rFonts w:asciiTheme="minorEastAsia" w:hAnsiTheme="minorEastAsia" w:eastAsiaTheme="minorEastAsia"/>
          <w:color w:val="auto"/>
          <w:sz w:val="24"/>
          <w:highlight w:val="none"/>
        </w:rPr>
        <w:t>.2供应</w:t>
      </w:r>
      <w:r>
        <w:rPr>
          <w:rFonts w:hint="eastAsia" w:asciiTheme="minorEastAsia" w:hAnsiTheme="minorEastAsia" w:eastAsiaTheme="minorEastAsia"/>
          <w:color w:val="auto"/>
          <w:sz w:val="24"/>
          <w:highlight w:val="none"/>
        </w:rPr>
        <w:t>商投诉的事项不得超出已质疑事项的范围，基于质疑答复内容提出的投诉事项除外。</w:t>
      </w:r>
    </w:p>
    <w:p w14:paraId="2EADA22B">
      <w:pPr>
        <w:pStyle w:val="32"/>
        <w:kinsoku/>
        <w:wordWrap/>
        <w:overflowPunct/>
        <w:topLinePunct w:val="0"/>
        <w:bidi w:val="0"/>
        <w:spacing w:line="360" w:lineRule="auto"/>
        <w:ind w:firstLine="480" w:firstLineChars="200"/>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w:t>
      </w:r>
      <w:r>
        <w:rPr>
          <w:rFonts w:asciiTheme="minorEastAsia" w:hAnsiTheme="minorEastAsia" w:eastAsiaTheme="minorEastAsia"/>
          <w:color w:val="auto"/>
          <w:sz w:val="24"/>
          <w:highlight w:val="none"/>
        </w:rPr>
        <w:t>.3供应</w:t>
      </w:r>
      <w:r>
        <w:rPr>
          <w:rFonts w:hint="eastAsia" w:asciiTheme="minorEastAsia" w:hAnsiTheme="minorEastAsia" w:eastAsiaTheme="minorEastAsia"/>
          <w:color w:val="auto"/>
          <w:sz w:val="24"/>
          <w:highlight w:val="none"/>
        </w:rPr>
        <w:t>商投诉应当有明确的请求和必要的证明材料。</w:t>
      </w:r>
    </w:p>
    <w:p w14:paraId="2B1B5353">
      <w:pPr>
        <w:pStyle w:val="32"/>
        <w:kinsoku/>
        <w:wordWrap/>
        <w:overflowPunct/>
        <w:topLinePunct w:val="0"/>
        <w:bidi w:val="0"/>
        <w:spacing w:line="360" w:lineRule="auto"/>
        <w:ind w:firstLine="480" w:firstLineChars="200"/>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w:t>
      </w:r>
      <w:r>
        <w:rPr>
          <w:rFonts w:asciiTheme="minorEastAsia" w:hAnsiTheme="minorEastAsia" w:eastAsiaTheme="minorEastAsia"/>
          <w:color w:val="auto"/>
          <w:sz w:val="24"/>
          <w:highlight w:val="none"/>
        </w:rPr>
        <w:t>.4以联合体形</w:t>
      </w:r>
      <w:r>
        <w:rPr>
          <w:rFonts w:hint="eastAsia" w:asciiTheme="minorEastAsia" w:hAnsiTheme="minorEastAsia" w:eastAsiaTheme="minorEastAsia"/>
          <w:color w:val="auto"/>
          <w:sz w:val="24"/>
          <w:highlight w:val="none"/>
        </w:rPr>
        <w:t>式参加政府采购活动的，其投诉应当由组成联合体的所有供应商共同提出。</w:t>
      </w:r>
    </w:p>
    <w:p w14:paraId="216A8DEF">
      <w:pPr>
        <w:pStyle w:val="32"/>
        <w:kinsoku/>
        <w:wordWrap/>
        <w:overflowPunct/>
        <w:topLinePunct w:val="0"/>
        <w:bidi w:val="0"/>
        <w:spacing w:line="360" w:lineRule="auto"/>
        <w:ind w:firstLine="480" w:firstLineChars="200"/>
        <w:outlineLvl w:val="9"/>
        <w:rPr>
          <w:rFonts w:hint="eastAsia" w:eastAsia="宋体" w:asciiTheme="minorEastAsia" w:hAnsiTheme="minorEastAsia"/>
          <w:color w:val="auto"/>
          <w:sz w:val="24"/>
          <w:highlight w:val="none"/>
          <w:lang w:eastAsia="zh-CN"/>
        </w:rPr>
      </w:pPr>
      <w:r>
        <w:rPr>
          <w:rFonts w:hint="eastAsia" w:asciiTheme="minorEastAsia" w:hAnsiTheme="minorEastAsia" w:eastAsiaTheme="minorEastAsia"/>
          <w:color w:val="auto"/>
          <w:sz w:val="24"/>
          <w:highlight w:val="none"/>
        </w:rPr>
        <w:t>4.</w:t>
      </w:r>
      <w:r>
        <w:rPr>
          <w:rFonts w:hint="eastAsia" w:ascii="宋体" w:hAnsi="Courier New"/>
          <w:color w:val="auto"/>
          <w:sz w:val="24"/>
          <w:szCs w:val="24"/>
          <w:highlight w:val="none"/>
        </w:rPr>
        <w:t>投诉材料寄送</w:t>
      </w:r>
      <w:r>
        <w:rPr>
          <w:rFonts w:hint="eastAsia"/>
          <w:color w:val="auto"/>
          <w:sz w:val="24"/>
          <w:szCs w:val="24"/>
          <w:highlight w:val="none"/>
          <w:lang w:val="en-US" w:eastAsia="zh-CN"/>
        </w:rPr>
        <w:t xml:space="preserve">相关信息详见《第一部分  邀请供应商》。        </w:t>
      </w:r>
    </w:p>
    <w:p w14:paraId="6975408E">
      <w:pPr>
        <w:pStyle w:val="32"/>
        <w:kinsoku/>
        <w:wordWrap/>
        <w:overflowPunct/>
        <w:topLinePunct w:val="0"/>
        <w:bidi w:val="0"/>
        <w:spacing w:line="360" w:lineRule="auto"/>
        <w:ind w:firstLine="482" w:firstLineChars="200"/>
        <w:outlineLvl w:val="9"/>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投诉书范本及制作说明详见附件</w:t>
      </w:r>
      <w:r>
        <w:rPr>
          <w:rFonts w:asciiTheme="minorEastAsia" w:hAnsiTheme="minorEastAsia" w:eastAsiaTheme="minorEastAsia"/>
          <w:b/>
          <w:color w:val="auto"/>
          <w:sz w:val="24"/>
          <w:highlight w:val="none"/>
        </w:rPr>
        <w:t>2</w:t>
      </w:r>
      <w:r>
        <w:rPr>
          <w:rFonts w:hint="eastAsia" w:asciiTheme="minorEastAsia" w:hAnsiTheme="minorEastAsia" w:eastAsiaTheme="minorEastAsia"/>
          <w:b/>
          <w:color w:val="auto"/>
          <w:sz w:val="24"/>
          <w:highlight w:val="none"/>
        </w:rPr>
        <w:t>。</w:t>
      </w:r>
    </w:p>
    <w:p w14:paraId="4A1C485E">
      <w:pPr>
        <w:kinsoku/>
        <w:wordWrap/>
        <w:overflowPunct/>
        <w:topLinePunct w:val="0"/>
        <w:bidi w:val="0"/>
        <w:adjustRightInd/>
        <w:spacing w:line="360" w:lineRule="auto"/>
        <w:jc w:val="center"/>
        <w:outlineLvl w:val="9"/>
        <w:rPr>
          <w:rFonts w:cs="仿宋_GB2312" w:asciiTheme="minorEastAsia" w:hAnsiTheme="minorEastAsia" w:eastAsiaTheme="minorEastAsia"/>
          <w:b/>
          <w:color w:val="auto"/>
          <w:sz w:val="32"/>
          <w:szCs w:val="20"/>
          <w:highlight w:val="none"/>
        </w:rPr>
      </w:pPr>
    </w:p>
    <w:p w14:paraId="46BD5E98">
      <w:pPr>
        <w:kinsoku/>
        <w:wordWrap/>
        <w:overflowPunct/>
        <w:topLinePunct w:val="0"/>
        <w:bidi w:val="0"/>
        <w:adjustRightInd/>
        <w:spacing w:line="360" w:lineRule="auto"/>
        <w:jc w:val="center"/>
        <w:outlineLvl w:val="9"/>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t>五、磋商文件构成、修改、解释</w:t>
      </w:r>
    </w:p>
    <w:p w14:paraId="304E6A04">
      <w:pPr>
        <w:kinsoku/>
        <w:wordWrap/>
        <w:overflowPunct/>
        <w:topLinePunct w:val="0"/>
        <w:autoSpaceDE w:val="0"/>
        <w:autoSpaceDN w:val="0"/>
        <w:bidi w:val="0"/>
        <w:spacing w:line="360" w:lineRule="auto"/>
        <w:outlineLvl w:val="9"/>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1．磋商文件的构成</w:t>
      </w:r>
    </w:p>
    <w:p w14:paraId="04742073">
      <w:pPr>
        <w:pStyle w:val="32"/>
        <w:kinsoku/>
        <w:wordWrap/>
        <w:overflowPunct/>
        <w:topLinePunct w:val="0"/>
        <w:bidi w:val="0"/>
        <w:spacing w:line="360" w:lineRule="auto"/>
        <w:ind w:firstLine="480" w:firstLineChars="200"/>
        <w:outlineLvl w:val="9"/>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1.1 磋商文件包括下列文件及附件</w:t>
      </w:r>
    </w:p>
    <w:p w14:paraId="409AAEAB">
      <w:pPr>
        <w:pStyle w:val="32"/>
        <w:numPr>
          <w:ilvl w:val="0"/>
          <w:numId w:val="4"/>
        </w:numPr>
        <w:kinsoku/>
        <w:wordWrap/>
        <w:overflowPunct/>
        <w:topLinePunct w:val="0"/>
        <w:bidi w:val="0"/>
        <w:spacing w:line="360" w:lineRule="auto"/>
        <w:ind w:left="839" w:firstLine="480" w:firstLineChars="200"/>
        <w:outlineLvl w:val="9"/>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第一部分  供应商邀请</w:t>
      </w:r>
    </w:p>
    <w:p w14:paraId="7943896C">
      <w:pPr>
        <w:pStyle w:val="32"/>
        <w:numPr>
          <w:ilvl w:val="0"/>
          <w:numId w:val="4"/>
        </w:numPr>
        <w:kinsoku/>
        <w:wordWrap/>
        <w:overflowPunct/>
        <w:topLinePunct w:val="0"/>
        <w:bidi w:val="0"/>
        <w:spacing w:line="360" w:lineRule="auto"/>
        <w:ind w:left="839" w:firstLine="480" w:firstLineChars="200"/>
        <w:outlineLvl w:val="9"/>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第二部分  竞争性磋商流程</w:t>
      </w:r>
    </w:p>
    <w:p w14:paraId="13D4B490">
      <w:pPr>
        <w:pStyle w:val="32"/>
        <w:numPr>
          <w:ilvl w:val="0"/>
          <w:numId w:val="4"/>
        </w:numPr>
        <w:kinsoku/>
        <w:wordWrap/>
        <w:overflowPunct/>
        <w:topLinePunct w:val="0"/>
        <w:bidi w:val="0"/>
        <w:spacing w:line="360" w:lineRule="auto"/>
        <w:ind w:left="839" w:firstLine="480" w:firstLineChars="200"/>
        <w:outlineLvl w:val="9"/>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第三部分  供应商须知</w:t>
      </w:r>
    </w:p>
    <w:p w14:paraId="29E83F74">
      <w:pPr>
        <w:pStyle w:val="32"/>
        <w:numPr>
          <w:ilvl w:val="0"/>
          <w:numId w:val="4"/>
        </w:numPr>
        <w:kinsoku/>
        <w:wordWrap/>
        <w:overflowPunct/>
        <w:topLinePunct w:val="0"/>
        <w:bidi w:val="0"/>
        <w:spacing w:line="360" w:lineRule="auto"/>
        <w:ind w:left="839" w:firstLine="480" w:firstLineChars="200"/>
        <w:outlineLvl w:val="9"/>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第四部分  采购需求</w:t>
      </w:r>
    </w:p>
    <w:p w14:paraId="7B6E69AD">
      <w:pPr>
        <w:pStyle w:val="32"/>
        <w:numPr>
          <w:ilvl w:val="0"/>
          <w:numId w:val="4"/>
        </w:numPr>
        <w:kinsoku/>
        <w:wordWrap/>
        <w:overflowPunct/>
        <w:topLinePunct w:val="0"/>
        <w:bidi w:val="0"/>
        <w:spacing w:line="360" w:lineRule="auto"/>
        <w:ind w:left="839" w:firstLine="480" w:firstLineChars="200"/>
        <w:outlineLvl w:val="9"/>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第五部分  评审方法及评审标准</w:t>
      </w:r>
    </w:p>
    <w:p w14:paraId="77AD3D4A">
      <w:pPr>
        <w:pStyle w:val="32"/>
        <w:numPr>
          <w:ilvl w:val="0"/>
          <w:numId w:val="4"/>
        </w:numPr>
        <w:kinsoku/>
        <w:wordWrap/>
        <w:overflowPunct/>
        <w:topLinePunct w:val="0"/>
        <w:bidi w:val="0"/>
        <w:spacing w:line="360" w:lineRule="auto"/>
        <w:ind w:left="839" w:firstLine="480" w:firstLineChars="200"/>
        <w:outlineLvl w:val="9"/>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第六部分  拟签订的合同文本</w:t>
      </w:r>
    </w:p>
    <w:p w14:paraId="1D791A53">
      <w:pPr>
        <w:pStyle w:val="32"/>
        <w:numPr>
          <w:ilvl w:val="0"/>
          <w:numId w:val="4"/>
        </w:numPr>
        <w:kinsoku/>
        <w:wordWrap/>
        <w:overflowPunct/>
        <w:topLinePunct w:val="0"/>
        <w:bidi w:val="0"/>
        <w:spacing w:line="360" w:lineRule="auto"/>
        <w:ind w:left="839" w:firstLine="480" w:firstLineChars="200"/>
        <w:outlineLvl w:val="9"/>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第七部分  应提交的有关格式范例</w:t>
      </w:r>
    </w:p>
    <w:p w14:paraId="1E628A78">
      <w:pPr>
        <w:pStyle w:val="32"/>
        <w:kinsoku/>
        <w:wordWrap/>
        <w:overflowPunct/>
        <w:topLinePunct w:val="0"/>
        <w:bidi w:val="0"/>
        <w:spacing w:line="360" w:lineRule="auto"/>
        <w:ind w:firstLine="480" w:firstLineChars="200"/>
        <w:outlineLvl w:val="9"/>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 xml:space="preserve">1.2 </w:t>
      </w:r>
      <w:r>
        <w:rPr>
          <w:rFonts w:hint="eastAsia" w:asciiTheme="minorEastAsia" w:hAnsiTheme="minorEastAsia" w:eastAsiaTheme="minorEastAsia"/>
          <w:color w:val="auto"/>
          <w:sz w:val="24"/>
          <w:highlight w:val="none"/>
        </w:rPr>
        <w:t>与本项目有关的</w:t>
      </w:r>
      <w:r>
        <w:rPr>
          <w:rFonts w:hint="eastAsia" w:asciiTheme="minorEastAsia" w:hAnsiTheme="minorEastAsia" w:eastAsiaTheme="minorEastAsia"/>
          <w:bCs/>
          <w:color w:val="auto"/>
          <w:sz w:val="24"/>
          <w:highlight w:val="none"/>
        </w:rPr>
        <w:t>澄清或者修改的内容为磋商文件的组成部分</w:t>
      </w:r>
      <w:r>
        <w:rPr>
          <w:rFonts w:hint="eastAsia" w:cs="仿宋_GB2312" w:asciiTheme="minorEastAsia" w:hAnsiTheme="minorEastAsia" w:eastAsiaTheme="minorEastAsia"/>
          <w:color w:val="auto"/>
          <w:sz w:val="24"/>
          <w:highlight w:val="none"/>
        </w:rPr>
        <w:t>。</w:t>
      </w:r>
    </w:p>
    <w:p w14:paraId="7C594028">
      <w:pPr>
        <w:pStyle w:val="32"/>
        <w:kinsoku/>
        <w:wordWrap/>
        <w:overflowPunct/>
        <w:topLinePunct w:val="0"/>
        <w:bidi w:val="0"/>
        <w:spacing w:line="360" w:lineRule="auto"/>
        <w:outlineLvl w:val="9"/>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2. 磋商文件的</w:t>
      </w:r>
      <w:r>
        <w:rPr>
          <w:rFonts w:hint="eastAsia" w:cs="仿宋_GB2312" w:asciiTheme="minorEastAsia" w:hAnsiTheme="minorEastAsia" w:eastAsiaTheme="minorEastAsia"/>
          <w:b/>
          <w:color w:val="auto"/>
          <w:sz w:val="24"/>
          <w:szCs w:val="24"/>
          <w:highlight w:val="none"/>
        </w:rPr>
        <w:t>澄清、修改</w:t>
      </w:r>
    </w:p>
    <w:p w14:paraId="4A46E9BD">
      <w:pPr>
        <w:pStyle w:val="394"/>
        <w:kinsoku/>
        <w:wordWrap/>
        <w:overflowPunct/>
        <w:topLinePunct w:val="0"/>
        <w:bidi w:val="0"/>
        <w:snapToGrid w:val="0"/>
        <w:spacing w:before="0"/>
        <w:ind w:firstLine="480"/>
        <w:outlineLvl w:val="9"/>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2.1已获取磋商文件的潜在供应商，若有问题需要澄清，应于提交首次响应文件截止时间前，以书面形式向</w:t>
      </w:r>
      <w:r>
        <w:rPr>
          <w:rFonts w:hint="eastAsia" w:cs="仿宋_GB2312" w:asciiTheme="minorEastAsia" w:hAnsiTheme="minorEastAsia" w:eastAsiaTheme="minorEastAsia"/>
          <w:color w:val="auto"/>
          <w:highlight w:val="none"/>
          <w:lang w:eastAsia="zh-CN"/>
        </w:rPr>
        <w:t>采购代理机构</w:t>
      </w:r>
      <w:r>
        <w:rPr>
          <w:rFonts w:hint="eastAsia" w:cs="仿宋_GB2312" w:asciiTheme="minorEastAsia" w:hAnsiTheme="minorEastAsia" w:eastAsiaTheme="minorEastAsia"/>
          <w:color w:val="auto"/>
          <w:highlight w:val="none"/>
        </w:rPr>
        <w:t>提出。</w:t>
      </w:r>
    </w:p>
    <w:p w14:paraId="0D93185B">
      <w:pPr>
        <w:pStyle w:val="394"/>
        <w:kinsoku/>
        <w:wordWrap/>
        <w:overflowPunct/>
        <w:topLinePunct w:val="0"/>
        <w:bidi w:val="0"/>
        <w:snapToGrid w:val="0"/>
        <w:spacing w:before="0"/>
        <w:ind w:firstLine="480"/>
        <w:outlineLvl w:val="9"/>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2.2</w:t>
      </w:r>
      <w:r>
        <w:rPr>
          <w:rFonts w:hint="eastAsia" w:cs="宋体" w:asciiTheme="minorEastAsia" w:hAnsiTheme="minorEastAsia" w:eastAsiaTheme="minorEastAsia"/>
          <w:color w:val="auto"/>
          <w:highlight w:val="none"/>
          <w:lang w:eastAsia="zh-CN"/>
        </w:rPr>
        <w:t>采购代理机构</w:t>
      </w:r>
      <w:r>
        <w:rPr>
          <w:rFonts w:hint="eastAsia" w:cs="宋体" w:asciiTheme="minorEastAsia" w:hAnsiTheme="minorEastAsia" w:eastAsiaTheme="minorEastAsia"/>
          <w:color w:val="auto"/>
          <w:highlight w:val="none"/>
        </w:rPr>
        <w:t>对磋商文件进行澄清或修改的，将同时通过电子交易平台通知已获取磋商文件的供应商。依法应当公告的，将按规定公告，同时视情况延长</w:t>
      </w:r>
      <w:r>
        <w:rPr>
          <w:rFonts w:hint="eastAsia" w:asciiTheme="minorEastAsia" w:hAnsiTheme="minorEastAsia" w:eastAsiaTheme="minorEastAsia"/>
          <w:color w:val="auto"/>
          <w:highlight w:val="none"/>
        </w:rPr>
        <w:t>提交首次</w:t>
      </w:r>
      <w:r>
        <w:rPr>
          <w:rFonts w:hint="eastAsia" w:cs="宋体" w:asciiTheme="minorEastAsia" w:hAnsiTheme="minorEastAsia" w:eastAsiaTheme="minorEastAsia"/>
          <w:color w:val="auto"/>
          <w:highlight w:val="none"/>
        </w:rPr>
        <w:t>响应文件截止时间和响应文件开启时间。该澄清或者修改的内容为磋商文件的组成部分。</w:t>
      </w:r>
    </w:p>
    <w:p w14:paraId="106869D4">
      <w:pPr>
        <w:pStyle w:val="394"/>
        <w:kinsoku/>
        <w:wordWrap/>
        <w:overflowPunct/>
        <w:topLinePunct w:val="0"/>
        <w:bidi w:val="0"/>
        <w:snapToGrid w:val="0"/>
        <w:spacing w:before="0"/>
        <w:ind w:firstLine="480"/>
        <w:outlineLvl w:val="9"/>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2.3澄清或者修改的内容可能影响响应文件编制的，采购人、</w:t>
      </w:r>
      <w:r>
        <w:rPr>
          <w:rFonts w:hint="eastAsia" w:asciiTheme="minorEastAsia" w:hAnsiTheme="minorEastAsia" w:eastAsiaTheme="minorEastAsia"/>
          <w:color w:val="auto"/>
          <w:highlight w:val="none"/>
          <w:lang w:eastAsia="zh-CN"/>
        </w:rPr>
        <w:t>采购代理机构</w:t>
      </w:r>
      <w:r>
        <w:rPr>
          <w:rFonts w:hint="eastAsia" w:asciiTheme="minorEastAsia" w:hAnsiTheme="minorEastAsia" w:eastAsiaTheme="minorEastAsia"/>
          <w:color w:val="auto"/>
          <w:highlight w:val="none"/>
        </w:rPr>
        <w:t>应当在提交首次响应文件截止时间至少5日前，</w:t>
      </w:r>
      <w:r>
        <w:rPr>
          <w:rFonts w:hint="eastAsia" w:cs="宋体" w:asciiTheme="minorEastAsia" w:hAnsiTheme="minorEastAsia" w:eastAsiaTheme="minorEastAsia"/>
          <w:color w:val="auto"/>
          <w:highlight w:val="none"/>
        </w:rPr>
        <w:t>通过电子交易平台</w:t>
      </w:r>
      <w:r>
        <w:rPr>
          <w:rFonts w:hint="eastAsia" w:asciiTheme="minorEastAsia" w:hAnsiTheme="minorEastAsia" w:eastAsiaTheme="minorEastAsia"/>
          <w:color w:val="auto"/>
          <w:highlight w:val="none"/>
        </w:rPr>
        <w:t>通知所有获取磋商文件的供应商；不足5日的，采购人、</w:t>
      </w:r>
      <w:r>
        <w:rPr>
          <w:rFonts w:hint="eastAsia" w:asciiTheme="minorEastAsia" w:hAnsiTheme="minorEastAsia" w:eastAsiaTheme="minorEastAsia"/>
          <w:color w:val="auto"/>
          <w:highlight w:val="none"/>
          <w:lang w:eastAsia="zh-CN"/>
        </w:rPr>
        <w:t>采购代理机构</w:t>
      </w:r>
      <w:r>
        <w:rPr>
          <w:rFonts w:hint="eastAsia" w:asciiTheme="minorEastAsia" w:hAnsiTheme="minorEastAsia" w:eastAsiaTheme="minorEastAsia"/>
          <w:color w:val="auto"/>
          <w:highlight w:val="none"/>
        </w:rPr>
        <w:t>应当顺延提交首次响应文件截止时间。</w:t>
      </w:r>
    </w:p>
    <w:p w14:paraId="2F56D0FC">
      <w:pPr>
        <w:pStyle w:val="394"/>
        <w:kinsoku/>
        <w:wordWrap/>
        <w:overflowPunct/>
        <w:topLinePunct w:val="0"/>
        <w:bidi w:val="0"/>
        <w:snapToGrid w:val="0"/>
        <w:spacing w:before="0"/>
        <w:ind w:firstLine="482"/>
        <w:outlineLvl w:val="9"/>
        <w:rPr>
          <w:rFonts w:asciiTheme="minorEastAsia" w:hAnsiTheme="minorEastAsia" w:eastAsiaTheme="minorEastAsia"/>
          <w:color w:val="auto"/>
          <w:highlight w:val="none"/>
        </w:rPr>
      </w:pPr>
      <w:r>
        <w:rPr>
          <w:rFonts w:hint="eastAsia" w:asciiTheme="minorEastAsia" w:hAnsiTheme="minorEastAsia" w:eastAsiaTheme="minorEastAsia"/>
          <w:b/>
          <w:color w:val="auto"/>
          <w:highlight w:val="none"/>
          <w:lang w:eastAsia="zh-CN"/>
        </w:rPr>
        <w:t>★</w:t>
      </w:r>
      <w:r>
        <w:rPr>
          <w:rFonts w:hint="eastAsia" w:cs="仿宋_GB2312" w:asciiTheme="minorEastAsia" w:hAnsiTheme="minorEastAsia" w:eastAsiaTheme="minorEastAsia"/>
          <w:b/>
          <w:color w:val="auto"/>
          <w:szCs w:val="21"/>
          <w:highlight w:val="none"/>
        </w:rPr>
        <w:t>响应文件未按磋商文件的澄清、修改的内容编制，又不符合实质性要求的，响应无效。</w:t>
      </w:r>
    </w:p>
    <w:p w14:paraId="17390D04">
      <w:pPr>
        <w:kinsoku/>
        <w:wordWrap/>
        <w:overflowPunct/>
        <w:topLinePunct w:val="0"/>
        <w:bidi w:val="0"/>
        <w:adjustRightInd/>
        <w:spacing w:line="360" w:lineRule="auto"/>
        <w:jc w:val="center"/>
        <w:outlineLvl w:val="9"/>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t>六、响应文件的编制</w:t>
      </w:r>
    </w:p>
    <w:p w14:paraId="610B7480">
      <w:pPr>
        <w:pStyle w:val="32"/>
        <w:kinsoku/>
        <w:wordWrap/>
        <w:overflowPunct/>
        <w:topLinePunct w:val="0"/>
        <w:bidi w:val="0"/>
        <w:spacing w:line="360" w:lineRule="auto"/>
        <w:outlineLvl w:val="9"/>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highlight w:val="none"/>
        </w:rPr>
        <w:t>1. 响应文件的语言</w:t>
      </w:r>
    </w:p>
    <w:p w14:paraId="611AA6D9">
      <w:pPr>
        <w:pStyle w:val="32"/>
        <w:kinsoku/>
        <w:wordWrap/>
        <w:overflowPunct/>
        <w:topLinePunct w:val="0"/>
        <w:bidi w:val="0"/>
        <w:spacing w:line="360" w:lineRule="auto"/>
        <w:ind w:firstLine="480" w:firstLineChars="200"/>
        <w:outlineLvl w:val="9"/>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color w:val="auto"/>
          <w:sz w:val="24"/>
          <w:highlight w:val="none"/>
        </w:rPr>
        <w:t>响应文件及供应商与采购有关的来往通知、函件和文件均应使用中文。</w:t>
      </w:r>
    </w:p>
    <w:p w14:paraId="7372394B">
      <w:pPr>
        <w:pStyle w:val="32"/>
        <w:kinsoku/>
        <w:wordWrap/>
        <w:overflowPunct/>
        <w:topLinePunct w:val="0"/>
        <w:bidi w:val="0"/>
        <w:spacing w:line="360" w:lineRule="auto"/>
        <w:outlineLvl w:val="9"/>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highlight w:val="none"/>
        </w:rPr>
        <w:t>2. 响应文件的组成</w:t>
      </w:r>
    </w:p>
    <w:p w14:paraId="10EBC912">
      <w:pPr>
        <w:pStyle w:val="32"/>
        <w:kinsoku/>
        <w:wordWrap/>
        <w:overflowPunct/>
        <w:topLinePunct w:val="0"/>
        <w:bidi w:val="0"/>
        <w:spacing w:line="360" w:lineRule="auto"/>
        <w:ind w:firstLine="480" w:firstLineChars="200"/>
        <w:outlineLvl w:val="9"/>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color w:val="auto"/>
          <w:sz w:val="24"/>
          <w:highlight w:val="none"/>
        </w:rPr>
        <w:t>响应文件应当包括以下主要内容：</w:t>
      </w:r>
    </w:p>
    <w:p w14:paraId="4A06C17B">
      <w:pPr>
        <w:pStyle w:val="32"/>
        <w:kinsoku/>
        <w:wordWrap/>
        <w:overflowPunct/>
        <w:topLinePunct w:val="0"/>
        <w:bidi w:val="0"/>
        <w:spacing w:line="360" w:lineRule="auto"/>
        <w:ind w:firstLine="480" w:firstLineChars="200"/>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（1）响应函</w:t>
      </w:r>
    </w:p>
    <w:p w14:paraId="29CE11F8">
      <w:pPr>
        <w:pStyle w:val="32"/>
        <w:kinsoku/>
        <w:wordWrap/>
        <w:overflowPunct/>
        <w:topLinePunct w:val="0"/>
        <w:bidi w:val="0"/>
        <w:spacing w:line="360" w:lineRule="auto"/>
        <w:ind w:firstLine="480" w:firstLineChars="200"/>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（2）资格文件</w:t>
      </w:r>
    </w:p>
    <w:p w14:paraId="249842BA">
      <w:pPr>
        <w:pStyle w:val="32"/>
        <w:kinsoku/>
        <w:wordWrap/>
        <w:overflowPunct/>
        <w:topLinePunct w:val="0"/>
        <w:bidi w:val="0"/>
        <w:spacing w:line="360" w:lineRule="auto"/>
        <w:ind w:firstLine="480" w:firstLineChars="200"/>
        <w:outlineLvl w:val="9"/>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color w:val="auto"/>
          <w:sz w:val="24"/>
          <w:highlight w:val="none"/>
        </w:rPr>
        <w:t>A、</w:t>
      </w:r>
      <w:r>
        <w:rPr>
          <w:rFonts w:hint="eastAsia" w:cs="宋体" w:asciiTheme="minorEastAsia" w:hAnsiTheme="minorEastAsia" w:eastAsiaTheme="minorEastAsia"/>
          <w:color w:val="auto"/>
          <w:sz w:val="24"/>
          <w:highlight w:val="none"/>
        </w:rPr>
        <w:t>符合参加政府采购活动应当具备的一般条件的承诺函（</w:t>
      </w:r>
      <w:r>
        <w:rPr>
          <w:rFonts w:hint="eastAsia" w:asciiTheme="minorEastAsia" w:hAnsiTheme="minorEastAsia" w:eastAsiaTheme="minorEastAsia"/>
          <w:color w:val="auto"/>
          <w:sz w:val="24"/>
          <w:highlight w:val="none"/>
        </w:rPr>
        <w:t>如以联合体形式参加政府采购活动的，</w:t>
      </w:r>
      <w:r>
        <w:rPr>
          <w:rFonts w:hint="eastAsia" w:cs="Arial" w:asciiTheme="minorEastAsia" w:hAnsiTheme="minorEastAsia" w:eastAsiaTheme="minorEastAsia"/>
          <w:color w:val="auto"/>
          <w:sz w:val="24"/>
          <w:highlight w:val="none"/>
        </w:rPr>
        <w:t>联合体各方均应提交该承诺函</w:t>
      </w:r>
      <w:r>
        <w:rPr>
          <w:rFonts w:hint="eastAsia" w:cs="宋体" w:asciiTheme="minorEastAsia" w:hAnsiTheme="minorEastAsia" w:eastAsiaTheme="minorEastAsia"/>
          <w:color w:val="auto"/>
          <w:sz w:val="24"/>
          <w:highlight w:val="none"/>
        </w:rPr>
        <w:t>）；</w:t>
      </w:r>
    </w:p>
    <w:p w14:paraId="6B283820">
      <w:pPr>
        <w:pStyle w:val="32"/>
        <w:kinsoku/>
        <w:wordWrap/>
        <w:overflowPunct/>
        <w:topLinePunct w:val="0"/>
        <w:bidi w:val="0"/>
        <w:spacing w:line="360" w:lineRule="auto"/>
        <w:ind w:firstLine="480" w:firstLineChars="200"/>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B、</w:t>
      </w:r>
      <w:r>
        <w:rPr>
          <w:rFonts w:hint="eastAsia" w:cs="Arial" w:asciiTheme="minorEastAsia" w:hAnsiTheme="minorEastAsia" w:eastAsiaTheme="minorEastAsia"/>
          <w:color w:val="auto"/>
          <w:sz w:val="24"/>
          <w:highlight w:val="none"/>
        </w:rPr>
        <w:t>联合协议</w:t>
      </w:r>
      <w:r>
        <w:rPr>
          <w:rFonts w:hint="eastAsia" w:cs="仿宋_GB2312" w:asciiTheme="minorEastAsia" w:hAnsiTheme="minorEastAsia" w:eastAsiaTheme="minorEastAsia"/>
          <w:color w:val="auto"/>
          <w:sz w:val="24"/>
          <w:highlight w:val="none"/>
        </w:rPr>
        <w:t>（如果有）；</w:t>
      </w:r>
    </w:p>
    <w:p w14:paraId="3997C730">
      <w:pPr>
        <w:pStyle w:val="32"/>
        <w:kinsoku/>
        <w:wordWrap/>
        <w:overflowPunct/>
        <w:topLinePunct w:val="0"/>
        <w:bidi w:val="0"/>
        <w:spacing w:line="360" w:lineRule="auto"/>
        <w:ind w:firstLine="480" w:firstLineChars="200"/>
        <w:outlineLvl w:val="9"/>
        <w:rPr>
          <w:rFonts w:cs="仿宋_GB2312"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C</w:t>
      </w:r>
      <w:r>
        <w:rPr>
          <w:rFonts w:hint="eastAsia" w:asciiTheme="minorEastAsia" w:hAnsiTheme="minorEastAsia" w:eastAsiaTheme="minorEastAsia"/>
          <w:color w:val="auto"/>
          <w:sz w:val="24"/>
          <w:highlight w:val="none"/>
        </w:rPr>
        <w:t>、</w:t>
      </w:r>
      <w:r>
        <w:rPr>
          <w:rFonts w:hint="eastAsia" w:cs="宋体" w:asciiTheme="minorEastAsia" w:hAnsiTheme="minorEastAsia" w:eastAsiaTheme="minorEastAsia"/>
          <w:color w:val="auto"/>
          <w:sz w:val="24"/>
          <w:highlight w:val="none"/>
        </w:rPr>
        <w:t>落实政府采购政策需满足的资格要求</w:t>
      </w:r>
      <w:r>
        <w:rPr>
          <w:rFonts w:hint="eastAsia" w:cs="宋体" w:asciiTheme="minorEastAsia" w:hAnsiTheme="minorEastAsia" w:eastAsiaTheme="minorEastAsia"/>
          <w:snapToGrid w:val="0"/>
          <w:color w:val="auto"/>
          <w:kern w:val="28"/>
          <w:sz w:val="24"/>
          <w:highlight w:val="none"/>
        </w:rPr>
        <w:t>（如果有)；</w:t>
      </w:r>
    </w:p>
    <w:p w14:paraId="36885726">
      <w:pPr>
        <w:pStyle w:val="32"/>
        <w:kinsoku/>
        <w:wordWrap/>
        <w:overflowPunct/>
        <w:topLinePunct w:val="0"/>
        <w:bidi w:val="0"/>
        <w:spacing w:line="360" w:lineRule="auto"/>
        <w:ind w:firstLine="480" w:firstLineChars="200"/>
        <w:outlineLvl w:val="9"/>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D、符合特定资格条件的有关证明材料（如果有）。</w:t>
      </w:r>
      <w:r>
        <w:rPr>
          <w:rFonts w:hint="eastAsia" w:cs="仿宋_GB2312" w:asciiTheme="minorEastAsia" w:hAnsiTheme="minorEastAsia" w:eastAsiaTheme="minorEastAsia"/>
          <w:color w:val="auto"/>
          <w:sz w:val="24"/>
          <w:highlight w:val="none"/>
        </w:rPr>
        <w:tab/>
      </w:r>
      <w:r>
        <w:rPr>
          <w:rFonts w:cs="仿宋_GB2312" w:asciiTheme="minorEastAsia" w:hAnsiTheme="minorEastAsia" w:eastAsiaTheme="minorEastAsia"/>
          <w:color w:val="auto"/>
          <w:sz w:val="24"/>
          <w:highlight w:val="none"/>
        </w:rPr>
        <w:t xml:space="preserve"> </w:t>
      </w:r>
    </w:p>
    <w:p w14:paraId="3DCA2919">
      <w:pPr>
        <w:pStyle w:val="32"/>
        <w:kinsoku/>
        <w:wordWrap/>
        <w:overflowPunct/>
        <w:topLinePunct w:val="0"/>
        <w:bidi w:val="0"/>
        <w:spacing w:line="360" w:lineRule="auto"/>
        <w:ind w:firstLine="480" w:firstLineChars="200"/>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w:t>
      </w:r>
      <w:r>
        <w:rPr>
          <w:rFonts w:hint="eastAsia" w:hAnsi="宋体" w:cs="宋体"/>
          <w:color w:val="auto"/>
          <w:sz w:val="24"/>
          <w:highlight w:val="none"/>
        </w:rPr>
        <w:t>授权委托书或法定代表人（单位负责人、自然人本人）身份证明；</w:t>
      </w:r>
    </w:p>
    <w:p w14:paraId="2547027E">
      <w:pPr>
        <w:pStyle w:val="32"/>
        <w:kinsoku/>
        <w:wordWrap/>
        <w:overflowPunct/>
        <w:topLinePunct w:val="0"/>
        <w:bidi w:val="0"/>
        <w:spacing w:line="360" w:lineRule="auto"/>
        <w:ind w:firstLine="480" w:firstLineChars="200"/>
        <w:outlineLvl w:val="9"/>
        <w:rPr>
          <w:rFonts w:cs="仿宋_GB2312" w:asciiTheme="minorEastAsia" w:hAnsiTheme="minorEastAsia" w:eastAsiaTheme="minorEastAsia"/>
          <w:color w:val="auto"/>
          <w:kern w:val="0"/>
          <w:sz w:val="24"/>
          <w:highlight w:val="none"/>
          <w:lang w:val="zh-CN"/>
        </w:rPr>
      </w:pPr>
      <w:r>
        <w:rPr>
          <w:rFonts w:hint="eastAsia" w:asciiTheme="minorEastAsia" w:hAnsiTheme="minorEastAsia" w:eastAsiaTheme="minorEastAsia"/>
          <w:color w:val="auto"/>
          <w:sz w:val="24"/>
          <w:szCs w:val="24"/>
          <w:highlight w:val="none"/>
        </w:rPr>
        <w:t>（4）</w:t>
      </w:r>
      <w:r>
        <w:rPr>
          <w:rFonts w:hint="eastAsia" w:cs="宋体" w:asciiTheme="minorEastAsia" w:hAnsiTheme="minorEastAsia" w:eastAsiaTheme="minorEastAsia"/>
          <w:color w:val="auto"/>
          <w:sz w:val="24"/>
          <w:highlight w:val="none"/>
        </w:rPr>
        <w:t>分包意向协议</w:t>
      </w:r>
      <w:r>
        <w:rPr>
          <w:rFonts w:hint="eastAsia" w:cs="宋体" w:asciiTheme="minorEastAsia" w:hAnsiTheme="minorEastAsia" w:eastAsiaTheme="minorEastAsia"/>
          <w:snapToGrid w:val="0"/>
          <w:color w:val="auto"/>
          <w:kern w:val="28"/>
          <w:sz w:val="24"/>
          <w:highlight w:val="none"/>
        </w:rPr>
        <w:t>（如果有)</w:t>
      </w:r>
      <w:r>
        <w:rPr>
          <w:rFonts w:hint="eastAsia" w:cs="仿宋_GB2312" w:asciiTheme="minorEastAsia" w:hAnsiTheme="minorEastAsia" w:eastAsiaTheme="minorEastAsia"/>
          <w:color w:val="auto"/>
          <w:kern w:val="0"/>
          <w:sz w:val="24"/>
          <w:highlight w:val="none"/>
          <w:lang w:val="zh-CN"/>
        </w:rPr>
        <w:t>；</w:t>
      </w:r>
    </w:p>
    <w:p w14:paraId="699A8B54">
      <w:pPr>
        <w:pStyle w:val="32"/>
        <w:kinsoku/>
        <w:wordWrap/>
        <w:overflowPunct/>
        <w:topLinePunct w:val="0"/>
        <w:bidi w:val="0"/>
        <w:spacing w:line="360" w:lineRule="auto"/>
        <w:ind w:firstLine="480" w:firstLineChars="200"/>
        <w:outlineLvl w:val="9"/>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color w:val="auto"/>
          <w:sz w:val="24"/>
          <w:highlight w:val="none"/>
        </w:rPr>
        <w:t>（5）所有资信文件</w:t>
      </w:r>
      <w:r>
        <w:rPr>
          <w:rFonts w:hint="eastAsia" w:cs="宋体" w:asciiTheme="minorEastAsia" w:hAnsiTheme="minorEastAsia" w:eastAsiaTheme="minorEastAsia"/>
          <w:color w:val="auto"/>
          <w:kern w:val="0"/>
          <w:sz w:val="24"/>
          <w:highlight w:val="none"/>
        </w:rPr>
        <w:t>（如果有）；</w:t>
      </w:r>
    </w:p>
    <w:p w14:paraId="2E23C13B">
      <w:pPr>
        <w:pStyle w:val="32"/>
        <w:kinsoku/>
        <w:wordWrap/>
        <w:overflowPunct/>
        <w:topLinePunct w:val="0"/>
        <w:bidi w:val="0"/>
        <w:spacing w:line="360" w:lineRule="auto"/>
        <w:ind w:firstLine="480" w:firstLineChars="200"/>
        <w:outlineLvl w:val="9"/>
        <w:rPr>
          <w:rFonts w:cs="仿宋_GB2312" w:asciiTheme="minorEastAsia" w:hAnsiTheme="minorEastAsia" w:eastAsiaTheme="minorEastAsia"/>
          <w:b/>
          <w:color w:val="auto"/>
          <w:sz w:val="24"/>
          <w:szCs w:val="24"/>
          <w:highlight w:val="none"/>
        </w:rPr>
      </w:pPr>
      <w:r>
        <w:rPr>
          <w:rFonts w:hint="eastAsia" w:cs="宋体" w:asciiTheme="minorEastAsia" w:hAnsiTheme="minorEastAsia" w:eastAsiaTheme="minorEastAsia"/>
          <w:color w:val="auto"/>
          <w:kern w:val="0"/>
          <w:sz w:val="24"/>
          <w:highlight w:val="none"/>
        </w:rPr>
        <w:t>（6）针对本项目《第四部分  采购需求》和“第五部分  评审方法及评审标准  评审方法前附表”中的条款拟定完整方案，格式自拟；</w:t>
      </w:r>
    </w:p>
    <w:p w14:paraId="447B0C00">
      <w:pPr>
        <w:pStyle w:val="32"/>
        <w:kinsoku/>
        <w:wordWrap/>
        <w:overflowPunct/>
        <w:topLinePunct w:val="0"/>
        <w:bidi w:val="0"/>
        <w:spacing w:line="360" w:lineRule="auto"/>
        <w:ind w:firstLine="480" w:firstLineChars="200"/>
        <w:outlineLvl w:val="9"/>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lang w:val="en-US" w:eastAsia="zh-CN"/>
        </w:rPr>
        <w:t>7</w:t>
      </w:r>
      <w:r>
        <w:rPr>
          <w:rFonts w:hint="eastAsia" w:asciiTheme="minorEastAsia" w:hAnsiTheme="minorEastAsia" w:eastAsiaTheme="minorEastAsia"/>
          <w:color w:val="auto"/>
          <w:sz w:val="24"/>
          <w:highlight w:val="none"/>
        </w:rPr>
        <w:t>）</w:t>
      </w:r>
      <w:r>
        <w:rPr>
          <w:rFonts w:hint="eastAsia" w:asciiTheme="minorEastAsia" w:hAnsiTheme="minorEastAsia" w:eastAsiaTheme="minorEastAsia"/>
          <w:color w:val="auto"/>
          <w:kern w:val="0"/>
          <w:sz w:val="24"/>
          <w:highlight w:val="none"/>
          <w:lang w:val="zh-CN"/>
        </w:rPr>
        <w:t>关于对磋商文件中有关条款的拒绝声明 (如果有)</w:t>
      </w:r>
      <w:r>
        <w:rPr>
          <w:rFonts w:hint="eastAsia" w:asciiTheme="minorEastAsia" w:hAnsiTheme="minorEastAsia" w:eastAsiaTheme="minorEastAsia"/>
          <w:color w:val="auto"/>
          <w:sz w:val="24"/>
          <w:highlight w:val="none"/>
          <w:lang w:val="zh-CN"/>
        </w:rPr>
        <w:t xml:space="preserve"> ；</w:t>
      </w:r>
    </w:p>
    <w:p w14:paraId="37CFB4C7">
      <w:pPr>
        <w:pStyle w:val="32"/>
        <w:kinsoku/>
        <w:wordWrap/>
        <w:overflowPunct/>
        <w:topLinePunct w:val="0"/>
        <w:bidi w:val="0"/>
        <w:spacing w:line="360" w:lineRule="auto"/>
        <w:ind w:firstLine="480" w:firstLineChars="200"/>
        <w:outlineLvl w:val="9"/>
        <w:rPr>
          <w:rFonts w:hint="eastAsia"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w:t>
      </w:r>
      <w:r>
        <w:rPr>
          <w:rFonts w:hint="eastAsia" w:cs="仿宋_GB2312" w:asciiTheme="minorEastAsia" w:hAnsiTheme="minorEastAsia" w:eastAsiaTheme="minorEastAsia"/>
          <w:color w:val="auto"/>
          <w:kern w:val="0"/>
          <w:sz w:val="24"/>
          <w:highlight w:val="none"/>
          <w:lang w:val="en-US" w:eastAsia="zh-CN"/>
        </w:rPr>
        <w:t>8</w:t>
      </w:r>
      <w:r>
        <w:rPr>
          <w:rFonts w:hint="eastAsia" w:cs="仿宋_GB2312" w:asciiTheme="minorEastAsia" w:hAnsiTheme="minorEastAsia" w:eastAsiaTheme="minorEastAsia"/>
          <w:color w:val="auto"/>
          <w:kern w:val="0"/>
          <w:sz w:val="24"/>
          <w:highlight w:val="none"/>
          <w:lang w:val="zh-CN"/>
        </w:rPr>
        <w:t>）认为需要的其他商务文件或说明 (如果有) ；</w:t>
      </w:r>
    </w:p>
    <w:p w14:paraId="71C9E166">
      <w:pPr>
        <w:pStyle w:val="32"/>
        <w:kinsoku/>
        <w:wordWrap/>
        <w:overflowPunct/>
        <w:topLinePunct w:val="0"/>
        <w:bidi w:val="0"/>
        <w:spacing w:line="360" w:lineRule="auto"/>
        <w:ind w:firstLine="480" w:firstLineChars="200"/>
        <w:outlineLvl w:val="9"/>
        <w:rPr>
          <w:rFonts w:hint="eastAsia"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w:t>
      </w:r>
      <w:r>
        <w:rPr>
          <w:rFonts w:hint="eastAsia" w:cs="仿宋_GB2312" w:asciiTheme="minorEastAsia" w:hAnsiTheme="minorEastAsia" w:eastAsiaTheme="minorEastAsia"/>
          <w:color w:val="auto"/>
          <w:kern w:val="0"/>
          <w:sz w:val="24"/>
          <w:highlight w:val="none"/>
          <w:lang w:val="en-US" w:eastAsia="zh-CN"/>
        </w:rPr>
        <w:t>9</w:t>
      </w:r>
      <w:r>
        <w:rPr>
          <w:rFonts w:hint="eastAsia" w:cs="仿宋_GB2312" w:asciiTheme="minorEastAsia" w:hAnsiTheme="minorEastAsia" w:eastAsiaTheme="minorEastAsia"/>
          <w:color w:val="auto"/>
          <w:kern w:val="0"/>
          <w:sz w:val="24"/>
          <w:highlight w:val="none"/>
          <w:lang w:val="zh-CN"/>
        </w:rPr>
        <w:t>）供应商认为需要的其他技术文件或说明（如果有）；</w:t>
      </w:r>
    </w:p>
    <w:p w14:paraId="1E437A51">
      <w:pPr>
        <w:pStyle w:val="32"/>
        <w:kinsoku/>
        <w:wordWrap/>
        <w:overflowPunct/>
        <w:topLinePunct w:val="0"/>
        <w:bidi w:val="0"/>
        <w:spacing w:line="360" w:lineRule="auto"/>
        <w:ind w:firstLine="480" w:firstLineChars="200"/>
        <w:outlineLvl w:val="9"/>
        <w:rPr>
          <w:rFonts w:hint="eastAsia"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w:t>
      </w:r>
      <w:r>
        <w:rPr>
          <w:rFonts w:hint="eastAsia" w:cs="仿宋_GB2312" w:asciiTheme="minorEastAsia" w:hAnsiTheme="minorEastAsia" w:eastAsiaTheme="minorEastAsia"/>
          <w:color w:val="auto"/>
          <w:kern w:val="0"/>
          <w:sz w:val="24"/>
          <w:highlight w:val="none"/>
          <w:lang w:val="en-US" w:eastAsia="zh-CN"/>
        </w:rPr>
        <w:t>10</w:t>
      </w:r>
      <w:r>
        <w:rPr>
          <w:rFonts w:hint="eastAsia" w:cs="仿宋_GB2312" w:asciiTheme="minorEastAsia" w:hAnsiTheme="minorEastAsia" w:eastAsiaTheme="minorEastAsia"/>
          <w:color w:val="auto"/>
          <w:kern w:val="0"/>
          <w:sz w:val="24"/>
          <w:highlight w:val="none"/>
          <w:lang w:val="zh-CN"/>
        </w:rPr>
        <w:t>）政府采购供应商廉洁自律承诺书。</w:t>
      </w:r>
    </w:p>
    <w:p w14:paraId="2BB98337">
      <w:pPr>
        <w:pStyle w:val="32"/>
        <w:kinsoku/>
        <w:wordWrap/>
        <w:overflowPunct/>
        <w:topLinePunct w:val="0"/>
        <w:bidi w:val="0"/>
        <w:spacing w:line="360" w:lineRule="auto"/>
        <w:ind w:firstLine="480" w:firstLineChars="200"/>
        <w:outlineLvl w:val="9"/>
        <w:rPr>
          <w:rFonts w:hint="default" w:cs="仿宋_GB2312" w:asciiTheme="minorEastAsia" w:hAnsiTheme="minorEastAsia" w:eastAsiaTheme="minorEastAsia"/>
          <w:color w:val="auto"/>
          <w:kern w:val="0"/>
          <w:sz w:val="24"/>
          <w:highlight w:val="none"/>
          <w:lang w:val="en-US" w:eastAsia="zh-CN"/>
        </w:rPr>
      </w:pPr>
      <w:r>
        <w:rPr>
          <w:rFonts w:hint="eastAsia" w:cs="仿宋_GB2312" w:asciiTheme="minorEastAsia" w:hAnsiTheme="minorEastAsia" w:eastAsiaTheme="minorEastAsia"/>
          <w:color w:val="auto"/>
          <w:kern w:val="0"/>
          <w:sz w:val="24"/>
          <w:highlight w:val="none"/>
          <w:lang w:val="zh-CN" w:eastAsia="zh-CN"/>
        </w:rPr>
        <w:t>（</w:t>
      </w:r>
      <w:r>
        <w:rPr>
          <w:rFonts w:hint="eastAsia" w:cs="仿宋_GB2312" w:asciiTheme="minorEastAsia" w:hAnsiTheme="minorEastAsia" w:eastAsiaTheme="minorEastAsia"/>
          <w:color w:val="auto"/>
          <w:kern w:val="0"/>
          <w:sz w:val="24"/>
          <w:highlight w:val="none"/>
          <w:lang w:val="en-US" w:eastAsia="zh-CN"/>
        </w:rPr>
        <w:t>11</w:t>
      </w:r>
      <w:r>
        <w:rPr>
          <w:rFonts w:hint="eastAsia" w:cs="仿宋_GB2312" w:asciiTheme="minorEastAsia" w:hAnsiTheme="minorEastAsia" w:eastAsiaTheme="minorEastAsia"/>
          <w:color w:val="auto"/>
          <w:kern w:val="0"/>
          <w:sz w:val="24"/>
          <w:highlight w:val="none"/>
          <w:lang w:val="zh-CN" w:eastAsia="zh-CN"/>
        </w:rPr>
        <w:t>）</w:t>
      </w:r>
      <w:r>
        <w:rPr>
          <w:rFonts w:hint="eastAsia" w:cs="仿宋_GB2312" w:asciiTheme="minorEastAsia" w:hAnsiTheme="minorEastAsia" w:eastAsiaTheme="minorEastAsia"/>
          <w:color w:val="auto"/>
          <w:kern w:val="0"/>
          <w:sz w:val="24"/>
          <w:highlight w:val="none"/>
          <w:lang w:val="en-US" w:eastAsia="zh-CN"/>
        </w:rPr>
        <w:t>报价文件</w:t>
      </w:r>
    </w:p>
    <w:p w14:paraId="65D56A72">
      <w:pPr>
        <w:pStyle w:val="32"/>
        <w:kinsoku/>
        <w:wordWrap/>
        <w:overflowPunct/>
        <w:topLinePunct w:val="0"/>
        <w:bidi w:val="0"/>
        <w:spacing w:line="360" w:lineRule="auto"/>
        <w:ind w:firstLine="480" w:firstLineChars="200"/>
        <w:outlineLvl w:val="9"/>
        <w:rPr>
          <w:rFonts w:hint="eastAsia" w:cs="仿宋_GB2312" w:asciiTheme="minorEastAsia" w:hAnsiTheme="minorEastAsia" w:eastAsiaTheme="minorEastAsia"/>
          <w:color w:val="auto"/>
          <w:kern w:val="0"/>
          <w:sz w:val="24"/>
          <w:highlight w:val="none"/>
          <w:lang w:val="en-US" w:eastAsia="zh-CN"/>
        </w:rPr>
      </w:pPr>
      <w:r>
        <w:rPr>
          <w:rFonts w:hint="eastAsia" w:cs="仿宋_GB2312" w:asciiTheme="minorEastAsia" w:hAnsiTheme="minorEastAsia" w:eastAsiaTheme="minorEastAsia"/>
          <w:color w:val="auto"/>
          <w:kern w:val="0"/>
          <w:sz w:val="24"/>
          <w:highlight w:val="none"/>
          <w:lang w:val="en-US" w:eastAsia="zh-CN"/>
        </w:rPr>
        <w:t>A、报价一览表（初次报价）；</w:t>
      </w:r>
    </w:p>
    <w:p w14:paraId="72749F39">
      <w:pPr>
        <w:pStyle w:val="32"/>
        <w:kinsoku/>
        <w:wordWrap/>
        <w:overflowPunct/>
        <w:topLinePunct w:val="0"/>
        <w:bidi w:val="0"/>
        <w:spacing w:line="360" w:lineRule="auto"/>
        <w:ind w:firstLine="480" w:firstLineChars="200"/>
        <w:outlineLvl w:val="9"/>
        <w:rPr>
          <w:rFonts w:hint="eastAsia" w:cs="仿宋_GB2312" w:asciiTheme="minorEastAsia" w:hAnsiTheme="minorEastAsia" w:eastAsiaTheme="minorEastAsia"/>
          <w:color w:val="auto"/>
          <w:kern w:val="0"/>
          <w:sz w:val="24"/>
          <w:highlight w:val="none"/>
          <w:lang w:val="zh-CN" w:eastAsia="zh-CN"/>
        </w:rPr>
      </w:pPr>
      <w:r>
        <w:rPr>
          <w:rFonts w:hint="eastAsia" w:cs="仿宋_GB2312" w:asciiTheme="minorEastAsia" w:hAnsiTheme="minorEastAsia" w:eastAsiaTheme="minorEastAsia"/>
          <w:color w:val="auto"/>
          <w:kern w:val="0"/>
          <w:sz w:val="24"/>
          <w:highlight w:val="none"/>
          <w:lang w:val="zh-CN"/>
        </w:rPr>
        <w:t>B、报价明细表</w:t>
      </w:r>
      <w:r>
        <w:rPr>
          <w:rFonts w:hint="eastAsia" w:cs="仿宋_GB2312" w:asciiTheme="minorEastAsia" w:hAnsiTheme="minorEastAsia" w:eastAsiaTheme="minorEastAsia"/>
          <w:color w:val="auto"/>
          <w:kern w:val="0"/>
          <w:sz w:val="24"/>
          <w:highlight w:val="none"/>
          <w:lang w:val="zh-CN" w:eastAsia="zh-CN"/>
        </w:rPr>
        <w:t>；</w:t>
      </w:r>
      <w:r>
        <w:rPr>
          <w:rFonts w:hint="eastAsia" w:cs="仿宋_GB2312" w:asciiTheme="minorEastAsia" w:hAnsiTheme="minorEastAsia" w:eastAsiaTheme="minorEastAsia"/>
          <w:color w:val="auto"/>
          <w:kern w:val="0"/>
          <w:sz w:val="24"/>
          <w:highlight w:val="none"/>
          <w:lang w:val="zh-CN" w:eastAsia="zh-CN"/>
        </w:rPr>
        <w:br w:type="textWrapping"/>
      </w:r>
      <w:r>
        <w:rPr>
          <w:rFonts w:hint="eastAsia" w:cs="仿宋_GB2312" w:asciiTheme="minorEastAsia" w:hAnsiTheme="minorEastAsia" w:eastAsiaTheme="minorEastAsia"/>
          <w:color w:val="auto"/>
          <w:kern w:val="0"/>
          <w:sz w:val="24"/>
          <w:highlight w:val="none"/>
          <w:lang w:val="en-US" w:eastAsia="zh-CN"/>
        </w:rPr>
        <w:t xml:space="preserve">    C、</w:t>
      </w:r>
      <w:r>
        <w:rPr>
          <w:rFonts w:hint="eastAsia" w:cs="仿宋_GB2312" w:asciiTheme="minorEastAsia" w:hAnsiTheme="minorEastAsia" w:eastAsiaTheme="minorEastAsia"/>
          <w:color w:val="auto"/>
          <w:kern w:val="0"/>
          <w:sz w:val="24"/>
          <w:highlight w:val="none"/>
          <w:lang w:val="zh-CN" w:eastAsia="zh-CN"/>
        </w:rPr>
        <w:t>报价情况说明(如供应商报价低于项目预算 50%的，应当提交本文档，详细阐述不影响产品质量或者诚信履约的具体原因）。</w:t>
      </w:r>
    </w:p>
    <w:p w14:paraId="7BC00F68">
      <w:pPr>
        <w:pStyle w:val="32"/>
        <w:kinsoku/>
        <w:wordWrap/>
        <w:overflowPunct/>
        <w:topLinePunct w:val="0"/>
        <w:bidi w:val="0"/>
        <w:spacing w:line="360" w:lineRule="auto"/>
        <w:ind w:firstLine="482" w:firstLineChars="200"/>
        <w:outlineLvl w:val="9"/>
        <w:rPr>
          <w:rFonts w:hint="eastAsia"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lang w:val="en-US" w:eastAsia="zh-CN"/>
        </w:rPr>
        <w:t>注：</w:t>
      </w:r>
      <w:r>
        <w:rPr>
          <w:rFonts w:hint="eastAsia" w:asciiTheme="minorEastAsia" w:hAnsiTheme="minorEastAsia" w:eastAsiaTheme="minorEastAsia"/>
          <w:b/>
          <w:color w:val="auto"/>
          <w:sz w:val="24"/>
          <w:szCs w:val="24"/>
          <w:highlight w:val="none"/>
        </w:rPr>
        <w:t>投标文件含有采购人不能接受的附加条件的，投标无效；</w:t>
      </w:r>
    </w:p>
    <w:p w14:paraId="09F4E0A3">
      <w:pPr>
        <w:pStyle w:val="32"/>
        <w:kinsoku/>
        <w:wordWrap/>
        <w:overflowPunct/>
        <w:topLinePunct w:val="0"/>
        <w:bidi w:val="0"/>
        <w:spacing w:line="360" w:lineRule="auto"/>
        <w:ind w:firstLine="482" w:firstLineChars="200"/>
        <w:outlineLvl w:val="9"/>
        <w:rPr>
          <w:rFonts w:hint="eastAsia"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lang w:val="en-US" w:eastAsia="zh-CN"/>
        </w:rPr>
        <w:t>供应商</w:t>
      </w:r>
      <w:r>
        <w:rPr>
          <w:rFonts w:hint="eastAsia" w:asciiTheme="minorEastAsia" w:hAnsiTheme="minorEastAsia" w:eastAsiaTheme="minorEastAsia"/>
          <w:b/>
          <w:color w:val="auto"/>
          <w:sz w:val="24"/>
          <w:szCs w:val="24"/>
          <w:highlight w:val="none"/>
        </w:rPr>
        <w:t>提供虚假材料投标的，投标无效。</w:t>
      </w:r>
    </w:p>
    <w:p w14:paraId="37ADB40A">
      <w:pPr>
        <w:pStyle w:val="32"/>
        <w:kinsoku/>
        <w:wordWrap/>
        <w:overflowPunct/>
        <w:topLinePunct w:val="0"/>
        <w:bidi w:val="0"/>
        <w:spacing w:line="360" w:lineRule="auto"/>
        <w:ind w:firstLine="482" w:firstLineChars="200"/>
        <w:outlineLvl w:val="9"/>
        <w:rPr>
          <w:rFonts w:hint="eastAsia"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供应商可事先在公开官网查询、核对相关证书和报告内容，确保投标（响应）文件资料准确无误。供应商应对投标文件中材料的真实性、合法性负责。</w:t>
      </w:r>
    </w:p>
    <w:p w14:paraId="54BD716D">
      <w:pPr>
        <w:pStyle w:val="32"/>
        <w:kinsoku/>
        <w:wordWrap/>
        <w:overflowPunct/>
        <w:topLinePunct w:val="0"/>
        <w:bidi w:val="0"/>
        <w:spacing w:line="360" w:lineRule="auto"/>
        <w:ind w:firstLine="482" w:firstLineChars="200"/>
        <w:outlineLvl w:val="9"/>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3. 响应文件的编制和签署</w:t>
      </w:r>
    </w:p>
    <w:p w14:paraId="5A3A10AB">
      <w:pPr>
        <w:kinsoku/>
        <w:wordWrap/>
        <w:overflowPunct/>
        <w:topLinePunct w:val="0"/>
        <w:bidi w:val="0"/>
        <w:spacing w:line="360" w:lineRule="auto"/>
        <w:ind w:firstLine="480" w:firstLineChars="200"/>
        <w:outlineLvl w:val="9"/>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color w:val="auto"/>
          <w:kern w:val="0"/>
          <w:sz w:val="24"/>
          <w:highlight w:val="none"/>
          <w:lang w:val="zh-CN"/>
        </w:rPr>
        <w:t>3.1各供应商在编制响应文件时请按照磋商文件第七部分规定的格式进行，混乱的编排导致响应文件被误读或磋商小组查找不到有效文件是供应商的风险。</w:t>
      </w:r>
    </w:p>
    <w:p w14:paraId="08E7C94A">
      <w:pPr>
        <w:kinsoku/>
        <w:wordWrap/>
        <w:overflowPunct/>
        <w:topLinePunct w:val="0"/>
        <w:bidi w:val="0"/>
        <w:spacing w:line="360" w:lineRule="auto"/>
        <w:ind w:firstLine="480" w:firstLineChars="200"/>
        <w:outlineLvl w:val="9"/>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3.2供应商进行电子交易应安装客户端软件—“政采云电子交易客户端”，并按照磋商文件和电子交易平台的要求编制并加密响应文件。供应商未按规定加密的响应文件，电子交易平台将拒收并提示。</w:t>
      </w:r>
    </w:p>
    <w:p w14:paraId="236001BA">
      <w:pPr>
        <w:kinsoku/>
        <w:wordWrap/>
        <w:overflowPunct/>
        <w:topLinePunct w:val="0"/>
        <w:bidi w:val="0"/>
        <w:spacing w:line="360" w:lineRule="auto"/>
        <w:ind w:firstLine="480" w:firstLineChars="200"/>
        <w:outlineLvl w:val="9"/>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3.3使用“政采云电子交易客户端”需要提前申领CA数字证书，申领流程请自行前往“浙江政府采购网-下载专区-电子交易客户端-CA驱动和申领流程”进行查阅。</w:t>
      </w:r>
    </w:p>
    <w:p w14:paraId="77E3203D">
      <w:pPr>
        <w:pStyle w:val="394"/>
        <w:kinsoku/>
        <w:wordWrap/>
        <w:overflowPunct/>
        <w:topLinePunct w:val="0"/>
        <w:bidi w:val="0"/>
        <w:snapToGrid w:val="0"/>
        <w:spacing w:before="0"/>
        <w:ind w:firstLine="480"/>
        <w:outlineLvl w:val="9"/>
        <w:rPr>
          <w:rFonts w:cs="仿宋_GB2312" w:asciiTheme="minorEastAsia" w:hAnsiTheme="minorEastAsia" w:eastAsiaTheme="minorEastAsia"/>
          <w:b/>
          <w:color w:val="auto"/>
          <w:highlight w:val="none"/>
        </w:rPr>
      </w:pPr>
      <w:r>
        <w:rPr>
          <w:rFonts w:hint="eastAsia" w:cs="仿宋_GB2312" w:asciiTheme="minorEastAsia" w:hAnsiTheme="minorEastAsia" w:eastAsiaTheme="minorEastAsia"/>
          <w:color w:val="auto"/>
          <w:szCs w:val="24"/>
          <w:highlight w:val="none"/>
        </w:rPr>
        <w:t>3.4响应文件按照磋商文件第七部分格式要</w:t>
      </w:r>
      <w:r>
        <w:rPr>
          <w:rFonts w:hint="eastAsia" w:cs="仿宋_GB2312" w:asciiTheme="minorEastAsia" w:hAnsiTheme="minorEastAsia" w:eastAsiaTheme="minorEastAsia"/>
          <w:color w:val="auto"/>
          <w:highlight w:val="none"/>
        </w:rPr>
        <w:t>求进行签署、盖章。</w:t>
      </w:r>
      <w:r>
        <w:rPr>
          <w:rFonts w:hint="eastAsia" w:asciiTheme="minorEastAsia" w:hAnsiTheme="minorEastAsia" w:eastAsiaTheme="minorEastAsia"/>
          <w:b/>
          <w:color w:val="auto"/>
          <w:highlight w:val="none"/>
          <w:lang w:eastAsia="zh-CN"/>
        </w:rPr>
        <w:t>★</w:t>
      </w:r>
      <w:r>
        <w:rPr>
          <w:rFonts w:hint="eastAsia" w:cs="仿宋_GB2312" w:asciiTheme="minorEastAsia" w:hAnsiTheme="minorEastAsia" w:eastAsiaTheme="minorEastAsia"/>
          <w:b/>
          <w:color w:val="auto"/>
          <w:highlight w:val="none"/>
        </w:rPr>
        <w:t>供应商的响应文件未按照磋商文件要求签署、盖章的，其响应无效</w:t>
      </w:r>
      <w:r>
        <w:rPr>
          <w:rFonts w:hint="eastAsia" w:cs="仿宋_GB2312" w:asciiTheme="minorEastAsia" w:hAnsiTheme="minorEastAsia" w:eastAsiaTheme="minorEastAsia"/>
          <w:color w:val="auto"/>
          <w:szCs w:val="24"/>
          <w:highlight w:val="none"/>
        </w:rPr>
        <w:t>。</w:t>
      </w:r>
    </w:p>
    <w:p w14:paraId="75DAC060">
      <w:pPr>
        <w:pStyle w:val="394"/>
        <w:kinsoku/>
        <w:wordWrap/>
        <w:overflowPunct/>
        <w:topLinePunct w:val="0"/>
        <w:bidi w:val="0"/>
        <w:snapToGrid w:val="0"/>
        <w:spacing w:before="0"/>
        <w:ind w:firstLine="480"/>
        <w:outlineLvl w:val="9"/>
        <w:rPr>
          <w:rFonts w:cs="宋体" w:asciiTheme="minorEastAsia" w:hAnsiTheme="minorEastAsia" w:eastAsiaTheme="minorEastAsia"/>
          <w:color w:val="auto"/>
          <w:highlight w:val="none"/>
        </w:rPr>
      </w:pPr>
      <w:r>
        <w:rPr>
          <w:rFonts w:hint="eastAsia" w:cs="仿宋_GB2312" w:asciiTheme="minorEastAsia" w:hAnsiTheme="minorEastAsia" w:eastAsiaTheme="minorEastAsia"/>
          <w:color w:val="auto"/>
          <w:szCs w:val="24"/>
          <w:highlight w:val="none"/>
        </w:rPr>
        <w:t>3.5为确保网上操作合法、有效和安全，供应商应当在响应截止时间前完成在“政府采购云平台”的身份认证，确保在电子交易过程中能够对相关数据电文进行加密和使用电子签名。</w:t>
      </w:r>
    </w:p>
    <w:p w14:paraId="3D361F84">
      <w:pPr>
        <w:pStyle w:val="394"/>
        <w:kinsoku/>
        <w:wordWrap/>
        <w:overflowPunct/>
        <w:topLinePunct w:val="0"/>
        <w:bidi w:val="0"/>
        <w:snapToGrid w:val="0"/>
        <w:spacing w:before="0"/>
        <w:ind w:firstLine="480"/>
        <w:outlineLvl w:val="9"/>
        <w:rPr>
          <w:rFonts w:cs="宋体" w:asciiTheme="minorEastAsia" w:hAnsiTheme="minorEastAsia" w:eastAsiaTheme="minorEastAsia"/>
          <w:color w:val="auto"/>
          <w:szCs w:val="24"/>
          <w:highlight w:val="none"/>
        </w:rPr>
      </w:pPr>
      <w:r>
        <w:rPr>
          <w:rFonts w:hint="eastAsia" w:cs="宋体" w:asciiTheme="minorEastAsia" w:hAnsiTheme="minorEastAsia" w:eastAsiaTheme="minorEastAsia"/>
          <w:color w:val="auto"/>
          <w:highlight w:val="none"/>
        </w:rPr>
        <w:t>3.6磋商文件对响应文件签署、盖章的要求适用于电子签名。</w:t>
      </w:r>
    </w:p>
    <w:p w14:paraId="33E81BDD">
      <w:pPr>
        <w:kinsoku/>
        <w:wordWrap/>
        <w:overflowPunct/>
        <w:topLinePunct w:val="0"/>
        <w:bidi w:val="0"/>
        <w:adjustRightInd/>
        <w:spacing w:line="360" w:lineRule="auto"/>
        <w:jc w:val="center"/>
        <w:outlineLvl w:val="9"/>
        <w:rPr>
          <w:rFonts w:hint="eastAsia" w:cs="仿宋_GB2312" w:asciiTheme="minorEastAsia" w:hAnsiTheme="minorEastAsia" w:eastAsiaTheme="minorEastAsia"/>
          <w:b/>
          <w:color w:val="auto"/>
          <w:sz w:val="32"/>
          <w:szCs w:val="20"/>
          <w:highlight w:val="none"/>
        </w:rPr>
      </w:pPr>
    </w:p>
    <w:p w14:paraId="5F86A733">
      <w:pPr>
        <w:kinsoku/>
        <w:wordWrap/>
        <w:overflowPunct/>
        <w:topLinePunct w:val="0"/>
        <w:bidi w:val="0"/>
        <w:adjustRightInd/>
        <w:spacing w:line="360" w:lineRule="auto"/>
        <w:jc w:val="center"/>
        <w:outlineLvl w:val="9"/>
        <w:rPr>
          <w:rFonts w:cs="仿宋_GB2312" w:asciiTheme="minorEastAsia" w:hAnsiTheme="minorEastAsia" w:eastAsiaTheme="minorEastAsia"/>
          <w:b/>
          <w:color w:val="auto"/>
          <w:szCs w:val="24"/>
          <w:highlight w:val="none"/>
        </w:rPr>
      </w:pPr>
      <w:r>
        <w:rPr>
          <w:rFonts w:hint="eastAsia" w:cs="仿宋_GB2312" w:asciiTheme="minorEastAsia" w:hAnsiTheme="minorEastAsia" w:eastAsiaTheme="minorEastAsia"/>
          <w:b/>
          <w:color w:val="auto"/>
          <w:sz w:val="32"/>
          <w:szCs w:val="20"/>
          <w:highlight w:val="none"/>
        </w:rPr>
        <w:t>七、</w:t>
      </w:r>
      <w:r>
        <w:rPr>
          <w:rFonts w:hint="eastAsia" w:asciiTheme="minorEastAsia" w:hAnsiTheme="minorEastAsia" w:eastAsiaTheme="minorEastAsia"/>
          <w:b/>
          <w:color w:val="auto"/>
          <w:sz w:val="32"/>
          <w:szCs w:val="32"/>
          <w:highlight w:val="none"/>
        </w:rPr>
        <w:t>响应</w:t>
      </w:r>
      <w:r>
        <w:rPr>
          <w:rFonts w:hint="eastAsia" w:cs="仿宋_GB2312" w:asciiTheme="minorEastAsia" w:hAnsiTheme="minorEastAsia" w:eastAsiaTheme="minorEastAsia"/>
          <w:b/>
          <w:color w:val="auto"/>
          <w:sz w:val="32"/>
          <w:szCs w:val="20"/>
          <w:highlight w:val="none"/>
        </w:rPr>
        <w:t>文件的提交和备份</w:t>
      </w:r>
    </w:p>
    <w:p w14:paraId="26F02618">
      <w:pPr>
        <w:pStyle w:val="394"/>
        <w:kinsoku/>
        <w:wordWrap/>
        <w:overflowPunct/>
        <w:topLinePunct w:val="0"/>
        <w:bidi w:val="0"/>
        <w:spacing w:before="0"/>
        <w:ind w:firstLine="0" w:firstLineChars="0"/>
        <w:outlineLvl w:val="9"/>
        <w:rPr>
          <w:rFonts w:cs="仿宋_GB2312" w:asciiTheme="minorEastAsia" w:hAnsiTheme="minorEastAsia" w:eastAsiaTheme="minorEastAsia"/>
          <w:b/>
          <w:color w:val="auto"/>
          <w:szCs w:val="24"/>
          <w:highlight w:val="none"/>
        </w:rPr>
      </w:pPr>
      <w:r>
        <w:rPr>
          <w:rFonts w:hint="eastAsia" w:cs="仿宋_GB2312" w:asciiTheme="minorEastAsia" w:hAnsiTheme="minorEastAsia" w:eastAsiaTheme="minorEastAsia"/>
          <w:b/>
          <w:color w:val="auto"/>
          <w:szCs w:val="24"/>
          <w:highlight w:val="none"/>
        </w:rPr>
        <w:t>1.响应文件的提交、补充、修改、撤回</w:t>
      </w:r>
    </w:p>
    <w:p w14:paraId="0E23D692">
      <w:pPr>
        <w:pStyle w:val="394"/>
        <w:kinsoku/>
        <w:wordWrap/>
        <w:overflowPunct/>
        <w:topLinePunct w:val="0"/>
        <w:bidi w:val="0"/>
        <w:ind w:firstLine="480"/>
        <w:outlineLvl w:val="9"/>
        <w:rPr>
          <w:rFonts w:cs="仿宋_GB2312" w:asciiTheme="minorEastAsia" w:hAnsiTheme="minorEastAsia" w:eastAsiaTheme="minorEastAsia"/>
          <w:color w:val="auto"/>
          <w:szCs w:val="24"/>
          <w:highlight w:val="none"/>
        </w:rPr>
      </w:pPr>
      <w:r>
        <w:rPr>
          <w:rFonts w:hint="eastAsia" w:cs="仿宋_GB2312" w:asciiTheme="minorEastAsia" w:hAnsiTheme="minorEastAsia" w:eastAsiaTheme="minorEastAsia"/>
          <w:color w:val="auto"/>
          <w:szCs w:val="24"/>
          <w:highlight w:val="none"/>
        </w:rPr>
        <w:t>1.1 供应商应当在提交响应文件截止时间前完成响应文件的传输提交，并可以补充、修改或者撤回响应文件。补充或者修改响应文件的，应当先行撤回原文件，补充、修改后重新传输提交。提交响应文件截止时间前未完成传输的，视为撤回响应文件。响应截止时间后提交的响应文件，电子交易平台将拒收。</w:t>
      </w:r>
    </w:p>
    <w:p w14:paraId="68D70D69">
      <w:pPr>
        <w:kinsoku/>
        <w:wordWrap/>
        <w:overflowPunct/>
        <w:topLinePunct w:val="0"/>
        <w:bidi w:val="0"/>
        <w:spacing w:line="360" w:lineRule="auto"/>
        <w:ind w:firstLine="480" w:firstLineChars="200"/>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1.2 在响应截止时间以后，不能补充、修改响应文件。</w:t>
      </w:r>
    </w:p>
    <w:p w14:paraId="5DA94B7D">
      <w:pPr>
        <w:kinsoku/>
        <w:wordWrap/>
        <w:overflowPunct/>
        <w:topLinePunct w:val="0"/>
        <w:bidi w:val="0"/>
        <w:spacing w:line="360" w:lineRule="auto"/>
        <w:ind w:firstLine="480" w:firstLineChars="200"/>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1.3 在提交“最后报价”后，供应商不能退出磋商。</w:t>
      </w:r>
    </w:p>
    <w:p w14:paraId="1BA99463">
      <w:pPr>
        <w:kinsoku/>
        <w:wordWrap/>
        <w:overflowPunct/>
        <w:topLinePunct w:val="0"/>
        <w:bidi w:val="0"/>
        <w:spacing w:line="360" w:lineRule="auto"/>
        <w:ind w:firstLine="480" w:firstLineChars="200"/>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1.4 电子交易平台收到响应文件，将妥善保存并即时向供应商发出确认回执通知。在响应截止时间前，除供应商补充、修改或者撤回响应文件外，任何单位和个人不得解密或提取响应文件。</w:t>
      </w:r>
    </w:p>
    <w:p w14:paraId="2176A122">
      <w:pPr>
        <w:kinsoku/>
        <w:wordWrap/>
        <w:overflowPunct/>
        <w:topLinePunct w:val="0"/>
        <w:bidi w:val="0"/>
        <w:spacing w:line="360" w:lineRule="auto"/>
        <w:ind w:firstLine="480" w:firstLineChars="200"/>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1.5 </w:t>
      </w:r>
      <w:r>
        <w:rPr>
          <w:rFonts w:hint="eastAsia" w:asciiTheme="minorEastAsia" w:hAnsiTheme="minorEastAsia" w:eastAsiaTheme="minorEastAsia"/>
          <w:color w:val="auto"/>
          <w:sz w:val="24"/>
          <w:highlight w:val="none"/>
          <w:lang w:eastAsia="zh-CN"/>
        </w:rPr>
        <w:t>采购代理机构</w:t>
      </w:r>
      <w:r>
        <w:rPr>
          <w:rFonts w:hint="eastAsia" w:asciiTheme="minorEastAsia" w:hAnsiTheme="minorEastAsia" w:eastAsiaTheme="minorEastAsia"/>
          <w:color w:val="auto"/>
          <w:sz w:val="24"/>
          <w:highlight w:val="none"/>
        </w:rPr>
        <w:t>可以视情况延长提交响应文件的截止时间。在上述情况下，</w:t>
      </w:r>
      <w:r>
        <w:rPr>
          <w:rFonts w:hint="eastAsia" w:asciiTheme="minorEastAsia" w:hAnsiTheme="minorEastAsia" w:eastAsiaTheme="minorEastAsia"/>
          <w:color w:val="auto"/>
          <w:sz w:val="24"/>
          <w:highlight w:val="none"/>
          <w:lang w:eastAsia="zh-CN"/>
        </w:rPr>
        <w:t>采购代理机构</w:t>
      </w:r>
      <w:r>
        <w:rPr>
          <w:rFonts w:hint="eastAsia" w:asciiTheme="minorEastAsia" w:hAnsiTheme="minorEastAsia" w:eastAsiaTheme="minorEastAsia"/>
          <w:color w:val="auto"/>
          <w:sz w:val="24"/>
          <w:highlight w:val="none"/>
        </w:rPr>
        <w:t>与供应商以前在响应截止期方面的全部权利、责任和义务，将适用于延长至新的响应截止期。</w:t>
      </w:r>
    </w:p>
    <w:p w14:paraId="48AF8B9C">
      <w:pPr>
        <w:pStyle w:val="32"/>
        <w:kinsoku/>
        <w:wordWrap/>
        <w:overflowPunct/>
        <w:topLinePunct w:val="0"/>
        <w:bidi w:val="0"/>
        <w:spacing w:line="360" w:lineRule="auto"/>
        <w:outlineLvl w:val="9"/>
        <w:rPr>
          <w:rFonts w:cs="仿宋_GB2312" w:asciiTheme="minorEastAsia" w:hAnsiTheme="minorEastAsia" w:eastAsiaTheme="minorEastAsia"/>
          <w:b/>
          <w:color w:val="auto"/>
          <w:sz w:val="24"/>
          <w:szCs w:val="24"/>
          <w:highlight w:val="none"/>
        </w:rPr>
      </w:pPr>
      <w:r>
        <w:rPr>
          <w:rFonts w:hint="eastAsia" w:cs="仿宋_GB2312" w:asciiTheme="minorEastAsia" w:hAnsiTheme="minorEastAsia" w:eastAsiaTheme="minorEastAsia"/>
          <w:b/>
          <w:color w:val="auto"/>
          <w:sz w:val="24"/>
          <w:szCs w:val="24"/>
          <w:highlight w:val="none"/>
        </w:rPr>
        <w:t>2.备份响应文件</w:t>
      </w:r>
    </w:p>
    <w:p w14:paraId="0036D242">
      <w:pPr>
        <w:pStyle w:val="32"/>
        <w:kinsoku/>
        <w:wordWrap/>
        <w:overflowPunct/>
        <w:topLinePunct w:val="0"/>
        <w:bidi w:val="0"/>
        <w:spacing w:line="360" w:lineRule="auto"/>
        <w:ind w:firstLine="360" w:firstLineChars="150"/>
        <w:outlineLvl w:val="9"/>
        <w:rPr>
          <w:rFonts w:cs="仿宋_GB2312" w:asciiTheme="minorEastAsia" w:hAnsiTheme="minorEastAsia" w:eastAsiaTheme="minorEastAsia"/>
          <w:b/>
          <w:color w:val="auto"/>
          <w:sz w:val="24"/>
          <w:szCs w:val="24"/>
          <w:highlight w:val="none"/>
        </w:rPr>
      </w:pPr>
      <w:r>
        <w:rPr>
          <w:rFonts w:hint="eastAsia" w:cs="仿宋_GB2312" w:asciiTheme="minorEastAsia" w:hAnsiTheme="minorEastAsia" w:eastAsiaTheme="minorEastAsia"/>
          <w:color w:val="auto"/>
          <w:sz w:val="24"/>
          <w:szCs w:val="24"/>
          <w:highlight w:val="none"/>
        </w:rPr>
        <w:t>2.1 供应商在电子交易平台传输提交响应文件后，还可以在响应截止时间前直接提交或者以邮政快递方式递交备份响应文件1份，</w:t>
      </w:r>
      <w:r>
        <w:rPr>
          <w:rFonts w:hint="eastAsia" w:cs="仿宋_GB2312" w:asciiTheme="minorEastAsia" w:hAnsiTheme="minorEastAsia" w:eastAsiaTheme="minorEastAsia"/>
          <w:b/>
          <w:color w:val="auto"/>
          <w:sz w:val="24"/>
          <w:szCs w:val="24"/>
          <w:highlight w:val="none"/>
        </w:rPr>
        <w:t>但采购人、</w:t>
      </w:r>
      <w:r>
        <w:rPr>
          <w:rFonts w:hint="eastAsia" w:cs="仿宋_GB2312" w:asciiTheme="minorEastAsia" w:hAnsiTheme="minorEastAsia" w:eastAsiaTheme="minorEastAsia"/>
          <w:b/>
          <w:color w:val="auto"/>
          <w:sz w:val="24"/>
          <w:szCs w:val="24"/>
          <w:highlight w:val="none"/>
          <w:lang w:eastAsia="zh-CN"/>
        </w:rPr>
        <w:t>采购代理机构</w:t>
      </w:r>
      <w:r>
        <w:rPr>
          <w:rFonts w:hint="eastAsia" w:cs="仿宋_GB2312" w:asciiTheme="minorEastAsia" w:hAnsiTheme="minorEastAsia" w:eastAsiaTheme="minorEastAsia"/>
          <w:b/>
          <w:color w:val="auto"/>
          <w:sz w:val="24"/>
          <w:szCs w:val="24"/>
          <w:highlight w:val="none"/>
        </w:rPr>
        <w:t>不强制或变相强制供应商提交备份响应文件。</w:t>
      </w:r>
    </w:p>
    <w:p w14:paraId="5972DA59">
      <w:pPr>
        <w:pStyle w:val="32"/>
        <w:kinsoku/>
        <w:wordWrap/>
        <w:overflowPunct/>
        <w:topLinePunct w:val="0"/>
        <w:bidi w:val="0"/>
        <w:spacing w:line="360" w:lineRule="auto"/>
        <w:ind w:firstLine="360" w:firstLineChars="150"/>
        <w:outlineLvl w:val="9"/>
        <w:rPr>
          <w:rFonts w:cs="仿宋_GB2312" w:asciiTheme="minorEastAsia" w:hAnsiTheme="minorEastAsia" w:eastAsiaTheme="minorEastAsia"/>
          <w:b/>
          <w:color w:val="auto"/>
          <w:sz w:val="24"/>
          <w:szCs w:val="24"/>
          <w:highlight w:val="none"/>
        </w:rPr>
      </w:pPr>
      <w:r>
        <w:rPr>
          <w:rFonts w:hint="eastAsia" w:cs="仿宋_GB2312" w:asciiTheme="minorEastAsia" w:hAnsiTheme="minorEastAsia" w:eastAsiaTheme="minorEastAsia"/>
          <w:color w:val="auto"/>
          <w:sz w:val="24"/>
          <w:szCs w:val="24"/>
          <w:highlight w:val="none"/>
        </w:rPr>
        <w:t>2.2 备份响应文件须在“政采云投标客户端”制作生成（文件后缀为：bfbs），并储存</w:t>
      </w:r>
      <w:r>
        <w:rPr>
          <w:rFonts w:hint="eastAsia" w:cs="仿宋_GB2312" w:asciiTheme="minorEastAsia" w:hAnsiTheme="minorEastAsia" w:eastAsiaTheme="minorEastAsia"/>
          <w:b/>
          <w:bCs/>
          <w:color w:val="auto"/>
          <w:sz w:val="24"/>
          <w:szCs w:val="24"/>
          <w:highlight w:val="none"/>
          <w:u w:val="single"/>
          <w:lang w:val="en-US" w:eastAsia="zh-CN"/>
        </w:rPr>
        <w:t>U盘</w:t>
      </w:r>
      <w:r>
        <w:rPr>
          <w:rFonts w:hint="eastAsia" w:cs="仿宋_GB2312" w:asciiTheme="minorEastAsia" w:hAnsiTheme="minorEastAsia" w:eastAsiaTheme="minorEastAsia"/>
          <w:color w:val="auto"/>
          <w:sz w:val="24"/>
          <w:szCs w:val="24"/>
          <w:highlight w:val="none"/>
        </w:rPr>
        <w:t>中。备份响应文件应当密封包装并在包装上加盖公章并注明响应项目名称，供应商名称(联合体响应的，包装物封面需注明联合体响应，并注明联合体成员各方的名称和联合体协议中约定的牵头人的名称)。</w:t>
      </w:r>
      <w:r>
        <w:rPr>
          <w:rFonts w:hint="eastAsia" w:asciiTheme="minorEastAsia" w:hAnsiTheme="minorEastAsia" w:eastAsiaTheme="minorEastAsia"/>
          <w:b/>
          <w:color w:val="auto"/>
          <w:sz w:val="24"/>
          <w:highlight w:val="none"/>
          <w:lang w:eastAsia="zh-CN"/>
        </w:rPr>
        <w:t>★</w:t>
      </w:r>
      <w:r>
        <w:rPr>
          <w:rFonts w:hint="eastAsia" w:asciiTheme="minorEastAsia" w:hAnsiTheme="minorEastAsia" w:eastAsiaTheme="minorEastAsia"/>
          <w:b/>
          <w:color w:val="auto"/>
          <w:sz w:val="24"/>
          <w:highlight w:val="none"/>
        </w:rPr>
        <w:t>不符合上述制作、</w:t>
      </w:r>
      <w:r>
        <w:rPr>
          <w:rFonts w:hint="eastAsia" w:cs="仿宋_GB2312" w:asciiTheme="minorEastAsia" w:hAnsiTheme="minorEastAsia" w:eastAsiaTheme="minorEastAsia"/>
          <w:b/>
          <w:color w:val="auto"/>
          <w:sz w:val="24"/>
          <w:szCs w:val="24"/>
          <w:highlight w:val="none"/>
        </w:rPr>
        <w:t>存储、密封规定的备份响应文件将被视为无效或者被拒绝接收。</w:t>
      </w:r>
    </w:p>
    <w:p w14:paraId="3B70BE0D">
      <w:pPr>
        <w:pStyle w:val="32"/>
        <w:kinsoku/>
        <w:wordWrap/>
        <w:overflowPunct/>
        <w:topLinePunct w:val="0"/>
        <w:bidi w:val="0"/>
        <w:spacing w:line="360" w:lineRule="auto"/>
        <w:ind w:firstLine="360" w:firstLineChars="150"/>
        <w:outlineLvl w:val="9"/>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color w:val="auto"/>
          <w:sz w:val="24"/>
          <w:szCs w:val="24"/>
          <w:highlight w:val="none"/>
        </w:rPr>
        <w:t>2.3 直接提交备份响应文件的，供应商应于响应截止时间前在磋商公告中载明的开启响应文件的地点将备份响应文件提交给</w:t>
      </w:r>
      <w:r>
        <w:rPr>
          <w:rFonts w:hint="eastAsia" w:cs="仿宋_GB2312" w:asciiTheme="minorEastAsia" w:hAnsiTheme="minorEastAsia" w:eastAsiaTheme="minorEastAsia"/>
          <w:color w:val="auto"/>
          <w:sz w:val="24"/>
          <w:szCs w:val="24"/>
          <w:highlight w:val="none"/>
          <w:lang w:eastAsia="zh-CN"/>
        </w:rPr>
        <w:t>采购代理机构</w:t>
      </w:r>
      <w:r>
        <w:rPr>
          <w:rFonts w:hint="eastAsia" w:cs="仿宋_GB2312" w:asciiTheme="minorEastAsia" w:hAnsiTheme="minorEastAsia" w:eastAsiaTheme="minorEastAsia"/>
          <w:color w:val="auto"/>
          <w:sz w:val="24"/>
          <w:szCs w:val="24"/>
          <w:highlight w:val="none"/>
        </w:rPr>
        <w:t>，</w:t>
      </w:r>
      <w:r>
        <w:rPr>
          <w:rFonts w:hint="eastAsia" w:cs="仿宋_GB2312" w:asciiTheme="minorEastAsia" w:hAnsiTheme="minorEastAsia" w:eastAsiaTheme="minorEastAsia"/>
          <w:color w:val="auto"/>
          <w:sz w:val="24"/>
          <w:szCs w:val="24"/>
          <w:highlight w:val="none"/>
          <w:lang w:eastAsia="zh-CN"/>
        </w:rPr>
        <w:t>采购代理机构</w:t>
      </w:r>
      <w:r>
        <w:rPr>
          <w:rFonts w:hint="eastAsia" w:cs="仿宋_GB2312" w:asciiTheme="minorEastAsia" w:hAnsiTheme="minorEastAsia" w:eastAsiaTheme="minorEastAsia"/>
          <w:color w:val="auto"/>
          <w:sz w:val="24"/>
          <w:szCs w:val="24"/>
          <w:highlight w:val="none"/>
        </w:rPr>
        <w:t>将拒绝接受逾期送达的备份响应文件。</w:t>
      </w:r>
    </w:p>
    <w:p w14:paraId="404B7D80">
      <w:pPr>
        <w:pStyle w:val="32"/>
        <w:kinsoku/>
        <w:wordWrap/>
        <w:overflowPunct/>
        <w:topLinePunct w:val="0"/>
        <w:bidi w:val="0"/>
        <w:spacing w:line="360" w:lineRule="auto"/>
        <w:ind w:firstLine="360" w:firstLineChars="150"/>
        <w:outlineLvl w:val="9"/>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color w:val="auto"/>
          <w:sz w:val="24"/>
          <w:szCs w:val="24"/>
          <w:highlight w:val="none"/>
        </w:rPr>
        <w:t>2.4 以邮政快递方式递交备份响应文件的，供应商应先将备份响应文件按要求密封和标记，再进行邮政快递包装后邮寄。备份响应文件须在提交响应文件截止时间之前送达</w:t>
      </w:r>
      <w:r>
        <w:rPr>
          <w:rFonts w:hint="eastAsia" w:cs="宋体" w:asciiTheme="minorEastAsia" w:hAnsiTheme="minorEastAsia" w:eastAsiaTheme="minorEastAsia"/>
          <w:color w:val="auto"/>
          <w:sz w:val="24"/>
          <w:szCs w:val="24"/>
          <w:highlight w:val="none"/>
        </w:rPr>
        <w:t>磋商文件第三部分供应商须知前附表规定的备份响应文件送达地点</w:t>
      </w:r>
      <w:r>
        <w:rPr>
          <w:rFonts w:hint="eastAsia" w:cs="仿宋_GB2312" w:asciiTheme="minorEastAsia" w:hAnsiTheme="minorEastAsia" w:eastAsiaTheme="minorEastAsia"/>
          <w:color w:val="auto"/>
          <w:sz w:val="24"/>
          <w:szCs w:val="24"/>
          <w:highlight w:val="none"/>
        </w:rPr>
        <w:t>；送达时间以签收人签收时间为准。</w:t>
      </w:r>
      <w:r>
        <w:rPr>
          <w:rFonts w:hint="eastAsia" w:cs="仿宋_GB2312" w:asciiTheme="minorEastAsia" w:hAnsiTheme="minorEastAsia" w:eastAsiaTheme="minorEastAsia"/>
          <w:color w:val="auto"/>
          <w:sz w:val="24"/>
          <w:szCs w:val="24"/>
          <w:highlight w:val="none"/>
          <w:lang w:eastAsia="zh-CN"/>
        </w:rPr>
        <w:t>采购代理机构</w:t>
      </w:r>
      <w:r>
        <w:rPr>
          <w:rFonts w:hint="eastAsia" w:cs="仿宋_GB2312" w:asciiTheme="minorEastAsia" w:hAnsiTheme="minorEastAsia" w:eastAsiaTheme="minorEastAsia"/>
          <w:color w:val="auto"/>
          <w:sz w:val="24"/>
          <w:szCs w:val="24"/>
          <w:highlight w:val="none"/>
        </w:rPr>
        <w:t>将拒绝接受逾期送达的备份响应文件。邮寄过程中，电子备份响应文件发生泄露、遗失、损坏或延期送达等情况的，由供应商自行负责。</w:t>
      </w:r>
    </w:p>
    <w:p w14:paraId="2C6E37BA">
      <w:pPr>
        <w:pStyle w:val="32"/>
        <w:kinsoku/>
        <w:wordWrap/>
        <w:overflowPunct/>
        <w:topLinePunct w:val="0"/>
        <w:bidi w:val="0"/>
        <w:spacing w:line="360" w:lineRule="auto"/>
        <w:ind w:firstLine="361" w:firstLineChars="150"/>
        <w:outlineLvl w:val="9"/>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b/>
          <w:color w:val="auto"/>
          <w:sz w:val="24"/>
          <w:szCs w:val="24"/>
          <w:highlight w:val="none"/>
        </w:rPr>
        <w:t xml:space="preserve">2.5 </w:t>
      </w:r>
      <w:r>
        <w:rPr>
          <w:rFonts w:hint="eastAsia" w:asciiTheme="minorEastAsia" w:hAnsiTheme="minorEastAsia" w:eastAsiaTheme="minorEastAsia"/>
          <w:b/>
          <w:color w:val="auto"/>
          <w:sz w:val="24"/>
          <w:highlight w:val="none"/>
          <w:lang w:eastAsia="zh-CN"/>
        </w:rPr>
        <w:t>★</w:t>
      </w:r>
      <w:r>
        <w:rPr>
          <w:rFonts w:hint="eastAsia" w:cs="仿宋_GB2312" w:asciiTheme="minorEastAsia" w:hAnsiTheme="minorEastAsia" w:eastAsiaTheme="minorEastAsia"/>
          <w:b/>
          <w:color w:val="auto"/>
          <w:sz w:val="24"/>
          <w:szCs w:val="24"/>
          <w:highlight w:val="none"/>
        </w:rPr>
        <w:t>供应商仅提交备份响应文件，未在电子交易平台传输提交响应文件的，响应无效。</w:t>
      </w:r>
    </w:p>
    <w:p w14:paraId="18C58CBA">
      <w:pPr>
        <w:kinsoku/>
        <w:wordWrap/>
        <w:overflowPunct/>
        <w:topLinePunct w:val="0"/>
        <w:bidi w:val="0"/>
        <w:adjustRightInd/>
        <w:spacing w:line="360" w:lineRule="auto"/>
        <w:jc w:val="center"/>
        <w:outlineLvl w:val="9"/>
        <w:rPr>
          <w:rFonts w:hint="eastAsia" w:cs="仿宋_GB2312" w:asciiTheme="minorEastAsia" w:hAnsiTheme="minorEastAsia" w:eastAsiaTheme="minorEastAsia"/>
          <w:b/>
          <w:color w:val="auto"/>
          <w:sz w:val="32"/>
          <w:szCs w:val="20"/>
          <w:highlight w:val="none"/>
        </w:rPr>
      </w:pPr>
    </w:p>
    <w:p w14:paraId="2BF00B98">
      <w:pPr>
        <w:kinsoku/>
        <w:wordWrap/>
        <w:overflowPunct/>
        <w:topLinePunct w:val="0"/>
        <w:bidi w:val="0"/>
        <w:adjustRightInd/>
        <w:spacing w:line="360" w:lineRule="auto"/>
        <w:jc w:val="center"/>
        <w:outlineLvl w:val="9"/>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t>八、</w:t>
      </w:r>
      <w:r>
        <w:rPr>
          <w:rFonts w:hint="eastAsia" w:asciiTheme="minorEastAsia" w:hAnsiTheme="minorEastAsia" w:eastAsiaTheme="minorEastAsia"/>
          <w:b/>
          <w:color w:val="auto"/>
          <w:sz w:val="32"/>
          <w:szCs w:val="32"/>
          <w:highlight w:val="none"/>
        </w:rPr>
        <w:t>开启响应文件与信用信息查询</w:t>
      </w:r>
    </w:p>
    <w:p w14:paraId="16F093C6">
      <w:pPr>
        <w:pStyle w:val="32"/>
        <w:kinsoku/>
        <w:wordWrap/>
        <w:overflowPunct/>
        <w:topLinePunct w:val="0"/>
        <w:bidi w:val="0"/>
        <w:spacing w:line="360" w:lineRule="auto"/>
        <w:outlineLvl w:val="9"/>
        <w:rPr>
          <w:rFonts w:cs="仿宋_GB2312" w:asciiTheme="minorEastAsia" w:hAnsiTheme="minorEastAsia" w:eastAsiaTheme="minorEastAsia"/>
          <w:b/>
          <w:color w:val="auto"/>
          <w:sz w:val="24"/>
          <w:szCs w:val="24"/>
          <w:highlight w:val="none"/>
        </w:rPr>
      </w:pPr>
      <w:r>
        <w:rPr>
          <w:rFonts w:hint="eastAsia" w:cs="仿宋_GB2312" w:asciiTheme="minorEastAsia" w:hAnsiTheme="minorEastAsia" w:eastAsiaTheme="minorEastAsia"/>
          <w:b/>
          <w:color w:val="auto"/>
          <w:sz w:val="24"/>
          <w:szCs w:val="24"/>
          <w:highlight w:val="none"/>
        </w:rPr>
        <w:t>1. 开启响应文件</w:t>
      </w:r>
    </w:p>
    <w:p w14:paraId="540F597B">
      <w:pPr>
        <w:pStyle w:val="32"/>
        <w:kinsoku/>
        <w:wordWrap/>
        <w:overflowPunct/>
        <w:topLinePunct w:val="0"/>
        <w:bidi w:val="0"/>
        <w:spacing w:line="360" w:lineRule="auto"/>
        <w:ind w:firstLine="360" w:firstLineChars="150"/>
        <w:outlineLvl w:val="9"/>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color w:val="auto"/>
          <w:sz w:val="24"/>
          <w:szCs w:val="24"/>
          <w:highlight w:val="none"/>
        </w:rPr>
        <w:t xml:space="preserve">1.1 </w:t>
      </w:r>
      <w:r>
        <w:rPr>
          <w:rFonts w:hint="eastAsia" w:cs="仿宋_GB2312" w:asciiTheme="minorEastAsia" w:hAnsiTheme="minorEastAsia" w:eastAsiaTheme="minorEastAsia"/>
          <w:color w:val="auto"/>
          <w:sz w:val="24"/>
          <w:szCs w:val="24"/>
          <w:highlight w:val="none"/>
          <w:lang w:eastAsia="zh-CN"/>
        </w:rPr>
        <w:t>采购代理机构</w:t>
      </w:r>
      <w:r>
        <w:rPr>
          <w:rFonts w:hint="eastAsia" w:cs="仿宋_GB2312" w:asciiTheme="minorEastAsia" w:hAnsiTheme="minorEastAsia" w:eastAsiaTheme="minorEastAsia"/>
          <w:color w:val="auto"/>
          <w:sz w:val="24"/>
          <w:szCs w:val="24"/>
          <w:highlight w:val="none"/>
        </w:rPr>
        <w:t>按照磋商文件规定的时间通过电子交易平台组织响应文件开启，所有供应商均应当准时在线参加。</w:t>
      </w:r>
      <w:r>
        <w:rPr>
          <w:rFonts w:hint="eastAsia" w:cs="仿宋_GB2312" w:asciiTheme="minorEastAsia" w:hAnsiTheme="minorEastAsia" w:eastAsiaTheme="minorEastAsia"/>
          <w:b/>
          <w:color w:val="auto"/>
          <w:sz w:val="24"/>
          <w:szCs w:val="24"/>
          <w:highlight w:val="none"/>
        </w:rPr>
        <w:t>供应商数量不符合规定的，不得开启响应文件。</w:t>
      </w:r>
    </w:p>
    <w:p w14:paraId="5532553D">
      <w:pPr>
        <w:pStyle w:val="32"/>
        <w:kinsoku/>
        <w:wordWrap/>
        <w:overflowPunct/>
        <w:topLinePunct w:val="0"/>
        <w:bidi w:val="0"/>
        <w:spacing w:line="360" w:lineRule="auto"/>
        <w:ind w:firstLine="360" w:firstLineChars="150"/>
        <w:outlineLvl w:val="9"/>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color w:val="auto"/>
          <w:sz w:val="24"/>
          <w:szCs w:val="24"/>
          <w:highlight w:val="none"/>
        </w:rPr>
        <w:t>1.2开启响应文件时，电子交易平台按开启响应文件时间自动提取所有响应文件。</w:t>
      </w:r>
      <w:r>
        <w:rPr>
          <w:rFonts w:hint="eastAsia" w:cs="仿宋_GB2312" w:asciiTheme="minorEastAsia" w:hAnsiTheme="minorEastAsia" w:eastAsiaTheme="minorEastAsia"/>
          <w:color w:val="auto"/>
          <w:sz w:val="24"/>
          <w:szCs w:val="24"/>
          <w:highlight w:val="none"/>
          <w:lang w:eastAsia="zh-CN"/>
        </w:rPr>
        <w:t>采购代理机构</w:t>
      </w:r>
      <w:r>
        <w:rPr>
          <w:rFonts w:hint="eastAsia" w:cs="仿宋_GB2312" w:asciiTheme="minorEastAsia" w:hAnsiTheme="minorEastAsia" w:eastAsiaTheme="minorEastAsia"/>
          <w:color w:val="auto"/>
          <w:sz w:val="24"/>
          <w:szCs w:val="24"/>
          <w:highlight w:val="none"/>
        </w:rPr>
        <w:t>依托电子交易平台发起开始解密指令，供应商按照平台提示和磋商文件的规定在半小时内完成在线解密。</w:t>
      </w:r>
    </w:p>
    <w:p w14:paraId="7F458C13">
      <w:pPr>
        <w:pStyle w:val="32"/>
        <w:kinsoku/>
        <w:wordWrap/>
        <w:overflowPunct/>
        <w:topLinePunct w:val="0"/>
        <w:bidi w:val="0"/>
        <w:spacing w:line="360" w:lineRule="auto"/>
        <w:ind w:firstLine="361" w:firstLineChars="150"/>
        <w:outlineLvl w:val="9"/>
        <w:rPr>
          <w:rFonts w:cs="仿宋_GB2312" w:asciiTheme="minorEastAsia" w:hAnsiTheme="minorEastAsia" w:eastAsiaTheme="minorEastAsia"/>
          <w:b/>
          <w:color w:val="auto"/>
          <w:sz w:val="24"/>
          <w:szCs w:val="24"/>
          <w:highlight w:val="none"/>
        </w:rPr>
      </w:pPr>
      <w:r>
        <w:rPr>
          <w:rFonts w:hint="eastAsia" w:cs="仿宋_GB2312" w:asciiTheme="minorEastAsia" w:hAnsiTheme="minorEastAsia" w:eastAsiaTheme="minorEastAsia"/>
          <w:b/>
          <w:color w:val="auto"/>
          <w:sz w:val="24"/>
          <w:szCs w:val="24"/>
          <w:highlight w:val="none"/>
        </w:rPr>
        <w:t>1.3响应文件未在规定时间内成功解密的供应商，如提交了备份响应文件的，以备份响应文件作为依据，否则视为响应文件撤回。响应文件解密成功的供应商，其备份响应文件自动失效。</w:t>
      </w:r>
    </w:p>
    <w:p w14:paraId="2C9F54B9">
      <w:pPr>
        <w:pStyle w:val="394"/>
        <w:kinsoku/>
        <w:wordWrap/>
        <w:overflowPunct/>
        <w:topLinePunct w:val="0"/>
        <w:bidi w:val="0"/>
        <w:spacing w:before="0"/>
        <w:ind w:firstLine="0" w:firstLineChars="0"/>
        <w:outlineLvl w:val="9"/>
        <w:rPr>
          <w:rFonts w:cs="仿宋_GB2312" w:asciiTheme="minorEastAsia" w:hAnsiTheme="minorEastAsia" w:eastAsiaTheme="minorEastAsia"/>
          <w:b/>
          <w:color w:val="auto"/>
          <w:szCs w:val="24"/>
          <w:highlight w:val="none"/>
        </w:rPr>
      </w:pPr>
      <w:r>
        <w:rPr>
          <w:rFonts w:hint="eastAsia" w:cs="仿宋_GB2312" w:asciiTheme="minorEastAsia" w:hAnsiTheme="minorEastAsia" w:eastAsiaTheme="minorEastAsia"/>
          <w:b/>
          <w:color w:val="auto"/>
          <w:szCs w:val="24"/>
          <w:highlight w:val="none"/>
        </w:rPr>
        <w:t>2.信用信息查询</w:t>
      </w:r>
    </w:p>
    <w:p w14:paraId="36D6748A">
      <w:pPr>
        <w:pStyle w:val="394"/>
        <w:kinsoku/>
        <w:wordWrap/>
        <w:overflowPunct/>
        <w:topLinePunct w:val="0"/>
        <w:bidi w:val="0"/>
        <w:spacing w:before="0"/>
        <w:ind w:firstLine="495" w:firstLineChars="0"/>
        <w:outlineLvl w:val="9"/>
        <w:rPr>
          <w:rFonts w:cs="Arial" w:asciiTheme="minorEastAsia" w:hAnsiTheme="minorEastAsia" w:eastAsiaTheme="minorEastAsia"/>
          <w:color w:val="auto"/>
          <w:kern w:val="0"/>
          <w:szCs w:val="24"/>
          <w:highlight w:val="none"/>
        </w:rPr>
      </w:pPr>
      <w:r>
        <w:rPr>
          <w:rFonts w:hint="eastAsia" w:cs="Arial" w:asciiTheme="minorEastAsia" w:hAnsiTheme="minorEastAsia" w:eastAsiaTheme="minorEastAsia"/>
          <w:color w:val="auto"/>
          <w:kern w:val="0"/>
          <w:szCs w:val="24"/>
          <w:highlight w:val="none"/>
        </w:rPr>
        <w:t>2.1信用信息查询渠道及截止时间：</w:t>
      </w:r>
      <w:r>
        <w:rPr>
          <w:rFonts w:hint="eastAsia" w:cs="Arial" w:asciiTheme="minorEastAsia" w:hAnsiTheme="minorEastAsia" w:eastAsiaTheme="minorEastAsia"/>
          <w:color w:val="auto"/>
          <w:kern w:val="0"/>
          <w:szCs w:val="24"/>
          <w:highlight w:val="none"/>
          <w:lang w:eastAsia="zh-CN"/>
        </w:rPr>
        <w:t>采购代理机构</w:t>
      </w:r>
      <w:r>
        <w:rPr>
          <w:rFonts w:hint="eastAsia" w:cs="Arial" w:asciiTheme="minorEastAsia" w:hAnsiTheme="minorEastAsia" w:eastAsiaTheme="minorEastAsia"/>
          <w:color w:val="auto"/>
          <w:kern w:val="0"/>
          <w:szCs w:val="24"/>
          <w:highlight w:val="none"/>
        </w:rPr>
        <w:t>将通过“信用中国”网站(</w:t>
      </w:r>
      <w:r>
        <w:rPr>
          <w:color w:val="auto"/>
          <w:highlight w:val="none"/>
        </w:rPr>
        <w:fldChar w:fldCharType="begin"/>
      </w:r>
      <w:r>
        <w:rPr>
          <w:color w:val="auto"/>
          <w:highlight w:val="none"/>
        </w:rPr>
        <w:instrText xml:space="preserve"> HYPERLINK "http://www.creditchina.gov.cn" </w:instrText>
      </w:r>
      <w:r>
        <w:rPr>
          <w:color w:val="auto"/>
          <w:highlight w:val="none"/>
        </w:rPr>
        <w:fldChar w:fldCharType="separate"/>
      </w:r>
      <w:r>
        <w:rPr>
          <w:rStyle w:val="69"/>
          <w:rFonts w:hint="eastAsia" w:asciiTheme="minorEastAsia" w:hAnsiTheme="minorEastAsia" w:eastAsiaTheme="minorEastAsia"/>
          <w:snapToGrid/>
          <w:color w:val="auto"/>
          <w:sz w:val="24"/>
          <w:szCs w:val="24"/>
          <w:highlight w:val="none"/>
        </w:rPr>
        <w:t>www.creditchina.gov.cn</w:t>
      </w:r>
      <w:r>
        <w:rPr>
          <w:rStyle w:val="69"/>
          <w:rFonts w:hint="eastAsia" w:asciiTheme="minorEastAsia" w:hAnsiTheme="minorEastAsia" w:eastAsiaTheme="minorEastAsia"/>
          <w:snapToGrid/>
          <w:color w:val="auto"/>
          <w:sz w:val="24"/>
          <w:szCs w:val="24"/>
          <w:highlight w:val="none"/>
        </w:rPr>
        <w:fldChar w:fldCharType="end"/>
      </w:r>
      <w:r>
        <w:rPr>
          <w:rFonts w:hint="eastAsia" w:cs="Arial" w:asciiTheme="minorEastAsia" w:hAnsiTheme="minorEastAsia" w:eastAsiaTheme="minorEastAsia"/>
          <w:color w:val="auto"/>
          <w:kern w:val="0"/>
          <w:szCs w:val="24"/>
          <w:highlight w:val="none"/>
        </w:rPr>
        <w:t>)、中国政府采购网(www.ccgp.gov.cn)渠道查询供应商响应截止时间前的信用记录。</w:t>
      </w:r>
    </w:p>
    <w:p w14:paraId="676A0749">
      <w:pPr>
        <w:pStyle w:val="394"/>
        <w:kinsoku/>
        <w:wordWrap/>
        <w:overflowPunct/>
        <w:topLinePunct w:val="0"/>
        <w:bidi w:val="0"/>
        <w:spacing w:before="0"/>
        <w:ind w:firstLine="495" w:firstLineChars="0"/>
        <w:outlineLvl w:val="9"/>
        <w:rPr>
          <w:rFonts w:cs="Arial" w:asciiTheme="minorEastAsia" w:hAnsiTheme="minorEastAsia" w:eastAsiaTheme="minorEastAsia"/>
          <w:color w:val="auto"/>
          <w:kern w:val="0"/>
          <w:szCs w:val="24"/>
          <w:highlight w:val="none"/>
        </w:rPr>
      </w:pPr>
      <w:r>
        <w:rPr>
          <w:rFonts w:hint="eastAsia" w:cs="Arial" w:asciiTheme="minorEastAsia" w:hAnsiTheme="minorEastAsia" w:eastAsiaTheme="minorEastAsia"/>
          <w:color w:val="auto"/>
          <w:kern w:val="0"/>
          <w:szCs w:val="24"/>
          <w:highlight w:val="none"/>
        </w:rPr>
        <w:t>2.2信用信息查询记录和证据留存的具体方式：现场查询的供应商的信用记录、查询结果经确认后存档。</w:t>
      </w:r>
    </w:p>
    <w:p w14:paraId="5F6E407F">
      <w:pPr>
        <w:pStyle w:val="394"/>
        <w:kinsoku/>
        <w:wordWrap/>
        <w:overflowPunct/>
        <w:topLinePunct w:val="0"/>
        <w:bidi w:val="0"/>
        <w:spacing w:before="0"/>
        <w:ind w:firstLine="495" w:firstLineChars="0"/>
        <w:outlineLvl w:val="9"/>
        <w:rPr>
          <w:rFonts w:cs="Arial" w:asciiTheme="minorEastAsia" w:hAnsiTheme="minorEastAsia" w:eastAsiaTheme="minorEastAsia"/>
          <w:color w:val="auto"/>
          <w:kern w:val="0"/>
          <w:szCs w:val="24"/>
          <w:highlight w:val="none"/>
        </w:rPr>
      </w:pPr>
      <w:r>
        <w:rPr>
          <w:rFonts w:hint="eastAsia" w:cs="Arial" w:asciiTheme="minorEastAsia" w:hAnsiTheme="minorEastAsia" w:eastAsiaTheme="minorEastAsia"/>
          <w:color w:val="auto"/>
          <w:kern w:val="0"/>
          <w:szCs w:val="24"/>
          <w:highlight w:val="none"/>
        </w:rPr>
        <w:t>2.3信用信息的使用规则：经查询列入失信被执行人名单、重大税收违法案件当事人名单</w:t>
      </w:r>
      <w:r>
        <w:rPr>
          <w:rFonts w:hint="eastAsia" w:cs="宋体" w:asciiTheme="minorEastAsia" w:hAnsiTheme="minorEastAsia" w:eastAsiaTheme="minorEastAsia"/>
          <w:color w:val="auto"/>
          <w:sz w:val="24"/>
          <w:highlight w:val="none"/>
        </w:rPr>
        <w:t>(重大税收违法失信主体)</w:t>
      </w:r>
      <w:r>
        <w:rPr>
          <w:rFonts w:hint="eastAsia" w:cs="Arial" w:asciiTheme="minorEastAsia" w:hAnsiTheme="minorEastAsia" w:eastAsiaTheme="minorEastAsia"/>
          <w:color w:val="auto"/>
          <w:kern w:val="0"/>
          <w:szCs w:val="24"/>
          <w:highlight w:val="none"/>
        </w:rPr>
        <w:t>、政府采购严重违法失信行为记录名单的供应商将被拒绝参与政府采购活动。</w:t>
      </w:r>
    </w:p>
    <w:p w14:paraId="43037C89">
      <w:pPr>
        <w:pStyle w:val="394"/>
        <w:kinsoku/>
        <w:wordWrap/>
        <w:overflowPunct/>
        <w:topLinePunct w:val="0"/>
        <w:bidi w:val="0"/>
        <w:spacing w:before="0"/>
        <w:ind w:firstLine="495" w:firstLineChars="0"/>
        <w:outlineLvl w:val="9"/>
        <w:rPr>
          <w:rFonts w:cs="Arial" w:asciiTheme="minorEastAsia" w:hAnsiTheme="minorEastAsia" w:eastAsiaTheme="minorEastAsia"/>
          <w:color w:val="auto"/>
          <w:kern w:val="0"/>
          <w:szCs w:val="24"/>
          <w:highlight w:val="none"/>
        </w:rPr>
      </w:pPr>
      <w:r>
        <w:rPr>
          <w:rFonts w:hint="eastAsia" w:cs="Arial" w:asciiTheme="minorEastAsia" w:hAnsiTheme="minorEastAsia" w:eastAsiaTheme="minorEastAsia"/>
          <w:color w:val="auto"/>
          <w:kern w:val="0"/>
          <w:szCs w:val="24"/>
          <w:highlight w:val="none"/>
        </w:rPr>
        <w:t>2.4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68EB059A">
      <w:pPr>
        <w:pStyle w:val="32"/>
        <w:kinsoku/>
        <w:wordWrap/>
        <w:overflowPunct/>
        <w:topLinePunct w:val="0"/>
        <w:bidi w:val="0"/>
        <w:spacing w:line="360" w:lineRule="auto"/>
        <w:outlineLvl w:val="9"/>
        <w:rPr>
          <w:rFonts w:cs="仿宋_GB2312" w:asciiTheme="minorEastAsia" w:hAnsiTheme="minorEastAsia" w:eastAsiaTheme="minorEastAsia"/>
          <w:b/>
          <w:color w:val="auto"/>
          <w:sz w:val="24"/>
          <w:szCs w:val="24"/>
          <w:highlight w:val="none"/>
        </w:rPr>
      </w:pPr>
    </w:p>
    <w:p w14:paraId="57B21B9C">
      <w:pPr>
        <w:kinsoku/>
        <w:wordWrap/>
        <w:overflowPunct/>
        <w:topLinePunct w:val="0"/>
        <w:bidi w:val="0"/>
        <w:adjustRightInd/>
        <w:spacing w:line="360" w:lineRule="auto"/>
        <w:jc w:val="center"/>
        <w:outlineLvl w:val="9"/>
        <w:rPr>
          <w:rFonts w:asciiTheme="minorEastAsia" w:hAnsiTheme="minorEastAsia" w:eastAsiaTheme="minorEastAsia"/>
          <w:b/>
          <w:color w:val="auto"/>
          <w:sz w:val="32"/>
          <w:szCs w:val="32"/>
          <w:highlight w:val="none"/>
        </w:rPr>
      </w:pPr>
      <w:r>
        <w:rPr>
          <w:rFonts w:hint="eastAsia" w:cs="仿宋_GB2312" w:asciiTheme="minorEastAsia" w:hAnsiTheme="minorEastAsia" w:eastAsiaTheme="minorEastAsia"/>
          <w:b/>
          <w:color w:val="auto"/>
          <w:sz w:val="32"/>
          <w:highlight w:val="none"/>
        </w:rPr>
        <w:t>九</w:t>
      </w:r>
      <w:r>
        <w:rPr>
          <w:rFonts w:hint="eastAsia" w:cs="仿宋_GB2312" w:asciiTheme="minorEastAsia" w:hAnsiTheme="minorEastAsia" w:eastAsiaTheme="minorEastAsia"/>
          <w:b/>
          <w:color w:val="auto"/>
          <w:sz w:val="32"/>
          <w:szCs w:val="20"/>
          <w:highlight w:val="none"/>
        </w:rPr>
        <w:t>、提交</w:t>
      </w:r>
      <w:r>
        <w:rPr>
          <w:rFonts w:hint="eastAsia" w:asciiTheme="minorEastAsia" w:hAnsiTheme="minorEastAsia" w:eastAsiaTheme="minorEastAsia"/>
          <w:b/>
          <w:color w:val="auto"/>
          <w:sz w:val="32"/>
          <w:szCs w:val="32"/>
          <w:highlight w:val="none"/>
        </w:rPr>
        <w:t>最后报价</w:t>
      </w:r>
    </w:p>
    <w:p w14:paraId="4A4B4028">
      <w:pPr>
        <w:kinsoku/>
        <w:wordWrap/>
        <w:overflowPunct/>
        <w:topLinePunct w:val="0"/>
        <w:bidi w:val="0"/>
        <w:snapToGrid w:val="0"/>
        <w:spacing w:line="360" w:lineRule="auto"/>
        <w:outlineLvl w:val="9"/>
        <w:rPr>
          <w:rFonts w:cs="仿宋_GB2312" w:asciiTheme="minorEastAsia" w:hAnsiTheme="minorEastAsia" w:eastAsiaTheme="minorEastAsia"/>
          <w:color w:val="auto"/>
          <w:sz w:val="24"/>
          <w:highlight w:val="none"/>
          <w:u w:val="single"/>
          <w:lang w:val="zh-CN"/>
        </w:rPr>
      </w:pPr>
      <w:r>
        <w:rPr>
          <w:rFonts w:hint="eastAsia" w:asciiTheme="minorEastAsia" w:hAnsiTheme="minorEastAsia" w:eastAsiaTheme="minorEastAsia"/>
          <w:b/>
          <w:color w:val="auto"/>
          <w:sz w:val="24"/>
          <w:highlight w:val="none"/>
        </w:rPr>
        <w:t>1.</w:t>
      </w:r>
      <w:r>
        <w:rPr>
          <w:rFonts w:hint="eastAsia" w:cs="仿宋_GB2312" w:asciiTheme="minorEastAsia" w:hAnsiTheme="minorEastAsia" w:eastAsiaTheme="minorEastAsia"/>
          <w:color w:val="auto"/>
          <w:sz w:val="24"/>
          <w:highlight w:val="none"/>
        </w:rPr>
        <w:t>供应商的</w:t>
      </w:r>
      <w:r>
        <w:rPr>
          <w:rFonts w:hint="eastAsia" w:cs="仿宋_GB2312" w:asciiTheme="minorEastAsia" w:hAnsiTheme="minorEastAsia" w:eastAsiaTheme="minorEastAsia"/>
          <w:b/>
          <w:color w:val="auto"/>
          <w:sz w:val="24"/>
          <w:highlight w:val="none"/>
        </w:rPr>
        <w:t>最后报价文件</w:t>
      </w:r>
      <w:r>
        <w:rPr>
          <w:rFonts w:hint="eastAsia" w:cs="仿宋_GB2312" w:asciiTheme="minorEastAsia" w:hAnsiTheme="minorEastAsia" w:eastAsiaTheme="minorEastAsia"/>
          <w:color w:val="auto"/>
          <w:sz w:val="24"/>
          <w:highlight w:val="none"/>
        </w:rPr>
        <w:t>应包括以下内容（均需使用电子签名）：</w:t>
      </w:r>
    </w:p>
    <w:p w14:paraId="3CBCF3F4">
      <w:pPr>
        <w:pStyle w:val="32"/>
        <w:kinsoku/>
        <w:wordWrap/>
        <w:overflowPunct/>
        <w:topLinePunct w:val="0"/>
        <w:bidi w:val="0"/>
        <w:snapToGrid w:val="0"/>
        <w:spacing w:line="360" w:lineRule="auto"/>
        <w:ind w:firstLine="480" w:firstLineChars="200"/>
        <w:outlineLvl w:val="9"/>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color w:val="auto"/>
          <w:sz w:val="24"/>
          <w:szCs w:val="24"/>
          <w:highlight w:val="none"/>
        </w:rPr>
        <w:t>1.1最后报价一览表</w:t>
      </w:r>
      <w:r>
        <w:rPr>
          <w:rFonts w:hint="eastAsia" w:cs="仿宋_GB2312" w:asciiTheme="minorEastAsia" w:hAnsiTheme="minorEastAsia" w:eastAsiaTheme="minorEastAsia"/>
          <w:color w:val="auto"/>
          <w:sz w:val="24"/>
          <w:szCs w:val="24"/>
          <w:highlight w:val="none"/>
          <w:lang w:eastAsia="zh-CN"/>
        </w:rPr>
        <w:t>（</w:t>
      </w:r>
      <w:r>
        <w:rPr>
          <w:rFonts w:hint="eastAsia" w:cs="仿宋_GB2312" w:asciiTheme="minorEastAsia" w:hAnsiTheme="minorEastAsia" w:eastAsiaTheme="minorEastAsia"/>
          <w:color w:val="auto"/>
          <w:sz w:val="24"/>
          <w:szCs w:val="24"/>
          <w:highlight w:val="none"/>
          <w:lang w:val="en-US" w:eastAsia="zh-CN"/>
        </w:rPr>
        <w:t>如有要求</w:t>
      </w:r>
      <w:r>
        <w:rPr>
          <w:rFonts w:hint="eastAsia" w:cs="仿宋_GB2312" w:asciiTheme="minorEastAsia" w:hAnsiTheme="minorEastAsia" w:eastAsiaTheme="minorEastAsia"/>
          <w:color w:val="auto"/>
          <w:sz w:val="24"/>
          <w:szCs w:val="24"/>
          <w:highlight w:val="none"/>
          <w:lang w:eastAsia="zh-CN"/>
        </w:rPr>
        <w:t>）</w:t>
      </w:r>
      <w:r>
        <w:rPr>
          <w:rFonts w:hint="eastAsia" w:cs="仿宋_GB2312" w:asciiTheme="minorEastAsia" w:hAnsiTheme="minorEastAsia" w:eastAsiaTheme="minorEastAsia"/>
          <w:color w:val="auto"/>
          <w:sz w:val="24"/>
          <w:szCs w:val="24"/>
          <w:highlight w:val="none"/>
        </w:rPr>
        <w:t>；</w:t>
      </w:r>
    </w:p>
    <w:p w14:paraId="3532DD41">
      <w:pPr>
        <w:pStyle w:val="32"/>
        <w:kinsoku/>
        <w:wordWrap/>
        <w:overflowPunct/>
        <w:topLinePunct w:val="0"/>
        <w:bidi w:val="0"/>
        <w:snapToGrid w:val="0"/>
        <w:spacing w:line="360" w:lineRule="auto"/>
        <w:ind w:firstLine="480" w:firstLineChars="200"/>
        <w:outlineLvl w:val="9"/>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color w:val="auto"/>
          <w:sz w:val="24"/>
          <w:szCs w:val="24"/>
          <w:highlight w:val="none"/>
        </w:rPr>
        <w:t>1.2中小企业声明函（</w:t>
      </w:r>
      <w:r>
        <w:rPr>
          <w:rFonts w:hint="eastAsia" w:cs="仿宋_GB2312" w:asciiTheme="minorEastAsia" w:hAnsiTheme="minorEastAsia" w:eastAsiaTheme="minorEastAsia"/>
          <w:color w:val="auto"/>
          <w:sz w:val="24"/>
          <w:szCs w:val="24"/>
          <w:highlight w:val="none"/>
          <w:lang w:val="en-US" w:eastAsia="zh-CN"/>
        </w:rPr>
        <w:t>如有要求</w:t>
      </w:r>
      <w:r>
        <w:rPr>
          <w:rFonts w:hint="eastAsia" w:cs="仿宋_GB2312" w:asciiTheme="minorEastAsia" w:hAnsiTheme="minorEastAsia" w:eastAsiaTheme="minorEastAsia"/>
          <w:color w:val="auto"/>
          <w:sz w:val="24"/>
          <w:szCs w:val="24"/>
          <w:highlight w:val="none"/>
        </w:rPr>
        <w:t>）。</w:t>
      </w:r>
    </w:p>
    <w:p w14:paraId="78F6BE53">
      <w:pPr>
        <w:kinsoku/>
        <w:wordWrap/>
        <w:overflowPunct/>
        <w:topLinePunct w:val="0"/>
        <w:bidi w:val="0"/>
        <w:adjustRightInd/>
        <w:spacing w:line="360" w:lineRule="auto"/>
        <w:jc w:val="center"/>
        <w:outlineLvl w:val="9"/>
        <w:rPr>
          <w:rFonts w:hint="eastAsia" w:cs="仿宋_GB2312" w:asciiTheme="minorEastAsia" w:hAnsiTheme="minorEastAsia" w:eastAsiaTheme="minorEastAsia"/>
          <w:b/>
          <w:color w:val="auto"/>
          <w:sz w:val="32"/>
          <w:szCs w:val="20"/>
          <w:highlight w:val="none"/>
        </w:rPr>
      </w:pPr>
    </w:p>
    <w:p w14:paraId="1B066952">
      <w:pPr>
        <w:kinsoku/>
        <w:wordWrap/>
        <w:overflowPunct/>
        <w:topLinePunct w:val="0"/>
        <w:bidi w:val="0"/>
        <w:adjustRightInd/>
        <w:spacing w:line="360" w:lineRule="auto"/>
        <w:jc w:val="center"/>
        <w:outlineLvl w:val="9"/>
        <w:rPr>
          <w:rFonts w:cs="仿宋_GB2312" w:asciiTheme="minorEastAsia" w:hAnsiTheme="minorEastAsia" w:eastAsiaTheme="minorEastAsia"/>
          <w:b/>
          <w:color w:val="auto"/>
          <w:sz w:val="32"/>
          <w:highlight w:val="none"/>
        </w:rPr>
      </w:pPr>
      <w:r>
        <w:rPr>
          <w:rFonts w:hint="eastAsia" w:cs="仿宋_GB2312" w:asciiTheme="minorEastAsia" w:hAnsiTheme="minorEastAsia" w:eastAsiaTheme="minorEastAsia"/>
          <w:b/>
          <w:color w:val="auto"/>
          <w:sz w:val="32"/>
          <w:szCs w:val="20"/>
          <w:highlight w:val="none"/>
        </w:rPr>
        <w:t>十、</w:t>
      </w:r>
      <w:r>
        <w:rPr>
          <w:rFonts w:hint="eastAsia" w:asciiTheme="minorEastAsia" w:hAnsiTheme="minorEastAsia" w:eastAsiaTheme="minorEastAsia"/>
          <w:b/>
          <w:color w:val="auto"/>
          <w:sz w:val="32"/>
          <w:szCs w:val="32"/>
          <w:highlight w:val="none"/>
        </w:rPr>
        <w:t>评审</w:t>
      </w:r>
    </w:p>
    <w:p w14:paraId="5880FD2C">
      <w:pPr>
        <w:pStyle w:val="394"/>
        <w:kinsoku/>
        <w:wordWrap/>
        <w:overflowPunct/>
        <w:topLinePunct w:val="0"/>
        <w:bidi w:val="0"/>
        <w:spacing w:before="0"/>
        <w:ind w:firstLine="0" w:firstLineChars="0"/>
        <w:outlineLvl w:val="9"/>
        <w:rPr>
          <w:rFonts w:cs="仿宋_GB2312" w:asciiTheme="minorEastAsia" w:hAnsiTheme="minorEastAsia" w:eastAsiaTheme="minorEastAsia"/>
          <w:b/>
          <w:color w:val="auto"/>
          <w:highlight w:val="none"/>
        </w:rPr>
      </w:pPr>
      <w:r>
        <w:rPr>
          <w:rFonts w:hint="eastAsia" w:asciiTheme="minorEastAsia" w:hAnsiTheme="minorEastAsia" w:eastAsiaTheme="minorEastAsia"/>
          <w:b/>
          <w:color w:val="auto"/>
          <w:szCs w:val="24"/>
          <w:highlight w:val="none"/>
        </w:rPr>
        <w:t>1.</w:t>
      </w:r>
      <w:r>
        <w:rPr>
          <w:rFonts w:hint="eastAsia" w:cs="仿宋_GB2312" w:asciiTheme="minorEastAsia" w:hAnsiTheme="minorEastAsia" w:eastAsiaTheme="minorEastAsia"/>
          <w:b/>
          <w:color w:val="auto"/>
          <w:highlight w:val="none"/>
        </w:rPr>
        <w:t xml:space="preserve"> 评审方法：</w:t>
      </w:r>
      <w:r>
        <w:rPr>
          <w:rFonts w:hint="eastAsia" w:cs="仿宋_GB2312" w:asciiTheme="minorEastAsia" w:hAnsiTheme="minorEastAsia" w:eastAsiaTheme="minorEastAsia"/>
          <w:color w:val="auto"/>
          <w:highlight w:val="none"/>
        </w:rPr>
        <w:t>综合评分法。</w:t>
      </w:r>
    </w:p>
    <w:p w14:paraId="376C07B8">
      <w:pPr>
        <w:pStyle w:val="394"/>
        <w:kinsoku/>
        <w:wordWrap/>
        <w:overflowPunct/>
        <w:topLinePunct w:val="0"/>
        <w:bidi w:val="0"/>
        <w:spacing w:before="0"/>
        <w:ind w:firstLine="0" w:firstLineChars="0"/>
        <w:outlineLvl w:val="9"/>
        <w:rPr>
          <w:rFonts w:cs="仿宋_GB2312" w:asciiTheme="minorEastAsia" w:hAnsiTheme="minorEastAsia" w:eastAsiaTheme="minorEastAsia"/>
          <w:b/>
          <w:color w:val="auto"/>
          <w:highlight w:val="none"/>
        </w:rPr>
      </w:pPr>
      <w:r>
        <w:rPr>
          <w:rFonts w:hint="eastAsia" w:cs="仿宋_GB2312" w:asciiTheme="minorEastAsia" w:hAnsiTheme="minorEastAsia" w:eastAsiaTheme="minorEastAsia"/>
          <w:b/>
          <w:color w:val="auto"/>
          <w:highlight w:val="none"/>
        </w:rPr>
        <w:t>2. 价格分计算方法：</w:t>
      </w:r>
      <w:r>
        <w:rPr>
          <w:rFonts w:hint="eastAsia" w:cs="仿宋_GB2312" w:asciiTheme="minorEastAsia" w:hAnsiTheme="minorEastAsia" w:eastAsiaTheme="minorEastAsia"/>
          <w:color w:val="auto"/>
          <w:highlight w:val="none"/>
        </w:rPr>
        <w:t>低价优先法。</w:t>
      </w:r>
    </w:p>
    <w:p w14:paraId="6320331B">
      <w:pPr>
        <w:pStyle w:val="394"/>
        <w:kinsoku/>
        <w:wordWrap/>
        <w:overflowPunct/>
        <w:topLinePunct w:val="0"/>
        <w:bidi w:val="0"/>
        <w:spacing w:before="0"/>
        <w:ind w:firstLine="0" w:firstLineChars="0"/>
        <w:outlineLvl w:val="9"/>
        <w:rPr>
          <w:rFonts w:asciiTheme="minorEastAsia" w:hAnsiTheme="minorEastAsia" w:eastAsiaTheme="minorEastAsia"/>
          <w:color w:val="auto"/>
          <w:szCs w:val="24"/>
          <w:highlight w:val="none"/>
        </w:rPr>
      </w:pPr>
      <w:r>
        <w:rPr>
          <w:rFonts w:hint="eastAsia" w:cs="仿宋_GB2312" w:asciiTheme="minorEastAsia" w:hAnsiTheme="minorEastAsia" w:eastAsiaTheme="minorEastAsia"/>
          <w:b/>
          <w:color w:val="auto"/>
          <w:highlight w:val="none"/>
        </w:rPr>
        <w:t>3. 评审要求：</w:t>
      </w:r>
      <w:r>
        <w:rPr>
          <w:rFonts w:hint="eastAsia" w:cs="仿宋_GB2312" w:asciiTheme="minorEastAsia" w:hAnsiTheme="minorEastAsia" w:eastAsiaTheme="minorEastAsia"/>
          <w:color w:val="auto"/>
          <w:highlight w:val="none"/>
        </w:rPr>
        <w:t>详见磋商文件第五部分“评审方法及评审标准”。</w:t>
      </w:r>
    </w:p>
    <w:p w14:paraId="36CD50FF">
      <w:pPr>
        <w:kinsoku/>
        <w:wordWrap/>
        <w:overflowPunct/>
        <w:topLinePunct w:val="0"/>
        <w:bidi w:val="0"/>
        <w:adjustRightInd/>
        <w:spacing w:line="360" w:lineRule="auto"/>
        <w:jc w:val="center"/>
        <w:outlineLvl w:val="9"/>
        <w:rPr>
          <w:rFonts w:cs="仿宋_GB2312" w:asciiTheme="minorEastAsia" w:hAnsiTheme="minorEastAsia" w:eastAsiaTheme="minorEastAsia"/>
          <w:color w:val="auto"/>
          <w:sz w:val="24"/>
          <w:highlight w:val="none"/>
        </w:rPr>
      </w:pPr>
    </w:p>
    <w:p w14:paraId="714089A1">
      <w:pPr>
        <w:kinsoku/>
        <w:wordWrap/>
        <w:overflowPunct/>
        <w:topLinePunct w:val="0"/>
        <w:bidi w:val="0"/>
        <w:adjustRightInd/>
        <w:spacing w:line="360" w:lineRule="auto"/>
        <w:jc w:val="center"/>
        <w:outlineLvl w:val="9"/>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t>十一、</w:t>
      </w:r>
      <w:r>
        <w:rPr>
          <w:rFonts w:hint="eastAsia" w:asciiTheme="minorEastAsia" w:hAnsiTheme="minorEastAsia" w:eastAsiaTheme="minorEastAsia"/>
          <w:b/>
          <w:color w:val="auto"/>
          <w:sz w:val="32"/>
          <w:szCs w:val="32"/>
          <w:highlight w:val="none"/>
        </w:rPr>
        <w:t>成交</w:t>
      </w:r>
    </w:p>
    <w:p w14:paraId="584C26CC">
      <w:pPr>
        <w:pStyle w:val="32"/>
        <w:kinsoku/>
        <w:wordWrap/>
        <w:overflowPunct/>
        <w:topLinePunct w:val="0"/>
        <w:bidi w:val="0"/>
        <w:spacing w:line="360" w:lineRule="auto"/>
        <w:outlineLvl w:val="9"/>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highlight w:val="none"/>
        </w:rPr>
        <w:t>1. 推荐成交候选供应商</w:t>
      </w:r>
    </w:p>
    <w:p w14:paraId="0B9E78BC">
      <w:pPr>
        <w:kinsoku/>
        <w:wordWrap/>
        <w:overflowPunct/>
        <w:topLinePunct w:val="0"/>
        <w:bidi w:val="0"/>
        <w:spacing w:line="360" w:lineRule="auto"/>
        <w:ind w:firstLine="465" w:firstLineChars="194"/>
        <w:outlineLvl w:val="9"/>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磋商小组将根据综合评分情况，按照评审得分由高到低顺序推荐3名以上成交候选供应商，并编写评审报告。符合财政部门规定情形的，可以推荐2家成交候选供应商。评审得分相同的，按照最后报价由低到高的顺序推荐。评审得分且最后报价相同的，按照技术指标优劣顺序推荐。</w:t>
      </w:r>
    </w:p>
    <w:p w14:paraId="2CC5D919">
      <w:pPr>
        <w:pStyle w:val="32"/>
        <w:kinsoku/>
        <w:wordWrap/>
        <w:overflowPunct/>
        <w:topLinePunct w:val="0"/>
        <w:bidi w:val="0"/>
        <w:spacing w:line="360" w:lineRule="auto"/>
        <w:outlineLvl w:val="9"/>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2. 确定成交供应商</w:t>
      </w:r>
    </w:p>
    <w:p w14:paraId="2DB8E2BB">
      <w:pPr>
        <w:kinsoku/>
        <w:wordWrap/>
        <w:overflowPunct/>
        <w:topLinePunct w:val="0"/>
        <w:bidi w:val="0"/>
        <w:spacing w:line="360" w:lineRule="auto"/>
        <w:ind w:firstLine="360" w:firstLineChars="150"/>
        <w:outlineLvl w:val="9"/>
        <w:rPr>
          <w:rFonts w:hint="eastAsia" w:cs="宋体" w:asciiTheme="minorEastAsia" w:hAnsiTheme="minorEastAsia" w:eastAsiaTheme="minorEastAsia"/>
          <w:color w:val="auto"/>
          <w:sz w:val="24"/>
          <w:highlight w:val="none"/>
          <w:lang w:val="en-US" w:eastAsia="zh-CN"/>
        </w:rPr>
      </w:pPr>
      <w:r>
        <w:rPr>
          <w:rFonts w:hint="eastAsia" w:cs="宋体" w:asciiTheme="minorEastAsia" w:hAnsiTheme="minorEastAsia" w:eastAsiaTheme="minorEastAsia"/>
          <w:color w:val="auto"/>
          <w:sz w:val="24"/>
          <w:highlight w:val="none"/>
        </w:rPr>
        <w:t>政府采购项目实行全流程电子化，评审报告送交、采购结果确定和结果公告均在线完成。为进一步提升采购结果确定效率，采购代理机构应当依法及时将评审报告在线送交采购人。采购人应当自收到评审报告之日起</w:t>
      </w:r>
      <w:r>
        <w:rPr>
          <w:rFonts w:hint="eastAsia" w:cs="宋体" w:asciiTheme="minorEastAsia" w:hAnsiTheme="minorEastAsia" w:eastAsiaTheme="minorEastAsia"/>
          <w:color w:val="auto"/>
          <w:sz w:val="24"/>
          <w:highlight w:val="none"/>
          <w:lang w:val="en-US" w:eastAsia="zh-CN"/>
        </w:rPr>
        <w:t>5</w:t>
      </w:r>
      <w:r>
        <w:rPr>
          <w:rFonts w:hint="eastAsia" w:cs="宋体" w:asciiTheme="minorEastAsia" w:hAnsiTheme="minorEastAsia" w:eastAsiaTheme="minorEastAsia"/>
          <w:color w:val="auto"/>
          <w:sz w:val="24"/>
          <w:highlight w:val="none"/>
        </w:rPr>
        <w:t>个工作日内在线确定成交供应商。成交通知书和成交结果公告应当在规定时间内同时发出。</w:t>
      </w:r>
      <w:r>
        <w:rPr>
          <w:rFonts w:hint="eastAsia" w:cs="宋体" w:asciiTheme="minorEastAsia" w:hAnsiTheme="minorEastAsia" w:eastAsiaTheme="minorEastAsia"/>
          <w:b/>
          <w:bCs/>
          <w:color w:val="auto"/>
          <w:sz w:val="24"/>
          <w:highlight w:val="none"/>
          <w:lang w:val="en-US" w:eastAsia="zh-CN"/>
        </w:rPr>
        <w:t>注：按评审后得分由高到低顺序确定1名成交人。</w:t>
      </w:r>
    </w:p>
    <w:p w14:paraId="415570AC">
      <w:pPr>
        <w:tabs>
          <w:tab w:val="left" w:pos="0"/>
        </w:tabs>
        <w:kinsoku/>
        <w:wordWrap/>
        <w:overflowPunct/>
        <w:topLinePunct w:val="0"/>
        <w:bidi w:val="0"/>
        <w:spacing w:line="360" w:lineRule="auto"/>
        <w:outlineLvl w:val="9"/>
        <w:rPr>
          <w:rFonts w:cs="Helvetica" w:asciiTheme="minorEastAsia" w:hAnsiTheme="minorEastAsia" w:eastAsiaTheme="minorEastAsia"/>
          <w:color w:val="auto"/>
          <w:kern w:val="0"/>
          <w:sz w:val="24"/>
          <w:highlight w:val="none"/>
        </w:rPr>
      </w:pPr>
      <w:r>
        <w:rPr>
          <w:rFonts w:hint="eastAsia" w:asciiTheme="minorEastAsia" w:hAnsiTheme="minorEastAsia" w:eastAsiaTheme="minorEastAsia"/>
          <w:b/>
          <w:color w:val="auto"/>
          <w:sz w:val="24"/>
          <w:highlight w:val="none"/>
        </w:rPr>
        <w:t>3．成交通知及成交结果公告</w:t>
      </w:r>
    </w:p>
    <w:p w14:paraId="698269A2">
      <w:pPr>
        <w:kinsoku/>
        <w:wordWrap/>
        <w:overflowPunct/>
        <w:topLinePunct w:val="0"/>
        <w:bidi w:val="0"/>
        <w:spacing w:line="360" w:lineRule="auto"/>
        <w:ind w:firstLine="360" w:firstLineChars="150"/>
        <w:outlineLvl w:val="9"/>
        <w:rPr>
          <w:rFonts w:ascii="宋体" w:hAnsi="宋体" w:cs="宋体"/>
          <w:color w:val="auto"/>
          <w:sz w:val="24"/>
          <w:highlight w:val="none"/>
        </w:rPr>
      </w:pPr>
      <w:r>
        <w:rPr>
          <w:rFonts w:hint="eastAsia" w:asciiTheme="minorEastAsia" w:hAnsiTheme="minorEastAsia" w:eastAsiaTheme="minorEastAsia"/>
          <w:color w:val="auto"/>
          <w:sz w:val="24"/>
          <w:szCs w:val="21"/>
          <w:highlight w:val="none"/>
        </w:rPr>
        <w:t>3.1自成交人确定之日起2个工作日内，</w:t>
      </w:r>
      <w:r>
        <w:rPr>
          <w:rFonts w:hint="eastAsia" w:asciiTheme="minorEastAsia" w:hAnsiTheme="minorEastAsia" w:eastAsiaTheme="minorEastAsia"/>
          <w:color w:val="auto"/>
          <w:sz w:val="24"/>
          <w:szCs w:val="21"/>
          <w:highlight w:val="none"/>
          <w:lang w:eastAsia="zh-CN"/>
        </w:rPr>
        <w:t>采购代理机构</w:t>
      </w:r>
      <w:r>
        <w:rPr>
          <w:rFonts w:hint="eastAsia" w:asciiTheme="minorEastAsia" w:hAnsiTheme="minorEastAsia" w:eastAsiaTheme="minorEastAsia"/>
          <w:color w:val="auto"/>
          <w:sz w:val="24"/>
          <w:szCs w:val="21"/>
          <w:highlight w:val="none"/>
        </w:rPr>
        <w:t>通过电子交易平台向成交人发出成交通知书，</w:t>
      </w:r>
      <w:r>
        <w:rPr>
          <w:rFonts w:hint="eastAsia" w:cs="宋体" w:asciiTheme="minorEastAsia" w:hAnsiTheme="minorEastAsia" w:eastAsiaTheme="minorEastAsia"/>
          <w:color w:val="auto"/>
          <w:sz w:val="24"/>
          <w:highlight w:val="none"/>
        </w:rPr>
        <w:t>同时编制发布采购</w:t>
      </w:r>
      <w:r>
        <w:rPr>
          <w:rFonts w:hint="eastAsia" w:asciiTheme="minorEastAsia" w:hAnsiTheme="minorEastAsia" w:eastAsiaTheme="minorEastAsia"/>
          <w:color w:val="auto"/>
          <w:sz w:val="24"/>
          <w:szCs w:val="21"/>
          <w:highlight w:val="none"/>
        </w:rPr>
        <w:t>成交结果公告。</w:t>
      </w:r>
      <w:r>
        <w:rPr>
          <w:rFonts w:hint="eastAsia" w:ascii="宋体" w:hAnsi="宋体" w:cs="宋体" w:eastAsiaTheme="minorEastAsia"/>
          <w:color w:val="auto"/>
          <w:sz w:val="24"/>
          <w:highlight w:val="none"/>
          <w:lang w:eastAsia="zh-CN"/>
        </w:rPr>
        <w:t>采购代理机构</w:t>
      </w:r>
      <w:r>
        <w:rPr>
          <w:rFonts w:hint="eastAsia" w:ascii="宋体" w:hAnsi="宋体" w:cs="宋体"/>
          <w:color w:val="auto"/>
          <w:sz w:val="24"/>
          <w:highlight w:val="none"/>
        </w:rPr>
        <w:t>也可以以纸质形式进行成交通知。</w:t>
      </w:r>
    </w:p>
    <w:p w14:paraId="58601D7C">
      <w:pPr>
        <w:kinsoku/>
        <w:wordWrap/>
        <w:overflowPunct/>
        <w:topLinePunct w:val="0"/>
        <w:bidi w:val="0"/>
        <w:spacing w:line="360" w:lineRule="auto"/>
        <w:ind w:firstLine="360" w:firstLineChars="150"/>
        <w:outlineLvl w:val="9"/>
        <w:rPr>
          <w:rFonts w:asciiTheme="minorEastAsia" w:hAnsiTheme="minorEastAsia" w:eastAsiaTheme="minorEastAsia"/>
          <w:color w:val="auto"/>
          <w:sz w:val="24"/>
          <w:szCs w:val="21"/>
          <w:highlight w:val="none"/>
        </w:rPr>
      </w:pPr>
      <w:r>
        <w:rPr>
          <w:rFonts w:hint="eastAsia" w:ascii="宋体" w:hAnsi="宋体" w:cs="宋体"/>
          <w:color w:val="auto"/>
          <w:sz w:val="24"/>
          <w:highlight w:val="none"/>
        </w:rPr>
        <w:t>3.2</w:t>
      </w:r>
      <w:r>
        <w:rPr>
          <w:rFonts w:hint="eastAsia" w:asciiTheme="minorEastAsia" w:hAnsiTheme="minorEastAsia" w:eastAsiaTheme="minorEastAsia"/>
          <w:color w:val="auto"/>
          <w:sz w:val="24"/>
          <w:szCs w:val="21"/>
          <w:highlight w:val="none"/>
        </w:rPr>
        <w:t>成交</w:t>
      </w:r>
      <w:r>
        <w:rPr>
          <w:rFonts w:hint="eastAsia" w:cs="仿宋_GB2312" w:asciiTheme="minorEastAsia" w:hAnsiTheme="minorEastAsia" w:eastAsiaTheme="minorEastAsia"/>
          <w:color w:val="auto"/>
          <w:sz w:val="24"/>
          <w:highlight w:val="none"/>
        </w:rPr>
        <w:t>结果公告内容包括</w:t>
      </w:r>
      <w:r>
        <w:rPr>
          <w:rFonts w:hint="eastAsia" w:cs="宋体" w:asciiTheme="minorEastAsia" w:hAnsiTheme="minorEastAsia" w:eastAsiaTheme="minorEastAsia"/>
          <w:color w:val="auto"/>
          <w:sz w:val="24"/>
          <w:highlight w:val="none"/>
        </w:rPr>
        <w:t>采购人及其委托的</w:t>
      </w:r>
      <w:r>
        <w:rPr>
          <w:rFonts w:hint="eastAsia" w:cs="宋体" w:asciiTheme="minorEastAsia" w:hAnsiTheme="minorEastAsia" w:eastAsiaTheme="minorEastAsia"/>
          <w:color w:val="auto"/>
          <w:sz w:val="24"/>
          <w:highlight w:val="none"/>
          <w:lang w:eastAsia="zh-CN"/>
        </w:rPr>
        <w:t>采购代理机构</w:t>
      </w:r>
      <w:r>
        <w:rPr>
          <w:rFonts w:hint="eastAsia" w:cs="宋体" w:asciiTheme="minorEastAsia" w:hAnsiTheme="minorEastAsia" w:eastAsiaTheme="minorEastAsia"/>
          <w:color w:val="auto"/>
          <w:sz w:val="24"/>
          <w:highlight w:val="none"/>
        </w:rPr>
        <w:t>的名称、地址、联系方式，项目名称和项目编号，成交人名称、地址和成交金额，主要中标标的的名称、规格型号、数量、单价、服务要求，开标记录、</w:t>
      </w:r>
      <w:bookmarkStart w:id="66" w:name="_Hlk101184471"/>
      <w:r>
        <w:rPr>
          <w:rFonts w:hint="eastAsia" w:cs="宋体" w:asciiTheme="minorEastAsia" w:hAnsiTheme="minorEastAsia" w:eastAsiaTheme="minorEastAsia"/>
          <w:color w:val="auto"/>
          <w:sz w:val="24"/>
          <w:highlight w:val="none"/>
        </w:rPr>
        <w:t>资格审查情况、评审专家抽取规则、符合性审查情况、</w:t>
      </w:r>
      <w:bookmarkEnd w:id="66"/>
      <w:r>
        <w:rPr>
          <w:rFonts w:hint="eastAsia" w:cs="宋体" w:asciiTheme="minorEastAsia" w:hAnsiTheme="minorEastAsia" w:eastAsiaTheme="minorEastAsia"/>
          <w:color w:val="auto"/>
          <w:sz w:val="24"/>
          <w:highlight w:val="none"/>
        </w:rPr>
        <w:t>未成交情况说明、成交公告期限以及评审专家名单、评分汇总及明细。</w:t>
      </w:r>
    </w:p>
    <w:p w14:paraId="1EAA107C">
      <w:pPr>
        <w:kinsoku/>
        <w:wordWrap/>
        <w:overflowPunct/>
        <w:topLinePunct w:val="0"/>
        <w:bidi w:val="0"/>
        <w:spacing w:line="360" w:lineRule="auto"/>
        <w:ind w:firstLine="360" w:firstLineChars="150"/>
        <w:outlineLvl w:val="9"/>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3.3公告期限为1个工作日。</w:t>
      </w:r>
    </w:p>
    <w:p w14:paraId="5FE2D0A6">
      <w:pPr>
        <w:kinsoku/>
        <w:wordWrap/>
        <w:overflowPunct/>
        <w:topLinePunct w:val="0"/>
        <w:bidi w:val="0"/>
        <w:snapToGrid w:val="0"/>
        <w:spacing w:line="360" w:lineRule="auto"/>
        <w:jc w:val="center"/>
        <w:outlineLvl w:val="9"/>
        <w:rPr>
          <w:rFonts w:cs="仿宋_GB2312" w:asciiTheme="minorEastAsia" w:hAnsiTheme="minorEastAsia" w:eastAsiaTheme="minorEastAsia"/>
          <w:b/>
          <w:color w:val="auto"/>
          <w:sz w:val="36"/>
          <w:szCs w:val="36"/>
          <w:highlight w:val="none"/>
        </w:rPr>
      </w:pPr>
    </w:p>
    <w:p w14:paraId="1517F1C0">
      <w:pPr>
        <w:kinsoku/>
        <w:wordWrap/>
        <w:overflowPunct/>
        <w:topLinePunct w:val="0"/>
        <w:bidi w:val="0"/>
        <w:snapToGrid w:val="0"/>
        <w:spacing w:line="360" w:lineRule="auto"/>
        <w:jc w:val="center"/>
        <w:outlineLvl w:val="9"/>
        <w:rPr>
          <w:rFonts w:cs="仿宋_GB2312" w:asciiTheme="minorEastAsia" w:hAnsiTheme="minorEastAsia" w:eastAsiaTheme="minorEastAsia"/>
          <w:b/>
          <w:color w:val="auto"/>
          <w:sz w:val="36"/>
          <w:szCs w:val="36"/>
          <w:highlight w:val="none"/>
        </w:rPr>
      </w:pPr>
      <w:r>
        <w:rPr>
          <w:rFonts w:hint="eastAsia" w:cs="仿宋_GB2312" w:asciiTheme="minorEastAsia" w:hAnsiTheme="minorEastAsia" w:eastAsiaTheme="minorEastAsia"/>
          <w:b/>
          <w:color w:val="auto"/>
          <w:sz w:val="36"/>
          <w:szCs w:val="36"/>
          <w:highlight w:val="none"/>
        </w:rPr>
        <w:t>十二、合同</w:t>
      </w:r>
    </w:p>
    <w:p w14:paraId="1283254E">
      <w:pPr>
        <w:tabs>
          <w:tab w:val="left" w:pos="0"/>
        </w:tabs>
        <w:kinsoku/>
        <w:wordWrap/>
        <w:overflowPunct/>
        <w:topLinePunct w:val="0"/>
        <w:bidi w:val="0"/>
        <w:spacing w:line="360" w:lineRule="auto"/>
        <w:outlineLvl w:val="9"/>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1.合同主要条款：</w:t>
      </w:r>
      <w:r>
        <w:rPr>
          <w:rFonts w:hint="eastAsia" w:asciiTheme="minorEastAsia" w:hAnsiTheme="minorEastAsia" w:eastAsiaTheme="minorEastAsia"/>
          <w:color w:val="auto"/>
          <w:sz w:val="24"/>
          <w:highlight w:val="none"/>
        </w:rPr>
        <w:t>详见“第六部分拟签订的合同文本”。</w:t>
      </w:r>
    </w:p>
    <w:p w14:paraId="516B6007">
      <w:pPr>
        <w:tabs>
          <w:tab w:val="left" w:pos="0"/>
        </w:tabs>
        <w:kinsoku/>
        <w:wordWrap/>
        <w:overflowPunct/>
        <w:topLinePunct w:val="0"/>
        <w:bidi w:val="0"/>
        <w:spacing w:line="360" w:lineRule="auto"/>
        <w:outlineLvl w:val="9"/>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2.合同的签订</w:t>
      </w:r>
    </w:p>
    <w:p w14:paraId="2247FA42">
      <w:pPr>
        <w:widowControl/>
        <w:shd w:val="clear" w:color="auto"/>
        <w:kinsoku/>
        <w:wordWrap/>
        <w:overflowPunct/>
        <w:topLinePunct w:val="0"/>
        <w:bidi w:val="0"/>
        <w:spacing w:line="360" w:lineRule="auto"/>
        <w:ind w:firstLine="480"/>
        <w:jc w:val="left"/>
        <w:outlineLvl w:val="9"/>
        <w:rPr>
          <w:rFonts w:cs="宋体" w:asciiTheme="minorEastAsia" w:hAnsiTheme="minorEastAsia" w:eastAsiaTheme="minorEastAsia"/>
          <w:color w:val="auto"/>
          <w:kern w:val="0"/>
          <w:sz w:val="24"/>
          <w:highlight w:val="none"/>
        </w:rPr>
      </w:pPr>
      <w:r>
        <w:rPr>
          <w:rFonts w:hint="eastAsia" w:asciiTheme="minorEastAsia" w:hAnsiTheme="minorEastAsia" w:eastAsiaTheme="minorEastAsia"/>
          <w:color w:val="auto"/>
          <w:szCs w:val="21"/>
          <w:highlight w:val="none"/>
        </w:rPr>
        <w:t>2.1</w:t>
      </w:r>
      <w:r>
        <w:rPr>
          <w:rFonts w:hint="eastAsia" w:cs="宋体" w:asciiTheme="minorEastAsia" w:hAnsiTheme="minorEastAsia" w:eastAsiaTheme="minorEastAsia"/>
          <w:color w:val="auto"/>
          <w:kern w:val="0"/>
          <w:sz w:val="24"/>
          <w:highlight w:val="none"/>
        </w:rPr>
        <w:t>除不可抗力等特殊情况外，原则上采购人应当在成交通知书发出之日起</w:t>
      </w:r>
      <w:r>
        <w:rPr>
          <w:rFonts w:hint="eastAsia" w:cs="宋体" w:asciiTheme="minorEastAsia" w:hAnsiTheme="minorEastAsia" w:eastAsiaTheme="minorEastAsia"/>
          <w:color w:val="auto"/>
          <w:kern w:val="0"/>
          <w:sz w:val="24"/>
          <w:highlight w:val="none"/>
          <w:lang w:val="en-US" w:eastAsia="zh-CN"/>
        </w:rPr>
        <w:t>30</w:t>
      </w:r>
      <w:r>
        <w:rPr>
          <w:rFonts w:hint="eastAsia" w:cs="宋体" w:asciiTheme="minorEastAsia" w:hAnsiTheme="minorEastAsia" w:eastAsiaTheme="minorEastAsia"/>
          <w:color w:val="auto"/>
          <w:kern w:val="0"/>
          <w:sz w:val="24"/>
          <w:highlight w:val="none"/>
        </w:rPr>
        <w:t>日内，与成交供应商按照磋商文件确定的事项签订政府采购合同，并在签订之日起2个工作日内将政府采购合同在浙江政府采购网上公告。鼓励有条件的采购人视情缩减采购合同签订时限，提高采购效率，杜绝“冷、硬、横、推”等不当行为。</w:t>
      </w:r>
    </w:p>
    <w:p w14:paraId="3C78DA3E">
      <w:pPr>
        <w:pStyle w:val="394"/>
        <w:kinsoku/>
        <w:wordWrap/>
        <w:overflowPunct/>
        <w:topLinePunct w:val="0"/>
        <w:bidi w:val="0"/>
        <w:snapToGrid w:val="0"/>
        <w:spacing w:before="0"/>
        <w:ind w:firstLine="480"/>
        <w:outlineLvl w:val="9"/>
        <w:rPr>
          <w:rFonts w:cs="宋体" w:asciiTheme="minorEastAsia" w:hAnsiTheme="minorEastAsia" w:eastAsiaTheme="minorEastAsia"/>
          <w:color w:val="auto"/>
          <w:kern w:val="0"/>
          <w:highlight w:val="none"/>
        </w:rPr>
      </w:pPr>
      <w:r>
        <w:rPr>
          <w:rFonts w:hint="eastAsia" w:cs="宋体" w:asciiTheme="minorEastAsia" w:hAnsiTheme="minorEastAsia" w:eastAsiaTheme="minorEastAsia"/>
          <w:color w:val="auto"/>
          <w:kern w:val="0"/>
          <w:highlight w:val="none"/>
          <w:lang w:val="zh-CN"/>
        </w:rPr>
        <w:t>2.2成交人按规定的日期、时间、地点，由法定代表人或其授权代表与采购人代表签订合同。如成交人为联合体的，由联合体成员各方法定代表人或其授权代表与采购人代表签订合同。</w:t>
      </w:r>
    </w:p>
    <w:p w14:paraId="67F07031">
      <w:pPr>
        <w:kinsoku/>
        <w:wordWrap/>
        <w:overflowPunct/>
        <w:topLinePunct w:val="0"/>
        <w:bidi w:val="0"/>
        <w:spacing w:line="360" w:lineRule="auto"/>
        <w:ind w:firstLine="465" w:firstLineChars="194"/>
        <w:outlineLvl w:val="9"/>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2.3采购人不得向成交供应商提出超出磋商文件以外的任何要求作为签订合同的条件，不得与成交供应商订立背离磋商文件确定的合同文本以及采购标的、规格型号、采购金额、采购数量、技术和服务要求等实质性内容的协议。</w:t>
      </w:r>
    </w:p>
    <w:p w14:paraId="6507B5D9">
      <w:pPr>
        <w:kinsoku/>
        <w:wordWrap/>
        <w:overflowPunct/>
        <w:topLinePunct w:val="0"/>
        <w:bidi w:val="0"/>
        <w:spacing w:line="360" w:lineRule="auto"/>
        <w:ind w:firstLine="465" w:firstLineChars="194"/>
        <w:outlineLvl w:val="9"/>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2.4成交供应商拒绝签订政府采购合同的，采购人可以按照《政府采购竞争性磋商采购方式管理暂行办法》第二十八条第二款规定的原则确定其他供应商作为成交供应商并签订政府采购合同，也可以重新开展采购活动。拒绝签订政府采购合同的成交供应商不得参加对该项目重新开展的采购活动。</w:t>
      </w:r>
    </w:p>
    <w:p w14:paraId="093DB92E">
      <w:pPr>
        <w:kinsoku/>
        <w:wordWrap/>
        <w:overflowPunct/>
        <w:topLinePunct w:val="0"/>
        <w:bidi w:val="0"/>
        <w:spacing w:line="360" w:lineRule="auto"/>
        <w:ind w:firstLine="465" w:firstLineChars="194"/>
        <w:outlineLvl w:val="9"/>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2.5如签订合同并生效后，供应商无故拒绝或延期，除按照合同条款处理外，列入不良行为记录一次，并给予通报。</w:t>
      </w:r>
    </w:p>
    <w:p w14:paraId="193935A1">
      <w:pPr>
        <w:pStyle w:val="394"/>
        <w:kinsoku/>
        <w:wordWrap/>
        <w:overflowPunct/>
        <w:topLinePunct w:val="0"/>
        <w:bidi w:val="0"/>
        <w:snapToGrid w:val="0"/>
        <w:spacing w:before="0" w:after="120"/>
        <w:ind w:firstLine="480"/>
        <w:outlineLvl w:val="9"/>
        <w:rPr>
          <w:rFonts w:cs="仿宋_GB2312" w:asciiTheme="minorEastAsia" w:hAnsiTheme="minorEastAsia" w:eastAsiaTheme="minorEastAsia"/>
          <w:color w:val="auto"/>
          <w:highlight w:val="none"/>
        </w:rPr>
      </w:pPr>
      <w:r>
        <w:rPr>
          <w:rFonts w:cs="仿宋_GB2312" w:asciiTheme="minorEastAsia" w:hAnsiTheme="minorEastAsia" w:eastAsiaTheme="minorEastAsia"/>
          <w:color w:val="auto"/>
          <w:highlight w:val="none"/>
        </w:rPr>
        <w:t>2.</w:t>
      </w:r>
      <w:r>
        <w:rPr>
          <w:rFonts w:hint="eastAsia" w:cs="仿宋_GB2312" w:asciiTheme="minorEastAsia" w:hAnsiTheme="minorEastAsia" w:eastAsiaTheme="minorEastAsia"/>
          <w:color w:val="auto"/>
          <w:highlight w:val="none"/>
        </w:rPr>
        <w:t>6</w:t>
      </w:r>
      <w:r>
        <w:rPr>
          <w:rFonts w:cs="仿宋_GB2312" w:asciiTheme="minorEastAsia" w:hAnsiTheme="minorEastAsia" w:eastAsiaTheme="minorEastAsia"/>
          <w:color w:val="auto"/>
          <w:highlight w:val="none"/>
        </w:rPr>
        <w:t>采购合同由采购人与</w:t>
      </w:r>
      <w:r>
        <w:rPr>
          <w:rFonts w:hint="eastAsia" w:cs="仿宋_GB2312" w:asciiTheme="minorEastAsia" w:hAnsiTheme="minorEastAsia" w:eastAsiaTheme="minorEastAsia"/>
          <w:color w:val="auto"/>
          <w:highlight w:val="none"/>
        </w:rPr>
        <w:t>成交</w:t>
      </w:r>
      <w:r>
        <w:rPr>
          <w:rFonts w:cs="仿宋_GB2312" w:asciiTheme="minorEastAsia" w:hAnsiTheme="minorEastAsia" w:eastAsiaTheme="minorEastAsia"/>
          <w:color w:val="auto"/>
          <w:highlight w:val="none"/>
        </w:rPr>
        <w:t>供应商根据</w:t>
      </w:r>
      <w:r>
        <w:rPr>
          <w:rFonts w:hint="eastAsia" w:cs="仿宋_GB2312" w:asciiTheme="minorEastAsia" w:hAnsiTheme="minorEastAsia" w:eastAsiaTheme="minorEastAsia"/>
          <w:color w:val="auto"/>
          <w:highlight w:val="none"/>
        </w:rPr>
        <w:t>磋商文件、响应文件等内容签订，自动备案。（由采购人自行选择线上签订或线下签订）。</w:t>
      </w:r>
    </w:p>
    <w:p w14:paraId="7D4D8629">
      <w:pPr>
        <w:tabs>
          <w:tab w:val="left" w:pos="0"/>
        </w:tabs>
        <w:kinsoku/>
        <w:wordWrap/>
        <w:overflowPunct/>
        <w:topLinePunct w:val="0"/>
        <w:bidi w:val="0"/>
        <w:spacing w:line="360" w:lineRule="auto"/>
        <w:outlineLvl w:val="9"/>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3．履约保证金</w:t>
      </w:r>
    </w:p>
    <w:p w14:paraId="31C74B62">
      <w:pPr>
        <w:tabs>
          <w:tab w:val="left" w:pos="0"/>
        </w:tabs>
        <w:kinsoku/>
        <w:wordWrap/>
        <w:overflowPunct/>
        <w:topLinePunct w:val="0"/>
        <w:bidi w:val="0"/>
        <w:spacing w:line="360" w:lineRule="auto"/>
        <w:ind w:firstLine="482"/>
        <w:outlineLvl w:val="9"/>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kern w:val="0"/>
          <w:sz w:val="24"/>
          <w:highlight w:val="none"/>
        </w:rPr>
        <w:t>拟签订的合同文本要求成交供应商提交履约保证金的，供应商应当以支票、汇票、本票或者金融机构、担保机构出具的保函等非现金形式提交</w:t>
      </w:r>
      <w:r>
        <w:rPr>
          <w:rFonts w:hint="eastAsia" w:cs="宋体" w:asciiTheme="minorEastAsia" w:hAnsiTheme="minorEastAsia" w:eastAsiaTheme="minorEastAsia"/>
          <w:color w:val="auto"/>
          <w:sz w:val="24"/>
          <w:highlight w:val="none"/>
        </w:rPr>
        <w:t>。履约保证金的数额不得超过政府采购合同金额的1%</w:t>
      </w:r>
      <w:r>
        <w:rPr>
          <w:rFonts w:hint="eastAsia" w:ascii="宋体" w:hAnsi="宋体" w:cs="宋体"/>
          <w:color w:val="auto"/>
          <w:sz w:val="24"/>
          <w:highlight w:val="none"/>
        </w:rPr>
        <w:t>，鼓励根据项目特点、供应商诚信等因素免收履约保证金或降低缴纳比例</w:t>
      </w:r>
      <w:r>
        <w:rPr>
          <w:rFonts w:hint="eastAsia" w:cs="宋体" w:asciiTheme="minorEastAsia" w:hAnsiTheme="minorEastAsia" w:eastAsiaTheme="minorEastAsia"/>
          <w:color w:val="auto"/>
          <w:sz w:val="24"/>
          <w:highlight w:val="none"/>
        </w:rPr>
        <w:t>。鼓励和支持供应商以银行、保险公司出具的保函形式提供履约保证金。采购人不得拒收履约保函，项目验收结束后应及时退还，</w:t>
      </w:r>
      <w:r>
        <w:rPr>
          <w:rFonts w:cs="宋体" w:asciiTheme="minorEastAsia" w:hAnsiTheme="minorEastAsia" w:eastAsiaTheme="minorEastAsia"/>
          <w:color w:val="auto"/>
          <w:sz w:val="24"/>
          <w:highlight w:val="none"/>
        </w:rPr>
        <w:t>延迟退还的，应当按照合同约定和法律规定承担相应的赔偿责任</w:t>
      </w:r>
      <w:r>
        <w:rPr>
          <w:rFonts w:hint="eastAsia" w:cs="宋体" w:asciiTheme="minorEastAsia" w:hAnsiTheme="minorEastAsia" w:eastAsiaTheme="minorEastAsia"/>
          <w:color w:val="auto"/>
          <w:sz w:val="24"/>
          <w:highlight w:val="none"/>
        </w:rPr>
        <w:t>。</w:t>
      </w:r>
    </w:p>
    <w:p w14:paraId="227DD90F">
      <w:pPr>
        <w:tabs>
          <w:tab w:val="left" w:pos="0"/>
        </w:tabs>
        <w:kinsoku/>
        <w:wordWrap/>
        <w:overflowPunct/>
        <w:topLinePunct w:val="0"/>
        <w:bidi w:val="0"/>
        <w:spacing w:line="360" w:lineRule="auto"/>
        <w:ind w:firstLine="482"/>
        <w:outlineLvl w:val="9"/>
        <w:rPr>
          <w:rFonts w:cs="宋体" w:asciiTheme="minorEastAsia" w:hAnsiTheme="minorEastAsia" w:eastAsiaTheme="minorEastAsia"/>
          <w:snapToGrid w:val="0"/>
          <w:color w:val="auto"/>
          <w:kern w:val="28"/>
          <w:sz w:val="24"/>
          <w:highlight w:val="none"/>
        </w:rPr>
      </w:pPr>
      <w:r>
        <w:rPr>
          <w:rFonts w:hint="eastAsia" w:cs="宋体" w:asciiTheme="minorEastAsia" w:hAnsiTheme="minorEastAsia" w:eastAsiaTheme="minorEastAsia"/>
          <w:snapToGrid w:val="0"/>
          <w:color w:val="auto"/>
          <w:kern w:val="28"/>
          <w:sz w:val="24"/>
          <w:highlight w:val="none"/>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21FFBC3E">
      <w:pPr>
        <w:numPr>
          <w:ilvl w:val="255"/>
          <w:numId w:val="0"/>
        </w:numPr>
        <w:tabs>
          <w:tab w:val="left" w:pos="432"/>
        </w:tabs>
        <w:kinsoku/>
        <w:wordWrap/>
        <w:overflowPunct/>
        <w:topLinePunct w:val="0"/>
        <w:bidi w:val="0"/>
        <w:ind w:left="0" w:firstLine="0"/>
        <w:outlineLvl w:val="9"/>
        <w:rPr>
          <w:color w:val="auto"/>
          <w:highlight w:val="none"/>
        </w:rPr>
      </w:pPr>
      <w:r>
        <w:rPr>
          <w:rFonts w:ascii="宋体" w:hAnsi="宋体" w:eastAsia="宋体"/>
          <w:color w:val="auto"/>
          <w:sz w:val="24"/>
          <w:highlight w:val="none"/>
          <w:lang w:val="en-US"/>
        </w:rPr>
        <w:t>4.</w:t>
      </w:r>
      <w:r>
        <w:rPr>
          <w:rFonts w:hint="eastAsia" w:ascii="宋体" w:hAnsi="宋体" w:eastAsia="宋体"/>
          <w:color w:val="auto"/>
          <w:sz w:val="24"/>
          <w:highlight w:val="none"/>
          <w:lang w:val="en-US"/>
        </w:rPr>
        <w:t>预付款</w:t>
      </w:r>
    </w:p>
    <w:p w14:paraId="0334C8E6">
      <w:pPr>
        <w:kinsoku/>
        <w:wordWrap/>
        <w:overflowPunct/>
        <w:topLinePunct w:val="0"/>
        <w:bidi w:val="0"/>
        <w:adjustRightInd/>
        <w:spacing w:line="360" w:lineRule="auto"/>
        <w:ind w:firstLine="480" w:firstLineChars="200"/>
        <w:outlineLvl w:val="9"/>
        <w:rPr>
          <w:color w:val="auto"/>
          <w:highlight w:val="none"/>
        </w:rPr>
      </w:pPr>
      <w:r>
        <w:rPr>
          <w:rFonts w:hint="eastAsia" w:ascii="宋体" w:hAnsi="宋体" w:eastAsia="宋体"/>
          <w:b w:val="0"/>
          <w:bCs w:val="0"/>
          <w:color w:val="auto"/>
          <w:sz w:val="24"/>
          <w:szCs w:val="24"/>
          <w:highlight w:val="none"/>
          <w:lang w:val="en-US"/>
        </w:rPr>
        <w:t>采购单位应当在政府采购合同中约定预付款，对中小企业合同预付款比例原则上不低于合同金额的</w:t>
      </w:r>
      <w:r>
        <w:rPr>
          <w:rFonts w:ascii="宋体" w:hAnsi="宋体" w:eastAsia="宋体"/>
          <w:b w:val="0"/>
          <w:bCs w:val="0"/>
          <w:color w:val="auto"/>
          <w:sz w:val="24"/>
          <w:szCs w:val="24"/>
          <w:highlight w:val="none"/>
          <w:lang w:val="en-US"/>
        </w:rPr>
        <w:t>40％</w:t>
      </w:r>
      <w:r>
        <w:rPr>
          <w:rFonts w:hint="eastAsia" w:ascii="宋体" w:hAnsi="宋体" w:eastAsia="宋体"/>
          <w:b w:val="0"/>
          <w:bCs w:val="0"/>
          <w:color w:val="auto"/>
          <w:sz w:val="24"/>
          <w:szCs w:val="24"/>
          <w:highlight w:val="none"/>
          <w:lang w:val="en-US"/>
        </w:rPr>
        <w:t>，不高于合同金额的</w:t>
      </w:r>
      <w:r>
        <w:rPr>
          <w:rFonts w:ascii="宋体" w:hAnsi="宋体" w:eastAsia="宋体"/>
          <w:b w:val="0"/>
          <w:bCs w:val="0"/>
          <w:color w:val="auto"/>
          <w:sz w:val="24"/>
          <w:szCs w:val="24"/>
          <w:highlight w:val="none"/>
          <w:lang w:val="en-US"/>
        </w:rPr>
        <w:t>70%；项目分年安排预算的，每年预付款比例</w:t>
      </w:r>
      <w:r>
        <w:rPr>
          <w:rFonts w:hint="eastAsia" w:ascii="宋体" w:hAnsi="宋体"/>
          <w:color w:val="auto"/>
          <w:sz w:val="24"/>
          <w:highlight w:val="none"/>
        </w:rPr>
        <w:t>不低于</w:t>
      </w:r>
      <w:r>
        <w:rPr>
          <w:rFonts w:ascii="宋体" w:hAnsi="宋体" w:eastAsia="宋体"/>
          <w:b w:val="0"/>
          <w:bCs w:val="0"/>
          <w:color w:val="auto"/>
          <w:sz w:val="24"/>
          <w:szCs w:val="24"/>
          <w:highlight w:val="none"/>
          <w:lang w:val="en-US"/>
        </w:rPr>
        <w:t>项目年度计划支付资金额的40％</w:t>
      </w:r>
      <w:r>
        <w:rPr>
          <w:rFonts w:hint="eastAsia" w:ascii="宋体" w:hAnsi="宋体" w:eastAsia="宋体"/>
          <w:b w:val="0"/>
          <w:bCs w:val="0"/>
          <w:color w:val="auto"/>
          <w:sz w:val="24"/>
          <w:szCs w:val="24"/>
          <w:highlight w:val="none"/>
          <w:lang w:val="en-US"/>
        </w:rPr>
        <w:t>，不高于合同金额的</w:t>
      </w:r>
      <w:r>
        <w:rPr>
          <w:rFonts w:ascii="宋体" w:hAnsi="宋体" w:eastAsia="宋体"/>
          <w:b w:val="0"/>
          <w:bCs w:val="0"/>
          <w:color w:val="auto"/>
          <w:sz w:val="24"/>
          <w:szCs w:val="24"/>
          <w:highlight w:val="none"/>
          <w:lang w:val="en-US"/>
        </w:rPr>
        <w:t>70%；采购项目实施以人工投入为主的，</w:t>
      </w:r>
      <w:r>
        <w:rPr>
          <w:rFonts w:hint="eastAsia" w:ascii="宋体" w:hAnsi="宋体" w:eastAsia="宋体"/>
          <w:b w:val="0"/>
          <w:bCs w:val="0"/>
          <w:color w:val="auto"/>
          <w:sz w:val="24"/>
          <w:szCs w:val="24"/>
          <w:highlight w:val="none"/>
          <w:lang w:val="en-US"/>
        </w:rPr>
        <w:t>可适当降低预付款比例，但不得低于</w:t>
      </w:r>
      <w:r>
        <w:rPr>
          <w:rFonts w:ascii="宋体" w:hAnsi="宋体" w:eastAsia="宋体"/>
          <w:b w:val="0"/>
          <w:bCs w:val="0"/>
          <w:color w:val="auto"/>
          <w:sz w:val="24"/>
          <w:szCs w:val="24"/>
          <w:highlight w:val="none"/>
          <w:lang w:val="en-US"/>
        </w:rPr>
        <w:t>20%。对供应商为大型企业的项目或者以人工投入为主且实行按月定期结算支付款项的项目，预付款可低于上述比例或者不约定预付款。在签订合同时，</w:t>
      </w:r>
      <w:r>
        <w:rPr>
          <w:rFonts w:hint="eastAsia" w:ascii="宋体" w:hAnsi="宋体" w:eastAsia="宋体"/>
          <w:b w:val="0"/>
          <w:bCs w:val="0"/>
          <w:color w:val="auto"/>
          <w:sz w:val="24"/>
          <w:szCs w:val="24"/>
          <w:highlight w:val="none"/>
          <w:lang w:val="en-US"/>
        </w:rPr>
        <w:t>供应商</w:t>
      </w:r>
      <w:r>
        <w:rPr>
          <w:rFonts w:ascii="宋体" w:hAnsi="宋体" w:eastAsia="宋体"/>
          <w:b w:val="0"/>
          <w:bCs w:val="0"/>
          <w:color w:val="auto"/>
          <w:sz w:val="24"/>
          <w:szCs w:val="24"/>
          <w:highlight w:val="none"/>
          <w:lang w:val="en-US"/>
        </w:rPr>
        <w:t>明确表示无需预付款或者主动要求降低预付款比例的，</w:t>
      </w:r>
      <w:r>
        <w:rPr>
          <w:rFonts w:hint="eastAsia" w:ascii="宋体" w:hAnsi="宋体" w:eastAsia="宋体"/>
          <w:b w:val="0"/>
          <w:bCs w:val="0"/>
          <w:color w:val="auto"/>
          <w:sz w:val="24"/>
          <w:szCs w:val="24"/>
          <w:highlight w:val="none"/>
          <w:lang w:val="en-US"/>
        </w:rPr>
        <w:t>采购单位</w:t>
      </w:r>
      <w:r>
        <w:rPr>
          <w:rFonts w:ascii="宋体" w:hAnsi="宋体" w:eastAsia="宋体"/>
          <w:b w:val="0"/>
          <w:bCs w:val="0"/>
          <w:color w:val="auto"/>
          <w:sz w:val="24"/>
          <w:szCs w:val="24"/>
          <w:highlight w:val="none"/>
          <w:lang w:val="en-US"/>
        </w:rPr>
        <w:t>可不适用前述规定。</w:t>
      </w:r>
      <w:r>
        <w:rPr>
          <w:rFonts w:hint="eastAsia" w:ascii="宋体" w:hAnsi="宋体" w:eastAsia="宋体"/>
          <w:b w:val="0"/>
          <w:bCs w:val="0"/>
          <w:color w:val="auto"/>
          <w:sz w:val="24"/>
          <w:szCs w:val="24"/>
          <w:highlight w:val="none"/>
          <w:lang w:val="en-US"/>
        </w:rPr>
        <w:t>采购单位</w:t>
      </w:r>
      <w:r>
        <w:rPr>
          <w:rFonts w:ascii="宋体" w:hAnsi="宋体" w:eastAsia="宋体"/>
          <w:b w:val="0"/>
          <w:bCs w:val="0"/>
          <w:color w:val="auto"/>
          <w:sz w:val="24"/>
          <w:szCs w:val="24"/>
          <w:highlight w:val="none"/>
          <w:lang w:val="en-US"/>
        </w:rPr>
        <w:t>根据项目特点、供应商诚信等因素，可以要求</w:t>
      </w:r>
      <w:r>
        <w:rPr>
          <w:rFonts w:hint="eastAsia" w:ascii="宋体" w:hAnsi="宋体" w:eastAsia="宋体"/>
          <w:b w:val="0"/>
          <w:bCs w:val="0"/>
          <w:color w:val="auto"/>
          <w:sz w:val="24"/>
          <w:szCs w:val="24"/>
          <w:highlight w:val="none"/>
          <w:lang w:val="en-US"/>
        </w:rPr>
        <w:t>供应商</w:t>
      </w:r>
      <w:r>
        <w:rPr>
          <w:rFonts w:ascii="宋体" w:hAnsi="宋体" w:eastAsia="宋体"/>
          <w:b w:val="0"/>
          <w:bCs w:val="0"/>
          <w:color w:val="auto"/>
          <w:sz w:val="24"/>
          <w:szCs w:val="24"/>
          <w:highlight w:val="none"/>
          <w:lang w:val="en-US"/>
        </w:rPr>
        <w:t>提交银行、保险公司等金融机构出具的预付款保函或其他担保措施。政府采购预付款应在合同生效以及具备实施条件后</w:t>
      </w:r>
      <w:r>
        <w:rPr>
          <w:rFonts w:hint="eastAsia" w:ascii="宋体" w:hAnsi="宋体"/>
          <w:b w:val="0"/>
          <w:bCs w:val="0"/>
          <w:color w:val="auto"/>
          <w:sz w:val="24"/>
          <w:szCs w:val="24"/>
          <w:highlight w:val="none"/>
          <w:lang w:val="en-US" w:eastAsia="zh-CN"/>
        </w:rPr>
        <w:t>7</w:t>
      </w:r>
      <w:r>
        <w:rPr>
          <w:rFonts w:ascii="宋体" w:hAnsi="宋体" w:eastAsia="宋体"/>
          <w:b w:val="0"/>
          <w:bCs w:val="0"/>
          <w:color w:val="auto"/>
          <w:sz w:val="24"/>
          <w:szCs w:val="24"/>
          <w:highlight w:val="none"/>
          <w:lang w:val="en-US"/>
        </w:rPr>
        <w:t>个工作日内支付。</w:t>
      </w:r>
      <w:r>
        <w:rPr>
          <w:rFonts w:hint="eastAsia" w:ascii="宋体" w:hAnsi="宋体" w:eastAsia="宋体"/>
          <w:b w:val="0"/>
          <w:bCs w:val="0"/>
          <w:color w:val="auto"/>
          <w:sz w:val="24"/>
          <w:szCs w:val="24"/>
          <w:highlight w:val="none"/>
          <w:lang w:val="en-US"/>
        </w:rPr>
        <w:t>政府采购工程以及与工程建设有关的货物、服务，采用招标方式采购的，预付款从其相关规定。供应商可登录政采云前台大厅选择金融服务</w:t>
      </w:r>
      <w:r>
        <w:rPr>
          <w:rFonts w:ascii="宋体" w:hAnsi="宋体" w:eastAsia="宋体"/>
          <w:b w:val="0"/>
          <w:bCs w:val="0"/>
          <w:color w:val="auto"/>
          <w:sz w:val="24"/>
          <w:szCs w:val="24"/>
          <w:highlight w:val="none"/>
          <w:lang w:val="en-US"/>
        </w:rPr>
        <w:t xml:space="preserve"> - </w:t>
      </w:r>
      <w:r>
        <w:rPr>
          <w:rFonts w:hint="eastAsia" w:ascii="宋体" w:hAnsi="宋体" w:eastAsia="宋体"/>
          <w:b w:val="0"/>
          <w:bCs w:val="0"/>
          <w:color w:val="auto"/>
          <w:sz w:val="24"/>
          <w:szCs w:val="24"/>
          <w:highlight w:val="none"/>
          <w:lang w:val="en-US"/>
        </w:rPr>
        <w:t>【保函保险服务】出具预付款保函，具体步骤：选择产品—填写供应商信息—选择中标项目—确认信息—等待保险</w:t>
      </w:r>
      <w:r>
        <w:rPr>
          <w:rFonts w:ascii="宋体" w:hAnsi="宋体" w:eastAsia="宋体"/>
          <w:b w:val="0"/>
          <w:bCs w:val="0"/>
          <w:color w:val="auto"/>
          <w:sz w:val="24"/>
          <w:szCs w:val="24"/>
          <w:highlight w:val="none"/>
          <w:lang w:val="en-US"/>
        </w:rPr>
        <w:t>/保函受理—确认保单—支付保费—成功出单。政</w:t>
      </w:r>
      <w:r>
        <w:rPr>
          <w:rFonts w:hint="eastAsia" w:ascii="宋体" w:hAnsi="宋体" w:eastAsia="宋体"/>
          <w:b w:val="0"/>
          <w:bCs w:val="0"/>
          <w:color w:val="auto"/>
          <w:sz w:val="24"/>
          <w:szCs w:val="24"/>
          <w:highlight w:val="none"/>
          <w:lang w:val="en-US"/>
        </w:rPr>
        <w:t>采云金融专线</w:t>
      </w:r>
      <w:r>
        <w:rPr>
          <w:rFonts w:ascii="宋体" w:hAnsi="宋体" w:eastAsia="宋体"/>
          <w:b w:val="0"/>
          <w:bCs w:val="0"/>
          <w:color w:val="auto"/>
          <w:sz w:val="24"/>
          <w:szCs w:val="24"/>
          <w:highlight w:val="none"/>
          <w:lang w:val="en-US"/>
        </w:rPr>
        <w:t>400-903-9583。</w:t>
      </w:r>
    </w:p>
    <w:p w14:paraId="277E25D8">
      <w:pPr>
        <w:tabs>
          <w:tab w:val="left" w:pos="0"/>
        </w:tabs>
        <w:kinsoku/>
        <w:wordWrap/>
        <w:overflowPunct/>
        <w:topLinePunct w:val="0"/>
        <w:bidi w:val="0"/>
        <w:spacing w:line="360" w:lineRule="auto"/>
        <w:ind w:firstLine="0"/>
        <w:outlineLvl w:val="9"/>
        <w:rPr>
          <w:rFonts w:cs="宋体" w:asciiTheme="minorEastAsia" w:hAnsiTheme="minorEastAsia" w:eastAsiaTheme="minorEastAsia"/>
          <w:snapToGrid w:val="0"/>
          <w:color w:val="auto"/>
          <w:kern w:val="28"/>
          <w:sz w:val="24"/>
          <w:highlight w:val="none"/>
        </w:rPr>
      </w:pPr>
    </w:p>
    <w:p w14:paraId="6EE50E0D">
      <w:pPr>
        <w:kinsoku/>
        <w:wordWrap/>
        <w:overflowPunct/>
        <w:topLinePunct w:val="0"/>
        <w:bidi w:val="0"/>
        <w:snapToGrid w:val="0"/>
        <w:spacing w:line="360" w:lineRule="auto"/>
        <w:jc w:val="center"/>
        <w:outlineLvl w:val="9"/>
        <w:rPr>
          <w:rFonts w:cs="仿宋_GB2312" w:asciiTheme="minorEastAsia" w:hAnsiTheme="minorEastAsia" w:eastAsiaTheme="minorEastAsia"/>
          <w:b/>
          <w:color w:val="auto"/>
          <w:sz w:val="36"/>
          <w:szCs w:val="36"/>
          <w:highlight w:val="none"/>
        </w:rPr>
      </w:pPr>
      <w:r>
        <w:rPr>
          <w:rFonts w:hint="eastAsia" w:cs="仿宋_GB2312" w:asciiTheme="minorEastAsia" w:hAnsiTheme="minorEastAsia" w:eastAsiaTheme="minorEastAsia"/>
          <w:b/>
          <w:color w:val="auto"/>
          <w:sz w:val="36"/>
          <w:szCs w:val="36"/>
          <w:highlight w:val="none"/>
        </w:rPr>
        <w:t>十三、验收</w:t>
      </w:r>
    </w:p>
    <w:p w14:paraId="09442EBE">
      <w:pPr>
        <w:pStyle w:val="3"/>
        <w:kinsoku/>
        <w:wordWrap/>
        <w:overflowPunct/>
        <w:topLinePunct w:val="0"/>
        <w:bidi w:val="0"/>
        <w:spacing w:line="360" w:lineRule="auto"/>
        <w:ind w:firstLine="0" w:firstLineChars="0"/>
        <w:outlineLvl w:val="9"/>
        <w:rPr>
          <w:rFonts w:asciiTheme="minorEastAsia" w:hAnsiTheme="minorEastAsia" w:eastAsiaTheme="minorEastAsia"/>
          <w:b/>
          <w:color w:val="auto"/>
          <w:highlight w:val="none"/>
        </w:rPr>
      </w:pPr>
      <w:r>
        <w:rPr>
          <w:rFonts w:hint="eastAsia" w:asciiTheme="minorEastAsia" w:hAnsiTheme="minorEastAsia" w:eastAsiaTheme="minorEastAsia"/>
          <w:b/>
          <w:color w:val="auto"/>
          <w:highlight w:val="none"/>
        </w:rPr>
        <w:t>1.验收</w:t>
      </w:r>
    </w:p>
    <w:p w14:paraId="122295BE">
      <w:pPr>
        <w:tabs>
          <w:tab w:val="left" w:pos="0"/>
        </w:tabs>
        <w:kinsoku/>
        <w:wordWrap/>
        <w:overflowPunct/>
        <w:topLinePunct w:val="0"/>
        <w:bidi w:val="0"/>
        <w:spacing w:line="360" w:lineRule="auto"/>
        <w:ind w:firstLine="480"/>
        <w:outlineLvl w:val="9"/>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1.1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625DE766">
      <w:pPr>
        <w:tabs>
          <w:tab w:val="left" w:pos="0"/>
        </w:tabs>
        <w:kinsoku/>
        <w:wordWrap/>
        <w:overflowPunct/>
        <w:topLinePunct w:val="0"/>
        <w:bidi w:val="0"/>
        <w:spacing w:line="360" w:lineRule="auto"/>
        <w:ind w:firstLine="480"/>
        <w:outlineLvl w:val="9"/>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1.2采购人可以邀请参加本项目的其他供应商或者第三方机构参与验收。参与验收的供应商或者第三方机构的意见作为验收书的参考资料一并存档。</w:t>
      </w:r>
    </w:p>
    <w:p w14:paraId="54C50879">
      <w:pPr>
        <w:tabs>
          <w:tab w:val="left" w:pos="0"/>
        </w:tabs>
        <w:kinsoku/>
        <w:wordWrap/>
        <w:overflowPunct/>
        <w:topLinePunct w:val="0"/>
        <w:bidi w:val="0"/>
        <w:spacing w:line="360" w:lineRule="auto"/>
        <w:ind w:firstLine="480"/>
        <w:outlineLvl w:val="9"/>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1.3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3CCBBD06">
      <w:pPr>
        <w:tabs>
          <w:tab w:val="left" w:pos="0"/>
        </w:tabs>
        <w:kinsoku/>
        <w:wordWrap/>
        <w:overflowPunct/>
        <w:topLinePunct w:val="0"/>
        <w:bidi w:val="0"/>
        <w:spacing w:line="360" w:lineRule="auto"/>
        <w:ind w:firstLine="480"/>
        <w:outlineLvl w:val="9"/>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1.4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38B75051">
      <w:pPr>
        <w:kinsoku/>
        <w:wordWrap/>
        <w:overflowPunct/>
        <w:topLinePunct w:val="0"/>
        <w:bidi w:val="0"/>
        <w:snapToGrid w:val="0"/>
        <w:spacing w:line="360" w:lineRule="auto"/>
        <w:jc w:val="center"/>
        <w:outlineLvl w:val="9"/>
        <w:rPr>
          <w:rFonts w:cs="仿宋_GB2312" w:asciiTheme="minorEastAsia" w:hAnsiTheme="minorEastAsia" w:eastAsiaTheme="minorEastAsia"/>
          <w:b/>
          <w:color w:val="auto"/>
          <w:sz w:val="36"/>
          <w:szCs w:val="36"/>
          <w:highlight w:val="none"/>
        </w:rPr>
      </w:pPr>
    </w:p>
    <w:p w14:paraId="293271D2">
      <w:pPr>
        <w:kinsoku/>
        <w:wordWrap/>
        <w:overflowPunct/>
        <w:topLinePunct w:val="0"/>
        <w:bidi w:val="0"/>
        <w:snapToGrid w:val="0"/>
        <w:spacing w:line="360" w:lineRule="auto"/>
        <w:jc w:val="center"/>
        <w:outlineLvl w:val="9"/>
        <w:rPr>
          <w:rFonts w:hint="eastAsia" w:cs="仿宋_GB2312" w:asciiTheme="minorEastAsia" w:hAnsiTheme="minorEastAsia" w:eastAsiaTheme="minorEastAsia"/>
          <w:b/>
          <w:color w:val="auto"/>
          <w:sz w:val="36"/>
          <w:szCs w:val="36"/>
          <w:highlight w:val="none"/>
        </w:rPr>
      </w:pPr>
    </w:p>
    <w:p w14:paraId="17DAAB2E">
      <w:pPr>
        <w:kinsoku/>
        <w:wordWrap/>
        <w:overflowPunct/>
        <w:topLinePunct w:val="0"/>
        <w:bidi w:val="0"/>
        <w:snapToGrid w:val="0"/>
        <w:spacing w:line="360" w:lineRule="auto"/>
        <w:jc w:val="center"/>
        <w:outlineLvl w:val="9"/>
        <w:rPr>
          <w:rFonts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36"/>
          <w:szCs w:val="36"/>
          <w:highlight w:val="none"/>
        </w:rPr>
        <w:t>十四、电子交易活动的中止</w:t>
      </w:r>
    </w:p>
    <w:p w14:paraId="424BCC44">
      <w:pPr>
        <w:tabs>
          <w:tab w:val="left" w:pos="0"/>
        </w:tabs>
        <w:kinsoku/>
        <w:wordWrap/>
        <w:overflowPunct/>
        <w:topLinePunct w:val="0"/>
        <w:bidi w:val="0"/>
        <w:spacing w:line="360" w:lineRule="auto"/>
        <w:outlineLvl w:val="9"/>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 电子交易活动的中止</w:t>
      </w:r>
    </w:p>
    <w:p w14:paraId="705A041C">
      <w:pPr>
        <w:tabs>
          <w:tab w:val="left" w:pos="0"/>
        </w:tabs>
        <w:kinsoku/>
        <w:wordWrap/>
        <w:overflowPunct/>
        <w:topLinePunct w:val="0"/>
        <w:bidi w:val="0"/>
        <w:spacing w:line="360" w:lineRule="auto"/>
        <w:ind w:firstLine="480"/>
        <w:outlineLvl w:val="9"/>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采购过程中出现以下情形，导致电子交易平台无法正常运行，或者无法保证电子交易的公平、公正和安全时，</w:t>
      </w:r>
      <w:r>
        <w:rPr>
          <w:rFonts w:hint="eastAsia" w:cs="Helvetica" w:asciiTheme="minorEastAsia" w:hAnsiTheme="minorEastAsia" w:eastAsiaTheme="minorEastAsia"/>
          <w:color w:val="auto"/>
          <w:kern w:val="0"/>
          <w:sz w:val="24"/>
          <w:highlight w:val="none"/>
          <w:lang w:eastAsia="zh-CN"/>
        </w:rPr>
        <w:t>采购代理机构</w:t>
      </w:r>
      <w:r>
        <w:rPr>
          <w:rFonts w:hint="eastAsia" w:cs="Helvetica" w:asciiTheme="minorEastAsia" w:hAnsiTheme="minorEastAsia" w:eastAsiaTheme="minorEastAsia"/>
          <w:color w:val="auto"/>
          <w:kern w:val="0"/>
          <w:sz w:val="24"/>
          <w:highlight w:val="none"/>
        </w:rPr>
        <w:t>可中止电子交易活动：</w:t>
      </w:r>
    </w:p>
    <w:p w14:paraId="3DDD3E9E">
      <w:pPr>
        <w:tabs>
          <w:tab w:val="left" w:pos="0"/>
        </w:tabs>
        <w:kinsoku/>
        <w:wordWrap/>
        <w:overflowPunct/>
        <w:topLinePunct w:val="0"/>
        <w:bidi w:val="0"/>
        <w:spacing w:line="360" w:lineRule="auto"/>
        <w:ind w:firstLine="480"/>
        <w:outlineLvl w:val="9"/>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 xml:space="preserve">1.1电子交易平台发生故障而无法登录访问的； </w:t>
      </w:r>
    </w:p>
    <w:p w14:paraId="3B28C30D">
      <w:pPr>
        <w:tabs>
          <w:tab w:val="left" w:pos="0"/>
        </w:tabs>
        <w:kinsoku/>
        <w:wordWrap/>
        <w:overflowPunct/>
        <w:topLinePunct w:val="0"/>
        <w:bidi w:val="0"/>
        <w:spacing w:line="360" w:lineRule="auto"/>
        <w:ind w:firstLine="480"/>
        <w:outlineLvl w:val="9"/>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1.2电子交易平台应用或数据库出现错误，不能进行正常操作的；</w:t>
      </w:r>
    </w:p>
    <w:p w14:paraId="0AF658CB">
      <w:pPr>
        <w:tabs>
          <w:tab w:val="left" w:pos="0"/>
        </w:tabs>
        <w:kinsoku/>
        <w:wordWrap/>
        <w:overflowPunct/>
        <w:topLinePunct w:val="0"/>
        <w:bidi w:val="0"/>
        <w:spacing w:line="360" w:lineRule="auto"/>
        <w:ind w:firstLine="480"/>
        <w:outlineLvl w:val="9"/>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1.3电子交易平台发现严重安全漏洞，有潜在泄密危险的；</w:t>
      </w:r>
    </w:p>
    <w:p w14:paraId="045B21AB">
      <w:pPr>
        <w:tabs>
          <w:tab w:val="left" w:pos="0"/>
        </w:tabs>
        <w:kinsoku/>
        <w:wordWrap/>
        <w:overflowPunct/>
        <w:topLinePunct w:val="0"/>
        <w:bidi w:val="0"/>
        <w:spacing w:line="360" w:lineRule="auto"/>
        <w:ind w:firstLine="480"/>
        <w:outlineLvl w:val="9"/>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 xml:space="preserve">1.4病毒发作导致不能进行正常操作的； </w:t>
      </w:r>
    </w:p>
    <w:p w14:paraId="6C180CD1">
      <w:pPr>
        <w:tabs>
          <w:tab w:val="left" w:pos="0"/>
        </w:tabs>
        <w:kinsoku/>
        <w:wordWrap/>
        <w:overflowPunct/>
        <w:topLinePunct w:val="0"/>
        <w:bidi w:val="0"/>
        <w:spacing w:line="360" w:lineRule="auto"/>
        <w:ind w:firstLine="480"/>
        <w:outlineLvl w:val="9"/>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1.5其他无法保证电子交易的公平、公正和安全的情况。</w:t>
      </w:r>
    </w:p>
    <w:p w14:paraId="49C04078">
      <w:pPr>
        <w:tabs>
          <w:tab w:val="left" w:pos="0"/>
        </w:tabs>
        <w:kinsoku/>
        <w:wordWrap/>
        <w:overflowPunct/>
        <w:topLinePunct w:val="0"/>
        <w:bidi w:val="0"/>
        <w:spacing w:line="360" w:lineRule="auto"/>
        <w:outlineLvl w:val="9"/>
        <w:rPr>
          <w:rFonts w:hint="eastAsia"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b/>
          <w:color w:val="auto"/>
          <w:kern w:val="0"/>
          <w:sz w:val="24"/>
          <w:highlight w:val="none"/>
        </w:rPr>
        <w:t>2.</w:t>
      </w:r>
      <w:r>
        <w:rPr>
          <w:rFonts w:hint="eastAsia" w:cs="Helvetica" w:asciiTheme="minorEastAsia" w:hAnsiTheme="minorEastAsia" w:eastAsiaTheme="minorEastAsia"/>
          <w:color w:val="auto"/>
          <w:kern w:val="0"/>
          <w:sz w:val="24"/>
          <w:highlight w:val="none"/>
        </w:rPr>
        <w:t>出现以上情形，不影响采购公平、公正性的，采购组织机构可以待上述情形消除后继续组织电子交易活动；影响或可能影响采购公平、公正性的，应当重新采购。</w:t>
      </w:r>
      <w:bookmarkEnd w:id="14"/>
      <w:bookmarkStart w:id="67" w:name="_Hlt68072990"/>
      <w:bookmarkEnd w:id="67"/>
      <w:bookmarkStart w:id="68" w:name="_Hlt68057669"/>
      <w:bookmarkEnd w:id="68"/>
      <w:bookmarkStart w:id="69" w:name="_Hlt74730295"/>
      <w:bookmarkEnd w:id="69"/>
      <w:bookmarkStart w:id="70" w:name="_Hlt74714665"/>
      <w:bookmarkEnd w:id="70"/>
      <w:bookmarkStart w:id="71" w:name="_Hlt74729768"/>
      <w:bookmarkEnd w:id="71"/>
      <w:bookmarkStart w:id="72" w:name="_Hlt75236290"/>
      <w:bookmarkEnd w:id="72"/>
      <w:bookmarkStart w:id="73" w:name="_Hlt74707468"/>
      <w:bookmarkEnd w:id="73"/>
      <w:bookmarkStart w:id="74" w:name="_Hlt75236011"/>
      <w:bookmarkEnd w:id="74"/>
      <w:bookmarkStart w:id="75" w:name="_Hlt75236101"/>
      <w:bookmarkEnd w:id="75"/>
      <w:bookmarkStart w:id="76" w:name="_Toc164416483"/>
      <w:bookmarkStart w:id="77" w:name="第三部分"/>
    </w:p>
    <w:p w14:paraId="6F61185D">
      <w:pPr>
        <w:tabs>
          <w:tab w:val="left" w:pos="0"/>
        </w:tabs>
        <w:kinsoku/>
        <w:wordWrap/>
        <w:overflowPunct/>
        <w:topLinePunct w:val="0"/>
        <w:bidi w:val="0"/>
        <w:spacing w:line="360" w:lineRule="auto"/>
        <w:outlineLvl w:val="9"/>
        <w:rPr>
          <w:rFonts w:cs="仿宋_GB2312" w:asciiTheme="minorEastAsia" w:hAnsiTheme="minorEastAsia" w:eastAsiaTheme="minorEastAsia"/>
          <w:b/>
          <w:color w:val="auto"/>
          <w:sz w:val="36"/>
          <w:szCs w:val="36"/>
          <w:highlight w:val="none"/>
        </w:rPr>
      </w:pPr>
      <w:r>
        <w:rPr>
          <w:rFonts w:cs="仿宋_GB2312" w:asciiTheme="minorEastAsia" w:hAnsiTheme="minorEastAsia" w:eastAsiaTheme="minorEastAsia"/>
          <w:b/>
          <w:color w:val="auto"/>
          <w:sz w:val="36"/>
          <w:szCs w:val="36"/>
          <w:highlight w:val="none"/>
        </w:rPr>
        <w:br w:type="page"/>
      </w:r>
    </w:p>
    <w:p w14:paraId="65C730CF">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cs="仿宋_GB2312" w:asciiTheme="minorEastAsia" w:hAnsiTheme="minorEastAsia" w:eastAsiaTheme="minorEastAsia"/>
          <w:b/>
          <w:color w:val="auto"/>
          <w:sz w:val="36"/>
          <w:szCs w:val="36"/>
          <w:highlight w:val="none"/>
        </w:rPr>
      </w:pPr>
      <w:bookmarkStart w:id="78" w:name="_Toc10080"/>
      <w:bookmarkStart w:id="79" w:name="_Toc26425"/>
      <w:bookmarkStart w:id="80" w:name="_Toc31035"/>
      <w:r>
        <w:rPr>
          <w:rFonts w:hint="eastAsia" w:cs="仿宋_GB2312" w:asciiTheme="minorEastAsia" w:hAnsiTheme="minorEastAsia" w:eastAsiaTheme="minorEastAsia"/>
          <w:b/>
          <w:color w:val="auto"/>
          <w:sz w:val="36"/>
          <w:szCs w:val="36"/>
          <w:highlight w:val="none"/>
        </w:rPr>
        <w:t>第四部分  采购需求</w:t>
      </w:r>
      <w:bookmarkEnd w:id="78"/>
      <w:bookmarkEnd w:id="79"/>
      <w:bookmarkEnd w:id="80"/>
    </w:p>
    <w:p w14:paraId="66F61677">
      <w:pPr>
        <w:keepNext w:val="0"/>
        <w:keepLines w:val="0"/>
        <w:pageBreakBefore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b/>
          <w:color w:val="auto"/>
          <w:kern w:val="2"/>
          <w:sz w:val="24"/>
          <w:szCs w:val="24"/>
          <w:highlight w:val="none"/>
        </w:rPr>
      </w:pPr>
      <w:r>
        <w:rPr>
          <w:rFonts w:hint="eastAsia" w:ascii="宋体" w:hAnsi="宋体" w:cs="宋体"/>
          <w:b w:val="0"/>
          <w:bCs w:val="0"/>
          <w:color w:val="auto"/>
          <w:kern w:val="0"/>
          <w:sz w:val="24"/>
          <w:szCs w:val="24"/>
          <w:highlight w:val="none"/>
          <w:lang w:eastAsia="zh-CN"/>
        </w:rPr>
        <w:t>★</w:t>
      </w:r>
      <w:r>
        <w:rPr>
          <w:rFonts w:hint="eastAsia" w:ascii="宋体" w:hAnsi="宋体" w:eastAsia="宋体" w:cs="宋体"/>
          <w:b/>
          <w:color w:val="auto"/>
          <w:kern w:val="2"/>
          <w:sz w:val="24"/>
          <w:szCs w:val="24"/>
          <w:highlight w:val="none"/>
        </w:rPr>
        <w:t>一、重要商务条款一览表</w:t>
      </w:r>
    </w:p>
    <w:tbl>
      <w:tblPr>
        <w:tblStyle w:val="61"/>
        <w:tblW w:w="886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73"/>
        <w:gridCol w:w="7090"/>
      </w:tblGrid>
      <w:tr w14:paraId="1D0F27D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8" w:hRule="atLeast"/>
          <w:jc w:val="center"/>
        </w:trPr>
        <w:tc>
          <w:tcPr>
            <w:tcW w:w="1773" w:type="dxa"/>
            <w:tcBorders>
              <w:top w:val="single" w:color="auto" w:sz="4" w:space="0"/>
              <w:left w:val="single" w:color="auto" w:sz="4" w:space="0"/>
              <w:bottom w:val="single" w:color="auto" w:sz="4" w:space="0"/>
              <w:right w:val="single" w:color="auto" w:sz="4" w:space="0"/>
            </w:tcBorders>
            <w:noWrap w:val="0"/>
            <w:vAlign w:val="center"/>
          </w:tcPr>
          <w:p w14:paraId="6E2D4FBF">
            <w:pPr>
              <w:widowControl/>
              <w:shd w:val="clear" w:color="auto" w:fill="auto"/>
              <w:adjustRightInd/>
              <w:spacing w:line="360" w:lineRule="auto"/>
              <w:jc w:val="center"/>
              <w:textAlignment w:val="auto"/>
              <w:rPr>
                <w:rFonts w:hint="eastAsia" w:ascii="宋体" w:hAnsi="宋体" w:eastAsia="宋体" w:cs="宋体"/>
                <w:b/>
                <w:bCs/>
                <w:color w:val="auto"/>
                <w:kern w:val="0"/>
                <w:sz w:val="24"/>
                <w:szCs w:val="24"/>
                <w:highlight w:val="none"/>
              </w:rPr>
            </w:pPr>
            <w:bookmarkStart w:id="81" w:name="_Toc513103337"/>
            <w:r>
              <w:rPr>
                <w:rFonts w:hint="eastAsia" w:ascii="宋体" w:hAnsi="宋体" w:eastAsia="宋体" w:cs="宋体"/>
                <w:b/>
                <w:bCs/>
                <w:color w:val="auto"/>
                <w:kern w:val="0"/>
                <w:sz w:val="24"/>
                <w:szCs w:val="24"/>
                <w:highlight w:val="none"/>
              </w:rPr>
              <w:t>项目</w:t>
            </w:r>
          </w:p>
        </w:tc>
        <w:tc>
          <w:tcPr>
            <w:tcW w:w="7090" w:type="dxa"/>
            <w:tcBorders>
              <w:top w:val="single" w:color="auto" w:sz="4" w:space="0"/>
              <w:left w:val="single" w:color="auto" w:sz="4" w:space="0"/>
              <w:bottom w:val="single" w:color="auto" w:sz="4" w:space="0"/>
              <w:right w:val="single" w:color="auto" w:sz="4" w:space="0"/>
            </w:tcBorders>
            <w:noWrap w:val="0"/>
            <w:vAlign w:val="center"/>
          </w:tcPr>
          <w:p w14:paraId="2990A35E">
            <w:pPr>
              <w:widowControl/>
              <w:shd w:val="clear" w:color="auto" w:fill="auto"/>
              <w:adjustRightInd/>
              <w:spacing w:line="360" w:lineRule="auto"/>
              <w:jc w:val="center"/>
              <w:textAlignment w:val="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 xml:space="preserve">要 求 </w:t>
            </w:r>
          </w:p>
        </w:tc>
      </w:tr>
      <w:tr w14:paraId="37F4B3A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7" w:hRule="atLeast"/>
          <w:jc w:val="center"/>
        </w:trPr>
        <w:tc>
          <w:tcPr>
            <w:tcW w:w="1773" w:type="dxa"/>
            <w:tcBorders>
              <w:top w:val="single" w:color="auto" w:sz="4" w:space="0"/>
              <w:left w:val="single" w:color="auto" w:sz="4" w:space="0"/>
              <w:bottom w:val="single" w:color="auto" w:sz="4" w:space="0"/>
              <w:right w:val="single" w:color="auto" w:sz="4" w:space="0"/>
            </w:tcBorders>
            <w:noWrap w:val="0"/>
            <w:vAlign w:val="center"/>
          </w:tcPr>
          <w:p w14:paraId="3720C7C1">
            <w:pPr>
              <w:keepNext w:val="0"/>
              <w:keepLines w:val="0"/>
              <w:pageBreakBefore w:val="0"/>
              <w:widowControl/>
              <w:shd w:val="clear" w:color="auto" w:fill="auto"/>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1、</w:t>
            </w:r>
            <w:r>
              <w:rPr>
                <w:rFonts w:hint="eastAsia" w:ascii="宋体" w:hAnsi="宋体" w:eastAsia="宋体" w:cs="宋体"/>
                <w:color w:val="auto"/>
                <w:kern w:val="0"/>
                <w:sz w:val="24"/>
                <w:szCs w:val="24"/>
                <w:highlight w:val="none"/>
                <w:lang w:eastAsia="zh-CN"/>
              </w:rPr>
              <w:t>服务期限</w:t>
            </w:r>
          </w:p>
        </w:tc>
        <w:tc>
          <w:tcPr>
            <w:tcW w:w="7090" w:type="dxa"/>
            <w:tcBorders>
              <w:top w:val="single" w:color="auto" w:sz="4" w:space="0"/>
              <w:left w:val="single" w:color="auto" w:sz="4" w:space="0"/>
              <w:bottom w:val="single" w:color="auto" w:sz="4" w:space="0"/>
              <w:right w:val="single" w:color="auto" w:sz="4" w:space="0"/>
            </w:tcBorders>
            <w:noWrap w:val="0"/>
            <w:vAlign w:val="center"/>
          </w:tcPr>
          <w:p w14:paraId="3A3760A0">
            <w:pPr>
              <w:widowControl w:val="0"/>
              <w:shd w:val="clear" w:color="auto" w:fill="auto"/>
              <w:spacing w:line="360" w:lineRule="auto"/>
              <w:ind w:left="0" w:leftChars="0" w:firstLine="0" w:firstLineChars="0"/>
              <w:jc w:val="both"/>
              <w:textAlignment w:val="baseline"/>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详见第一章 采购邀请</w:t>
            </w:r>
          </w:p>
        </w:tc>
      </w:tr>
      <w:tr w14:paraId="55D12B8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773" w:type="dxa"/>
            <w:tcBorders>
              <w:top w:val="single" w:color="auto" w:sz="4" w:space="0"/>
              <w:left w:val="single" w:color="auto" w:sz="4" w:space="0"/>
              <w:bottom w:val="single" w:color="auto" w:sz="4" w:space="0"/>
              <w:right w:val="single" w:color="auto" w:sz="4" w:space="0"/>
            </w:tcBorders>
            <w:noWrap w:val="0"/>
            <w:vAlign w:val="center"/>
          </w:tcPr>
          <w:p w14:paraId="2F669B51">
            <w:pPr>
              <w:keepNext w:val="0"/>
              <w:keepLines w:val="0"/>
              <w:pageBreakBefore w:val="0"/>
              <w:widowControl/>
              <w:shd w:val="clear" w:color="auto" w:fill="auto"/>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rPr>
              <w:t>、付款方式</w:t>
            </w:r>
          </w:p>
        </w:tc>
        <w:tc>
          <w:tcPr>
            <w:tcW w:w="7090" w:type="dxa"/>
            <w:tcBorders>
              <w:top w:val="single" w:color="auto" w:sz="4" w:space="0"/>
              <w:left w:val="single" w:color="auto" w:sz="4" w:space="0"/>
              <w:bottom w:val="single" w:color="auto" w:sz="4" w:space="0"/>
              <w:right w:val="single" w:color="auto" w:sz="4" w:space="0"/>
            </w:tcBorders>
            <w:noWrap w:val="0"/>
            <w:vAlign w:val="center"/>
          </w:tcPr>
          <w:p w14:paraId="7D6DCCEE">
            <w:pPr>
              <w:shd w:val="clear" w:color="auto" w:fill="auto"/>
              <w:autoSpaceDE w:val="0"/>
              <w:autoSpaceDN w:val="0"/>
              <w:adjustRightInd w:val="0"/>
              <w:spacing w:after="0" w:afterLines="0" w:line="360" w:lineRule="auto"/>
              <w:jc w:val="left"/>
              <w:textAlignment w:val="baseline"/>
              <w:rPr>
                <w:rFonts w:hint="default" w:ascii="宋体" w:hAnsi="宋体" w:eastAsia="宋体" w:cs="宋体"/>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u w:val="none"/>
                <w:lang w:val="en-US" w:eastAsia="zh-CN"/>
              </w:rPr>
              <w:t>详见本章 四、定价方法</w:t>
            </w:r>
          </w:p>
        </w:tc>
      </w:tr>
      <w:tr w14:paraId="5E87D9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3" w:hRule="atLeast"/>
          <w:jc w:val="center"/>
        </w:trPr>
        <w:tc>
          <w:tcPr>
            <w:tcW w:w="1773" w:type="dxa"/>
            <w:tcBorders>
              <w:top w:val="single" w:color="auto" w:sz="4" w:space="0"/>
              <w:left w:val="single" w:color="auto" w:sz="4" w:space="0"/>
              <w:bottom w:val="single" w:color="auto" w:sz="4" w:space="0"/>
              <w:right w:val="single" w:color="auto" w:sz="4" w:space="0"/>
            </w:tcBorders>
            <w:noWrap w:val="0"/>
            <w:vAlign w:val="center"/>
          </w:tcPr>
          <w:p w14:paraId="76B0E702">
            <w:pPr>
              <w:keepNext w:val="0"/>
              <w:keepLines w:val="0"/>
              <w:pageBreakBefore w:val="0"/>
              <w:widowControl/>
              <w:shd w:val="clear" w:color="auto" w:fill="auto"/>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rPr>
              <w:t>、履约保证金</w:t>
            </w:r>
          </w:p>
        </w:tc>
        <w:tc>
          <w:tcPr>
            <w:tcW w:w="7090" w:type="dxa"/>
            <w:tcBorders>
              <w:top w:val="single" w:color="auto" w:sz="4" w:space="0"/>
              <w:left w:val="single" w:color="auto" w:sz="4" w:space="0"/>
              <w:bottom w:val="single" w:color="auto" w:sz="4" w:space="0"/>
              <w:right w:val="single" w:color="auto" w:sz="4" w:space="0"/>
            </w:tcBorders>
            <w:noWrap w:val="0"/>
            <w:vAlign w:val="center"/>
          </w:tcPr>
          <w:p w14:paraId="5BCEABF4">
            <w:pPr>
              <w:keepNext w:val="0"/>
              <w:keepLines w:val="0"/>
              <w:pageBreakBefore w:val="0"/>
              <w:widowControl/>
              <w:shd w:val="clear" w:color="auto" w:fill="auto"/>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履约保证金的收取及退还：</w:t>
            </w:r>
          </w:p>
          <w:p w14:paraId="1A8F0C10">
            <w:pPr>
              <w:keepNext w:val="0"/>
              <w:keepLines w:val="0"/>
              <w:pageBreakBefore w:val="0"/>
              <w:widowControl/>
              <w:shd w:val="clear" w:color="auto" w:fill="auto"/>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（1）履约保证金由联合体牵头人（如有）支付；</w:t>
            </w:r>
          </w:p>
          <w:p w14:paraId="38690F0A">
            <w:pPr>
              <w:keepNext w:val="0"/>
              <w:keepLines w:val="0"/>
              <w:pageBreakBefore w:val="0"/>
              <w:widowControl/>
              <w:shd w:val="clear" w:color="auto" w:fill="auto"/>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（2）履约保证金金额：合同金额的1%；</w:t>
            </w:r>
          </w:p>
          <w:p w14:paraId="1A8B53BC">
            <w:pPr>
              <w:keepNext w:val="0"/>
              <w:keepLines w:val="0"/>
              <w:pageBreakBefore w:val="0"/>
              <w:widowControl/>
              <w:shd w:val="clear" w:color="auto" w:fill="auto"/>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（3）履约保证金形式：银行汇票（电汇）、银行保函、保险保单或支票（仅限于使用宁波大市区范围内的银行开具的支票）；</w:t>
            </w:r>
          </w:p>
          <w:p w14:paraId="7284CA08">
            <w:pPr>
              <w:keepNext w:val="0"/>
              <w:keepLines w:val="0"/>
              <w:pageBreakBefore w:val="0"/>
              <w:widowControl/>
              <w:shd w:val="clear" w:color="auto" w:fill="auto"/>
              <w:kinsoku/>
              <w:wordWrap/>
              <w:overflowPunct/>
              <w:topLinePunct w:val="0"/>
              <w:autoSpaceDE/>
              <w:autoSpaceDN/>
              <w:bidi w:val="0"/>
              <w:adjustRightInd/>
              <w:snapToGrid/>
              <w:spacing w:line="360" w:lineRule="auto"/>
              <w:jc w:val="left"/>
              <w:textAlignment w:val="auto"/>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4）履约保证金的退取：在成交人履行完采购合同约定义务事项后及时退还。（如成交人未能履行合同规定的任何义务，采购人有权从履约保证金中优先扣除应由成交人承担的违约金、赔偿金以及所有与合同履行相关的费用，履约保证金扣除后，成交人应于三日内补足）。</w:t>
            </w:r>
          </w:p>
        </w:tc>
      </w:tr>
      <w:tr w14:paraId="751BBC3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773" w:type="dxa"/>
            <w:tcBorders>
              <w:top w:val="single" w:color="auto" w:sz="4" w:space="0"/>
              <w:left w:val="single" w:color="auto" w:sz="4" w:space="0"/>
              <w:bottom w:val="single" w:color="auto" w:sz="4" w:space="0"/>
              <w:right w:val="single" w:color="auto" w:sz="4" w:space="0"/>
            </w:tcBorders>
            <w:noWrap w:val="0"/>
            <w:vAlign w:val="center"/>
          </w:tcPr>
          <w:p w14:paraId="3A2F3B91">
            <w:pPr>
              <w:keepNext w:val="0"/>
              <w:keepLines w:val="0"/>
              <w:pageBreakBefore w:val="0"/>
              <w:widowControl/>
              <w:shd w:val="clear" w:color="auto" w:fill="auto"/>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rPr>
              <w:t>4</w:t>
            </w:r>
            <w:r>
              <w:rPr>
                <w:rFonts w:hint="eastAsia" w:ascii="宋体" w:hAnsi="宋体" w:eastAsia="宋体" w:cs="宋体"/>
                <w:color w:val="auto"/>
                <w:kern w:val="0"/>
                <w:sz w:val="24"/>
                <w:szCs w:val="24"/>
                <w:highlight w:val="none"/>
              </w:rPr>
              <w:t>、合同终止</w:t>
            </w:r>
          </w:p>
        </w:tc>
        <w:tc>
          <w:tcPr>
            <w:tcW w:w="7090" w:type="dxa"/>
            <w:tcBorders>
              <w:top w:val="single" w:color="auto" w:sz="4" w:space="0"/>
              <w:left w:val="single" w:color="auto" w:sz="4" w:space="0"/>
              <w:bottom w:val="single" w:color="auto" w:sz="4" w:space="0"/>
              <w:right w:val="single" w:color="auto" w:sz="4" w:space="0"/>
            </w:tcBorders>
            <w:noWrap w:val="0"/>
            <w:vAlign w:val="center"/>
          </w:tcPr>
          <w:p w14:paraId="74327869">
            <w:pPr>
              <w:keepNext w:val="0"/>
              <w:keepLines w:val="0"/>
              <w:pageBreakBefore w:val="0"/>
              <w:widowControl/>
              <w:shd w:val="clear" w:color="auto" w:fill="auto"/>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eastAsia="zh-CN"/>
              </w:rPr>
              <w:t>成交人</w:t>
            </w:r>
            <w:r>
              <w:rPr>
                <w:rFonts w:hint="eastAsia" w:ascii="宋体" w:hAnsi="宋体" w:eastAsia="宋体" w:cs="宋体"/>
                <w:color w:val="auto"/>
                <w:kern w:val="0"/>
                <w:sz w:val="24"/>
                <w:szCs w:val="24"/>
                <w:highlight w:val="none"/>
              </w:rPr>
              <w:t>在合同有效期内，不得</w:t>
            </w:r>
            <w:r>
              <w:rPr>
                <w:rFonts w:hint="eastAsia" w:ascii="宋体" w:hAnsi="宋体" w:eastAsia="宋体" w:cs="宋体"/>
                <w:color w:val="auto"/>
                <w:kern w:val="0"/>
                <w:sz w:val="24"/>
                <w:szCs w:val="24"/>
                <w:highlight w:val="none"/>
                <w:lang w:val="en-US" w:eastAsia="zh-CN"/>
              </w:rPr>
              <w:t>无</w:t>
            </w:r>
            <w:r>
              <w:rPr>
                <w:rFonts w:hint="eastAsia" w:ascii="宋体" w:hAnsi="宋体" w:eastAsia="宋体" w:cs="宋体"/>
                <w:color w:val="auto"/>
                <w:kern w:val="0"/>
                <w:sz w:val="24"/>
                <w:szCs w:val="24"/>
                <w:highlight w:val="none"/>
              </w:rPr>
              <w:t>理由终止合同，确有特殊情况的，须提前向采购人提出书面申请，经采购人同意后，方可终止合同。因</w:t>
            </w:r>
            <w:r>
              <w:rPr>
                <w:rFonts w:hint="eastAsia" w:ascii="宋体" w:hAnsi="宋体" w:eastAsia="宋体" w:cs="宋体"/>
                <w:color w:val="auto"/>
                <w:kern w:val="0"/>
                <w:sz w:val="24"/>
                <w:szCs w:val="24"/>
                <w:highlight w:val="none"/>
                <w:lang w:eastAsia="zh-CN"/>
              </w:rPr>
              <w:t>成交人</w:t>
            </w:r>
            <w:r>
              <w:rPr>
                <w:rFonts w:hint="eastAsia" w:ascii="宋体" w:hAnsi="宋体" w:eastAsia="宋体" w:cs="宋体"/>
                <w:color w:val="auto"/>
                <w:kern w:val="0"/>
                <w:sz w:val="24"/>
                <w:szCs w:val="24"/>
                <w:highlight w:val="none"/>
              </w:rPr>
              <w:t>不能保证工作质量，或发生重大差错事故的，采购人可有权终止协议，</w:t>
            </w:r>
            <w:r>
              <w:rPr>
                <w:rFonts w:hint="eastAsia" w:ascii="宋体" w:hAnsi="宋体" w:eastAsia="宋体" w:cs="宋体"/>
                <w:color w:val="auto"/>
                <w:kern w:val="0"/>
                <w:sz w:val="24"/>
                <w:szCs w:val="24"/>
                <w:highlight w:val="none"/>
                <w:lang w:eastAsia="zh-CN"/>
              </w:rPr>
              <w:t>成交人</w:t>
            </w:r>
            <w:r>
              <w:rPr>
                <w:rFonts w:hint="eastAsia" w:ascii="宋体" w:hAnsi="宋体" w:eastAsia="宋体" w:cs="宋体"/>
                <w:color w:val="auto"/>
                <w:kern w:val="0"/>
                <w:sz w:val="24"/>
                <w:szCs w:val="24"/>
                <w:highlight w:val="none"/>
              </w:rPr>
              <w:t>承担全部责任。</w:t>
            </w:r>
          </w:p>
        </w:tc>
      </w:tr>
      <w:bookmarkEnd w:id="81"/>
    </w:tbl>
    <w:p w14:paraId="5BB9E22C">
      <w:pPr>
        <w:keepNext w:val="0"/>
        <w:keepLines w:val="0"/>
        <w:pageBreakBefore w:val="0"/>
        <w:widowControl w:val="0"/>
        <w:kinsoku/>
        <w:wordWrap/>
        <w:overflowPunct/>
        <w:topLinePunct w:val="0"/>
        <w:autoSpaceDE/>
        <w:autoSpaceDN/>
        <w:bidi w:val="0"/>
        <w:adjustRightInd/>
        <w:snapToGrid/>
        <w:spacing w:line="360" w:lineRule="auto"/>
        <w:ind w:left="0"/>
        <w:textAlignment w:val="baseline"/>
        <w:rPr>
          <w:rFonts w:hint="eastAsia" w:ascii="宋体" w:hAnsi="宋体" w:cs="Times New Roman"/>
          <w:b/>
          <w:color w:val="auto"/>
          <w:kern w:val="0"/>
          <w:sz w:val="24"/>
          <w:szCs w:val="24"/>
          <w:highlight w:val="none"/>
          <w:lang w:val="en-US" w:eastAsia="zh-CN"/>
        </w:rPr>
      </w:pPr>
    </w:p>
    <w:p w14:paraId="5206FAD4">
      <w:pPr>
        <w:rPr>
          <w:rFonts w:hint="eastAsia" w:ascii="宋体" w:hAnsi="宋体" w:eastAsia="宋体" w:cs="Times New Roman"/>
          <w:b/>
          <w:color w:val="auto"/>
          <w:kern w:val="0"/>
          <w:sz w:val="24"/>
          <w:szCs w:val="24"/>
          <w:highlight w:val="none"/>
          <w:lang w:val="en-US" w:eastAsia="zh-CN"/>
        </w:rPr>
      </w:pPr>
      <w:r>
        <w:rPr>
          <w:rFonts w:hint="eastAsia" w:ascii="宋体" w:hAnsi="宋体" w:eastAsia="宋体" w:cs="Times New Roman"/>
          <w:b/>
          <w:color w:val="auto"/>
          <w:kern w:val="0"/>
          <w:sz w:val="24"/>
          <w:szCs w:val="24"/>
          <w:highlight w:val="none"/>
          <w:lang w:val="en-US" w:eastAsia="zh-CN"/>
        </w:rPr>
        <w:br w:type="page"/>
      </w:r>
    </w:p>
    <w:p w14:paraId="2DAD1AED">
      <w:pPr>
        <w:widowControl w:val="0"/>
        <w:numPr>
          <w:ilvl w:val="0"/>
          <w:numId w:val="8"/>
        </w:numPr>
        <w:shd w:val="clear" w:color="auto" w:fill="auto"/>
        <w:adjustRightInd/>
        <w:spacing w:line="360" w:lineRule="auto"/>
        <w:jc w:val="both"/>
        <w:textAlignment w:val="auto"/>
        <w:rPr>
          <w:rFonts w:hint="eastAsia" w:ascii="Times New Roman" w:hAnsi="Times New Roman" w:eastAsia="宋体" w:cs="Times New Roman"/>
          <w:b/>
          <w:bCs/>
          <w:color w:val="auto"/>
          <w:kern w:val="0"/>
          <w:sz w:val="24"/>
          <w:szCs w:val="24"/>
          <w:highlight w:val="none"/>
          <w:lang w:val="en-US" w:eastAsia="zh-CN" w:bidi="ar-SA"/>
        </w:rPr>
      </w:pPr>
      <w:r>
        <w:rPr>
          <w:rFonts w:hint="eastAsia" w:ascii="Times New Roman" w:hAnsi="Times New Roman" w:eastAsia="宋体" w:cs="Times New Roman"/>
          <w:b/>
          <w:bCs/>
          <w:color w:val="auto"/>
          <w:kern w:val="0"/>
          <w:sz w:val="24"/>
          <w:szCs w:val="24"/>
          <w:highlight w:val="none"/>
          <w:lang w:val="en-US" w:eastAsia="zh-CN" w:bidi="ar-SA"/>
        </w:rPr>
        <w:t>配送清单</w:t>
      </w:r>
    </w:p>
    <w:tbl>
      <w:tblPr>
        <w:tblStyle w:val="61"/>
        <w:tblW w:w="9079" w:type="dxa"/>
        <w:jc w:val="center"/>
        <w:tblLayout w:type="fixed"/>
        <w:tblCellMar>
          <w:top w:w="0" w:type="dxa"/>
          <w:left w:w="10" w:type="dxa"/>
          <w:bottom w:w="0" w:type="dxa"/>
          <w:right w:w="10" w:type="dxa"/>
        </w:tblCellMar>
      </w:tblPr>
      <w:tblGrid>
        <w:gridCol w:w="2988"/>
        <w:gridCol w:w="1920"/>
        <w:gridCol w:w="1710"/>
        <w:gridCol w:w="2461"/>
      </w:tblGrid>
      <w:tr w14:paraId="615384CD">
        <w:tblPrEx>
          <w:tblCellMar>
            <w:top w:w="0" w:type="dxa"/>
            <w:left w:w="10" w:type="dxa"/>
            <w:bottom w:w="0" w:type="dxa"/>
            <w:right w:w="10" w:type="dxa"/>
          </w:tblCellMar>
        </w:tblPrEx>
        <w:trPr>
          <w:trHeight w:val="525" w:hRule="exact"/>
          <w:jc w:val="center"/>
        </w:trPr>
        <w:tc>
          <w:tcPr>
            <w:tcW w:w="2988" w:type="dxa"/>
            <w:tcBorders>
              <w:top w:val="single" w:color="auto" w:sz="4" w:space="0"/>
              <w:left w:val="single" w:color="auto" w:sz="4" w:space="0"/>
              <w:bottom w:val="single" w:color="auto" w:sz="4" w:space="0"/>
            </w:tcBorders>
            <w:shd w:val="clear" w:color="auto" w:fill="FFFFFF"/>
            <w:noWrap w:val="0"/>
            <w:vAlign w:val="center"/>
          </w:tcPr>
          <w:p w14:paraId="2CC59041">
            <w:pPr>
              <w:keepNext w:val="0"/>
              <w:keepLines w:val="0"/>
              <w:pageBreakBefore w:val="0"/>
              <w:widowControl/>
              <w:shd w:val="clear" w:color="auto" w:fill="auto"/>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牛奶种类</w:t>
            </w:r>
          </w:p>
        </w:tc>
        <w:tc>
          <w:tcPr>
            <w:tcW w:w="1920" w:type="dxa"/>
            <w:tcBorders>
              <w:top w:val="single" w:color="auto" w:sz="4" w:space="0"/>
              <w:left w:val="single" w:color="auto" w:sz="4" w:space="0"/>
              <w:bottom w:val="single" w:color="auto" w:sz="4" w:space="0"/>
            </w:tcBorders>
            <w:shd w:val="clear" w:color="auto" w:fill="FFFFFF"/>
            <w:noWrap w:val="0"/>
            <w:vAlign w:val="center"/>
          </w:tcPr>
          <w:p w14:paraId="7348DE14">
            <w:pPr>
              <w:keepNext w:val="0"/>
              <w:keepLines w:val="0"/>
              <w:pageBreakBefore w:val="0"/>
              <w:widowControl/>
              <w:shd w:val="clear" w:color="auto" w:fill="auto"/>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容量</w:t>
            </w:r>
          </w:p>
        </w:tc>
        <w:tc>
          <w:tcPr>
            <w:tcW w:w="1710" w:type="dxa"/>
            <w:tcBorders>
              <w:top w:val="single" w:color="auto" w:sz="4" w:space="0"/>
              <w:left w:val="single" w:color="auto" w:sz="4" w:space="0"/>
              <w:bottom w:val="single" w:color="auto" w:sz="4" w:space="0"/>
            </w:tcBorders>
            <w:shd w:val="clear" w:color="auto" w:fill="FFFFFF"/>
            <w:noWrap w:val="0"/>
            <w:vAlign w:val="center"/>
          </w:tcPr>
          <w:p w14:paraId="1A90097C">
            <w:pPr>
              <w:keepNext w:val="0"/>
              <w:keepLines w:val="0"/>
              <w:pageBreakBefore w:val="0"/>
              <w:widowControl/>
              <w:shd w:val="clear" w:color="auto" w:fill="auto"/>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单位</w:t>
            </w:r>
          </w:p>
        </w:tc>
        <w:tc>
          <w:tcPr>
            <w:tcW w:w="246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746B3033">
            <w:pPr>
              <w:keepNext w:val="0"/>
              <w:keepLines w:val="0"/>
              <w:pageBreakBefore w:val="0"/>
              <w:widowControl/>
              <w:shd w:val="clear" w:color="auto" w:fill="auto"/>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数量</w:t>
            </w:r>
          </w:p>
        </w:tc>
      </w:tr>
      <w:tr w14:paraId="36081FED">
        <w:tblPrEx>
          <w:tblCellMar>
            <w:top w:w="0" w:type="dxa"/>
            <w:left w:w="10" w:type="dxa"/>
            <w:bottom w:w="0" w:type="dxa"/>
            <w:right w:w="10" w:type="dxa"/>
          </w:tblCellMar>
        </w:tblPrEx>
        <w:trPr>
          <w:trHeight w:val="684" w:hRule="atLeast"/>
          <w:jc w:val="center"/>
        </w:trPr>
        <w:tc>
          <w:tcPr>
            <w:tcW w:w="2988" w:type="dxa"/>
            <w:tcBorders>
              <w:top w:val="single" w:color="auto" w:sz="4" w:space="0"/>
              <w:left w:val="single" w:color="auto" w:sz="4" w:space="0"/>
              <w:bottom w:val="single" w:color="auto" w:sz="4" w:space="0"/>
            </w:tcBorders>
            <w:shd w:val="clear" w:color="auto" w:fill="FFFFFF"/>
            <w:noWrap w:val="0"/>
            <w:vAlign w:val="center"/>
          </w:tcPr>
          <w:p w14:paraId="58B70C8A">
            <w:pPr>
              <w:keepNext w:val="0"/>
              <w:keepLines w:val="0"/>
              <w:pageBreakBefore w:val="0"/>
              <w:widowControl/>
              <w:shd w:val="clear" w:color="auto" w:fill="auto"/>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大盒鲜奶</w:t>
            </w:r>
          </w:p>
        </w:tc>
        <w:tc>
          <w:tcPr>
            <w:tcW w:w="1920" w:type="dxa"/>
            <w:tcBorders>
              <w:top w:val="single" w:color="auto" w:sz="4" w:space="0"/>
              <w:left w:val="single" w:color="auto" w:sz="4" w:space="0"/>
              <w:bottom w:val="single" w:color="auto" w:sz="4" w:space="0"/>
            </w:tcBorders>
            <w:shd w:val="clear" w:color="auto" w:fill="FFFFFF"/>
            <w:noWrap w:val="0"/>
            <w:vAlign w:val="center"/>
          </w:tcPr>
          <w:p w14:paraId="75D6CB85">
            <w:pPr>
              <w:keepNext w:val="0"/>
              <w:keepLines w:val="0"/>
              <w:pageBreakBefore w:val="0"/>
              <w:widowControl/>
              <w:shd w:val="clear" w:color="auto" w:fill="auto"/>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不少于980毫升</w:t>
            </w:r>
          </w:p>
        </w:tc>
        <w:tc>
          <w:tcPr>
            <w:tcW w:w="1710" w:type="dxa"/>
            <w:tcBorders>
              <w:top w:val="single" w:color="auto" w:sz="4" w:space="0"/>
              <w:left w:val="single" w:color="auto" w:sz="4" w:space="0"/>
              <w:bottom w:val="single" w:color="auto" w:sz="4" w:space="0"/>
            </w:tcBorders>
            <w:shd w:val="clear" w:color="auto" w:fill="FFFFFF"/>
            <w:noWrap w:val="0"/>
            <w:vAlign w:val="center"/>
          </w:tcPr>
          <w:p w14:paraId="0B2A2BE8">
            <w:pPr>
              <w:keepNext w:val="0"/>
              <w:keepLines w:val="0"/>
              <w:pageBreakBefore w:val="0"/>
              <w:widowControl/>
              <w:shd w:val="clear" w:color="auto" w:fill="auto"/>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盒</w:t>
            </w:r>
          </w:p>
        </w:tc>
        <w:tc>
          <w:tcPr>
            <w:tcW w:w="246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690C520E">
            <w:pPr>
              <w:keepNext w:val="0"/>
              <w:keepLines w:val="0"/>
              <w:pageBreakBefore w:val="0"/>
              <w:widowControl/>
              <w:shd w:val="clear" w:color="auto" w:fill="auto"/>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按实结算</w:t>
            </w:r>
          </w:p>
        </w:tc>
      </w:tr>
      <w:tr w14:paraId="68F7C9DB">
        <w:tblPrEx>
          <w:tblCellMar>
            <w:top w:w="0" w:type="dxa"/>
            <w:left w:w="10" w:type="dxa"/>
            <w:bottom w:w="0" w:type="dxa"/>
            <w:right w:w="10" w:type="dxa"/>
          </w:tblCellMar>
        </w:tblPrEx>
        <w:trPr>
          <w:trHeight w:val="684" w:hRule="atLeast"/>
          <w:jc w:val="center"/>
        </w:trPr>
        <w:tc>
          <w:tcPr>
            <w:tcW w:w="2988" w:type="dxa"/>
            <w:tcBorders>
              <w:top w:val="single" w:color="auto" w:sz="4" w:space="0"/>
              <w:left w:val="single" w:color="auto" w:sz="4" w:space="0"/>
              <w:bottom w:val="single" w:color="auto" w:sz="4" w:space="0"/>
            </w:tcBorders>
            <w:shd w:val="clear" w:color="auto" w:fill="FFFFFF"/>
            <w:noWrap w:val="0"/>
            <w:vAlign w:val="center"/>
          </w:tcPr>
          <w:p w14:paraId="354EC762">
            <w:pPr>
              <w:keepNext w:val="0"/>
              <w:keepLines w:val="0"/>
              <w:pageBreakBefore w:val="0"/>
              <w:widowControl/>
              <w:shd w:val="clear" w:color="auto" w:fill="auto"/>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小盒酸奶</w:t>
            </w:r>
          </w:p>
        </w:tc>
        <w:tc>
          <w:tcPr>
            <w:tcW w:w="1920" w:type="dxa"/>
            <w:tcBorders>
              <w:top w:val="single" w:color="auto" w:sz="4" w:space="0"/>
              <w:left w:val="single" w:color="auto" w:sz="4" w:space="0"/>
              <w:bottom w:val="single" w:color="auto" w:sz="4" w:space="0"/>
            </w:tcBorders>
            <w:shd w:val="clear" w:color="auto" w:fill="FFFFFF"/>
            <w:noWrap w:val="0"/>
            <w:vAlign w:val="center"/>
          </w:tcPr>
          <w:p w14:paraId="24941D79">
            <w:pPr>
              <w:keepNext w:val="0"/>
              <w:keepLines w:val="0"/>
              <w:pageBreakBefore w:val="0"/>
              <w:widowControl/>
              <w:shd w:val="clear" w:color="auto" w:fill="auto"/>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不少于210毫升</w:t>
            </w:r>
          </w:p>
        </w:tc>
        <w:tc>
          <w:tcPr>
            <w:tcW w:w="1710" w:type="dxa"/>
            <w:tcBorders>
              <w:top w:val="single" w:color="auto" w:sz="4" w:space="0"/>
              <w:left w:val="single" w:color="auto" w:sz="4" w:space="0"/>
              <w:bottom w:val="single" w:color="auto" w:sz="4" w:space="0"/>
            </w:tcBorders>
            <w:shd w:val="clear" w:color="auto" w:fill="FFFFFF"/>
            <w:noWrap w:val="0"/>
            <w:vAlign w:val="center"/>
          </w:tcPr>
          <w:p w14:paraId="6ACCCDF4">
            <w:pPr>
              <w:keepNext w:val="0"/>
              <w:keepLines w:val="0"/>
              <w:pageBreakBefore w:val="0"/>
              <w:widowControl/>
              <w:shd w:val="clear" w:color="auto" w:fill="auto"/>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盒</w:t>
            </w:r>
          </w:p>
        </w:tc>
        <w:tc>
          <w:tcPr>
            <w:tcW w:w="246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1E77B4A1">
            <w:pPr>
              <w:keepNext w:val="0"/>
              <w:keepLines w:val="0"/>
              <w:pageBreakBefore w:val="0"/>
              <w:widowControl/>
              <w:shd w:val="clear" w:color="auto" w:fill="auto"/>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按实结算</w:t>
            </w:r>
          </w:p>
        </w:tc>
      </w:tr>
      <w:tr w14:paraId="308AEEFB">
        <w:tblPrEx>
          <w:tblCellMar>
            <w:top w:w="0" w:type="dxa"/>
            <w:left w:w="10" w:type="dxa"/>
            <w:bottom w:w="0" w:type="dxa"/>
            <w:right w:w="10" w:type="dxa"/>
          </w:tblCellMar>
        </w:tblPrEx>
        <w:trPr>
          <w:trHeight w:val="702" w:hRule="atLeast"/>
          <w:jc w:val="center"/>
        </w:trPr>
        <w:tc>
          <w:tcPr>
            <w:tcW w:w="2988" w:type="dxa"/>
            <w:tcBorders>
              <w:top w:val="single" w:color="auto" w:sz="4" w:space="0"/>
              <w:left w:val="single" w:color="auto" w:sz="4" w:space="0"/>
              <w:bottom w:val="single" w:color="auto" w:sz="4" w:space="0"/>
            </w:tcBorders>
            <w:shd w:val="clear" w:color="auto" w:fill="FFFFFF"/>
            <w:noWrap w:val="0"/>
            <w:vAlign w:val="center"/>
          </w:tcPr>
          <w:p w14:paraId="4DBE5345">
            <w:pPr>
              <w:keepNext w:val="0"/>
              <w:keepLines w:val="0"/>
              <w:pageBreakBefore w:val="0"/>
              <w:widowControl/>
              <w:shd w:val="clear" w:color="auto" w:fill="auto"/>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小盒鲜奶</w:t>
            </w:r>
          </w:p>
        </w:tc>
        <w:tc>
          <w:tcPr>
            <w:tcW w:w="1920" w:type="dxa"/>
            <w:tcBorders>
              <w:top w:val="single" w:color="auto" w:sz="4" w:space="0"/>
              <w:left w:val="single" w:color="auto" w:sz="4" w:space="0"/>
              <w:bottom w:val="single" w:color="auto" w:sz="4" w:space="0"/>
            </w:tcBorders>
            <w:shd w:val="clear" w:color="auto" w:fill="FFFFFF"/>
            <w:noWrap w:val="0"/>
            <w:vAlign w:val="center"/>
          </w:tcPr>
          <w:p w14:paraId="18A8F5AB">
            <w:pPr>
              <w:keepNext w:val="0"/>
              <w:keepLines w:val="0"/>
              <w:pageBreakBefore w:val="0"/>
              <w:widowControl/>
              <w:shd w:val="clear" w:color="auto" w:fill="auto"/>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不少于200毫升</w:t>
            </w:r>
          </w:p>
        </w:tc>
        <w:tc>
          <w:tcPr>
            <w:tcW w:w="1710" w:type="dxa"/>
            <w:tcBorders>
              <w:top w:val="single" w:color="auto" w:sz="4" w:space="0"/>
              <w:left w:val="single" w:color="auto" w:sz="4" w:space="0"/>
              <w:bottom w:val="single" w:color="auto" w:sz="4" w:space="0"/>
            </w:tcBorders>
            <w:shd w:val="clear" w:color="auto" w:fill="FFFFFF"/>
            <w:noWrap w:val="0"/>
            <w:vAlign w:val="center"/>
          </w:tcPr>
          <w:p w14:paraId="078F30EB">
            <w:pPr>
              <w:keepNext w:val="0"/>
              <w:keepLines w:val="0"/>
              <w:pageBreakBefore w:val="0"/>
              <w:widowControl/>
              <w:shd w:val="clear" w:color="auto" w:fill="auto"/>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盒</w:t>
            </w:r>
          </w:p>
        </w:tc>
        <w:tc>
          <w:tcPr>
            <w:tcW w:w="246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4BC60110">
            <w:pPr>
              <w:keepNext w:val="0"/>
              <w:keepLines w:val="0"/>
              <w:pageBreakBefore w:val="0"/>
              <w:widowControl/>
              <w:shd w:val="clear" w:color="auto" w:fill="auto"/>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按实结算</w:t>
            </w:r>
          </w:p>
        </w:tc>
      </w:tr>
      <w:tr w14:paraId="1767065F">
        <w:tblPrEx>
          <w:tblCellMar>
            <w:top w:w="0" w:type="dxa"/>
            <w:left w:w="10" w:type="dxa"/>
            <w:bottom w:w="0" w:type="dxa"/>
            <w:right w:w="10" w:type="dxa"/>
          </w:tblCellMar>
        </w:tblPrEx>
        <w:trPr>
          <w:trHeight w:val="702" w:hRule="atLeast"/>
          <w:jc w:val="center"/>
        </w:trPr>
        <w:tc>
          <w:tcPr>
            <w:tcW w:w="2988" w:type="dxa"/>
            <w:tcBorders>
              <w:top w:val="single" w:color="auto" w:sz="4" w:space="0"/>
              <w:left w:val="single" w:color="auto" w:sz="4" w:space="0"/>
              <w:bottom w:val="single" w:color="auto" w:sz="4" w:space="0"/>
            </w:tcBorders>
            <w:shd w:val="clear" w:color="auto" w:fill="FFFFFF"/>
            <w:noWrap w:val="0"/>
            <w:vAlign w:val="center"/>
          </w:tcPr>
          <w:p w14:paraId="13058D6D">
            <w:pPr>
              <w:keepNext w:val="0"/>
              <w:keepLines w:val="0"/>
              <w:pageBreakBefore w:val="0"/>
              <w:widowControl/>
              <w:shd w:val="clear" w:color="auto" w:fill="auto"/>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低脂鲜奶</w:t>
            </w:r>
          </w:p>
        </w:tc>
        <w:tc>
          <w:tcPr>
            <w:tcW w:w="1920" w:type="dxa"/>
            <w:tcBorders>
              <w:top w:val="single" w:color="auto" w:sz="4" w:space="0"/>
              <w:left w:val="single" w:color="auto" w:sz="4" w:space="0"/>
              <w:bottom w:val="single" w:color="auto" w:sz="4" w:space="0"/>
            </w:tcBorders>
            <w:shd w:val="clear" w:color="auto" w:fill="FFFFFF"/>
            <w:noWrap w:val="0"/>
            <w:vAlign w:val="center"/>
          </w:tcPr>
          <w:p w14:paraId="53C189F7">
            <w:pPr>
              <w:keepNext w:val="0"/>
              <w:keepLines w:val="0"/>
              <w:pageBreakBefore w:val="0"/>
              <w:widowControl/>
              <w:shd w:val="clear" w:color="auto" w:fill="auto"/>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不少于200毫升</w:t>
            </w:r>
          </w:p>
        </w:tc>
        <w:tc>
          <w:tcPr>
            <w:tcW w:w="1710" w:type="dxa"/>
            <w:tcBorders>
              <w:top w:val="single" w:color="auto" w:sz="4" w:space="0"/>
              <w:left w:val="single" w:color="auto" w:sz="4" w:space="0"/>
              <w:bottom w:val="single" w:color="auto" w:sz="4" w:space="0"/>
            </w:tcBorders>
            <w:shd w:val="clear" w:color="auto" w:fill="FFFFFF"/>
            <w:noWrap w:val="0"/>
            <w:vAlign w:val="center"/>
          </w:tcPr>
          <w:p w14:paraId="7E848EF4">
            <w:pPr>
              <w:keepNext w:val="0"/>
              <w:keepLines w:val="0"/>
              <w:pageBreakBefore w:val="0"/>
              <w:widowControl/>
              <w:shd w:val="clear" w:color="auto" w:fill="auto"/>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盒</w:t>
            </w:r>
          </w:p>
        </w:tc>
        <w:tc>
          <w:tcPr>
            <w:tcW w:w="246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3F9D5094">
            <w:pPr>
              <w:keepNext w:val="0"/>
              <w:keepLines w:val="0"/>
              <w:pageBreakBefore w:val="0"/>
              <w:widowControl/>
              <w:shd w:val="clear" w:color="auto" w:fill="auto"/>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按实结算</w:t>
            </w:r>
          </w:p>
        </w:tc>
      </w:tr>
      <w:tr w14:paraId="2C33673F">
        <w:tblPrEx>
          <w:tblCellMar>
            <w:top w:w="0" w:type="dxa"/>
            <w:left w:w="10" w:type="dxa"/>
            <w:bottom w:w="0" w:type="dxa"/>
            <w:right w:w="10" w:type="dxa"/>
          </w:tblCellMar>
        </w:tblPrEx>
        <w:trPr>
          <w:trHeight w:val="702" w:hRule="atLeast"/>
          <w:jc w:val="center"/>
        </w:trPr>
        <w:tc>
          <w:tcPr>
            <w:tcW w:w="2988" w:type="dxa"/>
            <w:tcBorders>
              <w:top w:val="single" w:color="auto" w:sz="4" w:space="0"/>
              <w:left w:val="single" w:color="auto" w:sz="4" w:space="0"/>
              <w:bottom w:val="single" w:color="auto" w:sz="4" w:space="0"/>
            </w:tcBorders>
            <w:shd w:val="clear" w:color="auto" w:fill="FFFFFF"/>
            <w:noWrap w:val="0"/>
            <w:vAlign w:val="center"/>
          </w:tcPr>
          <w:p w14:paraId="6B6CA07A">
            <w:pPr>
              <w:keepNext w:val="0"/>
              <w:keepLines w:val="0"/>
              <w:pageBreakBefore w:val="0"/>
              <w:widowControl/>
              <w:shd w:val="clear" w:color="auto" w:fill="auto"/>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燕麦酸奶</w:t>
            </w:r>
          </w:p>
        </w:tc>
        <w:tc>
          <w:tcPr>
            <w:tcW w:w="1920" w:type="dxa"/>
            <w:tcBorders>
              <w:top w:val="single" w:color="auto" w:sz="4" w:space="0"/>
              <w:left w:val="single" w:color="auto" w:sz="4" w:space="0"/>
              <w:bottom w:val="single" w:color="auto" w:sz="4" w:space="0"/>
            </w:tcBorders>
            <w:shd w:val="clear" w:color="auto" w:fill="FFFFFF"/>
            <w:noWrap w:val="0"/>
            <w:vAlign w:val="center"/>
          </w:tcPr>
          <w:p w14:paraId="6EF09FA4">
            <w:pPr>
              <w:keepNext w:val="0"/>
              <w:keepLines w:val="0"/>
              <w:pageBreakBefore w:val="0"/>
              <w:widowControl/>
              <w:shd w:val="clear" w:color="auto" w:fill="auto"/>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不少于220毫升</w:t>
            </w:r>
          </w:p>
        </w:tc>
        <w:tc>
          <w:tcPr>
            <w:tcW w:w="1710" w:type="dxa"/>
            <w:tcBorders>
              <w:top w:val="single" w:color="auto" w:sz="4" w:space="0"/>
              <w:left w:val="single" w:color="auto" w:sz="4" w:space="0"/>
              <w:bottom w:val="single" w:color="auto" w:sz="4" w:space="0"/>
            </w:tcBorders>
            <w:shd w:val="clear" w:color="auto" w:fill="FFFFFF"/>
            <w:noWrap w:val="0"/>
            <w:vAlign w:val="center"/>
          </w:tcPr>
          <w:p w14:paraId="544935DB">
            <w:pPr>
              <w:keepNext w:val="0"/>
              <w:keepLines w:val="0"/>
              <w:pageBreakBefore w:val="0"/>
              <w:widowControl/>
              <w:shd w:val="clear" w:color="auto" w:fill="auto"/>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盒</w:t>
            </w:r>
          </w:p>
        </w:tc>
        <w:tc>
          <w:tcPr>
            <w:tcW w:w="246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32461D74">
            <w:pPr>
              <w:keepNext w:val="0"/>
              <w:keepLines w:val="0"/>
              <w:pageBreakBefore w:val="0"/>
              <w:widowControl/>
              <w:shd w:val="clear" w:color="auto" w:fill="auto"/>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按实结算</w:t>
            </w:r>
          </w:p>
        </w:tc>
      </w:tr>
      <w:tr w14:paraId="28E82842">
        <w:tblPrEx>
          <w:tblCellMar>
            <w:top w:w="0" w:type="dxa"/>
            <w:left w:w="10" w:type="dxa"/>
            <w:bottom w:w="0" w:type="dxa"/>
            <w:right w:w="10" w:type="dxa"/>
          </w:tblCellMar>
        </w:tblPrEx>
        <w:trPr>
          <w:trHeight w:val="702" w:hRule="atLeast"/>
          <w:jc w:val="center"/>
        </w:trPr>
        <w:tc>
          <w:tcPr>
            <w:tcW w:w="2988" w:type="dxa"/>
            <w:tcBorders>
              <w:top w:val="single" w:color="auto" w:sz="4" w:space="0"/>
              <w:left w:val="single" w:color="auto" w:sz="4" w:space="0"/>
              <w:bottom w:val="single" w:color="auto" w:sz="4" w:space="0"/>
            </w:tcBorders>
            <w:shd w:val="clear" w:color="auto" w:fill="FFFFFF"/>
            <w:noWrap w:val="0"/>
            <w:vAlign w:val="center"/>
          </w:tcPr>
          <w:p w14:paraId="20909504">
            <w:pPr>
              <w:keepNext w:val="0"/>
              <w:keepLines w:val="0"/>
              <w:pageBreakBefore w:val="0"/>
              <w:widowControl/>
              <w:shd w:val="clear" w:color="auto" w:fill="auto"/>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青稞酸奶</w:t>
            </w:r>
          </w:p>
        </w:tc>
        <w:tc>
          <w:tcPr>
            <w:tcW w:w="1920" w:type="dxa"/>
            <w:tcBorders>
              <w:top w:val="single" w:color="auto" w:sz="4" w:space="0"/>
              <w:left w:val="single" w:color="auto" w:sz="4" w:space="0"/>
              <w:bottom w:val="single" w:color="auto" w:sz="4" w:space="0"/>
            </w:tcBorders>
            <w:shd w:val="clear" w:color="auto" w:fill="FFFFFF"/>
            <w:noWrap w:val="0"/>
            <w:vAlign w:val="center"/>
          </w:tcPr>
          <w:p w14:paraId="561DFFB0">
            <w:pPr>
              <w:keepNext w:val="0"/>
              <w:keepLines w:val="0"/>
              <w:pageBreakBefore w:val="0"/>
              <w:widowControl/>
              <w:shd w:val="clear" w:color="auto" w:fill="auto"/>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不少于220毫升</w:t>
            </w:r>
          </w:p>
        </w:tc>
        <w:tc>
          <w:tcPr>
            <w:tcW w:w="1710" w:type="dxa"/>
            <w:tcBorders>
              <w:top w:val="single" w:color="auto" w:sz="4" w:space="0"/>
              <w:left w:val="single" w:color="auto" w:sz="4" w:space="0"/>
              <w:bottom w:val="single" w:color="auto" w:sz="4" w:space="0"/>
            </w:tcBorders>
            <w:shd w:val="clear" w:color="auto" w:fill="FFFFFF"/>
            <w:noWrap w:val="0"/>
            <w:vAlign w:val="center"/>
          </w:tcPr>
          <w:p w14:paraId="1F74D119">
            <w:pPr>
              <w:keepNext w:val="0"/>
              <w:keepLines w:val="0"/>
              <w:pageBreakBefore w:val="0"/>
              <w:widowControl/>
              <w:shd w:val="clear" w:color="auto" w:fill="auto"/>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盒</w:t>
            </w:r>
          </w:p>
        </w:tc>
        <w:tc>
          <w:tcPr>
            <w:tcW w:w="246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7A82F8E2">
            <w:pPr>
              <w:keepNext w:val="0"/>
              <w:keepLines w:val="0"/>
              <w:pageBreakBefore w:val="0"/>
              <w:widowControl/>
              <w:shd w:val="clear" w:color="auto" w:fill="auto"/>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按实结算</w:t>
            </w:r>
          </w:p>
        </w:tc>
      </w:tr>
      <w:tr w14:paraId="45953B40">
        <w:tblPrEx>
          <w:tblCellMar>
            <w:top w:w="0" w:type="dxa"/>
            <w:left w:w="10" w:type="dxa"/>
            <w:bottom w:w="0" w:type="dxa"/>
            <w:right w:w="10" w:type="dxa"/>
          </w:tblCellMar>
        </w:tblPrEx>
        <w:trPr>
          <w:trHeight w:val="702" w:hRule="atLeast"/>
          <w:jc w:val="center"/>
        </w:trPr>
        <w:tc>
          <w:tcPr>
            <w:tcW w:w="2988" w:type="dxa"/>
            <w:tcBorders>
              <w:top w:val="single" w:color="auto" w:sz="4" w:space="0"/>
              <w:left w:val="single" w:color="auto" w:sz="4" w:space="0"/>
              <w:bottom w:val="single" w:color="auto" w:sz="4" w:space="0"/>
            </w:tcBorders>
            <w:shd w:val="clear" w:color="auto" w:fill="FFFFFF"/>
            <w:noWrap w:val="0"/>
            <w:vAlign w:val="center"/>
          </w:tcPr>
          <w:p w14:paraId="05EBF03F">
            <w:pPr>
              <w:keepNext w:val="0"/>
              <w:keepLines w:val="0"/>
              <w:pageBreakBefore w:val="0"/>
              <w:widowControl/>
              <w:shd w:val="clear" w:color="auto" w:fill="auto"/>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袋装鲜奶</w:t>
            </w:r>
          </w:p>
        </w:tc>
        <w:tc>
          <w:tcPr>
            <w:tcW w:w="1920" w:type="dxa"/>
            <w:tcBorders>
              <w:top w:val="single" w:color="auto" w:sz="4" w:space="0"/>
              <w:left w:val="single" w:color="auto" w:sz="4" w:space="0"/>
              <w:bottom w:val="single" w:color="auto" w:sz="4" w:space="0"/>
            </w:tcBorders>
            <w:shd w:val="clear" w:color="auto" w:fill="FFFFFF"/>
            <w:noWrap w:val="0"/>
            <w:vAlign w:val="center"/>
          </w:tcPr>
          <w:p w14:paraId="65ECBB90">
            <w:pPr>
              <w:keepNext w:val="0"/>
              <w:keepLines w:val="0"/>
              <w:pageBreakBefore w:val="0"/>
              <w:widowControl/>
              <w:shd w:val="clear" w:color="auto" w:fill="auto"/>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不少于200毫升</w:t>
            </w:r>
          </w:p>
        </w:tc>
        <w:tc>
          <w:tcPr>
            <w:tcW w:w="1710" w:type="dxa"/>
            <w:tcBorders>
              <w:top w:val="single" w:color="auto" w:sz="4" w:space="0"/>
              <w:left w:val="single" w:color="auto" w:sz="4" w:space="0"/>
              <w:bottom w:val="single" w:color="auto" w:sz="4" w:space="0"/>
            </w:tcBorders>
            <w:shd w:val="clear" w:color="auto" w:fill="FFFFFF"/>
            <w:noWrap w:val="0"/>
            <w:vAlign w:val="center"/>
          </w:tcPr>
          <w:p w14:paraId="6DA03E33">
            <w:pPr>
              <w:keepNext w:val="0"/>
              <w:keepLines w:val="0"/>
              <w:pageBreakBefore w:val="0"/>
              <w:widowControl/>
              <w:shd w:val="clear" w:color="auto" w:fill="auto"/>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袋</w:t>
            </w:r>
          </w:p>
        </w:tc>
        <w:tc>
          <w:tcPr>
            <w:tcW w:w="246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44FEF242">
            <w:pPr>
              <w:keepNext w:val="0"/>
              <w:keepLines w:val="0"/>
              <w:pageBreakBefore w:val="0"/>
              <w:widowControl/>
              <w:shd w:val="clear" w:color="auto" w:fill="auto"/>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按实结算</w:t>
            </w:r>
          </w:p>
        </w:tc>
      </w:tr>
    </w:tbl>
    <w:p w14:paraId="34E17610">
      <w:pPr>
        <w:widowControl w:val="0"/>
        <w:numPr>
          <w:ilvl w:val="0"/>
          <w:numId w:val="8"/>
        </w:numPr>
        <w:shd w:val="clear" w:color="auto" w:fill="auto"/>
        <w:adjustRightInd/>
        <w:spacing w:line="360" w:lineRule="auto"/>
        <w:jc w:val="both"/>
        <w:textAlignment w:val="auto"/>
        <w:rPr>
          <w:rFonts w:hint="eastAsia" w:ascii="Times New Roman" w:hAnsi="Times New Roman" w:eastAsia="宋体" w:cs="Times New Roman"/>
          <w:b/>
          <w:bCs/>
          <w:color w:val="auto"/>
          <w:kern w:val="0"/>
          <w:sz w:val="24"/>
          <w:szCs w:val="24"/>
          <w:highlight w:val="none"/>
          <w:lang w:val="en-US" w:eastAsia="zh-CN" w:bidi="ar-SA"/>
        </w:rPr>
      </w:pPr>
      <w:r>
        <w:rPr>
          <w:rFonts w:hint="eastAsia" w:ascii="Times New Roman" w:hAnsi="Times New Roman" w:eastAsia="宋体" w:cs="Times New Roman"/>
          <w:b/>
          <w:bCs/>
          <w:color w:val="auto"/>
          <w:kern w:val="0"/>
          <w:sz w:val="24"/>
          <w:szCs w:val="24"/>
          <w:highlight w:val="none"/>
          <w:lang w:val="en-US" w:eastAsia="zh-CN" w:bidi="ar-SA"/>
        </w:rPr>
        <w:t>配送服务要求</w:t>
      </w:r>
    </w:p>
    <w:p w14:paraId="763955C7">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jc w:val="both"/>
        <w:textAlignment w:val="auto"/>
        <w:rPr>
          <w:rFonts w:hint="eastAsia" w:ascii="Times New Roman" w:hAnsi="Times New Roman" w:eastAsia="宋体" w:cs="Times New Roman"/>
          <w:b w:val="0"/>
          <w:bCs w:val="0"/>
          <w:color w:val="auto"/>
          <w:kern w:val="2"/>
          <w:sz w:val="24"/>
          <w:szCs w:val="24"/>
          <w:highlight w:val="none"/>
          <w:lang w:val="en-US" w:eastAsia="zh-CN"/>
        </w:rPr>
      </w:pPr>
      <w:r>
        <w:rPr>
          <w:rFonts w:hint="eastAsia" w:ascii="Times New Roman" w:hAnsi="Times New Roman" w:eastAsia="宋体" w:cs="Times New Roman"/>
          <w:b w:val="0"/>
          <w:bCs w:val="0"/>
          <w:color w:val="auto"/>
          <w:kern w:val="2"/>
          <w:sz w:val="24"/>
          <w:szCs w:val="24"/>
          <w:highlight w:val="none"/>
          <w:lang w:val="en-US" w:eastAsia="zh-CN"/>
        </w:rPr>
        <w:t>1、产品验收规定：鲜奶不超出上市日期的第二天，酸奶不超出上市日期的第五天。</w:t>
      </w:r>
    </w:p>
    <w:p w14:paraId="17B42BA8">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jc w:val="both"/>
        <w:textAlignment w:val="auto"/>
        <w:rPr>
          <w:rFonts w:hint="eastAsia" w:ascii="Times New Roman" w:hAnsi="Times New Roman" w:eastAsia="宋体" w:cs="Times New Roman"/>
          <w:b w:val="0"/>
          <w:bCs w:val="0"/>
          <w:color w:val="auto"/>
          <w:kern w:val="2"/>
          <w:sz w:val="24"/>
          <w:szCs w:val="24"/>
          <w:highlight w:val="none"/>
          <w:lang w:val="en-US" w:eastAsia="zh-CN"/>
        </w:rPr>
      </w:pPr>
      <w:r>
        <w:rPr>
          <w:rFonts w:hint="eastAsia" w:ascii="Times New Roman" w:hAnsi="Times New Roman" w:eastAsia="宋体" w:cs="Times New Roman"/>
          <w:b w:val="0"/>
          <w:bCs w:val="0"/>
          <w:color w:val="auto"/>
          <w:kern w:val="2"/>
          <w:sz w:val="24"/>
          <w:szCs w:val="24"/>
          <w:highlight w:val="none"/>
          <w:lang w:val="en-US" w:eastAsia="zh-CN"/>
        </w:rPr>
        <w:t>2、所有产品需满足产品存放要求，供应商需保障产品安全与品质。</w:t>
      </w:r>
    </w:p>
    <w:p w14:paraId="037ED635">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jc w:val="both"/>
        <w:textAlignment w:val="auto"/>
        <w:rPr>
          <w:rFonts w:hint="eastAsia" w:ascii="Times New Roman" w:hAnsi="Times New Roman" w:eastAsia="宋体" w:cs="Times New Roman"/>
          <w:b w:val="0"/>
          <w:bCs w:val="0"/>
          <w:color w:val="auto"/>
          <w:kern w:val="2"/>
          <w:sz w:val="24"/>
          <w:szCs w:val="24"/>
          <w:highlight w:val="none"/>
          <w:lang w:val="en-US" w:eastAsia="zh-CN"/>
        </w:rPr>
      </w:pPr>
      <w:r>
        <w:rPr>
          <w:rFonts w:hint="eastAsia" w:ascii="Times New Roman" w:hAnsi="Times New Roman" w:eastAsia="宋体" w:cs="Times New Roman"/>
          <w:b w:val="0"/>
          <w:bCs w:val="0"/>
          <w:color w:val="auto"/>
          <w:kern w:val="2"/>
          <w:sz w:val="24"/>
          <w:szCs w:val="24"/>
          <w:highlight w:val="none"/>
          <w:lang w:val="en-US" w:eastAsia="zh-CN"/>
        </w:rPr>
        <w:t>3、供应商按照采购人指定食堂所报品种与数量按时送至指定地点：货物送达时间一般为订货次日早上6:30之前，并满足食堂当天下午5点前的加货要求。</w:t>
      </w:r>
    </w:p>
    <w:p w14:paraId="49F31E4B">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jc w:val="both"/>
        <w:textAlignment w:val="auto"/>
        <w:rPr>
          <w:rFonts w:hint="eastAsia" w:ascii="Times New Roman" w:hAnsi="Times New Roman" w:eastAsia="宋体" w:cs="Times New Roman"/>
          <w:b w:val="0"/>
          <w:bCs w:val="0"/>
          <w:color w:val="auto"/>
          <w:kern w:val="2"/>
          <w:sz w:val="24"/>
          <w:szCs w:val="24"/>
          <w:highlight w:val="none"/>
          <w:lang w:val="en-US" w:eastAsia="zh-CN"/>
        </w:rPr>
      </w:pPr>
      <w:r>
        <w:rPr>
          <w:rFonts w:hint="eastAsia" w:ascii="Times New Roman" w:hAnsi="Times New Roman" w:eastAsia="宋体" w:cs="Times New Roman"/>
          <w:b w:val="0"/>
          <w:bCs w:val="0"/>
          <w:color w:val="auto"/>
          <w:kern w:val="2"/>
          <w:sz w:val="24"/>
          <w:szCs w:val="24"/>
          <w:highlight w:val="none"/>
          <w:lang w:val="en-US" w:eastAsia="zh-CN"/>
        </w:rPr>
        <w:t>4、针对食堂内滞销临过期产品，无偿退回给供应商。</w:t>
      </w:r>
    </w:p>
    <w:p w14:paraId="0EF0AC06">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jc w:val="both"/>
        <w:textAlignment w:val="auto"/>
        <w:rPr>
          <w:rFonts w:hint="eastAsia" w:ascii="Times New Roman" w:hAnsi="Times New Roman" w:eastAsia="宋体" w:cs="Times New Roman"/>
          <w:b w:val="0"/>
          <w:bCs w:val="0"/>
          <w:color w:val="auto"/>
          <w:kern w:val="2"/>
          <w:sz w:val="24"/>
          <w:szCs w:val="24"/>
          <w:highlight w:val="none"/>
          <w:lang w:val="en-US" w:eastAsia="zh-CN"/>
        </w:rPr>
      </w:pPr>
      <w:r>
        <w:rPr>
          <w:rFonts w:hint="eastAsia" w:ascii="Times New Roman" w:hAnsi="Times New Roman" w:eastAsia="宋体" w:cs="Times New Roman"/>
          <w:b w:val="0"/>
          <w:bCs w:val="0"/>
          <w:color w:val="auto"/>
          <w:kern w:val="2"/>
          <w:sz w:val="24"/>
          <w:szCs w:val="24"/>
          <w:highlight w:val="none"/>
          <w:lang w:val="en-US" w:eastAsia="zh-CN"/>
        </w:rPr>
        <w:t>5、建立出入库台账，做好采购溯源记录。（合同期内采购人有权查验）。</w:t>
      </w:r>
    </w:p>
    <w:p w14:paraId="79E3B253">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jc w:val="both"/>
        <w:textAlignment w:val="auto"/>
        <w:rPr>
          <w:rFonts w:hint="eastAsia" w:ascii="Times New Roman" w:hAnsi="Times New Roman" w:eastAsia="宋体" w:cs="Times New Roman"/>
          <w:b w:val="0"/>
          <w:bCs w:val="0"/>
          <w:color w:val="auto"/>
          <w:kern w:val="2"/>
          <w:sz w:val="24"/>
          <w:szCs w:val="24"/>
          <w:highlight w:val="none"/>
          <w:lang w:val="en-US" w:eastAsia="zh-CN"/>
        </w:rPr>
      </w:pPr>
      <w:r>
        <w:rPr>
          <w:rFonts w:hint="eastAsia" w:ascii="Times New Roman" w:hAnsi="Times New Roman" w:eastAsia="宋体" w:cs="Times New Roman"/>
          <w:b w:val="0"/>
          <w:bCs w:val="0"/>
          <w:color w:val="auto"/>
          <w:kern w:val="2"/>
          <w:sz w:val="24"/>
          <w:szCs w:val="24"/>
          <w:highlight w:val="none"/>
          <w:lang w:val="en-US" w:eastAsia="zh-CN"/>
        </w:rPr>
        <w:t>6、能够按照采购人指定食堂要求格式，每日提供电子对账清单和纸制对账清单。</w:t>
      </w:r>
    </w:p>
    <w:p w14:paraId="31631772">
      <w:pPr>
        <w:widowControl w:val="0"/>
        <w:adjustRightInd w:val="0"/>
        <w:spacing w:after="120" w:line="360" w:lineRule="auto"/>
        <w:ind w:left="0" w:leftChars="0" w:firstLine="420" w:firstLineChars="0"/>
        <w:jc w:val="both"/>
        <w:textAlignment w:val="baseline"/>
        <w:rPr>
          <w:rFonts w:hint="default" w:ascii="Times New Roman" w:hAnsi="Times New Roman" w:eastAsia="宋体" w:cs="Times New Roman"/>
          <w:kern w:val="0"/>
          <w:sz w:val="24"/>
          <w:szCs w:val="24"/>
          <w:highlight w:val="none"/>
          <w:lang w:val="en-US" w:eastAsia="zh-CN" w:bidi="ar-SA"/>
        </w:rPr>
      </w:pPr>
      <w:r>
        <w:rPr>
          <w:rFonts w:hint="eastAsia" w:ascii="Times New Roman" w:hAnsi="Times New Roman" w:eastAsia="宋体" w:cs="Times New Roman"/>
          <w:b w:val="0"/>
          <w:bCs w:val="0"/>
          <w:color w:val="auto"/>
          <w:kern w:val="2"/>
          <w:sz w:val="24"/>
          <w:szCs w:val="24"/>
          <w:highlight w:val="none"/>
          <w:lang w:val="en-US" w:eastAsia="zh-CN" w:bidi="ar-SA"/>
        </w:rPr>
        <w:t>7、国家标准：《乳制品企业良好生产规范GB 12693—2010》、《灭菌乳GB25190—2010》</w:t>
      </w:r>
    </w:p>
    <w:p w14:paraId="37ABBF46">
      <w:pPr>
        <w:widowControl w:val="0"/>
        <w:numPr>
          <w:ilvl w:val="0"/>
          <w:numId w:val="8"/>
        </w:numPr>
        <w:shd w:val="clear" w:color="auto" w:fill="auto"/>
        <w:adjustRightInd/>
        <w:spacing w:line="360" w:lineRule="auto"/>
        <w:jc w:val="both"/>
        <w:textAlignment w:val="auto"/>
        <w:rPr>
          <w:rFonts w:hint="eastAsia" w:ascii="Times New Roman" w:hAnsi="Times New Roman" w:eastAsia="宋体" w:cs="Times New Roman"/>
          <w:b/>
          <w:bCs/>
          <w:color w:val="auto"/>
          <w:kern w:val="0"/>
          <w:sz w:val="24"/>
          <w:szCs w:val="24"/>
          <w:highlight w:val="none"/>
          <w:lang w:val="en-US" w:eastAsia="zh-CN" w:bidi="ar-SA"/>
        </w:rPr>
      </w:pPr>
      <w:r>
        <w:rPr>
          <w:rFonts w:hint="eastAsia" w:ascii="Times New Roman" w:hAnsi="Times New Roman" w:eastAsia="宋体" w:cs="Times New Roman"/>
          <w:b/>
          <w:bCs/>
          <w:color w:val="auto"/>
          <w:kern w:val="0"/>
          <w:sz w:val="24"/>
          <w:szCs w:val="24"/>
          <w:highlight w:val="none"/>
          <w:lang w:val="en-US" w:eastAsia="zh-CN" w:bidi="ar-SA"/>
        </w:rPr>
        <w:t>定价方法：</w:t>
      </w:r>
    </w:p>
    <w:p w14:paraId="3EA855B3">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jc w:val="both"/>
        <w:textAlignment w:val="auto"/>
        <w:rPr>
          <w:rFonts w:hint="eastAsia" w:ascii="Times New Roman" w:hAnsi="Times New Roman" w:eastAsia="宋体" w:cs="Times New Roman"/>
          <w:b w:val="0"/>
          <w:bCs w:val="0"/>
          <w:color w:val="auto"/>
          <w:kern w:val="2"/>
          <w:sz w:val="24"/>
          <w:szCs w:val="24"/>
          <w:highlight w:val="none"/>
          <w:lang w:val="en-US" w:eastAsia="zh-CN"/>
        </w:rPr>
      </w:pPr>
      <w:r>
        <w:rPr>
          <w:rFonts w:hint="eastAsia" w:ascii="Times New Roman" w:hAnsi="Times New Roman" w:eastAsia="宋体" w:cs="Times New Roman"/>
          <w:b w:val="0"/>
          <w:bCs w:val="0"/>
          <w:color w:val="auto"/>
          <w:kern w:val="2"/>
          <w:sz w:val="24"/>
          <w:szCs w:val="24"/>
          <w:highlight w:val="none"/>
          <w:lang w:val="en-US" w:eastAsia="zh-CN"/>
        </w:rPr>
        <w:t>1、所有配送食堂牛奶的价格按每年度定价一次，参考同类牛奶在海曙区中大型超市中的价格，由双方协商确定基准价</w:t>
      </w:r>
      <w:r>
        <w:rPr>
          <w:rFonts w:hint="eastAsia" w:cs="Times New Roman"/>
          <w:b w:val="0"/>
          <w:bCs w:val="0"/>
          <w:color w:val="auto"/>
          <w:kern w:val="2"/>
          <w:sz w:val="24"/>
          <w:szCs w:val="24"/>
          <w:highlight w:val="none"/>
          <w:lang w:val="en-US" w:eastAsia="zh-CN"/>
        </w:rPr>
        <w:t>。</w:t>
      </w:r>
    </w:p>
    <w:p w14:paraId="52275A75">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jc w:val="both"/>
        <w:textAlignment w:val="auto"/>
        <w:rPr>
          <w:rFonts w:hint="eastAsia" w:ascii="Times New Roman" w:hAnsi="Times New Roman" w:eastAsia="宋体" w:cs="Times New Roman"/>
          <w:b w:val="0"/>
          <w:bCs w:val="0"/>
          <w:color w:val="auto"/>
          <w:kern w:val="2"/>
          <w:sz w:val="24"/>
          <w:szCs w:val="24"/>
          <w:highlight w:val="none"/>
          <w:lang w:val="en-US" w:eastAsia="zh-CN"/>
        </w:rPr>
      </w:pPr>
      <w:r>
        <w:rPr>
          <w:rFonts w:hint="eastAsia" w:ascii="Times New Roman" w:hAnsi="Times New Roman" w:eastAsia="宋体" w:cs="Times New Roman"/>
          <w:b w:val="0"/>
          <w:bCs w:val="0"/>
          <w:color w:val="auto"/>
          <w:kern w:val="2"/>
          <w:sz w:val="24"/>
          <w:szCs w:val="24"/>
          <w:highlight w:val="none"/>
          <w:lang w:val="en-US" w:eastAsia="zh-CN"/>
        </w:rPr>
        <w:t>2、所有配送食堂牛奶的单价均为该</w:t>
      </w:r>
      <w:r>
        <w:rPr>
          <w:rFonts w:hint="eastAsia" w:cs="Times New Roman"/>
          <w:b w:val="0"/>
          <w:bCs w:val="0"/>
          <w:color w:val="auto"/>
          <w:kern w:val="2"/>
          <w:sz w:val="24"/>
          <w:szCs w:val="24"/>
          <w:highlight w:val="none"/>
          <w:lang w:val="en-US" w:eastAsia="zh-CN"/>
        </w:rPr>
        <w:t>年度</w:t>
      </w:r>
      <w:r>
        <w:rPr>
          <w:rFonts w:hint="eastAsia" w:ascii="Times New Roman" w:hAnsi="Times New Roman" w:eastAsia="宋体" w:cs="Times New Roman"/>
          <w:b w:val="0"/>
          <w:bCs w:val="0"/>
          <w:color w:val="auto"/>
          <w:kern w:val="2"/>
          <w:sz w:val="24"/>
          <w:szCs w:val="24"/>
          <w:highlight w:val="none"/>
          <w:lang w:val="en-US" w:eastAsia="zh-CN"/>
        </w:rPr>
        <w:t>牛奶单价定价x成交折扣系数。</w:t>
      </w:r>
    </w:p>
    <w:p w14:paraId="3F97C07D">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jc w:val="both"/>
        <w:textAlignment w:val="auto"/>
        <w:rPr>
          <w:rFonts w:hint="eastAsia" w:ascii="Times New Roman" w:hAnsi="Times New Roman" w:eastAsia="宋体" w:cs="Times New Roman"/>
          <w:b w:val="0"/>
          <w:bCs w:val="0"/>
          <w:color w:val="auto"/>
          <w:kern w:val="2"/>
          <w:sz w:val="24"/>
          <w:szCs w:val="24"/>
          <w:highlight w:val="none"/>
          <w:lang w:val="en-US" w:eastAsia="zh-CN"/>
        </w:rPr>
      </w:pPr>
      <w:r>
        <w:rPr>
          <w:rFonts w:hint="eastAsia" w:ascii="Times New Roman" w:hAnsi="Times New Roman" w:eastAsia="宋体" w:cs="Times New Roman"/>
          <w:b w:val="0"/>
          <w:bCs w:val="0"/>
          <w:color w:val="auto"/>
          <w:kern w:val="2"/>
          <w:sz w:val="24"/>
          <w:szCs w:val="24"/>
          <w:highlight w:val="none"/>
          <w:lang w:val="en-US" w:eastAsia="zh-CN"/>
        </w:rPr>
        <w:t>3、付款方式：每月按实支付，在每个结算周期供货完成（每月25日），经双方账目核对无误，成交人向采购人提交结算金额的全额增值税发票后，采购人在下个月10日前向供货方付款。（如遇节假日顺延）</w:t>
      </w:r>
    </w:p>
    <w:p w14:paraId="30E06749">
      <w:pPr>
        <w:keepNext w:val="0"/>
        <w:keepLines w:val="0"/>
        <w:pageBreakBefore w:val="0"/>
        <w:widowControl w:val="0"/>
        <w:shd w:val="clear" w:color="auto" w:fill="auto"/>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b/>
          <w:bCs/>
          <w:color w:val="auto"/>
          <w:kern w:val="2"/>
          <w:sz w:val="24"/>
          <w:szCs w:val="24"/>
          <w:highlight w:val="none"/>
          <w:lang w:val="en-US" w:eastAsia="zh-CN"/>
        </w:rPr>
      </w:pPr>
      <w:r>
        <w:rPr>
          <w:rFonts w:hint="eastAsia" w:ascii="Times New Roman" w:hAnsi="Times New Roman" w:eastAsia="宋体" w:cs="Times New Roman"/>
          <w:b/>
          <w:bCs/>
          <w:color w:val="auto"/>
          <w:kern w:val="2"/>
          <w:sz w:val="24"/>
          <w:szCs w:val="24"/>
          <w:highlight w:val="none"/>
          <w:lang w:val="en-US" w:eastAsia="zh-CN"/>
        </w:rPr>
        <w:t>五、考核标准</w:t>
      </w:r>
    </w:p>
    <w:p w14:paraId="47B86B23">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b w:val="0"/>
          <w:bCs w:val="0"/>
          <w:color w:val="auto"/>
          <w:kern w:val="2"/>
          <w:sz w:val="24"/>
          <w:szCs w:val="24"/>
          <w:highlight w:val="none"/>
          <w:lang w:val="en-US" w:eastAsia="zh-CN"/>
        </w:rPr>
      </w:pPr>
      <w:r>
        <w:rPr>
          <w:rFonts w:hint="eastAsia" w:ascii="Times New Roman" w:hAnsi="Times New Roman" w:eastAsia="宋体" w:cs="Times New Roman"/>
          <w:b w:val="0"/>
          <w:bCs w:val="0"/>
          <w:color w:val="auto"/>
          <w:kern w:val="2"/>
          <w:sz w:val="24"/>
          <w:szCs w:val="24"/>
          <w:highlight w:val="none"/>
          <w:lang w:val="en-US" w:eastAsia="zh-CN"/>
        </w:rPr>
        <w:t>供应商如提供的鲜奶超过产品保质期验收要求或出现质量问题的，食堂有权要求供应商无偿换货，产生的所有费用均由供应商承担。每出现一次问题，扣除当月配送费用1000元，如半年内超过3次出现问题，采购人有权提前终止合同。</w:t>
      </w:r>
    </w:p>
    <w:p w14:paraId="1B2ED9DB">
      <w:pPr>
        <w:numPr>
          <w:ilvl w:val="0"/>
          <w:numId w:val="0"/>
        </w:numPr>
        <w:shd w:val="clear" w:color="auto" w:fill="auto"/>
        <w:adjustRightInd/>
        <w:spacing w:line="360" w:lineRule="auto"/>
        <w:ind w:leftChars="0"/>
        <w:textAlignment w:val="auto"/>
        <w:rPr>
          <w:rFonts w:hint="eastAsia" w:ascii="宋体" w:hAnsi="宋体" w:eastAsia="宋体" w:cs="宋体"/>
          <w:b/>
          <w:bCs/>
          <w:color w:val="auto"/>
          <w:kern w:val="2"/>
          <w:sz w:val="24"/>
          <w:szCs w:val="24"/>
          <w:highlight w:val="none"/>
          <w:lang w:val="en-US" w:eastAsia="zh-CN"/>
        </w:rPr>
      </w:pPr>
      <w:r>
        <w:rPr>
          <w:rFonts w:hint="eastAsia" w:ascii="宋体" w:hAnsi="宋体" w:eastAsia="宋体" w:cs="宋体"/>
          <w:b/>
          <w:bCs/>
          <w:color w:val="auto"/>
          <w:kern w:val="2"/>
          <w:sz w:val="24"/>
          <w:szCs w:val="24"/>
          <w:highlight w:val="none"/>
          <w:lang w:val="en-US" w:eastAsia="zh-CN"/>
        </w:rPr>
        <w:t>六、其他要求</w:t>
      </w:r>
    </w:p>
    <w:p w14:paraId="4F160ED3">
      <w:pPr>
        <w:widowControl/>
        <w:tabs>
          <w:tab w:val="left" w:pos="851"/>
        </w:tabs>
        <w:adjustRightInd/>
        <w:spacing w:line="360" w:lineRule="auto"/>
        <w:ind w:firstLine="480" w:firstLineChars="200"/>
        <w:rPr>
          <w:rFonts w:hint="eastAsia" w:ascii="宋体" w:hAnsi="宋体" w:eastAsia="宋体" w:cs="宋体"/>
          <w:bCs/>
          <w:color w:val="auto"/>
          <w:kern w:val="0"/>
          <w:sz w:val="24"/>
          <w:szCs w:val="24"/>
          <w:highlight w:val="none"/>
          <w:lang w:val="en-US" w:eastAsia="zh-CN"/>
        </w:rPr>
      </w:pPr>
      <w:r>
        <w:rPr>
          <w:rFonts w:hint="eastAsia" w:ascii="宋体" w:hAnsi="宋体" w:eastAsia="宋体" w:cs="宋体"/>
          <w:b w:val="0"/>
          <w:bCs w:val="0"/>
          <w:color w:val="auto"/>
          <w:kern w:val="2"/>
          <w:sz w:val="24"/>
          <w:szCs w:val="24"/>
          <w:highlight w:val="none"/>
          <w:lang w:val="en-US" w:eastAsia="zh-CN"/>
        </w:rPr>
        <w:t>供应商须根据实际情况提供对磋商文件的技术响应情况（包括配送清单和配送服务要求）、质量实际控制能力（质检室建设及质检设备投入情况及检测措施方案、质检人员技术能力、经验及最能反映检测水平结果的质检报告、合格证）、本项目人员配备及人员管理方案、规章制度、应急保障措施、售后服务方案和业绩。</w:t>
      </w:r>
    </w:p>
    <w:p w14:paraId="18E931F2">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cs="仿宋_GB2312" w:asciiTheme="minorEastAsia" w:hAnsiTheme="minorEastAsia" w:eastAsiaTheme="minorEastAsia"/>
          <w:b/>
          <w:color w:val="auto"/>
          <w:sz w:val="36"/>
          <w:szCs w:val="36"/>
          <w:highlight w:val="none"/>
        </w:rPr>
      </w:pPr>
      <w:bookmarkStart w:id="82" w:name="_Toc17730"/>
    </w:p>
    <w:p w14:paraId="6D193541">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cs="仿宋_GB2312" w:asciiTheme="minorEastAsia" w:hAnsiTheme="minorEastAsia" w:eastAsiaTheme="minorEastAsia"/>
          <w:b/>
          <w:color w:val="auto"/>
          <w:sz w:val="36"/>
          <w:szCs w:val="36"/>
          <w:highlight w:val="none"/>
        </w:rPr>
      </w:pPr>
    </w:p>
    <w:p w14:paraId="45D0DE2E">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cs="仿宋_GB2312" w:asciiTheme="minorEastAsia" w:hAnsiTheme="minorEastAsia" w:eastAsiaTheme="minorEastAsia"/>
          <w:b/>
          <w:color w:val="auto"/>
          <w:sz w:val="36"/>
          <w:szCs w:val="36"/>
          <w:highlight w:val="none"/>
        </w:rPr>
      </w:pPr>
    </w:p>
    <w:p w14:paraId="0B18013B">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cs="仿宋_GB2312" w:asciiTheme="minorEastAsia" w:hAnsiTheme="minorEastAsia" w:eastAsiaTheme="minorEastAsia"/>
          <w:b/>
          <w:color w:val="auto"/>
          <w:sz w:val="36"/>
          <w:szCs w:val="36"/>
          <w:highlight w:val="none"/>
        </w:rPr>
      </w:pPr>
      <w:bookmarkStart w:id="83" w:name="_Toc24073"/>
    </w:p>
    <w:p w14:paraId="7468574D">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cs="仿宋_GB2312" w:asciiTheme="minorEastAsia" w:hAnsiTheme="minorEastAsia" w:eastAsiaTheme="minorEastAsia"/>
          <w:b/>
          <w:color w:val="auto"/>
          <w:sz w:val="36"/>
          <w:szCs w:val="36"/>
          <w:highlight w:val="none"/>
        </w:rPr>
      </w:pPr>
    </w:p>
    <w:p w14:paraId="514D84C7">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cs="仿宋_GB2312" w:asciiTheme="minorEastAsia" w:hAnsiTheme="minorEastAsia" w:eastAsiaTheme="minorEastAsia"/>
          <w:b/>
          <w:color w:val="auto"/>
          <w:sz w:val="36"/>
          <w:szCs w:val="36"/>
          <w:highlight w:val="none"/>
        </w:rPr>
      </w:pPr>
    </w:p>
    <w:p w14:paraId="5DB57FCD">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cs="仿宋_GB2312" w:asciiTheme="minorEastAsia" w:hAnsiTheme="minorEastAsia" w:eastAsiaTheme="minorEastAsia"/>
          <w:b/>
          <w:color w:val="auto"/>
          <w:sz w:val="36"/>
          <w:szCs w:val="36"/>
          <w:highlight w:val="none"/>
        </w:rPr>
      </w:pPr>
    </w:p>
    <w:p w14:paraId="54A7B57E">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cs="仿宋_GB2312" w:asciiTheme="minorEastAsia" w:hAnsiTheme="minorEastAsia" w:eastAsiaTheme="minorEastAsia"/>
          <w:b/>
          <w:color w:val="auto"/>
          <w:sz w:val="36"/>
          <w:szCs w:val="36"/>
          <w:highlight w:val="none"/>
        </w:rPr>
      </w:pPr>
    </w:p>
    <w:p w14:paraId="047B113F">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cs="仿宋_GB2312" w:asciiTheme="minorEastAsia" w:hAnsiTheme="minorEastAsia" w:eastAsiaTheme="minorEastAsia"/>
          <w:b/>
          <w:color w:val="auto"/>
          <w:sz w:val="36"/>
          <w:szCs w:val="36"/>
          <w:highlight w:val="none"/>
        </w:rPr>
      </w:pPr>
    </w:p>
    <w:p w14:paraId="1EBFE46D">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cs="仿宋_GB2312" w:asciiTheme="minorEastAsia" w:hAnsiTheme="minorEastAsia" w:eastAsiaTheme="minorEastAsia"/>
          <w:b/>
          <w:color w:val="auto"/>
          <w:sz w:val="36"/>
          <w:szCs w:val="36"/>
          <w:highlight w:val="none"/>
        </w:rPr>
      </w:pPr>
    </w:p>
    <w:p w14:paraId="7DFDB91D">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cs="仿宋_GB2312" w:asciiTheme="minorEastAsia" w:hAnsiTheme="minorEastAsia" w:eastAsiaTheme="minorEastAsia"/>
          <w:b/>
          <w:color w:val="auto"/>
          <w:sz w:val="36"/>
          <w:szCs w:val="36"/>
          <w:highlight w:val="none"/>
        </w:rPr>
      </w:pPr>
    </w:p>
    <w:p w14:paraId="7EC7E329">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cs="仿宋_GB2312" w:asciiTheme="minorEastAsia" w:hAnsiTheme="minorEastAsia" w:eastAsiaTheme="minorEastAsia"/>
          <w:b/>
          <w:color w:val="auto"/>
          <w:sz w:val="36"/>
          <w:szCs w:val="36"/>
          <w:highlight w:val="none"/>
        </w:rPr>
      </w:pPr>
    </w:p>
    <w:p w14:paraId="432E91D0">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cs="仿宋_GB2312" w:asciiTheme="minorEastAsia" w:hAnsiTheme="minorEastAsia" w:eastAsiaTheme="minorEastAsia"/>
          <w:b/>
          <w:color w:val="auto"/>
          <w:sz w:val="36"/>
          <w:szCs w:val="36"/>
          <w:highlight w:val="none"/>
        </w:rPr>
      </w:pPr>
    </w:p>
    <w:p w14:paraId="66B64A18">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cs="仿宋_GB2312" w:asciiTheme="minorEastAsia" w:hAnsiTheme="minorEastAsia" w:eastAsiaTheme="minorEastAsia"/>
          <w:b/>
          <w:color w:val="auto"/>
          <w:sz w:val="36"/>
          <w:szCs w:val="36"/>
          <w:highlight w:val="none"/>
        </w:rPr>
      </w:pPr>
    </w:p>
    <w:p w14:paraId="0CC81AB3">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cs="仿宋_GB2312" w:asciiTheme="minorEastAsia" w:hAnsiTheme="minorEastAsia" w:eastAsiaTheme="minorEastAsia"/>
          <w:b/>
          <w:color w:val="auto"/>
          <w:sz w:val="36"/>
          <w:szCs w:val="36"/>
          <w:highlight w:val="none"/>
        </w:rPr>
      </w:pPr>
    </w:p>
    <w:p w14:paraId="0687972D">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cs="仿宋_GB2312" w:asciiTheme="minorEastAsia" w:hAnsiTheme="minorEastAsia" w:eastAsiaTheme="minorEastAsia"/>
          <w:b/>
          <w:color w:val="auto"/>
          <w:sz w:val="36"/>
          <w:szCs w:val="36"/>
          <w:highlight w:val="none"/>
        </w:rPr>
      </w:pPr>
      <w:bookmarkStart w:id="84" w:name="_Toc11684"/>
      <w:r>
        <w:rPr>
          <w:rFonts w:hint="eastAsia" w:cs="仿宋_GB2312" w:asciiTheme="minorEastAsia" w:hAnsiTheme="minorEastAsia" w:eastAsiaTheme="minorEastAsia"/>
          <w:b/>
          <w:color w:val="auto"/>
          <w:sz w:val="36"/>
          <w:szCs w:val="36"/>
          <w:highlight w:val="none"/>
        </w:rPr>
        <w:t xml:space="preserve">第五部分  </w:t>
      </w:r>
      <w:bookmarkEnd w:id="76"/>
      <w:bookmarkEnd w:id="77"/>
      <w:bookmarkStart w:id="85" w:name="第四部分"/>
      <w:r>
        <w:rPr>
          <w:rFonts w:hint="eastAsia" w:cs="仿宋_GB2312" w:asciiTheme="minorEastAsia" w:hAnsiTheme="minorEastAsia" w:eastAsiaTheme="minorEastAsia"/>
          <w:b/>
          <w:color w:val="auto"/>
          <w:sz w:val="36"/>
          <w:szCs w:val="36"/>
          <w:highlight w:val="none"/>
        </w:rPr>
        <w:t>评审方法及评审标准</w:t>
      </w:r>
      <w:bookmarkEnd w:id="82"/>
      <w:bookmarkEnd w:id="83"/>
      <w:bookmarkEnd w:id="84"/>
    </w:p>
    <w:p w14:paraId="2BF2EC6C">
      <w:pPr>
        <w:pStyle w:val="394"/>
        <w:kinsoku/>
        <w:wordWrap/>
        <w:overflowPunct/>
        <w:topLinePunct w:val="0"/>
        <w:bidi w:val="0"/>
        <w:spacing w:before="0"/>
        <w:ind w:left="0" w:leftChars="0" w:firstLine="0" w:firstLineChars="0"/>
        <w:jc w:val="center"/>
        <w:outlineLvl w:val="9"/>
        <w:rPr>
          <w:rFonts w:cs="仿宋_GB2312" w:asciiTheme="minorEastAsia" w:hAnsiTheme="minorEastAsia" w:eastAsiaTheme="minorEastAsia"/>
          <w:b/>
          <w:color w:val="auto"/>
          <w:sz w:val="32"/>
          <w:highlight w:val="none"/>
        </w:rPr>
      </w:pPr>
      <w:r>
        <w:rPr>
          <w:rFonts w:hint="eastAsia" w:cs="仿宋_GB2312" w:asciiTheme="minorEastAsia" w:hAnsiTheme="minorEastAsia" w:eastAsiaTheme="minorEastAsia"/>
          <w:b/>
          <w:color w:val="auto"/>
          <w:sz w:val="32"/>
          <w:highlight w:val="none"/>
        </w:rPr>
        <w:t>评审方法前附表</w:t>
      </w:r>
    </w:p>
    <w:tbl>
      <w:tblPr>
        <w:tblStyle w:val="61"/>
        <w:tblW w:w="9338"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04"/>
        <w:gridCol w:w="1264"/>
        <w:gridCol w:w="5895"/>
        <w:gridCol w:w="704"/>
        <w:gridCol w:w="771"/>
      </w:tblGrid>
      <w:tr w14:paraId="74FADC3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04" w:type="dxa"/>
            <w:tcBorders>
              <w:right w:val="single" w:color="auto" w:sz="4" w:space="0"/>
            </w:tcBorders>
            <w:noWrap w:val="0"/>
            <w:vAlign w:val="center"/>
          </w:tcPr>
          <w:p w14:paraId="44FD3A4D">
            <w:pPr>
              <w:keepNext w:val="0"/>
              <w:keepLines w:val="0"/>
              <w:pageBreakBefore w:val="0"/>
              <w:widowControl/>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评审内容</w:t>
            </w:r>
          </w:p>
        </w:tc>
        <w:tc>
          <w:tcPr>
            <w:tcW w:w="7159" w:type="dxa"/>
            <w:gridSpan w:val="2"/>
            <w:tcBorders>
              <w:left w:val="single" w:color="auto" w:sz="4" w:space="0"/>
            </w:tcBorders>
            <w:noWrap w:val="0"/>
            <w:vAlign w:val="center"/>
          </w:tcPr>
          <w:p w14:paraId="7CAF09D1">
            <w:pPr>
              <w:keepNext w:val="0"/>
              <w:keepLines w:val="0"/>
              <w:pageBreakBefore w:val="0"/>
              <w:widowControl/>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评分标准</w:t>
            </w:r>
          </w:p>
        </w:tc>
        <w:tc>
          <w:tcPr>
            <w:tcW w:w="704" w:type="dxa"/>
            <w:noWrap w:val="0"/>
            <w:vAlign w:val="center"/>
          </w:tcPr>
          <w:p w14:paraId="0686FDF0">
            <w:pPr>
              <w:keepNext w:val="0"/>
              <w:keepLines w:val="0"/>
              <w:pageBreakBefore w:val="0"/>
              <w:widowControl/>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分值</w:t>
            </w:r>
          </w:p>
        </w:tc>
        <w:tc>
          <w:tcPr>
            <w:tcW w:w="771" w:type="dxa"/>
            <w:noWrap w:val="0"/>
            <w:vAlign w:val="center"/>
          </w:tcPr>
          <w:p w14:paraId="006BDF05">
            <w:pPr>
              <w:keepNext w:val="0"/>
              <w:keepLines w:val="0"/>
              <w:pageBreakBefore w:val="0"/>
              <w:widowControl/>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b/>
                <w:color w:val="auto"/>
                <w:kern w:val="0"/>
                <w:sz w:val="24"/>
                <w:szCs w:val="24"/>
                <w:highlight w:val="none"/>
                <w:lang w:val="en-US" w:eastAsia="zh-CN"/>
              </w:rPr>
            </w:pPr>
            <w:r>
              <w:rPr>
                <w:rFonts w:hint="eastAsia" w:ascii="宋体" w:hAnsi="宋体" w:eastAsia="宋体" w:cs="宋体"/>
                <w:b/>
                <w:color w:val="auto"/>
                <w:kern w:val="0"/>
                <w:sz w:val="24"/>
                <w:szCs w:val="24"/>
                <w:highlight w:val="none"/>
                <w:lang w:val="en-US" w:eastAsia="zh-CN"/>
              </w:rPr>
              <w:t>评审形式</w:t>
            </w:r>
          </w:p>
        </w:tc>
      </w:tr>
      <w:tr w14:paraId="72A1988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04" w:type="dxa"/>
            <w:tcBorders>
              <w:right w:val="single" w:color="auto" w:sz="4" w:space="0"/>
            </w:tcBorders>
            <w:noWrap w:val="0"/>
            <w:vAlign w:val="center"/>
          </w:tcPr>
          <w:p w14:paraId="5E2DFFFF">
            <w:pPr>
              <w:keepNext w:val="0"/>
              <w:keepLines w:val="0"/>
              <w:pageBreakBefore w:val="0"/>
              <w:widowControl/>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价格分</w:t>
            </w:r>
          </w:p>
          <w:p w14:paraId="1A9E740C">
            <w:pPr>
              <w:keepNext w:val="0"/>
              <w:keepLines w:val="0"/>
              <w:pageBreakBefore w:val="0"/>
              <w:widowControl/>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lang w:val="en-US" w:eastAsia="zh-CN"/>
              </w:rPr>
              <w:t>10</w:t>
            </w:r>
            <w:r>
              <w:rPr>
                <w:rFonts w:hint="eastAsia" w:ascii="宋体" w:hAnsi="宋体" w:eastAsia="宋体" w:cs="宋体"/>
                <w:bCs/>
                <w:color w:val="auto"/>
                <w:kern w:val="0"/>
                <w:sz w:val="24"/>
                <w:szCs w:val="24"/>
                <w:highlight w:val="none"/>
              </w:rPr>
              <w:t>分</w:t>
            </w:r>
          </w:p>
        </w:tc>
        <w:tc>
          <w:tcPr>
            <w:tcW w:w="7159" w:type="dxa"/>
            <w:gridSpan w:val="2"/>
            <w:tcBorders>
              <w:left w:val="single" w:color="auto" w:sz="4" w:space="0"/>
            </w:tcBorders>
            <w:noWrap w:val="0"/>
            <w:vAlign w:val="center"/>
          </w:tcPr>
          <w:p w14:paraId="3E07FD31">
            <w:pPr>
              <w:keepNext w:val="0"/>
              <w:keepLines w:val="0"/>
              <w:pageBreakBefore w:val="0"/>
              <w:widowControl/>
              <w:kinsoku/>
              <w:wordWrap/>
              <w:overflowPunct/>
              <w:topLinePunct w:val="0"/>
              <w:bidi w:val="0"/>
              <w:adjustRightInd/>
              <w:snapToGrid/>
              <w:spacing w:line="360" w:lineRule="exact"/>
              <w:jc w:val="left"/>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评标基准价指的是满足招标文件要求且最低的参与评审的价格。</w:t>
            </w:r>
          </w:p>
          <w:p w14:paraId="6C4DCBA9">
            <w:pPr>
              <w:keepNext w:val="0"/>
              <w:keepLines w:val="0"/>
              <w:pageBreakBefore w:val="0"/>
              <w:widowControl/>
              <w:kinsoku/>
              <w:wordWrap/>
              <w:overflowPunct/>
              <w:topLinePunct w:val="0"/>
              <w:bidi w:val="0"/>
              <w:adjustRightInd/>
              <w:snapToGrid/>
              <w:spacing w:line="360" w:lineRule="exact"/>
              <w:jc w:val="left"/>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参与评审的价格=投标报价-小微企业价格扣除优惠值（如有）。</w:t>
            </w:r>
          </w:p>
          <w:p w14:paraId="426834EF">
            <w:pPr>
              <w:keepNext w:val="0"/>
              <w:keepLines w:val="0"/>
              <w:pageBreakBefore w:val="0"/>
              <w:widowControl/>
              <w:kinsoku/>
              <w:wordWrap/>
              <w:overflowPunct/>
              <w:topLinePunct w:val="0"/>
              <w:bidi w:val="0"/>
              <w:adjustRightInd/>
              <w:snapToGrid/>
              <w:spacing w:line="360" w:lineRule="exact"/>
              <w:jc w:val="left"/>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参与评审的价格为评标基准价的其价格得分得满分</w:t>
            </w:r>
            <w:r>
              <w:rPr>
                <w:rFonts w:hint="eastAsia" w:ascii="宋体" w:hAnsi="宋体" w:cs="宋体"/>
                <w:bCs/>
                <w:color w:val="auto"/>
                <w:kern w:val="0"/>
                <w:sz w:val="24"/>
                <w:szCs w:val="24"/>
                <w:highlight w:val="none"/>
                <w:lang w:val="en-US" w:eastAsia="zh-CN"/>
              </w:rPr>
              <w:t>10</w:t>
            </w:r>
            <w:r>
              <w:rPr>
                <w:rFonts w:hint="eastAsia" w:ascii="宋体" w:hAnsi="宋体" w:eastAsia="宋体" w:cs="宋体"/>
                <w:bCs/>
                <w:color w:val="auto"/>
                <w:kern w:val="0"/>
                <w:sz w:val="24"/>
                <w:szCs w:val="24"/>
                <w:highlight w:val="none"/>
              </w:rPr>
              <w:t>分。</w:t>
            </w:r>
          </w:p>
          <w:p w14:paraId="380D2117">
            <w:pPr>
              <w:keepNext w:val="0"/>
              <w:keepLines w:val="0"/>
              <w:pageBreakBefore w:val="0"/>
              <w:widowControl/>
              <w:kinsoku/>
              <w:wordWrap/>
              <w:overflowPunct/>
              <w:topLinePunct w:val="0"/>
              <w:bidi w:val="0"/>
              <w:adjustRightInd/>
              <w:snapToGrid/>
              <w:spacing w:line="360" w:lineRule="exact"/>
              <w:jc w:val="left"/>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其他供应商价格得分按照下列公式计算：</w:t>
            </w:r>
          </w:p>
          <w:p w14:paraId="4EE4D93C">
            <w:pPr>
              <w:keepNext w:val="0"/>
              <w:keepLines w:val="0"/>
              <w:pageBreakBefore w:val="0"/>
              <w:widowControl/>
              <w:kinsoku/>
              <w:wordWrap/>
              <w:overflowPunct/>
              <w:topLinePunct w:val="0"/>
              <w:bidi w:val="0"/>
              <w:adjustRightInd/>
              <w:snapToGrid/>
              <w:spacing w:line="360" w:lineRule="exact"/>
              <w:jc w:val="left"/>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价格得分=（评标基准价/参与评审的价格）×</w:t>
            </w:r>
            <w:r>
              <w:rPr>
                <w:rFonts w:hint="eastAsia" w:ascii="宋体" w:hAnsi="宋体" w:cs="宋体"/>
                <w:bCs/>
                <w:color w:val="auto"/>
                <w:kern w:val="0"/>
                <w:sz w:val="24"/>
                <w:szCs w:val="24"/>
                <w:highlight w:val="none"/>
                <w:lang w:val="en-US" w:eastAsia="zh-CN"/>
              </w:rPr>
              <w:t>10</w:t>
            </w:r>
            <w:r>
              <w:rPr>
                <w:rFonts w:hint="eastAsia" w:ascii="宋体" w:hAnsi="宋体" w:eastAsia="宋体" w:cs="宋体"/>
                <w:bCs/>
                <w:color w:val="auto"/>
                <w:kern w:val="0"/>
                <w:sz w:val="24"/>
                <w:szCs w:val="24"/>
                <w:highlight w:val="none"/>
              </w:rPr>
              <w:t>%×100。</w:t>
            </w:r>
          </w:p>
          <w:p w14:paraId="4FC60D48">
            <w:pPr>
              <w:keepNext w:val="0"/>
              <w:keepLines w:val="0"/>
              <w:pageBreakBefore w:val="0"/>
              <w:widowControl/>
              <w:kinsoku/>
              <w:wordWrap/>
              <w:overflowPunct/>
              <w:topLinePunct w:val="0"/>
              <w:bidi w:val="0"/>
              <w:adjustRightInd/>
              <w:snapToGrid/>
              <w:spacing w:line="360" w:lineRule="exact"/>
              <w:jc w:val="left"/>
              <w:textAlignment w:val="auto"/>
              <w:rPr>
                <w:rFonts w:hint="eastAsia" w:ascii="宋体" w:hAnsi="宋体" w:eastAsia="宋体" w:cs="宋体"/>
                <w:bCs/>
                <w:color w:val="auto"/>
                <w:kern w:val="0"/>
                <w:sz w:val="24"/>
                <w:szCs w:val="24"/>
                <w:highlight w:val="none"/>
              </w:rPr>
            </w:pPr>
            <w:r>
              <w:rPr>
                <w:rFonts w:hint="eastAsia" w:ascii="宋体" w:hAnsi="宋体" w:eastAsia="宋体" w:cs="宋体"/>
                <w:b/>
                <w:bCs w:val="0"/>
                <w:color w:val="auto"/>
                <w:kern w:val="0"/>
                <w:sz w:val="24"/>
                <w:szCs w:val="24"/>
                <w:highlight w:val="none"/>
                <w:lang w:val="en-US" w:eastAsia="zh-CN"/>
              </w:rPr>
              <w:t>注：投标报价是指磋商结束后，磋商小组要求所有实质性响应的供应商在规定时间内提交的最后报价。</w:t>
            </w:r>
          </w:p>
        </w:tc>
        <w:tc>
          <w:tcPr>
            <w:tcW w:w="704" w:type="dxa"/>
            <w:noWrap w:val="0"/>
            <w:vAlign w:val="center"/>
          </w:tcPr>
          <w:p w14:paraId="0C6B5B63">
            <w:pPr>
              <w:keepNext w:val="0"/>
              <w:keepLines w:val="0"/>
              <w:pageBreakBefore w:val="0"/>
              <w:widowControl/>
              <w:kinsoku/>
              <w:wordWrap/>
              <w:overflowPunct/>
              <w:topLinePunct w:val="0"/>
              <w:bidi w:val="0"/>
              <w:adjustRightInd/>
              <w:snapToGrid/>
              <w:spacing w:line="360" w:lineRule="exact"/>
              <w:jc w:val="center"/>
              <w:textAlignment w:val="auto"/>
              <w:rPr>
                <w:rFonts w:hint="eastAsia" w:ascii="宋体" w:hAnsi="宋体" w:eastAsia="宋体" w:cs="宋体"/>
                <w:bCs/>
                <w:color w:val="auto"/>
                <w:kern w:val="0"/>
                <w:sz w:val="24"/>
                <w:szCs w:val="24"/>
                <w:highlight w:val="none"/>
                <w:lang w:val="en-US" w:eastAsia="zh-CN"/>
              </w:rPr>
            </w:pPr>
            <w:r>
              <w:rPr>
                <w:rFonts w:hint="eastAsia" w:ascii="宋体" w:hAnsi="宋体" w:eastAsia="宋体" w:cs="宋体"/>
                <w:bCs/>
                <w:color w:val="auto"/>
                <w:kern w:val="0"/>
                <w:sz w:val="24"/>
                <w:szCs w:val="24"/>
                <w:highlight w:val="none"/>
                <w:lang w:val="en-US" w:eastAsia="zh-CN"/>
              </w:rPr>
              <w:t>10</w:t>
            </w:r>
          </w:p>
        </w:tc>
        <w:tc>
          <w:tcPr>
            <w:tcW w:w="771" w:type="dxa"/>
            <w:noWrap w:val="0"/>
            <w:vAlign w:val="center"/>
          </w:tcPr>
          <w:p w14:paraId="67320E38">
            <w:pPr>
              <w:keepNext w:val="0"/>
              <w:keepLines w:val="0"/>
              <w:pageBreakBefore w:val="0"/>
              <w:widowControl/>
              <w:kinsoku/>
              <w:wordWrap/>
              <w:overflowPunct/>
              <w:topLinePunct w:val="0"/>
              <w:bidi w:val="0"/>
              <w:adjustRightInd/>
              <w:snapToGrid/>
              <w:spacing w:line="360" w:lineRule="exact"/>
              <w:jc w:val="center"/>
              <w:textAlignment w:val="auto"/>
              <w:rPr>
                <w:rFonts w:hint="eastAsia" w:ascii="宋体" w:hAnsi="宋体" w:eastAsia="宋体" w:cs="宋体"/>
                <w:bCs/>
                <w:color w:val="auto"/>
                <w:kern w:val="0"/>
                <w:sz w:val="24"/>
                <w:szCs w:val="24"/>
                <w:highlight w:val="none"/>
                <w:lang w:val="en-US" w:eastAsia="zh-CN"/>
              </w:rPr>
            </w:pPr>
            <w:r>
              <w:rPr>
                <w:rFonts w:hint="eastAsia" w:ascii="宋体" w:hAnsi="宋体" w:eastAsia="宋体" w:cs="宋体"/>
                <w:bCs/>
                <w:color w:val="auto"/>
                <w:kern w:val="0"/>
                <w:sz w:val="24"/>
                <w:szCs w:val="24"/>
                <w:highlight w:val="none"/>
                <w:lang w:val="en-US" w:eastAsia="zh-CN"/>
              </w:rPr>
              <w:t>客观评审</w:t>
            </w:r>
          </w:p>
        </w:tc>
      </w:tr>
      <w:tr w14:paraId="08C46BC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87" w:hRule="atLeast"/>
          <w:jc w:val="center"/>
        </w:trPr>
        <w:tc>
          <w:tcPr>
            <w:tcW w:w="704" w:type="dxa"/>
            <w:vMerge w:val="restart"/>
            <w:tcBorders>
              <w:right w:val="single" w:color="auto" w:sz="4" w:space="0"/>
            </w:tcBorders>
            <w:noWrap w:val="0"/>
            <w:vAlign w:val="center"/>
          </w:tcPr>
          <w:p w14:paraId="1D1E1757">
            <w:pPr>
              <w:keepNext w:val="0"/>
              <w:keepLines w:val="0"/>
              <w:pageBreakBefore w:val="0"/>
              <w:widowControl/>
              <w:kinsoku/>
              <w:wordWrap/>
              <w:overflowPunct/>
              <w:topLinePunct w:val="0"/>
              <w:bidi w:val="0"/>
              <w:adjustRightInd/>
              <w:snapToGrid/>
              <w:spacing w:line="36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商务技术分</w:t>
            </w:r>
          </w:p>
          <w:p w14:paraId="09D7DB30">
            <w:pPr>
              <w:keepNext w:val="0"/>
              <w:keepLines w:val="0"/>
              <w:pageBreakBefore w:val="0"/>
              <w:widowControl/>
              <w:kinsoku/>
              <w:wordWrap/>
              <w:overflowPunct/>
              <w:topLinePunct w:val="0"/>
              <w:bidi w:val="0"/>
              <w:adjustRightInd/>
              <w:snapToGrid/>
              <w:spacing w:line="36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90</w:t>
            </w:r>
            <w:r>
              <w:rPr>
                <w:rFonts w:hint="eastAsia" w:ascii="宋体" w:hAnsi="宋体" w:eastAsia="宋体" w:cs="宋体"/>
                <w:color w:val="auto"/>
                <w:kern w:val="0"/>
                <w:sz w:val="24"/>
                <w:szCs w:val="24"/>
                <w:highlight w:val="none"/>
              </w:rPr>
              <w:t>分</w:t>
            </w:r>
          </w:p>
        </w:tc>
        <w:tc>
          <w:tcPr>
            <w:tcW w:w="1264" w:type="dxa"/>
            <w:vMerge w:val="restart"/>
            <w:tcBorders>
              <w:left w:val="single" w:color="auto" w:sz="4" w:space="0"/>
            </w:tcBorders>
            <w:shd w:val="clear" w:color="auto" w:fill="auto"/>
            <w:noWrap w:val="0"/>
            <w:vAlign w:val="center"/>
          </w:tcPr>
          <w:p w14:paraId="52B4AB4E">
            <w:pPr>
              <w:keepNext w:val="0"/>
              <w:keepLines w:val="0"/>
              <w:pageBreakBefore w:val="0"/>
              <w:widowControl/>
              <w:kinsoku/>
              <w:wordWrap/>
              <w:overflowPunct/>
              <w:topLinePunct w:val="0"/>
              <w:bidi w:val="0"/>
              <w:adjustRightInd w:val="0"/>
              <w:snapToGrid/>
              <w:spacing w:line="360" w:lineRule="exac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rPr>
              <w:t>1、对</w:t>
            </w:r>
            <w:r>
              <w:rPr>
                <w:rFonts w:hint="eastAsia" w:ascii="宋体" w:hAnsi="宋体" w:cs="宋体"/>
                <w:color w:val="auto"/>
                <w:sz w:val="24"/>
                <w:highlight w:val="none"/>
                <w:lang w:val="en-US" w:eastAsia="zh-CN"/>
              </w:rPr>
              <w:t>磋商</w:t>
            </w:r>
            <w:r>
              <w:rPr>
                <w:rFonts w:hint="eastAsia" w:ascii="宋体" w:hAnsi="宋体" w:eastAsia="宋体" w:cs="宋体"/>
                <w:color w:val="auto"/>
                <w:sz w:val="24"/>
                <w:highlight w:val="none"/>
              </w:rPr>
              <w:t>文件的</w:t>
            </w:r>
            <w:r>
              <w:rPr>
                <w:rFonts w:hint="eastAsia" w:ascii="宋体" w:hAnsi="宋体" w:eastAsia="宋体" w:cs="宋体"/>
                <w:color w:val="auto"/>
                <w:sz w:val="24"/>
                <w:highlight w:val="none"/>
                <w:lang w:val="en-US" w:eastAsia="zh-CN"/>
              </w:rPr>
              <w:t>技术</w:t>
            </w:r>
            <w:r>
              <w:rPr>
                <w:rFonts w:hint="eastAsia" w:ascii="宋体" w:hAnsi="宋体" w:eastAsia="宋体" w:cs="宋体"/>
                <w:color w:val="auto"/>
                <w:sz w:val="24"/>
                <w:highlight w:val="none"/>
              </w:rPr>
              <w:t>响应（</w:t>
            </w:r>
            <w:r>
              <w:rPr>
                <w:rFonts w:hint="eastAsia" w:ascii="宋体" w:hAnsi="宋体" w:cs="宋体"/>
                <w:color w:val="auto"/>
                <w:sz w:val="24"/>
                <w:highlight w:val="none"/>
                <w:lang w:val="en-US" w:eastAsia="zh-CN"/>
              </w:rPr>
              <w:t>35</w:t>
            </w:r>
            <w:r>
              <w:rPr>
                <w:rFonts w:hint="eastAsia" w:ascii="宋体" w:hAnsi="宋体" w:eastAsia="宋体" w:cs="宋体"/>
                <w:color w:val="auto"/>
                <w:sz w:val="24"/>
                <w:highlight w:val="none"/>
              </w:rPr>
              <w:t>分）</w:t>
            </w:r>
          </w:p>
        </w:tc>
        <w:tc>
          <w:tcPr>
            <w:tcW w:w="5895" w:type="dxa"/>
            <w:tcBorders>
              <w:left w:val="single" w:color="auto" w:sz="4" w:space="0"/>
            </w:tcBorders>
            <w:shd w:val="clear" w:color="auto" w:fill="auto"/>
            <w:noWrap w:val="0"/>
            <w:vAlign w:val="center"/>
          </w:tcPr>
          <w:p w14:paraId="2BCD6BE9">
            <w:pPr>
              <w:keepNext w:val="0"/>
              <w:keepLines w:val="0"/>
              <w:pageBreakBefore w:val="0"/>
              <w:kinsoku/>
              <w:wordWrap/>
              <w:overflowPunct/>
              <w:topLinePunct w:val="0"/>
              <w:bidi w:val="0"/>
              <w:adjustRightInd/>
              <w:snapToGrid/>
              <w:spacing w:line="360" w:lineRule="exact"/>
              <w:textAlignment w:val="auto"/>
              <w:rPr>
                <w:rFonts w:hint="eastAsia" w:ascii="宋体" w:hAnsi="宋体" w:eastAsia="宋体" w:cs="宋体"/>
                <w:bCs/>
                <w:color w:val="auto"/>
                <w:kern w:val="0"/>
                <w:sz w:val="24"/>
                <w:szCs w:val="24"/>
                <w:highlight w:val="none"/>
                <w:lang w:val="en-US" w:eastAsia="zh-CN" w:bidi="ar-SA"/>
              </w:rPr>
            </w:pPr>
            <w:r>
              <w:rPr>
                <w:rFonts w:hint="eastAsia" w:ascii="宋体" w:hAnsi="宋体" w:eastAsia="宋体" w:cs="宋体"/>
                <w:bCs/>
                <w:color w:val="auto"/>
                <w:kern w:val="0"/>
                <w:sz w:val="24"/>
                <w:highlight w:val="none"/>
              </w:rPr>
              <w:t>（1）</w:t>
            </w:r>
            <w:r>
              <w:rPr>
                <w:rFonts w:hint="eastAsia" w:ascii="宋体" w:hAnsi="宋体" w:cs="宋体"/>
                <w:bCs/>
                <w:color w:val="auto"/>
                <w:kern w:val="0"/>
                <w:sz w:val="24"/>
                <w:highlight w:val="none"/>
                <w:lang w:val="en-US" w:eastAsia="zh-CN"/>
              </w:rPr>
              <w:t>供应商提供所有</w:t>
            </w:r>
            <w:r>
              <w:rPr>
                <w:rFonts w:hint="eastAsia" w:ascii="宋体" w:hAnsi="宋体" w:eastAsia="宋体" w:cs="宋体"/>
                <w:bCs/>
                <w:color w:val="auto"/>
                <w:kern w:val="0"/>
                <w:sz w:val="24"/>
                <w:highlight w:val="none"/>
              </w:rPr>
              <w:t>“第四部分  采购需求</w:t>
            </w:r>
            <w:r>
              <w:rPr>
                <w:rFonts w:hint="eastAsia" w:ascii="宋体" w:hAnsi="宋体" w:eastAsia="宋体" w:cs="宋体"/>
                <w:bCs/>
                <w:color w:val="auto"/>
                <w:kern w:val="0"/>
                <w:sz w:val="24"/>
                <w:highlight w:val="none"/>
                <w:lang w:val="en-US" w:eastAsia="zh-CN"/>
              </w:rPr>
              <w:t xml:space="preserve"> </w:t>
            </w:r>
            <w:r>
              <w:rPr>
                <w:rFonts w:hint="eastAsia" w:ascii="宋体" w:hAnsi="宋体" w:cs="宋体"/>
                <w:bCs/>
                <w:color w:val="auto"/>
                <w:kern w:val="0"/>
                <w:sz w:val="24"/>
                <w:highlight w:val="none"/>
                <w:lang w:val="en-US" w:eastAsia="zh-CN"/>
              </w:rPr>
              <w:t>二</w:t>
            </w:r>
            <w:r>
              <w:rPr>
                <w:rFonts w:hint="eastAsia" w:ascii="宋体" w:hAnsi="宋体" w:eastAsia="宋体" w:cs="宋体"/>
                <w:bCs/>
                <w:color w:val="auto"/>
                <w:kern w:val="0"/>
                <w:sz w:val="24"/>
                <w:highlight w:val="none"/>
                <w:lang w:val="en-US" w:eastAsia="zh-CN"/>
              </w:rPr>
              <w:t>、配送清单</w:t>
            </w:r>
            <w:r>
              <w:rPr>
                <w:rFonts w:hint="eastAsia" w:ascii="宋体" w:hAnsi="宋体" w:eastAsia="宋体" w:cs="宋体"/>
                <w:bCs/>
                <w:color w:val="auto"/>
                <w:kern w:val="0"/>
                <w:sz w:val="24"/>
                <w:highlight w:val="none"/>
              </w:rPr>
              <w:t>”中的</w:t>
            </w:r>
            <w:r>
              <w:rPr>
                <w:rFonts w:hint="eastAsia" w:ascii="宋体" w:hAnsi="宋体" w:eastAsia="宋体" w:cs="宋体"/>
                <w:bCs/>
                <w:color w:val="auto"/>
                <w:kern w:val="0"/>
                <w:sz w:val="24"/>
                <w:highlight w:val="none"/>
                <w:lang w:val="en-US" w:eastAsia="zh-CN"/>
              </w:rPr>
              <w:t>牛奶种类</w:t>
            </w:r>
            <w:r>
              <w:rPr>
                <w:rFonts w:hint="eastAsia" w:ascii="宋体" w:hAnsi="宋体" w:eastAsia="宋体" w:cs="宋体"/>
                <w:bCs/>
                <w:color w:val="auto"/>
                <w:kern w:val="0"/>
                <w:sz w:val="24"/>
                <w:highlight w:val="none"/>
              </w:rPr>
              <w:t>得</w:t>
            </w:r>
            <w:r>
              <w:rPr>
                <w:rFonts w:hint="eastAsia" w:ascii="宋体" w:hAnsi="宋体" w:cs="宋体"/>
                <w:bCs/>
                <w:color w:val="auto"/>
                <w:kern w:val="0"/>
                <w:sz w:val="24"/>
                <w:highlight w:val="none"/>
                <w:lang w:val="en-US" w:eastAsia="zh-CN"/>
              </w:rPr>
              <w:t>21</w:t>
            </w:r>
            <w:r>
              <w:rPr>
                <w:rFonts w:hint="eastAsia" w:ascii="宋体" w:hAnsi="宋体" w:eastAsia="宋体" w:cs="宋体"/>
                <w:bCs/>
                <w:color w:val="auto"/>
                <w:kern w:val="0"/>
                <w:sz w:val="24"/>
                <w:highlight w:val="none"/>
              </w:rPr>
              <w:t>分；</w:t>
            </w:r>
            <w:r>
              <w:rPr>
                <w:rFonts w:hint="eastAsia" w:ascii="宋体" w:hAnsi="宋体" w:cs="宋体"/>
                <w:bCs/>
                <w:color w:val="auto"/>
                <w:kern w:val="0"/>
                <w:sz w:val="24"/>
                <w:highlight w:val="none"/>
                <w:lang w:val="en-US" w:eastAsia="zh-CN"/>
              </w:rPr>
              <w:t>每少一种种类扣3分。</w:t>
            </w:r>
          </w:p>
        </w:tc>
        <w:tc>
          <w:tcPr>
            <w:tcW w:w="704" w:type="dxa"/>
            <w:shd w:val="clear" w:color="auto" w:fill="auto"/>
            <w:noWrap w:val="0"/>
            <w:vAlign w:val="center"/>
          </w:tcPr>
          <w:p w14:paraId="414B5423">
            <w:pPr>
              <w:keepNext w:val="0"/>
              <w:keepLines w:val="0"/>
              <w:pageBreakBefore w:val="0"/>
              <w:widowControl/>
              <w:kinsoku/>
              <w:wordWrap/>
              <w:overflowPunct/>
              <w:topLinePunct w:val="0"/>
              <w:bidi w:val="0"/>
              <w:adjustRightInd/>
              <w:snapToGrid/>
              <w:spacing w:line="360" w:lineRule="exact"/>
              <w:jc w:val="center"/>
              <w:textAlignment w:val="auto"/>
              <w:rPr>
                <w:rFonts w:hint="default" w:ascii="宋体" w:hAnsi="宋体" w:eastAsia="宋体" w:cs="宋体"/>
                <w:bCs/>
                <w:color w:val="auto"/>
                <w:kern w:val="0"/>
                <w:sz w:val="24"/>
                <w:szCs w:val="24"/>
                <w:highlight w:val="none"/>
                <w:lang w:val="en-US" w:eastAsia="zh-CN" w:bidi="ar-SA"/>
              </w:rPr>
            </w:pPr>
            <w:r>
              <w:rPr>
                <w:rFonts w:hint="eastAsia" w:ascii="宋体" w:hAnsi="宋体" w:cs="宋体"/>
                <w:bCs/>
                <w:color w:val="auto"/>
                <w:kern w:val="0"/>
                <w:sz w:val="24"/>
                <w:szCs w:val="24"/>
                <w:highlight w:val="none"/>
                <w:lang w:val="en-US" w:eastAsia="zh-CN"/>
              </w:rPr>
              <w:t>21</w:t>
            </w:r>
          </w:p>
        </w:tc>
        <w:tc>
          <w:tcPr>
            <w:tcW w:w="771" w:type="dxa"/>
            <w:shd w:val="clear" w:color="auto" w:fill="auto"/>
            <w:noWrap w:val="0"/>
            <w:vAlign w:val="center"/>
          </w:tcPr>
          <w:p w14:paraId="310301A3">
            <w:pPr>
              <w:keepNext w:val="0"/>
              <w:keepLines w:val="0"/>
              <w:pageBreakBefore w:val="0"/>
              <w:widowControl/>
              <w:kinsoku/>
              <w:wordWrap/>
              <w:overflowPunct/>
              <w:topLinePunct w:val="0"/>
              <w:bidi w:val="0"/>
              <w:adjustRightInd/>
              <w:snapToGrid/>
              <w:spacing w:line="360" w:lineRule="exact"/>
              <w:jc w:val="center"/>
              <w:textAlignment w:val="auto"/>
              <w:rPr>
                <w:rFonts w:hint="eastAsia" w:ascii="宋体" w:hAnsi="宋体" w:eastAsia="宋体" w:cs="宋体"/>
                <w:bCs/>
                <w:color w:val="auto"/>
                <w:kern w:val="0"/>
                <w:sz w:val="24"/>
                <w:szCs w:val="24"/>
                <w:highlight w:val="none"/>
                <w:lang w:val="en-US" w:eastAsia="zh-CN" w:bidi="ar-SA"/>
              </w:rPr>
            </w:pPr>
            <w:r>
              <w:rPr>
                <w:rFonts w:hint="eastAsia" w:ascii="宋体" w:hAnsi="宋体" w:eastAsia="宋体" w:cs="宋体"/>
                <w:bCs/>
                <w:color w:val="auto"/>
                <w:kern w:val="0"/>
                <w:sz w:val="24"/>
                <w:szCs w:val="24"/>
                <w:highlight w:val="none"/>
                <w:lang w:val="en-US" w:eastAsia="zh-CN"/>
              </w:rPr>
              <w:t>客观评审</w:t>
            </w:r>
          </w:p>
        </w:tc>
      </w:tr>
      <w:tr w14:paraId="26912FB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45" w:hRule="atLeast"/>
          <w:jc w:val="center"/>
        </w:trPr>
        <w:tc>
          <w:tcPr>
            <w:tcW w:w="704" w:type="dxa"/>
            <w:vMerge w:val="continue"/>
            <w:tcBorders>
              <w:right w:val="single" w:color="auto" w:sz="4" w:space="0"/>
            </w:tcBorders>
            <w:noWrap w:val="0"/>
            <w:vAlign w:val="center"/>
          </w:tcPr>
          <w:p w14:paraId="4E9F076A">
            <w:pPr>
              <w:keepNext w:val="0"/>
              <w:keepLines w:val="0"/>
              <w:pageBreakBefore w:val="0"/>
              <w:widowControl/>
              <w:kinsoku/>
              <w:wordWrap/>
              <w:overflowPunct/>
              <w:topLinePunct w:val="0"/>
              <w:bidi w:val="0"/>
              <w:adjustRightInd/>
              <w:snapToGrid/>
              <w:spacing w:line="360" w:lineRule="exact"/>
              <w:jc w:val="center"/>
              <w:textAlignment w:val="auto"/>
            </w:pPr>
          </w:p>
        </w:tc>
        <w:tc>
          <w:tcPr>
            <w:tcW w:w="1264" w:type="dxa"/>
            <w:vMerge w:val="continue"/>
            <w:tcBorders>
              <w:left w:val="single" w:color="auto" w:sz="4" w:space="0"/>
            </w:tcBorders>
            <w:shd w:val="clear" w:color="auto" w:fill="auto"/>
            <w:noWrap w:val="0"/>
            <w:vAlign w:val="center"/>
          </w:tcPr>
          <w:p w14:paraId="223533FF">
            <w:pPr>
              <w:keepNext w:val="0"/>
              <w:keepLines w:val="0"/>
              <w:pageBreakBefore w:val="0"/>
              <w:widowControl/>
              <w:kinsoku/>
              <w:wordWrap/>
              <w:overflowPunct/>
              <w:topLinePunct w:val="0"/>
              <w:bidi w:val="0"/>
              <w:adjustRightInd/>
              <w:snapToGrid/>
              <w:spacing w:line="360" w:lineRule="exact"/>
              <w:jc w:val="center"/>
              <w:textAlignment w:val="auto"/>
            </w:pPr>
          </w:p>
        </w:tc>
        <w:tc>
          <w:tcPr>
            <w:tcW w:w="5895" w:type="dxa"/>
            <w:tcBorders>
              <w:left w:val="single" w:color="auto" w:sz="4" w:space="0"/>
            </w:tcBorders>
            <w:shd w:val="clear" w:color="auto" w:fill="auto"/>
            <w:noWrap w:val="0"/>
            <w:vAlign w:val="center"/>
          </w:tcPr>
          <w:p w14:paraId="21A3A808">
            <w:pPr>
              <w:keepNext w:val="0"/>
              <w:keepLines w:val="0"/>
              <w:pageBreakBefore w:val="0"/>
              <w:widowControl/>
              <w:kinsoku/>
              <w:wordWrap/>
              <w:overflowPunct/>
              <w:topLinePunct w:val="0"/>
              <w:bidi w:val="0"/>
              <w:adjustRightInd/>
              <w:snapToGrid/>
              <w:spacing w:line="360" w:lineRule="exact"/>
              <w:jc w:val="left"/>
              <w:textAlignment w:val="auto"/>
              <w:rPr>
                <w:rFonts w:hint="eastAsia" w:ascii="宋体" w:hAnsi="宋体" w:eastAsia="宋体" w:cs="宋体"/>
                <w:b w:val="0"/>
                <w:bCs/>
                <w:color w:val="auto"/>
                <w:kern w:val="0"/>
                <w:sz w:val="24"/>
                <w:highlight w:val="none"/>
              </w:rPr>
            </w:pPr>
            <w:r>
              <w:rPr>
                <w:rFonts w:hint="eastAsia" w:ascii="宋体" w:hAnsi="宋体" w:eastAsia="宋体" w:cs="宋体"/>
                <w:b w:val="0"/>
                <w:bCs/>
                <w:color w:val="auto"/>
                <w:kern w:val="0"/>
                <w:sz w:val="24"/>
                <w:highlight w:val="none"/>
              </w:rPr>
              <w:t>（</w:t>
            </w:r>
            <w:r>
              <w:rPr>
                <w:rFonts w:hint="eastAsia" w:ascii="宋体" w:hAnsi="宋体" w:eastAsia="宋体" w:cs="宋体"/>
                <w:b w:val="0"/>
                <w:bCs/>
                <w:color w:val="auto"/>
                <w:kern w:val="0"/>
                <w:sz w:val="24"/>
                <w:highlight w:val="none"/>
                <w:lang w:val="en-US" w:eastAsia="zh-CN"/>
              </w:rPr>
              <w:t>2</w:t>
            </w:r>
            <w:r>
              <w:rPr>
                <w:rFonts w:hint="eastAsia" w:ascii="宋体" w:hAnsi="宋体" w:eastAsia="宋体" w:cs="宋体"/>
                <w:b w:val="0"/>
                <w:bCs/>
                <w:color w:val="auto"/>
                <w:kern w:val="0"/>
                <w:sz w:val="24"/>
                <w:highlight w:val="none"/>
              </w:rPr>
              <w:t>）</w:t>
            </w:r>
            <w:r>
              <w:rPr>
                <w:rFonts w:hint="eastAsia" w:ascii="宋体" w:hAnsi="宋体" w:eastAsia="宋体" w:cs="宋体"/>
                <w:b w:val="0"/>
                <w:bCs/>
                <w:color w:val="auto"/>
                <w:kern w:val="0"/>
                <w:sz w:val="24"/>
                <w:highlight w:val="none"/>
                <w:lang w:val="en-US" w:eastAsia="zh-CN"/>
              </w:rPr>
              <w:t>供应商</w:t>
            </w:r>
            <w:r>
              <w:rPr>
                <w:rFonts w:hint="eastAsia" w:ascii="宋体" w:hAnsi="宋体" w:cs="宋体"/>
                <w:b w:val="0"/>
                <w:bCs/>
                <w:color w:val="auto"/>
                <w:kern w:val="0"/>
                <w:sz w:val="24"/>
                <w:highlight w:val="none"/>
                <w:lang w:val="en-US" w:eastAsia="zh-CN"/>
              </w:rPr>
              <w:t>能满足</w:t>
            </w:r>
            <w:r>
              <w:rPr>
                <w:rFonts w:hint="eastAsia" w:ascii="宋体" w:hAnsi="宋体" w:eastAsia="宋体" w:cs="宋体"/>
                <w:b w:val="0"/>
                <w:bCs/>
                <w:color w:val="auto"/>
                <w:kern w:val="0"/>
                <w:sz w:val="24"/>
                <w:highlight w:val="none"/>
                <w:lang w:val="en-US" w:eastAsia="zh-CN"/>
              </w:rPr>
              <w:t>所有</w:t>
            </w:r>
            <w:r>
              <w:rPr>
                <w:rFonts w:hint="eastAsia" w:ascii="宋体" w:hAnsi="宋体" w:eastAsia="宋体" w:cs="宋体"/>
                <w:b w:val="0"/>
                <w:bCs/>
                <w:color w:val="auto"/>
                <w:kern w:val="0"/>
                <w:sz w:val="24"/>
                <w:highlight w:val="none"/>
              </w:rPr>
              <w:t>“第四部分  采购需求</w:t>
            </w:r>
            <w:r>
              <w:rPr>
                <w:rFonts w:hint="eastAsia" w:ascii="宋体" w:hAnsi="宋体" w:eastAsia="宋体" w:cs="宋体"/>
                <w:b w:val="0"/>
                <w:bCs/>
                <w:color w:val="auto"/>
                <w:kern w:val="0"/>
                <w:sz w:val="24"/>
                <w:highlight w:val="none"/>
                <w:lang w:val="en-US" w:eastAsia="zh-CN"/>
              </w:rPr>
              <w:t xml:space="preserve"> </w:t>
            </w:r>
            <w:r>
              <w:rPr>
                <w:rFonts w:hint="eastAsia" w:ascii="宋体" w:hAnsi="宋体" w:cs="宋体"/>
                <w:b w:val="0"/>
                <w:bCs/>
                <w:color w:val="auto"/>
                <w:kern w:val="0"/>
                <w:sz w:val="24"/>
                <w:highlight w:val="none"/>
                <w:lang w:val="en-US" w:eastAsia="zh-CN"/>
              </w:rPr>
              <w:t>三</w:t>
            </w:r>
            <w:r>
              <w:rPr>
                <w:rFonts w:hint="eastAsia" w:ascii="宋体" w:hAnsi="宋体" w:eastAsia="宋体" w:cs="宋体"/>
                <w:b w:val="0"/>
                <w:bCs/>
                <w:color w:val="auto"/>
                <w:kern w:val="0"/>
                <w:sz w:val="24"/>
                <w:highlight w:val="none"/>
                <w:lang w:val="en-US" w:eastAsia="zh-CN"/>
              </w:rPr>
              <w:t>、配送服务要求</w:t>
            </w:r>
            <w:r>
              <w:rPr>
                <w:rFonts w:hint="eastAsia" w:ascii="宋体" w:hAnsi="宋体" w:eastAsia="宋体" w:cs="宋体"/>
                <w:b w:val="0"/>
                <w:bCs/>
                <w:color w:val="auto"/>
                <w:kern w:val="0"/>
                <w:sz w:val="24"/>
                <w:highlight w:val="none"/>
              </w:rPr>
              <w:t>”中的</w:t>
            </w:r>
            <w:r>
              <w:rPr>
                <w:rFonts w:hint="eastAsia" w:ascii="宋体" w:hAnsi="宋体" w:cs="宋体"/>
                <w:b w:val="0"/>
                <w:bCs/>
                <w:color w:val="auto"/>
                <w:kern w:val="0"/>
                <w:sz w:val="24"/>
                <w:highlight w:val="none"/>
                <w:lang w:val="en-US" w:eastAsia="zh-CN"/>
              </w:rPr>
              <w:t>要求</w:t>
            </w:r>
            <w:r>
              <w:rPr>
                <w:rFonts w:hint="eastAsia" w:ascii="宋体" w:hAnsi="宋体" w:eastAsia="宋体" w:cs="宋体"/>
                <w:b w:val="0"/>
                <w:bCs/>
                <w:color w:val="auto"/>
                <w:kern w:val="0"/>
                <w:sz w:val="24"/>
                <w:highlight w:val="none"/>
              </w:rPr>
              <w:t>得</w:t>
            </w:r>
            <w:r>
              <w:rPr>
                <w:rFonts w:hint="eastAsia" w:ascii="宋体" w:hAnsi="宋体" w:cs="宋体"/>
                <w:b w:val="0"/>
                <w:bCs/>
                <w:color w:val="auto"/>
                <w:kern w:val="0"/>
                <w:sz w:val="24"/>
                <w:highlight w:val="none"/>
                <w:lang w:val="en-US" w:eastAsia="zh-CN"/>
              </w:rPr>
              <w:t>14</w:t>
            </w:r>
            <w:r>
              <w:rPr>
                <w:rFonts w:hint="eastAsia" w:ascii="宋体" w:hAnsi="宋体" w:eastAsia="宋体" w:cs="宋体"/>
                <w:b w:val="0"/>
                <w:bCs/>
                <w:color w:val="auto"/>
                <w:kern w:val="0"/>
                <w:sz w:val="24"/>
                <w:highlight w:val="none"/>
              </w:rPr>
              <w:t>分；</w:t>
            </w:r>
            <w:r>
              <w:rPr>
                <w:rFonts w:hint="eastAsia" w:ascii="宋体" w:hAnsi="宋体" w:eastAsia="宋体" w:cs="宋体"/>
                <w:b w:val="0"/>
                <w:bCs/>
                <w:color w:val="auto"/>
                <w:kern w:val="0"/>
                <w:sz w:val="24"/>
                <w:highlight w:val="none"/>
                <w:lang w:val="en-US" w:eastAsia="zh-CN"/>
              </w:rPr>
              <w:t>每</w:t>
            </w:r>
            <w:r>
              <w:rPr>
                <w:rFonts w:hint="eastAsia" w:ascii="宋体" w:hAnsi="宋体" w:cs="宋体"/>
                <w:b w:val="0"/>
                <w:bCs/>
                <w:color w:val="auto"/>
                <w:kern w:val="0"/>
                <w:sz w:val="24"/>
                <w:highlight w:val="none"/>
                <w:lang w:val="en-US" w:eastAsia="zh-CN"/>
              </w:rPr>
              <w:t>未响应一条服务</w:t>
            </w:r>
            <w:r>
              <w:rPr>
                <w:rFonts w:hint="eastAsia" w:ascii="宋体" w:hAnsi="宋体" w:eastAsia="宋体" w:cs="宋体"/>
                <w:b w:val="0"/>
                <w:bCs/>
                <w:color w:val="auto"/>
                <w:kern w:val="0"/>
                <w:sz w:val="24"/>
                <w:highlight w:val="none"/>
                <w:lang w:val="en-US" w:eastAsia="zh-CN"/>
              </w:rPr>
              <w:t>扣</w:t>
            </w:r>
            <w:r>
              <w:rPr>
                <w:rFonts w:hint="eastAsia" w:ascii="宋体" w:hAnsi="宋体" w:cs="宋体"/>
                <w:b w:val="0"/>
                <w:bCs/>
                <w:color w:val="auto"/>
                <w:kern w:val="0"/>
                <w:sz w:val="24"/>
                <w:highlight w:val="none"/>
                <w:lang w:val="en-US" w:eastAsia="zh-CN"/>
              </w:rPr>
              <w:t>2</w:t>
            </w:r>
            <w:r>
              <w:rPr>
                <w:rFonts w:hint="eastAsia" w:ascii="宋体" w:hAnsi="宋体" w:eastAsia="宋体" w:cs="宋体"/>
                <w:b w:val="0"/>
                <w:bCs/>
                <w:color w:val="auto"/>
                <w:kern w:val="0"/>
                <w:sz w:val="24"/>
                <w:highlight w:val="none"/>
                <w:lang w:val="en-US" w:eastAsia="zh-CN"/>
              </w:rPr>
              <w:t>分。</w:t>
            </w:r>
          </w:p>
        </w:tc>
        <w:tc>
          <w:tcPr>
            <w:tcW w:w="704" w:type="dxa"/>
            <w:shd w:val="clear" w:color="auto" w:fill="auto"/>
            <w:noWrap w:val="0"/>
            <w:vAlign w:val="center"/>
          </w:tcPr>
          <w:p w14:paraId="2A676ECE">
            <w:pPr>
              <w:keepNext w:val="0"/>
              <w:keepLines w:val="0"/>
              <w:pageBreakBefore w:val="0"/>
              <w:widowControl/>
              <w:kinsoku/>
              <w:wordWrap/>
              <w:overflowPunct/>
              <w:topLinePunct w:val="0"/>
              <w:bidi w:val="0"/>
              <w:adjustRightInd/>
              <w:snapToGrid/>
              <w:spacing w:line="360" w:lineRule="exact"/>
              <w:jc w:val="center"/>
              <w:textAlignment w:val="auto"/>
              <w:rPr>
                <w:rFonts w:hint="default" w:ascii="宋体" w:hAnsi="宋体" w:eastAsia="宋体" w:cs="宋体"/>
                <w:b w:val="0"/>
                <w:bCs/>
                <w:color w:val="auto"/>
                <w:kern w:val="0"/>
                <w:sz w:val="24"/>
                <w:highlight w:val="none"/>
                <w:lang w:val="en-US"/>
              </w:rPr>
            </w:pPr>
            <w:r>
              <w:rPr>
                <w:rFonts w:hint="eastAsia" w:ascii="宋体" w:hAnsi="宋体" w:cs="宋体"/>
                <w:bCs/>
                <w:color w:val="auto"/>
                <w:kern w:val="0"/>
                <w:sz w:val="24"/>
                <w:szCs w:val="24"/>
                <w:highlight w:val="none"/>
                <w:lang w:val="en-US" w:eastAsia="zh-CN"/>
              </w:rPr>
              <w:t>14</w:t>
            </w:r>
          </w:p>
        </w:tc>
        <w:tc>
          <w:tcPr>
            <w:tcW w:w="771" w:type="dxa"/>
            <w:shd w:val="clear" w:color="auto" w:fill="auto"/>
            <w:noWrap w:val="0"/>
            <w:vAlign w:val="center"/>
          </w:tcPr>
          <w:p w14:paraId="7D5E0443">
            <w:pPr>
              <w:keepNext w:val="0"/>
              <w:keepLines w:val="0"/>
              <w:pageBreakBefore w:val="0"/>
              <w:widowControl/>
              <w:kinsoku/>
              <w:wordWrap/>
              <w:overflowPunct/>
              <w:topLinePunct w:val="0"/>
              <w:bidi w:val="0"/>
              <w:adjustRightInd/>
              <w:snapToGrid/>
              <w:spacing w:line="360" w:lineRule="exact"/>
              <w:jc w:val="center"/>
              <w:textAlignment w:val="auto"/>
              <w:rPr>
                <w:rFonts w:hint="eastAsia" w:ascii="宋体" w:hAnsi="宋体" w:eastAsia="宋体" w:cs="宋体"/>
                <w:b/>
                <w:bCs w:val="0"/>
                <w:color w:val="auto"/>
                <w:kern w:val="0"/>
                <w:sz w:val="24"/>
                <w:highlight w:val="none"/>
              </w:rPr>
            </w:pPr>
            <w:r>
              <w:rPr>
                <w:rFonts w:hint="eastAsia" w:ascii="宋体" w:hAnsi="宋体" w:eastAsia="宋体" w:cs="宋体"/>
                <w:bCs/>
                <w:color w:val="auto"/>
                <w:kern w:val="0"/>
                <w:sz w:val="24"/>
                <w:szCs w:val="24"/>
                <w:highlight w:val="none"/>
                <w:lang w:val="en-US" w:eastAsia="zh-CN"/>
              </w:rPr>
              <w:t>客观评审</w:t>
            </w:r>
          </w:p>
        </w:tc>
      </w:tr>
      <w:tr w14:paraId="274A82B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432" w:hRule="atLeast"/>
          <w:jc w:val="center"/>
        </w:trPr>
        <w:tc>
          <w:tcPr>
            <w:tcW w:w="704" w:type="dxa"/>
            <w:vMerge w:val="continue"/>
            <w:tcBorders>
              <w:right w:val="single" w:color="auto" w:sz="4" w:space="0"/>
            </w:tcBorders>
            <w:noWrap w:val="0"/>
            <w:vAlign w:val="center"/>
          </w:tcPr>
          <w:p w14:paraId="28039EFF">
            <w:pPr>
              <w:keepNext w:val="0"/>
              <w:keepLines w:val="0"/>
              <w:pageBreakBefore w:val="0"/>
              <w:widowControl/>
              <w:kinsoku/>
              <w:wordWrap/>
              <w:overflowPunct/>
              <w:topLinePunct w:val="0"/>
              <w:bidi w:val="0"/>
              <w:adjustRightInd/>
              <w:snapToGrid/>
              <w:spacing w:line="360" w:lineRule="exact"/>
              <w:jc w:val="center"/>
              <w:textAlignment w:val="auto"/>
              <w:rPr>
                <w:rFonts w:hint="eastAsia" w:ascii="宋体" w:hAnsi="宋体" w:eastAsia="宋体" w:cs="宋体"/>
                <w:color w:val="auto"/>
                <w:kern w:val="0"/>
                <w:sz w:val="24"/>
                <w:szCs w:val="24"/>
                <w:highlight w:val="none"/>
              </w:rPr>
            </w:pPr>
          </w:p>
        </w:tc>
        <w:tc>
          <w:tcPr>
            <w:tcW w:w="1264" w:type="dxa"/>
            <w:vMerge w:val="restart"/>
            <w:tcBorders>
              <w:right w:val="single" w:color="auto" w:sz="4" w:space="0"/>
            </w:tcBorders>
            <w:shd w:val="clear" w:color="auto" w:fill="auto"/>
            <w:noWrap w:val="0"/>
            <w:vAlign w:val="center"/>
          </w:tcPr>
          <w:p w14:paraId="236556ED">
            <w:pPr>
              <w:keepNext w:val="0"/>
              <w:keepLines w:val="0"/>
              <w:pageBreakBefore w:val="0"/>
              <w:widowControl/>
              <w:kinsoku/>
              <w:wordWrap/>
              <w:overflowPunct/>
              <w:topLinePunct w:val="0"/>
              <w:bidi w:val="0"/>
              <w:adjustRightInd w:val="0"/>
              <w:snapToGrid/>
              <w:spacing w:line="360" w:lineRule="exac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、质量</w:t>
            </w:r>
            <w:r>
              <w:rPr>
                <w:rFonts w:hint="eastAsia" w:ascii="宋体" w:hAnsi="宋体" w:eastAsia="宋体" w:cs="宋体"/>
                <w:color w:val="auto"/>
                <w:sz w:val="24"/>
                <w:highlight w:val="none"/>
                <w:lang w:eastAsia="zh-CN"/>
              </w:rPr>
              <w:t>实际</w:t>
            </w:r>
            <w:r>
              <w:rPr>
                <w:rFonts w:hint="eastAsia" w:ascii="宋体" w:hAnsi="宋体" w:eastAsia="宋体" w:cs="宋体"/>
                <w:color w:val="auto"/>
                <w:sz w:val="24"/>
                <w:highlight w:val="none"/>
              </w:rPr>
              <w:t>控制能力（</w:t>
            </w:r>
            <w:r>
              <w:rPr>
                <w:rFonts w:hint="eastAsia" w:ascii="宋体" w:hAnsi="宋体" w:cs="宋体"/>
                <w:color w:val="auto"/>
                <w:sz w:val="24"/>
                <w:highlight w:val="none"/>
                <w:lang w:val="en-US" w:eastAsia="zh-CN"/>
              </w:rPr>
              <w:t>10</w:t>
            </w:r>
            <w:r>
              <w:rPr>
                <w:rFonts w:hint="eastAsia" w:ascii="宋体" w:hAnsi="宋体" w:eastAsia="宋体" w:cs="宋体"/>
                <w:color w:val="auto"/>
                <w:sz w:val="24"/>
                <w:highlight w:val="none"/>
              </w:rPr>
              <w:t>分）</w:t>
            </w:r>
          </w:p>
        </w:tc>
        <w:tc>
          <w:tcPr>
            <w:tcW w:w="5895" w:type="dxa"/>
            <w:tcBorders>
              <w:left w:val="single" w:color="auto" w:sz="4" w:space="0"/>
            </w:tcBorders>
            <w:shd w:val="clear" w:color="auto" w:fill="auto"/>
            <w:noWrap w:val="0"/>
            <w:vAlign w:val="center"/>
          </w:tcPr>
          <w:p w14:paraId="7227500A">
            <w:pPr>
              <w:keepNext w:val="0"/>
              <w:keepLines w:val="0"/>
              <w:pageBreakBefore w:val="0"/>
              <w:widowControl w:val="0"/>
              <w:shd w:val="clear"/>
              <w:kinsoku/>
              <w:wordWrap/>
              <w:overflowPunct/>
              <w:topLinePunct w:val="0"/>
              <w:autoSpaceDE/>
              <w:autoSpaceDN/>
              <w:bidi w:val="0"/>
              <w:adjustRightInd/>
              <w:snapToGrid/>
              <w:spacing w:line="24" w:lineRule="atLeast"/>
              <w:textAlignment w:val="auto"/>
              <w:rPr>
                <w:rFonts w:hint="eastAsia" w:ascii="宋体" w:hAnsi="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2.1评委根据供应商提供的质检室建设</w:t>
            </w:r>
            <w:r>
              <w:rPr>
                <w:rFonts w:hint="eastAsia" w:ascii="宋体" w:hAnsi="宋体" w:cs="宋体"/>
                <w:color w:val="auto"/>
                <w:sz w:val="24"/>
                <w:szCs w:val="24"/>
                <w:highlight w:val="none"/>
                <w:lang w:val="en-US" w:eastAsia="zh-CN"/>
              </w:rPr>
              <w:t>及质检设备投入情况及检测措施方案进行评议：</w:t>
            </w:r>
          </w:p>
          <w:p w14:paraId="3B8F86AF">
            <w:pPr>
              <w:keepNext w:val="0"/>
              <w:keepLines w:val="0"/>
              <w:pageBreakBefore w:val="0"/>
              <w:widowControl w:val="0"/>
              <w:shd w:val="clear"/>
              <w:kinsoku/>
              <w:wordWrap/>
              <w:overflowPunct/>
              <w:topLinePunct w:val="0"/>
              <w:autoSpaceDE/>
              <w:autoSpaceDN/>
              <w:bidi w:val="0"/>
              <w:adjustRightInd/>
              <w:snapToGrid/>
              <w:spacing w:line="24" w:lineRule="atLeast"/>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质检室建设方案合理，设备投入齐全，有针对本项目的检测措施方案的得5分；</w:t>
            </w:r>
          </w:p>
          <w:p w14:paraId="4EB6E486">
            <w:pPr>
              <w:keepNext w:val="0"/>
              <w:keepLines w:val="0"/>
              <w:pageBreakBefore w:val="0"/>
              <w:widowControl w:val="0"/>
              <w:shd w:val="clear"/>
              <w:kinsoku/>
              <w:wordWrap/>
              <w:overflowPunct/>
              <w:topLinePunct w:val="0"/>
              <w:autoSpaceDE/>
              <w:autoSpaceDN/>
              <w:bidi w:val="0"/>
              <w:adjustRightInd/>
              <w:snapToGrid/>
              <w:spacing w:line="24" w:lineRule="atLeast"/>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质检室建设方案基本合理，有一定数量的质检设备但种类略有欠缺，检测措施方案基本能满足项目要求的得3分；</w:t>
            </w:r>
          </w:p>
          <w:p w14:paraId="5ED2DD6F">
            <w:pPr>
              <w:keepNext w:val="0"/>
              <w:keepLines w:val="0"/>
              <w:pageBreakBefore w:val="0"/>
              <w:widowControl w:val="0"/>
              <w:shd w:val="clear"/>
              <w:kinsoku/>
              <w:wordWrap/>
              <w:overflowPunct/>
              <w:topLinePunct w:val="0"/>
              <w:autoSpaceDE/>
              <w:autoSpaceDN/>
              <w:bidi w:val="0"/>
              <w:adjustRightInd/>
              <w:snapToGrid/>
              <w:spacing w:line="24" w:lineRule="atLeast"/>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质检室建设方案不合理，质检设备数量少，检测措施方案不合理的得1分。</w:t>
            </w:r>
          </w:p>
          <w:p w14:paraId="6922D7E1">
            <w:pPr>
              <w:keepNext w:val="0"/>
              <w:keepLines w:val="0"/>
              <w:pageBreakBefore w:val="0"/>
              <w:widowControl w:val="0"/>
              <w:shd w:val="clear"/>
              <w:kinsoku/>
              <w:wordWrap/>
              <w:overflowPunct/>
              <w:topLinePunct w:val="0"/>
              <w:autoSpaceDE/>
              <w:autoSpaceDN/>
              <w:bidi w:val="0"/>
              <w:adjustRightInd/>
              <w:snapToGrid/>
              <w:spacing w:line="24" w:lineRule="atLeast"/>
              <w:textAlignment w:val="auto"/>
              <w:rPr>
                <w:rFonts w:hint="eastAsia" w:ascii="宋体" w:hAnsi="宋体" w:eastAsia="宋体" w:cs="宋体"/>
                <w:bCs/>
                <w:color w:val="auto"/>
                <w:kern w:val="0"/>
                <w:sz w:val="24"/>
                <w:highlight w:val="none"/>
                <w:lang w:val="en-US" w:eastAsia="zh-CN"/>
              </w:rPr>
            </w:pPr>
            <w:r>
              <w:rPr>
                <w:rFonts w:hint="default" w:ascii="宋体" w:hAnsi="宋体" w:eastAsia="宋体" w:cs="宋体"/>
                <w:color w:val="auto"/>
                <w:sz w:val="24"/>
                <w:szCs w:val="24"/>
                <w:highlight w:val="none"/>
                <w:lang w:val="en-US" w:eastAsia="zh-CN"/>
              </w:rPr>
              <w:t>未提供相关内容的不得分。</w:t>
            </w:r>
          </w:p>
        </w:tc>
        <w:tc>
          <w:tcPr>
            <w:tcW w:w="704" w:type="dxa"/>
            <w:noWrap w:val="0"/>
            <w:vAlign w:val="center"/>
          </w:tcPr>
          <w:p w14:paraId="69F99E06">
            <w:pPr>
              <w:widowControl/>
              <w:shd w:val="clear"/>
              <w:adjustRightInd/>
              <w:spacing w:line="240" w:lineRule="auto"/>
              <w:jc w:val="center"/>
              <w:textAlignment w:val="auto"/>
              <w:rPr>
                <w:rFonts w:hint="default" w:ascii="宋体" w:hAnsi="宋体" w:eastAsia="宋体" w:cs="宋体"/>
                <w:bCs/>
                <w:color w:val="auto"/>
                <w:kern w:val="0"/>
                <w:sz w:val="24"/>
                <w:szCs w:val="24"/>
                <w:highlight w:val="none"/>
                <w:lang w:val="en-US" w:eastAsia="zh-CN"/>
              </w:rPr>
            </w:pPr>
            <w:r>
              <w:rPr>
                <w:rFonts w:hint="eastAsia" w:ascii="宋体" w:hAnsi="宋体" w:cs="宋体"/>
                <w:color w:val="auto"/>
                <w:kern w:val="2"/>
                <w:sz w:val="24"/>
                <w:szCs w:val="24"/>
                <w:highlight w:val="none"/>
                <w:lang w:val="en-US" w:eastAsia="zh-CN"/>
              </w:rPr>
              <w:t>5</w:t>
            </w:r>
          </w:p>
        </w:tc>
        <w:tc>
          <w:tcPr>
            <w:tcW w:w="771" w:type="dxa"/>
            <w:noWrap w:val="0"/>
            <w:vAlign w:val="center"/>
          </w:tcPr>
          <w:p w14:paraId="334FF68A">
            <w:pPr>
              <w:widowControl/>
              <w:shd w:val="clear" w:color="auto"/>
              <w:adjustRightInd/>
              <w:spacing w:line="240" w:lineRule="auto"/>
              <w:jc w:val="center"/>
              <w:textAlignment w:val="auto"/>
              <w:rPr>
                <w:rFonts w:hint="default" w:ascii="宋体" w:hAnsi="宋体" w:eastAsia="宋体" w:cs="宋体"/>
                <w:bCs/>
                <w:color w:val="auto"/>
                <w:kern w:val="0"/>
                <w:sz w:val="24"/>
                <w:szCs w:val="24"/>
                <w:highlight w:val="none"/>
                <w:lang w:val="en-US" w:eastAsia="zh-CN"/>
              </w:rPr>
            </w:pPr>
            <w:r>
              <w:rPr>
                <w:rFonts w:hint="eastAsia" w:ascii="宋体" w:hAnsi="宋体" w:eastAsia="宋体" w:cs="宋体"/>
                <w:snapToGrid w:val="0"/>
                <w:color w:val="auto"/>
                <w:spacing w:val="-4"/>
                <w:kern w:val="2"/>
                <w:sz w:val="24"/>
                <w:szCs w:val="24"/>
                <w:highlight w:val="none"/>
                <w:lang w:val="en-US" w:eastAsia="zh-CN"/>
              </w:rPr>
              <w:t>主观评议</w:t>
            </w:r>
          </w:p>
        </w:tc>
      </w:tr>
      <w:tr w14:paraId="7716F2B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02" w:hRule="atLeast"/>
          <w:jc w:val="center"/>
        </w:trPr>
        <w:tc>
          <w:tcPr>
            <w:tcW w:w="704" w:type="dxa"/>
            <w:vMerge w:val="continue"/>
            <w:tcBorders>
              <w:right w:val="single" w:color="auto" w:sz="4" w:space="0"/>
            </w:tcBorders>
            <w:noWrap w:val="0"/>
            <w:vAlign w:val="center"/>
          </w:tcPr>
          <w:p w14:paraId="7F9FF8DA">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pPr>
          </w:p>
        </w:tc>
        <w:tc>
          <w:tcPr>
            <w:tcW w:w="1264" w:type="dxa"/>
            <w:vMerge w:val="continue"/>
            <w:tcBorders>
              <w:right w:val="single" w:color="auto" w:sz="4" w:space="0"/>
            </w:tcBorders>
            <w:shd w:val="clear" w:color="auto" w:fill="auto"/>
            <w:noWrap w:val="0"/>
            <w:vAlign w:val="center"/>
          </w:tcPr>
          <w:p w14:paraId="75BB4810">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pPr>
          </w:p>
        </w:tc>
        <w:tc>
          <w:tcPr>
            <w:tcW w:w="5895" w:type="dxa"/>
            <w:tcBorders>
              <w:left w:val="single" w:color="auto" w:sz="4" w:space="0"/>
            </w:tcBorders>
            <w:shd w:val="clear" w:color="auto" w:fill="auto"/>
            <w:noWrap w:val="0"/>
            <w:vAlign w:val="center"/>
          </w:tcPr>
          <w:p w14:paraId="3C441B14">
            <w:pPr>
              <w:keepNext w:val="0"/>
              <w:keepLines w:val="0"/>
              <w:pageBreakBefore w:val="0"/>
              <w:widowControl w:val="0"/>
              <w:shd w:val="clear"/>
              <w:kinsoku/>
              <w:wordWrap/>
              <w:overflowPunct/>
              <w:topLinePunct w:val="0"/>
              <w:autoSpaceDE/>
              <w:autoSpaceDN/>
              <w:bidi w:val="0"/>
              <w:adjustRightInd/>
              <w:snapToGrid/>
              <w:spacing w:line="24" w:lineRule="atLeas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2根据供应商提供的</w:t>
            </w:r>
            <w:r>
              <w:rPr>
                <w:rFonts w:hint="eastAsia" w:ascii="宋体" w:hAnsi="宋体" w:cs="宋体"/>
                <w:color w:val="auto"/>
                <w:sz w:val="24"/>
                <w:szCs w:val="24"/>
                <w:highlight w:val="none"/>
                <w:lang w:val="en-US" w:eastAsia="zh-CN"/>
              </w:rPr>
              <w:t>质检人员技术能力、经验及</w:t>
            </w:r>
            <w:r>
              <w:rPr>
                <w:rFonts w:hint="eastAsia" w:ascii="宋体" w:hAnsi="宋体" w:eastAsia="宋体" w:cs="宋体"/>
                <w:color w:val="auto"/>
                <w:sz w:val="24"/>
                <w:szCs w:val="24"/>
                <w:highlight w:val="none"/>
                <w:lang w:val="en-US" w:eastAsia="zh-CN"/>
              </w:rPr>
              <w:t>最能反映检测水平结果</w:t>
            </w:r>
            <w:r>
              <w:rPr>
                <w:rFonts w:hint="eastAsia" w:ascii="宋体" w:hAnsi="宋体" w:cs="宋体"/>
                <w:color w:val="auto"/>
                <w:sz w:val="24"/>
                <w:szCs w:val="24"/>
                <w:highlight w:val="none"/>
                <w:lang w:val="en-US" w:eastAsia="zh-CN"/>
              </w:rPr>
              <w:t>的</w:t>
            </w:r>
            <w:r>
              <w:rPr>
                <w:rFonts w:hint="eastAsia" w:ascii="宋体" w:hAnsi="宋体" w:eastAsia="宋体" w:cs="宋体"/>
                <w:color w:val="auto"/>
                <w:sz w:val="24"/>
                <w:szCs w:val="24"/>
                <w:highlight w:val="none"/>
                <w:lang w:val="en-US" w:eastAsia="zh-CN"/>
              </w:rPr>
              <w:t>质检报告、合格证进行评议：</w:t>
            </w:r>
          </w:p>
          <w:p w14:paraId="43B45586">
            <w:pPr>
              <w:keepNext w:val="0"/>
              <w:keepLines w:val="0"/>
              <w:pageBreakBefore w:val="0"/>
              <w:widowControl w:val="0"/>
              <w:shd w:val="clear"/>
              <w:kinsoku/>
              <w:wordWrap/>
              <w:overflowPunct/>
              <w:topLinePunct w:val="0"/>
              <w:autoSpaceDE/>
              <w:autoSpaceDN/>
              <w:bidi w:val="0"/>
              <w:adjustRightInd/>
              <w:snapToGrid/>
              <w:spacing w:line="24" w:lineRule="atLeast"/>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质检人员技术能力优异、质检经验丰富，质检报告或合格证的种类齐全且能反映检测水平的得5分；</w:t>
            </w:r>
          </w:p>
          <w:p w14:paraId="7EFF9AF9">
            <w:pPr>
              <w:keepNext w:val="0"/>
              <w:keepLines w:val="0"/>
              <w:pageBreakBefore w:val="0"/>
              <w:widowControl w:val="0"/>
              <w:shd w:val="clear"/>
              <w:kinsoku/>
              <w:wordWrap/>
              <w:overflowPunct/>
              <w:topLinePunct w:val="0"/>
              <w:autoSpaceDE/>
              <w:autoSpaceDN/>
              <w:bidi w:val="0"/>
              <w:adjustRightInd/>
              <w:snapToGrid/>
              <w:spacing w:line="24" w:lineRule="atLeast"/>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质检人员技术能力略有欠缺、质检经验一般，质检报告或合格证的种类基本符合项目要求，但数量略有欠缺，仅能反映部分产品的检测水平的得3分；</w:t>
            </w:r>
          </w:p>
          <w:p w14:paraId="66844677">
            <w:pPr>
              <w:keepNext w:val="0"/>
              <w:keepLines w:val="0"/>
              <w:pageBreakBefore w:val="0"/>
              <w:widowControl w:val="0"/>
              <w:shd w:val="clear"/>
              <w:kinsoku/>
              <w:wordWrap/>
              <w:overflowPunct/>
              <w:topLinePunct w:val="0"/>
              <w:autoSpaceDE/>
              <w:autoSpaceDN/>
              <w:bidi w:val="0"/>
              <w:adjustRightInd/>
              <w:snapToGrid/>
              <w:spacing w:line="24" w:lineRule="atLeast"/>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质检人员技术能力差、质检经验少，质检报告或合格证的种类或数量少，不能反映大部分产品的检测水平的得1分。</w:t>
            </w:r>
          </w:p>
          <w:p w14:paraId="34A30ED5">
            <w:pPr>
              <w:keepNext w:val="0"/>
              <w:keepLines w:val="0"/>
              <w:pageBreakBefore w:val="0"/>
              <w:widowControl w:val="0"/>
              <w:shd w:val="clear"/>
              <w:kinsoku/>
              <w:wordWrap/>
              <w:overflowPunct/>
              <w:topLinePunct w:val="0"/>
              <w:autoSpaceDE/>
              <w:autoSpaceDN/>
              <w:bidi w:val="0"/>
              <w:adjustRightInd/>
              <w:snapToGrid/>
              <w:spacing w:line="24" w:lineRule="atLeast"/>
              <w:textAlignment w:val="auto"/>
              <w:rPr>
                <w:rFonts w:hint="eastAsia" w:ascii="宋体" w:hAnsi="宋体" w:eastAsia="宋体" w:cs="宋体"/>
                <w:bCs/>
                <w:color w:val="auto"/>
                <w:kern w:val="0"/>
                <w:sz w:val="24"/>
                <w:highlight w:val="none"/>
                <w:lang w:val="en-US" w:eastAsia="zh-CN"/>
              </w:rPr>
            </w:pPr>
            <w:r>
              <w:rPr>
                <w:rFonts w:hint="default" w:ascii="宋体" w:hAnsi="宋体" w:eastAsia="宋体" w:cs="宋体"/>
                <w:color w:val="auto"/>
                <w:sz w:val="24"/>
                <w:szCs w:val="24"/>
                <w:highlight w:val="none"/>
                <w:lang w:val="en-US" w:eastAsia="zh-CN"/>
              </w:rPr>
              <w:t>未提供相关内容的不得分。</w:t>
            </w:r>
          </w:p>
        </w:tc>
        <w:tc>
          <w:tcPr>
            <w:tcW w:w="704" w:type="dxa"/>
            <w:noWrap w:val="0"/>
            <w:vAlign w:val="center"/>
          </w:tcPr>
          <w:p w14:paraId="694A081D">
            <w:pPr>
              <w:widowControl/>
              <w:shd w:val="clear"/>
              <w:adjustRightInd/>
              <w:spacing w:line="240" w:lineRule="auto"/>
              <w:jc w:val="center"/>
              <w:textAlignment w:val="auto"/>
              <w:rPr>
                <w:rFonts w:hint="eastAsia" w:ascii="宋体" w:hAnsi="宋体" w:eastAsia="宋体" w:cs="宋体"/>
                <w:bCs/>
                <w:color w:val="auto"/>
                <w:kern w:val="0"/>
                <w:sz w:val="24"/>
                <w:highlight w:val="none"/>
                <w:lang w:val="en-US" w:eastAsia="zh-CN"/>
              </w:rPr>
            </w:pPr>
            <w:r>
              <w:rPr>
                <w:rFonts w:hint="eastAsia" w:ascii="宋体" w:hAnsi="宋体" w:cs="宋体"/>
                <w:color w:val="auto"/>
                <w:kern w:val="2"/>
                <w:sz w:val="24"/>
                <w:szCs w:val="24"/>
                <w:highlight w:val="none"/>
                <w:lang w:val="en-US" w:eastAsia="zh-CN"/>
              </w:rPr>
              <w:t>5</w:t>
            </w:r>
          </w:p>
        </w:tc>
        <w:tc>
          <w:tcPr>
            <w:tcW w:w="771" w:type="dxa"/>
            <w:noWrap w:val="0"/>
            <w:vAlign w:val="center"/>
          </w:tcPr>
          <w:p w14:paraId="15676347">
            <w:pPr>
              <w:widowControl/>
              <w:shd w:val="clear" w:color="auto"/>
              <w:adjustRightInd/>
              <w:spacing w:line="240" w:lineRule="auto"/>
              <w:jc w:val="center"/>
              <w:textAlignment w:val="auto"/>
              <w:rPr>
                <w:rFonts w:hint="eastAsia" w:ascii="宋体" w:hAnsi="宋体" w:eastAsia="宋体" w:cs="宋体"/>
                <w:bCs/>
                <w:color w:val="auto"/>
                <w:kern w:val="0"/>
                <w:sz w:val="24"/>
                <w:highlight w:val="none"/>
                <w:lang w:val="en-US" w:eastAsia="zh-CN"/>
              </w:rPr>
            </w:pPr>
            <w:r>
              <w:rPr>
                <w:rFonts w:hint="eastAsia" w:ascii="宋体" w:hAnsi="宋体" w:eastAsia="宋体" w:cs="宋体"/>
                <w:snapToGrid w:val="0"/>
                <w:color w:val="auto"/>
                <w:spacing w:val="-4"/>
                <w:kern w:val="2"/>
                <w:sz w:val="24"/>
                <w:szCs w:val="24"/>
                <w:highlight w:val="none"/>
                <w:lang w:val="en-US" w:eastAsia="zh-CN"/>
              </w:rPr>
              <w:t>主观评议</w:t>
            </w:r>
          </w:p>
        </w:tc>
      </w:tr>
      <w:tr w14:paraId="6F9F5A9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615" w:hRule="atLeast"/>
          <w:jc w:val="center"/>
        </w:trPr>
        <w:tc>
          <w:tcPr>
            <w:tcW w:w="704" w:type="dxa"/>
            <w:vMerge w:val="continue"/>
            <w:tcBorders>
              <w:right w:val="single" w:color="auto" w:sz="4" w:space="0"/>
            </w:tcBorders>
            <w:noWrap w:val="0"/>
            <w:vAlign w:val="center"/>
          </w:tcPr>
          <w:p w14:paraId="58FB796B">
            <w:pPr>
              <w:keepNext w:val="0"/>
              <w:keepLines w:val="0"/>
              <w:pageBreakBefore w:val="0"/>
              <w:widowControl/>
              <w:kinsoku/>
              <w:wordWrap/>
              <w:overflowPunct/>
              <w:topLinePunct w:val="0"/>
              <w:bidi w:val="0"/>
              <w:adjustRightInd/>
              <w:snapToGrid/>
              <w:spacing w:line="360" w:lineRule="exact"/>
              <w:jc w:val="center"/>
              <w:textAlignment w:val="auto"/>
              <w:rPr>
                <w:rFonts w:hint="eastAsia" w:ascii="宋体" w:hAnsi="宋体" w:eastAsia="宋体" w:cs="宋体"/>
                <w:color w:val="auto"/>
                <w:kern w:val="0"/>
                <w:sz w:val="24"/>
                <w:szCs w:val="24"/>
                <w:highlight w:val="none"/>
                <w:lang w:val="en-US" w:eastAsia="zh-CN"/>
              </w:rPr>
            </w:pPr>
          </w:p>
        </w:tc>
        <w:tc>
          <w:tcPr>
            <w:tcW w:w="1264" w:type="dxa"/>
            <w:vMerge w:val="restart"/>
            <w:tcBorders>
              <w:right w:val="single" w:color="auto" w:sz="4" w:space="0"/>
            </w:tcBorders>
            <w:shd w:val="clear" w:color="auto" w:fill="auto"/>
            <w:noWrap w:val="0"/>
            <w:vAlign w:val="center"/>
          </w:tcPr>
          <w:p w14:paraId="7A556C95">
            <w:pPr>
              <w:keepNext w:val="0"/>
              <w:keepLines w:val="0"/>
              <w:pageBreakBefore w:val="0"/>
              <w:widowControl/>
              <w:kinsoku/>
              <w:wordWrap/>
              <w:overflowPunct/>
              <w:topLinePunct w:val="0"/>
              <w:bidi w:val="0"/>
              <w:adjustRightInd w:val="0"/>
              <w:snapToGrid/>
              <w:spacing w:line="360" w:lineRule="exac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本项目人员配备及人员管理方案（</w:t>
            </w:r>
            <w:r>
              <w:rPr>
                <w:rFonts w:hint="eastAsia" w:ascii="宋体" w:hAnsi="宋体" w:cs="宋体"/>
                <w:color w:val="auto"/>
                <w:sz w:val="24"/>
                <w:highlight w:val="none"/>
                <w:lang w:val="en-US" w:eastAsia="zh-CN"/>
              </w:rPr>
              <w:t>10</w:t>
            </w:r>
            <w:r>
              <w:rPr>
                <w:rFonts w:hint="eastAsia" w:ascii="宋体" w:hAnsi="宋体" w:eastAsia="宋体" w:cs="宋体"/>
                <w:color w:val="auto"/>
                <w:sz w:val="24"/>
                <w:highlight w:val="none"/>
              </w:rPr>
              <w:t>分）</w:t>
            </w:r>
          </w:p>
        </w:tc>
        <w:tc>
          <w:tcPr>
            <w:tcW w:w="5895" w:type="dxa"/>
            <w:tcBorders>
              <w:left w:val="single" w:color="auto" w:sz="4" w:space="0"/>
            </w:tcBorders>
            <w:shd w:val="clear" w:color="auto" w:fill="auto"/>
            <w:noWrap w:val="0"/>
            <w:vAlign w:val="center"/>
          </w:tcPr>
          <w:p w14:paraId="5B5996AC">
            <w:pPr>
              <w:keepNext w:val="0"/>
              <w:keepLines w:val="0"/>
              <w:pageBreakBefore w:val="0"/>
              <w:widowControl w:val="0"/>
              <w:shd w:val="clear"/>
              <w:kinsoku/>
              <w:wordWrap/>
              <w:overflowPunct/>
              <w:topLinePunct w:val="0"/>
              <w:autoSpaceDE/>
              <w:autoSpaceDN/>
              <w:bidi w:val="0"/>
              <w:adjustRightInd/>
              <w:snapToGrid/>
              <w:spacing w:line="24" w:lineRule="atLeas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3.1评委根据投入本项目的人员配备方案进行评议：</w:t>
            </w:r>
          </w:p>
          <w:p w14:paraId="4FA2B22F">
            <w:pPr>
              <w:keepNext w:val="0"/>
              <w:keepLines w:val="0"/>
              <w:pageBreakBefore w:val="0"/>
              <w:widowControl w:val="0"/>
              <w:shd w:val="clear"/>
              <w:kinsoku/>
              <w:wordWrap/>
              <w:overflowPunct/>
              <w:topLinePunct w:val="0"/>
              <w:autoSpaceDE/>
              <w:autoSpaceDN/>
              <w:bidi w:val="0"/>
              <w:adjustRightInd/>
              <w:snapToGrid/>
              <w:spacing w:line="24" w:lineRule="atLeas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人员分工合理、组织架构科学完善，完全满足本项目对人员投入的要求得</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lang w:val="en-US" w:eastAsia="zh-CN"/>
              </w:rPr>
              <w:t>分；</w:t>
            </w:r>
          </w:p>
          <w:p w14:paraId="3C091739">
            <w:pPr>
              <w:keepNext w:val="0"/>
              <w:keepLines w:val="0"/>
              <w:pageBreakBefore w:val="0"/>
              <w:widowControl w:val="0"/>
              <w:shd w:val="clear"/>
              <w:kinsoku/>
              <w:wordWrap/>
              <w:overflowPunct/>
              <w:topLinePunct w:val="0"/>
              <w:autoSpaceDE/>
              <w:autoSpaceDN/>
              <w:bidi w:val="0"/>
              <w:adjustRightInd/>
              <w:snapToGrid/>
              <w:spacing w:line="24" w:lineRule="atLeas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人员分工基本符合项目要求，有基础的组织架构，人员配置基本能满足项目的要求但略有欠缺的得</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分；</w:t>
            </w:r>
          </w:p>
          <w:p w14:paraId="7627AE00">
            <w:pPr>
              <w:keepNext w:val="0"/>
              <w:keepLines w:val="0"/>
              <w:pageBreakBefore w:val="0"/>
              <w:widowControl w:val="0"/>
              <w:shd w:val="clear"/>
              <w:kinsoku/>
              <w:wordWrap/>
              <w:overflowPunct/>
              <w:topLinePunct w:val="0"/>
              <w:autoSpaceDE/>
              <w:autoSpaceDN/>
              <w:bidi w:val="0"/>
              <w:adjustRightInd/>
              <w:snapToGrid/>
              <w:spacing w:line="24" w:lineRule="atLeas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人员分工不合理、组织架构不科学，人员总体配置与项目的实际需求差距较大的得1分。</w:t>
            </w:r>
          </w:p>
          <w:p w14:paraId="1EDD83BA">
            <w:pPr>
              <w:keepNext w:val="0"/>
              <w:keepLines w:val="0"/>
              <w:pageBreakBefore w:val="0"/>
              <w:widowControl w:val="0"/>
              <w:shd w:val="clear"/>
              <w:kinsoku/>
              <w:wordWrap/>
              <w:overflowPunct/>
              <w:topLinePunct w:val="0"/>
              <w:autoSpaceDE/>
              <w:autoSpaceDN/>
              <w:bidi w:val="0"/>
              <w:adjustRightInd/>
              <w:snapToGrid/>
              <w:spacing w:line="24" w:lineRule="atLeast"/>
              <w:textAlignment w:val="auto"/>
              <w:rPr>
                <w:rFonts w:hint="eastAsia" w:ascii="宋体" w:hAnsi="宋体" w:eastAsia="宋体" w:cs="宋体"/>
                <w:bCs/>
                <w:color w:val="auto"/>
                <w:kern w:val="0"/>
                <w:sz w:val="24"/>
                <w:highlight w:val="none"/>
                <w:lang w:val="en-US" w:eastAsia="zh-CN"/>
              </w:rPr>
            </w:pPr>
            <w:r>
              <w:rPr>
                <w:rFonts w:hint="default" w:ascii="宋体" w:hAnsi="宋体" w:eastAsia="宋体" w:cs="宋体"/>
                <w:color w:val="auto"/>
                <w:sz w:val="24"/>
                <w:szCs w:val="24"/>
                <w:highlight w:val="none"/>
                <w:lang w:val="en-US" w:eastAsia="zh-CN"/>
              </w:rPr>
              <w:t>未提供相关内容的不得分。</w:t>
            </w:r>
          </w:p>
        </w:tc>
        <w:tc>
          <w:tcPr>
            <w:tcW w:w="704" w:type="dxa"/>
            <w:shd w:val="clear" w:color="auto" w:fill="auto"/>
            <w:noWrap w:val="0"/>
            <w:vAlign w:val="center"/>
          </w:tcPr>
          <w:p w14:paraId="474FA014">
            <w:pPr>
              <w:widowControl/>
              <w:shd w:val="clear"/>
              <w:adjustRightInd/>
              <w:spacing w:line="240" w:lineRule="auto"/>
              <w:jc w:val="center"/>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2"/>
                <w:sz w:val="24"/>
                <w:szCs w:val="24"/>
                <w:highlight w:val="none"/>
                <w:lang w:val="en-US" w:eastAsia="zh-CN"/>
              </w:rPr>
              <w:t>5</w:t>
            </w:r>
          </w:p>
        </w:tc>
        <w:tc>
          <w:tcPr>
            <w:tcW w:w="771" w:type="dxa"/>
            <w:shd w:val="clear" w:color="auto" w:fill="auto"/>
            <w:noWrap w:val="0"/>
            <w:vAlign w:val="center"/>
          </w:tcPr>
          <w:p w14:paraId="1B8C62C9">
            <w:pPr>
              <w:widowControl/>
              <w:shd w:val="clear" w:color="auto"/>
              <w:adjustRightInd/>
              <w:spacing w:line="24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snapToGrid w:val="0"/>
                <w:color w:val="auto"/>
                <w:spacing w:val="-4"/>
                <w:kern w:val="2"/>
                <w:sz w:val="24"/>
                <w:szCs w:val="24"/>
                <w:highlight w:val="none"/>
                <w:lang w:val="en-US" w:eastAsia="zh-CN"/>
              </w:rPr>
              <w:t>主观评议</w:t>
            </w:r>
          </w:p>
        </w:tc>
      </w:tr>
      <w:tr w14:paraId="7F4C8F9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615" w:hRule="atLeast"/>
          <w:jc w:val="center"/>
        </w:trPr>
        <w:tc>
          <w:tcPr>
            <w:tcW w:w="704" w:type="dxa"/>
            <w:vMerge w:val="continue"/>
            <w:tcBorders>
              <w:right w:val="single" w:color="auto" w:sz="4" w:space="0"/>
            </w:tcBorders>
            <w:noWrap w:val="0"/>
            <w:vAlign w:val="center"/>
          </w:tcPr>
          <w:p w14:paraId="21A28BA7">
            <w:pPr>
              <w:keepNext w:val="0"/>
              <w:keepLines w:val="0"/>
              <w:pageBreakBefore w:val="0"/>
              <w:kinsoku/>
              <w:wordWrap/>
              <w:overflowPunct/>
              <w:topLinePunct w:val="0"/>
              <w:autoSpaceDE w:val="0"/>
              <w:autoSpaceDN w:val="0"/>
              <w:bidi w:val="0"/>
              <w:adjustRightInd w:val="0"/>
              <w:snapToGrid/>
              <w:spacing w:line="360" w:lineRule="exact"/>
              <w:jc w:val="center"/>
              <w:textAlignment w:val="auto"/>
            </w:pPr>
          </w:p>
        </w:tc>
        <w:tc>
          <w:tcPr>
            <w:tcW w:w="1264" w:type="dxa"/>
            <w:vMerge w:val="continue"/>
            <w:tcBorders>
              <w:right w:val="single" w:color="auto" w:sz="4" w:space="0"/>
            </w:tcBorders>
            <w:shd w:val="clear" w:color="auto" w:fill="auto"/>
            <w:noWrap w:val="0"/>
            <w:vAlign w:val="center"/>
          </w:tcPr>
          <w:p w14:paraId="5AF3048D">
            <w:pPr>
              <w:keepNext w:val="0"/>
              <w:keepLines w:val="0"/>
              <w:pageBreakBefore w:val="0"/>
              <w:kinsoku/>
              <w:wordWrap/>
              <w:overflowPunct/>
              <w:topLinePunct w:val="0"/>
              <w:autoSpaceDE w:val="0"/>
              <w:autoSpaceDN w:val="0"/>
              <w:bidi w:val="0"/>
              <w:adjustRightInd w:val="0"/>
              <w:snapToGrid/>
              <w:spacing w:line="360" w:lineRule="exact"/>
              <w:jc w:val="center"/>
              <w:textAlignment w:val="auto"/>
            </w:pPr>
          </w:p>
        </w:tc>
        <w:tc>
          <w:tcPr>
            <w:tcW w:w="5895" w:type="dxa"/>
            <w:tcBorders>
              <w:left w:val="single" w:color="auto" w:sz="4" w:space="0"/>
            </w:tcBorders>
            <w:shd w:val="clear" w:color="auto" w:fill="auto"/>
            <w:noWrap w:val="0"/>
            <w:vAlign w:val="center"/>
          </w:tcPr>
          <w:p w14:paraId="11678490">
            <w:pPr>
              <w:keepNext w:val="0"/>
              <w:keepLines w:val="0"/>
              <w:pageBreakBefore w:val="0"/>
              <w:widowControl w:val="0"/>
              <w:shd w:val="clear"/>
              <w:kinsoku/>
              <w:wordWrap/>
              <w:overflowPunct/>
              <w:topLinePunct w:val="0"/>
              <w:autoSpaceDE/>
              <w:autoSpaceDN/>
              <w:bidi w:val="0"/>
              <w:adjustRightInd/>
              <w:snapToGrid/>
              <w:spacing w:line="24" w:lineRule="atLeas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3.2根据供应商针对本项目制定的人员管理方案进行评议：</w:t>
            </w:r>
          </w:p>
          <w:p w14:paraId="0FE18FD9">
            <w:pPr>
              <w:keepNext w:val="0"/>
              <w:keepLines w:val="0"/>
              <w:pageBreakBefore w:val="0"/>
              <w:widowControl w:val="0"/>
              <w:shd w:val="clear"/>
              <w:kinsoku/>
              <w:wordWrap/>
              <w:overflowPunct/>
              <w:topLinePunct w:val="0"/>
              <w:autoSpaceDE/>
              <w:autoSpaceDN/>
              <w:bidi w:val="0"/>
              <w:adjustRightInd/>
              <w:snapToGrid/>
              <w:spacing w:line="24" w:lineRule="atLeast"/>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人事管理制度科学、奖惩制度规范、绩效考核制度健全，可以有效实施的</w:t>
            </w:r>
            <w:r>
              <w:rPr>
                <w:rFonts w:hint="default" w:ascii="宋体" w:hAnsi="宋体" w:eastAsia="宋体" w:cs="宋体"/>
                <w:color w:val="auto"/>
                <w:sz w:val="24"/>
                <w:szCs w:val="24"/>
                <w:highlight w:val="none"/>
                <w:lang w:val="en-US" w:eastAsia="zh-CN"/>
              </w:rPr>
              <w:t>得</w:t>
            </w:r>
            <w:r>
              <w:rPr>
                <w:rFonts w:hint="eastAsia" w:ascii="宋体" w:hAnsi="宋体" w:cs="宋体"/>
                <w:color w:val="auto"/>
                <w:sz w:val="24"/>
                <w:szCs w:val="24"/>
                <w:highlight w:val="none"/>
                <w:lang w:val="en-US" w:eastAsia="zh-CN"/>
              </w:rPr>
              <w:t>5</w:t>
            </w:r>
            <w:r>
              <w:rPr>
                <w:rFonts w:hint="default" w:ascii="宋体" w:hAnsi="宋体" w:eastAsia="宋体" w:cs="宋体"/>
                <w:color w:val="auto"/>
                <w:sz w:val="24"/>
                <w:szCs w:val="24"/>
                <w:highlight w:val="none"/>
                <w:lang w:val="en-US" w:eastAsia="zh-CN"/>
              </w:rPr>
              <w:t>分；</w:t>
            </w:r>
          </w:p>
          <w:p w14:paraId="1CEFA2CC">
            <w:pPr>
              <w:keepNext w:val="0"/>
              <w:keepLines w:val="0"/>
              <w:pageBreakBefore w:val="0"/>
              <w:widowControl w:val="0"/>
              <w:shd w:val="clear"/>
              <w:kinsoku/>
              <w:wordWrap/>
              <w:overflowPunct/>
              <w:topLinePunct w:val="0"/>
              <w:autoSpaceDE/>
              <w:autoSpaceDN/>
              <w:bidi w:val="0"/>
              <w:adjustRightInd/>
              <w:snapToGrid/>
              <w:spacing w:line="24" w:lineRule="atLeast"/>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人事管理制度、</w:t>
            </w:r>
            <w:r>
              <w:rPr>
                <w:rFonts w:hint="default" w:ascii="宋体" w:hAnsi="宋体" w:eastAsia="宋体" w:cs="宋体"/>
                <w:color w:val="auto"/>
                <w:sz w:val="24"/>
                <w:szCs w:val="24"/>
                <w:highlight w:val="none"/>
                <w:lang w:val="en-US" w:eastAsia="zh-CN"/>
              </w:rPr>
              <w:t>奖惩制度、绩效考核制度完整</w:t>
            </w:r>
            <w:r>
              <w:rPr>
                <w:rFonts w:hint="eastAsia" w:ascii="宋体" w:hAnsi="宋体" w:eastAsia="宋体" w:cs="宋体"/>
                <w:color w:val="auto"/>
                <w:sz w:val="24"/>
                <w:szCs w:val="24"/>
                <w:highlight w:val="none"/>
                <w:lang w:val="en-US" w:eastAsia="zh-CN"/>
              </w:rPr>
              <w:t>，</w:t>
            </w:r>
            <w:r>
              <w:rPr>
                <w:rFonts w:hint="default" w:ascii="宋体" w:hAnsi="宋体" w:eastAsia="宋体" w:cs="宋体"/>
                <w:color w:val="auto"/>
                <w:sz w:val="24"/>
                <w:szCs w:val="24"/>
                <w:highlight w:val="none"/>
                <w:lang w:val="en-US" w:eastAsia="zh-CN"/>
              </w:rPr>
              <w:t>有利管理</w:t>
            </w:r>
            <w:r>
              <w:rPr>
                <w:rFonts w:hint="eastAsia" w:ascii="宋体" w:hAnsi="宋体" w:eastAsia="宋体" w:cs="宋体"/>
                <w:color w:val="auto"/>
                <w:sz w:val="24"/>
                <w:szCs w:val="24"/>
                <w:highlight w:val="none"/>
                <w:lang w:val="en-US" w:eastAsia="zh-CN"/>
              </w:rPr>
              <w:t>但略有欠缺</w:t>
            </w:r>
            <w:r>
              <w:rPr>
                <w:rFonts w:hint="default" w:ascii="宋体" w:hAnsi="宋体" w:eastAsia="宋体" w:cs="宋体"/>
                <w:color w:val="auto"/>
                <w:sz w:val="24"/>
                <w:szCs w:val="24"/>
                <w:highlight w:val="none"/>
                <w:lang w:val="en-US" w:eastAsia="zh-CN"/>
              </w:rPr>
              <w:t>的得</w:t>
            </w:r>
            <w:r>
              <w:rPr>
                <w:rFonts w:hint="eastAsia" w:ascii="宋体" w:hAnsi="宋体" w:cs="宋体"/>
                <w:color w:val="auto"/>
                <w:sz w:val="24"/>
                <w:szCs w:val="24"/>
                <w:highlight w:val="none"/>
                <w:lang w:val="en-US" w:eastAsia="zh-CN"/>
              </w:rPr>
              <w:t>3</w:t>
            </w:r>
            <w:r>
              <w:rPr>
                <w:rFonts w:hint="default" w:ascii="宋体" w:hAnsi="宋体" w:eastAsia="宋体" w:cs="宋体"/>
                <w:color w:val="auto"/>
                <w:sz w:val="24"/>
                <w:szCs w:val="24"/>
                <w:highlight w:val="none"/>
                <w:lang w:val="en-US" w:eastAsia="zh-CN"/>
              </w:rPr>
              <w:t>分；</w:t>
            </w:r>
          </w:p>
          <w:p w14:paraId="27E62C8B">
            <w:pPr>
              <w:keepNext w:val="0"/>
              <w:keepLines w:val="0"/>
              <w:pageBreakBefore w:val="0"/>
              <w:widowControl w:val="0"/>
              <w:shd w:val="clear"/>
              <w:kinsoku/>
              <w:wordWrap/>
              <w:overflowPunct/>
              <w:topLinePunct w:val="0"/>
              <w:autoSpaceDE/>
              <w:autoSpaceDN/>
              <w:bidi w:val="0"/>
              <w:adjustRightInd/>
              <w:snapToGrid/>
              <w:spacing w:line="24" w:lineRule="atLeast"/>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人事管理制度、</w:t>
            </w:r>
            <w:r>
              <w:rPr>
                <w:rFonts w:hint="default" w:ascii="宋体" w:hAnsi="宋体" w:eastAsia="宋体" w:cs="宋体"/>
                <w:color w:val="auto"/>
                <w:sz w:val="24"/>
                <w:szCs w:val="24"/>
                <w:highlight w:val="none"/>
                <w:lang w:val="en-US" w:eastAsia="zh-CN"/>
              </w:rPr>
              <w:t>奖惩制度、考核制度存在缺陷，</w:t>
            </w:r>
            <w:r>
              <w:rPr>
                <w:rFonts w:hint="eastAsia" w:ascii="宋体" w:hAnsi="宋体" w:eastAsia="宋体" w:cs="宋体"/>
                <w:color w:val="auto"/>
                <w:sz w:val="24"/>
                <w:szCs w:val="24"/>
                <w:highlight w:val="none"/>
                <w:lang w:val="en-US" w:eastAsia="zh-CN"/>
              </w:rPr>
              <w:t>实行上有困难</w:t>
            </w:r>
            <w:r>
              <w:rPr>
                <w:rFonts w:hint="default" w:ascii="宋体" w:hAnsi="宋体" w:eastAsia="宋体" w:cs="宋体"/>
                <w:color w:val="auto"/>
                <w:sz w:val="24"/>
                <w:szCs w:val="24"/>
                <w:highlight w:val="none"/>
                <w:lang w:val="en-US" w:eastAsia="zh-CN"/>
              </w:rPr>
              <w:t>的得</w:t>
            </w:r>
            <w:r>
              <w:rPr>
                <w:rFonts w:hint="eastAsia" w:ascii="宋体" w:hAnsi="宋体" w:eastAsia="宋体" w:cs="宋体"/>
                <w:color w:val="auto"/>
                <w:sz w:val="24"/>
                <w:szCs w:val="24"/>
                <w:highlight w:val="none"/>
                <w:lang w:val="en-US" w:eastAsia="zh-CN"/>
              </w:rPr>
              <w:t>1</w:t>
            </w:r>
            <w:r>
              <w:rPr>
                <w:rFonts w:hint="default" w:ascii="宋体" w:hAnsi="宋体" w:eastAsia="宋体" w:cs="宋体"/>
                <w:color w:val="auto"/>
                <w:sz w:val="24"/>
                <w:szCs w:val="24"/>
                <w:highlight w:val="none"/>
                <w:lang w:val="en-US" w:eastAsia="zh-CN"/>
              </w:rPr>
              <w:t>分；</w:t>
            </w:r>
          </w:p>
          <w:p w14:paraId="238C97E7">
            <w:pPr>
              <w:keepNext w:val="0"/>
              <w:keepLines w:val="0"/>
              <w:pageBreakBefore w:val="0"/>
              <w:widowControl w:val="0"/>
              <w:shd w:val="clear"/>
              <w:kinsoku/>
              <w:wordWrap/>
              <w:overflowPunct/>
              <w:topLinePunct w:val="0"/>
              <w:autoSpaceDE/>
              <w:autoSpaceDN/>
              <w:bidi w:val="0"/>
              <w:adjustRightInd/>
              <w:snapToGrid/>
              <w:spacing w:line="24" w:lineRule="atLeast"/>
              <w:textAlignment w:val="auto"/>
              <w:rPr>
                <w:rFonts w:hint="eastAsia" w:ascii="宋体" w:hAnsi="宋体" w:eastAsia="宋体" w:cs="宋体"/>
                <w:bCs/>
                <w:color w:val="auto"/>
                <w:kern w:val="0"/>
                <w:sz w:val="24"/>
                <w:highlight w:val="none"/>
                <w:lang w:val="en-US" w:eastAsia="zh-CN"/>
              </w:rPr>
            </w:pPr>
            <w:r>
              <w:rPr>
                <w:rFonts w:hint="default" w:ascii="宋体" w:hAnsi="宋体" w:eastAsia="宋体" w:cs="宋体"/>
                <w:color w:val="auto"/>
                <w:sz w:val="24"/>
                <w:szCs w:val="24"/>
                <w:highlight w:val="none"/>
                <w:lang w:val="en-US" w:eastAsia="zh-CN"/>
              </w:rPr>
              <w:t>未提供相关内容的不得分。</w:t>
            </w:r>
          </w:p>
        </w:tc>
        <w:tc>
          <w:tcPr>
            <w:tcW w:w="704" w:type="dxa"/>
            <w:shd w:val="clear" w:color="auto" w:fill="auto"/>
            <w:noWrap w:val="0"/>
            <w:vAlign w:val="center"/>
          </w:tcPr>
          <w:p w14:paraId="0CCFBC00">
            <w:pPr>
              <w:widowControl/>
              <w:shd w:val="clear"/>
              <w:adjustRightInd/>
              <w:spacing w:line="240" w:lineRule="auto"/>
              <w:jc w:val="center"/>
              <w:textAlignment w:val="auto"/>
              <w:rPr>
                <w:rFonts w:hint="eastAsia" w:ascii="宋体" w:hAnsi="宋体" w:eastAsia="宋体" w:cs="宋体"/>
                <w:bCs/>
                <w:color w:val="auto"/>
                <w:kern w:val="0"/>
                <w:sz w:val="24"/>
                <w:highlight w:val="none"/>
                <w:lang w:val="en-US" w:eastAsia="zh-CN"/>
              </w:rPr>
            </w:pPr>
            <w:r>
              <w:rPr>
                <w:rFonts w:hint="eastAsia" w:ascii="宋体" w:hAnsi="宋体" w:cs="宋体"/>
                <w:color w:val="auto"/>
                <w:kern w:val="2"/>
                <w:sz w:val="24"/>
                <w:szCs w:val="24"/>
                <w:highlight w:val="none"/>
                <w:lang w:val="en-US" w:eastAsia="zh-CN"/>
              </w:rPr>
              <w:t>5</w:t>
            </w:r>
          </w:p>
        </w:tc>
        <w:tc>
          <w:tcPr>
            <w:tcW w:w="771" w:type="dxa"/>
            <w:shd w:val="clear" w:color="auto" w:fill="auto"/>
            <w:noWrap w:val="0"/>
            <w:vAlign w:val="center"/>
          </w:tcPr>
          <w:p w14:paraId="0A30A647">
            <w:pPr>
              <w:widowControl/>
              <w:shd w:val="clear" w:color="auto"/>
              <w:adjustRightInd/>
              <w:spacing w:line="240" w:lineRule="auto"/>
              <w:jc w:val="center"/>
              <w:textAlignment w:val="auto"/>
              <w:rPr>
                <w:rFonts w:hint="eastAsia" w:ascii="宋体" w:hAnsi="宋体" w:eastAsia="宋体" w:cs="宋体"/>
                <w:bCs/>
                <w:color w:val="auto"/>
                <w:kern w:val="0"/>
                <w:sz w:val="24"/>
                <w:highlight w:val="none"/>
                <w:lang w:val="en-US" w:eastAsia="zh-CN"/>
              </w:rPr>
            </w:pPr>
            <w:r>
              <w:rPr>
                <w:rFonts w:hint="eastAsia" w:ascii="宋体" w:hAnsi="宋体" w:eastAsia="宋体" w:cs="宋体"/>
                <w:snapToGrid w:val="0"/>
                <w:color w:val="auto"/>
                <w:spacing w:val="-4"/>
                <w:kern w:val="2"/>
                <w:sz w:val="24"/>
                <w:szCs w:val="24"/>
                <w:highlight w:val="none"/>
                <w:lang w:val="en-US" w:eastAsia="zh-CN"/>
              </w:rPr>
              <w:t>主观评议</w:t>
            </w:r>
          </w:p>
        </w:tc>
      </w:tr>
      <w:tr w14:paraId="56DC4B2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612" w:hRule="atLeast"/>
          <w:jc w:val="center"/>
        </w:trPr>
        <w:tc>
          <w:tcPr>
            <w:tcW w:w="704" w:type="dxa"/>
            <w:vMerge w:val="continue"/>
            <w:tcBorders>
              <w:right w:val="single" w:color="auto" w:sz="4" w:space="0"/>
            </w:tcBorders>
            <w:noWrap w:val="0"/>
            <w:vAlign w:val="center"/>
          </w:tcPr>
          <w:p w14:paraId="547D63BB">
            <w:pPr>
              <w:keepNext w:val="0"/>
              <w:keepLines w:val="0"/>
              <w:pageBreakBefore w:val="0"/>
              <w:widowControl/>
              <w:kinsoku/>
              <w:wordWrap/>
              <w:overflowPunct/>
              <w:topLinePunct w:val="0"/>
              <w:bidi w:val="0"/>
              <w:adjustRightInd/>
              <w:snapToGrid/>
              <w:spacing w:line="360" w:lineRule="exact"/>
              <w:jc w:val="center"/>
              <w:textAlignment w:val="auto"/>
              <w:rPr>
                <w:rFonts w:hint="eastAsia" w:ascii="宋体" w:hAnsi="宋体" w:eastAsia="宋体" w:cs="宋体"/>
                <w:color w:val="auto"/>
                <w:kern w:val="0"/>
                <w:sz w:val="24"/>
                <w:szCs w:val="24"/>
                <w:highlight w:val="none"/>
                <w:lang w:val="en-US" w:eastAsia="zh-CN"/>
              </w:rPr>
            </w:pPr>
          </w:p>
        </w:tc>
        <w:tc>
          <w:tcPr>
            <w:tcW w:w="1264" w:type="dxa"/>
            <w:vMerge w:val="restart"/>
            <w:tcBorders>
              <w:right w:val="single" w:color="auto" w:sz="4" w:space="0"/>
            </w:tcBorders>
            <w:shd w:val="clear" w:color="auto" w:fill="auto"/>
            <w:noWrap w:val="0"/>
            <w:vAlign w:val="center"/>
          </w:tcPr>
          <w:p w14:paraId="5E49B188">
            <w:pPr>
              <w:keepNext w:val="0"/>
              <w:keepLines w:val="0"/>
              <w:pageBreakBefore w:val="0"/>
              <w:widowControl/>
              <w:kinsoku/>
              <w:wordWrap/>
              <w:overflowPunct/>
              <w:topLinePunct w:val="0"/>
              <w:bidi w:val="0"/>
              <w:adjustRightInd w:val="0"/>
              <w:snapToGrid/>
              <w:spacing w:line="360" w:lineRule="exac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lang w:val="en-US" w:eastAsia="zh-CN"/>
              </w:rPr>
              <w:t>4、规章制度（10分）</w:t>
            </w:r>
          </w:p>
        </w:tc>
        <w:tc>
          <w:tcPr>
            <w:tcW w:w="5895" w:type="dxa"/>
            <w:tcBorders>
              <w:left w:val="single" w:color="auto" w:sz="4" w:space="0"/>
            </w:tcBorders>
            <w:shd w:val="clear" w:color="auto" w:fill="auto"/>
            <w:noWrap w:val="0"/>
            <w:vAlign w:val="center"/>
          </w:tcPr>
          <w:p w14:paraId="04F89F23">
            <w:pPr>
              <w:keepNext w:val="0"/>
              <w:keepLines w:val="0"/>
              <w:pageBreakBefore w:val="0"/>
              <w:suppressLineNumbers w:val="0"/>
              <w:kinsoku/>
              <w:wordWrap/>
              <w:overflowPunct/>
              <w:topLinePunct w:val="0"/>
              <w:bidi w:val="0"/>
              <w:snapToGrid/>
              <w:spacing w:before="0" w:beforeAutospacing="0" w:after="0" w:afterAutospacing="0" w:line="240" w:lineRule="auto"/>
              <w:ind w:left="0" w:right="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4.1评委根据供应商为本项目提供的安全防范管理制度、卫生保障制度、文明服务制度进行评议：</w:t>
            </w:r>
          </w:p>
          <w:p w14:paraId="78568F57">
            <w:pPr>
              <w:keepNext w:val="0"/>
              <w:keepLines w:val="0"/>
              <w:pageBreakBefore w:val="0"/>
              <w:suppressLineNumbers w:val="0"/>
              <w:kinsoku/>
              <w:wordWrap/>
              <w:overflowPunct/>
              <w:topLinePunct w:val="0"/>
              <w:bidi w:val="0"/>
              <w:snapToGrid/>
              <w:spacing w:before="0" w:beforeAutospacing="0" w:after="0" w:afterAutospacing="0" w:line="240" w:lineRule="auto"/>
              <w:ind w:left="0" w:right="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安全防范管理制度科学、卫生保障制度规范、文明服务制度健全，可以有效实施的</w:t>
            </w:r>
            <w:r>
              <w:rPr>
                <w:rFonts w:hint="default" w:ascii="宋体" w:hAnsi="宋体" w:eastAsia="宋体" w:cs="宋体"/>
                <w:color w:val="auto"/>
                <w:sz w:val="24"/>
                <w:szCs w:val="24"/>
                <w:highlight w:val="none"/>
                <w:lang w:val="en-US" w:eastAsia="zh-CN"/>
              </w:rPr>
              <w:t>得</w:t>
            </w:r>
            <w:r>
              <w:rPr>
                <w:rFonts w:hint="eastAsia" w:ascii="宋体" w:hAnsi="宋体" w:eastAsia="宋体" w:cs="宋体"/>
                <w:color w:val="auto"/>
                <w:sz w:val="24"/>
                <w:szCs w:val="24"/>
                <w:highlight w:val="none"/>
                <w:lang w:val="en-US" w:eastAsia="zh-CN"/>
              </w:rPr>
              <w:t>5</w:t>
            </w:r>
            <w:r>
              <w:rPr>
                <w:rFonts w:hint="default" w:ascii="宋体" w:hAnsi="宋体" w:eastAsia="宋体" w:cs="宋体"/>
                <w:color w:val="auto"/>
                <w:sz w:val="24"/>
                <w:szCs w:val="24"/>
                <w:highlight w:val="none"/>
                <w:lang w:val="en-US" w:eastAsia="zh-CN"/>
              </w:rPr>
              <w:t>分；</w:t>
            </w:r>
          </w:p>
          <w:p w14:paraId="2F271B3F">
            <w:pPr>
              <w:keepNext w:val="0"/>
              <w:keepLines w:val="0"/>
              <w:pageBreakBefore w:val="0"/>
              <w:suppressLineNumbers w:val="0"/>
              <w:kinsoku/>
              <w:wordWrap/>
              <w:overflowPunct/>
              <w:topLinePunct w:val="0"/>
              <w:bidi w:val="0"/>
              <w:snapToGrid/>
              <w:spacing w:before="0" w:beforeAutospacing="0" w:after="0" w:afterAutospacing="0" w:line="240" w:lineRule="auto"/>
              <w:ind w:left="0" w:right="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安全防范管理制度、卫生保障制度</w:t>
            </w:r>
            <w:r>
              <w:rPr>
                <w:rFonts w:hint="default"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文明服务制度</w:t>
            </w:r>
            <w:r>
              <w:rPr>
                <w:rFonts w:hint="default" w:ascii="宋体" w:hAnsi="宋体" w:eastAsia="宋体" w:cs="宋体"/>
                <w:color w:val="auto"/>
                <w:sz w:val="24"/>
                <w:szCs w:val="24"/>
                <w:highlight w:val="none"/>
                <w:lang w:val="en-US" w:eastAsia="zh-CN"/>
              </w:rPr>
              <w:t>完整</w:t>
            </w:r>
            <w:r>
              <w:rPr>
                <w:rFonts w:hint="eastAsia" w:ascii="宋体" w:hAnsi="宋体" w:eastAsia="宋体" w:cs="宋体"/>
                <w:color w:val="auto"/>
                <w:sz w:val="24"/>
                <w:szCs w:val="24"/>
                <w:highlight w:val="none"/>
                <w:lang w:val="en-US" w:eastAsia="zh-CN"/>
              </w:rPr>
              <w:t>，</w:t>
            </w:r>
            <w:r>
              <w:rPr>
                <w:rFonts w:hint="default" w:ascii="宋体" w:hAnsi="宋体" w:eastAsia="宋体" w:cs="宋体"/>
                <w:color w:val="auto"/>
                <w:sz w:val="24"/>
                <w:szCs w:val="24"/>
                <w:highlight w:val="none"/>
                <w:lang w:val="en-US" w:eastAsia="zh-CN"/>
              </w:rPr>
              <w:t>有利管理</w:t>
            </w:r>
            <w:r>
              <w:rPr>
                <w:rFonts w:hint="eastAsia" w:ascii="宋体" w:hAnsi="宋体" w:eastAsia="宋体" w:cs="宋体"/>
                <w:color w:val="auto"/>
                <w:sz w:val="24"/>
                <w:szCs w:val="24"/>
                <w:highlight w:val="none"/>
                <w:lang w:val="en-US" w:eastAsia="zh-CN"/>
              </w:rPr>
              <w:t>但略有欠缺</w:t>
            </w:r>
            <w:r>
              <w:rPr>
                <w:rFonts w:hint="default" w:ascii="宋体" w:hAnsi="宋体" w:eastAsia="宋体" w:cs="宋体"/>
                <w:color w:val="auto"/>
                <w:sz w:val="24"/>
                <w:szCs w:val="24"/>
                <w:highlight w:val="none"/>
                <w:lang w:val="en-US" w:eastAsia="zh-CN"/>
              </w:rPr>
              <w:t>的得</w:t>
            </w:r>
            <w:r>
              <w:rPr>
                <w:rFonts w:hint="eastAsia" w:ascii="宋体" w:hAnsi="宋体" w:eastAsia="宋体" w:cs="宋体"/>
                <w:color w:val="auto"/>
                <w:sz w:val="24"/>
                <w:szCs w:val="24"/>
                <w:highlight w:val="none"/>
                <w:lang w:val="en-US" w:eastAsia="zh-CN"/>
              </w:rPr>
              <w:t>3</w:t>
            </w:r>
            <w:r>
              <w:rPr>
                <w:rFonts w:hint="default" w:ascii="宋体" w:hAnsi="宋体" w:eastAsia="宋体" w:cs="宋体"/>
                <w:color w:val="auto"/>
                <w:sz w:val="24"/>
                <w:szCs w:val="24"/>
                <w:highlight w:val="none"/>
                <w:lang w:val="en-US" w:eastAsia="zh-CN"/>
              </w:rPr>
              <w:t>分；</w:t>
            </w:r>
          </w:p>
          <w:p w14:paraId="1536EFB7">
            <w:pPr>
              <w:keepNext w:val="0"/>
              <w:keepLines w:val="0"/>
              <w:pageBreakBefore w:val="0"/>
              <w:suppressLineNumbers w:val="0"/>
              <w:kinsoku/>
              <w:wordWrap/>
              <w:overflowPunct/>
              <w:topLinePunct w:val="0"/>
              <w:bidi w:val="0"/>
              <w:snapToGrid/>
              <w:spacing w:before="0" w:beforeAutospacing="0" w:after="0" w:afterAutospacing="0" w:line="240" w:lineRule="auto"/>
              <w:ind w:left="0" w:right="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安全防范管理制度、卫生保障制度</w:t>
            </w:r>
            <w:r>
              <w:rPr>
                <w:rFonts w:hint="default"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文明服务制度</w:t>
            </w:r>
            <w:r>
              <w:rPr>
                <w:rFonts w:hint="default" w:ascii="宋体" w:hAnsi="宋体" w:eastAsia="宋体" w:cs="宋体"/>
                <w:color w:val="auto"/>
                <w:sz w:val="24"/>
                <w:szCs w:val="24"/>
                <w:highlight w:val="none"/>
                <w:lang w:val="en-US" w:eastAsia="zh-CN"/>
              </w:rPr>
              <w:t>存在缺陷，</w:t>
            </w:r>
            <w:r>
              <w:rPr>
                <w:rFonts w:hint="eastAsia" w:ascii="宋体" w:hAnsi="宋体" w:eastAsia="宋体" w:cs="宋体"/>
                <w:color w:val="auto"/>
                <w:sz w:val="24"/>
                <w:szCs w:val="24"/>
                <w:highlight w:val="none"/>
                <w:lang w:val="en-US" w:eastAsia="zh-CN"/>
              </w:rPr>
              <w:t>实行上有困难</w:t>
            </w:r>
            <w:r>
              <w:rPr>
                <w:rFonts w:hint="default" w:ascii="宋体" w:hAnsi="宋体" w:eastAsia="宋体" w:cs="宋体"/>
                <w:color w:val="auto"/>
                <w:sz w:val="24"/>
                <w:szCs w:val="24"/>
                <w:highlight w:val="none"/>
                <w:lang w:val="en-US" w:eastAsia="zh-CN"/>
              </w:rPr>
              <w:t>的得</w:t>
            </w:r>
            <w:r>
              <w:rPr>
                <w:rFonts w:hint="eastAsia" w:ascii="宋体" w:hAnsi="宋体" w:eastAsia="宋体" w:cs="宋体"/>
                <w:color w:val="auto"/>
                <w:sz w:val="24"/>
                <w:szCs w:val="24"/>
                <w:highlight w:val="none"/>
                <w:lang w:val="en-US" w:eastAsia="zh-CN"/>
              </w:rPr>
              <w:t>1</w:t>
            </w:r>
            <w:r>
              <w:rPr>
                <w:rFonts w:hint="default" w:ascii="宋体" w:hAnsi="宋体" w:eastAsia="宋体" w:cs="宋体"/>
                <w:color w:val="auto"/>
                <w:sz w:val="24"/>
                <w:szCs w:val="24"/>
                <w:highlight w:val="none"/>
                <w:lang w:val="en-US" w:eastAsia="zh-CN"/>
              </w:rPr>
              <w:t>分；</w:t>
            </w:r>
          </w:p>
          <w:p w14:paraId="05A1F8D4">
            <w:pPr>
              <w:keepNext w:val="0"/>
              <w:keepLines w:val="0"/>
              <w:pageBreakBefore w:val="0"/>
              <w:suppressLineNumbers w:val="0"/>
              <w:kinsoku/>
              <w:wordWrap/>
              <w:overflowPunct/>
              <w:topLinePunct w:val="0"/>
              <w:bidi w:val="0"/>
              <w:snapToGrid/>
              <w:spacing w:before="0" w:beforeAutospacing="0" w:after="0" w:afterAutospacing="0" w:line="240" w:lineRule="auto"/>
              <w:ind w:left="0" w:leftChars="0" w:right="0" w:rightChars="0"/>
              <w:textAlignment w:val="auto"/>
              <w:rPr>
                <w:rFonts w:hint="eastAsia" w:ascii="宋体" w:hAnsi="宋体" w:eastAsia="宋体" w:cs="宋体"/>
                <w:bCs/>
                <w:color w:val="auto"/>
                <w:kern w:val="0"/>
                <w:sz w:val="24"/>
                <w:highlight w:val="none"/>
                <w:lang w:val="en-US" w:eastAsia="zh-CN"/>
              </w:rPr>
            </w:pPr>
            <w:r>
              <w:rPr>
                <w:rFonts w:hint="default" w:ascii="宋体" w:hAnsi="宋体" w:eastAsia="宋体" w:cs="宋体"/>
                <w:color w:val="auto"/>
                <w:sz w:val="24"/>
                <w:szCs w:val="24"/>
                <w:highlight w:val="none"/>
                <w:lang w:val="en-US" w:eastAsia="zh-CN"/>
              </w:rPr>
              <w:t>未提供相关内容的不得分。</w:t>
            </w:r>
          </w:p>
        </w:tc>
        <w:tc>
          <w:tcPr>
            <w:tcW w:w="704" w:type="dxa"/>
            <w:shd w:val="clear" w:color="auto" w:fill="auto"/>
            <w:noWrap w:val="0"/>
            <w:vAlign w:val="center"/>
          </w:tcPr>
          <w:p w14:paraId="0B42EFB1">
            <w:pPr>
              <w:widowControl/>
              <w:shd w:val="clear"/>
              <w:adjustRightInd/>
              <w:spacing w:line="240" w:lineRule="auto"/>
              <w:jc w:val="center"/>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2"/>
                <w:sz w:val="24"/>
                <w:szCs w:val="24"/>
                <w:highlight w:val="none"/>
                <w:lang w:val="en-US" w:eastAsia="zh-CN"/>
              </w:rPr>
              <w:t>5</w:t>
            </w:r>
          </w:p>
        </w:tc>
        <w:tc>
          <w:tcPr>
            <w:tcW w:w="771" w:type="dxa"/>
            <w:shd w:val="clear" w:color="auto" w:fill="auto"/>
            <w:noWrap w:val="0"/>
            <w:vAlign w:val="center"/>
          </w:tcPr>
          <w:p w14:paraId="7425C2FE">
            <w:pPr>
              <w:widowControl/>
              <w:shd w:val="clear" w:color="auto"/>
              <w:adjustRightInd/>
              <w:spacing w:line="24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snapToGrid w:val="0"/>
                <w:color w:val="auto"/>
                <w:spacing w:val="-4"/>
                <w:kern w:val="2"/>
                <w:sz w:val="24"/>
                <w:szCs w:val="24"/>
                <w:highlight w:val="none"/>
                <w:lang w:val="en-US" w:eastAsia="zh-CN"/>
              </w:rPr>
              <w:t>主观评议</w:t>
            </w:r>
          </w:p>
        </w:tc>
      </w:tr>
      <w:tr w14:paraId="5CA20EB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612" w:hRule="atLeast"/>
          <w:jc w:val="center"/>
        </w:trPr>
        <w:tc>
          <w:tcPr>
            <w:tcW w:w="704" w:type="dxa"/>
            <w:vMerge w:val="continue"/>
            <w:tcBorders>
              <w:right w:val="single" w:color="auto" w:sz="4" w:space="0"/>
            </w:tcBorders>
            <w:noWrap w:val="0"/>
            <w:vAlign w:val="center"/>
          </w:tcPr>
          <w:p w14:paraId="290C40EE">
            <w:pPr>
              <w:keepNext w:val="0"/>
              <w:keepLines w:val="0"/>
              <w:pageBreakBefore w:val="0"/>
              <w:kinsoku/>
              <w:wordWrap/>
              <w:overflowPunct/>
              <w:topLinePunct w:val="0"/>
              <w:autoSpaceDE w:val="0"/>
              <w:autoSpaceDN w:val="0"/>
              <w:bidi w:val="0"/>
              <w:adjustRightInd w:val="0"/>
              <w:snapToGrid/>
              <w:spacing w:line="360" w:lineRule="exact"/>
              <w:jc w:val="center"/>
              <w:textAlignment w:val="auto"/>
            </w:pPr>
          </w:p>
        </w:tc>
        <w:tc>
          <w:tcPr>
            <w:tcW w:w="1264" w:type="dxa"/>
            <w:vMerge w:val="continue"/>
            <w:tcBorders>
              <w:right w:val="single" w:color="auto" w:sz="4" w:space="0"/>
            </w:tcBorders>
            <w:shd w:val="clear" w:color="auto" w:fill="auto"/>
            <w:noWrap w:val="0"/>
            <w:vAlign w:val="center"/>
          </w:tcPr>
          <w:p w14:paraId="5A113635">
            <w:pPr>
              <w:keepNext w:val="0"/>
              <w:keepLines w:val="0"/>
              <w:pageBreakBefore w:val="0"/>
              <w:kinsoku/>
              <w:wordWrap/>
              <w:overflowPunct/>
              <w:topLinePunct w:val="0"/>
              <w:autoSpaceDE w:val="0"/>
              <w:autoSpaceDN w:val="0"/>
              <w:bidi w:val="0"/>
              <w:adjustRightInd w:val="0"/>
              <w:snapToGrid/>
              <w:spacing w:line="360" w:lineRule="exact"/>
              <w:jc w:val="center"/>
              <w:textAlignment w:val="auto"/>
            </w:pPr>
          </w:p>
        </w:tc>
        <w:tc>
          <w:tcPr>
            <w:tcW w:w="5895" w:type="dxa"/>
            <w:tcBorders>
              <w:left w:val="single" w:color="auto" w:sz="4" w:space="0"/>
            </w:tcBorders>
            <w:shd w:val="clear" w:color="auto" w:fill="auto"/>
            <w:noWrap w:val="0"/>
            <w:vAlign w:val="center"/>
          </w:tcPr>
          <w:p w14:paraId="7FBF9BF2">
            <w:pPr>
              <w:keepNext w:val="0"/>
              <w:keepLines w:val="0"/>
              <w:pageBreakBefore w:val="0"/>
              <w:suppressLineNumbers w:val="0"/>
              <w:kinsoku/>
              <w:wordWrap/>
              <w:overflowPunct/>
              <w:topLinePunct w:val="0"/>
              <w:bidi w:val="0"/>
              <w:snapToGrid/>
              <w:spacing w:before="0" w:beforeAutospacing="0" w:after="0" w:afterAutospacing="0" w:line="240" w:lineRule="auto"/>
              <w:ind w:left="0" w:right="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4.2评委根据供应商为本项目提供的应急管理制度、企业内部考核制度及记录进行评议：</w:t>
            </w:r>
          </w:p>
          <w:p w14:paraId="3F0BA585">
            <w:pPr>
              <w:keepNext w:val="0"/>
              <w:keepLines w:val="0"/>
              <w:pageBreakBefore w:val="0"/>
              <w:suppressLineNumbers w:val="0"/>
              <w:kinsoku/>
              <w:wordWrap/>
              <w:overflowPunct/>
              <w:topLinePunct w:val="0"/>
              <w:bidi w:val="0"/>
              <w:snapToGrid/>
              <w:spacing w:before="0" w:beforeAutospacing="0" w:after="0" w:afterAutospacing="0" w:line="240" w:lineRule="auto"/>
              <w:ind w:left="0" w:right="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应急管理制度科学、企业内部考核制度及记录健全，可以有效实施的</w:t>
            </w:r>
            <w:r>
              <w:rPr>
                <w:rFonts w:hint="default" w:ascii="宋体" w:hAnsi="宋体" w:eastAsia="宋体" w:cs="宋体"/>
                <w:color w:val="auto"/>
                <w:sz w:val="24"/>
                <w:szCs w:val="24"/>
                <w:highlight w:val="none"/>
                <w:lang w:val="en-US" w:eastAsia="zh-CN"/>
              </w:rPr>
              <w:t>得</w:t>
            </w:r>
            <w:r>
              <w:rPr>
                <w:rFonts w:hint="eastAsia" w:ascii="宋体" w:hAnsi="宋体" w:eastAsia="宋体" w:cs="宋体"/>
                <w:color w:val="auto"/>
                <w:sz w:val="24"/>
                <w:szCs w:val="24"/>
                <w:highlight w:val="none"/>
                <w:lang w:val="en-US" w:eastAsia="zh-CN"/>
              </w:rPr>
              <w:t>5</w:t>
            </w:r>
            <w:r>
              <w:rPr>
                <w:rFonts w:hint="default" w:ascii="宋体" w:hAnsi="宋体" w:eastAsia="宋体" w:cs="宋体"/>
                <w:color w:val="auto"/>
                <w:sz w:val="24"/>
                <w:szCs w:val="24"/>
                <w:highlight w:val="none"/>
                <w:lang w:val="en-US" w:eastAsia="zh-CN"/>
              </w:rPr>
              <w:t>分；</w:t>
            </w:r>
          </w:p>
          <w:p w14:paraId="5DB0D2BC">
            <w:pPr>
              <w:keepNext w:val="0"/>
              <w:keepLines w:val="0"/>
              <w:pageBreakBefore w:val="0"/>
              <w:suppressLineNumbers w:val="0"/>
              <w:kinsoku/>
              <w:wordWrap/>
              <w:overflowPunct/>
              <w:topLinePunct w:val="0"/>
              <w:bidi w:val="0"/>
              <w:snapToGrid/>
              <w:spacing w:before="0" w:beforeAutospacing="0" w:after="0" w:afterAutospacing="0" w:line="240" w:lineRule="auto"/>
              <w:ind w:left="0" w:right="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应急管理制度、企业内部考核制度及记录</w:t>
            </w:r>
            <w:r>
              <w:rPr>
                <w:rFonts w:hint="default" w:ascii="宋体" w:hAnsi="宋体" w:eastAsia="宋体" w:cs="宋体"/>
                <w:color w:val="auto"/>
                <w:sz w:val="24"/>
                <w:szCs w:val="24"/>
                <w:highlight w:val="none"/>
                <w:lang w:val="en-US" w:eastAsia="zh-CN"/>
              </w:rPr>
              <w:t>完整</w:t>
            </w:r>
            <w:r>
              <w:rPr>
                <w:rFonts w:hint="eastAsia" w:ascii="宋体" w:hAnsi="宋体" w:eastAsia="宋体" w:cs="宋体"/>
                <w:color w:val="auto"/>
                <w:sz w:val="24"/>
                <w:szCs w:val="24"/>
                <w:highlight w:val="none"/>
                <w:lang w:val="en-US" w:eastAsia="zh-CN"/>
              </w:rPr>
              <w:t>，</w:t>
            </w:r>
            <w:r>
              <w:rPr>
                <w:rFonts w:hint="default" w:ascii="宋体" w:hAnsi="宋体" w:eastAsia="宋体" w:cs="宋体"/>
                <w:color w:val="auto"/>
                <w:sz w:val="24"/>
                <w:szCs w:val="24"/>
                <w:highlight w:val="none"/>
                <w:lang w:val="en-US" w:eastAsia="zh-CN"/>
              </w:rPr>
              <w:t>有利管理</w:t>
            </w:r>
            <w:r>
              <w:rPr>
                <w:rFonts w:hint="eastAsia" w:ascii="宋体" w:hAnsi="宋体" w:eastAsia="宋体" w:cs="宋体"/>
                <w:color w:val="auto"/>
                <w:sz w:val="24"/>
                <w:szCs w:val="24"/>
                <w:highlight w:val="none"/>
                <w:lang w:val="en-US" w:eastAsia="zh-CN"/>
              </w:rPr>
              <w:t>但略有欠缺</w:t>
            </w:r>
            <w:r>
              <w:rPr>
                <w:rFonts w:hint="default" w:ascii="宋体" w:hAnsi="宋体" w:eastAsia="宋体" w:cs="宋体"/>
                <w:color w:val="auto"/>
                <w:sz w:val="24"/>
                <w:szCs w:val="24"/>
                <w:highlight w:val="none"/>
                <w:lang w:val="en-US" w:eastAsia="zh-CN"/>
              </w:rPr>
              <w:t>的得</w:t>
            </w:r>
            <w:r>
              <w:rPr>
                <w:rFonts w:hint="eastAsia" w:ascii="宋体" w:hAnsi="宋体" w:eastAsia="宋体" w:cs="宋体"/>
                <w:color w:val="auto"/>
                <w:sz w:val="24"/>
                <w:szCs w:val="24"/>
                <w:highlight w:val="none"/>
                <w:lang w:val="en-US" w:eastAsia="zh-CN"/>
              </w:rPr>
              <w:t>3</w:t>
            </w:r>
            <w:r>
              <w:rPr>
                <w:rFonts w:hint="default" w:ascii="宋体" w:hAnsi="宋体" w:eastAsia="宋体" w:cs="宋体"/>
                <w:color w:val="auto"/>
                <w:sz w:val="24"/>
                <w:szCs w:val="24"/>
                <w:highlight w:val="none"/>
                <w:lang w:val="en-US" w:eastAsia="zh-CN"/>
              </w:rPr>
              <w:t>分；</w:t>
            </w:r>
          </w:p>
          <w:p w14:paraId="369FCCA2">
            <w:pPr>
              <w:keepNext w:val="0"/>
              <w:keepLines w:val="0"/>
              <w:pageBreakBefore w:val="0"/>
              <w:suppressLineNumbers w:val="0"/>
              <w:kinsoku/>
              <w:wordWrap/>
              <w:overflowPunct/>
              <w:topLinePunct w:val="0"/>
              <w:bidi w:val="0"/>
              <w:snapToGrid/>
              <w:spacing w:before="0" w:beforeAutospacing="0" w:after="0" w:afterAutospacing="0" w:line="240" w:lineRule="auto"/>
              <w:ind w:left="0" w:right="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应急管理制度、企业内部考核制度及记录</w:t>
            </w:r>
            <w:r>
              <w:rPr>
                <w:rFonts w:hint="default" w:ascii="宋体" w:hAnsi="宋体" w:eastAsia="宋体" w:cs="宋体"/>
                <w:color w:val="auto"/>
                <w:sz w:val="24"/>
                <w:szCs w:val="24"/>
                <w:highlight w:val="none"/>
                <w:lang w:val="en-US" w:eastAsia="zh-CN"/>
              </w:rPr>
              <w:t>存在缺陷，</w:t>
            </w:r>
            <w:r>
              <w:rPr>
                <w:rFonts w:hint="eastAsia" w:ascii="宋体" w:hAnsi="宋体" w:eastAsia="宋体" w:cs="宋体"/>
                <w:color w:val="auto"/>
                <w:sz w:val="24"/>
                <w:szCs w:val="24"/>
                <w:highlight w:val="none"/>
                <w:lang w:val="en-US" w:eastAsia="zh-CN"/>
              </w:rPr>
              <w:t>实行上有困难</w:t>
            </w:r>
            <w:r>
              <w:rPr>
                <w:rFonts w:hint="default" w:ascii="宋体" w:hAnsi="宋体" w:eastAsia="宋体" w:cs="宋体"/>
                <w:color w:val="auto"/>
                <w:sz w:val="24"/>
                <w:szCs w:val="24"/>
                <w:highlight w:val="none"/>
                <w:lang w:val="en-US" w:eastAsia="zh-CN"/>
              </w:rPr>
              <w:t>的得</w:t>
            </w:r>
            <w:r>
              <w:rPr>
                <w:rFonts w:hint="eastAsia" w:ascii="宋体" w:hAnsi="宋体" w:eastAsia="宋体" w:cs="宋体"/>
                <w:color w:val="auto"/>
                <w:sz w:val="24"/>
                <w:szCs w:val="24"/>
                <w:highlight w:val="none"/>
                <w:lang w:val="en-US" w:eastAsia="zh-CN"/>
              </w:rPr>
              <w:t>1</w:t>
            </w:r>
            <w:r>
              <w:rPr>
                <w:rFonts w:hint="default" w:ascii="宋体" w:hAnsi="宋体" w:eastAsia="宋体" w:cs="宋体"/>
                <w:color w:val="auto"/>
                <w:sz w:val="24"/>
                <w:szCs w:val="24"/>
                <w:highlight w:val="none"/>
                <w:lang w:val="en-US" w:eastAsia="zh-CN"/>
              </w:rPr>
              <w:t>分；</w:t>
            </w:r>
          </w:p>
          <w:p w14:paraId="159C0A7D">
            <w:pPr>
              <w:keepNext w:val="0"/>
              <w:keepLines w:val="0"/>
              <w:pageBreakBefore w:val="0"/>
              <w:suppressLineNumbers w:val="0"/>
              <w:kinsoku/>
              <w:wordWrap/>
              <w:overflowPunct/>
              <w:topLinePunct w:val="0"/>
              <w:bidi w:val="0"/>
              <w:snapToGrid/>
              <w:spacing w:before="0" w:beforeAutospacing="0" w:after="0" w:afterAutospacing="0" w:line="240" w:lineRule="auto"/>
              <w:ind w:left="0" w:leftChars="0" w:right="0" w:rightChars="0"/>
              <w:textAlignment w:val="auto"/>
              <w:rPr>
                <w:rFonts w:hint="eastAsia" w:ascii="宋体" w:hAnsi="宋体" w:eastAsia="宋体" w:cs="宋体"/>
                <w:bCs/>
                <w:color w:val="auto"/>
                <w:kern w:val="0"/>
                <w:sz w:val="24"/>
                <w:highlight w:val="none"/>
                <w:lang w:val="en-US" w:eastAsia="zh-CN"/>
              </w:rPr>
            </w:pPr>
            <w:r>
              <w:rPr>
                <w:rFonts w:hint="default" w:ascii="宋体" w:hAnsi="宋体" w:eastAsia="宋体" w:cs="宋体"/>
                <w:color w:val="auto"/>
                <w:sz w:val="24"/>
                <w:szCs w:val="24"/>
                <w:highlight w:val="none"/>
                <w:lang w:val="en-US" w:eastAsia="zh-CN"/>
              </w:rPr>
              <w:t>未提供相关内容的不得分。</w:t>
            </w:r>
          </w:p>
        </w:tc>
        <w:tc>
          <w:tcPr>
            <w:tcW w:w="704" w:type="dxa"/>
            <w:shd w:val="clear" w:color="auto" w:fill="auto"/>
            <w:noWrap w:val="0"/>
            <w:vAlign w:val="center"/>
          </w:tcPr>
          <w:p w14:paraId="286BA533">
            <w:pPr>
              <w:widowControl/>
              <w:shd w:val="clear"/>
              <w:adjustRightInd/>
              <w:spacing w:line="240" w:lineRule="auto"/>
              <w:jc w:val="center"/>
              <w:textAlignment w:val="auto"/>
              <w:rPr>
                <w:rFonts w:hint="eastAsia" w:ascii="宋体" w:hAnsi="宋体" w:eastAsia="宋体" w:cs="宋体"/>
                <w:bCs/>
                <w:color w:val="auto"/>
                <w:kern w:val="0"/>
                <w:sz w:val="24"/>
                <w:highlight w:val="none"/>
                <w:lang w:val="en-US" w:eastAsia="zh-CN"/>
              </w:rPr>
            </w:pPr>
            <w:r>
              <w:rPr>
                <w:rFonts w:hint="eastAsia" w:ascii="宋体" w:hAnsi="宋体" w:cs="宋体"/>
                <w:color w:val="auto"/>
                <w:kern w:val="2"/>
                <w:sz w:val="24"/>
                <w:szCs w:val="24"/>
                <w:highlight w:val="none"/>
                <w:lang w:val="en-US" w:eastAsia="zh-CN"/>
              </w:rPr>
              <w:t>5</w:t>
            </w:r>
          </w:p>
        </w:tc>
        <w:tc>
          <w:tcPr>
            <w:tcW w:w="771" w:type="dxa"/>
            <w:shd w:val="clear" w:color="auto" w:fill="auto"/>
            <w:noWrap w:val="0"/>
            <w:vAlign w:val="center"/>
          </w:tcPr>
          <w:p w14:paraId="48851CA8">
            <w:pPr>
              <w:widowControl/>
              <w:shd w:val="clear" w:color="auto"/>
              <w:adjustRightInd/>
              <w:spacing w:line="240" w:lineRule="auto"/>
              <w:jc w:val="center"/>
              <w:textAlignment w:val="auto"/>
              <w:rPr>
                <w:rFonts w:hint="eastAsia" w:ascii="宋体" w:hAnsi="宋体" w:eastAsia="宋体" w:cs="宋体"/>
                <w:bCs/>
                <w:color w:val="auto"/>
                <w:kern w:val="0"/>
                <w:sz w:val="24"/>
                <w:highlight w:val="none"/>
                <w:lang w:val="en-US" w:eastAsia="zh-CN"/>
              </w:rPr>
            </w:pPr>
            <w:r>
              <w:rPr>
                <w:rFonts w:hint="eastAsia" w:ascii="宋体" w:hAnsi="宋体" w:eastAsia="宋体" w:cs="宋体"/>
                <w:snapToGrid w:val="0"/>
                <w:color w:val="auto"/>
                <w:spacing w:val="-4"/>
                <w:kern w:val="2"/>
                <w:sz w:val="24"/>
                <w:szCs w:val="24"/>
                <w:highlight w:val="none"/>
                <w:lang w:val="en-US" w:eastAsia="zh-CN"/>
              </w:rPr>
              <w:t>主观评议</w:t>
            </w:r>
          </w:p>
        </w:tc>
      </w:tr>
      <w:tr w14:paraId="3B72A73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806" w:hRule="atLeast"/>
          <w:jc w:val="center"/>
        </w:trPr>
        <w:tc>
          <w:tcPr>
            <w:tcW w:w="704" w:type="dxa"/>
            <w:vMerge w:val="continue"/>
            <w:tcBorders>
              <w:right w:val="single" w:color="auto" w:sz="4" w:space="0"/>
            </w:tcBorders>
            <w:noWrap w:val="0"/>
            <w:vAlign w:val="center"/>
          </w:tcPr>
          <w:p w14:paraId="286B4AD5">
            <w:pPr>
              <w:keepNext w:val="0"/>
              <w:keepLines w:val="0"/>
              <w:pageBreakBefore w:val="0"/>
              <w:widowControl/>
              <w:kinsoku/>
              <w:wordWrap/>
              <w:overflowPunct/>
              <w:topLinePunct w:val="0"/>
              <w:bidi w:val="0"/>
              <w:adjustRightInd/>
              <w:snapToGrid/>
              <w:spacing w:line="360" w:lineRule="exact"/>
              <w:jc w:val="center"/>
              <w:textAlignment w:val="auto"/>
              <w:rPr>
                <w:rFonts w:hint="eastAsia" w:ascii="宋体" w:hAnsi="宋体" w:eastAsia="宋体" w:cs="宋体"/>
                <w:color w:val="auto"/>
                <w:kern w:val="0"/>
                <w:sz w:val="24"/>
                <w:szCs w:val="24"/>
                <w:highlight w:val="none"/>
                <w:lang w:val="en-US" w:eastAsia="zh-CN"/>
              </w:rPr>
            </w:pPr>
          </w:p>
        </w:tc>
        <w:tc>
          <w:tcPr>
            <w:tcW w:w="1264" w:type="dxa"/>
            <w:vMerge w:val="restart"/>
            <w:tcBorders>
              <w:right w:val="single" w:color="auto" w:sz="4" w:space="0"/>
            </w:tcBorders>
            <w:shd w:val="clear" w:color="auto" w:fill="auto"/>
            <w:noWrap w:val="0"/>
            <w:vAlign w:val="center"/>
          </w:tcPr>
          <w:p w14:paraId="2AD396A7">
            <w:pPr>
              <w:keepNext w:val="0"/>
              <w:keepLines w:val="0"/>
              <w:pageBreakBefore w:val="0"/>
              <w:widowControl/>
              <w:kinsoku/>
              <w:wordWrap/>
              <w:overflowPunct/>
              <w:topLinePunct w:val="0"/>
              <w:bidi w:val="0"/>
              <w:adjustRightInd w:val="0"/>
              <w:snapToGrid/>
              <w:spacing w:line="360" w:lineRule="exac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5、应急保障措施（</w:t>
            </w:r>
            <w:r>
              <w:rPr>
                <w:rFonts w:hint="eastAsia" w:ascii="宋体" w:hAnsi="宋体" w:cs="宋体"/>
                <w:color w:val="auto"/>
                <w:kern w:val="2"/>
                <w:sz w:val="24"/>
                <w:szCs w:val="24"/>
                <w:highlight w:val="none"/>
                <w:lang w:val="en-US" w:eastAsia="zh-CN" w:bidi="ar-SA"/>
              </w:rPr>
              <w:t>20</w:t>
            </w:r>
            <w:r>
              <w:rPr>
                <w:rFonts w:hint="eastAsia" w:ascii="宋体" w:hAnsi="宋体" w:eastAsia="宋体" w:cs="宋体"/>
                <w:color w:val="auto"/>
                <w:kern w:val="2"/>
                <w:sz w:val="24"/>
                <w:szCs w:val="24"/>
                <w:highlight w:val="none"/>
                <w:lang w:val="en-US" w:eastAsia="zh-CN" w:bidi="ar-SA"/>
              </w:rPr>
              <w:t>分）</w:t>
            </w:r>
          </w:p>
        </w:tc>
        <w:tc>
          <w:tcPr>
            <w:tcW w:w="5895" w:type="dxa"/>
            <w:tcBorders>
              <w:left w:val="single" w:color="auto" w:sz="4" w:space="0"/>
            </w:tcBorders>
            <w:shd w:val="clear" w:color="auto" w:fill="auto"/>
            <w:noWrap w:val="0"/>
            <w:vAlign w:val="center"/>
          </w:tcPr>
          <w:p w14:paraId="5B3B8B51">
            <w:pPr>
              <w:keepNext w:val="0"/>
              <w:keepLines w:val="0"/>
              <w:pageBreakBefore w:val="0"/>
              <w:suppressLineNumbers w:val="0"/>
              <w:kinsoku/>
              <w:wordWrap/>
              <w:overflowPunct/>
              <w:topLinePunct w:val="0"/>
              <w:bidi w:val="0"/>
              <w:snapToGrid/>
              <w:spacing w:before="0" w:beforeAutospacing="0" w:after="0" w:afterAutospacing="0" w:line="240" w:lineRule="auto"/>
              <w:ind w:left="0" w:right="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5.1根据各供应商提供的应急预案进行评议：</w:t>
            </w:r>
          </w:p>
          <w:p w14:paraId="7AB6065E">
            <w:pPr>
              <w:keepNext w:val="0"/>
              <w:keepLines w:val="0"/>
              <w:pageBreakBefore w:val="0"/>
              <w:suppressLineNumbers w:val="0"/>
              <w:kinsoku/>
              <w:wordWrap/>
              <w:overflowPunct/>
              <w:topLinePunct w:val="0"/>
              <w:bidi w:val="0"/>
              <w:snapToGrid/>
              <w:spacing w:before="0" w:beforeAutospacing="0" w:after="0" w:afterAutospacing="0" w:line="240" w:lineRule="auto"/>
              <w:ind w:left="0" w:right="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方案内容完全结合项目实际情况，配送食品质量保障应急预案可行、配送食品时限保障应急预案科学的得5分；</w:t>
            </w:r>
          </w:p>
          <w:p w14:paraId="22606934">
            <w:pPr>
              <w:keepNext w:val="0"/>
              <w:keepLines w:val="0"/>
              <w:pageBreakBefore w:val="0"/>
              <w:suppressLineNumbers w:val="0"/>
              <w:kinsoku/>
              <w:wordWrap/>
              <w:overflowPunct/>
              <w:topLinePunct w:val="0"/>
              <w:bidi w:val="0"/>
              <w:snapToGrid/>
              <w:spacing w:before="0" w:beforeAutospacing="0" w:after="0" w:afterAutospacing="0" w:line="240" w:lineRule="auto"/>
              <w:ind w:left="0" w:right="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方案内容基本符合项目的要求，但预案存在一定缺陷有待改进的得3分；</w:t>
            </w:r>
          </w:p>
          <w:p w14:paraId="2B83855E">
            <w:pPr>
              <w:keepNext w:val="0"/>
              <w:keepLines w:val="0"/>
              <w:pageBreakBefore w:val="0"/>
              <w:suppressLineNumbers w:val="0"/>
              <w:kinsoku/>
              <w:wordWrap/>
              <w:overflowPunct/>
              <w:topLinePunct w:val="0"/>
              <w:bidi w:val="0"/>
              <w:snapToGrid/>
              <w:spacing w:before="0" w:beforeAutospacing="0" w:after="0" w:afterAutospacing="0" w:line="240" w:lineRule="auto"/>
              <w:ind w:left="0" w:right="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措施内容不完整，不充分，与本项目实际需求有差距的得1分；</w:t>
            </w:r>
          </w:p>
          <w:p w14:paraId="1E61175B">
            <w:pPr>
              <w:keepNext w:val="0"/>
              <w:keepLines w:val="0"/>
              <w:pageBreakBefore w:val="0"/>
              <w:suppressLineNumbers w:val="0"/>
              <w:kinsoku/>
              <w:wordWrap/>
              <w:overflowPunct/>
              <w:topLinePunct w:val="0"/>
              <w:bidi w:val="0"/>
              <w:snapToGrid/>
              <w:spacing w:before="0" w:beforeAutospacing="0" w:after="0" w:afterAutospacing="0" w:line="240" w:lineRule="auto"/>
              <w:ind w:left="0" w:leftChars="0" w:right="0" w:rightChars="0"/>
              <w:textAlignment w:val="auto"/>
              <w:rPr>
                <w:rFonts w:hint="eastAsia" w:ascii="宋体" w:hAnsi="宋体" w:eastAsia="宋体" w:cs="宋体"/>
                <w:bCs/>
                <w:color w:val="auto"/>
                <w:kern w:val="0"/>
                <w:sz w:val="24"/>
                <w:highlight w:val="none"/>
                <w:lang w:val="en-US" w:eastAsia="zh-CN"/>
              </w:rPr>
            </w:pPr>
            <w:r>
              <w:rPr>
                <w:rFonts w:hint="eastAsia" w:ascii="宋体" w:hAnsi="宋体" w:eastAsia="宋体" w:cs="宋体"/>
                <w:color w:val="auto"/>
                <w:sz w:val="24"/>
                <w:szCs w:val="24"/>
                <w:highlight w:val="none"/>
                <w:lang w:val="en-US" w:eastAsia="zh-CN"/>
              </w:rPr>
              <w:t>未提供相关内容的不得分。</w:t>
            </w:r>
          </w:p>
        </w:tc>
        <w:tc>
          <w:tcPr>
            <w:tcW w:w="704" w:type="dxa"/>
            <w:shd w:val="clear" w:color="auto" w:fill="auto"/>
            <w:noWrap w:val="0"/>
            <w:vAlign w:val="center"/>
          </w:tcPr>
          <w:p w14:paraId="1B7C140B">
            <w:pPr>
              <w:widowControl/>
              <w:shd w:val="clear"/>
              <w:adjustRightInd/>
              <w:spacing w:line="240" w:lineRule="auto"/>
              <w:jc w:val="center"/>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2"/>
                <w:sz w:val="24"/>
                <w:szCs w:val="24"/>
                <w:highlight w:val="none"/>
                <w:lang w:val="en-US" w:eastAsia="zh-CN"/>
              </w:rPr>
              <w:t>5</w:t>
            </w:r>
          </w:p>
        </w:tc>
        <w:tc>
          <w:tcPr>
            <w:tcW w:w="771" w:type="dxa"/>
            <w:shd w:val="clear" w:color="auto" w:fill="auto"/>
            <w:noWrap w:val="0"/>
            <w:vAlign w:val="center"/>
          </w:tcPr>
          <w:p w14:paraId="3D46C288">
            <w:pPr>
              <w:widowControl/>
              <w:shd w:val="clear" w:color="auto"/>
              <w:adjustRightInd/>
              <w:spacing w:line="24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snapToGrid w:val="0"/>
                <w:color w:val="auto"/>
                <w:spacing w:val="-4"/>
                <w:kern w:val="2"/>
                <w:sz w:val="24"/>
                <w:szCs w:val="24"/>
                <w:highlight w:val="none"/>
                <w:lang w:val="en-US" w:eastAsia="zh-CN"/>
              </w:rPr>
              <w:t>主观评议</w:t>
            </w:r>
          </w:p>
        </w:tc>
      </w:tr>
      <w:tr w14:paraId="43C5C28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806" w:hRule="atLeast"/>
          <w:jc w:val="center"/>
        </w:trPr>
        <w:tc>
          <w:tcPr>
            <w:tcW w:w="704" w:type="dxa"/>
            <w:vMerge w:val="continue"/>
            <w:tcBorders>
              <w:right w:val="single" w:color="auto" w:sz="4" w:space="0"/>
            </w:tcBorders>
            <w:noWrap w:val="0"/>
            <w:vAlign w:val="center"/>
          </w:tcPr>
          <w:p w14:paraId="4E941CBA">
            <w:pPr>
              <w:keepNext w:val="0"/>
              <w:keepLines w:val="0"/>
              <w:pageBreakBefore w:val="0"/>
              <w:kinsoku/>
              <w:wordWrap/>
              <w:overflowPunct/>
              <w:topLinePunct w:val="0"/>
              <w:autoSpaceDE w:val="0"/>
              <w:autoSpaceDN w:val="0"/>
              <w:bidi w:val="0"/>
              <w:adjustRightInd w:val="0"/>
              <w:snapToGrid/>
              <w:spacing w:line="360" w:lineRule="exact"/>
              <w:jc w:val="center"/>
              <w:textAlignment w:val="auto"/>
            </w:pPr>
          </w:p>
        </w:tc>
        <w:tc>
          <w:tcPr>
            <w:tcW w:w="1264" w:type="dxa"/>
            <w:vMerge w:val="continue"/>
            <w:tcBorders>
              <w:right w:val="single" w:color="auto" w:sz="4" w:space="0"/>
            </w:tcBorders>
            <w:shd w:val="clear" w:color="auto" w:fill="auto"/>
            <w:noWrap w:val="0"/>
            <w:vAlign w:val="center"/>
          </w:tcPr>
          <w:p w14:paraId="041B02CD">
            <w:pPr>
              <w:keepNext w:val="0"/>
              <w:keepLines w:val="0"/>
              <w:pageBreakBefore w:val="0"/>
              <w:kinsoku/>
              <w:wordWrap/>
              <w:overflowPunct/>
              <w:topLinePunct w:val="0"/>
              <w:autoSpaceDE w:val="0"/>
              <w:autoSpaceDN w:val="0"/>
              <w:bidi w:val="0"/>
              <w:adjustRightInd w:val="0"/>
              <w:snapToGrid/>
              <w:spacing w:line="360" w:lineRule="exact"/>
              <w:jc w:val="center"/>
              <w:textAlignment w:val="auto"/>
            </w:pPr>
          </w:p>
        </w:tc>
        <w:tc>
          <w:tcPr>
            <w:tcW w:w="5895" w:type="dxa"/>
            <w:tcBorders>
              <w:left w:val="single" w:color="auto" w:sz="4" w:space="0"/>
            </w:tcBorders>
            <w:shd w:val="clear" w:color="auto" w:fill="auto"/>
            <w:noWrap w:val="0"/>
            <w:vAlign w:val="center"/>
          </w:tcPr>
          <w:p w14:paraId="01382D95">
            <w:pPr>
              <w:keepNext w:val="0"/>
              <w:keepLines w:val="0"/>
              <w:pageBreakBefore w:val="0"/>
              <w:suppressLineNumbers w:val="0"/>
              <w:kinsoku/>
              <w:wordWrap/>
              <w:overflowPunct/>
              <w:topLinePunct w:val="0"/>
              <w:bidi w:val="0"/>
              <w:snapToGrid/>
              <w:spacing w:before="0" w:beforeAutospacing="0" w:after="0" w:afterAutospacing="0" w:line="240" w:lineRule="auto"/>
              <w:ind w:left="0" w:right="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5.2根据供应商针对本项目的应急团队及车辆配置（包括应急人员数量合理、车辆保障措施可行）进行评议：</w:t>
            </w:r>
          </w:p>
          <w:p w14:paraId="19DD8420">
            <w:pPr>
              <w:keepNext w:val="0"/>
              <w:keepLines w:val="0"/>
              <w:pageBreakBefore w:val="0"/>
              <w:suppressLineNumbers w:val="0"/>
              <w:kinsoku/>
              <w:wordWrap/>
              <w:overflowPunct/>
              <w:topLinePunct w:val="0"/>
              <w:bidi w:val="0"/>
              <w:snapToGrid/>
              <w:spacing w:before="0" w:beforeAutospacing="0" w:after="0" w:afterAutospacing="0" w:line="240" w:lineRule="auto"/>
              <w:ind w:left="0" w:right="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应急人员数量合理、车辆保障措施可行</w:t>
            </w:r>
            <w:r>
              <w:rPr>
                <w:rFonts w:hint="default"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配置</w:t>
            </w:r>
            <w:r>
              <w:rPr>
                <w:rFonts w:hint="default" w:ascii="宋体" w:hAnsi="宋体" w:eastAsia="宋体" w:cs="宋体"/>
                <w:color w:val="auto"/>
                <w:sz w:val="24"/>
                <w:szCs w:val="24"/>
                <w:highlight w:val="none"/>
                <w:lang w:val="en-US" w:eastAsia="zh-CN"/>
              </w:rPr>
              <w:t>能应对突发应急事件，能协助</w:t>
            </w:r>
            <w:r>
              <w:rPr>
                <w:rFonts w:hint="eastAsia" w:ascii="宋体" w:hAnsi="宋体" w:eastAsia="宋体" w:cs="宋体"/>
                <w:color w:val="auto"/>
                <w:sz w:val="24"/>
                <w:szCs w:val="24"/>
                <w:highlight w:val="none"/>
                <w:lang w:val="en-US" w:eastAsia="zh-CN"/>
              </w:rPr>
              <w:t>采购人</w:t>
            </w:r>
            <w:r>
              <w:rPr>
                <w:rFonts w:hint="default" w:ascii="宋体" w:hAnsi="宋体" w:eastAsia="宋体" w:cs="宋体"/>
                <w:color w:val="auto"/>
                <w:sz w:val="24"/>
                <w:szCs w:val="24"/>
                <w:highlight w:val="none"/>
                <w:lang w:val="en-US" w:eastAsia="zh-CN"/>
              </w:rPr>
              <w:t>及时处理突发事件的得</w:t>
            </w:r>
            <w:r>
              <w:rPr>
                <w:rFonts w:hint="eastAsia" w:ascii="宋体" w:hAnsi="宋体" w:eastAsia="宋体" w:cs="宋体"/>
                <w:color w:val="auto"/>
                <w:sz w:val="24"/>
                <w:szCs w:val="24"/>
                <w:highlight w:val="none"/>
                <w:lang w:val="en-US" w:eastAsia="zh-CN"/>
              </w:rPr>
              <w:t>5</w:t>
            </w:r>
            <w:r>
              <w:rPr>
                <w:rFonts w:hint="default" w:ascii="宋体" w:hAnsi="宋体" w:eastAsia="宋体" w:cs="宋体"/>
                <w:color w:val="auto"/>
                <w:sz w:val="24"/>
                <w:szCs w:val="24"/>
                <w:highlight w:val="none"/>
                <w:lang w:val="en-US" w:eastAsia="zh-CN"/>
              </w:rPr>
              <w:t>分；</w:t>
            </w:r>
          </w:p>
          <w:p w14:paraId="1F4BBEC2">
            <w:pPr>
              <w:keepNext w:val="0"/>
              <w:keepLines w:val="0"/>
              <w:pageBreakBefore w:val="0"/>
              <w:suppressLineNumbers w:val="0"/>
              <w:kinsoku/>
              <w:wordWrap/>
              <w:overflowPunct/>
              <w:topLinePunct w:val="0"/>
              <w:bidi w:val="0"/>
              <w:snapToGrid/>
              <w:spacing w:before="0" w:beforeAutospacing="0" w:after="0" w:afterAutospacing="0" w:line="240" w:lineRule="auto"/>
              <w:ind w:left="0" w:right="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应急人员数量欠合理、车辆保障措施欠可行</w:t>
            </w:r>
            <w:r>
              <w:rPr>
                <w:rFonts w:hint="default"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配置</w:t>
            </w:r>
            <w:r>
              <w:rPr>
                <w:rFonts w:hint="default" w:ascii="宋体" w:hAnsi="宋体" w:eastAsia="宋体" w:cs="宋体"/>
                <w:color w:val="auto"/>
                <w:sz w:val="24"/>
                <w:szCs w:val="24"/>
                <w:highlight w:val="none"/>
                <w:lang w:val="en-US" w:eastAsia="zh-CN"/>
              </w:rPr>
              <w:t>能应对大部分突发应急事件的得</w:t>
            </w:r>
            <w:r>
              <w:rPr>
                <w:rFonts w:hint="eastAsia" w:ascii="宋体" w:hAnsi="宋体" w:eastAsia="宋体" w:cs="宋体"/>
                <w:color w:val="auto"/>
                <w:sz w:val="24"/>
                <w:szCs w:val="24"/>
                <w:highlight w:val="none"/>
                <w:lang w:val="en-US" w:eastAsia="zh-CN"/>
              </w:rPr>
              <w:t>3</w:t>
            </w:r>
            <w:r>
              <w:rPr>
                <w:rFonts w:hint="default" w:ascii="宋体" w:hAnsi="宋体" w:eastAsia="宋体" w:cs="宋体"/>
                <w:color w:val="auto"/>
                <w:sz w:val="24"/>
                <w:szCs w:val="24"/>
                <w:highlight w:val="none"/>
                <w:lang w:val="en-US" w:eastAsia="zh-CN"/>
              </w:rPr>
              <w:t>分；</w:t>
            </w:r>
          </w:p>
          <w:p w14:paraId="364FFEFD">
            <w:pPr>
              <w:keepNext w:val="0"/>
              <w:keepLines w:val="0"/>
              <w:pageBreakBefore w:val="0"/>
              <w:suppressLineNumbers w:val="0"/>
              <w:kinsoku/>
              <w:wordWrap/>
              <w:overflowPunct/>
              <w:topLinePunct w:val="0"/>
              <w:bidi w:val="0"/>
              <w:snapToGrid/>
              <w:spacing w:before="0" w:beforeAutospacing="0" w:after="0" w:afterAutospacing="0" w:line="240" w:lineRule="auto"/>
              <w:ind w:left="0" w:right="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应急人员数量不合理、车辆保障措施不可行</w:t>
            </w:r>
            <w:r>
              <w:rPr>
                <w:rFonts w:hint="default"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配置应对措施不完整</w:t>
            </w:r>
            <w:r>
              <w:rPr>
                <w:rFonts w:hint="default" w:ascii="宋体" w:hAnsi="宋体" w:eastAsia="宋体" w:cs="宋体"/>
                <w:color w:val="auto"/>
                <w:sz w:val="24"/>
                <w:szCs w:val="24"/>
                <w:highlight w:val="none"/>
                <w:lang w:val="en-US" w:eastAsia="zh-CN"/>
              </w:rPr>
              <w:t>的得</w:t>
            </w:r>
            <w:r>
              <w:rPr>
                <w:rFonts w:hint="eastAsia" w:ascii="宋体" w:hAnsi="宋体" w:eastAsia="宋体" w:cs="宋体"/>
                <w:color w:val="auto"/>
                <w:sz w:val="24"/>
                <w:szCs w:val="24"/>
                <w:highlight w:val="none"/>
                <w:lang w:val="en-US" w:eastAsia="zh-CN"/>
              </w:rPr>
              <w:t>1</w:t>
            </w:r>
            <w:r>
              <w:rPr>
                <w:rFonts w:hint="default" w:ascii="宋体" w:hAnsi="宋体" w:eastAsia="宋体" w:cs="宋体"/>
                <w:color w:val="auto"/>
                <w:sz w:val="24"/>
                <w:szCs w:val="24"/>
                <w:highlight w:val="none"/>
                <w:lang w:val="en-US" w:eastAsia="zh-CN"/>
              </w:rPr>
              <w:t>分。</w:t>
            </w:r>
          </w:p>
          <w:p w14:paraId="235A6A07">
            <w:pPr>
              <w:keepNext w:val="0"/>
              <w:keepLines w:val="0"/>
              <w:pageBreakBefore w:val="0"/>
              <w:suppressLineNumbers w:val="0"/>
              <w:kinsoku/>
              <w:wordWrap/>
              <w:overflowPunct/>
              <w:topLinePunct w:val="0"/>
              <w:bidi w:val="0"/>
              <w:snapToGrid/>
              <w:spacing w:before="0" w:beforeAutospacing="0" w:after="0" w:afterAutospacing="0" w:line="240" w:lineRule="auto"/>
              <w:ind w:left="0" w:leftChars="0" w:right="0" w:rightChars="0"/>
              <w:textAlignment w:val="auto"/>
              <w:rPr>
                <w:rFonts w:hint="eastAsia" w:ascii="宋体" w:hAnsi="宋体" w:eastAsia="宋体" w:cs="宋体"/>
                <w:bCs/>
                <w:color w:val="auto"/>
                <w:kern w:val="0"/>
                <w:sz w:val="24"/>
                <w:highlight w:val="none"/>
                <w:lang w:val="en-US" w:eastAsia="zh-CN"/>
              </w:rPr>
            </w:pPr>
            <w:r>
              <w:rPr>
                <w:rFonts w:hint="default" w:ascii="宋体" w:hAnsi="宋体" w:eastAsia="宋体" w:cs="宋体"/>
                <w:color w:val="auto"/>
                <w:sz w:val="24"/>
                <w:szCs w:val="24"/>
                <w:highlight w:val="none"/>
                <w:lang w:val="en-US" w:eastAsia="zh-CN"/>
              </w:rPr>
              <w:t>未提供相关内容的不得分。</w:t>
            </w:r>
          </w:p>
        </w:tc>
        <w:tc>
          <w:tcPr>
            <w:tcW w:w="704" w:type="dxa"/>
            <w:shd w:val="clear" w:color="auto" w:fill="auto"/>
            <w:noWrap w:val="0"/>
            <w:vAlign w:val="center"/>
          </w:tcPr>
          <w:p w14:paraId="283CFA4C">
            <w:pPr>
              <w:widowControl/>
              <w:shd w:val="clear"/>
              <w:adjustRightInd/>
              <w:spacing w:line="240" w:lineRule="auto"/>
              <w:jc w:val="center"/>
              <w:textAlignment w:val="auto"/>
              <w:rPr>
                <w:rFonts w:hint="eastAsia" w:ascii="宋体" w:hAnsi="宋体" w:eastAsia="宋体" w:cs="宋体"/>
                <w:bCs/>
                <w:color w:val="auto"/>
                <w:kern w:val="0"/>
                <w:sz w:val="24"/>
                <w:highlight w:val="none"/>
                <w:lang w:val="en-US" w:eastAsia="zh-CN"/>
              </w:rPr>
            </w:pPr>
            <w:r>
              <w:rPr>
                <w:rFonts w:hint="eastAsia" w:ascii="宋体" w:hAnsi="宋体" w:cs="宋体"/>
                <w:color w:val="auto"/>
                <w:kern w:val="2"/>
                <w:sz w:val="24"/>
                <w:szCs w:val="24"/>
                <w:highlight w:val="none"/>
                <w:lang w:val="en-US" w:eastAsia="zh-CN" w:bidi="ar-SA"/>
              </w:rPr>
              <w:t>5</w:t>
            </w:r>
          </w:p>
        </w:tc>
        <w:tc>
          <w:tcPr>
            <w:tcW w:w="771" w:type="dxa"/>
            <w:shd w:val="clear" w:color="auto" w:fill="auto"/>
            <w:noWrap w:val="0"/>
            <w:vAlign w:val="center"/>
          </w:tcPr>
          <w:p w14:paraId="336720EF">
            <w:pPr>
              <w:widowControl/>
              <w:shd w:val="clear" w:color="auto"/>
              <w:adjustRightInd/>
              <w:spacing w:line="240" w:lineRule="auto"/>
              <w:jc w:val="center"/>
              <w:textAlignment w:val="auto"/>
              <w:rPr>
                <w:rFonts w:hint="eastAsia" w:ascii="宋体" w:hAnsi="宋体" w:eastAsia="宋体" w:cs="宋体"/>
                <w:bCs/>
                <w:color w:val="auto"/>
                <w:kern w:val="0"/>
                <w:sz w:val="24"/>
                <w:highlight w:val="none"/>
                <w:lang w:val="en-US" w:eastAsia="zh-CN"/>
              </w:rPr>
            </w:pPr>
            <w:r>
              <w:rPr>
                <w:rFonts w:hint="eastAsia" w:ascii="宋体" w:hAnsi="宋体" w:eastAsia="宋体" w:cs="宋体"/>
                <w:snapToGrid w:val="0"/>
                <w:color w:val="auto"/>
                <w:spacing w:val="-4"/>
                <w:kern w:val="2"/>
                <w:sz w:val="24"/>
                <w:szCs w:val="24"/>
                <w:highlight w:val="none"/>
                <w:lang w:val="en-US" w:eastAsia="zh-CN"/>
              </w:rPr>
              <w:t>主观评议</w:t>
            </w:r>
          </w:p>
        </w:tc>
      </w:tr>
      <w:tr w14:paraId="29E1437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806" w:hRule="atLeast"/>
          <w:jc w:val="center"/>
        </w:trPr>
        <w:tc>
          <w:tcPr>
            <w:tcW w:w="704" w:type="dxa"/>
            <w:vMerge w:val="continue"/>
            <w:tcBorders>
              <w:right w:val="single" w:color="auto" w:sz="4" w:space="0"/>
            </w:tcBorders>
            <w:noWrap w:val="0"/>
            <w:vAlign w:val="center"/>
          </w:tcPr>
          <w:p w14:paraId="4F780953">
            <w:pPr>
              <w:keepNext w:val="0"/>
              <w:keepLines w:val="0"/>
              <w:pageBreakBefore w:val="0"/>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bCs/>
                <w:color w:val="auto"/>
                <w:kern w:val="0"/>
                <w:sz w:val="24"/>
                <w:highlight w:val="none"/>
                <w:lang w:val="en-US" w:eastAsia="zh-CN"/>
              </w:rPr>
            </w:pPr>
          </w:p>
        </w:tc>
        <w:tc>
          <w:tcPr>
            <w:tcW w:w="1264" w:type="dxa"/>
            <w:vMerge w:val="continue"/>
            <w:tcBorders>
              <w:right w:val="single" w:color="auto" w:sz="4" w:space="0"/>
            </w:tcBorders>
            <w:shd w:val="clear" w:color="auto" w:fill="auto"/>
            <w:noWrap w:val="0"/>
            <w:vAlign w:val="center"/>
          </w:tcPr>
          <w:p w14:paraId="3C9693F5">
            <w:pPr>
              <w:keepNext w:val="0"/>
              <w:keepLines w:val="0"/>
              <w:pageBreakBefore w:val="0"/>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bCs/>
                <w:color w:val="auto"/>
                <w:kern w:val="0"/>
                <w:sz w:val="24"/>
                <w:highlight w:val="none"/>
                <w:lang w:val="en-US" w:eastAsia="zh-CN"/>
              </w:rPr>
            </w:pPr>
          </w:p>
        </w:tc>
        <w:tc>
          <w:tcPr>
            <w:tcW w:w="5895" w:type="dxa"/>
            <w:tcBorders>
              <w:left w:val="single" w:color="auto" w:sz="4" w:space="0"/>
            </w:tcBorders>
            <w:shd w:val="clear" w:color="auto" w:fill="auto"/>
            <w:noWrap w:val="0"/>
            <w:vAlign w:val="center"/>
          </w:tcPr>
          <w:p w14:paraId="76A50BB9">
            <w:pPr>
              <w:keepNext w:val="0"/>
              <w:keepLines w:val="0"/>
              <w:pageBreakBefore w:val="0"/>
              <w:suppressLineNumbers w:val="0"/>
              <w:kinsoku/>
              <w:wordWrap/>
              <w:overflowPunct/>
              <w:topLinePunct w:val="0"/>
              <w:bidi w:val="0"/>
              <w:snapToGrid/>
              <w:spacing w:before="0" w:beforeAutospacing="0" w:after="0" w:afterAutospacing="0" w:line="240" w:lineRule="auto"/>
              <w:ind w:left="0" w:right="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5.3根据供应商针对本项目的特殊时期</w:t>
            </w:r>
            <w:r>
              <w:rPr>
                <w:rFonts w:hint="eastAsia" w:ascii="宋体" w:hAnsi="宋体" w:cs="宋体"/>
                <w:color w:val="auto"/>
                <w:sz w:val="24"/>
                <w:szCs w:val="24"/>
                <w:highlight w:val="none"/>
                <w:lang w:val="en-US" w:eastAsia="zh-CN"/>
              </w:rPr>
              <w:t>（包括</w:t>
            </w:r>
            <w:r>
              <w:rPr>
                <w:rFonts w:hint="eastAsia" w:ascii="宋体" w:hAnsi="宋体" w:eastAsia="宋体" w:cs="宋体"/>
                <w:color w:val="auto"/>
                <w:sz w:val="24"/>
                <w:szCs w:val="24"/>
                <w:highlight w:val="none"/>
                <w:lang w:val="en-US" w:eastAsia="zh-CN"/>
              </w:rPr>
              <w:t>抗台、防雪、停水、停电</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应急保障预案进行评议：</w:t>
            </w:r>
          </w:p>
          <w:p w14:paraId="33AB645A">
            <w:pPr>
              <w:keepNext w:val="0"/>
              <w:keepLines w:val="0"/>
              <w:pageBreakBefore w:val="0"/>
              <w:suppressLineNumbers w:val="0"/>
              <w:kinsoku/>
              <w:wordWrap/>
              <w:overflowPunct/>
              <w:topLinePunct w:val="0"/>
              <w:bidi w:val="0"/>
              <w:snapToGrid/>
              <w:spacing w:before="0" w:beforeAutospacing="0" w:after="0" w:afterAutospacing="0" w:line="240" w:lineRule="auto"/>
              <w:ind w:left="0" w:right="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抗台、防雪、停水、停电应急保障方案可行</w:t>
            </w:r>
            <w:r>
              <w:rPr>
                <w:rFonts w:hint="default" w:ascii="宋体" w:hAnsi="宋体" w:eastAsia="宋体" w:cs="宋体"/>
                <w:color w:val="auto"/>
                <w:sz w:val="24"/>
                <w:szCs w:val="24"/>
                <w:highlight w:val="none"/>
                <w:lang w:val="en-US" w:eastAsia="zh-CN"/>
              </w:rPr>
              <w:t>，能</w:t>
            </w:r>
            <w:r>
              <w:rPr>
                <w:rFonts w:hint="eastAsia" w:ascii="宋体" w:hAnsi="宋体" w:eastAsia="宋体" w:cs="宋体"/>
                <w:color w:val="auto"/>
                <w:sz w:val="24"/>
                <w:szCs w:val="24"/>
                <w:highlight w:val="none"/>
                <w:lang w:val="en-US" w:eastAsia="zh-CN"/>
              </w:rPr>
              <w:t>提供完善的解决措施</w:t>
            </w:r>
            <w:r>
              <w:rPr>
                <w:rFonts w:hint="default" w:ascii="宋体" w:hAnsi="宋体" w:eastAsia="宋体" w:cs="宋体"/>
                <w:color w:val="auto"/>
                <w:sz w:val="24"/>
                <w:szCs w:val="24"/>
                <w:highlight w:val="none"/>
                <w:lang w:val="en-US" w:eastAsia="zh-CN"/>
              </w:rPr>
              <w:t>得</w:t>
            </w:r>
            <w:r>
              <w:rPr>
                <w:rFonts w:hint="eastAsia" w:ascii="宋体" w:hAnsi="宋体" w:cs="宋体"/>
                <w:color w:val="auto"/>
                <w:sz w:val="24"/>
                <w:szCs w:val="24"/>
                <w:highlight w:val="none"/>
                <w:lang w:val="en-US" w:eastAsia="zh-CN"/>
              </w:rPr>
              <w:t>5</w:t>
            </w:r>
            <w:r>
              <w:rPr>
                <w:rFonts w:hint="default" w:ascii="宋体" w:hAnsi="宋体" w:eastAsia="宋体" w:cs="宋体"/>
                <w:color w:val="auto"/>
                <w:sz w:val="24"/>
                <w:szCs w:val="24"/>
                <w:highlight w:val="none"/>
                <w:lang w:val="en-US" w:eastAsia="zh-CN"/>
              </w:rPr>
              <w:t>分；</w:t>
            </w:r>
          </w:p>
          <w:p w14:paraId="011CC7B2">
            <w:pPr>
              <w:keepNext w:val="0"/>
              <w:keepLines w:val="0"/>
              <w:pageBreakBefore w:val="0"/>
              <w:suppressLineNumbers w:val="0"/>
              <w:kinsoku/>
              <w:wordWrap/>
              <w:overflowPunct/>
              <w:topLinePunct w:val="0"/>
              <w:bidi w:val="0"/>
              <w:snapToGrid/>
              <w:spacing w:before="0" w:beforeAutospacing="0" w:after="0" w:afterAutospacing="0" w:line="240" w:lineRule="auto"/>
              <w:ind w:left="0" w:right="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抗台、防雪、停水、停电应急保障方案欠可行</w:t>
            </w:r>
            <w:r>
              <w:rPr>
                <w:rFonts w:hint="default"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解决措施基本符合项目要求但略有欠缺</w:t>
            </w:r>
            <w:r>
              <w:rPr>
                <w:rFonts w:hint="default" w:ascii="宋体" w:hAnsi="宋体" w:eastAsia="宋体" w:cs="宋体"/>
                <w:color w:val="auto"/>
                <w:sz w:val="24"/>
                <w:szCs w:val="24"/>
                <w:highlight w:val="none"/>
                <w:lang w:val="en-US" w:eastAsia="zh-CN"/>
              </w:rPr>
              <w:t>的得</w:t>
            </w:r>
            <w:r>
              <w:rPr>
                <w:rFonts w:hint="eastAsia" w:ascii="宋体" w:hAnsi="宋体" w:cs="宋体"/>
                <w:color w:val="auto"/>
                <w:sz w:val="24"/>
                <w:szCs w:val="24"/>
                <w:highlight w:val="none"/>
                <w:lang w:val="en-US" w:eastAsia="zh-CN"/>
              </w:rPr>
              <w:t>3</w:t>
            </w:r>
            <w:r>
              <w:rPr>
                <w:rFonts w:hint="default" w:ascii="宋体" w:hAnsi="宋体" w:eastAsia="宋体" w:cs="宋体"/>
                <w:color w:val="auto"/>
                <w:sz w:val="24"/>
                <w:szCs w:val="24"/>
                <w:highlight w:val="none"/>
                <w:lang w:val="en-US" w:eastAsia="zh-CN"/>
              </w:rPr>
              <w:t>分；</w:t>
            </w:r>
          </w:p>
          <w:p w14:paraId="51B0821C">
            <w:pPr>
              <w:keepNext w:val="0"/>
              <w:keepLines w:val="0"/>
              <w:pageBreakBefore w:val="0"/>
              <w:suppressLineNumbers w:val="0"/>
              <w:kinsoku/>
              <w:wordWrap/>
              <w:overflowPunct/>
              <w:topLinePunct w:val="0"/>
              <w:bidi w:val="0"/>
              <w:snapToGrid/>
              <w:spacing w:before="0" w:beforeAutospacing="0" w:after="0" w:afterAutospacing="0" w:line="240" w:lineRule="auto"/>
              <w:ind w:left="0" w:right="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抗台、防雪、停水、停电应急保障方案不可行</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解决措施不完整</w:t>
            </w:r>
            <w:r>
              <w:rPr>
                <w:rFonts w:hint="default" w:ascii="宋体" w:hAnsi="宋体" w:eastAsia="宋体" w:cs="宋体"/>
                <w:color w:val="auto"/>
                <w:sz w:val="24"/>
                <w:szCs w:val="24"/>
                <w:highlight w:val="none"/>
                <w:lang w:val="en-US" w:eastAsia="zh-CN"/>
              </w:rPr>
              <w:t>的得</w:t>
            </w:r>
            <w:r>
              <w:rPr>
                <w:rFonts w:hint="eastAsia" w:ascii="宋体" w:hAnsi="宋体" w:eastAsia="宋体" w:cs="宋体"/>
                <w:color w:val="auto"/>
                <w:sz w:val="24"/>
                <w:szCs w:val="24"/>
                <w:highlight w:val="none"/>
                <w:lang w:val="en-US" w:eastAsia="zh-CN"/>
              </w:rPr>
              <w:t>1</w:t>
            </w:r>
            <w:r>
              <w:rPr>
                <w:rFonts w:hint="default" w:ascii="宋体" w:hAnsi="宋体" w:eastAsia="宋体" w:cs="宋体"/>
                <w:color w:val="auto"/>
                <w:sz w:val="24"/>
                <w:szCs w:val="24"/>
                <w:highlight w:val="none"/>
                <w:lang w:val="en-US" w:eastAsia="zh-CN"/>
              </w:rPr>
              <w:t>分。</w:t>
            </w:r>
          </w:p>
          <w:p w14:paraId="56DA161E">
            <w:pPr>
              <w:keepNext w:val="0"/>
              <w:keepLines w:val="0"/>
              <w:pageBreakBefore w:val="0"/>
              <w:suppressLineNumbers w:val="0"/>
              <w:kinsoku/>
              <w:wordWrap/>
              <w:overflowPunct/>
              <w:topLinePunct w:val="0"/>
              <w:bidi w:val="0"/>
              <w:snapToGrid/>
              <w:spacing w:before="0" w:beforeAutospacing="0" w:after="0" w:afterAutospacing="0" w:line="240" w:lineRule="auto"/>
              <w:ind w:left="0" w:leftChars="0" w:right="0" w:rightChars="0"/>
              <w:textAlignment w:val="auto"/>
              <w:rPr>
                <w:rFonts w:hint="eastAsia" w:ascii="宋体" w:hAnsi="宋体" w:eastAsia="宋体" w:cs="宋体"/>
                <w:bCs/>
                <w:color w:val="auto"/>
                <w:kern w:val="0"/>
                <w:sz w:val="24"/>
                <w:highlight w:val="none"/>
                <w:lang w:val="en-US" w:eastAsia="zh-CN"/>
              </w:rPr>
            </w:pPr>
            <w:r>
              <w:rPr>
                <w:rFonts w:hint="default" w:ascii="宋体" w:hAnsi="宋体" w:eastAsia="宋体" w:cs="宋体"/>
                <w:color w:val="auto"/>
                <w:sz w:val="24"/>
                <w:szCs w:val="24"/>
                <w:highlight w:val="none"/>
                <w:lang w:val="en-US" w:eastAsia="zh-CN"/>
              </w:rPr>
              <w:t>未提供相关内容的不得分。</w:t>
            </w:r>
          </w:p>
        </w:tc>
        <w:tc>
          <w:tcPr>
            <w:tcW w:w="704" w:type="dxa"/>
            <w:shd w:val="clear" w:color="auto" w:fill="auto"/>
            <w:noWrap w:val="0"/>
            <w:vAlign w:val="center"/>
          </w:tcPr>
          <w:p w14:paraId="26A290B0">
            <w:pPr>
              <w:widowControl/>
              <w:shd w:val="clear"/>
              <w:adjustRightInd/>
              <w:spacing w:line="240" w:lineRule="auto"/>
              <w:jc w:val="center"/>
              <w:textAlignment w:val="auto"/>
              <w:rPr>
                <w:rFonts w:hint="eastAsia" w:ascii="宋体" w:hAnsi="宋体" w:eastAsia="宋体" w:cs="宋体"/>
                <w:bCs/>
                <w:color w:val="auto"/>
                <w:kern w:val="0"/>
                <w:sz w:val="24"/>
                <w:highlight w:val="none"/>
                <w:lang w:val="en-US" w:eastAsia="zh-CN"/>
              </w:rPr>
            </w:pPr>
            <w:r>
              <w:rPr>
                <w:rFonts w:hint="eastAsia" w:ascii="宋体" w:hAnsi="宋体" w:cs="宋体"/>
                <w:color w:val="auto"/>
                <w:kern w:val="2"/>
                <w:sz w:val="24"/>
                <w:szCs w:val="24"/>
                <w:highlight w:val="none"/>
                <w:lang w:val="en-US" w:eastAsia="zh-CN" w:bidi="ar-SA"/>
              </w:rPr>
              <w:t>5</w:t>
            </w:r>
          </w:p>
        </w:tc>
        <w:tc>
          <w:tcPr>
            <w:tcW w:w="771" w:type="dxa"/>
            <w:shd w:val="clear" w:color="auto" w:fill="auto"/>
            <w:noWrap w:val="0"/>
            <w:vAlign w:val="center"/>
          </w:tcPr>
          <w:p w14:paraId="3CCCE37B">
            <w:pPr>
              <w:widowControl/>
              <w:shd w:val="clear" w:color="auto"/>
              <w:adjustRightInd/>
              <w:spacing w:line="240" w:lineRule="auto"/>
              <w:jc w:val="center"/>
              <w:textAlignment w:val="auto"/>
              <w:rPr>
                <w:rFonts w:hint="eastAsia" w:ascii="宋体" w:hAnsi="宋体" w:eastAsia="宋体" w:cs="宋体"/>
                <w:bCs/>
                <w:color w:val="auto"/>
                <w:kern w:val="0"/>
                <w:sz w:val="24"/>
                <w:highlight w:val="none"/>
                <w:lang w:val="en-US" w:eastAsia="zh-CN"/>
              </w:rPr>
            </w:pPr>
            <w:r>
              <w:rPr>
                <w:rFonts w:hint="eastAsia" w:ascii="宋体" w:hAnsi="宋体" w:eastAsia="宋体" w:cs="宋体"/>
                <w:snapToGrid w:val="0"/>
                <w:color w:val="auto"/>
                <w:spacing w:val="-4"/>
                <w:kern w:val="2"/>
                <w:sz w:val="24"/>
                <w:szCs w:val="24"/>
                <w:highlight w:val="none"/>
                <w:lang w:val="en-US" w:eastAsia="zh-CN"/>
              </w:rPr>
              <w:t>主观评议</w:t>
            </w:r>
          </w:p>
        </w:tc>
      </w:tr>
      <w:tr w14:paraId="2ABB59E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806" w:hRule="atLeast"/>
          <w:jc w:val="center"/>
        </w:trPr>
        <w:tc>
          <w:tcPr>
            <w:tcW w:w="704" w:type="dxa"/>
            <w:vMerge w:val="continue"/>
            <w:tcBorders>
              <w:right w:val="single" w:color="auto" w:sz="4" w:space="0"/>
            </w:tcBorders>
            <w:noWrap w:val="0"/>
            <w:vAlign w:val="center"/>
          </w:tcPr>
          <w:p w14:paraId="579CB6E9">
            <w:pPr>
              <w:keepNext w:val="0"/>
              <w:keepLines w:val="0"/>
              <w:pageBreakBefore w:val="0"/>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bCs/>
                <w:color w:val="auto"/>
                <w:kern w:val="0"/>
                <w:sz w:val="24"/>
                <w:highlight w:val="none"/>
                <w:lang w:val="en-US" w:eastAsia="zh-CN"/>
              </w:rPr>
            </w:pPr>
          </w:p>
        </w:tc>
        <w:tc>
          <w:tcPr>
            <w:tcW w:w="1264" w:type="dxa"/>
            <w:vMerge w:val="continue"/>
            <w:tcBorders>
              <w:right w:val="single" w:color="auto" w:sz="4" w:space="0"/>
            </w:tcBorders>
            <w:shd w:val="clear" w:color="auto" w:fill="auto"/>
            <w:noWrap w:val="0"/>
            <w:vAlign w:val="center"/>
          </w:tcPr>
          <w:p w14:paraId="7B9E0B79">
            <w:pPr>
              <w:keepNext w:val="0"/>
              <w:keepLines w:val="0"/>
              <w:pageBreakBefore w:val="0"/>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bCs/>
                <w:color w:val="auto"/>
                <w:kern w:val="0"/>
                <w:sz w:val="24"/>
                <w:highlight w:val="none"/>
                <w:lang w:val="en-US" w:eastAsia="zh-CN"/>
              </w:rPr>
            </w:pPr>
          </w:p>
        </w:tc>
        <w:tc>
          <w:tcPr>
            <w:tcW w:w="5895" w:type="dxa"/>
            <w:tcBorders>
              <w:left w:val="single" w:color="auto" w:sz="4" w:space="0"/>
            </w:tcBorders>
            <w:shd w:val="clear" w:color="auto" w:fill="auto"/>
            <w:noWrap w:val="0"/>
            <w:vAlign w:val="center"/>
          </w:tcPr>
          <w:p w14:paraId="4D610194">
            <w:pPr>
              <w:keepNext w:val="0"/>
              <w:keepLines w:val="0"/>
              <w:pageBreakBefore w:val="0"/>
              <w:suppressLineNumbers w:val="0"/>
              <w:kinsoku/>
              <w:wordWrap/>
              <w:overflowPunct/>
              <w:topLinePunct w:val="0"/>
              <w:bidi w:val="0"/>
              <w:snapToGrid/>
              <w:spacing w:before="0" w:beforeAutospacing="0" w:after="0" w:afterAutospacing="0" w:line="240" w:lineRule="auto"/>
              <w:ind w:left="0" w:right="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5.4根据供应商针对本项目的突发应急事件的分析及措施进行评议：</w:t>
            </w:r>
          </w:p>
          <w:p w14:paraId="70C1BA64">
            <w:pPr>
              <w:keepNext w:val="0"/>
              <w:keepLines w:val="0"/>
              <w:pageBreakBefore w:val="0"/>
              <w:suppressLineNumbers w:val="0"/>
              <w:kinsoku/>
              <w:wordWrap/>
              <w:overflowPunct/>
              <w:topLinePunct w:val="0"/>
              <w:bidi w:val="0"/>
              <w:snapToGrid/>
              <w:spacing w:before="0" w:beforeAutospacing="0" w:after="0" w:afterAutospacing="0" w:line="240" w:lineRule="auto"/>
              <w:ind w:left="0" w:right="0"/>
              <w:textAlignment w:val="auto"/>
              <w:rPr>
                <w:rFonts w:hint="default"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能</w:t>
            </w:r>
            <w:r>
              <w:rPr>
                <w:rFonts w:hint="eastAsia" w:ascii="宋体" w:hAnsi="宋体" w:eastAsia="宋体" w:cs="宋体"/>
                <w:color w:val="auto"/>
                <w:sz w:val="24"/>
                <w:szCs w:val="24"/>
                <w:highlight w:val="none"/>
                <w:lang w:val="en-US" w:eastAsia="zh-CN"/>
              </w:rPr>
              <w:t>针对本项目配送过程中可能发生的</w:t>
            </w:r>
            <w:r>
              <w:rPr>
                <w:rFonts w:hint="default" w:ascii="宋体" w:hAnsi="宋体" w:eastAsia="宋体" w:cs="宋体"/>
                <w:color w:val="auto"/>
                <w:sz w:val="24"/>
                <w:szCs w:val="24"/>
                <w:highlight w:val="none"/>
                <w:lang w:val="en-US" w:eastAsia="zh-CN"/>
              </w:rPr>
              <w:t>突发应急事件</w:t>
            </w:r>
            <w:r>
              <w:rPr>
                <w:rFonts w:hint="eastAsia" w:ascii="宋体" w:hAnsi="宋体" w:eastAsia="宋体" w:cs="宋体"/>
                <w:color w:val="auto"/>
                <w:sz w:val="24"/>
                <w:szCs w:val="24"/>
                <w:highlight w:val="none"/>
                <w:lang w:val="en-US" w:eastAsia="zh-CN"/>
              </w:rPr>
              <w:t>进行全面分析并提供完善的解决措施</w:t>
            </w:r>
            <w:r>
              <w:rPr>
                <w:rFonts w:hint="default" w:ascii="宋体" w:hAnsi="宋体" w:eastAsia="宋体" w:cs="宋体"/>
                <w:color w:val="auto"/>
                <w:sz w:val="24"/>
                <w:szCs w:val="24"/>
                <w:highlight w:val="none"/>
                <w:lang w:val="en-US" w:eastAsia="zh-CN"/>
              </w:rPr>
              <w:t>得</w:t>
            </w:r>
            <w:r>
              <w:rPr>
                <w:rFonts w:hint="eastAsia" w:ascii="宋体" w:hAnsi="宋体" w:eastAsia="宋体" w:cs="宋体"/>
                <w:color w:val="auto"/>
                <w:sz w:val="24"/>
                <w:szCs w:val="24"/>
                <w:highlight w:val="none"/>
                <w:lang w:val="en-US" w:eastAsia="zh-CN"/>
              </w:rPr>
              <w:t>5</w:t>
            </w:r>
            <w:r>
              <w:rPr>
                <w:rFonts w:hint="default" w:ascii="宋体" w:hAnsi="宋体" w:eastAsia="宋体" w:cs="宋体"/>
                <w:color w:val="auto"/>
                <w:sz w:val="24"/>
                <w:szCs w:val="24"/>
                <w:highlight w:val="none"/>
                <w:lang w:val="en-US" w:eastAsia="zh-CN"/>
              </w:rPr>
              <w:t>分；</w:t>
            </w:r>
          </w:p>
          <w:p w14:paraId="4DB121BA">
            <w:pPr>
              <w:keepNext w:val="0"/>
              <w:keepLines w:val="0"/>
              <w:pageBreakBefore w:val="0"/>
              <w:suppressLineNumbers w:val="0"/>
              <w:kinsoku/>
              <w:wordWrap/>
              <w:overflowPunct/>
              <w:topLinePunct w:val="0"/>
              <w:bidi w:val="0"/>
              <w:snapToGrid/>
              <w:spacing w:before="0" w:beforeAutospacing="0" w:after="0" w:afterAutospacing="0" w:line="240" w:lineRule="auto"/>
              <w:ind w:left="0" w:right="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针对本项目配送过程中可能发生的</w:t>
            </w:r>
            <w:r>
              <w:rPr>
                <w:rFonts w:hint="default" w:ascii="宋体" w:hAnsi="宋体" w:eastAsia="宋体" w:cs="宋体"/>
                <w:color w:val="auto"/>
                <w:sz w:val="24"/>
                <w:szCs w:val="24"/>
                <w:highlight w:val="none"/>
                <w:lang w:val="en-US" w:eastAsia="zh-CN"/>
              </w:rPr>
              <w:t>突发应急事件</w:t>
            </w:r>
            <w:r>
              <w:rPr>
                <w:rFonts w:hint="eastAsia" w:ascii="宋体" w:hAnsi="宋体" w:eastAsia="宋体" w:cs="宋体"/>
                <w:color w:val="auto"/>
                <w:sz w:val="24"/>
                <w:szCs w:val="24"/>
                <w:highlight w:val="none"/>
                <w:lang w:val="en-US" w:eastAsia="zh-CN"/>
              </w:rPr>
              <w:t>分析欠全面</w:t>
            </w:r>
            <w:r>
              <w:rPr>
                <w:rFonts w:hint="default"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解决措施基本符合项目要求但略有欠缺</w:t>
            </w:r>
            <w:r>
              <w:rPr>
                <w:rFonts w:hint="default" w:ascii="宋体" w:hAnsi="宋体" w:eastAsia="宋体" w:cs="宋体"/>
                <w:color w:val="auto"/>
                <w:sz w:val="24"/>
                <w:szCs w:val="24"/>
                <w:highlight w:val="none"/>
                <w:lang w:val="en-US" w:eastAsia="zh-CN"/>
              </w:rPr>
              <w:t>的得</w:t>
            </w:r>
            <w:r>
              <w:rPr>
                <w:rFonts w:hint="eastAsia" w:ascii="宋体" w:hAnsi="宋体" w:cs="宋体"/>
                <w:color w:val="auto"/>
                <w:sz w:val="24"/>
                <w:szCs w:val="24"/>
                <w:highlight w:val="none"/>
                <w:lang w:val="en-US" w:eastAsia="zh-CN"/>
              </w:rPr>
              <w:t>3</w:t>
            </w:r>
            <w:r>
              <w:rPr>
                <w:rFonts w:hint="default" w:ascii="宋体" w:hAnsi="宋体" w:eastAsia="宋体" w:cs="宋体"/>
                <w:color w:val="auto"/>
                <w:sz w:val="24"/>
                <w:szCs w:val="24"/>
                <w:highlight w:val="none"/>
                <w:lang w:val="en-US" w:eastAsia="zh-CN"/>
              </w:rPr>
              <w:t>分；</w:t>
            </w:r>
          </w:p>
          <w:p w14:paraId="38CE3BB5">
            <w:pPr>
              <w:keepNext w:val="0"/>
              <w:keepLines w:val="0"/>
              <w:pageBreakBefore w:val="0"/>
              <w:suppressLineNumbers w:val="0"/>
              <w:kinsoku/>
              <w:wordWrap/>
              <w:overflowPunct/>
              <w:topLinePunct w:val="0"/>
              <w:bidi w:val="0"/>
              <w:snapToGrid/>
              <w:spacing w:before="0" w:beforeAutospacing="0" w:after="0" w:afterAutospacing="0" w:line="240" w:lineRule="auto"/>
              <w:ind w:left="0" w:right="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针对本项目配送过程中可能发生的</w:t>
            </w:r>
            <w:r>
              <w:rPr>
                <w:rFonts w:hint="default" w:ascii="宋体" w:hAnsi="宋体" w:eastAsia="宋体" w:cs="宋体"/>
                <w:color w:val="auto"/>
                <w:sz w:val="24"/>
                <w:szCs w:val="24"/>
                <w:highlight w:val="none"/>
                <w:lang w:val="en-US" w:eastAsia="zh-CN"/>
              </w:rPr>
              <w:t>突发应急事件</w:t>
            </w:r>
            <w:r>
              <w:rPr>
                <w:rFonts w:hint="eastAsia" w:ascii="宋体" w:hAnsi="宋体" w:eastAsia="宋体" w:cs="宋体"/>
                <w:color w:val="auto"/>
                <w:sz w:val="24"/>
                <w:szCs w:val="24"/>
                <w:highlight w:val="none"/>
                <w:lang w:val="en-US" w:eastAsia="zh-CN"/>
              </w:rPr>
              <w:t>分析不全面</w:t>
            </w:r>
            <w:r>
              <w:rPr>
                <w:rFonts w:hint="default"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解决措施不完整</w:t>
            </w:r>
            <w:r>
              <w:rPr>
                <w:rFonts w:hint="default" w:ascii="宋体" w:hAnsi="宋体" w:eastAsia="宋体" w:cs="宋体"/>
                <w:color w:val="auto"/>
                <w:sz w:val="24"/>
                <w:szCs w:val="24"/>
                <w:highlight w:val="none"/>
                <w:lang w:val="en-US" w:eastAsia="zh-CN"/>
              </w:rPr>
              <w:t>的得</w:t>
            </w:r>
            <w:r>
              <w:rPr>
                <w:rFonts w:hint="eastAsia" w:ascii="宋体" w:hAnsi="宋体" w:eastAsia="宋体" w:cs="宋体"/>
                <w:color w:val="auto"/>
                <w:sz w:val="24"/>
                <w:szCs w:val="24"/>
                <w:highlight w:val="none"/>
                <w:lang w:val="en-US" w:eastAsia="zh-CN"/>
              </w:rPr>
              <w:t>1</w:t>
            </w:r>
            <w:r>
              <w:rPr>
                <w:rFonts w:hint="default" w:ascii="宋体" w:hAnsi="宋体" w:eastAsia="宋体" w:cs="宋体"/>
                <w:color w:val="auto"/>
                <w:sz w:val="24"/>
                <w:szCs w:val="24"/>
                <w:highlight w:val="none"/>
                <w:lang w:val="en-US" w:eastAsia="zh-CN"/>
              </w:rPr>
              <w:t>分。</w:t>
            </w:r>
          </w:p>
          <w:p w14:paraId="5729C718">
            <w:pPr>
              <w:keepNext w:val="0"/>
              <w:keepLines w:val="0"/>
              <w:pageBreakBefore w:val="0"/>
              <w:suppressLineNumbers w:val="0"/>
              <w:kinsoku/>
              <w:wordWrap/>
              <w:overflowPunct/>
              <w:topLinePunct w:val="0"/>
              <w:bidi w:val="0"/>
              <w:snapToGrid/>
              <w:spacing w:before="0" w:beforeAutospacing="0" w:after="0" w:afterAutospacing="0" w:line="240" w:lineRule="auto"/>
              <w:ind w:left="0" w:leftChars="0" w:right="0" w:rightChars="0"/>
              <w:textAlignment w:val="auto"/>
              <w:rPr>
                <w:rFonts w:hint="eastAsia" w:ascii="宋体" w:hAnsi="宋体" w:eastAsia="宋体" w:cs="宋体"/>
                <w:bCs/>
                <w:color w:val="auto"/>
                <w:kern w:val="0"/>
                <w:sz w:val="24"/>
                <w:highlight w:val="none"/>
                <w:lang w:val="en-US" w:eastAsia="zh-CN"/>
              </w:rPr>
            </w:pPr>
            <w:r>
              <w:rPr>
                <w:rFonts w:hint="default" w:ascii="宋体" w:hAnsi="宋体" w:eastAsia="宋体" w:cs="宋体"/>
                <w:color w:val="auto"/>
                <w:sz w:val="24"/>
                <w:szCs w:val="24"/>
                <w:highlight w:val="none"/>
                <w:lang w:val="en-US" w:eastAsia="zh-CN"/>
              </w:rPr>
              <w:t>未提供相关内容的不得分。</w:t>
            </w:r>
          </w:p>
        </w:tc>
        <w:tc>
          <w:tcPr>
            <w:tcW w:w="704" w:type="dxa"/>
            <w:shd w:val="clear" w:color="auto" w:fill="auto"/>
            <w:noWrap w:val="0"/>
            <w:vAlign w:val="center"/>
          </w:tcPr>
          <w:p w14:paraId="32688653">
            <w:pPr>
              <w:widowControl/>
              <w:shd w:val="clear"/>
              <w:adjustRightInd/>
              <w:spacing w:line="240" w:lineRule="auto"/>
              <w:jc w:val="center"/>
              <w:textAlignment w:val="auto"/>
              <w:rPr>
                <w:rFonts w:hint="eastAsia" w:ascii="宋体" w:hAnsi="宋体" w:eastAsia="宋体" w:cs="宋体"/>
                <w:bCs/>
                <w:color w:val="auto"/>
                <w:kern w:val="0"/>
                <w:sz w:val="24"/>
                <w:highlight w:val="none"/>
                <w:lang w:val="en-US" w:eastAsia="zh-CN"/>
              </w:rPr>
            </w:pPr>
            <w:r>
              <w:rPr>
                <w:rFonts w:hint="eastAsia" w:ascii="宋体" w:hAnsi="宋体" w:cs="宋体"/>
                <w:color w:val="auto"/>
                <w:kern w:val="2"/>
                <w:sz w:val="24"/>
                <w:szCs w:val="24"/>
                <w:highlight w:val="none"/>
                <w:lang w:val="en-US" w:eastAsia="zh-CN" w:bidi="ar-SA"/>
              </w:rPr>
              <w:t>5</w:t>
            </w:r>
          </w:p>
        </w:tc>
        <w:tc>
          <w:tcPr>
            <w:tcW w:w="771" w:type="dxa"/>
            <w:shd w:val="clear" w:color="auto" w:fill="auto"/>
            <w:noWrap w:val="0"/>
            <w:vAlign w:val="center"/>
          </w:tcPr>
          <w:p w14:paraId="1793989E">
            <w:pPr>
              <w:widowControl/>
              <w:shd w:val="clear" w:color="auto"/>
              <w:adjustRightInd/>
              <w:spacing w:line="240" w:lineRule="auto"/>
              <w:jc w:val="center"/>
              <w:textAlignment w:val="auto"/>
              <w:rPr>
                <w:rFonts w:hint="eastAsia" w:ascii="宋体" w:hAnsi="宋体" w:eastAsia="宋体" w:cs="宋体"/>
                <w:bCs/>
                <w:color w:val="auto"/>
                <w:kern w:val="0"/>
                <w:sz w:val="24"/>
                <w:highlight w:val="none"/>
                <w:lang w:val="en-US" w:eastAsia="zh-CN"/>
              </w:rPr>
            </w:pPr>
            <w:r>
              <w:rPr>
                <w:rFonts w:hint="eastAsia" w:ascii="宋体" w:hAnsi="宋体" w:eastAsia="宋体" w:cs="宋体"/>
                <w:snapToGrid w:val="0"/>
                <w:color w:val="auto"/>
                <w:spacing w:val="-4"/>
                <w:kern w:val="2"/>
                <w:sz w:val="24"/>
                <w:szCs w:val="24"/>
                <w:highlight w:val="none"/>
                <w:lang w:val="en-US" w:eastAsia="zh-CN"/>
              </w:rPr>
              <w:t>主观评议</w:t>
            </w:r>
          </w:p>
        </w:tc>
      </w:tr>
      <w:tr w14:paraId="1A4B72C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765" w:hRule="atLeast"/>
          <w:jc w:val="center"/>
        </w:trPr>
        <w:tc>
          <w:tcPr>
            <w:tcW w:w="704" w:type="dxa"/>
            <w:vMerge w:val="continue"/>
            <w:tcBorders>
              <w:right w:val="single" w:color="auto" w:sz="4" w:space="0"/>
            </w:tcBorders>
            <w:noWrap w:val="0"/>
            <w:vAlign w:val="center"/>
          </w:tcPr>
          <w:p w14:paraId="06D2A6D1">
            <w:pPr>
              <w:keepNext w:val="0"/>
              <w:keepLines w:val="0"/>
              <w:pageBreakBefore w:val="0"/>
              <w:widowControl/>
              <w:kinsoku/>
              <w:wordWrap/>
              <w:overflowPunct/>
              <w:topLinePunct w:val="0"/>
              <w:bidi w:val="0"/>
              <w:adjustRightInd/>
              <w:snapToGrid/>
              <w:spacing w:line="360" w:lineRule="exact"/>
              <w:jc w:val="center"/>
              <w:textAlignment w:val="auto"/>
              <w:rPr>
                <w:rFonts w:hint="eastAsia" w:ascii="宋体" w:hAnsi="宋体" w:eastAsia="宋体" w:cs="宋体"/>
                <w:color w:val="auto"/>
                <w:kern w:val="0"/>
                <w:sz w:val="24"/>
                <w:szCs w:val="24"/>
                <w:highlight w:val="none"/>
                <w:lang w:val="en-US" w:eastAsia="zh-CN"/>
              </w:rPr>
            </w:pPr>
          </w:p>
        </w:tc>
        <w:tc>
          <w:tcPr>
            <w:tcW w:w="1264" w:type="dxa"/>
            <w:tcBorders>
              <w:right w:val="single" w:color="auto" w:sz="4" w:space="0"/>
            </w:tcBorders>
            <w:shd w:val="clear" w:color="auto" w:fill="auto"/>
            <w:noWrap w:val="0"/>
            <w:vAlign w:val="center"/>
          </w:tcPr>
          <w:p w14:paraId="346A91FA">
            <w:pPr>
              <w:keepNext w:val="0"/>
              <w:keepLines w:val="0"/>
              <w:pageBreakBefore w:val="0"/>
              <w:widowControl/>
              <w:kinsoku/>
              <w:wordWrap/>
              <w:overflowPunct/>
              <w:topLinePunct w:val="0"/>
              <w:bidi w:val="0"/>
              <w:adjustRightInd w:val="0"/>
              <w:snapToGrid/>
              <w:spacing w:line="360" w:lineRule="exac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6、售后服务方案（4分）</w:t>
            </w:r>
          </w:p>
        </w:tc>
        <w:tc>
          <w:tcPr>
            <w:tcW w:w="5895" w:type="dxa"/>
            <w:tcBorders>
              <w:left w:val="single" w:color="auto" w:sz="4" w:space="0"/>
            </w:tcBorders>
            <w:shd w:val="clear" w:color="auto" w:fill="auto"/>
            <w:noWrap w:val="0"/>
            <w:vAlign w:val="center"/>
          </w:tcPr>
          <w:p w14:paraId="12358719">
            <w:pPr>
              <w:keepNext w:val="0"/>
              <w:keepLines w:val="0"/>
              <w:pageBreakBefore w:val="0"/>
              <w:kinsoku/>
              <w:wordWrap/>
              <w:overflowPunct/>
              <w:topLinePunct w:val="0"/>
              <w:bidi w:val="0"/>
              <w:adjustRightInd/>
              <w:snapToGrid/>
              <w:spacing w:line="360" w:lineRule="exact"/>
              <w:textAlignment w:val="auto"/>
              <w:rPr>
                <w:rFonts w:hint="default" w:ascii="宋体" w:hAnsi="宋体" w:eastAsia="宋体" w:cs="宋体"/>
                <w:bCs/>
                <w:color w:val="auto"/>
                <w:kern w:val="0"/>
                <w:sz w:val="24"/>
                <w:highlight w:val="none"/>
                <w:lang w:val="en-US" w:eastAsia="zh-CN"/>
              </w:rPr>
            </w:pPr>
            <w:r>
              <w:rPr>
                <w:rFonts w:hint="eastAsia" w:ascii="宋体" w:hAnsi="宋体" w:eastAsia="宋体" w:cs="宋体"/>
                <w:bCs/>
                <w:color w:val="auto"/>
                <w:kern w:val="0"/>
                <w:sz w:val="24"/>
                <w:highlight w:val="none"/>
                <w:lang w:val="en-US" w:eastAsia="zh-CN"/>
              </w:rPr>
              <w:t>评标委员会根据供应商提供的售后服务方案，根据售后服务机构以及售后服务响应时间、服务保障及服务方案、售后维护方案及承诺等内容进行评议：</w:t>
            </w:r>
            <w:r>
              <w:rPr>
                <w:rFonts w:hint="eastAsia" w:ascii="宋体" w:hAnsi="宋体" w:eastAsia="宋体" w:cs="宋体"/>
                <w:bCs/>
                <w:color w:val="auto"/>
                <w:kern w:val="0"/>
                <w:sz w:val="24"/>
                <w:highlight w:val="none"/>
                <w:lang w:val="en-US" w:eastAsia="zh-CN"/>
              </w:rPr>
              <w:br w:type="textWrapping"/>
            </w:r>
            <w:r>
              <w:rPr>
                <w:rFonts w:hint="eastAsia" w:ascii="宋体" w:hAnsi="宋体" w:eastAsia="宋体" w:cs="宋体"/>
                <w:bCs/>
                <w:color w:val="auto"/>
                <w:kern w:val="0"/>
                <w:sz w:val="24"/>
                <w:highlight w:val="none"/>
                <w:lang w:val="en-US" w:eastAsia="zh-CN"/>
              </w:rPr>
              <w:t>服务机构设置合理、服务响应及时、技术服务人员多、售后服务方案详细完善的得4分；</w:t>
            </w:r>
            <w:r>
              <w:rPr>
                <w:rFonts w:hint="eastAsia" w:ascii="宋体" w:hAnsi="宋体" w:eastAsia="宋体" w:cs="宋体"/>
                <w:bCs/>
                <w:color w:val="auto"/>
                <w:kern w:val="0"/>
                <w:sz w:val="24"/>
                <w:highlight w:val="none"/>
                <w:lang w:val="en-US" w:eastAsia="zh-CN"/>
              </w:rPr>
              <w:br w:type="textWrapping"/>
            </w:r>
            <w:r>
              <w:rPr>
                <w:rFonts w:hint="eastAsia" w:ascii="宋体" w:hAnsi="宋体" w:eastAsia="宋体" w:cs="宋体"/>
                <w:bCs/>
                <w:color w:val="auto"/>
                <w:kern w:val="0"/>
                <w:sz w:val="24"/>
                <w:highlight w:val="none"/>
                <w:lang w:val="en-US" w:eastAsia="zh-CN"/>
              </w:rPr>
              <w:t>服务机构设置较合理、服务响应较及时，技术服务人员较多，售后服务方案基本合理可行但有所欠缺的得2分；</w:t>
            </w:r>
            <w:r>
              <w:rPr>
                <w:rFonts w:hint="eastAsia" w:ascii="宋体" w:hAnsi="宋体" w:eastAsia="宋体" w:cs="宋体"/>
                <w:bCs/>
                <w:color w:val="auto"/>
                <w:kern w:val="0"/>
                <w:sz w:val="24"/>
                <w:highlight w:val="none"/>
                <w:lang w:val="en-US" w:eastAsia="zh-CN"/>
              </w:rPr>
              <w:br w:type="textWrapping"/>
            </w:r>
            <w:r>
              <w:rPr>
                <w:rFonts w:hint="eastAsia" w:ascii="宋体" w:hAnsi="宋体" w:eastAsia="宋体" w:cs="宋体"/>
                <w:bCs/>
                <w:color w:val="auto"/>
                <w:kern w:val="0"/>
                <w:sz w:val="24"/>
                <w:highlight w:val="none"/>
                <w:lang w:val="en-US" w:eastAsia="zh-CN"/>
              </w:rPr>
              <w:t>服务机构设置不合理、服务响应不及时，技术服务人员少，售后服务方案有明显不合理之处的得1分；</w:t>
            </w:r>
            <w:r>
              <w:rPr>
                <w:rFonts w:hint="eastAsia" w:ascii="宋体" w:hAnsi="宋体" w:eastAsia="宋体" w:cs="宋体"/>
                <w:bCs/>
                <w:color w:val="auto"/>
                <w:kern w:val="0"/>
                <w:sz w:val="24"/>
                <w:highlight w:val="none"/>
                <w:lang w:val="en-US" w:eastAsia="zh-CN"/>
              </w:rPr>
              <w:br w:type="textWrapping"/>
            </w:r>
            <w:r>
              <w:rPr>
                <w:rFonts w:hint="eastAsia" w:ascii="宋体" w:hAnsi="宋体" w:eastAsia="宋体" w:cs="宋体"/>
                <w:bCs/>
                <w:color w:val="auto"/>
                <w:kern w:val="0"/>
                <w:sz w:val="24"/>
                <w:highlight w:val="none"/>
                <w:lang w:val="en-US" w:eastAsia="zh-CN"/>
              </w:rPr>
              <w:t>无相关内容不得分。</w:t>
            </w:r>
          </w:p>
        </w:tc>
        <w:tc>
          <w:tcPr>
            <w:tcW w:w="704" w:type="dxa"/>
            <w:shd w:val="clear" w:color="auto" w:fill="auto"/>
            <w:noWrap w:val="0"/>
            <w:vAlign w:val="center"/>
          </w:tcPr>
          <w:p w14:paraId="496B6158">
            <w:pPr>
              <w:keepNext w:val="0"/>
              <w:keepLines w:val="0"/>
              <w:pageBreakBefore w:val="0"/>
              <w:kinsoku/>
              <w:wordWrap/>
              <w:overflowPunct/>
              <w:topLinePunct w:val="0"/>
              <w:autoSpaceDE w:val="0"/>
              <w:autoSpaceDN w:val="0"/>
              <w:bidi w:val="0"/>
              <w:adjustRightInd w:val="0"/>
              <w:snapToGrid/>
              <w:spacing w:line="360" w:lineRule="exact"/>
              <w:jc w:val="center"/>
              <w:textAlignment w:val="auto"/>
              <w:rPr>
                <w:rFonts w:hint="default"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highlight w:val="none"/>
                <w:lang w:val="en-US" w:eastAsia="zh-CN"/>
              </w:rPr>
              <w:t>4</w:t>
            </w:r>
          </w:p>
        </w:tc>
        <w:tc>
          <w:tcPr>
            <w:tcW w:w="771" w:type="dxa"/>
            <w:shd w:val="clear" w:color="auto" w:fill="auto"/>
            <w:noWrap w:val="0"/>
            <w:vAlign w:val="center"/>
          </w:tcPr>
          <w:p w14:paraId="44811204">
            <w:pPr>
              <w:keepNext w:val="0"/>
              <w:keepLines w:val="0"/>
              <w:pageBreakBefore w:val="0"/>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highlight w:val="none"/>
                <w:lang w:val="en-US" w:eastAsia="zh-CN"/>
              </w:rPr>
              <w:t>主观评审</w:t>
            </w:r>
          </w:p>
        </w:tc>
      </w:tr>
      <w:tr w14:paraId="39572EE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04" w:type="dxa"/>
            <w:vMerge w:val="continue"/>
            <w:tcBorders>
              <w:right w:val="single" w:color="auto" w:sz="4" w:space="0"/>
            </w:tcBorders>
            <w:noWrap w:val="0"/>
            <w:vAlign w:val="center"/>
          </w:tcPr>
          <w:p w14:paraId="17945F18">
            <w:pPr>
              <w:keepNext w:val="0"/>
              <w:keepLines w:val="0"/>
              <w:pageBreakBefore w:val="0"/>
              <w:widowControl/>
              <w:kinsoku/>
              <w:wordWrap/>
              <w:overflowPunct/>
              <w:topLinePunct w:val="0"/>
              <w:bidi w:val="0"/>
              <w:adjustRightInd/>
              <w:snapToGrid/>
              <w:spacing w:line="360" w:lineRule="exact"/>
              <w:jc w:val="center"/>
              <w:textAlignment w:val="auto"/>
              <w:rPr>
                <w:rFonts w:hint="eastAsia" w:ascii="宋体" w:hAnsi="宋体" w:eastAsia="宋体" w:cs="宋体"/>
                <w:color w:val="auto"/>
                <w:kern w:val="0"/>
                <w:sz w:val="24"/>
                <w:szCs w:val="24"/>
                <w:highlight w:val="none"/>
              </w:rPr>
            </w:pPr>
          </w:p>
        </w:tc>
        <w:tc>
          <w:tcPr>
            <w:tcW w:w="1264" w:type="dxa"/>
            <w:tcBorders>
              <w:right w:val="single" w:color="auto" w:sz="4" w:space="0"/>
            </w:tcBorders>
            <w:noWrap w:val="0"/>
            <w:vAlign w:val="center"/>
          </w:tcPr>
          <w:p w14:paraId="474C8911">
            <w:pPr>
              <w:keepNext w:val="0"/>
              <w:keepLines w:val="0"/>
              <w:pageBreakBefore w:val="0"/>
              <w:kinsoku/>
              <w:wordWrap/>
              <w:overflowPunct/>
              <w:topLinePunct w:val="0"/>
              <w:bidi w:val="0"/>
              <w:adjustRightInd/>
              <w:snapToGrid/>
              <w:spacing w:line="360" w:lineRule="exact"/>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7</w:t>
            </w:r>
            <w:r>
              <w:rPr>
                <w:rFonts w:hint="eastAsia" w:ascii="宋体" w:hAnsi="宋体" w:eastAsia="宋体" w:cs="宋体"/>
                <w:color w:val="auto"/>
                <w:kern w:val="0"/>
                <w:sz w:val="24"/>
                <w:szCs w:val="24"/>
                <w:highlight w:val="none"/>
                <w:lang w:val="en-US" w:eastAsia="zh-CN"/>
              </w:rPr>
              <w:t>、业绩（1分）</w:t>
            </w:r>
          </w:p>
        </w:tc>
        <w:tc>
          <w:tcPr>
            <w:tcW w:w="5895" w:type="dxa"/>
            <w:tcBorders>
              <w:left w:val="single" w:color="auto" w:sz="4" w:space="0"/>
            </w:tcBorders>
            <w:noWrap w:val="0"/>
            <w:vAlign w:val="center"/>
          </w:tcPr>
          <w:p w14:paraId="4919F887">
            <w:pPr>
              <w:keepNext w:val="0"/>
              <w:keepLines w:val="0"/>
              <w:pageBreakBefore w:val="0"/>
              <w:widowControl w:val="0"/>
              <w:kinsoku/>
              <w:wordWrap/>
              <w:overflowPunct/>
              <w:topLinePunct w:val="0"/>
              <w:autoSpaceDE/>
              <w:autoSpaceDN/>
              <w:bidi w:val="0"/>
              <w:adjustRightInd/>
              <w:snapToGrid/>
              <w:spacing w:line="360" w:lineRule="exact"/>
              <w:ind w:right="0" w:rightChars="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自202</w:t>
            </w:r>
            <w:r>
              <w:rPr>
                <w:rFonts w:hint="eastAsia" w:ascii="宋体" w:hAnsi="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rPr>
              <w:t>年1月1日（以合同签订日期为准）以来</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val="en-US" w:eastAsia="zh-CN"/>
              </w:rPr>
              <w:t>供应商具有类似</w:t>
            </w:r>
            <w:r>
              <w:rPr>
                <w:rFonts w:hint="eastAsia" w:ascii="宋体" w:hAnsi="宋体" w:cs="宋体"/>
                <w:color w:val="auto"/>
                <w:kern w:val="0"/>
                <w:sz w:val="24"/>
                <w:szCs w:val="24"/>
                <w:highlight w:val="none"/>
                <w:lang w:val="en-US" w:eastAsia="zh-CN"/>
              </w:rPr>
              <w:t>牛奶供货</w:t>
            </w:r>
            <w:r>
              <w:rPr>
                <w:rFonts w:hint="eastAsia" w:ascii="宋体" w:hAnsi="宋体" w:eastAsia="宋体" w:cs="宋体"/>
                <w:color w:val="auto"/>
                <w:kern w:val="0"/>
                <w:sz w:val="24"/>
                <w:szCs w:val="24"/>
                <w:highlight w:val="none"/>
              </w:rPr>
              <w:t>项目</w:t>
            </w:r>
            <w:r>
              <w:rPr>
                <w:rFonts w:hint="eastAsia" w:ascii="宋体" w:hAnsi="宋体" w:eastAsia="宋体" w:cs="宋体"/>
                <w:color w:val="auto"/>
                <w:kern w:val="0"/>
                <w:sz w:val="24"/>
                <w:szCs w:val="24"/>
                <w:highlight w:val="none"/>
                <w:lang w:val="en-US" w:eastAsia="zh-CN"/>
              </w:rPr>
              <w:t>业绩的</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每</w:t>
            </w:r>
            <w:r>
              <w:rPr>
                <w:rFonts w:hint="eastAsia" w:ascii="宋体" w:hAnsi="宋体" w:eastAsia="宋体" w:cs="宋体"/>
                <w:color w:val="auto"/>
                <w:kern w:val="0"/>
                <w:sz w:val="24"/>
                <w:szCs w:val="24"/>
                <w:highlight w:val="none"/>
                <w:lang w:val="en-US" w:eastAsia="zh-CN"/>
              </w:rPr>
              <w:t>具有1</w:t>
            </w:r>
            <w:r>
              <w:rPr>
                <w:rFonts w:hint="eastAsia" w:ascii="宋体" w:hAnsi="宋体" w:eastAsia="宋体" w:cs="宋体"/>
                <w:color w:val="auto"/>
                <w:kern w:val="0"/>
                <w:sz w:val="24"/>
                <w:szCs w:val="24"/>
                <w:highlight w:val="none"/>
              </w:rPr>
              <w:t>个得</w:t>
            </w:r>
            <w:r>
              <w:rPr>
                <w:rFonts w:hint="eastAsia" w:ascii="宋体" w:hAnsi="宋体" w:cs="宋体"/>
                <w:color w:val="auto"/>
                <w:kern w:val="0"/>
                <w:sz w:val="24"/>
                <w:szCs w:val="24"/>
                <w:highlight w:val="none"/>
                <w:lang w:val="en-US" w:eastAsia="zh-CN"/>
              </w:rPr>
              <w:t>1</w:t>
            </w:r>
            <w:r>
              <w:rPr>
                <w:rFonts w:hint="eastAsia" w:ascii="宋体" w:hAnsi="宋体" w:eastAsia="宋体" w:cs="宋体"/>
                <w:color w:val="auto"/>
                <w:kern w:val="0"/>
                <w:sz w:val="24"/>
                <w:szCs w:val="24"/>
                <w:highlight w:val="none"/>
              </w:rPr>
              <w:t>分，最高得</w:t>
            </w:r>
            <w:r>
              <w:rPr>
                <w:rFonts w:hint="eastAsia" w:ascii="宋体" w:hAnsi="宋体" w:eastAsia="宋体" w:cs="宋体"/>
                <w:color w:val="auto"/>
                <w:kern w:val="0"/>
                <w:sz w:val="24"/>
                <w:szCs w:val="24"/>
                <w:highlight w:val="none"/>
                <w:lang w:val="en-US" w:eastAsia="zh-CN"/>
              </w:rPr>
              <w:t>1</w:t>
            </w:r>
            <w:r>
              <w:rPr>
                <w:rFonts w:hint="eastAsia" w:ascii="宋体" w:hAnsi="宋体" w:eastAsia="宋体" w:cs="宋体"/>
                <w:color w:val="auto"/>
                <w:kern w:val="0"/>
                <w:sz w:val="24"/>
                <w:szCs w:val="24"/>
                <w:highlight w:val="none"/>
              </w:rPr>
              <w:t>分</w:t>
            </w:r>
            <w:r>
              <w:rPr>
                <w:rFonts w:hint="eastAsia" w:ascii="宋体" w:hAnsi="宋体" w:eastAsia="宋体" w:cs="宋体"/>
                <w:color w:val="auto"/>
                <w:kern w:val="0"/>
                <w:sz w:val="24"/>
                <w:szCs w:val="24"/>
                <w:highlight w:val="none"/>
                <w:lang w:eastAsia="zh-CN"/>
              </w:rPr>
              <w:t>。</w:t>
            </w:r>
          </w:p>
          <w:p w14:paraId="227AF80D">
            <w:pPr>
              <w:keepNext w:val="0"/>
              <w:keepLines w:val="0"/>
              <w:pageBreakBefore w:val="0"/>
              <w:widowControl w:val="0"/>
              <w:kinsoku/>
              <w:wordWrap/>
              <w:overflowPunct/>
              <w:topLinePunct w:val="0"/>
              <w:autoSpaceDE/>
              <w:autoSpaceDN/>
              <w:bidi w:val="0"/>
              <w:adjustRightInd/>
              <w:snapToGrid/>
              <w:spacing w:line="360" w:lineRule="exact"/>
              <w:ind w:right="0" w:rightChars="0"/>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b/>
                <w:bCs/>
                <w:color w:val="auto"/>
                <w:kern w:val="0"/>
                <w:sz w:val="24"/>
                <w:szCs w:val="24"/>
                <w:highlight w:val="none"/>
              </w:rPr>
              <w:t>注：</w:t>
            </w:r>
            <w:r>
              <w:rPr>
                <w:rFonts w:hint="eastAsia" w:ascii="宋体" w:hAnsi="宋体" w:eastAsia="宋体" w:cs="宋体"/>
                <w:b/>
                <w:bCs/>
                <w:color w:val="auto"/>
                <w:kern w:val="0"/>
                <w:sz w:val="24"/>
                <w:szCs w:val="24"/>
                <w:highlight w:val="none"/>
                <w:lang w:val="en-US" w:eastAsia="zh-CN"/>
              </w:rPr>
              <w:t>响应文件</w:t>
            </w:r>
            <w:r>
              <w:rPr>
                <w:rFonts w:hint="eastAsia" w:ascii="宋体" w:hAnsi="宋体" w:eastAsia="宋体" w:cs="宋体"/>
                <w:b/>
                <w:bCs/>
                <w:color w:val="auto"/>
                <w:kern w:val="0"/>
                <w:sz w:val="24"/>
                <w:szCs w:val="24"/>
                <w:highlight w:val="none"/>
              </w:rPr>
              <w:t>中须提供有效的合同复印件，</w:t>
            </w:r>
            <w:r>
              <w:rPr>
                <w:rFonts w:hint="eastAsia" w:ascii="宋体" w:hAnsi="宋体" w:eastAsia="宋体" w:cs="宋体"/>
                <w:b/>
                <w:bCs/>
                <w:color w:val="auto"/>
                <w:kern w:val="0"/>
                <w:sz w:val="24"/>
                <w:szCs w:val="24"/>
                <w:highlight w:val="none"/>
                <w:lang w:val="en-US" w:eastAsia="zh-CN"/>
              </w:rPr>
              <w:t>未提供不得分。</w:t>
            </w:r>
          </w:p>
        </w:tc>
        <w:tc>
          <w:tcPr>
            <w:tcW w:w="704" w:type="dxa"/>
            <w:noWrap w:val="0"/>
            <w:vAlign w:val="center"/>
          </w:tcPr>
          <w:p w14:paraId="76C52378">
            <w:pPr>
              <w:keepNext w:val="0"/>
              <w:keepLines w:val="0"/>
              <w:pageBreakBefore w:val="0"/>
              <w:widowControl/>
              <w:kinsoku/>
              <w:wordWrap/>
              <w:overflowPunct/>
              <w:topLinePunct w:val="0"/>
              <w:bidi w:val="0"/>
              <w:adjustRightInd/>
              <w:snapToGrid/>
              <w:spacing w:line="360" w:lineRule="exact"/>
              <w:jc w:val="center"/>
              <w:textAlignment w:val="auto"/>
              <w:rPr>
                <w:rFonts w:hint="eastAsia" w:ascii="宋体" w:hAnsi="宋体" w:eastAsia="宋体" w:cs="宋体"/>
                <w:bCs/>
                <w:color w:val="auto"/>
                <w:kern w:val="0"/>
                <w:sz w:val="24"/>
                <w:szCs w:val="24"/>
                <w:highlight w:val="none"/>
                <w:lang w:val="en-US" w:eastAsia="zh-CN"/>
              </w:rPr>
            </w:pPr>
            <w:r>
              <w:rPr>
                <w:rFonts w:hint="eastAsia" w:ascii="宋体" w:hAnsi="宋体" w:eastAsia="宋体" w:cs="宋体"/>
                <w:bCs/>
                <w:color w:val="auto"/>
                <w:kern w:val="0"/>
                <w:sz w:val="24"/>
                <w:szCs w:val="24"/>
                <w:highlight w:val="none"/>
                <w:lang w:val="en-US" w:eastAsia="zh-CN"/>
              </w:rPr>
              <w:t>1</w:t>
            </w:r>
          </w:p>
        </w:tc>
        <w:tc>
          <w:tcPr>
            <w:tcW w:w="771" w:type="dxa"/>
            <w:noWrap w:val="0"/>
            <w:vAlign w:val="center"/>
          </w:tcPr>
          <w:p w14:paraId="7D5CFC0D">
            <w:pPr>
              <w:keepNext w:val="0"/>
              <w:keepLines w:val="0"/>
              <w:pageBreakBefore w:val="0"/>
              <w:widowControl/>
              <w:kinsoku/>
              <w:wordWrap/>
              <w:overflowPunct/>
              <w:topLinePunct w:val="0"/>
              <w:bidi w:val="0"/>
              <w:adjustRightInd/>
              <w:snapToGrid/>
              <w:spacing w:line="360" w:lineRule="exact"/>
              <w:jc w:val="center"/>
              <w:textAlignment w:val="auto"/>
              <w:rPr>
                <w:rFonts w:hint="eastAsia" w:ascii="宋体" w:hAnsi="宋体" w:eastAsia="宋体" w:cs="宋体"/>
                <w:bCs/>
                <w:color w:val="auto"/>
                <w:kern w:val="0"/>
                <w:sz w:val="24"/>
                <w:szCs w:val="24"/>
                <w:highlight w:val="none"/>
                <w:lang w:val="en-US" w:eastAsia="zh-CN"/>
              </w:rPr>
            </w:pPr>
            <w:r>
              <w:rPr>
                <w:rFonts w:hint="eastAsia" w:ascii="宋体" w:hAnsi="宋体" w:eastAsia="宋体" w:cs="宋体"/>
                <w:bCs/>
                <w:color w:val="auto"/>
                <w:kern w:val="0"/>
                <w:sz w:val="24"/>
                <w:szCs w:val="24"/>
                <w:highlight w:val="none"/>
                <w:lang w:val="en-US" w:eastAsia="zh-CN"/>
              </w:rPr>
              <w:t>客观评审</w:t>
            </w:r>
          </w:p>
        </w:tc>
      </w:tr>
      <w:tr w14:paraId="4CCA183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863" w:type="dxa"/>
            <w:gridSpan w:val="3"/>
            <w:noWrap w:val="0"/>
            <w:vAlign w:val="center"/>
          </w:tcPr>
          <w:p w14:paraId="052498C3">
            <w:pPr>
              <w:keepNext w:val="0"/>
              <w:keepLines w:val="0"/>
              <w:pageBreakBefore w:val="0"/>
              <w:widowControl/>
              <w:kinsoku/>
              <w:wordWrap/>
              <w:overflowPunct/>
              <w:topLinePunct w:val="0"/>
              <w:bidi w:val="0"/>
              <w:adjustRightInd/>
              <w:snapToGrid/>
              <w:spacing w:line="36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总分（100分）</w:t>
            </w:r>
          </w:p>
        </w:tc>
        <w:tc>
          <w:tcPr>
            <w:tcW w:w="704" w:type="dxa"/>
            <w:noWrap w:val="0"/>
            <w:vAlign w:val="center"/>
          </w:tcPr>
          <w:p w14:paraId="2BF426E7">
            <w:pPr>
              <w:keepNext w:val="0"/>
              <w:keepLines w:val="0"/>
              <w:pageBreakBefore w:val="0"/>
              <w:widowControl/>
              <w:kinsoku/>
              <w:wordWrap/>
              <w:overflowPunct/>
              <w:topLinePunct w:val="0"/>
              <w:bidi w:val="0"/>
              <w:adjustRightInd/>
              <w:snapToGrid/>
              <w:spacing w:line="360" w:lineRule="exact"/>
              <w:jc w:val="center"/>
              <w:textAlignment w:val="auto"/>
              <w:rPr>
                <w:rFonts w:hint="eastAsia" w:ascii="宋体" w:hAnsi="宋体" w:eastAsia="宋体" w:cs="宋体"/>
                <w:color w:val="auto"/>
                <w:kern w:val="0"/>
                <w:sz w:val="24"/>
                <w:szCs w:val="24"/>
                <w:highlight w:val="none"/>
              </w:rPr>
            </w:pPr>
          </w:p>
        </w:tc>
        <w:tc>
          <w:tcPr>
            <w:tcW w:w="771" w:type="dxa"/>
            <w:noWrap w:val="0"/>
            <w:vAlign w:val="center"/>
          </w:tcPr>
          <w:p w14:paraId="11E13770">
            <w:pPr>
              <w:keepNext w:val="0"/>
              <w:keepLines w:val="0"/>
              <w:pageBreakBefore w:val="0"/>
              <w:widowControl/>
              <w:kinsoku/>
              <w:wordWrap/>
              <w:overflowPunct/>
              <w:topLinePunct w:val="0"/>
              <w:bidi w:val="0"/>
              <w:adjustRightInd/>
              <w:snapToGrid/>
              <w:spacing w:line="360" w:lineRule="exact"/>
              <w:jc w:val="center"/>
              <w:textAlignment w:val="auto"/>
              <w:rPr>
                <w:rFonts w:hint="eastAsia" w:ascii="宋体" w:hAnsi="宋体" w:eastAsia="宋体" w:cs="宋体"/>
                <w:color w:val="auto"/>
                <w:kern w:val="0"/>
                <w:sz w:val="24"/>
                <w:szCs w:val="24"/>
                <w:highlight w:val="none"/>
              </w:rPr>
            </w:pPr>
          </w:p>
        </w:tc>
      </w:tr>
    </w:tbl>
    <w:p w14:paraId="24380749">
      <w:pPr>
        <w:keepNext w:val="0"/>
        <w:keepLines w:val="0"/>
        <w:pageBreakBefore w:val="0"/>
        <w:widowControl w:val="0"/>
        <w:kinsoku/>
        <w:wordWrap/>
        <w:overflowPunct/>
        <w:topLinePunct w:val="0"/>
        <w:bidi w:val="0"/>
        <w:adjustRightInd/>
        <w:snapToGrid/>
        <w:spacing w:line="240" w:lineRule="auto"/>
        <w:contextualSpacing/>
        <w:jc w:val="left"/>
        <w:textAlignment w:val="auto"/>
        <w:rPr>
          <w:rFonts w:hint="eastAsia" w:cs="Arial" w:asciiTheme="minorEastAsia" w:hAnsiTheme="minorEastAsia" w:eastAsiaTheme="minorEastAsia"/>
          <w:b/>
          <w:color w:val="auto"/>
          <w:kern w:val="0"/>
          <w:sz w:val="24"/>
          <w:highlight w:val="none"/>
        </w:rPr>
      </w:pPr>
      <w:r>
        <w:rPr>
          <w:rFonts w:hint="eastAsia" w:cs="Arial" w:asciiTheme="minorEastAsia" w:hAnsiTheme="minorEastAsia" w:eastAsiaTheme="minorEastAsia"/>
          <w:b/>
          <w:color w:val="auto"/>
          <w:kern w:val="0"/>
          <w:sz w:val="24"/>
          <w:highlight w:val="none"/>
        </w:rPr>
        <w:t>备注：</w:t>
      </w:r>
      <w:r>
        <w:rPr>
          <w:rFonts w:hint="eastAsia" w:cs="Arial" w:asciiTheme="minorEastAsia" w:hAnsiTheme="minorEastAsia" w:eastAsiaTheme="minorEastAsia"/>
          <w:b/>
          <w:color w:val="auto"/>
          <w:kern w:val="0"/>
          <w:sz w:val="24"/>
          <w:highlight w:val="none"/>
          <w:lang w:val="en-US" w:eastAsia="zh-CN"/>
        </w:rPr>
        <w:t>1、</w:t>
      </w:r>
      <w:r>
        <w:rPr>
          <w:rFonts w:hint="eastAsia" w:cs="Arial" w:asciiTheme="minorEastAsia" w:hAnsiTheme="minorEastAsia" w:eastAsiaTheme="minorEastAsia"/>
          <w:b/>
          <w:color w:val="auto"/>
          <w:kern w:val="0"/>
          <w:sz w:val="24"/>
          <w:highlight w:val="none"/>
        </w:rPr>
        <w:t>供应商编制响应文件时，建议按此目录（序号和内容）提供评审标准相应的商务技术资料。</w:t>
      </w:r>
      <w:r>
        <w:rPr>
          <w:rFonts w:hint="eastAsia" w:cs="Arial" w:asciiTheme="minorEastAsia" w:hAnsiTheme="minorEastAsia" w:eastAsiaTheme="minorEastAsia"/>
          <w:b/>
          <w:color w:val="auto"/>
          <w:kern w:val="0"/>
          <w:sz w:val="24"/>
          <w:highlight w:val="none"/>
          <w:lang w:val="en-US" w:eastAsia="zh-CN"/>
        </w:rPr>
        <w:t>2</w:t>
      </w:r>
      <w:r>
        <w:rPr>
          <w:rFonts w:hint="eastAsia" w:cs="Arial" w:asciiTheme="minorEastAsia" w:hAnsiTheme="minorEastAsia" w:eastAsiaTheme="minorEastAsia"/>
          <w:b/>
          <w:color w:val="auto"/>
          <w:kern w:val="0"/>
          <w:sz w:val="24"/>
          <w:highlight w:val="none"/>
        </w:rPr>
        <w:t>、小数点后保留</w:t>
      </w:r>
      <w:r>
        <w:rPr>
          <w:rFonts w:hint="eastAsia" w:cs="Arial" w:asciiTheme="minorEastAsia" w:hAnsiTheme="minorEastAsia" w:eastAsiaTheme="minorEastAsia"/>
          <w:b/>
          <w:color w:val="auto"/>
          <w:kern w:val="0"/>
          <w:sz w:val="24"/>
          <w:highlight w:val="none"/>
          <w:lang w:val="en-US" w:eastAsia="zh-CN"/>
        </w:rPr>
        <w:t>一</w:t>
      </w:r>
      <w:r>
        <w:rPr>
          <w:rFonts w:hint="eastAsia" w:cs="Arial" w:asciiTheme="minorEastAsia" w:hAnsiTheme="minorEastAsia" w:eastAsiaTheme="minorEastAsia"/>
          <w:b/>
          <w:color w:val="auto"/>
          <w:kern w:val="0"/>
          <w:sz w:val="24"/>
          <w:highlight w:val="none"/>
        </w:rPr>
        <w:t>位数。</w:t>
      </w:r>
      <w:r>
        <w:rPr>
          <w:rFonts w:hint="eastAsia" w:cs="Arial" w:asciiTheme="minorEastAsia" w:hAnsiTheme="minorEastAsia" w:eastAsiaTheme="minorEastAsia"/>
          <w:b/>
          <w:color w:val="auto"/>
          <w:kern w:val="0"/>
          <w:sz w:val="24"/>
          <w:highlight w:val="none"/>
          <w:lang w:val="en-US" w:eastAsia="zh-CN"/>
        </w:rPr>
        <w:t>3</w:t>
      </w:r>
      <w:r>
        <w:rPr>
          <w:rFonts w:hint="eastAsia" w:cs="Arial" w:asciiTheme="minorEastAsia" w:hAnsiTheme="minorEastAsia" w:eastAsiaTheme="minorEastAsia"/>
          <w:b/>
          <w:color w:val="auto"/>
          <w:kern w:val="0"/>
          <w:sz w:val="24"/>
          <w:highlight w:val="none"/>
        </w:rPr>
        <w:t>、各磋商小组成员自行按以上参考分值评分。</w:t>
      </w:r>
      <w:r>
        <w:rPr>
          <w:rFonts w:hint="eastAsia" w:cs="Arial" w:asciiTheme="minorEastAsia" w:hAnsiTheme="minorEastAsia" w:eastAsiaTheme="minorEastAsia"/>
          <w:b/>
          <w:color w:val="auto"/>
          <w:kern w:val="0"/>
          <w:sz w:val="24"/>
          <w:highlight w:val="none"/>
          <w:lang w:val="en-US" w:eastAsia="zh-CN"/>
        </w:rPr>
        <w:t>4</w:t>
      </w:r>
      <w:r>
        <w:rPr>
          <w:rFonts w:hint="eastAsia" w:cs="Arial" w:asciiTheme="minorEastAsia" w:hAnsiTheme="minorEastAsia" w:eastAsiaTheme="minorEastAsia"/>
          <w:b/>
          <w:color w:val="auto"/>
          <w:kern w:val="0"/>
          <w:sz w:val="24"/>
          <w:highlight w:val="none"/>
        </w:rPr>
        <w:t>、重大事件由磋商小组集体讨论，应当按照少数服从多数的原则作出结论。</w:t>
      </w:r>
    </w:p>
    <w:p w14:paraId="36076DEB">
      <w:pPr>
        <w:pStyle w:val="394"/>
        <w:keepNext w:val="0"/>
        <w:keepLines w:val="0"/>
        <w:pageBreakBefore w:val="0"/>
        <w:kinsoku/>
        <w:wordWrap/>
        <w:overflowPunct/>
        <w:topLinePunct w:val="0"/>
        <w:autoSpaceDE/>
        <w:autoSpaceDN/>
        <w:bidi w:val="0"/>
        <w:spacing w:before="0" w:line="348" w:lineRule="auto"/>
        <w:ind w:firstLine="643"/>
        <w:jc w:val="center"/>
        <w:textAlignment w:val="auto"/>
        <w:outlineLvl w:val="9"/>
        <w:rPr>
          <w:rFonts w:cs="仿宋_GB2312" w:asciiTheme="minorEastAsia" w:hAnsiTheme="minorEastAsia" w:eastAsiaTheme="minorEastAsia"/>
          <w:b/>
          <w:color w:val="auto"/>
          <w:highlight w:val="none"/>
        </w:rPr>
      </w:pPr>
      <w:r>
        <w:rPr>
          <w:rFonts w:hint="eastAsia" w:cs="仿宋_GB2312" w:asciiTheme="minorEastAsia" w:hAnsiTheme="minorEastAsia" w:eastAsiaTheme="minorEastAsia"/>
          <w:b/>
          <w:color w:val="auto"/>
          <w:sz w:val="32"/>
          <w:highlight w:val="none"/>
        </w:rPr>
        <w:t>一、评审方法</w:t>
      </w:r>
    </w:p>
    <w:p w14:paraId="755D8D13">
      <w:pPr>
        <w:keepNext w:val="0"/>
        <w:keepLines w:val="0"/>
        <w:pageBreakBefore w:val="0"/>
        <w:kinsoku/>
        <w:wordWrap/>
        <w:overflowPunct/>
        <w:topLinePunct w:val="0"/>
        <w:autoSpaceDE/>
        <w:autoSpaceDN/>
        <w:bidi w:val="0"/>
        <w:adjustRightInd/>
        <w:spacing w:line="348" w:lineRule="auto"/>
        <w:textAlignment w:val="auto"/>
        <w:outlineLvl w:val="9"/>
        <w:rPr>
          <w:rFonts w:cs="Arial" w:asciiTheme="minorEastAsia" w:hAnsiTheme="minorEastAsia" w:eastAsiaTheme="minorEastAsia"/>
          <w:color w:val="auto"/>
          <w:kern w:val="0"/>
          <w:sz w:val="24"/>
          <w:highlight w:val="none"/>
        </w:rPr>
      </w:pPr>
      <w:r>
        <w:rPr>
          <w:rFonts w:hint="eastAsia" w:cs="Arial" w:asciiTheme="minorEastAsia" w:hAnsiTheme="minorEastAsia" w:eastAsiaTheme="minorEastAsia"/>
          <w:b/>
          <w:color w:val="auto"/>
          <w:kern w:val="0"/>
          <w:sz w:val="24"/>
          <w:highlight w:val="none"/>
        </w:rPr>
        <w:t>1.综合评分法。</w:t>
      </w:r>
      <w:r>
        <w:rPr>
          <w:rFonts w:hint="eastAsia" w:cs="Arial" w:asciiTheme="minorEastAsia" w:hAnsiTheme="minorEastAsia" w:eastAsiaTheme="minorEastAsia"/>
          <w:color w:val="auto"/>
          <w:kern w:val="0"/>
          <w:sz w:val="24"/>
          <w:highlight w:val="none"/>
        </w:rPr>
        <w:t>综合评分法，是指响应文件满足磋商文件全部实质性要求，且按照评审因素的量化指标评审得分最高的供应商为成交候选人的评审方法。</w:t>
      </w:r>
    </w:p>
    <w:p w14:paraId="5CB162F5">
      <w:pPr>
        <w:keepNext w:val="0"/>
        <w:keepLines w:val="0"/>
        <w:pageBreakBefore w:val="0"/>
        <w:kinsoku/>
        <w:wordWrap/>
        <w:overflowPunct/>
        <w:topLinePunct w:val="0"/>
        <w:autoSpaceDE/>
        <w:autoSpaceDN/>
        <w:bidi w:val="0"/>
        <w:adjustRightInd/>
        <w:spacing w:line="348" w:lineRule="auto"/>
        <w:textAlignment w:val="auto"/>
        <w:outlineLvl w:val="9"/>
        <w:rPr>
          <w:rFonts w:cs="Arial" w:asciiTheme="minorEastAsia" w:hAnsiTheme="minorEastAsia" w:eastAsiaTheme="minorEastAsia"/>
          <w:color w:val="auto"/>
          <w:kern w:val="0"/>
          <w:sz w:val="24"/>
          <w:highlight w:val="none"/>
        </w:rPr>
      </w:pPr>
    </w:p>
    <w:p w14:paraId="173F94BD">
      <w:pPr>
        <w:pStyle w:val="394"/>
        <w:keepNext w:val="0"/>
        <w:keepLines w:val="0"/>
        <w:pageBreakBefore w:val="0"/>
        <w:kinsoku/>
        <w:wordWrap/>
        <w:overflowPunct/>
        <w:topLinePunct w:val="0"/>
        <w:autoSpaceDE/>
        <w:autoSpaceDN/>
        <w:bidi w:val="0"/>
        <w:spacing w:before="0" w:line="348" w:lineRule="auto"/>
        <w:ind w:firstLine="643"/>
        <w:jc w:val="center"/>
        <w:textAlignment w:val="auto"/>
        <w:outlineLvl w:val="9"/>
        <w:rPr>
          <w:rFonts w:cs="仿宋_GB2312" w:asciiTheme="minorEastAsia" w:hAnsiTheme="minorEastAsia" w:eastAsiaTheme="minorEastAsia"/>
          <w:b/>
          <w:color w:val="auto"/>
          <w:sz w:val="32"/>
          <w:highlight w:val="none"/>
        </w:rPr>
      </w:pPr>
      <w:r>
        <w:rPr>
          <w:rFonts w:hint="eastAsia" w:cs="仿宋_GB2312" w:asciiTheme="minorEastAsia" w:hAnsiTheme="minorEastAsia" w:eastAsiaTheme="minorEastAsia"/>
          <w:b/>
          <w:color w:val="auto"/>
          <w:sz w:val="32"/>
          <w:highlight w:val="none"/>
        </w:rPr>
        <w:t>二、磋商小组的组成</w:t>
      </w:r>
    </w:p>
    <w:p w14:paraId="69B9AD2D">
      <w:pPr>
        <w:pStyle w:val="394"/>
        <w:keepNext w:val="0"/>
        <w:keepLines w:val="0"/>
        <w:pageBreakBefore w:val="0"/>
        <w:kinsoku/>
        <w:wordWrap/>
        <w:overflowPunct/>
        <w:topLinePunct w:val="0"/>
        <w:autoSpaceDE/>
        <w:autoSpaceDN/>
        <w:bidi w:val="0"/>
        <w:spacing w:before="0" w:line="348" w:lineRule="auto"/>
        <w:ind w:firstLine="0" w:firstLineChars="0"/>
        <w:textAlignment w:val="auto"/>
        <w:outlineLvl w:val="9"/>
        <w:rPr>
          <w:rFonts w:cs="Arial" w:asciiTheme="minorEastAsia" w:hAnsiTheme="minorEastAsia" w:eastAsiaTheme="minorEastAsia"/>
          <w:b/>
          <w:color w:val="auto"/>
          <w:kern w:val="0"/>
          <w:highlight w:val="none"/>
        </w:rPr>
      </w:pPr>
      <w:r>
        <w:rPr>
          <w:rFonts w:hint="eastAsia" w:cs="Arial" w:asciiTheme="minorEastAsia" w:hAnsiTheme="minorEastAsia" w:eastAsiaTheme="minorEastAsia"/>
          <w:b/>
          <w:color w:val="auto"/>
          <w:kern w:val="0"/>
          <w:highlight w:val="none"/>
        </w:rPr>
        <w:t>1.磋商小组的组成。</w:t>
      </w:r>
    </w:p>
    <w:p w14:paraId="2746910A">
      <w:pPr>
        <w:pStyle w:val="394"/>
        <w:keepNext w:val="0"/>
        <w:keepLines w:val="0"/>
        <w:pageBreakBefore w:val="0"/>
        <w:kinsoku/>
        <w:wordWrap/>
        <w:overflowPunct/>
        <w:topLinePunct w:val="0"/>
        <w:autoSpaceDE/>
        <w:autoSpaceDN/>
        <w:bidi w:val="0"/>
        <w:spacing w:before="0" w:line="348" w:lineRule="auto"/>
        <w:ind w:firstLine="480"/>
        <w:textAlignment w:val="auto"/>
        <w:outlineLvl w:val="9"/>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磋商小组由采购人代表和评审专家共3人以上单数组成，其中评审专家人数不得少于磋商小组成员总数的2/3。采购人代表不得以评审专家身份参加本部门或本单位采购项目的评审。</w:t>
      </w:r>
      <w:r>
        <w:rPr>
          <w:rFonts w:hint="eastAsia" w:asciiTheme="minorEastAsia" w:hAnsiTheme="minorEastAsia" w:eastAsiaTheme="minorEastAsia"/>
          <w:color w:val="auto"/>
          <w:highlight w:val="none"/>
          <w:lang w:eastAsia="zh-CN"/>
        </w:rPr>
        <w:t>采购代理机构</w:t>
      </w:r>
      <w:r>
        <w:rPr>
          <w:rFonts w:hint="eastAsia" w:asciiTheme="minorEastAsia" w:hAnsiTheme="minorEastAsia" w:eastAsiaTheme="minorEastAsia"/>
          <w:color w:val="auto"/>
          <w:highlight w:val="none"/>
        </w:rPr>
        <w:t>人员不得参加本机构代理的采购项目的评审。</w:t>
      </w:r>
    </w:p>
    <w:p w14:paraId="6AEFDCD4">
      <w:pPr>
        <w:pStyle w:val="394"/>
        <w:keepNext w:val="0"/>
        <w:keepLines w:val="0"/>
        <w:pageBreakBefore w:val="0"/>
        <w:kinsoku/>
        <w:wordWrap/>
        <w:overflowPunct/>
        <w:topLinePunct w:val="0"/>
        <w:autoSpaceDE/>
        <w:autoSpaceDN/>
        <w:bidi w:val="0"/>
        <w:spacing w:before="0" w:line="348" w:lineRule="auto"/>
        <w:ind w:firstLine="480"/>
        <w:textAlignment w:val="auto"/>
        <w:outlineLvl w:val="9"/>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采用竞争性磋商方式的政府采购项目，评审专家应当从政府采购评审专家库内相关专业的专家名单中随机抽取。符合《政府采购竞争性磋商采购方式管理暂行办法》的通知(财库〔2014〕214号)第三条第四项规定情形的项目，以及情况特殊、通过随机方式难以确定合适的评审专家的项目，经主管预算单位同意，可以自行选定评审专家。技术复杂、专业性强的采购项目，评审专家中应当包含1名法律专家。</w:t>
      </w:r>
    </w:p>
    <w:p w14:paraId="04C65F7F">
      <w:pPr>
        <w:keepNext w:val="0"/>
        <w:keepLines w:val="0"/>
        <w:pageBreakBefore w:val="0"/>
        <w:kinsoku/>
        <w:wordWrap/>
        <w:overflowPunct/>
        <w:topLinePunct w:val="0"/>
        <w:autoSpaceDE/>
        <w:autoSpaceDN/>
        <w:bidi w:val="0"/>
        <w:snapToGrid w:val="0"/>
        <w:spacing w:line="348" w:lineRule="auto"/>
        <w:textAlignment w:val="auto"/>
        <w:outlineLvl w:val="9"/>
        <w:rPr>
          <w:rFonts w:cs="Arial" w:asciiTheme="minorEastAsia" w:hAnsiTheme="minorEastAsia" w:eastAsiaTheme="minorEastAsia"/>
          <w:b/>
          <w:color w:val="auto"/>
          <w:kern w:val="0"/>
          <w:sz w:val="24"/>
          <w:szCs w:val="20"/>
          <w:highlight w:val="none"/>
        </w:rPr>
      </w:pPr>
      <w:r>
        <w:rPr>
          <w:rFonts w:hint="eastAsia" w:cs="Arial" w:asciiTheme="minorEastAsia" w:hAnsiTheme="minorEastAsia" w:eastAsiaTheme="minorEastAsia"/>
          <w:b/>
          <w:color w:val="auto"/>
          <w:kern w:val="0"/>
          <w:sz w:val="24"/>
          <w:szCs w:val="20"/>
          <w:highlight w:val="none"/>
        </w:rPr>
        <w:t>2.磋商小组的组成人员的回避。</w:t>
      </w:r>
    </w:p>
    <w:p w14:paraId="01F6EB5F">
      <w:pPr>
        <w:pStyle w:val="394"/>
        <w:keepNext w:val="0"/>
        <w:keepLines w:val="0"/>
        <w:pageBreakBefore w:val="0"/>
        <w:kinsoku/>
        <w:wordWrap/>
        <w:overflowPunct/>
        <w:topLinePunct w:val="0"/>
        <w:autoSpaceDE/>
        <w:autoSpaceDN/>
        <w:bidi w:val="0"/>
        <w:spacing w:before="0" w:line="348" w:lineRule="auto"/>
        <w:ind w:firstLine="480"/>
        <w:textAlignment w:val="auto"/>
        <w:outlineLvl w:val="9"/>
        <w:rPr>
          <w:rFonts w:hint="eastAsia" w:asciiTheme="minorEastAsia" w:hAnsiTheme="minorEastAsia" w:eastAsiaTheme="minorEastAsia"/>
          <w:color w:val="auto"/>
          <w:highlight w:val="none"/>
        </w:rPr>
      </w:pPr>
      <w:r>
        <w:rPr>
          <w:rFonts w:hint="eastAsia" w:asciiTheme="minorEastAsia" w:hAnsiTheme="minorEastAsia" w:eastAsiaTheme="minorEastAsia"/>
          <w:color w:val="auto"/>
          <w:highlight w:val="none"/>
        </w:rPr>
        <w:t>在政府采购活动中，磋商小组的组成人员与供应商有下列利害关系之一的，应当回避：</w:t>
      </w:r>
    </w:p>
    <w:p w14:paraId="638199D8">
      <w:pPr>
        <w:pStyle w:val="394"/>
        <w:keepNext w:val="0"/>
        <w:keepLines w:val="0"/>
        <w:pageBreakBefore w:val="0"/>
        <w:kinsoku/>
        <w:wordWrap/>
        <w:overflowPunct/>
        <w:topLinePunct w:val="0"/>
        <w:autoSpaceDE/>
        <w:autoSpaceDN/>
        <w:bidi w:val="0"/>
        <w:spacing w:before="0" w:line="348" w:lineRule="auto"/>
        <w:ind w:firstLine="480"/>
        <w:textAlignment w:val="auto"/>
        <w:outlineLvl w:val="9"/>
        <w:rPr>
          <w:rFonts w:hint="eastAsia" w:asciiTheme="minorEastAsia" w:hAnsiTheme="minorEastAsia" w:eastAsiaTheme="minorEastAsia"/>
          <w:color w:val="auto"/>
          <w:highlight w:val="none"/>
        </w:rPr>
      </w:pPr>
      <w:r>
        <w:rPr>
          <w:rFonts w:hint="eastAsia" w:asciiTheme="minorEastAsia" w:hAnsiTheme="minorEastAsia" w:eastAsiaTheme="minorEastAsia"/>
          <w:color w:val="auto"/>
          <w:highlight w:val="none"/>
          <w:lang w:val="en-US" w:eastAsia="zh-CN"/>
        </w:rPr>
        <w:t>2.1</w:t>
      </w:r>
      <w:r>
        <w:rPr>
          <w:rFonts w:hint="eastAsia" w:asciiTheme="minorEastAsia" w:hAnsiTheme="minorEastAsia" w:eastAsiaTheme="minorEastAsia"/>
          <w:color w:val="auto"/>
          <w:highlight w:val="none"/>
        </w:rPr>
        <w:t>参加采购活动前三年内，与供应商存在劳动关系，或者担任过供应商的董事、监事，或者是供应商的控股股东或实际控制人；</w:t>
      </w:r>
    </w:p>
    <w:p w14:paraId="2D96CFC3">
      <w:pPr>
        <w:pStyle w:val="394"/>
        <w:keepNext w:val="0"/>
        <w:keepLines w:val="0"/>
        <w:pageBreakBefore w:val="0"/>
        <w:kinsoku/>
        <w:wordWrap/>
        <w:overflowPunct/>
        <w:topLinePunct w:val="0"/>
        <w:autoSpaceDE/>
        <w:autoSpaceDN/>
        <w:bidi w:val="0"/>
        <w:spacing w:before="0" w:line="348" w:lineRule="auto"/>
        <w:ind w:firstLine="480"/>
        <w:textAlignment w:val="auto"/>
        <w:outlineLvl w:val="9"/>
        <w:rPr>
          <w:rFonts w:hint="eastAsia" w:asciiTheme="minorEastAsia" w:hAnsiTheme="minorEastAsia" w:eastAsiaTheme="minorEastAsia"/>
          <w:color w:val="auto"/>
          <w:highlight w:val="none"/>
        </w:rPr>
      </w:pPr>
      <w:r>
        <w:rPr>
          <w:rFonts w:hint="eastAsia" w:asciiTheme="minorEastAsia" w:hAnsiTheme="minorEastAsia" w:eastAsiaTheme="minorEastAsia"/>
          <w:color w:val="auto"/>
          <w:highlight w:val="none"/>
          <w:lang w:val="en-US" w:eastAsia="zh-CN"/>
        </w:rPr>
        <w:t>2.2</w:t>
      </w:r>
      <w:r>
        <w:rPr>
          <w:rFonts w:hint="eastAsia" w:asciiTheme="minorEastAsia" w:hAnsiTheme="minorEastAsia" w:eastAsiaTheme="minorEastAsia"/>
          <w:color w:val="auto"/>
          <w:highlight w:val="none"/>
        </w:rPr>
        <w:t>与供应商的法定代表人或者负责人有夫妻、直系血亲、三代以内旁系血亲或者近姻亲关系；</w:t>
      </w:r>
    </w:p>
    <w:p w14:paraId="3EE859C1">
      <w:pPr>
        <w:pStyle w:val="394"/>
        <w:keepNext w:val="0"/>
        <w:keepLines w:val="0"/>
        <w:pageBreakBefore w:val="0"/>
        <w:kinsoku/>
        <w:wordWrap/>
        <w:overflowPunct/>
        <w:topLinePunct w:val="0"/>
        <w:autoSpaceDE/>
        <w:autoSpaceDN/>
        <w:bidi w:val="0"/>
        <w:spacing w:before="0" w:line="348" w:lineRule="auto"/>
        <w:ind w:firstLine="480"/>
        <w:textAlignment w:val="auto"/>
        <w:outlineLvl w:val="9"/>
        <w:rPr>
          <w:rFonts w:hint="eastAsia" w:asciiTheme="minorEastAsia" w:hAnsiTheme="minorEastAsia" w:eastAsiaTheme="minorEastAsia"/>
          <w:color w:val="auto"/>
          <w:highlight w:val="none"/>
        </w:rPr>
      </w:pPr>
      <w:r>
        <w:rPr>
          <w:rFonts w:hint="eastAsia" w:asciiTheme="minorEastAsia" w:hAnsiTheme="minorEastAsia" w:eastAsiaTheme="minorEastAsia"/>
          <w:color w:val="auto"/>
          <w:highlight w:val="none"/>
          <w:lang w:val="en-US" w:eastAsia="zh-CN"/>
        </w:rPr>
        <w:t>2.3</w:t>
      </w:r>
      <w:r>
        <w:rPr>
          <w:rFonts w:hint="eastAsia" w:asciiTheme="minorEastAsia" w:hAnsiTheme="minorEastAsia" w:eastAsiaTheme="minorEastAsia"/>
          <w:color w:val="auto"/>
          <w:highlight w:val="none"/>
        </w:rPr>
        <w:t>与供应商有其他可能影响政府采购活动公平、公正进行的关系。</w:t>
      </w:r>
    </w:p>
    <w:p w14:paraId="229F3FA9">
      <w:pPr>
        <w:pStyle w:val="394"/>
        <w:keepNext w:val="0"/>
        <w:keepLines w:val="0"/>
        <w:pageBreakBefore w:val="0"/>
        <w:kinsoku/>
        <w:wordWrap/>
        <w:overflowPunct/>
        <w:topLinePunct w:val="0"/>
        <w:autoSpaceDE/>
        <w:autoSpaceDN/>
        <w:bidi w:val="0"/>
        <w:spacing w:before="0" w:line="348" w:lineRule="auto"/>
        <w:ind w:firstLine="480"/>
        <w:textAlignment w:val="auto"/>
        <w:outlineLvl w:val="9"/>
        <w:rPr>
          <w:rFonts w:hint="eastAsia" w:asciiTheme="minorEastAsia" w:hAnsiTheme="minorEastAsia" w:eastAsiaTheme="minorEastAsia"/>
          <w:color w:val="auto"/>
          <w:highlight w:val="none"/>
        </w:rPr>
      </w:pPr>
      <w:r>
        <w:rPr>
          <w:rFonts w:hint="eastAsia" w:asciiTheme="minorEastAsia" w:hAnsiTheme="minorEastAsia" w:eastAsiaTheme="minorEastAsia"/>
          <w:color w:val="auto"/>
          <w:highlight w:val="none"/>
          <w:lang w:val="en-US" w:eastAsia="zh-CN"/>
        </w:rPr>
        <w:t>2.4</w:t>
      </w:r>
      <w:r>
        <w:rPr>
          <w:rFonts w:hint="eastAsia" w:asciiTheme="minorEastAsia" w:hAnsiTheme="minorEastAsia" w:eastAsiaTheme="minorEastAsia"/>
          <w:color w:val="auto"/>
          <w:highlight w:val="none"/>
        </w:rPr>
        <w:t>参与过采购项目进口产品论证。</w:t>
      </w:r>
    </w:p>
    <w:p w14:paraId="7FEB3840">
      <w:pPr>
        <w:pStyle w:val="394"/>
        <w:keepNext w:val="0"/>
        <w:keepLines w:val="0"/>
        <w:pageBreakBefore w:val="0"/>
        <w:kinsoku/>
        <w:wordWrap/>
        <w:overflowPunct/>
        <w:topLinePunct w:val="0"/>
        <w:autoSpaceDE/>
        <w:autoSpaceDN/>
        <w:bidi w:val="0"/>
        <w:spacing w:before="0" w:line="348" w:lineRule="auto"/>
        <w:ind w:firstLine="480"/>
        <w:textAlignment w:val="auto"/>
        <w:outlineLvl w:val="9"/>
        <w:rPr>
          <w:rFonts w:hint="eastAsia" w:asciiTheme="minorEastAsia" w:hAnsiTheme="minorEastAsia" w:eastAsiaTheme="minorEastAsia"/>
          <w:color w:val="auto"/>
          <w:highlight w:val="none"/>
        </w:rPr>
      </w:pPr>
      <w:r>
        <w:rPr>
          <w:rFonts w:hint="eastAsia" w:asciiTheme="minorEastAsia" w:hAnsiTheme="minorEastAsia" w:eastAsiaTheme="minorEastAsia"/>
          <w:color w:val="auto"/>
          <w:highlight w:val="none"/>
          <w:lang w:val="en-US" w:eastAsia="zh-CN"/>
        </w:rPr>
        <w:t>2.5</w:t>
      </w:r>
      <w:r>
        <w:rPr>
          <w:rFonts w:hint="eastAsia" w:asciiTheme="minorEastAsia" w:hAnsiTheme="minorEastAsia" w:eastAsiaTheme="minorEastAsia"/>
          <w:color w:val="auto"/>
          <w:highlight w:val="none"/>
        </w:rPr>
        <w:t>通过随机抽到本单位的评审专家，采购人已经指定了采购人代表，该评审专家应当回避，采购人自行选定相应专业领域评审专家情形除外。</w:t>
      </w:r>
    </w:p>
    <w:p w14:paraId="69CB3B8D">
      <w:pPr>
        <w:pStyle w:val="394"/>
        <w:keepNext w:val="0"/>
        <w:keepLines w:val="0"/>
        <w:pageBreakBefore w:val="0"/>
        <w:kinsoku/>
        <w:wordWrap/>
        <w:overflowPunct/>
        <w:topLinePunct w:val="0"/>
        <w:autoSpaceDE/>
        <w:autoSpaceDN/>
        <w:bidi w:val="0"/>
        <w:spacing w:before="0" w:line="348" w:lineRule="auto"/>
        <w:ind w:firstLine="480"/>
        <w:textAlignment w:val="auto"/>
        <w:outlineLvl w:val="9"/>
        <w:rPr>
          <w:rFonts w:hint="eastAsia" w:asciiTheme="minorEastAsia" w:hAnsiTheme="minorEastAsia" w:eastAsiaTheme="minorEastAsia"/>
          <w:color w:val="auto"/>
          <w:highlight w:val="none"/>
          <w:lang w:val="en-US" w:eastAsia="zh-CN"/>
        </w:rPr>
      </w:pPr>
      <w:r>
        <w:rPr>
          <w:rFonts w:hint="eastAsia" w:asciiTheme="minorEastAsia" w:hAnsiTheme="minorEastAsia" w:eastAsiaTheme="minorEastAsia"/>
          <w:color w:val="auto"/>
          <w:highlight w:val="none"/>
          <w:lang w:val="en-US" w:eastAsia="zh-CN"/>
        </w:rPr>
        <w:t>2.6</w:t>
      </w:r>
      <w:r>
        <w:rPr>
          <w:rFonts w:hint="eastAsia" w:asciiTheme="minorEastAsia" w:hAnsiTheme="minorEastAsia" w:eastAsiaTheme="minorEastAsia"/>
          <w:color w:val="auto"/>
          <w:highlight w:val="none"/>
        </w:rPr>
        <w:t>法律、法规、规章规定应当回避以及其他可能影响公正评审的</w:t>
      </w:r>
      <w:r>
        <w:rPr>
          <w:rFonts w:hint="eastAsia" w:asciiTheme="minorEastAsia" w:hAnsiTheme="minorEastAsia" w:eastAsiaTheme="minorEastAsia"/>
          <w:color w:val="auto"/>
          <w:highlight w:val="none"/>
          <w:lang w:val="en-US" w:eastAsia="zh-CN"/>
        </w:rPr>
        <w:t>。</w:t>
      </w:r>
    </w:p>
    <w:p w14:paraId="460EF644">
      <w:pPr>
        <w:keepNext w:val="0"/>
        <w:keepLines w:val="0"/>
        <w:pageBreakBefore w:val="0"/>
        <w:kinsoku/>
        <w:wordWrap/>
        <w:overflowPunct/>
        <w:topLinePunct w:val="0"/>
        <w:autoSpaceDE/>
        <w:autoSpaceDN/>
        <w:bidi w:val="0"/>
        <w:snapToGrid w:val="0"/>
        <w:spacing w:line="348" w:lineRule="auto"/>
        <w:ind w:left="120" w:leftChars="57" w:firstLine="482" w:firstLineChars="150"/>
        <w:jc w:val="center"/>
        <w:textAlignment w:val="auto"/>
        <w:outlineLvl w:val="9"/>
        <w:rPr>
          <w:rFonts w:asciiTheme="minorEastAsia" w:hAnsiTheme="minorEastAsia" w:eastAsiaTheme="minorEastAsia"/>
          <w:b/>
          <w:color w:val="auto"/>
          <w:sz w:val="32"/>
          <w:szCs w:val="32"/>
          <w:highlight w:val="none"/>
        </w:rPr>
      </w:pPr>
      <w:r>
        <w:rPr>
          <w:rFonts w:hint="eastAsia" w:cs="仿宋_GB2312" w:asciiTheme="minorEastAsia" w:hAnsiTheme="minorEastAsia" w:eastAsiaTheme="minorEastAsia"/>
          <w:b/>
          <w:color w:val="auto"/>
          <w:sz w:val="32"/>
          <w:highlight w:val="none"/>
        </w:rPr>
        <w:t>三、磋商小组的职责</w:t>
      </w:r>
    </w:p>
    <w:p w14:paraId="6242F7B5">
      <w:pPr>
        <w:pStyle w:val="394"/>
        <w:keepNext w:val="0"/>
        <w:keepLines w:val="0"/>
        <w:pageBreakBefore w:val="0"/>
        <w:kinsoku/>
        <w:wordWrap/>
        <w:overflowPunct/>
        <w:topLinePunct w:val="0"/>
        <w:autoSpaceDE/>
        <w:autoSpaceDN/>
        <w:bidi w:val="0"/>
        <w:spacing w:before="0" w:line="348" w:lineRule="auto"/>
        <w:ind w:firstLine="0" w:firstLineChars="0"/>
        <w:textAlignment w:val="auto"/>
        <w:outlineLvl w:val="9"/>
        <w:rPr>
          <w:rFonts w:cs="Arial" w:asciiTheme="minorEastAsia" w:hAnsiTheme="minorEastAsia" w:eastAsiaTheme="minorEastAsia"/>
          <w:b/>
          <w:color w:val="auto"/>
          <w:kern w:val="0"/>
          <w:szCs w:val="24"/>
          <w:highlight w:val="none"/>
        </w:rPr>
      </w:pPr>
      <w:r>
        <w:rPr>
          <w:rFonts w:hint="eastAsia" w:cs="Arial" w:asciiTheme="minorEastAsia" w:hAnsiTheme="minorEastAsia" w:eastAsiaTheme="minorEastAsia"/>
          <w:b/>
          <w:color w:val="auto"/>
          <w:kern w:val="0"/>
          <w:szCs w:val="24"/>
          <w:highlight w:val="none"/>
        </w:rPr>
        <w:t>1.磋商小组负责具体评审事务，并独立履行下列职责：</w:t>
      </w:r>
    </w:p>
    <w:p w14:paraId="6D8059F7">
      <w:pPr>
        <w:pStyle w:val="394"/>
        <w:keepNext w:val="0"/>
        <w:keepLines w:val="0"/>
        <w:pageBreakBefore w:val="0"/>
        <w:kinsoku/>
        <w:wordWrap/>
        <w:overflowPunct/>
        <w:topLinePunct w:val="0"/>
        <w:autoSpaceDE/>
        <w:autoSpaceDN/>
        <w:bidi w:val="0"/>
        <w:spacing w:before="0" w:line="348" w:lineRule="auto"/>
        <w:ind w:firstLine="480"/>
        <w:textAlignment w:val="auto"/>
        <w:outlineLvl w:val="9"/>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1.1</w:t>
      </w:r>
      <w:r>
        <w:rPr>
          <w:rFonts w:hint="eastAsia" w:asciiTheme="minorEastAsia" w:hAnsiTheme="minorEastAsia" w:eastAsiaTheme="minorEastAsia"/>
          <w:color w:val="auto"/>
          <w:szCs w:val="24"/>
          <w:highlight w:val="none"/>
        </w:rPr>
        <w:t>对供应商的资格进行审查；</w:t>
      </w:r>
      <w:r>
        <w:rPr>
          <w:rFonts w:hint="eastAsia" w:asciiTheme="minorEastAsia" w:hAnsiTheme="minorEastAsia" w:eastAsiaTheme="minorEastAsia"/>
          <w:color w:val="auto"/>
          <w:highlight w:val="none"/>
        </w:rPr>
        <w:t>对响应文件的有效性、完整性和响应程度进行审查；</w:t>
      </w:r>
    </w:p>
    <w:p w14:paraId="483A555B">
      <w:pPr>
        <w:pStyle w:val="394"/>
        <w:keepNext w:val="0"/>
        <w:keepLines w:val="0"/>
        <w:pageBreakBefore w:val="0"/>
        <w:kinsoku/>
        <w:wordWrap/>
        <w:overflowPunct/>
        <w:topLinePunct w:val="0"/>
        <w:autoSpaceDE/>
        <w:autoSpaceDN/>
        <w:bidi w:val="0"/>
        <w:spacing w:before="0" w:line="348" w:lineRule="auto"/>
        <w:ind w:firstLine="480"/>
        <w:textAlignment w:val="auto"/>
        <w:outlineLvl w:val="9"/>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1.2审查、评价响应文件是否符合磋商文件的商务、技术等实质性要求；</w:t>
      </w:r>
    </w:p>
    <w:p w14:paraId="759E6BAA">
      <w:pPr>
        <w:pStyle w:val="394"/>
        <w:keepNext w:val="0"/>
        <w:keepLines w:val="0"/>
        <w:pageBreakBefore w:val="0"/>
        <w:kinsoku/>
        <w:wordWrap/>
        <w:overflowPunct/>
        <w:topLinePunct w:val="0"/>
        <w:autoSpaceDE/>
        <w:autoSpaceDN/>
        <w:bidi w:val="0"/>
        <w:spacing w:before="0" w:line="348" w:lineRule="auto"/>
        <w:ind w:firstLine="480"/>
        <w:textAlignment w:val="auto"/>
        <w:outlineLvl w:val="9"/>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1.3要求供应商对响应文件有关事项作出澄清、说明或者更正；</w:t>
      </w:r>
    </w:p>
    <w:p w14:paraId="5A7218C4">
      <w:pPr>
        <w:pStyle w:val="394"/>
        <w:keepNext w:val="0"/>
        <w:keepLines w:val="0"/>
        <w:pageBreakBefore w:val="0"/>
        <w:kinsoku/>
        <w:wordWrap/>
        <w:overflowPunct/>
        <w:topLinePunct w:val="0"/>
        <w:autoSpaceDE/>
        <w:autoSpaceDN/>
        <w:bidi w:val="0"/>
        <w:spacing w:before="0" w:line="348" w:lineRule="auto"/>
        <w:ind w:firstLine="480"/>
        <w:textAlignment w:val="auto"/>
        <w:outlineLvl w:val="9"/>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1.4磋商小组集中与单一供应商分别进行磋商；</w:t>
      </w:r>
    </w:p>
    <w:p w14:paraId="0F3A8F2A">
      <w:pPr>
        <w:pStyle w:val="394"/>
        <w:keepNext w:val="0"/>
        <w:keepLines w:val="0"/>
        <w:pageBreakBefore w:val="0"/>
        <w:kinsoku/>
        <w:wordWrap/>
        <w:overflowPunct/>
        <w:topLinePunct w:val="0"/>
        <w:autoSpaceDE/>
        <w:autoSpaceDN/>
        <w:bidi w:val="0"/>
        <w:spacing w:before="0" w:line="348" w:lineRule="auto"/>
        <w:ind w:firstLine="480"/>
        <w:textAlignment w:val="auto"/>
        <w:outlineLvl w:val="9"/>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1.5确定磋商文件的变动情况，并确定提交最后报价的供应商；</w:t>
      </w:r>
    </w:p>
    <w:p w14:paraId="29DCBFE5">
      <w:pPr>
        <w:pStyle w:val="394"/>
        <w:keepNext w:val="0"/>
        <w:keepLines w:val="0"/>
        <w:pageBreakBefore w:val="0"/>
        <w:kinsoku/>
        <w:wordWrap/>
        <w:overflowPunct/>
        <w:topLinePunct w:val="0"/>
        <w:autoSpaceDE/>
        <w:autoSpaceDN/>
        <w:bidi w:val="0"/>
        <w:spacing w:before="0" w:line="348" w:lineRule="auto"/>
        <w:ind w:firstLine="480"/>
        <w:textAlignment w:val="auto"/>
        <w:outlineLvl w:val="9"/>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1.6根据磋商文件确定的评审办法及评审标准对提交最后报价的供应商的响应文件和最后报价采用综合评分法进行综合评分；</w:t>
      </w:r>
    </w:p>
    <w:p w14:paraId="7FF1D176">
      <w:pPr>
        <w:pStyle w:val="394"/>
        <w:keepNext w:val="0"/>
        <w:keepLines w:val="0"/>
        <w:pageBreakBefore w:val="0"/>
        <w:kinsoku/>
        <w:wordWrap/>
        <w:overflowPunct/>
        <w:topLinePunct w:val="0"/>
        <w:autoSpaceDE/>
        <w:autoSpaceDN/>
        <w:bidi w:val="0"/>
        <w:spacing w:before="0" w:line="348" w:lineRule="auto"/>
        <w:ind w:firstLine="480"/>
        <w:textAlignment w:val="auto"/>
        <w:outlineLvl w:val="9"/>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1.7编制评审报告，确定成交候选人名单，以及根据采购人委托直接确定成交人；</w:t>
      </w:r>
    </w:p>
    <w:p w14:paraId="3892578A">
      <w:pPr>
        <w:pStyle w:val="394"/>
        <w:keepNext w:val="0"/>
        <w:keepLines w:val="0"/>
        <w:pageBreakBefore w:val="0"/>
        <w:kinsoku/>
        <w:wordWrap/>
        <w:overflowPunct/>
        <w:topLinePunct w:val="0"/>
        <w:autoSpaceDE/>
        <w:autoSpaceDN/>
        <w:bidi w:val="0"/>
        <w:spacing w:before="0" w:line="348" w:lineRule="auto"/>
        <w:ind w:firstLine="480"/>
        <w:textAlignment w:val="auto"/>
        <w:outlineLvl w:val="9"/>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1.8向采购人、</w:t>
      </w:r>
      <w:r>
        <w:rPr>
          <w:rFonts w:hint="eastAsia" w:asciiTheme="minorEastAsia" w:hAnsiTheme="minorEastAsia" w:eastAsiaTheme="minorEastAsia"/>
          <w:color w:val="auto"/>
          <w:highlight w:val="none"/>
          <w:lang w:eastAsia="zh-CN"/>
        </w:rPr>
        <w:t>采购代理机构</w:t>
      </w:r>
      <w:r>
        <w:rPr>
          <w:rFonts w:hint="eastAsia" w:asciiTheme="minorEastAsia" w:hAnsiTheme="minorEastAsia" w:eastAsiaTheme="minorEastAsia"/>
          <w:color w:val="auto"/>
          <w:highlight w:val="none"/>
        </w:rPr>
        <w:t>或者有关部门报告评审中发现的违法行为；</w:t>
      </w:r>
    </w:p>
    <w:p w14:paraId="39BA67AD">
      <w:pPr>
        <w:pStyle w:val="394"/>
        <w:keepNext w:val="0"/>
        <w:keepLines w:val="0"/>
        <w:pageBreakBefore w:val="0"/>
        <w:kinsoku/>
        <w:wordWrap/>
        <w:overflowPunct/>
        <w:topLinePunct w:val="0"/>
        <w:autoSpaceDE/>
        <w:autoSpaceDN/>
        <w:bidi w:val="0"/>
        <w:spacing w:before="0" w:line="348" w:lineRule="auto"/>
        <w:ind w:firstLine="480"/>
        <w:textAlignment w:val="auto"/>
        <w:outlineLvl w:val="9"/>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1.9法律、法规、规章、磋商文件等规定的其它事项。</w:t>
      </w:r>
    </w:p>
    <w:p w14:paraId="018D0941">
      <w:pPr>
        <w:pStyle w:val="394"/>
        <w:keepNext w:val="0"/>
        <w:keepLines w:val="0"/>
        <w:pageBreakBefore w:val="0"/>
        <w:kinsoku/>
        <w:wordWrap/>
        <w:overflowPunct/>
        <w:topLinePunct w:val="0"/>
        <w:autoSpaceDE/>
        <w:autoSpaceDN/>
        <w:bidi w:val="0"/>
        <w:spacing w:before="0" w:line="348" w:lineRule="auto"/>
        <w:ind w:firstLine="0" w:firstLineChars="0"/>
        <w:textAlignment w:val="auto"/>
        <w:outlineLvl w:val="9"/>
        <w:rPr>
          <w:rFonts w:cs="Arial" w:asciiTheme="minorEastAsia" w:hAnsiTheme="minorEastAsia" w:eastAsiaTheme="minorEastAsia"/>
          <w:b/>
          <w:color w:val="auto"/>
          <w:kern w:val="0"/>
          <w:szCs w:val="24"/>
          <w:highlight w:val="none"/>
        </w:rPr>
      </w:pPr>
      <w:r>
        <w:rPr>
          <w:rFonts w:hint="eastAsia" w:cs="Arial" w:asciiTheme="minorEastAsia" w:hAnsiTheme="minorEastAsia" w:eastAsiaTheme="minorEastAsia"/>
          <w:b/>
          <w:color w:val="auto"/>
          <w:kern w:val="0"/>
          <w:szCs w:val="24"/>
          <w:highlight w:val="none"/>
        </w:rPr>
        <w:t>2.磋商小组及其成员不得有下列行为：</w:t>
      </w:r>
    </w:p>
    <w:p w14:paraId="2B842DAB">
      <w:pPr>
        <w:pStyle w:val="394"/>
        <w:keepNext w:val="0"/>
        <w:keepLines w:val="0"/>
        <w:pageBreakBefore w:val="0"/>
        <w:kinsoku/>
        <w:wordWrap/>
        <w:overflowPunct/>
        <w:topLinePunct w:val="0"/>
        <w:autoSpaceDE/>
        <w:autoSpaceDN/>
        <w:bidi w:val="0"/>
        <w:spacing w:before="0" w:line="348" w:lineRule="auto"/>
        <w:ind w:firstLine="480"/>
        <w:textAlignment w:val="auto"/>
        <w:outlineLvl w:val="9"/>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2.1确定参与本项目至评审结束前私自接触供应商；</w:t>
      </w:r>
    </w:p>
    <w:p w14:paraId="0DB79D47">
      <w:pPr>
        <w:pStyle w:val="394"/>
        <w:keepNext w:val="0"/>
        <w:keepLines w:val="0"/>
        <w:pageBreakBefore w:val="0"/>
        <w:kinsoku/>
        <w:wordWrap/>
        <w:overflowPunct/>
        <w:topLinePunct w:val="0"/>
        <w:autoSpaceDE/>
        <w:autoSpaceDN/>
        <w:bidi w:val="0"/>
        <w:spacing w:before="0" w:line="348" w:lineRule="auto"/>
        <w:ind w:firstLine="480"/>
        <w:textAlignment w:val="auto"/>
        <w:outlineLvl w:val="9"/>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 xml:space="preserve">2.2接受供应商提出的“超出响应文件的范围或者改变响应文件的实质性内容”的澄清、说明或者更正； </w:t>
      </w:r>
    </w:p>
    <w:p w14:paraId="5E864161">
      <w:pPr>
        <w:pStyle w:val="394"/>
        <w:keepNext w:val="0"/>
        <w:keepLines w:val="0"/>
        <w:pageBreakBefore w:val="0"/>
        <w:kinsoku/>
        <w:wordWrap/>
        <w:overflowPunct/>
        <w:topLinePunct w:val="0"/>
        <w:autoSpaceDE/>
        <w:autoSpaceDN/>
        <w:bidi w:val="0"/>
        <w:spacing w:before="0" w:line="348" w:lineRule="auto"/>
        <w:ind w:firstLine="480"/>
        <w:textAlignment w:val="auto"/>
        <w:outlineLvl w:val="9"/>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2.3违反评审纪律发表倾向性意见或者征询采购人的倾向性意见；</w:t>
      </w:r>
    </w:p>
    <w:p w14:paraId="400A5EB4">
      <w:pPr>
        <w:pStyle w:val="394"/>
        <w:keepNext w:val="0"/>
        <w:keepLines w:val="0"/>
        <w:pageBreakBefore w:val="0"/>
        <w:kinsoku/>
        <w:wordWrap/>
        <w:overflowPunct/>
        <w:topLinePunct w:val="0"/>
        <w:autoSpaceDE/>
        <w:autoSpaceDN/>
        <w:bidi w:val="0"/>
        <w:spacing w:before="0" w:line="348" w:lineRule="auto"/>
        <w:ind w:firstLine="480"/>
        <w:textAlignment w:val="auto"/>
        <w:outlineLvl w:val="9"/>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2.4对需要专业判断的主观评审因素协商评分；</w:t>
      </w:r>
    </w:p>
    <w:p w14:paraId="0EB95BBF">
      <w:pPr>
        <w:pStyle w:val="394"/>
        <w:keepNext w:val="0"/>
        <w:keepLines w:val="0"/>
        <w:pageBreakBefore w:val="0"/>
        <w:kinsoku/>
        <w:wordWrap/>
        <w:overflowPunct/>
        <w:topLinePunct w:val="0"/>
        <w:autoSpaceDE/>
        <w:autoSpaceDN/>
        <w:bidi w:val="0"/>
        <w:spacing w:before="0" w:line="348" w:lineRule="auto"/>
        <w:ind w:firstLine="480"/>
        <w:textAlignment w:val="auto"/>
        <w:outlineLvl w:val="9"/>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2.5在评审过程中擅离职守，影响评审程序正常进行的；</w:t>
      </w:r>
    </w:p>
    <w:p w14:paraId="43CDBFDE">
      <w:pPr>
        <w:pStyle w:val="394"/>
        <w:keepNext w:val="0"/>
        <w:keepLines w:val="0"/>
        <w:pageBreakBefore w:val="0"/>
        <w:kinsoku/>
        <w:wordWrap/>
        <w:overflowPunct/>
        <w:topLinePunct w:val="0"/>
        <w:autoSpaceDE/>
        <w:autoSpaceDN/>
        <w:bidi w:val="0"/>
        <w:spacing w:before="0" w:line="348" w:lineRule="auto"/>
        <w:ind w:firstLine="480"/>
        <w:textAlignment w:val="auto"/>
        <w:outlineLvl w:val="9"/>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2.6记录、复制或者带走任何评审资料；</w:t>
      </w:r>
    </w:p>
    <w:p w14:paraId="33E963A8">
      <w:pPr>
        <w:pStyle w:val="394"/>
        <w:keepNext w:val="0"/>
        <w:keepLines w:val="0"/>
        <w:pageBreakBefore w:val="0"/>
        <w:kinsoku/>
        <w:wordWrap/>
        <w:overflowPunct/>
        <w:topLinePunct w:val="0"/>
        <w:autoSpaceDE/>
        <w:autoSpaceDN/>
        <w:bidi w:val="0"/>
        <w:spacing w:before="0" w:line="348" w:lineRule="auto"/>
        <w:ind w:firstLine="480"/>
        <w:textAlignment w:val="auto"/>
        <w:outlineLvl w:val="9"/>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2.7其他不遵守评审纪律的行为。</w:t>
      </w:r>
    </w:p>
    <w:p w14:paraId="4F626F3D">
      <w:pPr>
        <w:pStyle w:val="394"/>
        <w:keepNext w:val="0"/>
        <w:keepLines w:val="0"/>
        <w:pageBreakBefore w:val="0"/>
        <w:kinsoku/>
        <w:wordWrap/>
        <w:overflowPunct/>
        <w:topLinePunct w:val="0"/>
        <w:autoSpaceDE/>
        <w:autoSpaceDN/>
        <w:bidi w:val="0"/>
        <w:spacing w:before="0" w:line="348" w:lineRule="auto"/>
        <w:ind w:firstLine="480"/>
        <w:textAlignment w:val="auto"/>
        <w:outlineLvl w:val="9"/>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磋商小组成员有2.1-2.5行为之一的，其评审意见无效，并不得获取评审劳务报酬和报销异地评审差旅费。</w:t>
      </w:r>
    </w:p>
    <w:p w14:paraId="5C693BEA">
      <w:pPr>
        <w:pStyle w:val="394"/>
        <w:keepNext w:val="0"/>
        <w:keepLines w:val="0"/>
        <w:pageBreakBefore w:val="0"/>
        <w:kinsoku/>
        <w:wordWrap/>
        <w:overflowPunct/>
        <w:topLinePunct w:val="0"/>
        <w:autoSpaceDE/>
        <w:autoSpaceDN/>
        <w:bidi w:val="0"/>
        <w:spacing w:before="0" w:line="348" w:lineRule="auto"/>
        <w:ind w:firstLine="0" w:firstLineChars="0"/>
        <w:textAlignment w:val="auto"/>
        <w:outlineLvl w:val="9"/>
        <w:rPr>
          <w:rFonts w:asciiTheme="minorEastAsia" w:hAnsiTheme="minorEastAsia" w:eastAsiaTheme="minorEastAsia"/>
          <w:b/>
          <w:color w:val="auto"/>
          <w:highlight w:val="none"/>
        </w:rPr>
      </w:pPr>
    </w:p>
    <w:p w14:paraId="0DA8E0D4">
      <w:pPr>
        <w:pStyle w:val="394"/>
        <w:keepNext w:val="0"/>
        <w:keepLines w:val="0"/>
        <w:pageBreakBefore w:val="0"/>
        <w:kinsoku/>
        <w:wordWrap/>
        <w:overflowPunct/>
        <w:topLinePunct w:val="0"/>
        <w:autoSpaceDE/>
        <w:autoSpaceDN/>
        <w:bidi w:val="0"/>
        <w:spacing w:before="0" w:line="348" w:lineRule="auto"/>
        <w:ind w:firstLine="0" w:firstLineChars="0"/>
        <w:jc w:val="center"/>
        <w:textAlignment w:val="auto"/>
        <w:outlineLvl w:val="9"/>
        <w:rPr>
          <w:rFonts w:cs="仿宋_GB2312" w:asciiTheme="minorEastAsia" w:hAnsiTheme="minorEastAsia" w:eastAsiaTheme="minorEastAsia"/>
          <w:b/>
          <w:color w:val="auto"/>
          <w:sz w:val="32"/>
          <w:highlight w:val="none"/>
        </w:rPr>
      </w:pPr>
      <w:r>
        <w:rPr>
          <w:rFonts w:hint="eastAsia" w:cs="仿宋_GB2312" w:asciiTheme="minorEastAsia" w:hAnsiTheme="minorEastAsia" w:eastAsiaTheme="minorEastAsia"/>
          <w:b/>
          <w:color w:val="auto"/>
          <w:sz w:val="32"/>
          <w:highlight w:val="none"/>
        </w:rPr>
        <w:t>四、评审程序</w:t>
      </w:r>
    </w:p>
    <w:p w14:paraId="2780B325">
      <w:pPr>
        <w:pStyle w:val="394"/>
        <w:keepNext w:val="0"/>
        <w:keepLines w:val="0"/>
        <w:pageBreakBefore w:val="0"/>
        <w:kinsoku/>
        <w:wordWrap/>
        <w:overflowPunct/>
        <w:topLinePunct w:val="0"/>
        <w:autoSpaceDE/>
        <w:autoSpaceDN/>
        <w:bidi w:val="0"/>
        <w:spacing w:before="0" w:line="348" w:lineRule="auto"/>
        <w:ind w:firstLine="472" w:firstLineChars="196"/>
        <w:textAlignment w:val="auto"/>
        <w:outlineLvl w:val="9"/>
        <w:rPr>
          <w:rFonts w:asciiTheme="minorEastAsia" w:hAnsiTheme="minorEastAsia" w:eastAsiaTheme="minorEastAsia"/>
          <w:b/>
          <w:color w:val="auto"/>
          <w:highlight w:val="none"/>
        </w:rPr>
      </w:pPr>
      <w:r>
        <w:rPr>
          <w:rFonts w:hint="eastAsia" w:asciiTheme="minorEastAsia" w:hAnsiTheme="minorEastAsia" w:eastAsiaTheme="minorEastAsia"/>
          <w:b/>
          <w:color w:val="auto"/>
          <w:highlight w:val="none"/>
        </w:rPr>
        <w:t>详见磋商文件“第二部分 竞争性磋商流程”。</w:t>
      </w:r>
    </w:p>
    <w:p w14:paraId="0F242A1E">
      <w:pPr>
        <w:pStyle w:val="394"/>
        <w:keepNext w:val="0"/>
        <w:keepLines w:val="0"/>
        <w:pageBreakBefore w:val="0"/>
        <w:kinsoku/>
        <w:wordWrap/>
        <w:overflowPunct/>
        <w:topLinePunct w:val="0"/>
        <w:autoSpaceDE/>
        <w:autoSpaceDN/>
        <w:bidi w:val="0"/>
        <w:spacing w:before="0" w:line="348" w:lineRule="auto"/>
        <w:ind w:firstLine="0" w:firstLineChars="0"/>
        <w:textAlignment w:val="auto"/>
        <w:outlineLvl w:val="9"/>
        <w:rPr>
          <w:rFonts w:asciiTheme="minorEastAsia" w:hAnsiTheme="minorEastAsia" w:eastAsiaTheme="minorEastAsia"/>
          <w:b/>
          <w:color w:val="auto"/>
          <w:highlight w:val="none"/>
        </w:rPr>
      </w:pPr>
    </w:p>
    <w:p w14:paraId="7C57250C">
      <w:pPr>
        <w:pStyle w:val="394"/>
        <w:keepNext w:val="0"/>
        <w:keepLines w:val="0"/>
        <w:pageBreakBefore w:val="0"/>
        <w:kinsoku/>
        <w:wordWrap/>
        <w:overflowPunct/>
        <w:topLinePunct w:val="0"/>
        <w:autoSpaceDE/>
        <w:autoSpaceDN/>
        <w:bidi w:val="0"/>
        <w:spacing w:before="0" w:line="348" w:lineRule="auto"/>
        <w:ind w:firstLine="0" w:firstLineChars="0"/>
        <w:jc w:val="center"/>
        <w:textAlignment w:val="auto"/>
        <w:outlineLvl w:val="9"/>
        <w:rPr>
          <w:rFonts w:cs="仿宋_GB2312" w:asciiTheme="minorEastAsia" w:hAnsiTheme="minorEastAsia" w:eastAsiaTheme="minorEastAsia"/>
          <w:b/>
          <w:color w:val="auto"/>
          <w:sz w:val="32"/>
          <w:highlight w:val="none"/>
        </w:rPr>
      </w:pPr>
      <w:r>
        <w:rPr>
          <w:rFonts w:hint="eastAsia" w:cs="仿宋_GB2312" w:asciiTheme="minorEastAsia" w:hAnsiTheme="minorEastAsia" w:eastAsiaTheme="minorEastAsia"/>
          <w:b/>
          <w:color w:val="auto"/>
          <w:sz w:val="32"/>
          <w:highlight w:val="none"/>
        </w:rPr>
        <w:t>五、评审须知</w:t>
      </w:r>
    </w:p>
    <w:p w14:paraId="51993E6F">
      <w:pPr>
        <w:pStyle w:val="394"/>
        <w:keepNext w:val="0"/>
        <w:keepLines w:val="0"/>
        <w:pageBreakBefore w:val="0"/>
        <w:kinsoku/>
        <w:wordWrap/>
        <w:overflowPunct/>
        <w:topLinePunct w:val="0"/>
        <w:autoSpaceDE/>
        <w:autoSpaceDN/>
        <w:bidi w:val="0"/>
        <w:spacing w:before="0" w:line="348" w:lineRule="auto"/>
        <w:ind w:firstLine="0" w:firstLineChars="0"/>
        <w:textAlignment w:val="auto"/>
        <w:outlineLvl w:val="9"/>
        <w:rPr>
          <w:rFonts w:cs="仿宋_GB2312" w:asciiTheme="minorEastAsia" w:hAnsiTheme="minorEastAsia" w:eastAsiaTheme="minorEastAsia"/>
          <w:b/>
          <w:color w:val="auto"/>
          <w:szCs w:val="24"/>
          <w:highlight w:val="none"/>
        </w:rPr>
      </w:pPr>
      <w:r>
        <w:rPr>
          <w:rFonts w:hint="eastAsia" w:asciiTheme="minorEastAsia" w:hAnsiTheme="minorEastAsia" w:eastAsiaTheme="minorEastAsia"/>
          <w:b/>
          <w:color w:val="auto"/>
          <w:szCs w:val="24"/>
          <w:highlight w:val="none"/>
        </w:rPr>
        <w:t>1. 响应文件的澄清</w:t>
      </w:r>
    </w:p>
    <w:p w14:paraId="725F7E98">
      <w:pPr>
        <w:keepNext w:val="0"/>
        <w:keepLines w:val="0"/>
        <w:pageBreakBefore w:val="0"/>
        <w:kinsoku/>
        <w:wordWrap/>
        <w:overflowPunct/>
        <w:topLinePunct w:val="0"/>
        <w:autoSpaceDE/>
        <w:autoSpaceDN/>
        <w:bidi w:val="0"/>
        <w:spacing w:line="348" w:lineRule="auto"/>
        <w:ind w:firstLine="480"/>
        <w:textAlignment w:val="auto"/>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于响应文件中含义不明确、同类问题表述不一致或者有明显文字和计算错误的内容需要供应商做出必要的澄清、说明或者补正的，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响应文件的范围或者改变响应文件的实质性内容。</w:t>
      </w:r>
    </w:p>
    <w:p w14:paraId="039E931B">
      <w:pPr>
        <w:pStyle w:val="394"/>
        <w:keepNext w:val="0"/>
        <w:keepLines w:val="0"/>
        <w:pageBreakBefore w:val="0"/>
        <w:kinsoku/>
        <w:wordWrap/>
        <w:overflowPunct/>
        <w:topLinePunct w:val="0"/>
        <w:autoSpaceDE/>
        <w:autoSpaceDN/>
        <w:bidi w:val="0"/>
        <w:spacing w:before="0" w:line="348" w:lineRule="auto"/>
        <w:ind w:firstLine="0" w:firstLineChars="0"/>
        <w:textAlignment w:val="auto"/>
        <w:outlineLvl w:val="9"/>
        <w:rPr>
          <w:rFonts w:cs="仿宋_GB2312" w:asciiTheme="minorEastAsia" w:hAnsiTheme="minorEastAsia" w:eastAsiaTheme="minorEastAsia"/>
          <w:b/>
          <w:color w:val="auto"/>
          <w:szCs w:val="24"/>
          <w:highlight w:val="none"/>
        </w:rPr>
      </w:pPr>
      <w:r>
        <w:rPr>
          <w:rFonts w:hint="eastAsia" w:asciiTheme="minorEastAsia" w:hAnsiTheme="minorEastAsia" w:eastAsiaTheme="minorEastAsia"/>
          <w:b/>
          <w:color w:val="auto"/>
          <w:highlight w:val="none"/>
        </w:rPr>
        <w:t>2.最后报价的修正原则</w:t>
      </w:r>
    </w:p>
    <w:p w14:paraId="7A30BD0F">
      <w:pPr>
        <w:keepNext w:val="0"/>
        <w:keepLines w:val="0"/>
        <w:pageBreakBefore w:val="0"/>
        <w:kinsoku/>
        <w:wordWrap/>
        <w:overflowPunct/>
        <w:topLinePunct w:val="0"/>
        <w:autoSpaceDE/>
        <w:autoSpaceDN/>
        <w:bidi w:val="0"/>
        <w:spacing w:line="348" w:lineRule="auto"/>
        <w:ind w:firstLine="480"/>
        <w:textAlignment w:val="auto"/>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磋商小组对响应文件的最后报价进行审核，对发现计算、书写等错误的，按以下原则进行修正：</w:t>
      </w:r>
    </w:p>
    <w:p w14:paraId="53A01250">
      <w:pPr>
        <w:keepNext w:val="0"/>
        <w:keepLines w:val="0"/>
        <w:pageBreakBefore w:val="0"/>
        <w:kinsoku/>
        <w:wordWrap/>
        <w:overflowPunct/>
        <w:topLinePunct w:val="0"/>
        <w:autoSpaceDE/>
        <w:autoSpaceDN/>
        <w:bidi w:val="0"/>
        <w:spacing w:line="348" w:lineRule="auto"/>
        <w:ind w:firstLine="480" w:firstLineChars="200"/>
        <w:textAlignment w:val="auto"/>
        <w:outlineLvl w:val="9"/>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rPr>
        <w:t>2.1磋商文件中报价一览表（</w:t>
      </w:r>
      <w:r>
        <w:rPr>
          <w:rFonts w:hint="eastAsia" w:asciiTheme="minorEastAsia" w:hAnsiTheme="minorEastAsia" w:eastAsiaTheme="minorEastAsia"/>
          <w:color w:val="auto"/>
          <w:sz w:val="24"/>
          <w:highlight w:val="none"/>
          <w:lang w:val="en-US" w:eastAsia="zh-CN"/>
        </w:rPr>
        <w:t>初次报价</w:t>
      </w:r>
      <w:r>
        <w:rPr>
          <w:rFonts w:hint="eastAsia" w:asciiTheme="minorEastAsia" w:hAnsiTheme="minorEastAsia" w:eastAsiaTheme="minorEastAsia"/>
          <w:color w:val="auto"/>
          <w:sz w:val="24"/>
          <w:highlight w:val="none"/>
        </w:rPr>
        <w:t>）内容与磋商文件中相应内容不一致的，以报价一览表（初次报价）为准；</w:t>
      </w:r>
    </w:p>
    <w:p w14:paraId="56E8662D">
      <w:pPr>
        <w:keepNext w:val="0"/>
        <w:keepLines w:val="0"/>
        <w:pageBreakBefore w:val="0"/>
        <w:kinsoku/>
        <w:wordWrap/>
        <w:overflowPunct/>
        <w:topLinePunct w:val="0"/>
        <w:autoSpaceDE/>
        <w:autoSpaceDN/>
        <w:bidi w:val="0"/>
        <w:spacing w:line="348" w:lineRule="auto"/>
        <w:ind w:firstLine="480" w:firstLineChars="200"/>
        <w:textAlignment w:val="auto"/>
        <w:outlineLvl w:val="9"/>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rPr>
        <w:t>2.2大写金额和小写金额不一致的，以大写金额为准</w:t>
      </w:r>
      <w:r>
        <w:rPr>
          <w:rFonts w:hint="eastAsia" w:asciiTheme="minorEastAsia" w:hAnsiTheme="minorEastAsia" w:eastAsiaTheme="minorEastAsia"/>
          <w:color w:val="auto"/>
          <w:sz w:val="24"/>
          <w:highlight w:val="none"/>
          <w:lang w:eastAsia="zh-CN"/>
        </w:rPr>
        <w:t>；</w:t>
      </w:r>
    </w:p>
    <w:p w14:paraId="63D265AC">
      <w:pPr>
        <w:keepNext w:val="0"/>
        <w:keepLines w:val="0"/>
        <w:pageBreakBefore w:val="0"/>
        <w:kinsoku/>
        <w:wordWrap/>
        <w:overflowPunct/>
        <w:topLinePunct w:val="0"/>
        <w:autoSpaceDE/>
        <w:autoSpaceDN/>
        <w:bidi w:val="0"/>
        <w:spacing w:line="348" w:lineRule="auto"/>
        <w:ind w:firstLine="480" w:firstLineChars="200"/>
        <w:textAlignment w:val="auto"/>
        <w:outlineLvl w:val="9"/>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rPr>
        <w:t>2.3单价金额小数点或者百分比有明显错位的，以《最后报价一览表》的总价为准，并修改单价</w:t>
      </w:r>
      <w:r>
        <w:rPr>
          <w:rFonts w:hint="eastAsia" w:asciiTheme="minorEastAsia" w:hAnsiTheme="minorEastAsia" w:eastAsiaTheme="minorEastAsia"/>
          <w:color w:val="auto"/>
          <w:sz w:val="24"/>
          <w:highlight w:val="none"/>
          <w:lang w:eastAsia="zh-CN"/>
        </w:rPr>
        <w:t>；</w:t>
      </w:r>
    </w:p>
    <w:p w14:paraId="4B372D73">
      <w:pPr>
        <w:keepNext w:val="0"/>
        <w:keepLines w:val="0"/>
        <w:pageBreakBefore w:val="0"/>
        <w:kinsoku/>
        <w:wordWrap/>
        <w:overflowPunct/>
        <w:topLinePunct w:val="0"/>
        <w:autoSpaceDE/>
        <w:autoSpaceDN/>
        <w:bidi w:val="0"/>
        <w:spacing w:line="348" w:lineRule="auto"/>
        <w:ind w:firstLine="480" w:firstLineChars="200"/>
        <w:textAlignment w:val="auto"/>
        <w:outlineLvl w:val="9"/>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rPr>
        <w:t>2.4总价金额与按单价汇总金额不一致的，以单价金额计算结果为准</w:t>
      </w:r>
      <w:r>
        <w:rPr>
          <w:rFonts w:hint="eastAsia" w:asciiTheme="minorEastAsia" w:hAnsiTheme="minorEastAsia" w:eastAsiaTheme="minorEastAsia"/>
          <w:color w:val="auto"/>
          <w:sz w:val="24"/>
          <w:highlight w:val="none"/>
          <w:lang w:eastAsia="zh-CN"/>
        </w:rPr>
        <w:t>；</w:t>
      </w:r>
    </w:p>
    <w:p w14:paraId="01A5107B">
      <w:pPr>
        <w:keepNext w:val="0"/>
        <w:keepLines w:val="0"/>
        <w:pageBreakBefore w:val="0"/>
        <w:kinsoku/>
        <w:wordWrap/>
        <w:overflowPunct/>
        <w:topLinePunct w:val="0"/>
        <w:autoSpaceDE/>
        <w:autoSpaceDN/>
        <w:bidi w:val="0"/>
        <w:spacing w:line="348" w:lineRule="auto"/>
        <w:ind w:firstLine="480" w:firstLineChars="200"/>
        <w:textAlignment w:val="auto"/>
        <w:outlineLvl w:val="9"/>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rPr>
        <w:t>2.5同时出现两种以上不一致的，按照前款规定的顺序修正</w:t>
      </w:r>
      <w:r>
        <w:rPr>
          <w:rFonts w:hint="eastAsia" w:asciiTheme="minorEastAsia" w:hAnsiTheme="minorEastAsia" w:eastAsiaTheme="minorEastAsia"/>
          <w:color w:val="auto"/>
          <w:sz w:val="24"/>
          <w:highlight w:val="none"/>
          <w:lang w:eastAsia="zh-CN"/>
        </w:rPr>
        <w:t>；</w:t>
      </w:r>
    </w:p>
    <w:p w14:paraId="42F55427">
      <w:pPr>
        <w:keepNext w:val="0"/>
        <w:keepLines w:val="0"/>
        <w:pageBreakBefore w:val="0"/>
        <w:kinsoku/>
        <w:wordWrap/>
        <w:overflowPunct/>
        <w:topLinePunct w:val="0"/>
        <w:autoSpaceDE/>
        <w:autoSpaceDN/>
        <w:bidi w:val="0"/>
        <w:spacing w:line="348" w:lineRule="auto"/>
        <w:ind w:firstLine="480" w:firstLineChars="200"/>
        <w:textAlignment w:val="auto"/>
        <w:outlineLvl w:val="9"/>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2.6以修正后的总价作为最后报价。</w:t>
      </w:r>
    </w:p>
    <w:p w14:paraId="69180D82">
      <w:pPr>
        <w:keepNext w:val="0"/>
        <w:keepLines w:val="0"/>
        <w:pageBreakBefore w:val="0"/>
        <w:kinsoku/>
        <w:wordWrap/>
        <w:overflowPunct/>
        <w:topLinePunct w:val="0"/>
        <w:autoSpaceDE/>
        <w:autoSpaceDN/>
        <w:bidi w:val="0"/>
        <w:spacing w:line="348" w:lineRule="auto"/>
        <w:ind w:firstLine="480" w:firstLineChars="200"/>
        <w:textAlignment w:val="auto"/>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2.7</w:t>
      </w:r>
      <w:r>
        <w:rPr>
          <w:rFonts w:hint="eastAsia" w:asciiTheme="minorEastAsia" w:hAnsiTheme="minorEastAsia" w:eastAsiaTheme="minorEastAsia"/>
          <w:color w:val="auto"/>
          <w:sz w:val="24"/>
          <w:highlight w:val="none"/>
        </w:rPr>
        <w:t>政采云平台填报的报价一览表中的价格与上传的报价文件中报价一览表（初次报价）的报价不一致的，以上传的报价文件为准。</w:t>
      </w:r>
    </w:p>
    <w:p w14:paraId="01C3A3ED">
      <w:pPr>
        <w:keepNext w:val="0"/>
        <w:keepLines w:val="0"/>
        <w:pageBreakBefore w:val="0"/>
        <w:kinsoku/>
        <w:wordWrap/>
        <w:overflowPunct/>
        <w:topLinePunct w:val="0"/>
        <w:autoSpaceDE/>
        <w:autoSpaceDN/>
        <w:bidi w:val="0"/>
        <w:spacing w:line="348" w:lineRule="auto"/>
        <w:textAlignment w:val="auto"/>
        <w:outlineLvl w:val="9"/>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bCs/>
          <w:color w:val="auto"/>
          <w:sz w:val="24"/>
          <w:highlight w:val="none"/>
          <w:lang w:eastAsia="zh-CN"/>
        </w:rPr>
        <w:t>★</w:t>
      </w:r>
      <w:r>
        <w:rPr>
          <w:rFonts w:hint="eastAsia" w:cs="仿宋_GB2312" w:asciiTheme="minorEastAsia" w:hAnsiTheme="minorEastAsia" w:eastAsiaTheme="minorEastAsia"/>
          <w:b/>
          <w:bCs/>
          <w:color w:val="auto"/>
          <w:sz w:val="24"/>
          <w:highlight w:val="none"/>
        </w:rPr>
        <w:t>供应商对根据修正原则修正后的最后报价不确认的，响应无效。</w:t>
      </w:r>
    </w:p>
    <w:p w14:paraId="6F840F91">
      <w:pPr>
        <w:pStyle w:val="394"/>
        <w:keepNext w:val="0"/>
        <w:keepLines w:val="0"/>
        <w:pageBreakBefore w:val="0"/>
        <w:kinsoku/>
        <w:wordWrap/>
        <w:overflowPunct/>
        <w:topLinePunct w:val="0"/>
        <w:autoSpaceDE/>
        <w:autoSpaceDN/>
        <w:bidi w:val="0"/>
        <w:spacing w:before="0" w:line="348" w:lineRule="auto"/>
        <w:ind w:firstLine="0" w:firstLineChars="0"/>
        <w:textAlignment w:val="auto"/>
        <w:outlineLvl w:val="9"/>
        <w:rPr>
          <w:rFonts w:cs="仿宋_GB2312" w:asciiTheme="minorEastAsia" w:hAnsiTheme="minorEastAsia" w:eastAsiaTheme="minorEastAsia"/>
          <w:b/>
          <w:color w:val="auto"/>
          <w:szCs w:val="24"/>
          <w:highlight w:val="none"/>
        </w:rPr>
      </w:pPr>
      <w:r>
        <w:rPr>
          <w:rFonts w:hint="eastAsia" w:asciiTheme="minorEastAsia" w:hAnsiTheme="minorEastAsia" w:eastAsiaTheme="minorEastAsia"/>
          <w:b/>
          <w:color w:val="auto"/>
          <w:highlight w:val="none"/>
        </w:rPr>
        <w:t>3.</w:t>
      </w:r>
      <w:r>
        <w:rPr>
          <w:rFonts w:hint="eastAsia" w:asciiTheme="minorEastAsia" w:hAnsiTheme="minorEastAsia" w:eastAsiaTheme="minorEastAsia"/>
          <w:b/>
          <w:color w:val="auto"/>
          <w:spacing w:val="20"/>
          <w:highlight w:val="none"/>
        </w:rPr>
        <w:t>响应无效</w:t>
      </w:r>
    </w:p>
    <w:p w14:paraId="4104D7B1">
      <w:pPr>
        <w:pStyle w:val="3"/>
        <w:keepNext w:val="0"/>
        <w:keepLines w:val="0"/>
        <w:pageBreakBefore w:val="0"/>
        <w:kinsoku/>
        <w:wordWrap/>
        <w:overflowPunct/>
        <w:topLinePunct w:val="0"/>
        <w:autoSpaceDE/>
        <w:autoSpaceDN/>
        <w:bidi w:val="0"/>
        <w:spacing w:line="348" w:lineRule="auto"/>
        <w:ind w:firstLine="600" w:firstLineChars="250"/>
        <w:textAlignment w:val="auto"/>
        <w:outlineLvl w:val="9"/>
        <w:rPr>
          <w:rFonts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有下列情况之一的，响应无效</w:t>
      </w:r>
      <w:r>
        <w:rPr>
          <w:rFonts w:hint="eastAsia" w:asciiTheme="minorEastAsia" w:hAnsiTheme="minorEastAsia" w:eastAsiaTheme="minorEastAsia"/>
          <w:color w:val="auto"/>
          <w:szCs w:val="21"/>
          <w:highlight w:val="none"/>
        </w:rPr>
        <w:t>：</w:t>
      </w:r>
    </w:p>
    <w:p w14:paraId="748E68DD">
      <w:pPr>
        <w:keepNext w:val="0"/>
        <w:keepLines w:val="0"/>
        <w:pageBreakBefore w:val="0"/>
        <w:kinsoku/>
        <w:wordWrap/>
        <w:overflowPunct/>
        <w:topLinePunct w:val="0"/>
        <w:autoSpaceDE/>
        <w:autoSpaceDN/>
        <w:bidi w:val="0"/>
        <w:spacing w:line="348" w:lineRule="auto"/>
        <w:ind w:firstLine="480" w:firstLineChars="200"/>
        <w:textAlignment w:val="auto"/>
        <w:outlineLvl w:val="9"/>
        <w:rPr>
          <w:rFonts w:cs="仿宋_GB2312"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highlight w:val="none"/>
        </w:rPr>
        <w:t>3.1</w:t>
      </w:r>
      <w:r>
        <w:rPr>
          <w:rFonts w:hint="eastAsia" w:cs="仿宋_GB2312" w:asciiTheme="minorEastAsia" w:hAnsiTheme="minorEastAsia" w:eastAsiaTheme="minorEastAsia"/>
          <w:color w:val="auto"/>
          <w:sz w:val="24"/>
          <w:szCs w:val="21"/>
          <w:highlight w:val="none"/>
        </w:rPr>
        <w:t>单位负责人为同一人或者存在直接控股、管理关系的不同供应商参加同一合同项下的政府采购活动的（均无效）；</w:t>
      </w:r>
    </w:p>
    <w:p w14:paraId="3EC99C9C">
      <w:pPr>
        <w:keepNext w:val="0"/>
        <w:keepLines w:val="0"/>
        <w:pageBreakBefore w:val="0"/>
        <w:kinsoku/>
        <w:wordWrap/>
        <w:overflowPunct/>
        <w:topLinePunct w:val="0"/>
        <w:autoSpaceDE/>
        <w:autoSpaceDN/>
        <w:bidi w:val="0"/>
        <w:spacing w:line="348" w:lineRule="auto"/>
        <w:ind w:firstLine="480" w:firstLineChars="200"/>
        <w:textAlignment w:val="auto"/>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3.2为采购项目提供整体设计、规范编制或者项目管理、监理、检测等服务的供应商再参加该采购项目的其他采购活动的；</w:t>
      </w:r>
    </w:p>
    <w:p w14:paraId="2FCF0543">
      <w:pPr>
        <w:keepNext w:val="0"/>
        <w:keepLines w:val="0"/>
        <w:pageBreakBefore w:val="0"/>
        <w:kinsoku/>
        <w:wordWrap/>
        <w:overflowPunct/>
        <w:topLinePunct w:val="0"/>
        <w:autoSpaceDE/>
        <w:autoSpaceDN/>
        <w:bidi w:val="0"/>
        <w:spacing w:line="348" w:lineRule="auto"/>
        <w:ind w:firstLine="480" w:firstLineChars="200"/>
        <w:textAlignment w:val="auto"/>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3.3供应商不具备磋商文件中规定的资格要求的（供应商未提供有效的资格证明文件的，视为供应商不具备磋商文件中规定的资格要求）；</w:t>
      </w:r>
    </w:p>
    <w:p w14:paraId="607970D0">
      <w:pPr>
        <w:keepNext w:val="0"/>
        <w:keepLines w:val="0"/>
        <w:pageBreakBefore w:val="0"/>
        <w:kinsoku/>
        <w:wordWrap/>
        <w:overflowPunct/>
        <w:topLinePunct w:val="0"/>
        <w:autoSpaceDE/>
        <w:autoSpaceDN/>
        <w:bidi w:val="0"/>
        <w:spacing w:line="348" w:lineRule="auto"/>
        <w:ind w:firstLine="480" w:firstLineChars="200"/>
        <w:textAlignment w:val="auto"/>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3.4如以联合体形式参加政府采购活动的，联合协议不符合磋商文件规定的联合协议要求的；</w:t>
      </w:r>
    </w:p>
    <w:p w14:paraId="763874D0">
      <w:pPr>
        <w:keepNext w:val="0"/>
        <w:keepLines w:val="0"/>
        <w:pageBreakBefore w:val="0"/>
        <w:kinsoku/>
        <w:wordWrap/>
        <w:overflowPunct/>
        <w:topLinePunct w:val="0"/>
        <w:autoSpaceDE/>
        <w:autoSpaceDN/>
        <w:bidi w:val="0"/>
        <w:spacing w:line="348" w:lineRule="auto"/>
        <w:ind w:firstLine="480" w:firstLineChars="200"/>
        <w:textAlignment w:val="auto"/>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3.5响应文件未按磋商文件的澄清、修改的内容编制，又不符合实质性要求的；</w:t>
      </w:r>
    </w:p>
    <w:p w14:paraId="7DA05DF6">
      <w:pPr>
        <w:keepNext w:val="0"/>
        <w:keepLines w:val="0"/>
        <w:pageBreakBefore w:val="0"/>
        <w:kinsoku/>
        <w:wordWrap/>
        <w:overflowPunct/>
        <w:topLinePunct w:val="0"/>
        <w:autoSpaceDE/>
        <w:autoSpaceDN/>
        <w:bidi w:val="0"/>
        <w:spacing w:line="348" w:lineRule="auto"/>
        <w:ind w:firstLine="480" w:firstLineChars="200"/>
        <w:textAlignment w:val="auto"/>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3.6响应文件组成漏项，内容不全或内容字迹模糊辨认不清的；</w:t>
      </w:r>
    </w:p>
    <w:p w14:paraId="0A2F1A78">
      <w:pPr>
        <w:keepNext w:val="0"/>
        <w:keepLines w:val="0"/>
        <w:pageBreakBefore w:val="0"/>
        <w:kinsoku/>
        <w:wordWrap/>
        <w:overflowPunct/>
        <w:topLinePunct w:val="0"/>
        <w:autoSpaceDE/>
        <w:autoSpaceDN/>
        <w:bidi w:val="0"/>
        <w:spacing w:line="348" w:lineRule="auto"/>
        <w:ind w:firstLine="480" w:firstLineChars="200"/>
        <w:textAlignment w:val="auto"/>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3.7响应文件中法人授权书所载内容与本项目内容有异的；</w:t>
      </w:r>
    </w:p>
    <w:p w14:paraId="1B49C18A">
      <w:pPr>
        <w:keepNext w:val="0"/>
        <w:keepLines w:val="0"/>
        <w:pageBreakBefore w:val="0"/>
        <w:kinsoku/>
        <w:wordWrap/>
        <w:overflowPunct/>
        <w:topLinePunct w:val="0"/>
        <w:autoSpaceDE/>
        <w:autoSpaceDN/>
        <w:bidi w:val="0"/>
        <w:spacing w:line="348" w:lineRule="auto"/>
        <w:ind w:firstLine="480" w:firstLineChars="200"/>
        <w:textAlignment w:val="auto"/>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3.8响应文件未按照磋商文件要求签署、盖章的；</w:t>
      </w:r>
    </w:p>
    <w:p w14:paraId="44E339CD">
      <w:pPr>
        <w:keepNext w:val="0"/>
        <w:keepLines w:val="0"/>
        <w:pageBreakBefore w:val="0"/>
        <w:kinsoku/>
        <w:wordWrap/>
        <w:overflowPunct/>
        <w:topLinePunct w:val="0"/>
        <w:autoSpaceDE/>
        <w:autoSpaceDN/>
        <w:bidi w:val="0"/>
        <w:spacing w:line="348" w:lineRule="auto"/>
        <w:ind w:firstLine="480" w:firstLineChars="200"/>
        <w:textAlignment w:val="auto"/>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3.9</w:t>
      </w:r>
      <w:r>
        <w:rPr>
          <w:rFonts w:hint="eastAsia" w:ascii="宋体" w:hAnsi="宋体" w:cs="宋体"/>
          <w:color w:val="auto"/>
          <w:kern w:val="0"/>
          <w:sz w:val="24"/>
          <w:highlight w:val="none"/>
        </w:rPr>
        <w:t>采购人拟采购的产品属于政府强制采购的节能产品品目清单范围的，供应商相应的响应产品未获得国家确定的认证机构出具的、处于有效期之内的节能产品认证证书的；</w:t>
      </w:r>
    </w:p>
    <w:p w14:paraId="08CA95BB">
      <w:pPr>
        <w:keepNext w:val="0"/>
        <w:keepLines w:val="0"/>
        <w:pageBreakBefore w:val="0"/>
        <w:kinsoku/>
        <w:wordWrap/>
        <w:overflowPunct/>
        <w:topLinePunct w:val="0"/>
        <w:autoSpaceDE/>
        <w:autoSpaceDN/>
        <w:bidi w:val="0"/>
        <w:spacing w:line="348" w:lineRule="auto"/>
        <w:ind w:firstLine="480" w:firstLineChars="200"/>
        <w:textAlignment w:val="auto"/>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3.10响应文件含有采购人不能接受的附加条件的；</w:t>
      </w:r>
    </w:p>
    <w:p w14:paraId="6540F35B">
      <w:pPr>
        <w:keepNext w:val="0"/>
        <w:keepLines w:val="0"/>
        <w:pageBreakBefore w:val="0"/>
        <w:kinsoku/>
        <w:wordWrap/>
        <w:overflowPunct/>
        <w:topLinePunct w:val="0"/>
        <w:autoSpaceDE/>
        <w:autoSpaceDN/>
        <w:bidi w:val="0"/>
        <w:spacing w:line="348" w:lineRule="auto"/>
        <w:ind w:firstLine="480" w:firstLineChars="200"/>
        <w:textAlignment w:val="auto"/>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3.11响应文件中承诺的响应有效期少于磋商文件中载明的响应有效期的；</w:t>
      </w:r>
    </w:p>
    <w:p w14:paraId="445F2F2C">
      <w:pPr>
        <w:keepNext w:val="0"/>
        <w:keepLines w:val="0"/>
        <w:pageBreakBefore w:val="0"/>
        <w:kinsoku/>
        <w:wordWrap/>
        <w:overflowPunct/>
        <w:topLinePunct w:val="0"/>
        <w:autoSpaceDE/>
        <w:autoSpaceDN/>
        <w:bidi w:val="0"/>
        <w:spacing w:line="348" w:lineRule="auto"/>
        <w:ind w:firstLine="480" w:firstLineChars="200"/>
        <w:textAlignment w:val="auto"/>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3.12供应商所投内容不符合磋商文件中实质性要求的；</w:t>
      </w:r>
    </w:p>
    <w:p w14:paraId="119BEB42">
      <w:pPr>
        <w:keepNext w:val="0"/>
        <w:keepLines w:val="0"/>
        <w:pageBreakBefore w:val="0"/>
        <w:kinsoku/>
        <w:wordWrap/>
        <w:overflowPunct/>
        <w:topLinePunct w:val="0"/>
        <w:autoSpaceDE/>
        <w:autoSpaceDN/>
        <w:bidi w:val="0"/>
        <w:spacing w:line="348" w:lineRule="auto"/>
        <w:ind w:firstLine="480" w:firstLineChars="200"/>
        <w:textAlignment w:val="auto"/>
        <w:outlineLvl w:val="9"/>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rPr>
        <w:t>3.13所提交的《最后报价一览表》中出现不是唯一的、有选择性的报价的</w:t>
      </w:r>
      <w:r>
        <w:rPr>
          <w:rFonts w:hint="eastAsia" w:asciiTheme="minorEastAsia" w:hAnsiTheme="minorEastAsia" w:eastAsiaTheme="minorEastAsia"/>
          <w:color w:val="auto"/>
          <w:sz w:val="24"/>
          <w:highlight w:val="none"/>
          <w:lang w:eastAsia="zh-CN"/>
        </w:rPr>
        <w:t>；</w:t>
      </w:r>
    </w:p>
    <w:p w14:paraId="310D495B">
      <w:pPr>
        <w:keepNext w:val="0"/>
        <w:keepLines w:val="0"/>
        <w:pageBreakBefore w:val="0"/>
        <w:kinsoku/>
        <w:wordWrap/>
        <w:overflowPunct/>
        <w:topLinePunct w:val="0"/>
        <w:autoSpaceDE/>
        <w:autoSpaceDN/>
        <w:bidi w:val="0"/>
        <w:spacing w:line="348" w:lineRule="auto"/>
        <w:ind w:firstLine="480" w:firstLineChars="200"/>
        <w:textAlignment w:val="auto"/>
        <w:outlineLvl w:val="9"/>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rPr>
        <w:t>3.14最后报价高于本项目采购预算或者最高限价的</w:t>
      </w:r>
      <w:r>
        <w:rPr>
          <w:rFonts w:hint="eastAsia" w:asciiTheme="minorEastAsia" w:hAnsiTheme="minorEastAsia" w:eastAsiaTheme="minorEastAsia"/>
          <w:color w:val="auto"/>
          <w:sz w:val="24"/>
          <w:highlight w:val="none"/>
          <w:lang w:eastAsia="zh-CN"/>
        </w:rPr>
        <w:t>；</w:t>
      </w:r>
    </w:p>
    <w:p w14:paraId="52AE82D3">
      <w:pPr>
        <w:keepNext w:val="0"/>
        <w:keepLines w:val="0"/>
        <w:pageBreakBefore w:val="0"/>
        <w:kinsoku/>
        <w:wordWrap/>
        <w:overflowPunct/>
        <w:topLinePunct w:val="0"/>
        <w:autoSpaceDE/>
        <w:autoSpaceDN/>
        <w:bidi w:val="0"/>
        <w:spacing w:line="348" w:lineRule="auto"/>
        <w:ind w:firstLine="480" w:firstLineChars="200"/>
        <w:textAlignment w:val="auto"/>
        <w:outlineLvl w:val="9"/>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rPr>
        <w:t>3.15最后报价明显低于其他供应商的最后报价，有可能影响产品质量或者不能诚信履约的，未能按要求提供书面说明或者提交相关证明材料，不能证明其报价合理性的</w:t>
      </w:r>
      <w:r>
        <w:rPr>
          <w:rFonts w:hint="eastAsia" w:asciiTheme="minorEastAsia" w:hAnsiTheme="minorEastAsia" w:eastAsiaTheme="minorEastAsia"/>
          <w:color w:val="auto"/>
          <w:sz w:val="24"/>
          <w:highlight w:val="none"/>
          <w:lang w:eastAsia="zh-CN"/>
        </w:rPr>
        <w:t>；</w:t>
      </w:r>
    </w:p>
    <w:p w14:paraId="77A2C810">
      <w:pPr>
        <w:keepNext w:val="0"/>
        <w:keepLines w:val="0"/>
        <w:pageBreakBefore w:val="0"/>
        <w:kinsoku/>
        <w:wordWrap/>
        <w:overflowPunct/>
        <w:topLinePunct w:val="0"/>
        <w:autoSpaceDE/>
        <w:autoSpaceDN/>
        <w:bidi w:val="0"/>
        <w:spacing w:line="348" w:lineRule="auto"/>
        <w:ind w:firstLine="480" w:firstLineChars="200"/>
        <w:textAlignment w:val="auto"/>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3.16《最后报价一览表》填写不完整或字迹不能辨认或有漏项的；</w:t>
      </w:r>
    </w:p>
    <w:p w14:paraId="3F4D680C">
      <w:pPr>
        <w:keepNext w:val="0"/>
        <w:keepLines w:val="0"/>
        <w:pageBreakBefore w:val="0"/>
        <w:kinsoku/>
        <w:wordWrap/>
        <w:overflowPunct/>
        <w:topLinePunct w:val="0"/>
        <w:autoSpaceDE/>
        <w:autoSpaceDN/>
        <w:bidi w:val="0"/>
        <w:spacing w:line="348" w:lineRule="auto"/>
        <w:ind w:firstLine="480" w:firstLineChars="200"/>
        <w:textAlignment w:val="auto"/>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3.17供应商对根据修正原则修正后的最后报价不确认的；</w:t>
      </w:r>
    </w:p>
    <w:p w14:paraId="3265175A">
      <w:pPr>
        <w:keepNext w:val="0"/>
        <w:keepLines w:val="0"/>
        <w:pageBreakBefore w:val="0"/>
        <w:kinsoku/>
        <w:wordWrap/>
        <w:overflowPunct/>
        <w:topLinePunct w:val="0"/>
        <w:autoSpaceDE/>
        <w:autoSpaceDN/>
        <w:bidi w:val="0"/>
        <w:spacing w:line="348" w:lineRule="auto"/>
        <w:ind w:firstLine="480" w:firstLineChars="200"/>
        <w:textAlignment w:val="auto"/>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3.18供应商提供虚假材料响应的（包括但不限于以下情节）；</w:t>
      </w:r>
    </w:p>
    <w:p w14:paraId="56B5E6D5">
      <w:pPr>
        <w:pStyle w:val="106"/>
        <w:keepNext w:val="0"/>
        <w:keepLines w:val="0"/>
        <w:pageBreakBefore w:val="0"/>
        <w:numPr>
          <w:ilvl w:val="0"/>
          <w:numId w:val="9"/>
        </w:numPr>
        <w:kinsoku/>
        <w:wordWrap/>
        <w:overflowPunct/>
        <w:topLinePunct w:val="0"/>
        <w:autoSpaceDE/>
        <w:autoSpaceDN/>
        <w:bidi w:val="0"/>
        <w:spacing w:line="348" w:lineRule="auto"/>
        <w:ind w:firstLineChars="0"/>
        <w:textAlignment w:val="auto"/>
        <w:outlineLvl w:val="9"/>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使用伪造、变造的许可证件；</w:t>
      </w:r>
    </w:p>
    <w:p w14:paraId="11A2B6FC">
      <w:pPr>
        <w:pStyle w:val="106"/>
        <w:keepNext w:val="0"/>
        <w:keepLines w:val="0"/>
        <w:pageBreakBefore w:val="0"/>
        <w:numPr>
          <w:ilvl w:val="0"/>
          <w:numId w:val="9"/>
        </w:numPr>
        <w:kinsoku/>
        <w:wordWrap/>
        <w:overflowPunct/>
        <w:topLinePunct w:val="0"/>
        <w:autoSpaceDE/>
        <w:autoSpaceDN/>
        <w:bidi w:val="0"/>
        <w:spacing w:line="348" w:lineRule="auto"/>
        <w:ind w:firstLineChars="0"/>
        <w:textAlignment w:val="auto"/>
        <w:outlineLvl w:val="9"/>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提供虚假的财务状况或者业绩；</w:t>
      </w:r>
    </w:p>
    <w:p w14:paraId="6F5EC290">
      <w:pPr>
        <w:pStyle w:val="106"/>
        <w:keepNext w:val="0"/>
        <w:keepLines w:val="0"/>
        <w:pageBreakBefore w:val="0"/>
        <w:numPr>
          <w:ilvl w:val="0"/>
          <w:numId w:val="9"/>
        </w:numPr>
        <w:kinsoku/>
        <w:wordWrap/>
        <w:overflowPunct/>
        <w:topLinePunct w:val="0"/>
        <w:autoSpaceDE/>
        <w:autoSpaceDN/>
        <w:bidi w:val="0"/>
        <w:spacing w:line="348" w:lineRule="auto"/>
        <w:ind w:firstLineChars="0"/>
        <w:textAlignment w:val="auto"/>
        <w:outlineLvl w:val="9"/>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提供虚假的项目负责人或者主要技术人员简历、劳动关系证明；</w:t>
      </w:r>
    </w:p>
    <w:p w14:paraId="2AC3316D">
      <w:pPr>
        <w:pStyle w:val="106"/>
        <w:keepNext w:val="0"/>
        <w:keepLines w:val="0"/>
        <w:pageBreakBefore w:val="0"/>
        <w:numPr>
          <w:ilvl w:val="0"/>
          <w:numId w:val="9"/>
        </w:numPr>
        <w:kinsoku/>
        <w:wordWrap/>
        <w:overflowPunct/>
        <w:topLinePunct w:val="0"/>
        <w:autoSpaceDE/>
        <w:autoSpaceDN/>
        <w:bidi w:val="0"/>
        <w:spacing w:line="348" w:lineRule="auto"/>
        <w:ind w:firstLineChars="0"/>
        <w:textAlignment w:val="auto"/>
        <w:outlineLvl w:val="9"/>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提供虚假的信用状况；</w:t>
      </w:r>
    </w:p>
    <w:p w14:paraId="3ED47202">
      <w:pPr>
        <w:pStyle w:val="106"/>
        <w:keepNext w:val="0"/>
        <w:keepLines w:val="0"/>
        <w:pageBreakBefore w:val="0"/>
        <w:numPr>
          <w:ilvl w:val="0"/>
          <w:numId w:val="9"/>
        </w:numPr>
        <w:kinsoku/>
        <w:wordWrap/>
        <w:overflowPunct/>
        <w:topLinePunct w:val="0"/>
        <w:autoSpaceDE/>
        <w:autoSpaceDN/>
        <w:bidi w:val="0"/>
        <w:spacing w:line="348" w:lineRule="auto"/>
        <w:ind w:firstLineChars="0"/>
        <w:textAlignment w:val="auto"/>
        <w:outlineLvl w:val="9"/>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其他弄虚作假的行为。</w:t>
      </w:r>
    </w:p>
    <w:p w14:paraId="5B78264B">
      <w:pPr>
        <w:keepNext w:val="0"/>
        <w:keepLines w:val="0"/>
        <w:pageBreakBefore w:val="0"/>
        <w:kinsoku/>
        <w:wordWrap/>
        <w:overflowPunct/>
        <w:topLinePunct w:val="0"/>
        <w:autoSpaceDE/>
        <w:autoSpaceDN/>
        <w:bidi w:val="0"/>
        <w:spacing w:line="348" w:lineRule="auto"/>
        <w:ind w:firstLine="480"/>
        <w:textAlignment w:val="auto"/>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3.19供应商有恶意串通、妨碍其他供应商的竞争行为、损害采购人或者其他供应商的合法权益情形的。</w:t>
      </w:r>
    </w:p>
    <w:p w14:paraId="65E283C9">
      <w:pPr>
        <w:keepNext w:val="0"/>
        <w:keepLines w:val="0"/>
        <w:pageBreakBefore w:val="0"/>
        <w:kinsoku/>
        <w:wordWrap/>
        <w:overflowPunct/>
        <w:topLinePunct w:val="0"/>
        <w:autoSpaceDE/>
        <w:autoSpaceDN/>
        <w:bidi w:val="0"/>
        <w:spacing w:line="348" w:lineRule="auto"/>
        <w:ind w:firstLine="480"/>
        <w:textAlignment w:val="auto"/>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有下列情形之一的，属于或视为恶意串通，其响应无效：</w:t>
      </w:r>
    </w:p>
    <w:p w14:paraId="75A767A2">
      <w:pPr>
        <w:pStyle w:val="106"/>
        <w:keepNext w:val="0"/>
        <w:keepLines w:val="0"/>
        <w:pageBreakBefore w:val="0"/>
        <w:numPr>
          <w:ilvl w:val="0"/>
          <w:numId w:val="10"/>
        </w:numPr>
        <w:kinsoku/>
        <w:wordWrap/>
        <w:overflowPunct/>
        <w:topLinePunct w:val="0"/>
        <w:autoSpaceDE/>
        <w:autoSpaceDN/>
        <w:bidi w:val="0"/>
        <w:spacing w:line="348" w:lineRule="auto"/>
        <w:ind w:firstLineChars="0"/>
        <w:textAlignment w:val="auto"/>
        <w:outlineLvl w:val="9"/>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供应商直接或者间接从采购人或者</w:t>
      </w:r>
      <w:r>
        <w:rPr>
          <w:rFonts w:hint="eastAsia" w:asciiTheme="minorEastAsia" w:hAnsiTheme="minorEastAsia" w:eastAsiaTheme="minorEastAsia"/>
          <w:color w:val="auto"/>
          <w:highlight w:val="none"/>
          <w:lang w:eastAsia="zh-CN"/>
        </w:rPr>
        <w:t>采购代理机构</w:t>
      </w:r>
      <w:r>
        <w:rPr>
          <w:rFonts w:hint="eastAsia" w:asciiTheme="minorEastAsia" w:hAnsiTheme="minorEastAsia" w:eastAsiaTheme="minorEastAsia"/>
          <w:color w:val="auto"/>
          <w:highlight w:val="none"/>
        </w:rPr>
        <w:t>处获得其他供应商的相关情况并修改其响应文件；</w:t>
      </w:r>
    </w:p>
    <w:p w14:paraId="2E45C565">
      <w:pPr>
        <w:pStyle w:val="106"/>
        <w:keepNext w:val="0"/>
        <w:keepLines w:val="0"/>
        <w:pageBreakBefore w:val="0"/>
        <w:numPr>
          <w:ilvl w:val="0"/>
          <w:numId w:val="10"/>
        </w:numPr>
        <w:kinsoku/>
        <w:wordWrap/>
        <w:overflowPunct/>
        <w:topLinePunct w:val="0"/>
        <w:autoSpaceDE/>
        <w:autoSpaceDN/>
        <w:bidi w:val="0"/>
        <w:spacing w:line="348" w:lineRule="auto"/>
        <w:ind w:firstLineChars="0"/>
        <w:textAlignment w:val="auto"/>
        <w:outlineLvl w:val="9"/>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供应商按照采购人或者</w:t>
      </w:r>
      <w:r>
        <w:rPr>
          <w:rFonts w:hint="eastAsia" w:asciiTheme="minorEastAsia" w:hAnsiTheme="minorEastAsia" w:eastAsiaTheme="minorEastAsia"/>
          <w:color w:val="auto"/>
          <w:highlight w:val="none"/>
          <w:lang w:eastAsia="zh-CN"/>
        </w:rPr>
        <w:t>采购代理机构</w:t>
      </w:r>
      <w:r>
        <w:rPr>
          <w:rFonts w:hint="eastAsia" w:asciiTheme="minorEastAsia" w:hAnsiTheme="minorEastAsia" w:eastAsiaTheme="minorEastAsia"/>
          <w:color w:val="auto"/>
          <w:highlight w:val="none"/>
        </w:rPr>
        <w:t>的授意撤换、修改</w:t>
      </w:r>
      <w:r>
        <w:rPr>
          <w:rFonts w:hint="eastAsia" w:asciiTheme="minorEastAsia" w:hAnsiTheme="minorEastAsia" w:eastAsiaTheme="minorEastAsia"/>
          <w:color w:val="auto"/>
          <w:highlight w:val="none"/>
          <w:lang w:eastAsia="zh-CN"/>
        </w:rPr>
        <w:t>响应文件</w:t>
      </w:r>
      <w:r>
        <w:rPr>
          <w:rFonts w:hint="eastAsia" w:asciiTheme="minorEastAsia" w:hAnsiTheme="minorEastAsia" w:eastAsiaTheme="minorEastAsia"/>
          <w:color w:val="auto"/>
          <w:highlight w:val="none"/>
        </w:rPr>
        <w:t>或者响应文件；</w:t>
      </w:r>
    </w:p>
    <w:p w14:paraId="54DD6635">
      <w:pPr>
        <w:pStyle w:val="106"/>
        <w:keepNext w:val="0"/>
        <w:keepLines w:val="0"/>
        <w:pageBreakBefore w:val="0"/>
        <w:numPr>
          <w:ilvl w:val="0"/>
          <w:numId w:val="10"/>
        </w:numPr>
        <w:kinsoku/>
        <w:wordWrap/>
        <w:overflowPunct/>
        <w:topLinePunct w:val="0"/>
        <w:autoSpaceDE/>
        <w:autoSpaceDN/>
        <w:bidi w:val="0"/>
        <w:spacing w:line="348" w:lineRule="auto"/>
        <w:ind w:firstLineChars="0"/>
        <w:textAlignment w:val="auto"/>
        <w:outlineLvl w:val="9"/>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供应商之间协商报价、技术方案等</w:t>
      </w:r>
      <w:r>
        <w:rPr>
          <w:rFonts w:hint="eastAsia" w:asciiTheme="minorEastAsia" w:hAnsiTheme="minorEastAsia" w:eastAsiaTheme="minorEastAsia"/>
          <w:color w:val="auto"/>
          <w:highlight w:val="none"/>
          <w:lang w:eastAsia="zh-CN"/>
        </w:rPr>
        <w:t>响应文件</w:t>
      </w:r>
      <w:r>
        <w:rPr>
          <w:rFonts w:hint="eastAsia" w:asciiTheme="minorEastAsia" w:hAnsiTheme="minorEastAsia" w:eastAsiaTheme="minorEastAsia"/>
          <w:color w:val="auto"/>
          <w:highlight w:val="none"/>
        </w:rPr>
        <w:t>或者响应文件的实质性内容；</w:t>
      </w:r>
    </w:p>
    <w:p w14:paraId="00B36291">
      <w:pPr>
        <w:pStyle w:val="106"/>
        <w:keepNext w:val="0"/>
        <w:keepLines w:val="0"/>
        <w:pageBreakBefore w:val="0"/>
        <w:numPr>
          <w:ilvl w:val="0"/>
          <w:numId w:val="10"/>
        </w:numPr>
        <w:kinsoku/>
        <w:wordWrap/>
        <w:overflowPunct/>
        <w:topLinePunct w:val="0"/>
        <w:autoSpaceDE/>
        <w:autoSpaceDN/>
        <w:bidi w:val="0"/>
        <w:spacing w:line="348" w:lineRule="auto"/>
        <w:ind w:firstLineChars="0"/>
        <w:textAlignment w:val="auto"/>
        <w:outlineLvl w:val="9"/>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属于同一集团、协会、商会等组织成员的供应商按照该组织要求协同参加政府采购活动；</w:t>
      </w:r>
    </w:p>
    <w:p w14:paraId="0C66A164">
      <w:pPr>
        <w:pStyle w:val="106"/>
        <w:keepNext w:val="0"/>
        <w:keepLines w:val="0"/>
        <w:pageBreakBefore w:val="0"/>
        <w:numPr>
          <w:ilvl w:val="0"/>
          <w:numId w:val="10"/>
        </w:numPr>
        <w:kinsoku/>
        <w:wordWrap/>
        <w:overflowPunct/>
        <w:topLinePunct w:val="0"/>
        <w:autoSpaceDE/>
        <w:autoSpaceDN/>
        <w:bidi w:val="0"/>
        <w:spacing w:line="348" w:lineRule="auto"/>
        <w:ind w:firstLineChars="0"/>
        <w:textAlignment w:val="auto"/>
        <w:outlineLvl w:val="9"/>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供应商之间事先约定由某一特定供应商中标、成交；</w:t>
      </w:r>
    </w:p>
    <w:p w14:paraId="1E82E570">
      <w:pPr>
        <w:pStyle w:val="106"/>
        <w:keepNext w:val="0"/>
        <w:keepLines w:val="0"/>
        <w:pageBreakBefore w:val="0"/>
        <w:numPr>
          <w:ilvl w:val="0"/>
          <w:numId w:val="10"/>
        </w:numPr>
        <w:kinsoku/>
        <w:wordWrap/>
        <w:overflowPunct/>
        <w:topLinePunct w:val="0"/>
        <w:autoSpaceDE/>
        <w:autoSpaceDN/>
        <w:bidi w:val="0"/>
        <w:spacing w:line="348" w:lineRule="auto"/>
        <w:ind w:firstLineChars="0"/>
        <w:textAlignment w:val="auto"/>
        <w:outlineLvl w:val="9"/>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供应商之间商定部分供应商放弃参加政府采购活动或者放弃中标、成交；</w:t>
      </w:r>
    </w:p>
    <w:p w14:paraId="3849AA56">
      <w:pPr>
        <w:pStyle w:val="106"/>
        <w:keepNext w:val="0"/>
        <w:keepLines w:val="0"/>
        <w:pageBreakBefore w:val="0"/>
        <w:numPr>
          <w:ilvl w:val="0"/>
          <w:numId w:val="10"/>
        </w:numPr>
        <w:kinsoku/>
        <w:wordWrap/>
        <w:overflowPunct/>
        <w:topLinePunct w:val="0"/>
        <w:autoSpaceDE/>
        <w:autoSpaceDN/>
        <w:bidi w:val="0"/>
        <w:spacing w:line="348" w:lineRule="auto"/>
        <w:ind w:firstLineChars="0"/>
        <w:textAlignment w:val="auto"/>
        <w:outlineLvl w:val="9"/>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供应商与采购人或者</w:t>
      </w:r>
      <w:r>
        <w:rPr>
          <w:rFonts w:hint="eastAsia" w:asciiTheme="minorEastAsia" w:hAnsiTheme="minorEastAsia" w:eastAsiaTheme="minorEastAsia"/>
          <w:color w:val="auto"/>
          <w:highlight w:val="none"/>
          <w:lang w:eastAsia="zh-CN"/>
        </w:rPr>
        <w:t>采购代理机构</w:t>
      </w:r>
      <w:r>
        <w:rPr>
          <w:rFonts w:hint="eastAsia" w:asciiTheme="minorEastAsia" w:hAnsiTheme="minorEastAsia" w:eastAsiaTheme="minorEastAsia"/>
          <w:color w:val="auto"/>
          <w:highlight w:val="none"/>
        </w:rPr>
        <w:t>之间、供应商相互之间，为谋求特定供应商中标、成交或者排斥其他供应商的其他串通行为。</w:t>
      </w:r>
    </w:p>
    <w:p w14:paraId="14047D7E">
      <w:pPr>
        <w:pStyle w:val="106"/>
        <w:keepNext w:val="0"/>
        <w:keepLines w:val="0"/>
        <w:pageBreakBefore w:val="0"/>
        <w:numPr>
          <w:ilvl w:val="0"/>
          <w:numId w:val="10"/>
        </w:numPr>
        <w:kinsoku/>
        <w:wordWrap/>
        <w:overflowPunct/>
        <w:topLinePunct w:val="0"/>
        <w:autoSpaceDE/>
        <w:autoSpaceDN/>
        <w:bidi w:val="0"/>
        <w:spacing w:line="348" w:lineRule="auto"/>
        <w:ind w:firstLineChars="0"/>
        <w:textAlignment w:val="auto"/>
        <w:outlineLvl w:val="9"/>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不同供应商的响应文件由同一单位或者个人编制；</w:t>
      </w:r>
    </w:p>
    <w:p w14:paraId="68AF7550">
      <w:pPr>
        <w:pStyle w:val="106"/>
        <w:keepNext w:val="0"/>
        <w:keepLines w:val="0"/>
        <w:pageBreakBefore w:val="0"/>
        <w:numPr>
          <w:ilvl w:val="0"/>
          <w:numId w:val="10"/>
        </w:numPr>
        <w:kinsoku/>
        <w:wordWrap/>
        <w:overflowPunct/>
        <w:topLinePunct w:val="0"/>
        <w:autoSpaceDE/>
        <w:autoSpaceDN/>
        <w:bidi w:val="0"/>
        <w:spacing w:line="348" w:lineRule="auto"/>
        <w:ind w:firstLineChars="0"/>
        <w:textAlignment w:val="auto"/>
        <w:outlineLvl w:val="9"/>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不同供应商委托同一单位或者个人办理响应事宜；</w:t>
      </w:r>
    </w:p>
    <w:p w14:paraId="20819B08">
      <w:pPr>
        <w:pStyle w:val="106"/>
        <w:keepNext w:val="0"/>
        <w:keepLines w:val="0"/>
        <w:pageBreakBefore w:val="0"/>
        <w:numPr>
          <w:ilvl w:val="0"/>
          <w:numId w:val="10"/>
        </w:numPr>
        <w:kinsoku/>
        <w:wordWrap/>
        <w:overflowPunct/>
        <w:topLinePunct w:val="0"/>
        <w:autoSpaceDE/>
        <w:autoSpaceDN/>
        <w:bidi w:val="0"/>
        <w:spacing w:line="348" w:lineRule="auto"/>
        <w:ind w:firstLineChars="0"/>
        <w:textAlignment w:val="auto"/>
        <w:outlineLvl w:val="9"/>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不同供应商的响应文件载明的项目管理成员或者联系人员为同一人；</w:t>
      </w:r>
    </w:p>
    <w:p w14:paraId="45D5061E">
      <w:pPr>
        <w:pStyle w:val="106"/>
        <w:keepNext w:val="0"/>
        <w:keepLines w:val="0"/>
        <w:pageBreakBefore w:val="0"/>
        <w:numPr>
          <w:ilvl w:val="0"/>
          <w:numId w:val="10"/>
        </w:numPr>
        <w:kinsoku/>
        <w:wordWrap/>
        <w:overflowPunct/>
        <w:topLinePunct w:val="0"/>
        <w:autoSpaceDE/>
        <w:autoSpaceDN/>
        <w:bidi w:val="0"/>
        <w:spacing w:line="348" w:lineRule="auto"/>
        <w:ind w:firstLineChars="0"/>
        <w:textAlignment w:val="auto"/>
        <w:outlineLvl w:val="9"/>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不同供应商的响应文件异常一致或者最后报价呈规律性差异；</w:t>
      </w:r>
    </w:p>
    <w:p w14:paraId="2C008D86">
      <w:pPr>
        <w:pStyle w:val="106"/>
        <w:keepNext w:val="0"/>
        <w:keepLines w:val="0"/>
        <w:pageBreakBefore w:val="0"/>
        <w:numPr>
          <w:ilvl w:val="0"/>
          <w:numId w:val="10"/>
        </w:numPr>
        <w:kinsoku/>
        <w:wordWrap/>
        <w:overflowPunct/>
        <w:topLinePunct w:val="0"/>
        <w:autoSpaceDE/>
        <w:autoSpaceDN/>
        <w:bidi w:val="0"/>
        <w:spacing w:line="348" w:lineRule="auto"/>
        <w:ind w:firstLineChars="0"/>
        <w:textAlignment w:val="auto"/>
        <w:outlineLvl w:val="9"/>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不同供应商的响应文件相互混装。</w:t>
      </w:r>
    </w:p>
    <w:p w14:paraId="6F00636C">
      <w:pPr>
        <w:keepNext w:val="0"/>
        <w:keepLines w:val="0"/>
        <w:pageBreakBefore w:val="0"/>
        <w:kinsoku/>
        <w:wordWrap/>
        <w:overflowPunct/>
        <w:topLinePunct w:val="0"/>
        <w:autoSpaceDE/>
        <w:autoSpaceDN/>
        <w:bidi w:val="0"/>
        <w:spacing w:line="348" w:lineRule="auto"/>
        <w:ind w:firstLine="480" w:firstLineChars="200"/>
        <w:textAlignment w:val="auto"/>
        <w:outlineLvl w:val="9"/>
        <w:rPr>
          <w:rFonts w:hint="eastAsia" w:cs="Times New Roman" w:asciiTheme="minorEastAsia" w:hAnsiTheme="minorEastAsia" w:eastAsiaTheme="minorEastAsia"/>
          <w:color w:val="auto"/>
          <w:sz w:val="24"/>
          <w:highlight w:val="none"/>
        </w:rPr>
      </w:pPr>
      <w:r>
        <w:rPr>
          <w:rFonts w:hint="eastAsia" w:cs="Times New Roman" w:asciiTheme="minorEastAsia" w:hAnsiTheme="minorEastAsia" w:eastAsiaTheme="minorEastAsia"/>
          <w:color w:val="auto"/>
          <w:sz w:val="24"/>
          <w:highlight w:val="none"/>
        </w:rPr>
        <w:t>3.20供应商仅提交备份响应文件，没有在电子交易平台传输提交响应文件的，响应无效；</w:t>
      </w:r>
    </w:p>
    <w:p w14:paraId="4393BCA4">
      <w:pPr>
        <w:keepNext w:val="0"/>
        <w:keepLines w:val="0"/>
        <w:pageBreakBefore w:val="0"/>
        <w:kinsoku/>
        <w:wordWrap/>
        <w:overflowPunct/>
        <w:topLinePunct w:val="0"/>
        <w:autoSpaceDE/>
        <w:autoSpaceDN/>
        <w:bidi w:val="0"/>
        <w:spacing w:line="348" w:lineRule="auto"/>
        <w:ind w:firstLine="480" w:firstLineChars="200"/>
        <w:textAlignment w:val="auto"/>
        <w:outlineLvl w:val="9"/>
        <w:rPr>
          <w:rFonts w:hint="eastAsia" w:cs="Times New Roman" w:asciiTheme="minorEastAsia" w:hAnsiTheme="minorEastAsia" w:eastAsiaTheme="minorEastAsia"/>
          <w:color w:val="auto"/>
          <w:sz w:val="24"/>
          <w:highlight w:val="none"/>
        </w:rPr>
      </w:pPr>
      <w:r>
        <w:rPr>
          <w:rFonts w:hint="eastAsia" w:cs="Times New Roman" w:asciiTheme="minorEastAsia" w:hAnsiTheme="minorEastAsia" w:eastAsiaTheme="minorEastAsia"/>
          <w:color w:val="auto"/>
          <w:sz w:val="24"/>
          <w:highlight w:val="none"/>
          <w:lang w:val="en-US" w:eastAsia="zh-CN"/>
        </w:rPr>
        <w:t>3.21</w:t>
      </w:r>
      <w:r>
        <w:rPr>
          <w:rFonts w:hint="eastAsia" w:cs="Times New Roman" w:asciiTheme="minorEastAsia" w:hAnsiTheme="minorEastAsia" w:eastAsiaTheme="minorEastAsia"/>
          <w:color w:val="auto"/>
          <w:sz w:val="24"/>
          <w:highlight w:val="none"/>
        </w:rPr>
        <w:t>参与同一个标项的供应商存在下列情形之一且无法合理解释的，其投标文件无效：</w:t>
      </w:r>
    </w:p>
    <w:p w14:paraId="5D837B4C">
      <w:pPr>
        <w:keepNext w:val="0"/>
        <w:keepLines w:val="0"/>
        <w:pageBreakBefore w:val="0"/>
        <w:kinsoku/>
        <w:wordWrap/>
        <w:overflowPunct/>
        <w:topLinePunct w:val="0"/>
        <w:autoSpaceDE/>
        <w:autoSpaceDN/>
        <w:bidi w:val="0"/>
        <w:spacing w:line="348" w:lineRule="auto"/>
        <w:ind w:firstLine="480" w:firstLineChars="200"/>
        <w:textAlignment w:val="auto"/>
        <w:outlineLvl w:val="9"/>
        <w:rPr>
          <w:rFonts w:hint="eastAsia" w:cs="Times New Roman" w:asciiTheme="minorEastAsia" w:hAnsiTheme="minorEastAsia" w:eastAsiaTheme="minorEastAsia"/>
          <w:color w:val="auto"/>
          <w:sz w:val="24"/>
          <w:highlight w:val="none"/>
        </w:rPr>
      </w:pPr>
      <w:r>
        <w:rPr>
          <w:rFonts w:hint="eastAsia" w:cs="Times New Roman" w:asciiTheme="minorEastAsia" w:hAnsiTheme="minorEastAsia" w:eastAsiaTheme="minorEastAsia"/>
          <w:color w:val="auto"/>
          <w:sz w:val="24"/>
          <w:highlight w:val="none"/>
        </w:rPr>
        <w:t>1）不同供应商的电子投标文件上传计算机的网卡MAC地址或硬盘序列号等硬件信息相同的；</w:t>
      </w:r>
    </w:p>
    <w:p w14:paraId="50942323">
      <w:pPr>
        <w:keepNext w:val="0"/>
        <w:keepLines w:val="0"/>
        <w:pageBreakBefore w:val="0"/>
        <w:kinsoku/>
        <w:wordWrap/>
        <w:overflowPunct/>
        <w:topLinePunct w:val="0"/>
        <w:autoSpaceDE/>
        <w:autoSpaceDN/>
        <w:bidi w:val="0"/>
        <w:spacing w:line="348" w:lineRule="auto"/>
        <w:ind w:firstLine="480" w:firstLineChars="200"/>
        <w:textAlignment w:val="auto"/>
        <w:outlineLvl w:val="9"/>
        <w:rPr>
          <w:rFonts w:hint="eastAsia" w:cs="Times New Roman" w:asciiTheme="minorEastAsia" w:hAnsiTheme="minorEastAsia" w:eastAsiaTheme="minorEastAsia"/>
          <w:color w:val="auto"/>
          <w:sz w:val="24"/>
          <w:highlight w:val="none"/>
        </w:rPr>
      </w:pPr>
      <w:r>
        <w:rPr>
          <w:rFonts w:hint="eastAsia" w:cs="Times New Roman" w:asciiTheme="minorEastAsia" w:hAnsiTheme="minorEastAsia" w:eastAsiaTheme="minorEastAsia"/>
          <w:color w:val="auto"/>
          <w:sz w:val="24"/>
          <w:highlight w:val="none"/>
        </w:rPr>
        <w:t xml:space="preserve">2）上传的电子投标文件若出现使用本项目其他投标供应商的数字证书加密的，或者加盖本项目其他投标供应商的电子印章的；    </w:t>
      </w:r>
    </w:p>
    <w:p w14:paraId="13C611A8">
      <w:pPr>
        <w:keepNext w:val="0"/>
        <w:keepLines w:val="0"/>
        <w:pageBreakBefore w:val="0"/>
        <w:kinsoku/>
        <w:wordWrap/>
        <w:overflowPunct/>
        <w:topLinePunct w:val="0"/>
        <w:autoSpaceDE/>
        <w:autoSpaceDN/>
        <w:bidi w:val="0"/>
        <w:spacing w:line="348" w:lineRule="auto"/>
        <w:ind w:firstLine="480" w:firstLineChars="200"/>
        <w:textAlignment w:val="auto"/>
        <w:outlineLvl w:val="9"/>
        <w:rPr>
          <w:rFonts w:hint="eastAsia" w:cs="Times New Roman" w:asciiTheme="minorEastAsia" w:hAnsiTheme="minorEastAsia" w:eastAsiaTheme="minorEastAsia"/>
          <w:color w:val="auto"/>
          <w:sz w:val="24"/>
          <w:highlight w:val="none"/>
        </w:rPr>
      </w:pPr>
      <w:r>
        <w:rPr>
          <w:rFonts w:hint="eastAsia" w:cs="Times New Roman" w:asciiTheme="minorEastAsia" w:hAnsiTheme="minorEastAsia" w:eastAsiaTheme="minorEastAsia"/>
          <w:color w:val="auto"/>
          <w:sz w:val="24"/>
          <w:highlight w:val="none"/>
        </w:rPr>
        <w:t>3）不同供应商的投标文件的内容存在3处（含）以上错误一致的；</w:t>
      </w:r>
    </w:p>
    <w:p w14:paraId="761BA3A2">
      <w:pPr>
        <w:keepNext w:val="0"/>
        <w:keepLines w:val="0"/>
        <w:pageBreakBefore w:val="0"/>
        <w:kinsoku/>
        <w:wordWrap/>
        <w:overflowPunct/>
        <w:topLinePunct w:val="0"/>
        <w:autoSpaceDE/>
        <w:autoSpaceDN/>
        <w:bidi w:val="0"/>
        <w:spacing w:line="348" w:lineRule="auto"/>
        <w:ind w:firstLine="480" w:firstLineChars="200"/>
        <w:textAlignment w:val="auto"/>
        <w:outlineLvl w:val="9"/>
        <w:rPr>
          <w:rFonts w:hint="eastAsia" w:cs="Times New Roman" w:asciiTheme="minorEastAsia" w:hAnsiTheme="minorEastAsia" w:eastAsiaTheme="minorEastAsia"/>
          <w:color w:val="auto"/>
          <w:sz w:val="24"/>
          <w:highlight w:val="none"/>
        </w:rPr>
      </w:pPr>
      <w:r>
        <w:rPr>
          <w:rFonts w:hint="eastAsia" w:cs="Times New Roman" w:asciiTheme="minorEastAsia" w:hAnsiTheme="minorEastAsia" w:eastAsiaTheme="minorEastAsia"/>
          <w:color w:val="auto"/>
          <w:sz w:val="24"/>
          <w:highlight w:val="none"/>
        </w:rPr>
        <w:t>4）不同供应商联系人为同一人或不同联系人的联系电话一致的。</w:t>
      </w:r>
    </w:p>
    <w:p w14:paraId="0546DB1C">
      <w:pPr>
        <w:keepNext w:val="0"/>
        <w:keepLines w:val="0"/>
        <w:pageBreakBefore w:val="0"/>
        <w:kinsoku/>
        <w:wordWrap/>
        <w:overflowPunct/>
        <w:topLinePunct w:val="0"/>
        <w:autoSpaceDE/>
        <w:autoSpaceDN/>
        <w:bidi w:val="0"/>
        <w:spacing w:line="348" w:lineRule="auto"/>
        <w:ind w:firstLine="480" w:firstLineChars="200"/>
        <w:textAlignment w:val="auto"/>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3.2</w:t>
      </w:r>
      <w:r>
        <w:rPr>
          <w:rFonts w:hint="eastAsia" w:asciiTheme="minorEastAsia" w:hAnsiTheme="minorEastAsia" w:eastAsiaTheme="minorEastAsia"/>
          <w:color w:val="auto"/>
          <w:sz w:val="24"/>
          <w:highlight w:val="none"/>
          <w:lang w:val="en-US" w:eastAsia="zh-CN"/>
        </w:rPr>
        <w:t>2</w:t>
      </w:r>
      <w:r>
        <w:rPr>
          <w:rFonts w:hint="eastAsia" w:asciiTheme="minorEastAsia" w:hAnsiTheme="minorEastAsia" w:eastAsiaTheme="minorEastAsia"/>
          <w:color w:val="auto"/>
          <w:sz w:val="24"/>
          <w:highlight w:val="none"/>
        </w:rPr>
        <w:t>法律、法规、规章（适用本</w:t>
      </w:r>
      <w:r>
        <w:rPr>
          <w:rFonts w:hint="eastAsia" w:asciiTheme="minorEastAsia" w:hAnsiTheme="minorEastAsia" w:eastAsiaTheme="minorEastAsia"/>
          <w:color w:val="auto"/>
          <w:sz w:val="24"/>
          <w:highlight w:val="none"/>
          <w:lang w:val="en-US" w:eastAsia="zh-CN"/>
        </w:rPr>
        <w:t>级</w:t>
      </w:r>
      <w:r>
        <w:rPr>
          <w:rFonts w:hint="eastAsia" w:asciiTheme="minorEastAsia" w:hAnsiTheme="minorEastAsia" w:eastAsiaTheme="minorEastAsia"/>
          <w:color w:val="auto"/>
          <w:sz w:val="24"/>
          <w:highlight w:val="none"/>
        </w:rPr>
        <w:t>的）及省级以上规范性文件（适用本</w:t>
      </w:r>
      <w:r>
        <w:rPr>
          <w:rFonts w:hint="eastAsia" w:asciiTheme="minorEastAsia" w:hAnsiTheme="minorEastAsia" w:eastAsiaTheme="minorEastAsia"/>
          <w:color w:val="auto"/>
          <w:sz w:val="24"/>
          <w:highlight w:val="none"/>
          <w:lang w:val="en-US" w:eastAsia="zh-CN"/>
        </w:rPr>
        <w:t>级</w:t>
      </w:r>
      <w:r>
        <w:rPr>
          <w:rFonts w:hint="eastAsia" w:asciiTheme="minorEastAsia" w:hAnsiTheme="minorEastAsia" w:eastAsiaTheme="minorEastAsia"/>
          <w:color w:val="auto"/>
          <w:sz w:val="24"/>
          <w:highlight w:val="none"/>
        </w:rPr>
        <w:t>的）规定的其他无效情形。</w:t>
      </w:r>
    </w:p>
    <w:p w14:paraId="70820B05">
      <w:pPr>
        <w:pStyle w:val="394"/>
        <w:keepNext w:val="0"/>
        <w:keepLines w:val="0"/>
        <w:pageBreakBefore w:val="0"/>
        <w:kinsoku/>
        <w:wordWrap/>
        <w:overflowPunct/>
        <w:topLinePunct w:val="0"/>
        <w:autoSpaceDE/>
        <w:autoSpaceDN/>
        <w:bidi w:val="0"/>
        <w:spacing w:before="0" w:line="348" w:lineRule="auto"/>
        <w:ind w:firstLine="0" w:firstLineChars="0"/>
        <w:textAlignment w:val="auto"/>
        <w:outlineLvl w:val="9"/>
        <w:rPr>
          <w:rFonts w:asciiTheme="minorEastAsia" w:hAnsiTheme="minorEastAsia" w:eastAsiaTheme="minorEastAsia"/>
          <w:b/>
          <w:color w:val="auto"/>
          <w:szCs w:val="24"/>
          <w:highlight w:val="none"/>
        </w:rPr>
      </w:pPr>
      <w:r>
        <w:rPr>
          <w:rFonts w:hint="eastAsia" w:asciiTheme="minorEastAsia" w:hAnsiTheme="minorEastAsia" w:eastAsiaTheme="minorEastAsia"/>
          <w:b/>
          <w:color w:val="auto"/>
          <w:szCs w:val="24"/>
          <w:highlight w:val="none"/>
        </w:rPr>
        <w:t>4. 重新开展采购活动</w:t>
      </w:r>
    </w:p>
    <w:p w14:paraId="3BACDA14">
      <w:pPr>
        <w:keepNext w:val="0"/>
        <w:keepLines w:val="0"/>
        <w:pageBreakBefore w:val="0"/>
        <w:kinsoku/>
        <w:wordWrap/>
        <w:overflowPunct/>
        <w:topLinePunct w:val="0"/>
        <w:autoSpaceDE/>
        <w:autoSpaceDN/>
        <w:bidi w:val="0"/>
        <w:spacing w:line="348" w:lineRule="auto"/>
        <w:ind w:firstLine="407" w:firstLineChars="194"/>
        <w:textAlignment w:val="auto"/>
        <w:outlineLvl w:val="9"/>
        <w:rPr>
          <w:rFonts w:asciiTheme="minorEastAsia" w:hAnsiTheme="minorEastAsia" w:eastAsiaTheme="minorEastAsia"/>
          <w:color w:val="auto"/>
          <w:sz w:val="24"/>
          <w:szCs w:val="21"/>
          <w:highlight w:val="none"/>
        </w:rPr>
      </w:pPr>
      <w:r>
        <w:rPr>
          <w:rFonts w:hint="eastAsia" w:cs="Arial" w:asciiTheme="minorEastAsia" w:hAnsiTheme="minorEastAsia" w:eastAsiaTheme="minorEastAsia"/>
          <w:color w:val="auto"/>
          <w:szCs w:val="21"/>
          <w:highlight w:val="none"/>
        </w:rPr>
        <w:t xml:space="preserve"> </w:t>
      </w:r>
      <w:r>
        <w:rPr>
          <w:rFonts w:hint="eastAsia" w:asciiTheme="minorEastAsia" w:hAnsiTheme="minorEastAsia" w:eastAsiaTheme="minorEastAsia"/>
          <w:color w:val="auto"/>
          <w:sz w:val="24"/>
          <w:szCs w:val="21"/>
          <w:highlight w:val="none"/>
        </w:rPr>
        <w:t>出现下列情形之一的，</w:t>
      </w:r>
      <w:r>
        <w:rPr>
          <w:rFonts w:hint="eastAsia" w:asciiTheme="minorEastAsia" w:hAnsiTheme="minorEastAsia" w:eastAsiaTheme="minorEastAsia"/>
          <w:color w:val="auto"/>
          <w:sz w:val="24"/>
          <w:szCs w:val="21"/>
          <w:highlight w:val="none"/>
          <w:lang w:eastAsia="zh-CN"/>
        </w:rPr>
        <w:t>采购代理机构</w:t>
      </w:r>
      <w:r>
        <w:rPr>
          <w:rFonts w:hint="eastAsia" w:asciiTheme="minorEastAsia" w:hAnsiTheme="minorEastAsia" w:eastAsiaTheme="minorEastAsia"/>
          <w:color w:val="auto"/>
          <w:sz w:val="24"/>
          <w:szCs w:val="21"/>
          <w:highlight w:val="none"/>
        </w:rPr>
        <w:t>应当终止竞争性磋商采购活动，通过电子交易平台发布项目终止公告并说明原因，重新开展采购活动：</w:t>
      </w:r>
    </w:p>
    <w:p w14:paraId="3F3C039D">
      <w:pPr>
        <w:keepNext w:val="0"/>
        <w:keepLines w:val="0"/>
        <w:pageBreakBefore w:val="0"/>
        <w:kinsoku/>
        <w:wordWrap/>
        <w:overflowPunct/>
        <w:topLinePunct w:val="0"/>
        <w:autoSpaceDE/>
        <w:autoSpaceDN/>
        <w:bidi w:val="0"/>
        <w:spacing w:line="348" w:lineRule="auto"/>
        <w:ind w:firstLine="465" w:firstLineChars="194"/>
        <w:textAlignment w:val="auto"/>
        <w:outlineLvl w:val="9"/>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（1）因情况变化，不再符合规定的竞争性磋商采购方式适用情形的；</w:t>
      </w:r>
    </w:p>
    <w:p w14:paraId="56BFCDAE">
      <w:pPr>
        <w:keepNext w:val="0"/>
        <w:keepLines w:val="0"/>
        <w:pageBreakBefore w:val="0"/>
        <w:kinsoku/>
        <w:wordWrap/>
        <w:overflowPunct/>
        <w:topLinePunct w:val="0"/>
        <w:autoSpaceDE/>
        <w:autoSpaceDN/>
        <w:bidi w:val="0"/>
        <w:spacing w:line="348" w:lineRule="auto"/>
        <w:ind w:firstLine="465" w:firstLineChars="194"/>
        <w:textAlignment w:val="auto"/>
        <w:outlineLvl w:val="9"/>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（2）出现影响采购公正的违法、违规行为的；</w:t>
      </w:r>
    </w:p>
    <w:p w14:paraId="51C40D95">
      <w:pPr>
        <w:keepNext w:val="0"/>
        <w:keepLines w:val="0"/>
        <w:pageBreakBefore w:val="0"/>
        <w:kinsoku/>
        <w:wordWrap/>
        <w:overflowPunct/>
        <w:topLinePunct w:val="0"/>
        <w:autoSpaceDE/>
        <w:autoSpaceDN/>
        <w:bidi w:val="0"/>
        <w:spacing w:line="348" w:lineRule="auto"/>
        <w:ind w:firstLine="465" w:firstLineChars="194"/>
        <w:textAlignment w:val="auto"/>
        <w:outlineLvl w:val="9"/>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（3）在采购过程中符合要求的供应商或者最后报价未超过采购预算的供应商不足3家的（有特殊规定的从其规定）。</w:t>
      </w:r>
    </w:p>
    <w:p w14:paraId="1B482DCD">
      <w:pPr>
        <w:pStyle w:val="394"/>
        <w:keepNext w:val="0"/>
        <w:keepLines w:val="0"/>
        <w:pageBreakBefore w:val="0"/>
        <w:kinsoku/>
        <w:wordWrap/>
        <w:overflowPunct/>
        <w:topLinePunct w:val="0"/>
        <w:autoSpaceDE/>
        <w:autoSpaceDN/>
        <w:bidi w:val="0"/>
        <w:spacing w:before="0" w:line="348" w:lineRule="auto"/>
        <w:ind w:firstLine="0" w:firstLineChars="0"/>
        <w:textAlignment w:val="auto"/>
        <w:outlineLvl w:val="9"/>
        <w:rPr>
          <w:rFonts w:asciiTheme="minorEastAsia" w:hAnsiTheme="minorEastAsia" w:eastAsiaTheme="minorEastAsia"/>
          <w:b/>
          <w:color w:val="auto"/>
          <w:szCs w:val="24"/>
          <w:highlight w:val="none"/>
        </w:rPr>
      </w:pPr>
      <w:r>
        <w:rPr>
          <w:rFonts w:hint="eastAsia" w:asciiTheme="minorEastAsia" w:hAnsiTheme="minorEastAsia" w:eastAsiaTheme="minorEastAsia"/>
          <w:b/>
          <w:color w:val="auto"/>
          <w:szCs w:val="24"/>
          <w:highlight w:val="none"/>
        </w:rPr>
        <w:t>5. 终止采购活动</w:t>
      </w:r>
    </w:p>
    <w:p w14:paraId="26EEEEF1">
      <w:pPr>
        <w:keepNext w:val="0"/>
        <w:keepLines w:val="0"/>
        <w:pageBreakBefore w:val="0"/>
        <w:kinsoku/>
        <w:wordWrap/>
        <w:overflowPunct/>
        <w:topLinePunct w:val="0"/>
        <w:autoSpaceDE/>
        <w:autoSpaceDN/>
        <w:bidi w:val="0"/>
        <w:spacing w:line="348" w:lineRule="auto"/>
        <w:ind w:firstLine="465" w:firstLineChars="194"/>
        <w:textAlignment w:val="auto"/>
        <w:outlineLvl w:val="9"/>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在采购活动中因重大变故，采购任务取消的，</w:t>
      </w:r>
      <w:r>
        <w:rPr>
          <w:rFonts w:hint="eastAsia" w:asciiTheme="minorEastAsia" w:hAnsiTheme="minorEastAsia" w:eastAsiaTheme="minorEastAsia"/>
          <w:color w:val="auto"/>
          <w:sz w:val="24"/>
          <w:szCs w:val="21"/>
          <w:highlight w:val="none"/>
          <w:lang w:eastAsia="zh-CN"/>
        </w:rPr>
        <w:t>采购代理机构</w:t>
      </w:r>
      <w:r>
        <w:rPr>
          <w:rFonts w:hint="eastAsia" w:asciiTheme="minorEastAsia" w:hAnsiTheme="minorEastAsia" w:eastAsiaTheme="minorEastAsia"/>
          <w:color w:val="auto"/>
          <w:sz w:val="24"/>
          <w:szCs w:val="21"/>
          <w:highlight w:val="none"/>
        </w:rPr>
        <w:t>将终止采购活动，通过电子交易平台通知所有参加采购活动的供应商，并将项目实施情况和采购任务取消原因报送本级财政部门。</w:t>
      </w:r>
    </w:p>
    <w:p w14:paraId="26A55F14">
      <w:pPr>
        <w:keepNext w:val="0"/>
        <w:keepLines w:val="0"/>
        <w:pageBreakBefore w:val="0"/>
        <w:kinsoku/>
        <w:wordWrap/>
        <w:overflowPunct/>
        <w:topLinePunct w:val="0"/>
        <w:autoSpaceDE/>
        <w:autoSpaceDN/>
        <w:bidi w:val="0"/>
        <w:spacing w:line="348" w:lineRule="auto"/>
        <w:textAlignment w:val="auto"/>
        <w:outlineLvl w:val="9"/>
        <w:rPr>
          <w:rFonts w:cs="仿宋_GB2312" w:asciiTheme="minorEastAsia" w:hAnsiTheme="minorEastAsia" w:eastAsiaTheme="minorEastAsia"/>
          <w:color w:val="auto"/>
          <w:sz w:val="24"/>
          <w:highlight w:val="none"/>
        </w:rPr>
      </w:pPr>
      <w:r>
        <w:rPr>
          <w:rFonts w:asciiTheme="minorEastAsia" w:hAnsiTheme="minorEastAsia" w:eastAsiaTheme="minorEastAsia"/>
          <w:b/>
          <w:color w:val="auto"/>
          <w:sz w:val="24"/>
          <w:highlight w:val="none"/>
        </w:rPr>
        <w:t xml:space="preserve">6. </w:t>
      </w:r>
      <w:r>
        <w:rPr>
          <w:rFonts w:hint="eastAsia" w:cs="仿宋_GB2312" w:asciiTheme="minorEastAsia" w:hAnsiTheme="minorEastAsia" w:eastAsiaTheme="minorEastAsia"/>
          <w:b/>
          <w:color w:val="auto"/>
          <w:sz w:val="24"/>
          <w:highlight w:val="none"/>
          <w:lang w:eastAsia="zh-CN"/>
        </w:rPr>
        <w:t>采购代理机构</w:t>
      </w:r>
      <w:r>
        <w:rPr>
          <w:rFonts w:hint="eastAsia" w:cs="仿宋_GB2312" w:asciiTheme="minorEastAsia" w:hAnsiTheme="minorEastAsia" w:eastAsiaTheme="minorEastAsia"/>
          <w:b/>
          <w:color w:val="auto"/>
          <w:sz w:val="24"/>
          <w:highlight w:val="none"/>
        </w:rPr>
        <w:t>有权对磋商小组各成员的评分情况和评审意见进行合理性和合规性审查</w:t>
      </w:r>
      <w:r>
        <w:rPr>
          <w:rFonts w:hint="eastAsia" w:cs="仿宋_GB2312" w:asciiTheme="minorEastAsia" w:hAnsiTheme="minorEastAsia" w:eastAsiaTheme="minorEastAsia"/>
          <w:color w:val="auto"/>
          <w:sz w:val="24"/>
          <w:highlight w:val="none"/>
        </w:rPr>
        <w:t>，如发现磋商小组成员的评审意见带有明显倾向性，或不按规定程序和标准评审、计分的，磋商小组成员应进行书面澄清和说明；磋商小组成员拒不接受</w:t>
      </w:r>
      <w:r>
        <w:rPr>
          <w:rFonts w:hint="eastAsia" w:cs="仿宋_GB2312" w:asciiTheme="minorEastAsia" w:hAnsiTheme="minorEastAsia" w:eastAsiaTheme="minorEastAsia"/>
          <w:color w:val="auto"/>
          <w:sz w:val="24"/>
          <w:highlight w:val="none"/>
          <w:lang w:eastAsia="zh-CN"/>
        </w:rPr>
        <w:t>采购代理机构</w:t>
      </w:r>
      <w:r>
        <w:rPr>
          <w:rFonts w:hint="eastAsia" w:cs="仿宋_GB2312" w:asciiTheme="minorEastAsia" w:hAnsiTheme="minorEastAsia" w:eastAsiaTheme="minorEastAsia"/>
          <w:color w:val="auto"/>
          <w:sz w:val="24"/>
          <w:highlight w:val="none"/>
        </w:rPr>
        <w:t>审查的，</w:t>
      </w:r>
      <w:r>
        <w:rPr>
          <w:rFonts w:hint="eastAsia" w:cs="仿宋_GB2312" w:asciiTheme="minorEastAsia" w:hAnsiTheme="minorEastAsia" w:eastAsiaTheme="minorEastAsia"/>
          <w:color w:val="auto"/>
          <w:sz w:val="24"/>
          <w:highlight w:val="none"/>
          <w:lang w:eastAsia="zh-CN"/>
        </w:rPr>
        <w:t>采购代理机构</w:t>
      </w:r>
      <w:r>
        <w:rPr>
          <w:rFonts w:hint="eastAsia" w:cs="仿宋_GB2312" w:asciiTheme="minorEastAsia" w:hAnsiTheme="minorEastAsia" w:eastAsiaTheme="minorEastAsia"/>
          <w:color w:val="auto"/>
          <w:sz w:val="24"/>
          <w:highlight w:val="none"/>
        </w:rPr>
        <w:t>将向同级政府采购监督管理部门报告并予以处理。</w:t>
      </w:r>
    </w:p>
    <w:p w14:paraId="62E2FE77">
      <w:pPr>
        <w:keepNext w:val="0"/>
        <w:keepLines w:val="0"/>
        <w:pageBreakBefore w:val="0"/>
        <w:kinsoku/>
        <w:wordWrap/>
        <w:overflowPunct/>
        <w:topLinePunct w:val="0"/>
        <w:autoSpaceDE/>
        <w:autoSpaceDN/>
        <w:bidi w:val="0"/>
        <w:snapToGrid w:val="0"/>
        <w:spacing w:line="348" w:lineRule="auto"/>
        <w:ind w:left="120" w:leftChars="57" w:firstLine="482" w:firstLineChars="150"/>
        <w:jc w:val="center"/>
        <w:textAlignment w:val="auto"/>
        <w:outlineLvl w:val="9"/>
        <w:rPr>
          <w:rFonts w:hint="eastAsia" w:cs="仿宋_GB2312" w:asciiTheme="minorEastAsia" w:hAnsiTheme="minorEastAsia" w:eastAsiaTheme="minorEastAsia"/>
          <w:b/>
          <w:color w:val="auto"/>
          <w:sz w:val="32"/>
          <w:highlight w:val="none"/>
        </w:rPr>
      </w:pPr>
    </w:p>
    <w:p w14:paraId="2F114D55">
      <w:pPr>
        <w:keepNext w:val="0"/>
        <w:keepLines w:val="0"/>
        <w:pageBreakBefore w:val="0"/>
        <w:kinsoku/>
        <w:wordWrap/>
        <w:overflowPunct/>
        <w:topLinePunct w:val="0"/>
        <w:autoSpaceDE/>
        <w:autoSpaceDN/>
        <w:bidi w:val="0"/>
        <w:snapToGrid w:val="0"/>
        <w:spacing w:line="348" w:lineRule="auto"/>
        <w:ind w:left="120" w:leftChars="57" w:firstLine="482" w:firstLineChars="150"/>
        <w:jc w:val="center"/>
        <w:textAlignment w:val="auto"/>
        <w:outlineLvl w:val="9"/>
        <w:rPr>
          <w:rFonts w:cs="仿宋_GB2312" w:asciiTheme="minorEastAsia" w:hAnsiTheme="minorEastAsia" w:eastAsiaTheme="minorEastAsia"/>
          <w:b/>
          <w:color w:val="auto"/>
          <w:sz w:val="32"/>
          <w:highlight w:val="none"/>
        </w:rPr>
      </w:pPr>
      <w:r>
        <w:rPr>
          <w:rFonts w:hint="eastAsia" w:cs="仿宋_GB2312" w:asciiTheme="minorEastAsia" w:hAnsiTheme="minorEastAsia" w:eastAsiaTheme="minorEastAsia"/>
          <w:b/>
          <w:color w:val="auto"/>
          <w:sz w:val="32"/>
          <w:highlight w:val="none"/>
        </w:rPr>
        <w:t>六、评审过程的保密与录像</w:t>
      </w:r>
    </w:p>
    <w:p w14:paraId="0F444BB8">
      <w:pPr>
        <w:keepNext w:val="0"/>
        <w:keepLines w:val="0"/>
        <w:pageBreakBefore w:val="0"/>
        <w:widowControl/>
        <w:kinsoku/>
        <w:wordWrap/>
        <w:overflowPunct/>
        <w:topLinePunct w:val="0"/>
        <w:autoSpaceDE/>
        <w:autoSpaceDN/>
        <w:bidi w:val="0"/>
        <w:spacing w:line="348" w:lineRule="auto"/>
        <w:ind w:firstLine="482" w:firstLineChars="200"/>
        <w:textAlignment w:val="auto"/>
        <w:outlineLvl w:val="9"/>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b/>
          <w:color w:val="auto"/>
          <w:sz w:val="24"/>
          <w:highlight w:val="none"/>
        </w:rPr>
        <w:t>1.保密。</w:t>
      </w:r>
      <w:r>
        <w:rPr>
          <w:rFonts w:hint="eastAsia" w:cs="仿宋_GB2312" w:asciiTheme="minorEastAsia" w:hAnsiTheme="minorEastAsia" w:eastAsiaTheme="minorEastAsia"/>
          <w:color w:val="auto"/>
          <w:sz w:val="24"/>
          <w:highlight w:val="none"/>
        </w:rPr>
        <w:t>评审活动在严格保密的情况下进行。评审过程中凡是与采购响应文件评审和比较、成交人推荐等评审有关的情况，以及涉及国家秘密和商业秘密等信息，磋商小组成员、采购人和</w:t>
      </w:r>
      <w:r>
        <w:rPr>
          <w:rFonts w:hint="eastAsia" w:cs="仿宋_GB2312" w:asciiTheme="minorEastAsia" w:hAnsiTheme="minorEastAsia" w:eastAsiaTheme="minorEastAsia"/>
          <w:color w:val="auto"/>
          <w:sz w:val="24"/>
          <w:highlight w:val="none"/>
          <w:lang w:eastAsia="zh-CN"/>
        </w:rPr>
        <w:t>采购代理机构</w:t>
      </w:r>
      <w:r>
        <w:rPr>
          <w:rFonts w:hint="eastAsia" w:cs="仿宋_GB2312" w:asciiTheme="minorEastAsia" w:hAnsiTheme="minorEastAsia" w:eastAsiaTheme="minorEastAsia"/>
          <w:color w:val="auto"/>
          <w:sz w:val="24"/>
          <w:highlight w:val="none"/>
        </w:rPr>
        <w:t>工作人员、相关监督人员等与评审有关的人员应当予以保密。</w:t>
      </w:r>
    </w:p>
    <w:p w14:paraId="3F1E9DE9">
      <w:pPr>
        <w:keepNext w:val="0"/>
        <w:keepLines w:val="0"/>
        <w:pageBreakBefore w:val="0"/>
        <w:widowControl/>
        <w:kinsoku/>
        <w:wordWrap/>
        <w:overflowPunct/>
        <w:topLinePunct w:val="0"/>
        <w:autoSpaceDE/>
        <w:autoSpaceDN/>
        <w:bidi w:val="0"/>
        <w:spacing w:line="348" w:lineRule="auto"/>
        <w:ind w:firstLine="482" w:firstLineChars="200"/>
        <w:textAlignment w:val="auto"/>
        <w:outlineLvl w:val="9"/>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b/>
          <w:color w:val="auto"/>
          <w:sz w:val="24"/>
          <w:highlight w:val="none"/>
        </w:rPr>
        <w:t>2.录音录像。</w:t>
      </w:r>
      <w:r>
        <w:rPr>
          <w:rFonts w:hint="eastAsia" w:cs="仿宋_GB2312" w:asciiTheme="minorEastAsia" w:hAnsiTheme="minorEastAsia" w:eastAsiaTheme="minorEastAsia"/>
          <w:color w:val="auto"/>
          <w:sz w:val="24"/>
          <w:highlight w:val="none"/>
          <w:lang w:eastAsia="zh-CN"/>
        </w:rPr>
        <w:t>采购代理机构</w:t>
      </w:r>
      <w:r>
        <w:rPr>
          <w:rFonts w:hint="eastAsia" w:cs="仿宋_GB2312" w:asciiTheme="minorEastAsia" w:hAnsiTheme="minorEastAsia" w:eastAsiaTheme="minorEastAsia"/>
          <w:color w:val="auto"/>
          <w:sz w:val="24"/>
          <w:highlight w:val="none"/>
        </w:rPr>
        <w:t>对评审工作现场进行全过程录音录像，录音录像资料作为采购项目文件随其他文件一并存档。</w:t>
      </w:r>
    </w:p>
    <w:p w14:paraId="065233A1">
      <w:pPr>
        <w:widowControl/>
        <w:kinsoku/>
        <w:wordWrap/>
        <w:overflowPunct/>
        <w:topLinePunct w:val="0"/>
        <w:bidi w:val="0"/>
        <w:adjustRightInd/>
        <w:jc w:val="left"/>
        <w:outlineLvl w:val="9"/>
        <w:rPr>
          <w:rFonts w:cs="仿宋_GB2312" w:asciiTheme="minorEastAsia" w:hAnsiTheme="minorEastAsia" w:eastAsiaTheme="minorEastAsia"/>
          <w:b/>
          <w:color w:val="auto"/>
          <w:sz w:val="36"/>
          <w:szCs w:val="36"/>
          <w:highlight w:val="none"/>
        </w:rPr>
      </w:pPr>
      <w:r>
        <w:rPr>
          <w:rFonts w:cs="仿宋_GB2312" w:asciiTheme="minorEastAsia" w:hAnsiTheme="minorEastAsia" w:eastAsiaTheme="minorEastAsia"/>
          <w:b/>
          <w:color w:val="auto"/>
          <w:sz w:val="36"/>
          <w:szCs w:val="36"/>
          <w:highlight w:val="none"/>
        </w:rPr>
        <w:br w:type="page"/>
      </w:r>
    </w:p>
    <w:bookmarkEnd w:id="85"/>
    <w:p w14:paraId="1F1E016E">
      <w:pPr>
        <w:keepNext w:val="0"/>
        <w:keepLines w:val="0"/>
        <w:pageBreakBefore w:val="0"/>
        <w:widowControl w:val="0"/>
        <w:kinsoku/>
        <w:wordWrap/>
        <w:overflowPunct/>
        <w:topLinePunct w:val="0"/>
        <w:autoSpaceDE/>
        <w:autoSpaceDN/>
        <w:bidi w:val="0"/>
        <w:adjustRightInd w:val="0"/>
        <w:snapToGrid/>
        <w:spacing w:line="360" w:lineRule="auto"/>
        <w:ind w:left="0"/>
        <w:jc w:val="center"/>
        <w:textAlignment w:val="auto"/>
        <w:outlineLvl w:val="0"/>
        <w:rPr>
          <w:rFonts w:hint="eastAsia" w:ascii="宋体" w:hAnsi="宋体" w:cs="宋体"/>
          <w:color w:val="auto"/>
          <w:sz w:val="24"/>
          <w:highlight w:val="none"/>
        </w:rPr>
      </w:pPr>
      <w:bookmarkStart w:id="86" w:name="_Toc7080"/>
      <w:bookmarkStart w:id="87" w:name="_Toc15899"/>
      <w:bookmarkStart w:id="88" w:name="_Toc267"/>
      <w:bookmarkStart w:id="89" w:name="第五部分"/>
      <w:bookmarkStart w:id="90" w:name="_Toc86217003"/>
      <w:r>
        <w:rPr>
          <w:rFonts w:hint="eastAsia" w:ascii="宋体" w:hAnsi="宋体" w:eastAsia="宋体" w:cs="仿宋_GB2312"/>
          <w:b/>
          <w:color w:val="auto"/>
          <w:sz w:val="36"/>
          <w:szCs w:val="36"/>
          <w:highlight w:val="none"/>
        </w:rPr>
        <w:t>第六部分  拟签订的合同文本</w:t>
      </w:r>
      <w:bookmarkEnd w:id="86"/>
      <w:bookmarkEnd w:id="87"/>
      <w:bookmarkEnd w:id="88"/>
    </w:p>
    <w:p w14:paraId="08A916A9">
      <w:pPr>
        <w:spacing w:line="360" w:lineRule="auto"/>
        <w:rPr>
          <w:rFonts w:ascii="宋体" w:hAnsi="宋体" w:eastAsia="宋体" w:cs="Times New Roman"/>
          <w:color w:val="auto"/>
          <w:sz w:val="24"/>
          <w:highlight w:val="none"/>
        </w:rPr>
      </w:pPr>
    </w:p>
    <w:p w14:paraId="2FA0CBE2">
      <w:pPr>
        <w:spacing w:line="360" w:lineRule="auto"/>
        <w:rPr>
          <w:rFonts w:ascii="宋体" w:hAnsi="宋体" w:eastAsia="宋体" w:cs="Times New Roman"/>
          <w:color w:val="auto"/>
          <w:sz w:val="24"/>
          <w:highlight w:val="none"/>
          <w:u w:val="single"/>
        </w:rPr>
      </w:pPr>
      <w:r>
        <w:rPr>
          <w:rFonts w:hint="eastAsia" w:ascii="宋体" w:hAnsi="宋体" w:eastAsia="宋体" w:cs="Times New Roman"/>
          <w:color w:val="auto"/>
          <w:sz w:val="24"/>
          <w:highlight w:val="none"/>
        </w:rPr>
        <w:t>合同编号：</w:t>
      </w:r>
      <w:r>
        <w:rPr>
          <w:rFonts w:hint="eastAsia" w:ascii="宋体" w:hAnsi="宋体" w:eastAsia="宋体" w:cs="Times New Roman"/>
          <w:color w:val="auto"/>
          <w:sz w:val="24"/>
          <w:highlight w:val="none"/>
          <w:u w:val="single"/>
        </w:rPr>
        <w:t xml:space="preserve">           </w:t>
      </w:r>
    </w:p>
    <w:p w14:paraId="09486338">
      <w:pPr>
        <w:spacing w:line="360" w:lineRule="auto"/>
        <w:rPr>
          <w:rFonts w:ascii="宋体" w:hAnsi="宋体" w:eastAsia="宋体" w:cs="Times New Roman"/>
          <w:color w:val="auto"/>
          <w:sz w:val="24"/>
          <w:highlight w:val="none"/>
          <w:u w:val="single"/>
        </w:rPr>
      </w:pPr>
    </w:p>
    <w:p w14:paraId="3CCF17FF">
      <w:pPr>
        <w:autoSpaceDE w:val="0"/>
        <w:autoSpaceDN w:val="0"/>
        <w:snapToGrid w:val="0"/>
        <w:spacing w:after="120" w:line="360" w:lineRule="auto"/>
        <w:ind w:left="420" w:firstLine="2465" w:firstLineChars="682"/>
        <w:jc w:val="left"/>
        <w:rPr>
          <w:rFonts w:ascii="宋体" w:hAnsi="宋体" w:eastAsia="宋体" w:cs="仿宋_GB2312"/>
          <w:b/>
          <w:color w:val="auto"/>
          <w:sz w:val="36"/>
          <w:szCs w:val="36"/>
          <w:highlight w:val="none"/>
        </w:rPr>
      </w:pPr>
      <w:r>
        <w:rPr>
          <w:rFonts w:hint="eastAsia" w:ascii="宋体" w:hAnsi="宋体" w:eastAsia="宋体" w:cs="仿宋_GB2312"/>
          <w:b/>
          <w:color w:val="auto"/>
          <w:sz w:val="36"/>
          <w:szCs w:val="36"/>
          <w:highlight w:val="none"/>
        </w:rPr>
        <w:t>政府采购合同书</w:t>
      </w:r>
    </w:p>
    <w:p w14:paraId="09ADE0E2">
      <w:pPr>
        <w:autoSpaceDE w:val="0"/>
        <w:autoSpaceDN w:val="0"/>
        <w:snapToGrid w:val="0"/>
        <w:spacing w:after="120" w:line="360" w:lineRule="auto"/>
        <w:ind w:left="420" w:leftChars="200" w:firstLine="480" w:firstLineChars="200"/>
        <w:rPr>
          <w:rFonts w:ascii="宋体" w:hAnsi="宋体" w:eastAsia="宋体" w:cs="Times New Roman"/>
          <w:color w:val="auto"/>
          <w:sz w:val="24"/>
          <w:highlight w:val="none"/>
        </w:rPr>
      </w:pPr>
    </w:p>
    <w:p w14:paraId="09F1559F">
      <w:pPr>
        <w:autoSpaceDE w:val="0"/>
        <w:autoSpaceDN w:val="0"/>
        <w:snapToGrid w:val="0"/>
        <w:spacing w:after="120" w:line="360" w:lineRule="auto"/>
        <w:ind w:left="420" w:leftChars="200" w:firstLine="480" w:firstLineChars="200"/>
        <w:rPr>
          <w:rFonts w:ascii="宋体" w:hAnsi="宋体" w:eastAsia="宋体" w:cs="Times New Roman"/>
          <w:color w:val="auto"/>
          <w:sz w:val="24"/>
          <w:highlight w:val="none"/>
        </w:rPr>
      </w:pPr>
    </w:p>
    <w:p w14:paraId="3FED7592">
      <w:pPr>
        <w:spacing w:before="120" w:line="360" w:lineRule="auto"/>
        <w:rPr>
          <w:rFonts w:ascii="宋体" w:hAnsi="宋体" w:eastAsia="宋体" w:cs="Times New Roman"/>
          <w:color w:val="auto"/>
          <w:sz w:val="24"/>
          <w:highlight w:val="none"/>
        </w:rPr>
      </w:pPr>
    </w:p>
    <w:p w14:paraId="2A035DBE">
      <w:pPr>
        <w:spacing w:before="120" w:line="360" w:lineRule="auto"/>
        <w:ind w:left="960"/>
        <w:rPr>
          <w:rFonts w:ascii="宋体" w:hAnsi="宋体" w:eastAsia="宋体" w:cs="Times New Roman"/>
          <w:color w:val="auto"/>
          <w:sz w:val="24"/>
          <w:highlight w:val="none"/>
          <w:u w:val="single"/>
        </w:rPr>
      </w:pPr>
      <w:r>
        <w:rPr>
          <w:rFonts w:hint="eastAsia" w:ascii="宋体" w:hAnsi="宋体" w:eastAsia="宋体" w:cs="Times New Roman"/>
          <w:color w:val="auto"/>
          <w:sz w:val="24"/>
          <w:highlight w:val="none"/>
        </w:rPr>
        <w:t>项目名称：</w:t>
      </w:r>
      <w:r>
        <w:rPr>
          <w:rFonts w:hint="eastAsia" w:ascii="宋体" w:hAnsi="宋体" w:eastAsia="宋体" w:cs="Times New Roman"/>
          <w:color w:val="auto"/>
          <w:sz w:val="24"/>
          <w:highlight w:val="none"/>
          <w:u w:val="single"/>
        </w:rPr>
        <w:t xml:space="preserve">  </w:t>
      </w:r>
      <w:r>
        <w:rPr>
          <w:rFonts w:hint="eastAsia" w:ascii="宋体" w:hAnsi="宋体" w:cs="Times New Roman"/>
          <w:color w:val="auto"/>
          <w:sz w:val="24"/>
          <w:highlight w:val="none"/>
          <w:u w:val="single"/>
          <w:lang w:eastAsia="zh-CN"/>
        </w:rPr>
        <w:t>海曙区机关事务管理局食堂牛奶配送服务项目</w:t>
      </w:r>
      <w:r>
        <w:rPr>
          <w:rFonts w:hint="eastAsia" w:ascii="宋体" w:hAnsi="宋体" w:eastAsia="宋体" w:cs="Times New Roman"/>
          <w:color w:val="auto"/>
          <w:sz w:val="24"/>
          <w:highlight w:val="none"/>
          <w:u w:val="single"/>
        </w:rPr>
        <w:t xml:space="preserve"> </w:t>
      </w:r>
      <w:r>
        <w:rPr>
          <w:rFonts w:hint="eastAsia" w:ascii="宋体" w:hAnsi="宋体" w:cs="Times New Roman"/>
          <w:color w:val="auto"/>
          <w:sz w:val="24"/>
          <w:highlight w:val="none"/>
          <w:u w:val="single"/>
          <w:lang w:val="en-US" w:eastAsia="zh-CN"/>
        </w:rPr>
        <w:t xml:space="preserve">    </w:t>
      </w:r>
      <w:r>
        <w:rPr>
          <w:rFonts w:hint="eastAsia" w:ascii="宋体" w:hAnsi="宋体" w:eastAsia="宋体" w:cs="Times New Roman"/>
          <w:color w:val="auto"/>
          <w:sz w:val="24"/>
          <w:highlight w:val="none"/>
          <w:u w:val="single"/>
        </w:rPr>
        <w:t xml:space="preserve"> </w:t>
      </w:r>
    </w:p>
    <w:p w14:paraId="3E1D55E5">
      <w:pPr>
        <w:adjustRightInd/>
        <w:spacing w:before="120" w:line="360" w:lineRule="auto"/>
        <w:rPr>
          <w:rFonts w:ascii="宋体" w:hAnsi="宋体" w:eastAsia="宋体" w:cs="Times New Roman"/>
          <w:color w:val="auto"/>
          <w:sz w:val="24"/>
          <w:highlight w:val="none"/>
        </w:rPr>
      </w:pPr>
    </w:p>
    <w:p w14:paraId="4A823533">
      <w:pPr>
        <w:spacing w:before="120" w:line="360" w:lineRule="auto"/>
        <w:ind w:left="960"/>
        <w:rPr>
          <w:rFonts w:hint="default" w:ascii="宋体" w:hAnsi="宋体" w:eastAsia="宋体" w:cs="Times New Roman"/>
          <w:color w:val="auto"/>
          <w:sz w:val="24"/>
          <w:highlight w:val="none"/>
          <w:u w:val="single"/>
          <w:lang w:val="en-US" w:eastAsia="zh-CN"/>
        </w:rPr>
      </w:pPr>
      <w:r>
        <w:rPr>
          <w:rFonts w:hint="eastAsia" w:ascii="宋体" w:hAnsi="宋体" w:eastAsia="宋体" w:cs="Times New Roman"/>
          <w:color w:val="auto"/>
          <w:sz w:val="24"/>
          <w:highlight w:val="none"/>
        </w:rPr>
        <w:t>甲方：</w:t>
      </w:r>
      <w:r>
        <w:rPr>
          <w:rFonts w:hint="eastAsia" w:ascii="宋体" w:hAnsi="宋体" w:eastAsia="宋体" w:cs="Times New Roman"/>
          <w:color w:val="auto"/>
          <w:sz w:val="24"/>
          <w:highlight w:val="none"/>
          <w:u w:val="single"/>
        </w:rPr>
        <w:t xml:space="preserve">  </w:t>
      </w:r>
      <w:r>
        <w:rPr>
          <w:rFonts w:hint="eastAsia" w:ascii="宋体" w:hAnsi="宋体" w:cs="Times New Roman"/>
          <w:color w:val="auto"/>
          <w:sz w:val="24"/>
          <w:highlight w:val="none"/>
          <w:u w:val="single"/>
          <w:lang w:val="en-US" w:eastAsia="zh-CN"/>
        </w:rPr>
        <w:t xml:space="preserve">            </w:t>
      </w:r>
      <w:r>
        <w:rPr>
          <w:rFonts w:hint="eastAsia" w:ascii="宋体" w:hAnsi="宋体" w:cs="Times New Roman"/>
          <w:color w:val="auto"/>
          <w:sz w:val="24"/>
          <w:highlight w:val="none"/>
          <w:u w:val="single"/>
          <w:lang w:eastAsia="zh-CN"/>
        </w:rPr>
        <w:t>宁波市海曙区机关事务管理局</w:t>
      </w:r>
      <w:r>
        <w:rPr>
          <w:rFonts w:hint="eastAsia" w:ascii="宋体" w:hAnsi="宋体" w:eastAsia="宋体" w:cs="Times New Roman"/>
          <w:color w:val="auto"/>
          <w:sz w:val="24"/>
          <w:highlight w:val="none"/>
          <w:u w:val="single"/>
        </w:rPr>
        <w:t xml:space="preserve">  </w:t>
      </w:r>
      <w:r>
        <w:rPr>
          <w:rFonts w:hint="eastAsia" w:ascii="宋体" w:hAnsi="宋体" w:cs="Times New Roman"/>
          <w:color w:val="auto"/>
          <w:sz w:val="24"/>
          <w:highlight w:val="none"/>
          <w:u w:val="single"/>
          <w:lang w:val="en-US" w:eastAsia="zh-CN"/>
        </w:rPr>
        <w:t xml:space="preserve">            </w:t>
      </w:r>
    </w:p>
    <w:p w14:paraId="5564180E">
      <w:pPr>
        <w:spacing w:before="120" w:line="360" w:lineRule="auto"/>
        <w:rPr>
          <w:rFonts w:ascii="宋体" w:hAnsi="宋体" w:eastAsia="宋体" w:cs="Times New Roman"/>
          <w:color w:val="auto"/>
          <w:sz w:val="24"/>
          <w:highlight w:val="none"/>
        </w:rPr>
      </w:pPr>
    </w:p>
    <w:p w14:paraId="3B24E8E0">
      <w:pPr>
        <w:spacing w:before="120" w:line="360" w:lineRule="auto"/>
        <w:ind w:left="960"/>
        <w:rPr>
          <w:rFonts w:ascii="宋体" w:hAnsi="宋体" w:eastAsia="宋体" w:cs="Times New Roman"/>
          <w:color w:val="auto"/>
          <w:sz w:val="24"/>
          <w:highlight w:val="none"/>
          <w:u w:val="single"/>
        </w:rPr>
      </w:pPr>
      <w:r>
        <w:rPr>
          <w:rFonts w:hint="eastAsia" w:ascii="宋体" w:hAnsi="宋体" w:eastAsia="宋体" w:cs="Times New Roman"/>
          <w:color w:val="auto"/>
          <w:sz w:val="24"/>
          <w:highlight w:val="none"/>
        </w:rPr>
        <w:t>乙方：</w:t>
      </w:r>
      <w:r>
        <w:rPr>
          <w:rFonts w:hint="eastAsia" w:ascii="宋体" w:hAnsi="宋体" w:eastAsia="宋体" w:cs="Times New Roman"/>
          <w:color w:val="auto"/>
          <w:sz w:val="24"/>
          <w:highlight w:val="none"/>
          <w:u w:val="single"/>
        </w:rPr>
        <w:t xml:space="preserve">                          </w:t>
      </w:r>
      <w:r>
        <w:rPr>
          <w:rFonts w:hint="eastAsia" w:ascii="宋体" w:hAnsi="宋体" w:cs="Times New Roman"/>
          <w:color w:val="auto"/>
          <w:sz w:val="24"/>
          <w:highlight w:val="none"/>
          <w:u w:val="single"/>
          <w:lang w:val="en-US" w:eastAsia="zh-CN"/>
        </w:rPr>
        <w:t xml:space="preserve">                   </w:t>
      </w:r>
      <w:r>
        <w:rPr>
          <w:rFonts w:hint="eastAsia" w:ascii="宋体" w:hAnsi="宋体" w:eastAsia="宋体" w:cs="Times New Roman"/>
          <w:color w:val="auto"/>
          <w:sz w:val="24"/>
          <w:highlight w:val="none"/>
          <w:u w:val="single"/>
        </w:rPr>
        <w:t xml:space="preserve">          </w:t>
      </w:r>
      <w:r>
        <w:rPr>
          <w:rFonts w:hint="eastAsia" w:ascii="宋体" w:hAnsi="宋体" w:cs="Times New Roman"/>
          <w:color w:val="auto"/>
          <w:sz w:val="24"/>
          <w:highlight w:val="none"/>
          <w:u w:val="single"/>
          <w:lang w:val="en-US" w:eastAsia="zh-CN"/>
        </w:rPr>
        <w:t xml:space="preserve">   </w:t>
      </w:r>
      <w:r>
        <w:rPr>
          <w:rFonts w:hint="eastAsia" w:ascii="宋体" w:hAnsi="宋体" w:eastAsia="宋体" w:cs="Times New Roman"/>
          <w:color w:val="auto"/>
          <w:sz w:val="24"/>
          <w:highlight w:val="none"/>
          <w:u w:val="single"/>
        </w:rPr>
        <w:t xml:space="preserve">   </w:t>
      </w:r>
    </w:p>
    <w:p w14:paraId="18F7F5B7">
      <w:pPr>
        <w:spacing w:before="120" w:line="360" w:lineRule="auto"/>
        <w:rPr>
          <w:rFonts w:ascii="宋体" w:hAnsi="宋体" w:eastAsia="宋体" w:cs="Times New Roman"/>
          <w:color w:val="auto"/>
          <w:sz w:val="24"/>
          <w:highlight w:val="none"/>
        </w:rPr>
      </w:pPr>
    </w:p>
    <w:p w14:paraId="6CA30C4E">
      <w:pPr>
        <w:spacing w:before="120" w:line="360" w:lineRule="auto"/>
        <w:ind w:firstLine="960" w:firstLineChars="400"/>
        <w:rPr>
          <w:rFonts w:ascii="宋体" w:hAnsi="宋体" w:eastAsia="宋体" w:cs="Times New Roman"/>
          <w:color w:val="auto"/>
          <w:sz w:val="24"/>
          <w:highlight w:val="none"/>
          <w:u w:val="single"/>
        </w:rPr>
      </w:pPr>
      <w:r>
        <w:rPr>
          <w:rFonts w:hint="eastAsia" w:ascii="宋体" w:hAnsi="宋体" w:eastAsia="宋体" w:cs="Times New Roman"/>
          <w:color w:val="auto"/>
          <w:sz w:val="24"/>
          <w:highlight w:val="none"/>
        </w:rPr>
        <w:t>签订地：</w:t>
      </w:r>
      <w:r>
        <w:rPr>
          <w:rFonts w:hint="eastAsia" w:ascii="宋体" w:hAnsi="宋体" w:eastAsia="宋体" w:cs="Times New Roman"/>
          <w:color w:val="auto"/>
          <w:sz w:val="24"/>
          <w:highlight w:val="none"/>
          <w:u w:val="single"/>
        </w:rPr>
        <w:t xml:space="preserve">                          </w:t>
      </w:r>
      <w:r>
        <w:rPr>
          <w:rFonts w:hint="eastAsia" w:ascii="宋体" w:hAnsi="宋体" w:cs="Times New Roman"/>
          <w:color w:val="auto"/>
          <w:sz w:val="24"/>
          <w:highlight w:val="none"/>
          <w:u w:val="single"/>
          <w:lang w:val="en-US" w:eastAsia="zh-CN"/>
        </w:rPr>
        <w:t xml:space="preserve">                        </w:t>
      </w:r>
      <w:r>
        <w:rPr>
          <w:rFonts w:hint="eastAsia" w:ascii="宋体" w:hAnsi="宋体" w:eastAsia="宋体" w:cs="Times New Roman"/>
          <w:color w:val="auto"/>
          <w:sz w:val="24"/>
          <w:highlight w:val="none"/>
          <w:u w:val="single"/>
        </w:rPr>
        <w:t xml:space="preserve">           </w:t>
      </w:r>
    </w:p>
    <w:p w14:paraId="606505C6">
      <w:pPr>
        <w:spacing w:before="120" w:line="360" w:lineRule="auto"/>
        <w:rPr>
          <w:rFonts w:ascii="宋体" w:hAnsi="宋体" w:eastAsia="宋体" w:cs="Times New Roman"/>
          <w:color w:val="auto"/>
          <w:sz w:val="24"/>
          <w:highlight w:val="none"/>
        </w:rPr>
      </w:pPr>
    </w:p>
    <w:p w14:paraId="11AE65E7">
      <w:pPr>
        <w:spacing w:before="120" w:line="360" w:lineRule="auto"/>
        <w:ind w:firstLine="960" w:firstLineChars="400"/>
        <w:rPr>
          <w:rFonts w:ascii="宋体" w:hAnsi="宋体" w:eastAsia="宋体" w:cs="Times New Roman"/>
          <w:color w:val="auto"/>
          <w:sz w:val="24"/>
          <w:highlight w:val="none"/>
          <w:u w:val="single"/>
        </w:rPr>
      </w:pPr>
      <w:r>
        <w:rPr>
          <w:rFonts w:hint="eastAsia" w:ascii="宋体" w:hAnsi="宋体" w:eastAsia="宋体" w:cs="Times New Roman"/>
          <w:color w:val="auto"/>
          <w:sz w:val="24"/>
          <w:highlight w:val="none"/>
        </w:rPr>
        <w:t>签订日期：</w:t>
      </w:r>
      <w:r>
        <w:rPr>
          <w:rFonts w:hint="eastAsia" w:ascii="宋体" w:hAnsi="宋体" w:eastAsia="宋体" w:cs="Times New Roman"/>
          <w:color w:val="auto"/>
          <w:sz w:val="24"/>
          <w:highlight w:val="none"/>
          <w:u w:val="single"/>
        </w:rPr>
        <w:t xml:space="preserve">               </w:t>
      </w:r>
      <w:r>
        <w:rPr>
          <w:rFonts w:hint="eastAsia" w:ascii="宋体" w:hAnsi="宋体" w:eastAsia="宋体" w:cs="Times New Roman"/>
          <w:color w:val="auto"/>
          <w:sz w:val="24"/>
          <w:highlight w:val="none"/>
        </w:rPr>
        <w:t>年</w:t>
      </w:r>
      <w:r>
        <w:rPr>
          <w:rFonts w:hint="eastAsia" w:ascii="宋体" w:hAnsi="宋体" w:eastAsia="宋体" w:cs="Times New Roman"/>
          <w:color w:val="auto"/>
          <w:sz w:val="24"/>
          <w:highlight w:val="none"/>
          <w:u w:val="single"/>
        </w:rPr>
        <w:t xml:space="preserve">       </w:t>
      </w:r>
      <w:r>
        <w:rPr>
          <w:rFonts w:hint="eastAsia" w:ascii="宋体" w:hAnsi="宋体" w:eastAsia="宋体" w:cs="Times New Roman"/>
          <w:color w:val="auto"/>
          <w:sz w:val="24"/>
          <w:highlight w:val="none"/>
        </w:rPr>
        <w:t>月</w:t>
      </w:r>
      <w:r>
        <w:rPr>
          <w:rFonts w:hint="eastAsia" w:ascii="宋体" w:hAnsi="宋体" w:eastAsia="宋体" w:cs="Times New Roman"/>
          <w:color w:val="auto"/>
          <w:sz w:val="24"/>
          <w:highlight w:val="none"/>
          <w:u w:val="single"/>
        </w:rPr>
        <w:t xml:space="preserve">       </w:t>
      </w:r>
      <w:r>
        <w:rPr>
          <w:rFonts w:hint="eastAsia" w:ascii="宋体" w:hAnsi="宋体" w:eastAsia="宋体" w:cs="Times New Roman"/>
          <w:color w:val="auto"/>
          <w:sz w:val="24"/>
          <w:highlight w:val="none"/>
        </w:rPr>
        <w:t>日</w:t>
      </w:r>
    </w:p>
    <w:p w14:paraId="4089586C">
      <w:pPr>
        <w:widowControl/>
        <w:adjustRightInd/>
        <w:jc w:val="left"/>
        <w:rPr>
          <w:rFonts w:ascii="宋体" w:hAnsi="宋体" w:eastAsia="宋体" w:cs="仿宋_GB2312"/>
          <w:b/>
          <w:color w:val="auto"/>
          <w:sz w:val="24"/>
          <w:highlight w:val="none"/>
        </w:rPr>
      </w:pPr>
      <w:r>
        <w:rPr>
          <w:rFonts w:hint="eastAsia" w:ascii="宋体" w:hAnsi="宋体" w:eastAsia="宋体" w:cs="仿宋_GB2312"/>
          <w:b/>
          <w:color w:val="auto"/>
          <w:sz w:val="24"/>
          <w:highlight w:val="none"/>
        </w:rPr>
        <w:br w:type="page"/>
      </w:r>
    </w:p>
    <w:p w14:paraId="2C36CF33">
      <w:pPr>
        <w:spacing w:line="560" w:lineRule="exact"/>
        <w:ind w:firstLine="480" w:firstLineChars="200"/>
        <w:rPr>
          <w:rFonts w:ascii="宋体" w:hAnsi="宋体" w:eastAsia="宋体" w:cs="Times New Roman"/>
          <w:color w:val="auto"/>
          <w:sz w:val="24"/>
          <w:highlight w:val="none"/>
        </w:rPr>
      </w:pPr>
      <w:r>
        <w:rPr>
          <w:rFonts w:ascii="宋体" w:hAnsi="宋体" w:eastAsia="宋体" w:cs="Times New Roman"/>
          <w:color w:val="auto"/>
          <w:sz w:val="24"/>
          <w:highlight w:val="none"/>
          <w:u w:val="single"/>
          <w:lang w:val="zh-CN"/>
        </w:rPr>
        <w:t xml:space="preserve">        </w:t>
      </w:r>
      <w:r>
        <w:rPr>
          <w:rFonts w:hint="eastAsia" w:ascii="宋体" w:hAnsi="宋体" w:eastAsia="宋体" w:cs="Times New Roman"/>
          <w:color w:val="auto"/>
          <w:sz w:val="24"/>
          <w:highlight w:val="none"/>
          <w:lang w:val="zh-CN"/>
        </w:rPr>
        <w:t>年</w:t>
      </w:r>
      <w:r>
        <w:rPr>
          <w:rFonts w:ascii="宋体" w:hAnsi="宋体" w:eastAsia="宋体" w:cs="Times New Roman"/>
          <w:color w:val="auto"/>
          <w:sz w:val="24"/>
          <w:highlight w:val="none"/>
          <w:u w:val="single"/>
          <w:lang w:val="zh-CN"/>
        </w:rPr>
        <w:t xml:space="preserve">    </w:t>
      </w:r>
      <w:r>
        <w:rPr>
          <w:rFonts w:hint="eastAsia" w:ascii="宋体" w:hAnsi="宋体" w:eastAsia="宋体" w:cs="Times New Roman"/>
          <w:color w:val="auto"/>
          <w:sz w:val="24"/>
          <w:highlight w:val="none"/>
          <w:lang w:val="zh-CN"/>
        </w:rPr>
        <w:t>月</w:t>
      </w:r>
      <w:r>
        <w:rPr>
          <w:rFonts w:ascii="宋体" w:hAnsi="宋体" w:eastAsia="宋体" w:cs="Times New Roman"/>
          <w:color w:val="auto"/>
          <w:sz w:val="24"/>
          <w:highlight w:val="none"/>
          <w:u w:val="single"/>
          <w:lang w:val="zh-CN"/>
        </w:rPr>
        <w:t xml:space="preserve">    </w:t>
      </w:r>
      <w:r>
        <w:rPr>
          <w:rFonts w:hint="eastAsia" w:ascii="宋体" w:hAnsi="宋体" w:eastAsia="宋体" w:cs="Times New Roman"/>
          <w:color w:val="auto"/>
          <w:sz w:val="24"/>
          <w:highlight w:val="none"/>
          <w:lang w:val="zh-CN"/>
        </w:rPr>
        <w:t>日</w:t>
      </w:r>
      <w:r>
        <w:rPr>
          <w:rFonts w:hint="eastAsia" w:ascii="宋体" w:hAnsi="宋体" w:eastAsia="宋体" w:cs="Times New Roman"/>
          <w:color w:val="auto"/>
          <w:sz w:val="24"/>
          <w:highlight w:val="none"/>
        </w:rPr>
        <w:t>，</w:t>
      </w:r>
      <w:r>
        <w:rPr>
          <w:rFonts w:ascii="宋体" w:hAnsi="宋体" w:eastAsia="宋体" w:cs="Times New Roman"/>
          <w:color w:val="auto"/>
          <w:sz w:val="24"/>
          <w:highlight w:val="none"/>
          <w:u w:val="single"/>
        </w:rPr>
        <w:t xml:space="preserve"> </w:t>
      </w:r>
      <w:r>
        <w:rPr>
          <w:rFonts w:hint="eastAsia" w:ascii="宋体" w:hAnsi="宋体" w:eastAsia="宋体" w:cs="Times New Roman"/>
          <w:color w:val="auto"/>
          <w:sz w:val="24"/>
          <w:highlight w:val="none"/>
          <w:u w:val="single"/>
          <w:lang w:val="en-US" w:eastAsia="zh-CN"/>
        </w:rPr>
        <w:t xml:space="preserve">  </w:t>
      </w:r>
      <w:r>
        <w:rPr>
          <w:rFonts w:ascii="宋体" w:hAnsi="宋体" w:eastAsia="宋体" w:cs="Times New Roman"/>
          <w:color w:val="auto"/>
          <w:sz w:val="24"/>
          <w:highlight w:val="none"/>
          <w:u w:val="single"/>
        </w:rPr>
        <w:t xml:space="preserve"> </w:t>
      </w:r>
      <w:r>
        <w:rPr>
          <w:rFonts w:hint="eastAsia" w:ascii="宋体" w:hAnsi="宋体" w:eastAsia="宋体" w:cs="Times New Roman"/>
          <w:color w:val="auto"/>
          <w:sz w:val="24"/>
          <w:highlight w:val="none"/>
        </w:rPr>
        <w:t>以</w:t>
      </w:r>
      <w:r>
        <w:rPr>
          <w:rFonts w:ascii="宋体" w:hAnsi="宋体" w:eastAsia="宋体" w:cs="Times New Roman"/>
          <w:color w:val="auto"/>
          <w:sz w:val="24"/>
          <w:highlight w:val="none"/>
          <w:u w:val="single"/>
        </w:rPr>
        <w:t xml:space="preserve"> </w:t>
      </w:r>
      <w:r>
        <w:rPr>
          <w:rFonts w:hint="eastAsia" w:ascii="宋体" w:hAnsi="宋体" w:eastAsia="宋体" w:cs="Times New Roman"/>
          <w:color w:val="auto"/>
          <w:sz w:val="24"/>
          <w:highlight w:val="none"/>
          <w:u w:val="single"/>
        </w:rPr>
        <w:t>竞争性磋商</w:t>
      </w:r>
      <w:r>
        <w:rPr>
          <w:rFonts w:ascii="宋体" w:hAnsi="宋体" w:eastAsia="宋体" w:cs="Times New Roman"/>
          <w:color w:val="auto"/>
          <w:sz w:val="24"/>
          <w:highlight w:val="none"/>
          <w:u w:val="single"/>
        </w:rPr>
        <w:t xml:space="preserve"> </w:t>
      </w:r>
      <w:r>
        <w:rPr>
          <w:rFonts w:hint="eastAsia" w:ascii="宋体" w:hAnsi="宋体" w:eastAsia="宋体" w:cs="Times New Roman"/>
          <w:color w:val="auto"/>
          <w:sz w:val="24"/>
          <w:highlight w:val="none"/>
        </w:rPr>
        <w:t>对</w:t>
      </w:r>
      <w:r>
        <w:rPr>
          <w:rFonts w:ascii="宋体" w:hAnsi="宋体" w:eastAsia="宋体" w:cs="Times New Roman"/>
          <w:color w:val="auto"/>
          <w:sz w:val="24"/>
          <w:highlight w:val="none"/>
          <w:u w:val="single"/>
        </w:rPr>
        <w:t xml:space="preserve"> </w:t>
      </w:r>
      <w:r>
        <w:rPr>
          <w:rFonts w:hint="eastAsia" w:ascii="宋体" w:hAnsi="宋体" w:eastAsia="宋体" w:cs="Times New Roman"/>
          <w:color w:val="auto"/>
          <w:sz w:val="24"/>
          <w:highlight w:val="none"/>
          <w:u w:val="single"/>
          <w:lang w:val="en-US" w:eastAsia="zh-CN"/>
        </w:rPr>
        <w:t xml:space="preserve">  </w:t>
      </w:r>
      <w:r>
        <w:rPr>
          <w:rFonts w:ascii="宋体" w:hAnsi="宋体" w:eastAsia="宋体" w:cs="Times New Roman"/>
          <w:color w:val="auto"/>
          <w:sz w:val="24"/>
          <w:highlight w:val="none"/>
          <w:u w:val="single"/>
        </w:rPr>
        <w:t xml:space="preserve"> </w:t>
      </w:r>
      <w:r>
        <w:rPr>
          <w:rFonts w:hint="eastAsia" w:ascii="宋体" w:hAnsi="宋体" w:eastAsia="宋体" w:cs="Times New Roman"/>
          <w:color w:val="auto"/>
          <w:sz w:val="24"/>
          <w:highlight w:val="none"/>
        </w:rPr>
        <w:t>项目进行了采购。经</w:t>
      </w:r>
      <w:r>
        <w:rPr>
          <w:rFonts w:ascii="宋体" w:hAnsi="宋体" w:eastAsia="宋体" w:cs="Times New Roman"/>
          <w:color w:val="auto"/>
          <w:sz w:val="24"/>
          <w:highlight w:val="none"/>
          <w:u w:val="single"/>
        </w:rPr>
        <w:t xml:space="preserve"> </w:t>
      </w:r>
      <w:r>
        <w:rPr>
          <w:rFonts w:hint="eastAsia" w:ascii="宋体" w:hAnsi="宋体" w:eastAsia="宋体" w:cs="Times New Roman"/>
          <w:color w:val="auto"/>
          <w:sz w:val="24"/>
          <w:highlight w:val="none"/>
          <w:u w:val="single"/>
        </w:rPr>
        <w:t>磋商小组</w:t>
      </w:r>
      <w:r>
        <w:rPr>
          <w:rFonts w:ascii="宋体" w:hAnsi="宋体" w:eastAsia="宋体" w:cs="Times New Roman"/>
          <w:color w:val="auto"/>
          <w:sz w:val="24"/>
          <w:highlight w:val="none"/>
          <w:u w:val="single"/>
        </w:rPr>
        <w:t xml:space="preserve"> </w:t>
      </w:r>
      <w:r>
        <w:rPr>
          <w:rFonts w:hint="eastAsia" w:ascii="宋体" w:hAnsi="宋体" w:eastAsia="宋体" w:cs="Times New Roman"/>
          <w:color w:val="auto"/>
          <w:sz w:val="24"/>
          <w:highlight w:val="none"/>
        </w:rPr>
        <w:t>评定，</w:t>
      </w:r>
      <w:r>
        <w:rPr>
          <w:rFonts w:ascii="宋体" w:hAnsi="宋体" w:eastAsia="宋体" w:cs="Times New Roman"/>
          <w:color w:val="auto"/>
          <w:sz w:val="24"/>
          <w:highlight w:val="none"/>
          <w:u w:val="single"/>
        </w:rPr>
        <w:t xml:space="preserve">   （</w:t>
      </w:r>
      <w:r>
        <w:rPr>
          <w:rFonts w:hint="eastAsia" w:ascii="宋体" w:hAnsi="宋体" w:eastAsia="宋体" w:cs="Times New Roman"/>
          <w:color w:val="auto"/>
          <w:sz w:val="24"/>
          <w:highlight w:val="none"/>
          <w:u w:val="single"/>
        </w:rPr>
        <w:t>成交</w:t>
      </w:r>
      <w:r>
        <w:rPr>
          <w:rFonts w:ascii="宋体" w:hAnsi="宋体" w:eastAsia="宋体" w:cs="Times New Roman"/>
          <w:color w:val="auto"/>
          <w:sz w:val="24"/>
          <w:highlight w:val="none"/>
          <w:u w:val="single"/>
        </w:rPr>
        <w:t xml:space="preserve">供应商名称） </w:t>
      </w:r>
      <w:r>
        <w:rPr>
          <w:rFonts w:hint="eastAsia" w:ascii="宋体" w:hAnsi="宋体" w:eastAsia="宋体" w:cs="Times New Roman"/>
          <w:color w:val="auto"/>
          <w:sz w:val="24"/>
          <w:highlight w:val="none"/>
        </w:rPr>
        <w:t>为该项目</w:t>
      </w:r>
      <w:r>
        <w:rPr>
          <w:rFonts w:hint="eastAsia" w:ascii="宋体" w:hAnsi="宋体" w:eastAsia="宋体" w:cs="宋体"/>
          <w:color w:val="auto"/>
          <w:sz w:val="24"/>
          <w:highlight w:val="none"/>
        </w:rPr>
        <w:t>中标或者成交供应商</w:t>
      </w:r>
      <w:r>
        <w:rPr>
          <w:rFonts w:hint="eastAsia" w:ascii="宋体" w:hAnsi="宋体" w:eastAsia="宋体" w:cs="Times New Roman"/>
          <w:color w:val="auto"/>
          <w:sz w:val="24"/>
          <w:highlight w:val="none"/>
        </w:rPr>
        <w:t>。现于</w:t>
      </w:r>
      <w:r>
        <w:rPr>
          <w:rFonts w:hint="eastAsia" w:ascii="宋体" w:hAnsi="宋体" w:eastAsia="宋体" w:cs="宋体"/>
          <w:color w:val="auto"/>
          <w:sz w:val="24"/>
          <w:highlight w:val="none"/>
        </w:rPr>
        <w:t>成交通知书</w:t>
      </w:r>
      <w:r>
        <w:rPr>
          <w:rFonts w:hint="eastAsia" w:ascii="宋体" w:hAnsi="宋体" w:eastAsia="宋体" w:cs="Times New Roman"/>
          <w:color w:val="auto"/>
          <w:sz w:val="24"/>
          <w:highlight w:val="none"/>
        </w:rPr>
        <w:t>发出之日起30日内，按照采购文件确定的事项签订本合同。</w:t>
      </w:r>
    </w:p>
    <w:p w14:paraId="7CBD922A">
      <w:pPr>
        <w:spacing w:line="560" w:lineRule="exact"/>
        <w:ind w:firstLine="480" w:firstLineChars="200"/>
        <w:rPr>
          <w:rFonts w:ascii="宋体" w:hAnsi="宋体" w:eastAsia="宋体" w:cs="Times New Roman"/>
          <w:color w:val="auto"/>
          <w:sz w:val="24"/>
          <w:highlight w:val="none"/>
        </w:rPr>
      </w:pPr>
      <w:r>
        <w:rPr>
          <w:rFonts w:hint="eastAsia" w:ascii="宋体" w:hAnsi="宋体" w:eastAsia="宋体" w:cs="Times New Roman"/>
          <w:color w:val="auto"/>
          <w:sz w:val="24"/>
          <w:highlight w:val="none"/>
          <w:lang w:val="zh-CN"/>
        </w:rPr>
        <w:t>根据《中华人民共和国民法典》《中华人民共和国政府采购法》等相关法律法规之规定，按照平等、自愿、公平和诚实信用的原则，经</w:t>
      </w:r>
      <w:r>
        <w:rPr>
          <w:rFonts w:ascii="宋体" w:hAnsi="宋体" w:eastAsia="宋体" w:cs="Times New Roman"/>
          <w:color w:val="auto"/>
          <w:sz w:val="24"/>
          <w:highlight w:val="none"/>
          <w:u w:val="single"/>
        </w:rPr>
        <w:t xml:space="preserve"> </w:t>
      </w:r>
      <w:r>
        <w:rPr>
          <w:rFonts w:hint="eastAsia" w:ascii="宋体" w:hAnsi="宋体" w:eastAsia="宋体" w:cs="Times New Roman"/>
          <w:color w:val="auto"/>
          <w:sz w:val="24"/>
          <w:highlight w:val="none"/>
          <w:u w:val="single"/>
          <w:lang w:val="en-US" w:eastAsia="zh-CN"/>
        </w:rPr>
        <w:t xml:space="preserve">   </w:t>
      </w:r>
      <w:r>
        <w:rPr>
          <w:rFonts w:ascii="宋体" w:hAnsi="宋体" w:eastAsia="宋体" w:cs="Times New Roman"/>
          <w:color w:val="auto"/>
          <w:sz w:val="24"/>
          <w:highlight w:val="none"/>
          <w:u w:val="single"/>
        </w:rPr>
        <w:t xml:space="preserve"> </w:t>
      </w:r>
      <w:r>
        <w:rPr>
          <w:rFonts w:ascii="宋体" w:hAnsi="宋体" w:eastAsia="宋体" w:cs="Times New Roman"/>
          <w:color w:val="auto"/>
          <w:sz w:val="24"/>
          <w:highlight w:val="none"/>
          <w:lang w:val="zh-CN"/>
        </w:rPr>
        <w:t>(以下简称：甲方)和</w:t>
      </w:r>
      <w:r>
        <w:rPr>
          <w:rFonts w:ascii="宋体" w:hAnsi="宋体" w:eastAsia="宋体" w:cs="Times New Roman"/>
          <w:color w:val="auto"/>
          <w:sz w:val="24"/>
          <w:highlight w:val="none"/>
          <w:u w:val="single"/>
        </w:rPr>
        <w:t xml:space="preserve">   （</w:t>
      </w:r>
      <w:r>
        <w:rPr>
          <w:rFonts w:hint="eastAsia" w:ascii="宋体" w:hAnsi="宋体" w:eastAsia="宋体" w:cs="Times New Roman"/>
          <w:color w:val="auto"/>
          <w:sz w:val="24"/>
          <w:highlight w:val="none"/>
          <w:u w:val="single"/>
        </w:rPr>
        <w:t>成交</w:t>
      </w:r>
      <w:r>
        <w:rPr>
          <w:rFonts w:ascii="宋体" w:hAnsi="宋体" w:eastAsia="宋体" w:cs="Times New Roman"/>
          <w:color w:val="auto"/>
          <w:sz w:val="24"/>
          <w:highlight w:val="none"/>
          <w:u w:val="single"/>
        </w:rPr>
        <w:t xml:space="preserve">标供应商名称）   </w:t>
      </w:r>
      <w:r>
        <w:rPr>
          <w:rFonts w:ascii="宋体" w:hAnsi="宋体" w:eastAsia="宋体" w:cs="Times New Roman"/>
          <w:color w:val="auto"/>
          <w:sz w:val="24"/>
          <w:highlight w:val="none"/>
          <w:lang w:val="zh-CN"/>
        </w:rPr>
        <w:t>(以下简称：乙方)协商一致，约定以下合同</w:t>
      </w:r>
      <w:r>
        <w:rPr>
          <w:rFonts w:hint="eastAsia" w:ascii="宋体" w:hAnsi="宋体" w:eastAsia="宋体" w:cs="Times New Roman"/>
          <w:color w:val="auto"/>
          <w:sz w:val="24"/>
          <w:highlight w:val="none"/>
        </w:rPr>
        <w:t>条款，以兹共同遵守、全面履行。</w:t>
      </w:r>
    </w:p>
    <w:p w14:paraId="3CA60CAE">
      <w:pPr>
        <w:spacing w:line="560" w:lineRule="exact"/>
        <w:ind w:firstLine="482" w:firstLineChars="200"/>
        <w:rPr>
          <w:rFonts w:ascii="宋体" w:hAnsi="宋体" w:eastAsia="宋体" w:cs="Times New Roman"/>
          <w:color w:val="auto"/>
          <w:sz w:val="24"/>
          <w:highlight w:val="none"/>
        </w:rPr>
      </w:pPr>
      <w:bookmarkStart w:id="91" w:name="_Toc19273"/>
      <w:bookmarkStart w:id="92" w:name="_Toc15367"/>
      <w:bookmarkStart w:id="93" w:name="_Toc20421"/>
      <w:bookmarkStart w:id="94" w:name="_Toc22967"/>
      <w:bookmarkStart w:id="95" w:name="_Toc28855"/>
      <w:r>
        <w:rPr>
          <w:rFonts w:ascii="宋体" w:hAnsi="宋体" w:eastAsia="宋体" w:cs="Times New Roman"/>
          <w:b/>
          <w:color w:val="auto"/>
          <w:sz w:val="24"/>
          <w:highlight w:val="none"/>
        </w:rPr>
        <w:t xml:space="preserve">1.1 </w:t>
      </w:r>
      <w:r>
        <w:rPr>
          <w:rFonts w:hint="eastAsia" w:ascii="宋体" w:hAnsi="宋体" w:eastAsia="宋体" w:cs="Times New Roman"/>
          <w:b/>
          <w:color w:val="auto"/>
          <w:sz w:val="24"/>
          <w:highlight w:val="none"/>
        </w:rPr>
        <w:t>合同组成部分</w:t>
      </w:r>
      <w:bookmarkEnd w:id="91"/>
      <w:bookmarkEnd w:id="92"/>
      <w:bookmarkEnd w:id="93"/>
      <w:bookmarkEnd w:id="94"/>
      <w:bookmarkEnd w:id="95"/>
    </w:p>
    <w:p w14:paraId="48B0175E">
      <w:pPr>
        <w:spacing w:line="560" w:lineRule="exact"/>
        <w:ind w:firstLine="480" w:firstLineChars="200"/>
        <w:rPr>
          <w:rFonts w:ascii="宋体" w:hAnsi="宋体" w:eastAsia="宋体" w:cs="Times New Roman"/>
          <w:color w:val="auto"/>
          <w:sz w:val="24"/>
          <w:highlight w:val="none"/>
        </w:rPr>
      </w:pPr>
      <w:r>
        <w:rPr>
          <w:rFonts w:hint="eastAsia" w:ascii="宋体" w:hAnsi="宋体" w:eastAsia="宋体" w:cs="Times New Roman"/>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7DEB321C">
      <w:pPr>
        <w:spacing w:line="560" w:lineRule="exact"/>
        <w:ind w:firstLine="480" w:firstLineChars="200"/>
        <w:rPr>
          <w:rFonts w:ascii="宋体" w:hAnsi="宋体" w:eastAsia="宋体" w:cs="Times New Roman"/>
          <w:color w:val="auto"/>
          <w:sz w:val="24"/>
          <w:highlight w:val="none"/>
        </w:rPr>
      </w:pPr>
      <w:r>
        <w:rPr>
          <w:rFonts w:ascii="宋体" w:hAnsi="宋体" w:eastAsia="宋体" w:cs="Times New Roman"/>
          <w:color w:val="auto"/>
          <w:sz w:val="24"/>
          <w:highlight w:val="none"/>
        </w:rPr>
        <w:t xml:space="preserve">1.1.1 </w:t>
      </w:r>
      <w:r>
        <w:rPr>
          <w:rFonts w:hint="eastAsia" w:ascii="宋体" w:hAnsi="宋体" w:eastAsia="宋体" w:cs="Times New Roman"/>
          <w:color w:val="auto"/>
          <w:sz w:val="24"/>
          <w:highlight w:val="none"/>
        </w:rPr>
        <w:t>本合同及其补充合同、变更协议；</w:t>
      </w:r>
    </w:p>
    <w:p w14:paraId="77FF991C">
      <w:pPr>
        <w:spacing w:line="560" w:lineRule="exact"/>
        <w:ind w:firstLine="480" w:firstLineChars="200"/>
        <w:rPr>
          <w:rFonts w:ascii="宋体" w:hAnsi="宋体" w:eastAsia="宋体" w:cs="Times New Roman"/>
          <w:color w:val="auto"/>
          <w:sz w:val="24"/>
          <w:highlight w:val="none"/>
        </w:rPr>
      </w:pPr>
      <w:r>
        <w:rPr>
          <w:rFonts w:ascii="宋体" w:hAnsi="宋体" w:eastAsia="宋体" w:cs="Times New Roman"/>
          <w:color w:val="auto"/>
          <w:sz w:val="24"/>
          <w:highlight w:val="none"/>
        </w:rPr>
        <w:t xml:space="preserve">1.1.2 </w:t>
      </w:r>
      <w:r>
        <w:rPr>
          <w:rFonts w:hint="eastAsia" w:ascii="宋体" w:hAnsi="宋体" w:eastAsia="宋体" w:cs="Times New Roman"/>
          <w:color w:val="auto"/>
          <w:sz w:val="24"/>
          <w:highlight w:val="none"/>
        </w:rPr>
        <w:t>成交通知书；</w:t>
      </w:r>
    </w:p>
    <w:p w14:paraId="598C4663">
      <w:pPr>
        <w:spacing w:line="560" w:lineRule="exact"/>
        <w:ind w:firstLine="480" w:firstLineChars="200"/>
        <w:rPr>
          <w:rFonts w:ascii="宋体" w:hAnsi="宋体" w:eastAsia="宋体" w:cs="Times New Roman"/>
          <w:color w:val="auto"/>
          <w:sz w:val="24"/>
          <w:highlight w:val="none"/>
        </w:rPr>
      </w:pPr>
      <w:r>
        <w:rPr>
          <w:rFonts w:ascii="宋体" w:hAnsi="宋体" w:eastAsia="宋体" w:cs="Times New Roman"/>
          <w:color w:val="auto"/>
          <w:sz w:val="24"/>
          <w:highlight w:val="none"/>
        </w:rPr>
        <w:t xml:space="preserve">1.1.3 </w:t>
      </w:r>
      <w:r>
        <w:rPr>
          <w:rFonts w:hint="eastAsia" w:ascii="宋体" w:hAnsi="宋体" w:eastAsia="宋体" w:cs="Times New Roman"/>
          <w:color w:val="auto"/>
          <w:sz w:val="24"/>
          <w:highlight w:val="none"/>
        </w:rPr>
        <w:t>响应文件（含澄清或者说明文件）；</w:t>
      </w:r>
    </w:p>
    <w:p w14:paraId="072C48B3">
      <w:pPr>
        <w:spacing w:line="560" w:lineRule="exact"/>
        <w:ind w:firstLine="480" w:firstLineChars="200"/>
        <w:rPr>
          <w:rFonts w:ascii="宋体" w:hAnsi="宋体" w:eastAsia="宋体" w:cs="Times New Roman"/>
          <w:color w:val="auto"/>
          <w:sz w:val="24"/>
          <w:highlight w:val="none"/>
        </w:rPr>
      </w:pPr>
      <w:r>
        <w:rPr>
          <w:rFonts w:ascii="宋体" w:hAnsi="宋体" w:eastAsia="宋体" w:cs="Times New Roman"/>
          <w:color w:val="auto"/>
          <w:sz w:val="24"/>
          <w:highlight w:val="none"/>
        </w:rPr>
        <w:t xml:space="preserve">1.1.4 </w:t>
      </w:r>
      <w:r>
        <w:rPr>
          <w:rFonts w:hint="eastAsia" w:ascii="宋体" w:hAnsi="宋体" w:eastAsia="宋体" w:cs="Times New Roman"/>
          <w:color w:val="auto"/>
          <w:sz w:val="24"/>
          <w:highlight w:val="none"/>
        </w:rPr>
        <w:t>采购文件（含澄清或者修改文件）；</w:t>
      </w:r>
    </w:p>
    <w:p w14:paraId="7896755A">
      <w:pPr>
        <w:spacing w:line="560" w:lineRule="exact"/>
        <w:ind w:firstLine="480" w:firstLineChars="200"/>
        <w:rPr>
          <w:rFonts w:ascii="宋体" w:hAnsi="宋体" w:eastAsia="宋体" w:cs="Times New Roman"/>
          <w:color w:val="auto"/>
          <w:sz w:val="24"/>
          <w:highlight w:val="none"/>
        </w:rPr>
      </w:pPr>
      <w:r>
        <w:rPr>
          <w:rFonts w:ascii="宋体" w:hAnsi="宋体" w:eastAsia="宋体" w:cs="Times New Roman"/>
          <w:color w:val="auto"/>
          <w:sz w:val="24"/>
          <w:highlight w:val="none"/>
        </w:rPr>
        <w:t xml:space="preserve">1.1.5 </w:t>
      </w:r>
      <w:r>
        <w:rPr>
          <w:rFonts w:hint="eastAsia" w:ascii="宋体" w:hAnsi="宋体" w:eastAsia="宋体" w:cs="Times New Roman"/>
          <w:color w:val="auto"/>
          <w:sz w:val="24"/>
          <w:highlight w:val="none"/>
        </w:rPr>
        <w:t>其他相关采购文件。</w:t>
      </w:r>
    </w:p>
    <w:p w14:paraId="2E4D111A">
      <w:pPr>
        <w:spacing w:line="560" w:lineRule="exact"/>
        <w:ind w:firstLine="482" w:firstLineChars="200"/>
        <w:rPr>
          <w:rFonts w:ascii="宋体" w:hAnsi="宋体" w:eastAsia="宋体" w:cs="Times New Roman"/>
          <w:b/>
          <w:color w:val="auto"/>
          <w:sz w:val="24"/>
          <w:highlight w:val="none"/>
        </w:rPr>
      </w:pPr>
      <w:bookmarkStart w:id="96" w:name="_Toc22185"/>
      <w:bookmarkStart w:id="97" w:name="_Toc6311"/>
      <w:bookmarkStart w:id="98" w:name="_Toc2918"/>
      <w:bookmarkStart w:id="99" w:name="_Toc18585"/>
      <w:bookmarkStart w:id="100" w:name="_Toc6773"/>
      <w:r>
        <w:rPr>
          <w:rFonts w:ascii="宋体" w:hAnsi="宋体" w:eastAsia="宋体" w:cs="Times New Roman"/>
          <w:b/>
          <w:color w:val="auto"/>
          <w:sz w:val="24"/>
          <w:highlight w:val="none"/>
        </w:rPr>
        <w:t xml:space="preserve">1.2 </w:t>
      </w:r>
      <w:r>
        <w:rPr>
          <w:rFonts w:hint="eastAsia" w:ascii="宋体" w:hAnsi="宋体" w:eastAsia="宋体" w:cs="Times New Roman"/>
          <w:b/>
          <w:color w:val="auto"/>
          <w:sz w:val="24"/>
          <w:highlight w:val="none"/>
        </w:rPr>
        <w:t>标的</w:t>
      </w:r>
      <w:bookmarkEnd w:id="96"/>
      <w:bookmarkEnd w:id="97"/>
      <w:bookmarkEnd w:id="98"/>
      <w:bookmarkEnd w:id="99"/>
      <w:bookmarkEnd w:id="100"/>
    </w:p>
    <w:p w14:paraId="18BAF0C4">
      <w:pPr>
        <w:spacing w:line="560" w:lineRule="exact"/>
        <w:ind w:firstLine="480" w:firstLineChars="200"/>
        <w:rPr>
          <w:rFonts w:ascii="宋体" w:hAnsi="宋体" w:eastAsia="宋体" w:cs="Times New Roman"/>
          <w:color w:val="auto"/>
          <w:sz w:val="24"/>
          <w:highlight w:val="none"/>
          <w:u w:val="single"/>
        </w:rPr>
      </w:pPr>
      <w:r>
        <w:rPr>
          <w:rFonts w:ascii="宋体" w:hAnsi="宋体" w:eastAsia="宋体" w:cs="Times New Roman"/>
          <w:color w:val="auto"/>
          <w:sz w:val="24"/>
          <w:highlight w:val="none"/>
        </w:rPr>
        <w:t xml:space="preserve">1.2.1 </w:t>
      </w:r>
      <w:r>
        <w:rPr>
          <w:rFonts w:hint="eastAsia" w:ascii="宋体" w:hAnsi="宋体" w:eastAsia="宋体" w:cs="Times New Roman"/>
          <w:color w:val="auto"/>
          <w:sz w:val="24"/>
          <w:highlight w:val="none"/>
        </w:rPr>
        <w:t>服务内容</w:t>
      </w:r>
      <w:r>
        <w:rPr>
          <w:rFonts w:ascii="宋体" w:hAnsi="宋体" w:eastAsia="宋体" w:cs="Times New Roman"/>
          <w:color w:val="auto"/>
          <w:sz w:val="24"/>
          <w:highlight w:val="none"/>
        </w:rPr>
        <w:t>：</w:t>
      </w:r>
      <w:r>
        <w:rPr>
          <w:rFonts w:ascii="宋体" w:hAnsi="宋体" w:eastAsia="宋体" w:cs="Times New Roman"/>
          <w:color w:val="auto"/>
          <w:sz w:val="24"/>
          <w:highlight w:val="none"/>
          <w:u w:val="single"/>
        </w:rPr>
        <w:t xml:space="preserve">                                        </w:t>
      </w:r>
      <w:r>
        <w:rPr>
          <w:rFonts w:hint="eastAsia" w:ascii="宋体" w:hAnsi="宋体" w:eastAsia="宋体" w:cs="Times New Roman"/>
          <w:color w:val="auto"/>
          <w:sz w:val="24"/>
          <w:highlight w:val="none"/>
        </w:rPr>
        <w:t>；</w:t>
      </w:r>
    </w:p>
    <w:p w14:paraId="3DE1FF1F">
      <w:pPr>
        <w:spacing w:line="560" w:lineRule="exact"/>
        <w:ind w:firstLine="480" w:firstLineChars="200"/>
        <w:rPr>
          <w:rFonts w:ascii="宋体" w:hAnsi="宋体" w:eastAsia="宋体" w:cs="Times New Roman"/>
          <w:color w:val="auto"/>
          <w:sz w:val="24"/>
          <w:highlight w:val="none"/>
          <w:u w:val="single"/>
        </w:rPr>
      </w:pPr>
      <w:r>
        <w:rPr>
          <w:rFonts w:ascii="宋体" w:hAnsi="宋体" w:eastAsia="宋体" w:cs="Times New Roman"/>
          <w:color w:val="auto"/>
          <w:sz w:val="24"/>
          <w:highlight w:val="none"/>
        </w:rPr>
        <w:t xml:space="preserve">1.2.2 </w:t>
      </w:r>
      <w:r>
        <w:rPr>
          <w:rFonts w:hint="eastAsia" w:ascii="宋体" w:hAnsi="宋体" w:eastAsia="宋体" w:cs="Times New Roman"/>
          <w:color w:val="auto"/>
          <w:sz w:val="24"/>
          <w:highlight w:val="none"/>
        </w:rPr>
        <w:t>服务标准</w:t>
      </w:r>
      <w:r>
        <w:rPr>
          <w:rFonts w:ascii="宋体" w:hAnsi="宋体" w:eastAsia="宋体" w:cs="Times New Roman"/>
          <w:color w:val="auto"/>
          <w:sz w:val="24"/>
          <w:highlight w:val="none"/>
        </w:rPr>
        <w:t>：</w:t>
      </w:r>
      <w:r>
        <w:rPr>
          <w:rFonts w:ascii="宋体" w:hAnsi="宋体" w:eastAsia="宋体" w:cs="Times New Roman"/>
          <w:color w:val="auto"/>
          <w:sz w:val="24"/>
          <w:highlight w:val="none"/>
          <w:u w:val="single"/>
        </w:rPr>
        <w:t xml:space="preserve">                                                </w:t>
      </w:r>
      <w:r>
        <w:rPr>
          <w:rFonts w:hint="eastAsia" w:ascii="宋体" w:hAnsi="宋体" w:eastAsia="宋体" w:cs="Times New Roman"/>
          <w:color w:val="auto"/>
          <w:sz w:val="24"/>
          <w:highlight w:val="none"/>
        </w:rPr>
        <w:t>；</w:t>
      </w:r>
    </w:p>
    <w:p w14:paraId="4C9250CF">
      <w:pPr>
        <w:spacing w:line="560" w:lineRule="exact"/>
        <w:ind w:firstLine="480" w:firstLineChars="200"/>
        <w:rPr>
          <w:rFonts w:ascii="宋体" w:hAnsi="宋体" w:eastAsia="宋体" w:cs="Times New Roman"/>
          <w:color w:val="auto"/>
          <w:sz w:val="24"/>
          <w:highlight w:val="none"/>
          <w:u w:val="single"/>
        </w:rPr>
      </w:pPr>
      <w:r>
        <w:rPr>
          <w:rFonts w:ascii="宋体" w:hAnsi="宋体" w:eastAsia="宋体" w:cs="Times New Roman"/>
          <w:color w:val="auto"/>
          <w:sz w:val="24"/>
          <w:highlight w:val="none"/>
        </w:rPr>
        <w:t xml:space="preserve">1.2.3 </w:t>
      </w:r>
      <w:r>
        <w:rPr>
          <w:rFonts w:hint="eastAsia" w:ascii="宋体" w:hAnsi="宋体" w:eastAsia="宋体" w:cs="Times New Roman"/>
          <w:color w:val="auto"/>
          <w:sz w:val="24"/>
          <w:highlight w:val="none"/>
        </w:rPr>
        <w:t>技术保障：</w:t>
      </w:r>
      <w:r>
        <w:rPr>
          <w:rFonts w:ascii="宋体" w:hAnsi="宋体" w:eastAsia="宋体" w:cs="Times New Roman"/>
          <w:color w:val="auto"/>
          <w:sz w:val="24"/>
          <w:highlight w:val="none"/>
          <w:u w:val="single"/>
        </w:rPr>
        <w:t xml:space="preserve">　　　　　　　　　                      　      </w:t>
      </w:r>
      <w:r>
        <w:rPr>
          <w:rFonts w:hint="eastAsia" w:ascii="宋体" w:hAnsi="宋体" w:eastAsia="宋体" w:cs="Times New Roman"/>
          <w:color w:val="auto"/>
          <w:sz w:val="24"/>
          <w:highlight w:val="none"/>
          <w:u w:val="single"/>
        </w:rPr>
        <w:t>；</w:t>
      </w:r>
    </w:p>
    <w:p w14:paraId="67A9DEBF">
      <w:pPr>
        <w:spacing w:line="560" w:lineRule="exact"/>
        <w:ind w:firstLine="480" w:firstLineChars="200"/>
        <w:jc w:val="left"/>
        <w:rPr>
          <w:rFonts w:ascii="宋体" w:hAnsi="宋体" w:eastAsia="宋体" w:cs="Times New Roman"/>
          <w:color w:val="auto"/>
          <w:sz w:val="24"/>
          <w:highlight w:val="none"/>
        </w:rPr>
      </w:pPr>
      <w:r>
        <w:rPr>
          <w:rFonts w:hint="eastAsia" w:ascii="宋体" w:hAnsi="宋体" w:eastAsia="宋体" w:cs="Times New Roman"/>
          <w:color w:val="auto"/>
          <w:sz w:val="24"/>
          <w:highlight w:val="none"/>
        </w:rPr>
        <w:t>1.2.4 服务人员组成：</w:t>
      </w:r>
      <w:r>
        <w:rPr>
          <w:rFonts w:ascii="宋体" w:hAnsi="宋体" w:eastAsia="宋体" w:cs="Times New Roman"/>
          <w:color w:val="auto"/>
          <w:sz w:val="24"/>
          <w:highlight w:val="none"/>
          <w:u w:val="single"/>
        </w:rPr>
        <w:t xml:space="preserve">　　             　      </w:t>
      </w:r>
      <w:r>
        <w:rPr>
          <w:rFonts w:hint="eastAsia" w:ascii="宋体" w:hAnsi="宋体" w:eastAsia="宋体" w:cs="Times New Roman"/>
          <w:color w:val="auto"/>
          <w:sz w:val="24"/>
          <w:highlight w:val="none"/>
        </w:rPr>
        <w:t>；</w:t>
      </w:r>
    </w:p>
    <w:p w14:paraId="1B5EC7D0">
      <w:pPr>
        <w:spacing w:line="560" w:lineRule="exact"/>
        <w:ind w:firstLine="480" w:firstLineChars="200"/>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1.2.5合同</w:t>
      </w:r>
      <w:r>
        <w:rPr>
          <w:rFonts w:hint="eastAsia" w:ascii="宋体" w:hAnsi="宋体" w:eastAsia="宋体" w:cs="宋体"/>
          <w:color w:val="auto"/>
          <w:kern w:val="0"/>
          <w:sz w:val="24"/>
          <w:highlight w:val="none"/>
          <w:u w:val="single"/>
        </w:rPr>
        <w:t xml:space="preserve"> 否 </w:t>
      </w:r>
      <w:r>
        <w:rPr>
          <w:rFonts w:hint="eastAsia" w:ascii="宋体" w:hAnsi="宋体" w:eastAsia="宋体" w:cs="宋体"/>
          <w:color w:val="auto"/>
          <w:kern w:val="0"/>
          <w:sz w:val="24"/>
          <w:highlight w:val="none"/>
        </w:rPr>
        <w:t>（是</w:t>
      </w:r>
      <w:r>
        <w:rPr>
          <w:rFonts w:hint="eastAsia" w:ascii="仿宋" w:hAnsi="仿宋" w:eastAsia="仿宋" w:cs="仿宋"/>
          <w:color w:val="auto"/>
          <w:kern w:val="0"/>
          <w:sz w:val="24"/>
          <w:highlight w:val="none"/>
        </w:rPr>
        <w:t>/</w:t>
      </w:r>
      <w:r>
        <w:rPr>
          <w:rFonts w:hint="eastAsia" w:ascii="宋体" w:hAnsi="宋体" w:eastAsia="宋体" w:cs="宋体"/>
          <w:color w:val="auto"/>
          <w:kern w:val="0"/>
          <w:sz w:val="24"/>
          <w:highlight w:val="none"/>
        </w:rPr>
        <w:t>否）涉及货物。若涉及货物的的，则：</w:t>
      </w:r>
    </w:p>
    <w:p w14:paraId="4862AB64">
      <w:pPr>
        <w:spacing w:line="560" w:lineRule="exact"/>
        <w:ind w:firstLine="480" w:firstLineChars="200"/>
        <w:rPr>
          <w:rFonts w:ascii="宋体" w:hAnsi="宋体" w:eastAsia="宋体" w:cs="宋体"/>
          <w:color w:val="auto"/>
          <w:sz w:val="24"/>
          <w:highlight w:val="none"/>
          <w:u w:val="single"/>
        </w:rPr>
      </w:pPr>
      <w:bookmarkStart w:id="101" w:name="_Toc1386"/>
      <w:bookmarkStart w:id="102" w:name="_Toc5635"/>
      <w:bookmarkStart w:id="103" w:name="_Toc4929"/>
      <w:bookmarkStart w:id="104" w:name="_Toc21124"/>
      <w:bookmarkStart w:id="105" w:name="_Toc13918"/>
      <w:r>
        <w:rPr>
          <w:rFonts w:hint="eastAsia" w:ascii="宋体" w:hAnsi="宋体" w:eastAsia="宋体" w:cs="宋体"/>
          <w:color w:val="auto"/>
          <w:sz w:val="24"/>
          <w:highlight w:val="none"/>
        </w:rPr>
        <w:t>1.2.5.1 货物名称、品牌、规格型号、花色：</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1FE2BD6A">
      <w:pPr>
        <w:spacing w:line="560" w:lineRule="exact"/>
        <w:ind w:firstLine="480" w:firstLineChars="200"/>
        <w:rPr>
          <w:rFonts w:ascii="宋体" w:hAnsi="宋体" w:eastAsia="宋体" w:cs="宋体"/>
          <w:color w:val="auto"/>
          <w:sz w:val="24"/>
          <w:highlight w:val="none"/>
          <w:u w:val="single"/>
        </w:rPr>
      </w:pPr>
      <w:r>
        <w:rPr>
          <w:rFonts w:hint="eastAsia" w:ascii="宋体" w:hAnsi="宋体" w:eastAsia="宋体" w:cs="宋体"/>
          <w:color w:val="auto"/>
          <w:sz w:val="24"/>
          <w:highlight w:val="none"/>
        </w:rPr>
        <w:t>1.2.5.2 货物数量：</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07361CBC">
      <w:pPr>
        <w:spacing w:line="560" w:lineRule="exact"/>
        <w:ind w:firstLine="480" w:firstLineChars="200"/>
        <w:rPr>
          <w:rFonts w:ascii="宋体" w:hAnsi="宋体" w:eastAsia="宋体" w:cs="宋体"/>
          <w:color w:val="auto"/>
          <w:sz w:val="24"/>
          <w:highlight w:val="none"/>
          <w:u w:val="single"/>
        </w:rPr>
      </w:pPr>
      <w:r>
        <w:rPr>
          <w:rFonts w:hint="eastAsia" w:ascii="宋体" w:hAnsi="宋体" w:eastAsia="宋体" w:cs="宋体"/>
          <w:color w:val="auto"/>
          <w:sz w:val="24"/>
          <w:highlight w:val="none"/>
        </w:rPr>
        <w:t>1.2.5.3 货物质量：</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0AE17D44">
      <w:pPr>
        <w:spacing w:line="560" w:lineRule="exact"/>
        <w:ind w:firstLine="482" w:firstLineChars="200"/>
        <w:rPr>
          <w:rFonts w:ascii="宋体" w:hAnsi="宋体" w:eastAsia="宋体" w:cs="Times New Roman"/>
          <w:b/>
          <w:color w:val="auto"/>
          <w:sz w:val="24"/>
          <w:highlight w:val="none"/>
        </w:rPr>
      </w:pPr>
      <w:r>
        <w:rPr>
          <w:rFonts w:ascii="宋体" w:hAnsi="宋体" w:eastAsia="宋体" w:cs="Times New Roman"/>
          <w:b/>
          <w:color w:val="auto"/>
          <w:sz w:val="24"/>
          <w:highlight w:val="none"/>
        </w:rPr>
        <w:t>1.3 价款</w:t>
      </w:r>
      <w:bookmarkEnd w:id="101"/>
      <w:bookmarkEnd w:id="102"/>
      <w:bookmarkEnd w:id="103"/>
      <w:bookmarkEnd w:id="104"/>
      <w:bookmarkEnd w:id="105"/>
    </w:p>
    <w:p w14:paraId="101E8031">
      <w:pPr>
        <w:spacing w:line="560" w:lineRule="exact"/>
        <w:ind w:firstLine="480" w:firstLineChars="200"/>
        <w:rPr>
          <w:rFonts w:ascii="宋体" w:hAnsi="宋体" w:eastAsia="宋体" w:cs="Times New Roman"/>
          <w:color w:val="auto"/>
          <w:sz w:val="24"/>
          <w:highlight w:val="none"/>
        </w:rPr>
      </w:pPr>
      <w:r>
        <w:rPr>
          <w:rFonts w:hint="eastAsia" w:ascii="宋体" w:hAnsi="宋体" w:eastAsia="宋体" w:cs="宋体"/>
          <w:color w:val="auto"/>
          <w:sz w:val="24"/>
          <w:highlight w:val="none"/>
        </w:rPr>
        <w:t>本项目采用以下第</w:t>
      </w:r>
      <w:r>
        <w:rPr>
          <w:rFonts w:hint="eastAsia" w:ascii="宋体" w:hAnsi="宋体" w:eastAsia="宋体" w:cs="宋体"/>
          <w:color w:val="auto"/>
          <w:sz w:val="24"/>
          <w:highlight w:val="none"/>
          <w:u w:val="single"/>
        </w:rPr>
        <w:t xml:space="preserve"> 1.3.1 </w:t>
      </w:r>
      <w:r>
        <w:rPr>
          <w:rFonts w:hint="eastAsia" w:ascii="宋体" w:hAnsi="宋体" w:eastAsia="宋体" w:cs="宋体"/>
          <w:color w:val="auto"/>
          <w:sz w:val="24"/>
          <w:highlight w:val="none"/>
        </w:rPr>
        <w:t>条款规定的计价方式计价。</w:t>
      </w:r>
    </w:p>
    <w:p w14:paraId="26F67B81">
      <w:pPr>
        <w:spacing w:line="560" w:lineRule="exact"/>
        <w:ind w:firstLine="480" w:firstLineChars="200"/>
        <w:rPr>
          <w:rFonts w:ascii="宋体" w:hAnsi="宋体" w:eastAsia="宋体" w:cs="Times New Roman"/>
          <w:color w:val="auto"/>
          <w:sz w:val="24"/>
          <w:highlight w:val="none"/>
        </w:rPr>
      </w:pPr>
      <w:r>
        <w:rPr>
          <w:rFonts w:hint="eastAsia" w:ascii="宋体" w:hAnsi="宋体" w:eastAsia="宋体" w:cs="Times New Roman"/>
          <w:color w:val="auto"/>
          <w:sz w:val="24"/>
          <w:highlight w:val="none"/>
        </w:rPr>
        <w:t>1.3.1总价合同，</w:t>
      </w:r>
      <w:r>
        <w:rPr>
          <w:rFonts w:ascii="宋体" w:hAnsi="宋体" w:eastAsia="宋体" w:cs="Times New Roman"/>
          <w:color w:val="auto"/>
          <w:sz w:val="24"/>
          <w:highlight w:val="none"/>
        </w:rPr>
        <w:t>本合同总价</w:t>
      </w:r>
      <w:r>
        <w:rPr>
          <w:rFonts w:hint="eastAsia" w:ascii="宋体" w:hAnsi="宋体" w:eastAsia="宋体" w:cs="Times New Roman"/>
          <w:color w:val="auto"/>
          <w:sz w:val="24"/>
          <w:highlight w:val="none"/>
        </w:rPr>
        <w:t>（含税）</w:t>
      </w:r>
      <w:r>
        <w:rPr>
          <w:rFonts w:ascii="宋体" w:hAnsi="宋体" w:eastAsia="宋体" w:cs="Times New Roman"/>
          <w:color w:val="auto"/>
          <w:sz w:val="24"/>
          <w:highlight w:val="none"/>
        </w:rPr>
        <w:t>为</w:t>
      </w:r>
      <w:r>
        <w:rPr>
          <w:rFonts w:hint="eastAsia" w:ascii="宋体" w:hAnsi="宋体" w:eastAsia="宋体" w:cs="Times New Roman"/>
          <w:color w:val="auto"/>
          <w:sz w:val="24"/>
          <w:highlight w:val="none"/>
        </w:rPr>
        <w:t>：￥</w:t>
      </w:r>
      <w:r>
        <w:rPr>
          <w:rFonts w:ascii="宋体" w:hAnsi="宋体" w:eastAsia="宋体" w:cs="Times New Roman"/>
          <w:color w:val="auto"/>
          <w:sz w:val="24"/>
          <w:highlight w:val="none"/>
          <w:u w:val="single"/>
        </w:rPr>
        <w:t xml:space="preserve">     </w:t>
      </w:r>
      <w:r>
        <w:rPr>
          <w:rFonts w:ascii="宋体" w:hAnsi="宋体" w:eastAsia="宋体" w:cs="Times New Roman"/>
          <w:color w:val="auto"/>
          <w:sz w:val="24"/>
          <w:highlight w:val="none"/>
        </w:rPr>
        <w:t>元</w:t>
      </w:r>
      <w:r>
        <w:rPr>
          <w:rFonts w:hint="eastAsia" w:ascii="宋体" w:hAnsi="宋体" w:eastAsia="宋体" w:cs="Times New Roman"/>
          <w:color w:val="auto"/>
          <w:sz w:val="24"/>
          <w:highlight w:val="none"/>
        </w:rPr>
        <w:t>（大写：</w:t>
      </w:r>
      <w:r>
        <w:rPr>
          <w:rFonts w:ascii="宋体" w:hAnsi="宋体" w:eastAsia="宋体" w:cs="Times New Roman"/>
          <w:color w:val="auto"/>
          <w:sz w:val="24"/>
          <w:highlight w:val="none"/>
          <w:u w:val="single"/>
        </w:rPr>
        <w:t xml:space="preserve">       </w:t>
      </w:r>
      <w:r>
        <w:rPr>
          <w:rFonts w:hint="eastAsia" w:ascii="宋体" w:hAnsi="宋体" w:eastAsia="宋体" w:cs="Times New Roman"/>
          <w:color w:val="auto"/>
          <w:sz w:val="24"/>
          <w:highlight w:val="none"/>
        </w:rPr>
        <w:t>元人民币）</w:t>
      </w:r>
      <w:r>
        <w:rPr>
          <w:rFonts w:ascii="宋体" w:hAnsi="宋体" w:eastAsia="宋体" w:cs="Times New Roman"/>
          <w:color w:val="auto"/>
          <w:sz w:val="24"/>
          <w:highlight w:val="none"/>
        </w:rPr>
        <w:t>。</w:t>
      </w:r>
    </w:p>
    <w:p w14:paraId="10CB17DF">
      <w:pPr>
        <w:spacing w:line="560" w:lineRule="exact"/>
        <w:ind w:firstLine="480" w:firstLineChars="200"/>
        <w:rPr>
          <w:rFonts w:ascii="宋体" w:hAnsi="宋体" w:eastAsia="宋体" w:cs="Times New Roman"/>
          <w:color w:val="auto"/>
          <w:sz w:val="24"/>
          <w:highlight w:val="none"/>
          <w:u w:val="single"/>
        </w:rPr>
      </w:pPr>
      <w:r>
        <w:rPr>
          <w:rFonts w:ascii="宋体" w:hAnsi="宋体" w:eastAsia="宋体" w:cs="Times New Roman"/>
          <w:color w:val="auto"/>
          <w:sz w:val="24"/>
          <w:highlight w:val="none"/>
        </w:rPr>
        <w:t>分项价格：</w:t>
      </w:r>
    </w:p>
    <w:tbl>
      <w:tblPr>
        <w:tblStyle w:val="61"/>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0110F8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1E0DD5E1">
            <w:pPr>
              <w:adjustRightInd/>
              <w:spacing w:line="560" w:lineRule="exact"/>
              <w:jc w:val="center"/>
              <w:rPr>
                <w:rFonts w:ascii="宋体" w:hAnsi="宋体" w:eastAsia="宋体" w:cs="Times New Roman"/>
                <w:color w:val="auto"/>
                <w:kern w:val="0"/>
                <w:sz w:val="24"/>
                <w:highlight w:val="none"/>
              </w:rPr>
            </w:pPr>
            <w:r>
              <w:rPr>
                <w:rFonts w:ascii="宋体" w:hAnsi="宋体" w:eastAsia="宋体" w:cs="Times New Roman"/>
                <w:color w:val="auto"/>
                <w:kern w:val="0"/>
                <w:sz w:val="24"/>
                <w:highlight w:val="none"/>
              </w:rPr>
              <w:t>序号</w:t>
            </w:r>
          </w:p>
        </w:tc>
        <w:tc>
          <w:tcPr>
            <w:tcW w:w="3402" w:type="dxa"/>
            <w:vAlign w:val="center"/>
          </w:tcPr>
          <w:p w14:paraId="272A9420">
            <w:pPr>
              <w:adjustRightInd/>
              <w:spacing w:line="560" w:lineRule="exact"/>
              <w:ind w:firstLine="200"/>
              <w:jc w:val="center"/>
              <w:rPr>
                <w:rFonts w:ascii="宋体" w:hAnsi="宋体" w:eastAsia="宋体" w:cs="Times New Roman"/>
                <w:color w:val="auto"/>
                <w:kern w:val="0"/>
                <w:sz w:val="24"/>
                <w:highlight w:val="none"/>
              </w:rPr>
            </w:pPr>
            <w:r>
              <w:rPr>
                <w:rFonts w:hint="eastAsia" w:ascii="宋体" w:hAnsi="宋体" w:eastAsia="宋体" w:cs="Times New Roman"/>
                <w:color w:val="auto"/>
                <w:kern w:val="0"/>
                <w:sz w:val="24"/>
                <w:highlight w:val="none"/>
              </w:rPr>
              <w:t>分项名称</w:t>
            </w:r>
          </w:p>
        </w:tc>
        <w:tc>
          <w:tcPr>
            <w:tcW w:w="2552" w:type="dxa"/>
            <w:vAlign w:val="center"/>
          </w:tcPr>
          <w:p w14:paraId="4D73F1A3">
            <w:pPr>
              <w:adjustRightInd/>
              <w:spacing w:line="560" w:lineRule="exact"/>
              <w:jc w:val="center"/>
              <w:rPr>
                <w:rFonts w:ascii="宋体" w:hAnsi="宋体" w:eastAsia="宋体" w:cs="Times New Roman"/>
                <w:color w:val="auto"/>
                <w:kern w:val="0"/>
                <w:sz w:val="24"/>
                <w:highlight w:val="none"/>
              </w:rPr>
            </w:pPr>
            <w:r>
              <w:rPr>
                <w:rFonts w:ascii="宋体" w:hAnsi="宋体" w:eastAsia="宋体" w:cs="Times New Roman"/>
                <w:color w:val="auto"/>
                <w:kern w:val="0"/>
                <w:sz w:val="24"/>
                <w:highlight w:val="none"/>
              </w:rPr>
              <w:t>分项价格</w:t>
            </w:r>
          </w:p>
        </w:tc>
      </w:tr>
      <w:tr w14:paraId="65117E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19DE760B">
            <w:pPr>
              <w:adjustRightInd/>
              <w:spacing w:line="560" w:lineRule="exact"/>
              <w:ind w:firstLine="200"/>
              <w:jc w:val="center"/>
              <w:rPr>
                <w:rFonts w:ascii="宋体" w:hAnsi="宋体" w:eastAsia="宋体" w:cs="Times New Roman"/>
                <w:color w:val="auto"/>
                <w:kern w:val="0"/>
                <w:sz w:val="24"/>
                <w:highlight w:val="none"/>
              </w:rPr>
            </w:pPr>
          </w:p>
        </w:tc>
        <w:tc>
          <w:tcPr>
            <w:tcW w:w="3402" w:type="dxa"/>
            <w:vAlign w:val="center"/>
          </w:tcPr>
          <w:p w14:paraId="0F87BFC4">
            <w:pPr>
              <w:adjustRightInd/>
              <w:spacing w:line="560" w:lineRule="exact"/>
              <w:ind w:firstLine="200"/>
              <w:jc w:val="center"/>
              <w:rPr>
                <w:rFonts w:ascii="宋体" w:hAnsi="宋体" w:eastAsia="宋体" w:cs="Times New Roman"/>
                <w:color w:val="auto"/>
                <w:kern w:val="0"/>
                <w:sz w:val="24"/>
                <w:highlight w:val="none"/>
              </w:rPr>
            </w:pPr>
          </w:p>
        </w:tc>
        <w:tc>
          <w:tcPr>
            <w:tcW w:w="2552" w:type="dxa"/>
            <w:vAlign w:val="center"/>
          </w:tcPr>
          <w:p w14:paraId="2B4EA528">
            <w:pPr>
              <w:adjustRightInd/>
              <w:spacing w:line="560" w:lineRule="exact"/>
              <w:ind w:firstLine="200"/>
              <w:jc w:val="center"/>
              <w:rPr>
                <w:rFonts w:ascii="宋体" w:hAnsi="宋体" w:eastAsia="宋体" w:cs="Times New Roman"/>
                <w:color w:val="auto"/>
                <w:kern w:val="0"/>
                <w:sz w:val="24"/>
                <w:highlight w:val="none"/>
              </w:rPr>
            </w:pPr>
          </w:p>
        </w:tc>
      </w:tr>
      <w:tr w14:paraId="3C3B04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6BDEF13A">
            <w:pPr>
              <w:adjustRightInd/>
              <w:spacing w:line="560" w:lineRule="exact"/>
              <w:ind w:firstLine="200"/>
              <w:jc w:val="center"/>
              <w:rPr>
                <w:rFonts w:ascii="宋体" w:hAnsi="宋体" w:eastAsia="宋体" w:cs="Times New Roman"/>
                <w:color w:val="auto"/>
                <w:kern w:val="0"/>
                <w:sz w:val="24"/>
                <w:highlight w:val="none"/>
              </w:rPr>
            </w:pPr>
          </w:p>
        </w:tc>
        <w:tc>
          <w:tcPr>
            <w:tcW w:w="3402" w:type="dxa"/>
            <w:vAlign w:val="center"/>
          </w:tcPr>
          <w:p w14:paraId="57EA5597">
            <w:pPr>
              <w:adjustRightInd/>
              <w:spacing w:line="560" w:lineRule="exact"/>
              <w:ind w:firstLine="200"/>
              <w:jc w:val="center"/>
              <w:rPr>
                <w:rFonts w:ascii="宋体" w:hAnsi="宋体" w:eastAsia="宋体" w:cs="Times New Roman"/>
                <w:color w:val="auto"/>
                <w:kern w:val="0"/>
                <w:sz w:val="24"/>
                <w:highlight w:val="none"/>
              </w:rPr>
            </w:pPr>
          </w:p>
        </w:tc>
        <w:tc>
          <w:tcPr>
            <w:tcW w:w="2552" w:type="dxa"/>
            <w:vAlign w:val="center"/>
          </w:tcPr>
          <w:p w14:paraId="70C0EB21">
            <w:pPr>
              <w:adjustRightInd/>
              <w:spacing w:line="560" w:lineRule="exact"/>
              <w:ind w:firstLine="200"/>
              <w:jc w:val="center"/>
              <w:rPr>
                <w:rFonts w:ascii="宋体" w:hAnsi="宋体" w:eastAsia="宋体" w:cs="Times New Roman"/>
                <w:color w:val="auto"/>
                <w:kern w:val="0"/>
                <w:sz w:val="24"/>
                <w:highlight w:val="none"/>
              </w:rPr>
            </w:pPr>
          </w:p>
        </w:tc>
      </w:tr>
      <w:tr w14:paraId="6EC14B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6B72E5E4">
            <w:pPr>
              <w:adjustRightInd/>
              <w:spacing w:line="560" w:lineRule="exact"/>
              <w:ind w:firstLine="200"/>
              <w:jc w:val="center"/>
              <w:rPr>
                <w:rFonts w:ascii="宋体" w:hAnsi="宋体" w:eastAsia="宋体" w:cs="Times New Roman"/>
                <w:color w:val="auto"/>
                <w:kern w:val="0"/>
                <w:sz w:val="24"/>
                <w:highlight w:val="none"/>
              </w:rPr>
            </w:pPr>
          </w:p>
        </w:tc>
        <w:tc>
          <w:tcPr>
            <w:tcW w:w="3402" w:type="dxa"/>
            <w:vAlign w:val="center"/>
          </w:tcPr>
          <w:p w14:paraId="3A803891">
            <w:pPr>
              <w:adjustRightInd/>
              <w:spacing w:line="560" w:lineRule="exact"/>
              <w:ind w:firstLine="200"/>
              <w:jc w:val="center"/>
              <w:rPr>
                <w:rFonts w:ascii="宋体" w:hAnsi="宋体" w:eastAsia="宋体" w:cs="Times New Roman"/>
                <w:color w:val="auto"/>
                <w:kern w:val="0"/>
                <w:sz w:val="24"/>
                <w:highlight w:val="none"/>
              </w:rPr>
            </w:pPr>
          </w:p>
        </w:tc>
        <w:tc>
          <w:tcPr>
            <w:tcW w:w="2552" w:type="dxa"/>
            <w:vAlign w:val="center"/>
          </w:tcPr>
          <w:p w14:paraId="17E21BAB">
            <w:pPr>
              <w:adjustRightInd/>
              <w:spacing w:line="560" w:lineRule="exact"/>
              <w:ind w:firstLine="200"/>
              <w:jc w:val="center"/>
              <w:rPr>
                <w:rFonts w:ascii="宋体" w:hAnsi="宋体" w:eastAsia="宋体" w:cs="Times New Roman"/>
                <w:color w:val="auto"/>
                <w:kern w:val="0"/>
                <w:sz w:val="24"/>
                <w:highlight w:val="none"/>
              </w:rPr>
            </w:pPr>
          </w:p>
        </w:tc>
      </w:tr>
      <w:tr w14:paraId="5787C2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1E224400">
            <w:pPr>
              <w:adjustRightInd/>
              <w:spacing w:line="560" w:lineRule="exact"/>
              <w:ind w:firstLine="200"/>
              <w:jc w:val="center"/>
              <w:rPr>
                <w:rFonts w:ascii="宋体" w:hAnsi="宋体" w:eastAsia="宋体" w:cs="Times New Roman"/>
                <w:color w:val="auto"/>
                <w:kern w:val="0"/>
                <w:sz w:val="24"/>
                <w:highlight w:val="none"/>
              </w:rPr>
            </w:pPr>
          </w:p>
        </w:tc>
        <w:tc>
          <w:tcPr>
            <w:tcW w:w="3402" w:type="dxa"/>
            <w:vAlign w:val="center"/>
          </w:tcPr>
          <w:p w14:paraId="3D62DC17">
            <w:pPr>
              <w:adjustRightInd/>
              <w:spacing w:line="560" w:lineRule="exact"/>
              <w:ind w:firstLine="200"/>
              <w:jc w:val="center"/>
              <w:rPr>
                <w:rFonts w:ascii="宋体" w:hAnsi="宋体" w:eastAsia="宋体" w:cs="Times New Roman"/>
                <w:color w:val="auto"/>
                <w:kern w:val="0"/>
                <w:sz w:val="24"/>
                <w:highlight w:val="none"/>
              </w:rPr>
            </w:pPr>
          </w:p>
        </w:tc>
        <w:tc>
          <w:tcPr>
            <w:tcW w:w="2552" w:type="dxa"/>
            <w:vAlign w:val="center"/>
          </w:tcPr>
          <w:p w14:paraId="5AD7C905">
            <w:pPr>
              <w:adjustRightInd/>
              <w:spacing w:line="560" w:lineRule="exact"/>
              <w:ind w:firstLine="200"/>
              <w:jc w:val="center"/>
              <w:rPr>
                <w:rFonts w:ascii="宋体" w:hAnsi="宋体" w:eastAsia="宋体" w:cs="Times New Roman"/>
                <w:color w:val="auto"/>
                <w:kern w:val="0"/>
                <w:sz w:val="24"/>
                <w:highlight w:val="none"/>
              </w:rPr>
            </w:pPr>
          </w:p>
        </w:tc>
      </w:tr>
      <w:tr w14:paraId="7729ED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6D6B068F">
            <w:pPr>
              <w:adjustRightInd/>
              <w:spacing w:line="560" w:lineRule="exact"/>
              <w:ind w:firstLine="200"/>
              <w:jc w:val="center"/>
              <w:rPr>
                <w:rFonts w:ascii="宋体" w:hAnsi="宋体" w:eastAsia="宋体" w:cs="Times New Roman"/>
                <w:color w:val="auto"/>
                <w:kern w:val="0"/>
                <w:sz w:val="24"/>
                <w:highlight w:val="none"/>
              </w:rPr>
            </w:pPr>
            <w:r>
              <w:rPr>
                <w:rFonts w:hint="eastAsia" w:ascii="宋体" w:hAnsi="宋体" w:eastAsia="宋体" w:cs="Times New Roman"/>
                <w:color w:val="auto"/>
                <w:kern w:val="0"/>
                <w:sz w:val="24"/>
                <w:highlight w:val="none"/>
              </w:rPr>
              <w:t>总价</w:t>
            </w:r>
          </w:p>
        </w:tc>
        <w:tc>
          <w:tcPr>
            <w:tcW w:w="2552" w:type="dxa"/>
            <w:vAlign w:val="center"/>
          </w:tcPr>
          <w:p w14:paraId="5A1C0EB8">
            <w:pPr>
              <w:adjustRightInd/>
              <w:spacing w:line="560" w:lineRule="exact"/>
              <w:ind w:firstLine="200"/>
              <w:jc w:val="center"/>
              <w:rPr>
                <w:rFonts w:ascii="宋体" w:hAnsi="宋体" w:eastAsia="宋体" w:cs="Times New Roman"/>
                <w:color w:val="auto"/>
                <w:kern w:val="0"/>
                <w:sz w:val="24"/>
                <w:highlight w:val="none"/>
              </w:rPr>
            </w:pPr>
          </w:p>
        </w:tc>
      </w:tr>
    </w:tbl>
    <w:p w14:paraId="7CB31D15">
      <w:pPr>
        <w:spacing w:line="560" w:lineRule="exact"/>
        <w:ind w:firstLine="480" w:firstLineChars="200"/>
        <w:rPr>
          <w:rFonts w:ascii="宋体" w:hAnsi="宋体" w:eastAsia="宋体" w:cs="Times New Roman"/>
          <w:bCs/>
          <w:color w:val="auto"/>
          <w:sz w:val="24"/>
          <w:highlight w:val="none"/>
        </w:rPr>
      </w:pPr>
      <w:bookmarkStart w:id="106" w:name="_Toc30506"/>
      <w:bookmarkStart w:id="107" w:name="_Toc30158"/>
      <w:bookmarkStart w:id="108" w:name="_Toc3654"/>
      <w:bookmarkStart w:id="109" w:name="_Toc14993"/>
      <w:bookmarkStart w:id="110" w:name="_Toc26916"/>
      <w:r>
        <w:rPr>
          <w:rFonts w:hint="eastAsia" w:ascii="宋体" w:hAnsi="宋体" w:eastAsia="宋体" w:cs="Times New Roman"/>
          <w:bCs/>
          <w:color w:val="auto"/>
          <w:sz w:val="24"/>
          <w:highlight w:val="none"/>
        </w:rPr>
        <w:t>1.3.2单价合同，本合同单价（含税）标准为：</w:t>
      </w:r>
      <w:r>
        <w:rPr>
          <w:rFonts w:hint="eastAsia" w:ascii="宋体" w:hAnsi="宋体" w:eastAsia="宋体" w:cs="Times New Roman"/>
          <w:bCs/>
          <w:color w:val="auto"/>
          <w:sz w:val="24"/>
          <w:highlight w:val="none"/>
          <w:u w:val="single"/>
        </w:rPr>
        <w:t xml:space="preserve">       </w:t>
      </w:r>
      <w:r>
        <w:rPr>
          <w:rFonts w:ascii="宋体" w:hAnsi="宋体" w:eastAsia="宋体" w:cs="Times New Roman"/>
          <w:color w:val="auto"/>
          <w:sz w:val="24"/>
          <w:highlight w:val="none"/>
        </w:rPr>
        <w:t>。</w:t>
      </w:r>
      <w:r>
        <w:rPr>
          <w:rFonts w:hint="eastAsia" w:ascii="宋体" w:hAnsi="宋体" w:eastAsia="宋体" w:cs="Times New Roman"/>
          <w:color w:val="auto"/>
          <w:sz w:val="24"/>
          <w:highlight w:val="none"/>
        </w:rPr>
        <w:t>服务工作量的计量方式为：</w:t>
      </w:r>
      <w:r>
        <w:rPr>
          <w:rFonts w:hint="eastAsia" w:ascii="宋体" w:hAnsi="宋体" w:eastAsia="宋体" w:cs="Times New Roman"/>
          <w:bCs/>
          <w:color w:val="auto"/>
          <w:sz w:val="24"/>
          <w:highlight w:val="none"/>
          <w:u w:val="single"/>
        </w:rPr>
        <w:t xml:space="preserve">    </w:t>
      </w:r>
      <w:r>
        <w:rPr>
          <w:rFonts w:hint="eastAsia" w:ascii="宋体" w:hAnsi="宋体" w:eastAsia="宋体" w:cs="宋体"/>
          <w:b/>
          <w:i/>
          <w:color w:val="auto"/>
          <w:sz w:val="24"/>
          <w:highlight w:val="none"/>
          <w:u w:val="single"/>
        </w:rPr>
        <w:t>合同专用条款</w:t>
      </w:r>
      <w:r>
        <w:rPr>
          <w:rFonts w:hint="eastAsia" w:ascii="宋体" w:hAnsi="宋体" w:eastAsia="宋体" w:cs="Times New Roman"/>
          <w:bCs/>
          <w:color w:val="auto"/>
          <w:sz w:val="24"/>
          <w:highlight w:val="none"/>
          <w:u w:val="single"/>
        </w:rPr>
        <w:t xml:space="preserve">    </w:t>
      </w:r>
      <w:r>
        <w:rPr>
          <w:rFonts w:ascii="宋体" w:hAnsi="宋体" w:eastAsia="宋体" w:cs="Times New Roman"/>
          <w:color w:val="auto"/>
          <w:sz w:val="24"/>
          <w:highlight w:val="none"/>
        </w:rPr>
        <w:t>。</w:t>
      </w:r>
      <w:r>
        <w:rPr>
          <w:rFonts w:hint="eastAsia" w:ascii="宋体" w:hAnsi="宋体" w:eastAsia="宋体" w:cs="Times New Roman"/>
          <w:color w:val="auto"/>
          <w:sz w:val="24"/>
          <w:highlight w:val="none"/>
        </w:rPr>
        <w:t>单价合同，在合同履行期间内，根据实际完成的工作量据实结算，但结算总价上限不得超过预算金额或者双方确定的金额￥</w:t>
      </w:r>
      <w:r>
        <w:rPr>
          <w:rFonts w:ascii="宋体" w:hAnsi="宋体" w:eastAsia="宋体" w:cs="Times New Roman"/>
          <w:color w:val="auto"/>
          <w:sz w:val="24"/>
          <w:highlight w:val="none"/>
          <w:u w:val="single"/>
        </w:rPr>
        <w:t xml:space="preserve">   </w:t>
      </w:r>
      <w:r>
        <w:rPr>
          <w:rFonts w:ascii="宋体" w:hAnsi="宋体" w:eastAsia="宋体" w:cs="Times New Roman"/>
          <w:color w:val="auto"/>
          <w:sz w:val="24"/>
          <w:highlight w:val="none"/>
        </w:rPr>
        <w:t>元</w:t>
      </w:r>
      <w:r>
        <w:rPr>
          <w:rFonts w:hint="eastAsia" w:ascii="宋体" w:hAnsi="宋体" w:eastAsia="宋体" w:cs="Times New Roman"/>
          <w:color w:val="auto"/>
          <w:sz w:val="24"/>
          <w:highlight w:val="none"/>
        </w:rPr>
        <w:t>（大写：</w:t>
      </w:r>
      <w:r>
        <w:rPr>
          <w:rFonts w:ascii="宋体" w:hAnsi="宋体" w:eastAsia="宋体" w:cs="Times New Roman"/>
          <w:color w:val="auto"/>
          <w:sz w:val="24"/>
          <w:highlight w:val="none"/>
          <w:u w:val="single"/>
        </w:rPr>
        <w:t xml:space="preserve">   </w:t>
      </w:r>
      <w:r>
        <w:rPr>
          <w:rFonts w:hint="eastAsia" w:ascii="宋体" w:hAnsi="宋体" w:eastAsia="宋体" w:cs="Times New Roman"/>
          <w:color w:val="auto"/>
          <w:sz w:val="24"/>
          <w:highlight w:val="none"/>
        </w:rPr>
        <w:t>元人民币）。</w:t>
      </w:r>
    </w:p>
    <w:p w14:paraId="218EA5AD">
      <w:pPr>
        <w:spacing w:line="560" w:lineRule="exact"/>
        <w:ind w:firstLine="480" w:firstLineChars="200"/>
        <w:rPr>
          <w:rFonts w:ascii="仿宋_GB2312" w:hAnsi="仿宋" w:eastAsia="仿宋_GB2312" w:cs="Times New Roman"/>
          <w:b/>
          <w:bCs/>
          <w:color w:val="auto"/>
          <w:sz w:val="32"/>
          <w:szCs w:val="32"/>
          <w:highlight w:val="none"/>
        </w:rPr>
      </w:pPr>
      <w:r>
        <w:rPr>
          <w:rFonts w:hint="eastAsia" w:ascii="宋体" w:hAnsi="宋体" w:eastAsia="宋体" w:cs="宋体"/>
          <w:color w:val="auto"/>
          <w:sz w:val="24"/>
          <w:szCs w:val="32"/>
          <w:highlight w:val="none"/>
        </w:rPr>
        <w:t>1.3.3其他计价方式：</w:t>
      </w:r>
      <w:r>
        <w:rPr>
          <w:rFonts w:hint="eastAsia" w:ascii="宋体" w:hAnsi="宋体" w:eastAsia="宋体" w:cs="宋体"/>
          <w:color w:val="auto"/>
          <w:sz w:val="24"/>
          <w:szCs w:val="32"/>
          <w:highlight w:val="none"/>
          <w:u w:val="single"/>
        </w:rPr>
        <w:t xml:space="preserve">                   </w:t>
      </w:r>
      <w:r>
        <w:rPr>
          <w:rFonts w:hint="eastAsia" w:ascii="宋体" w:hAnsi="宋体" w:eastAsia="宋体" w:cs="宋体"/>
          <w:color w:val="auto"/>
          <w:sz w:val="24"/>
          <w:szCs w:val="32"/>
          <w:highlight w:val="none"/>
          <w:lang w:val="zh-CN"/>
        </w:rPr>
        <w:t>。</w:t>
      </w:r>
    </w:p>
    <w:bookmarkEnd w:id="106"/>
    <w:bookmarkEnd w:id="107"/>
    <w:bookmarkEnd w:id="108"/>
    <w:bookmarkEnd w:id="109"/>
    <w:bookmarkEnd w:id="110"/>
    <w:p w14:paraId="7B05ED89">
      <w:pPr>
        <w:spacing w:line="560" w:lineRule="exact"/>
        <w:ind w:firstLine="482" w:firstLineChars="200"/>
        <w:rPr>
          <w:rFonts w:ascii="宋体" w:hAnsi="宋体" w:eastAsia="宋体" w:cs="宋体"/>
          <w:b/>
          <w:color w:val="auto"/>
          <w:kern w:val="0"/>
          <w:sz w:val="24"/>
          <w:highlight w:val="none"/>
        </w:rPr>
      </w:pPr>
      <w:bookmarkStart w:id="111" w:name="_Toc10340"/>
      <w:bookmarkStart w:id="112" w:name="_Toc1814"/>
      <w:bookmarkStart w:id="113" w:name="_Toc22618"/>
      <w:bookmarkStart w:id="114" w:name="_Toc11108"/>
      <w:bookmarkStart w:id="115" w:name="_Toc8772"/>
      <w:bookmarkStart w:id="116" w:name="_Toc3625"/>
      <w:bookmarkStart w:id="117" w:name="_Toc4760"/>
      <w:bookmarkStart w:id="118" w:name="_Toc31421"/>
      <w:r>
        <w:rPr>
          <w:rFonts w:hint="eastAsia" w:ascii="宋体" w:hAnsi="宋体" w:eastAsia="宋体" w:cs="宋体"/>
          <w:b/>
          <w:color w:val="auto"/>
          <w:kern w:val="0"/>
          <w:sz w:val="24"/>
          <w:highlight w:val="none"/>
        </w:rPr>
        <w:t>1.4履约保证金</w:t>
      </w:r>
    </w:p>
    <w:p w14:paraId="4214F1B9">
      <w:pPr>
        <w:spacing w:line="560" w:lineRule="exact"/>
        <w:ind w:firstLine="480" w:firstLineChars="200"/>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乙方</w:t>
      </w:r>
      <w:r>
        <w:rPr>
          <w:rFonts w:hint="eastAsia" w:ascii="宋体" w:hAnsi="宋体" w:eastAsia="宋体" w:cs="宋体"/>
          <w:color w:val="auto"/>
          <w:kern w:val="0"/>
          <w:sz w:val="24"/>
          <w:highlight w:val="none"/>
          <w:u w:val="single"/>
        </w:rPr>
        <w:t xml:space="preserve"> 否 </w:t>
      </w:r>
      <w:r>
        <w:rPr>
          <w:rFonts w:hint="eastAsia" w:ascii="宋体" w:hAnsi="宋体" w:eastAsia="宋体" w:cs="宋体"/>
          <w:color w:val="auto"/>
          <w:kern w:val="0"/>
          <w:sz w:val="24"/>
          <w:highlight w:val="none"/>
        </w:rPr>
        <w:t>（是</w:t>
      </w:r>
      <w:r>
        <w:rPr>
          <w:rFonts w:hint="eastAsia" w:ascii="仿宋" w:hAnsi="仿宋" w:eastAsia="仿宋" w:cs="仿宋"/>
          <w:color w:val="auto"/>
          <w:kern w:val="0"/>
          <w:sz w:val="24"/>
          <w:highlight w:val="none"/>
        </w:rPr>
        <w:t>/</w:t>
      </w:r>
      <w:r>
        <w:rPr>
          <w:rFonts w:hint="eastAsia" w:ascii="宋体" w:hAnsi="宋体" w:eastAsia="宋体" w:cs="宋体"/>
          <w:color w:val="auto"/>
          <w:kern w:val="0"/>
          <w:sz w:val="24"/>
          <w:highlight w:val="none"/>
        </w:rPr>
        <w:t>否）需要支付履约保证金。若需要支付履约保证金的，则：</w:t>
      </w:r>
    </w:p>
    <w:p w14:paraId="7FB0BE2E">
      <w:pPr>
        <w:spacing w:line="560" w:lineRule="exact"/>
        <w:ind w:firstLine="480" w:firstLineChars="200"/>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1.4.1履约保证金的比例为合同金额的</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w:t>
      </w:r>
    </w:p>
    <w:p w14:paraId="5BB5F804">
      <w:pPr>
        <w:spacing w:line="560" w:lineRule="exact"/>
        <w:ind w:firstLine="480" w:firstLineChars="200"/>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1.4.2履约保证金支付方式详见</w:t>
      </w:r>
      <w:r>
        <w:rPr>
          <w:rFonts w:hint="eastAsia" w:ascii="宋体" w:hAnsi="宋体" w:eastAsia="宋体" w:cs="宋体"/>
          <w:color w:val="auto"/>
          <w:kern w:val="0"/>
          <w:sz w:val="24"/>
          <w:highlight w:val="none"/>
          <w:u w:val="single"/>
        </w:rPr>
        <w:t xml:space="preserve">    </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w:t>
      </w:r>
    </w:p>
    <w:p w14:paraId="49926EEC">
      <w:pPr>
        <w:spacing w:line="560" w:lineRule="exact"/>
        <w:ind w:firstLine="480" w:firstLineChars="200"/>
        <w:rPr>
          <w:rFonts w:ascii="仿宋_GB2312" w:hAnsi="仿宋" w:eastAsia="仿宋_GB2312" w:cs="Times New Roman"/>
          <w:b/>
          <w:bCs/>
          <w:color w:val="auto"/>
          <w:sz w:val="32"/>
          <w:szCs w:val="32"/>
          <w:highlight w:val="none"/>
        </w:rPr>
      </w:pPr>
      <w:r>
        <w:rPr>
          <w:rFonts w:hint="eastAsia" w:ascii="宋体" w:hAnsi="宋体" w:eastAsia="宋体" w:cs="宋体"/>
          <w:color w:val="auto"/>
          <w:kern w:val="0"/>
          <w:sz w:val="24"/>
          <w:highlight w:val="none"/>
        </w:rPr>
        <w:t>1.4.3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01A22798">
      <w:pPr>
        <w:spacing w:line="560" w:lineRule="exact"/>
        <w:ind w:firstLine="480" w:firstLineChars="200"/>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1.4.4甲方在项目验收结束后及时退还履约保证金。甲方在项目通过验收之日起</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个工作日内将履约保证金无息退还乙方，逾期退还的，乙方可要求甲方支付违约金，违约金按每迟延退还一日的应退还而未退还金额的</w:t>
      </w:r>
      <w:r>
        <w:rPr>
          <w:rFonts w:hint="eastAsia" w:ascii="宋体" w:hAnsi="宋体" w:eastAsia="宋体" w:cs="宋体"/>
          <w:color w:val="auto"/>
          <w:kern w:val="0"/>
          <w:sz w:val="24"/>
          <w:highlight w:val="none"/>
          <w:u w:val="single"/>
        </w:rPr>
        <w:t xml:space="preserve">  0.05（可根据情况修改）  </w:t>
      </w:r>
      <w:r>
        <w:rPr>
          <w:rFonts w:hint="eastAsia" w:ascii="宋体" w:hAnsi="宋体" w:eastAsia="宋体" w:cs="宋体"/>
          <w:color w:val="auto"/>
          <w:kern w:val="0"/>
          <w:sz w:val="24"/>
          <w:highlight w:val="none"/>
        </w:rPr>
        <w:t>%计算，最高限额为本合同履约保证金的</w:t>
      </w:r>
      <w:r>
        <w:rPr>
          <w:rFonts w:hint="eastAsia" w:ascii="宋体" w:hAnsi="宋体" w:eastAsia="宋体" w:cs="宋体"/>
          <w:color w:val="auto"/>
          <w:kern w:val="0"/>
          <w:sz w:val="24"/>
          <w:highlight w:val="none"/>
          <w:u w:val="single"/>
        </w:rPr>
        <w:t xml:space="preserve">  20  </w:t>
      </w:r>
      <w:r>
        <w:rPr>
          <w:rFonts w:hint="eastAsia" w:ascii="宋体" w:hAnsi="宋体" w:eastAsia="宋体" w:cs="宋体"/>
          <w:color w:val="auto"/>
          <w:kern w:val="0"/>
          <w:sz w:val="24"/>
          <w:highlight w:val="none"/>
        </w:rPr>
        <w:t xml:space="preserve"> %。</w:t>
      </w:r>
    </w:p>
    <w:p w14:paraId="747C539E">
      <w:pPr>
        <w:spacing w:line="560" w:lineRule="exact"/>
        <w:ind w:firstLine="482" w:firstLineChars="200"/>
        <w:rPr>
          <w:rFonts w:ascii="宋体" w:hAnsi="宋体" w:eastAsia="宋体" w:cs="宋体"/>
          <w:b/>
          <w:color w:val="auto"/>
          <w:sz w:val="24"/>
          <w:highlight w:val="none"/>
        </w:rPr>
      </w:pPr>
      <w:r>
        <w:rPr>
          <w:rFonts w:hint="eastAsia" w:ascii="宋体" w:hAnsi="宋体" w:eastAsia="宋体" w:cs="宋体"/>
          <w:b/>
          <w:color w:val="auto"/>
          <w:sz w:val="24"/>
          <w:highlight w:val="none"/>
        </w:rPr>
        <w:t>1.5</w:t>
      </w:r>
      <w:bookmarkEnd w:id="111"/>
      <w:bookmarkEnd w:id="112"/>
      <w:bookmarkEnd w:id="113"/>
      <w:r>
        <w:rPr>
          <w:rFonts w:hint="eastAsia" w:ascii="宋体" w:hAnsi="宋体" w:eastAsia="宋体" w:cs="宋体"/>
          <w:b/>
          <w:color w:val="auto"/>
          <w:sz w:val="24"/>
          <w:highlight w:val="none"/>
        </w:rPr>
        <w:t>预付款</w:t>
      </w:r>
    </w:p>
    <w:p w14:paraId="691476D4">
      <w:pPr>
        <w:widowControl/>
        <w:adjustRightInd/>
        <w:spacing w:line="360" w:lineRule="auto"/>
        <w:ind w:firstLine="48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甲方</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u w:val="single"/>
          <w:lang w:val="en-US" w:eastAsia="zh-CN"/>
        </w:rPr>
        <w:t xml:space="preserve">  </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（是</w:t>
      </w:r>
      <w:r>
        <w:rPr>
          <w:rFonts w:hint="eastAsia" w:ascii="仿宋" w:hAnsi="仿宋" w:eastAsia="仿宋" w:cs="仿宋"/>
          <w:color w:val="auto"/>
          <w:kern w:val="0"/>
          <w:sz w:val="24"/>
          <w:highlight w:val="none"/>
        </w:rPr>
        <w:t>/</w:t>
      </w:r>
      <w:r>
        <w:rPr>
          <w:rFonts w:hint="eastAsia" w:ascii="宋体" w:hAnsi="宋体" w:eastAsia="宋体" w:cs="宋体"/>
          <w:color w:val="auto"/>
          <w:kern w:val="0"/>
          <w:sz w:val="24"/>
          <w:highlight w:val="none"/>
        </w:rPr>
        <w:t>否）需要支付预付款。若需要支付预付款的，则：</w:t>
      </w:r>
    </w:p>
    <w:p w14:paraId="60E4929A">
      <w:pPr>
        <w:widowControl/>
        <w:adjustRightInd/>
        <w:spacing w:line="360" w:lineRule="auto"/>
        <w:ind w:firstLine="48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1.5.1预付款比例、支付方式、时间详见</w:t>
      </w:r>
      <w:r>
        <w:rPr>
          <w:rFonts w:hint="eastAsia" w:ascii="宋体" w:hAnsi="宋体" w:eastAsia="宋体" w:cs="宋体"/>
          <w:color w:val="auto"/>
          <w:kern w:val="0"/>
          <w:sz w:val="24"/>
          <w:highlight w:val="none"/>
          <w:u w:val="single"/>
        </w:rPr>
        <w:t xml:space="preserve">    </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w:t>
      </w:r>
    </w:p>
    <w:p w14:paraId="2A06DC95">
      <w:pPr>
        <w:widowControl/>
        <w:adjustRightInd/>
        <w:spacing w:line="360" w:lineRule="auto"/>
        <w:ind w:firstLine="48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1.5.2预付款的扣回方式详见</w:t>
      </w:r>
      <w:r>
        <w:rPr>
          <w:rFonts w:hint="eastAsia" w:ascii="宋体" w:hAnsi="宋体" w:eastAsia="宋体" w:cs="宋体"/>
          <w:color w:val="auto"/>
          <w:kern w:val="0"/>
          <w:sz w:val="24"/>
          <w:highlight w:val="none"/>
          <w:u w:val="single"/>
        </w:rPr>
        <w:t xml:space="preserve">    </w:t>
      </w:r>
      <w:r>
        <w:rPr>
          <w:rFonts w:hint="eastAsia" w:ascii="宋体" w:hAnsi="宋体" w:eastAsia="宋体" w:cs="宋体"/>
          <w:b/>
          <w:i/>
          <w:color w:val="auto"/>
          <w:kern w:val="0"/>
          <w:sz w:val="24"/>
          <w:highlight w:val="none"/>
          <w:u w:val="single"/>
        </w:rPr>
        <w:t>合同专用条款</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w:t>
      </w:r>
    </w:p>
    <w:p w14:paraId="2B3B8D74">
      <w:pPr>
        <w:widowControl/>
        <w:adjustRightInd/>
        <w:spacing w:line="360" w:lineRule="auto"/>
        <w:ind w:firstLine="480"/>
        <w:jc w:val="left"/>
        <w:rPr>
          <w:rFonts w:ascii="宋体" w:hAnsi="宋体" w:eastAsia="宋体" w:cs="宋体"/>
          <w:color w:val="auto"/>
          <w:kern w:val="0"/>
          <w:sz w:val="24"/>
          <w:highlight w:val="none"/>
          <w:u w:val="single"/>
        </w:rPr>
      </w:pPr>
      <w:r>
        <w:rPr>
          <w:rFonts w:hint="eastAsia" w:ascii="宋体" w:hAnsi="宋体" w:eastAsia="宋体" w:cs="宋体"/>
          <w:color w:val="auto"/>
          <w:kern w:val="0"/>
          <w:sz w:val="24"/>
          <w:highlight w:val="none"/>
        </w:rPr>
        <w:t>1.5.3预付款的担保措施详见</w:t>
      </w:r>
      <w:r>
        <w:rPr>
          <w:rFonts w:hint="eastAsia" w:ascii="宋体" w:hAnsi="宋体" w:eastAsia="宋体" w:cs="宋体"/>
          <w:color w:val="auto"/>
          <w:kern w:val="0"/>
          <w:sz w:val="24"/>
          <w:highlight w:val="none"/>
          <w:u w:val="single"/>
        </w:rPr>
        <w:t xml:space="preserve">    </w:t>
      </w:r>
      <w:r>
        <w:rPr>
          <w:rFonts w:hint="eastAsia" w:ascii="宋体" w:hAnsi="宋体" w:eastAsia="宋体" w:cs="宋体"/>
          <w:b/>
          <w:i/>
          <w:color w:val="auto"/>
          <w:kern w:val="0"/>
          <w:sz w:val="24"/>
          <w:highlight w:val="none"/>
          <w:u w:val="single"/>
        </w:rPr>
        <w:t>合同专用条款</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w:t>
      </w:r>
    </w:p>
    <w:p w14:paraId="48DED765">
      <w:pPr>
        <w:widowControl/>
        <w:adjustRightInd/>
        <w:spacing w:line="360" w:lineRule="auto"/>
        <w:ind w:firstLine="480"/>
        <w:jc w:val="left"/>
        <w:rPr>
          <w:rFonts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1.6资金支付</w:t>
      </w:r>
    </w:p>
    <w:p w14:paraId="423D5A4B">
      <w:pPr>
        <w:widowControl/>
        <w:adjustRightInd/>
        <w:spacing w:line="360" w:lineRule="auto"/>
        <w:ind w:firstLine="48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1.6.1甲方应严格履行合同，及时组织验收，验收合格后及时将合同款支付完毕。对于满足合同约定支付条件的，甲方自收到发票后7个工作日内将资金支付到合同约定的乙方账户，有条件的甲方可以即时支付。甲方不得以机构变动、人员更替、政策调整、单位放假等为由延迟付款。</w:t>
      </w:r>
    </w:p>
    <w:p w14:paraId="46C87C0D">
      <w:pPr>
        <w:widowControl/>
        <w:adjustRightInd/>
        <w:spacing w:line="360" w:lineRule="auto"/>
        <w:ind w:firstLine="480"/>
        <w:jc w:val="left"/>
        <w:rPr>
          <w:rFonts w:ascii="宋体" w:hAnsi="宋体" w:eastAsia="宋体" w:cs="宋体"/>
          <w:color w:val="auto"/>
          <w:sz w:val="24"/>
          <w:highlight w:val="none"/>
        </w:rPr>
      </w:pPr>
      <w:r>
        <w:rPr>
          <w:rFonts w:hint="eastAsia" w:ascii="宋体" w:hAnsi="宋体" w:eastAsia="宋体" w:cs="宋体"/>
          <w:color w:val="auto"/>
          <w:sz w:val="24"/>
          <w:highlight w:val="none"/>
        </w:rPr>
        <w:t>1.6.2资金支付的方式、时间和条件详见</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14:paraId="1B8B6658">
      <w:pPr>
        <w:widowControl/>
        <w:adjustRightInd/>
        <w:spacing w:line="360" w:lineRule="auto"/>
        <w:ind w:firstLine="480"/>
        <w:jc w:val="left"/>
        <w:rPr>
          <w:rFonts w:ascii="宋体" w:hAnsi="宋体" w:eastAsia="宋体" w:cs="Times New Roman"/>
          <w:b/>
          <w:color w:val="auto"/>
          <w:sz w:val="24"/>
          <w:highlight w:val="none"/>
        </w:rPr>
      </w:pPr>
      <w:r>
        <w:rPr>
          <w:rFonts w:ascii="宋体" w:hAnsi="宋体" w:eastAsia="宋体" w:cs="Times New Roman"/>
          <w:b/>
          <w:color w:val="auto"/>
          <w:sz w:val="24"/>
          <w:highlight w:val="none"/>
        </w:rPr>
        <w:t>1.</w:t>
      </w:r>
      <w:r>
        <w:rPr>
          <w:rFonts w:hint="eastAsia" w:ascii="宋体" w:hAnsi="宋体" w:eastAsia="宋体" w:cs="Times New Roman"/>
          <w:b/>
          <w:color w:val="auto"/>
          <w:sz w:val="24"/>
          <w:highlight w:val="none"/>
        </w:rPr>
        <w:t>7</w:t>
      </w:r>
      <w:r>
        <w:rPr>
          <w:rFonts w:ascii="宋体" w:hAnsi="宋体" w:eastAsia="宋体" w:cs="Times New Roman"/>
          <w:b/>
          <w:color w:val="auto"/>
          <w:sz w:val="24"/>
          <w:highlight w:val="none"/>
        </w:rPr>
        <w:t xml:space="preserve"> 履行期限</w:t>
      </w:r>
      <w:r>
        <w:rPr>
          <w:rFonts w:hint="eastAsia" w:ascii="宋体" w:hAnsi="宋体" w:eastAsia="宋体" w:cs="Times New Roman"/>
          <w:b/>
          <w:color w:val="auto"/>
          <w:sz w:val="24"/>
          <w:highlight w:val="none"/>
        </w:rPr>
        <w:t>、地点和方式</w:t>
      </w:r>
      <w:bookmarkEnd w:id="114"/>
      <w:bookmarkEnd w:id="115"/>
      <w:bookmarkEnd w:id="116"/>
      <w:bookmarkEnd w:id="117"/>
      <w:bookmarkEnd w:id="118"/>
    </w:p>
    <w:p w14:paraId="5D6898CD">
      <w:pPr>
        <w:widowControl/>
        <w:adjustRightInd/>
        <w:spacing w:line="360" w:lineRule="auto"/>
        <w:ind w:firstLine="480"/>
        <w:jc w:val="left"/>
        <w:rPr>
          <w:rFonts w:ascii="宋体" w:hAnsi="宋体" w:eastAsia="宋体" w:cs="Times New Roman"/>
          <w:color w:val="auto"/>
          <w:sz w:val="24"/>
          <w:highlight w:val="none"/>
          <w:u w:val="single"/>
        </w:rPr>
      </w:pPr>
      <w:r>
        <w:rPr>
          <w:rFonts w:ascii="宋体" w:hAnsi="宋体" w:eastAsia="宋体" w:cs="Times New Roman"/>
          <w:color w:val="auto"/>
          <w:sz w:val="24"/>
          <w:highlight w:val="none"/>
        </w:rPr>
        <w:t>1.</w:t>
      </w:r>
      <w:r>
        <w:rPr>
          <w:rFonts w:hint="eastAsia" w:ascii="宋体" w:hAnsi="宋体" w:eastAsia="宋体" w:cs="Times New Roman"/>
          <w:color w:val="auto"/>
          <w:sz w:val="24"/>
          <w:highlight w:val="none"/>
        </w:rPr>
        <w:t>7</w:t>
      </w:r>
      <w:r>
        <w:rPr>
          <w:rFonts w:ascii="宋体" w:hAnsi="宋体" w:eastAsia="宋体" w:cs="Times New Roman"/>
          <w:color w:val="auto"/>
          <w:sz w:val="24"/>
          <w:highlight w:val="none"/>
        </w:rPr>
        <w:t xml:space="preserve">.1 </w:t>
      </w:r>
      <w:r>
        <w:rPr>
          <w:rFonts w:hint="eastAsia" w:ascii="宋体" w:hAnsi="宋体" w:eastAsia="宋体" w:cs="Times New Roman"/>
          <w:color w:val="auto"/>
          <w:sz w:val="24"/>
          <w:highlight w:val="none"/>
        </w:rPr>
        <w:t>服务交付（实施）的时间（期限）</w:t>
      </w:r>
      <w:r>
        <w:rPr>
          <w:rFonts w:ascii="宋体" w:hAnsi="宋体" w:eastAsia="宋体" w:cs="Times New Roman"/>
          <w:color w:val="auto"/>
          <w:sz w:val="24"/>
          <w:highlight w:val="none"/>
        </w:rPr>
        <w:t>：</w:t>
      </w:r>
      <w:r>
        <w:rPr>
          <w:rFonts w:hint="eastAsia" w:ascii="宋体" w:hAnsi="宋体" w:eastAsia="宋体" w:cs="Times New Roman"/>
          <w:b/>
          <w:i/>
          <w:color w:val="auto"/>
          <w:sz w:val="24"/>
          <w:highlight w:val="none"/>
          <w:u w:val="single"/>
        </w:rPr>
        <w:t>合同专用条款</w:t>
      </w:r>
      <w:r>
        <w:rPr>
          <w:rFonts w:hint="eastAsia" w:ascii="宋体" w:hAnsi="宋体" w:eastAsia="宋体" w:cs="Times New Roman"/>
          <w:color w:val="auto"/>
          <w:sz w:val="24"/>
          <w:highlight w:val="none"/>
        </w:rPr>
        <w:t>；</w:t>
      </w:r>
    </w:p>
    <w:p w14:paraId="592893EA">
      <w:pPr>
        <w:widowControl/>
        <w:adjustRightInd/>
        <w:spacing w:line="360" w:lineRule="auto"/>
        <w:ind w:firstLine="480"/>
        <w:jc w:val="left"/>
        <w:rPr>
          <w:rFonts w:ascii="宋体" w:hAnsi="宋体" w:eastAsia="宋体" w:cs="Times New Roman"/>
          <w:color w:val="auto"/>
          <w:sz w:val="24"/>
          <w:highlight w:val="none"/>
        </w:rPr>
      </w:pPr>
      <w:r>
        <w:rPr>
          <w:rFonts w:ascii="宋体" w:hAnsi="宋体" w:eastAsia="宋体" w:cs="Times New Roman"/>
          <w:color w:val="auto"/>
          <w:sz w:val="24"/>
          <w:highlight w:val="none"/>
        </w:rPr>
        <w:t>1.</w:t>
      </w:r>
      <w:r>
        <w:rPr>
          <w:rFonts w:hint="eastAsia" w:ascii="宋体" w:hAnsi="宋体" w:eastAsia="宋体" w:cs="Times New Roman"/>
          <w:color w:val="auto"/>
          <w:sz w:val="24"/>
          <w:highlight w:val="none"/>
        </w:rPr>
        <w:t>7</w:t>
      </w:r>
      <w:r>
        <w:rPr>
          <w:rFonts w:ascii="宋体" w:hAnsi="宋体" w:eastAsia="宋体" w:cs="Times New Roman"/>
          <w:color w:val="auto"/>
          <w:sz w:val="24"/>
          <w:highlight w:val="none"/>
        </w:rPr>
        <w:t xml:space="preserve">.2 </w:t>
      </w:r>
      <w:r>
        <w:rPr>
          <w:rFonts w:hint="eastAsia" w:ascii="宋体" w:hAnsi="宋体" w:eastAsia="宋体" w:cs="Times New Roman"/>
          <w:color w:val="auto"/>
          <w:sz w:val="24"/>
          <w:highlight w:val="none"/>
        </w:rPr>
        <w:t>服</w:t>
      </w:r>
      <w:r>
        <w:rPr>
          <w:rFonts w:hint="eastAsia" w:ascii="宋体" w:hAnsi="宋体" w:eastAsia="宋体" w:cs="宋体"/>
          <w:color w:val="auto"/>
          <w:sz w:val="24"/>
          <w:highlight w:val="none"/>
        </w:rPr>
        <w:t>务交付（实施）的地点（地域范围）：</w:t>
      </w:r>
      <w:r>
        <w:rPr>
          <w:rFonts w:hint="eastAsia" w:ascii="宋体" w:hAnsi="宋体" w:eastAsia="宋体" w:cs="Times New Roman"/>
          <w:b/>
          <w:i/>
          <w:color w:val="auto"/>
          <w:sz w:val="24"/>
          <w:highlight w:val="none"/>
          <w:u w:val="single"/>
        </w:rPr>
        <w:t>合同专用条款</w:t>
      </w:r>
      <w:r>
        <w:rPr>
          <w:rFonts w:hint="eastAsia" w:ascii="宋体" w:hAnsi="宋体" w:eastAsia="宋体" w:cs="Times New Roman"/>
          <w:color w:val="auto"/>
          <w:sz w:val="24"/>
          <w:highlight w:val="none"/>
        </w:rPr>
        <w:t>；</w:t>
      </w:r>
    </w:p>
    <w:p w14:paraId="77CE2133">
      <w:pPr>
        <w:widowControl/>
        <w:adjustRightInd/>
        <w:spacing w:line="360" w:lineRule="auto"/>
        <w:ind w:firstLine="480"/>
        <w:jc w:val="left"/>
        <w:rPr>
          <w:rFonts w:ascii="宋体" w:hAnsi="宋体" w:eastAsia="宋体" w:cs="Times New Roman"/>
          <w:color w:val="auto"/>
          <w:sz w:val="24"/>
          <w:highlight w:val="none"/>
        </w:rPr>
      </w:pPr>
      <w:r>
        <w:rPr>
          <w:rFonts w:ascii="宋体" w:hAnsi="宋体" w:eastAsia="宋体" w:cs="Times New Roman"/>
          <w:color w:val="auto"/>
          <w:sz w:val="24"/>
          <w:highlight w:val="none"/>
        </w:rPr>
        <w:t>1.</w:t>
      </w:r>
      <w:r>
        <w:rPr>
          <w:rFonts w:hint="eastAsia" w:ascii="宋体" w:hAnsi="宋体" w:eastAsia="宋体" w:cs="Times New Roman"/>
          <w:color w:val="auto"/>
          <w:sz w:val="24"/>
          <w:highlight w:val="none"/>
        </w:rPr>
        <w:t>7</w:t>
      </w:r>
      <w:r>
        <w:rPr>
          <w:rFonts w:ascii="宋体" w:hAnsi="宋体" w:eastAsia="宋体" w:cs="Times New Roman"/>
          <w:color w:val="auto"/>
          <w:sz w:val="24"/>
          <w:highlight w:val="none"/>
        </w:rPr>
        <w:t xml:space="preserve">.3 </w:t>
      </w:r>
      <w:r>
        <w:rPr>
          <w:rFonts w:hint="eastAsia" w:ascii="宋体" w:hAnsi="宋体" w:eastAsia="宋体" w:cs="Times New Roman"/>
          <w:color w:val="auto"/>
          <w:sz w:val="24"/>
          <w:highlight w:val="none"/>
        </w:rPr>
        <w:t>服务交付（实施）的方式：</w:t>
      </w:r>
      <w:r>
        <w:rPr>
          <w:rFonts w:hint="eastAsia" w:ascii="宋体" w:hAnsi="宋体" w:eastAsia="宋体" w:cs="Times New Roman"/>
          <w:b/>
          <w:i/>
          <w:color w:val="auto"/>
          <w:sz w:val="24"/>
          <w:highlight w:val="none"/>
          <w:u w:val="single"/>
        </w:rPr>
        <w:t>合同专用条款</w:t>
      </w:r>
      <w:r>
        <w:rPr>
          <w:rFonts w:hint="eastAsia" w:ascii="宋体" w:hAnsi="宋体" w:eastAsia="宋体" w:cs="Times New Roman"/>
          <w:color w:val="auto"/>
          <w:sz w:val="24"/>
          <w:highlight w:val="none"/>
        </w:rPr>
        <w:t>。</w:t>
      </w:r>
    </w:p>
    <w:p w14:paraId="62DA003B">
      <w:pPr>
        <w:widowControl/>
        <w:adjustRightInd/>
        <w:spacing w:line="360" w:lineRule="auto"/>
        <w:ind w:firstLine="480"/>
        <w:jc w:val="left"/>
        <w:rPr>
          <w:rFonts w:ascii="宋体" w:hAnsi="宋体" w:eastAsia="宋体" w:cs="Times New Roman"/>
          <w:bCs/>
          <w:color w:val="auto"/>
          <w:sz w:val="24"/>
          <w:highlight w:val="none"/>
        </w:rPr>
      </w:pPr>
      <w:bookmarkStart w:id="119" w:name="_Toc5698"/>
      <w:bookmarkStart w:id="120" w:name="_Toc3079"/>
      <w:bookmarkStart w:id="121" w:name="_Toc2375"/>
      <w:bookmarkStart w:id="122" w:name="_Toc8586"/>
      <w:bookmarkStart w:id="123" w:name="_Toc24662"/>
      <w:r>
        <w:rPr>
          <w:rFonts w:hint="eastAsia" w:ascii="宋体" w:hAnsi="宋体" w:eastAsia="宋体" w:cs="Times New Roman"/>
          <w:bCs/>
          <w:color w:val="auto"/>
          <w:sz w:val="24"/>
          <w:highlight w:val="none"/>
        </w:rPr>
        <w:t>1.7.4若服务</w:t>
      </w:r>
      <w:r>
        <w:rPr>
          <w:rFonts w:hint="eastAsia" w:ascii="Times New Roman" w:hAnsi="Times New Roman" w:eastAsia="宋体" w:cs="Times New Roman"/>
          <w:bCs/>
          <w:color w:val="auto"/>
          <w:sz w:val="24"/>
          <w:highlight w:val="none"/>
        </w:rPr>
        <w:t>涉及货物的，则货物的：</w:t>
      </w:r>
    </w:p>
    <w:p w14:paraId="16797C27">
      <w:pPr>
        <w:widowControl/>
        <w:adjustRightInd/>
        <w:spacing w:line="360" w:lineRule="auto"/>
        <w:ind w:firstLine="480"/>
        <w:jc w:val="left"/>
        <w:rPr>
          <w:rFonts w:ascii="宋体" w:hAnsi="宋体" w:eastAsia="宋体" w:cs="宋体"/>
          <w:color w:val="auto"/>
          <w:sz w:val="24"/>
          <w:highlight w:val="none"/>
          <w:u w:val="single"/>
        </w:rPr>
      </w:pPr>
      <w:r>
        <w:rPr>
          <w:rFonts w:hint="eastAsia" w:ascii="宋体" w:hAnsi="宋体" w:eastAsia="宋体" w:cs="宋体"/>
          <w:color w:val="auto"/>
          <w:sz w:val="24"/>
          <w:highlight w:val="none"/>
        </w:rPr>
        <w:t>1.7.4.1 交付期限：详见</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14:paraId="0CF2CBDF">
      <w:pPr>
        <w:widowControl/>
        <w:adjustRightInd/>
        <w:spacing w:line="360" w:lineRule="auto"/>
        <w:ind w:firstLine="480"/>
        <w:jc w:val="left"/>
        <w:rPr>
          <w:rFonts w:ascii="宋体" w:hAnsi="宋体" w:eastAsia="宋体" w:cs="宋体"/>
          <w:color w:val="auto"/>
          <w:sz w:val="24"/>
          <w:highlight w:val="none"/>
        </w:rPr>
      </w:pPr>
      <w:r>
        <w:rPr>
          <w:rFonts w:hint="eastAsia" w:ascii="宋体" w:hAnsi="宋体" w:eastAsia="宋体" w:cs="宋体"/>
          <w:color w:val="auto"/>
          <w:sz w:val="24"/>
          <w:highlight w:val="none"/>
        </w:rPr>
        <w:t>1.7.4.2 交付地点：</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14:paraId="5FA0419F">
      <w:pPr>
        <w:widowControl/>
        <w:adjustRightInd/>
        <w:spacing w:line="360" w:lineRule="auto"/>
        <w:ind w:firstLine="480"/>
        <w:jc w:val="left"/>
        <w:rPr>
          <w:rFonts w:ascii="宋体" w:hAnsi="宋体" w:eastAsia="宋体" w:cs="宋体"/>
          <w:color w:val="auto"/>
          <w:sz w:val="24"/>
          <w:highlight w:val="none"/>
        </w:rPr>
      </w:pPr>
      <w:r>
        <w:rPr>
          <w:rFonts w:hint="eastAsia" w:ascii="宋体" w:hAnsi="宋体" w:eastAsia="宋体" w:cs="宋体"/>
          <w:color w:val="auto"/>
          <w:sz w:val="24"/>
          <w:highlight w:val="none"/>
        </w:rPr>
        <w:t>1.7.4.3 交付方式：</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14:paraId="39F868D0">
      <w:pPr>
        <w:widowControl/>
        <w:adjustRightInd/>
        <w:spacing w:line="360" w:lineRule="auto"/>
        <w:ind w:firstLine="480"/>
        <w:jc w:val="left"/>
        <w:rPr>
          <w:rFonts w:ascii="宋体" w:hAnsi="宋体" w:eastAsia="宋体" w:cs="Times New Roman"/>
          <w:color w:val="auto"/>
          <w:sz w:val="24"/>
          <w:highlight w:val="none"/>
          <w:u w:val="single"/>
        </w:rPr>
      </w:pPr>
      <w:r>
        <w:rPr>
          <w:rFonts w:ascii="宋体" w:hAnsi="宋体" w:eastAsia="宋体" w:cs="Times New Roman"/>
          <w:b/>
          <w:color w:val="auto"/>
          <w:sz w:val="24"/>
          <w:highlight w:val="none"/>
        </w:rPr>
        <w:t>1.</w:t>
      </w:r>
      <w:r>
        <w:rPr>
          <w:rFonts w:hint="eastAsia" w:ascii="宋体" w:hAnsi="宋体" w:eastAsia="宋体" w:cs="Times New Roman"/>
          <w:b/>
          <w:color w:val="auto"/>
          <w:sz w:val="24"/>
          <w:highlight w:val="none"/>
        </w:rPr>
        <w:t>8违约责任</w:t>
      </w:r>
      <w:bookmarkEnd w:id="119"/>
      <w:bookmarkEnd w:id="120"/>
      <w:bookmarkEnd w:id="121"/>
      <w:bookmarkEnd w:id="122"/>
      <w:bookmarkEnd w:id="123"/>
    </w:p>
    <w:p w14:paraId="53AC26AA">
      <w:pPr>
        <w:widowControl/>
        <w:adjustRightInd/>
        <w:spacing w:line="360" w:lineRule="auto"/>
        <w:ind w:firstLine="480"/>
        <w:jc w:val="left"/>
        <w:rPr>
          <w:rFonts w:ascii="宋体" w:hAnsi="宋体" w:eastAsia="宋体" w:cs="Times New Roman"/>
          <w:color w:val="auto"/>
          <w:sz w:val="24"/>
          <w:highlight w:val="none"/>
        </w:rPr>
      </w:pPr>
      <w:r>
        <w:rPr>
          <w:rFonts w:ascii="宋体" w:hAnsi="宋体" w:eastAsia="宋体" w:cs="Times New Roman"/>
          <w:color w:val="auto"/>
          <w:sz w:val="24"/>
          <w:highlight w:val="none"/>
        </w:rPr>
        <w:t>1.</w:t>
      </w:r>
      <w:r>
        <w:rPr>
          <w:rFonts w:hint="eastAsia" w:ascii="宋体" w:hAnsi="宋体" w:eastAsia="宋体" w:cs="Times New Roman"/>
          <w:color w:val="auto"/>
          <w:sz w:val="24"/>
          <w:highlight w:val="none"/>
        </w:rPr>
        <w:t>8</w:t>
      </w:r>
      <w:r>
        <w:rPr>
          <w:rFonts w:ascii="宋体" w:hAnsi="宋体" w:eastAsia="宋体" w:cs="Times New Roman"/>
          <w:color w:val="auto"/>
          <w:sz w:val="24"/>
          <w:highlight w:val="none"/>
        </w:rPr>
        <w:t>.1 除不可抗力外，如果乙方没有按照本合同约定的期限</w:t>
      </w:r>
      <w:r>
        <w:rPr>
          <w:rFonts w:hint="eastAsia" w:ascii="宋体" w:hAnsi="宋体" w:eastAsia="宋体" w:cs="Times New Roman"/>
          <w:color w:val="auto"/>
          <w:sz w:val="24"/>
          <w:highlight w:val="none"/>
        </w:rPr>
        <w:t>、</w:t>
      </w:r>
      <w:r>
        <w:rPr>
          <w:rFonts w:ascii="宋体" w:hAnsi="宋体" w:eastAsia="宋体" w:cs="Times New Roman"/>
          <w:color w:val="auto"/>
          <w:sz w:val="24"/>
          <w:highlight w:val="none"/>
        </w:rPr>
        <w:t>地点和方式</w:t>
      </w:r>
      <w:r>
        <w:rPr>
          <w:rFonts w:hint="eastAsia" w:ascii="宋体" w:hAnsi="宋体" w:eastAsia="宋体" w:cs="Times New Roman"/>
          <w:color w:val="auto"/>
          <w:sz w:val="24"/>
          <w:highlight w:val="none"/>
        </w:rPr>
        <w:t>交付服务成果或者实施服务</w:t>
      </w:r>
      <w:r>
        <w:rPr>
          <w:rFonts w:ascii="宋体" w:hAnsi="宋体" w:eastAsia="宋体" w:cs="Times New Roman"/>
          <w:color w:val="auto"/>
          <w:sz w:val="24"/>
          <w:highlight w:val="none"/>
        </w:rPr>
        <w:t>，那么甲方可要求乙方支付违约金</w:t>
      </w:r>
      <w:r>
        <w:rPr>
          <w:rFonts w:hint="eastAsia" w:ascii="宋体" w:hAnsi="宋体" w:eastAsia="宋体" w:cs="Times New Roman"/>
          <w:color w:val="auto"/>
          <w:sz w:val="24"/>
          <w:highlight w:val="none"/>
        </w:rPr>
        <w:t>，迟延履行</w:t>
      </w:r>
      <w:r>
        <w:rPr>
          <w:rFonts w:ascii="宋体" w:hAnsi="宋体" w:eastAsia="宋体" w:cs="Times New Roman"/>
          <w:color w:val="auto"/>
          <w:sz w:val="24"/>
          <w:highlight w:val="none"/>
        </w:rPr>
        <w:t>违约金按每迟延</w:t>
      </w:r>
      <w:r>
        <w:rPr>
          <w:rFonts w:hint="eastAsia" w:ascii="宋体" w:hAnsi="宋体" w:eastAsia="宋体" w:cs="Times New Roman"/>
          <w:color w:val="auto"/>
          <w:sz w:val="24"/>
          <w:highlight w:val="none"/>
        </w:rPr>
        <w:t>履行</w:t>
      </w:r>
      <w:r>
        <w:rPr>
          <w:rFonts w:ascii="宋体" w:hAnsi="宋体" w:eastAsia="宋体" w:cs="Times New Roman"/>
          <w:color w:val="auto"/>
          <w:sz w:val="24"/>
          <w:highlight w:val="none"/>
        </w:rPr>
        <w:t>一日的应提供而未</w:t>
      </w:r>
      <w:r>
        <w:rPr>
          <w:rFonts w:hint="eastAsia" w:ascii="宋体" w:hAnsi="宋体" w:eastAsia="宋体" w:cs="Times New Roman"/>
          <w:color w:val="auto"/>
          <w:sz w:val="24"/>
          <w:highlight w:val="none"/>
        </w:rPr>
        <w:t>提供</w:t>
      </w:r>
      <w:r>
        <w:rPr>
          <w:rFonts w:ascii="宋体" w:hAnsi="宋体" w:eastAsia="宋体" w:cs="Times New Roman"/>
          <w:color w:val="auto"/>
          <w:sz w:val="24"/>
          <w:highlight w:val="none"/>
        </w:rPr>
        <w:t>服务价格的</w:t>
      </w:r>
      <w:r>
        <w:rPr>
          <w:rFonts w:hint="eastAsia" w:ascii="宋体" w:hAnsi="宋体" w:eastAsia="宋体" w:cs="Times New Roman"/>
          <w:color w:val="auto"/>
          <w:sz w:val="24"/>
          <w:highlight w:val="none"/>
          <w:u w:val="single"/>
        </w:rPr>
        <w:t>0.05</w:t>
      </w:r>
      <w:r>
        <w:rPr>
          <w:rFonts w:ascii="宋体" w:hAnsi="宋体" w:eastAsia="宋体" w:cs="Times New Roman"/>
          <w:color w:val="auto"/>
          <w:sz w:val="24"/>
          <w:highlight w:val="none"/>
          <w:u w:val="single"/>
        </w:rPr>
        <w:t xml:space="preserve"> </w:t>
      </w:r>
      <w:r>
        <w:rPr>
          <w:rFonts w:ascii="宋体" w:hAnsi="宋体" w:eastAsia="宋体" w:cs="Times New Roman"/>
          <w:color w:val="auto"/>
          <w:sz w:val="24"/>
          <w:highlight w:val="none"/>
        </w:rPr>
        <w:t>%计算</w:t>
      </w:r>
      <w:r>
        <w:rPr>
          <w:rFonts w:hint="eastAsia" w:ascii="宋体" w:hAnsi="宋体" w:eastAsia="宋体" w:cs="Times New Roman"/>
          <w:color w:val="auto"/>
          <w:sz w:val="24"/>
          <w:highlight w:val="none"/>
        </w:rPr>
        <w:t>，</w:t>
      </w:r>
      <w:r>
        <w:rPr>
          <w:rFonts w:ascii="宋体" w:hAnsi="宋体" w:eastAsia="宋体" w:cs="Times New Roman"/>
          <w:color w:val="auto"/>
          <w:sz w:val="24"/>
          <w:highlight w:val="none"/>
        </w:rPr>
        <w:t>最高限额为</w:t>
      </w:r>
      <w:r>
        <w:rPr>
          <w:rFonts w:hint="eastAsia" w:ascii="宋体" w:hAnsi="宋体" w:eastAsia="宋体" w:cs="Times New Roman"/>
          <w:color w:val="auto"/>
          <w:sz w:val="24"/>
          <w:highlight w:val="none"/>
        </w:rPr>
        <w:t>本</w:t>
      </w:r>
      <w:r>
        <w:rPr>
          <w:rFonts w:ascii="宋体" w:hAnsi="宋体" w:eastAsia="宋体" w:cs="Times New Roman"/>
          <w:color w:val="auto"/>
          <w:sz w:val="24"/>
          <w:highlight w:val="none"/>
        </w:rPr>
        <w:t>合同总价的</w:t>
      </w:r>
      <w:r>
        <w:rPr>
          <w:rFonts w:ascii="宋体" w:hAnsi="宋体" w:eastAsia="宋体" w:cs="Times New Roman"/>
          <w:color w:val="auto"/>
          <w:sz w:val="24"/>
          <w:highlight w:val="none"/>
          <w:u w:val="single"/>
        </w:rPr>
        <w:t xml:space="preserve">  20   </w:t>
      </w:r>
      <w:r>
        <w:rPr>
          <w:rFonts w:ascii="宋体" w:hAnsi="宋体" w:eastAsia="宋体" w:cs="Times New Roman"/>
          <w:color w:val="auto"/>
          <w:sz w:val="24"/>
          <w:highlight w:val="none"/>
        </w:rPr>
        <w:t>%</w:t>
      </w:r>
      <w:r>
        <w:rPr>
          <w:rFonts w:hint="eastAsia" w:ascii="宋体" w:hAnsi="宋体" w:eastAsia="宋体" w:cs="Times New Roman"/>
          <w:color w:val="auto"/>
          <w:sz w:val="24"/>
          <w:highlight w:val="none"/>
        </w:rPr>
        <w:t>；</w:t>
      </w:r>
      <w:r>
        <w:rPr>
          <w:rFonts w:ascii="宋体" w:hAnsi="宋体" w:eastAsia="宋体" w:cs="Times New Roman"/>
          <w:color w:val="auto"/>
          <w:sz w:val="24"/>
          <w:highlight w:val="none"/>
        </w:rPr>
        <w:t>迟延</w:t>
      </w:r>
      <w:r>
        <w:rPr>
          <w:rFonts w:hint="eastAsia" w:ascii="宋体" w:hAnsi="宋体" w:eastAsia="宋体" w:cs="Times New Roman"/>
          <w:color w:val="auto"/>
          <w:sz w:val="24"/>
          <w:highlight w:val="none"/>
        </w:rPr>
        <w:t>履行</w:t>
      </w:r>
      <w:r>
        <w:rPr>
          <w:rFonts w:ascii="宋体" w:hAnsi="宋体" w:eastAsia="宋体" w:cs="Times New Roman"/>
          <w:color w:val="auto"/>
          <w:sz w:val="24"/>
          <w:highlight w:val="none"/>
        </w:rPr>
        <w:t>的违约金计算数额达到前述最高限额之日起</w:t>
      </w:r>
      <w:r>
        <w:rPr>
          <w:rFonts w:hint="eastAsia" w:ascii="宋体" w:hAnsi="宋体" w:eastAsia="宋体" w:cs="Times New Roman"/>
          <w:color w:val="auto"/>
          <w:sz w:val="24"/>
          <w:highlight w:val="none"/>
        </w:rPr>
        <w:t>，</w:t>
      </w:r>
      <w:r>
        <w:rPr>
          <w:rFonts w:ascii="宋体" w:hAnsi="宋体" w:eastAsia="宋体" w:cs="Times New Roman"/>
          <w:color w:val="auto"/>
          <w:sz w:val="24"/>
          <w:highlight w:val="none"/>
        </w:rPr>
        <w:t>甲方有权在要求乙方支付违约金的同时</w:t>
      </w:r>
      <w:r>
        <w:rPr>
          <w:rFonts w:hint="eastAsia" w:ascii="宋体" w:hAnsi="宋体" w:eastAsia="宋体" w:cs="Times New Roman"/>
          <w:color w:val="auto"/>
          <w:sz w:val="24"/>
          <w:highlight w:val="none"/>
        </w:rPr>
        <w:t>，书面通知乙方</w:t>
      </w:r>
      <w:r>
        <w:rPr>
          <w:rFonts w:ascii="宋体" w:hAnsi="宋体" w:eastAsia="宋体" w:cs="Times New Roman"/>
          <w:color w:val="auto"/>
          <w:sz w:val="24"/>
          <w:highlight w:val="none"/>
        </w:rPr>
        <w:t>解除本合同</w:t>
      </w:r>
      <w:r>
        <w:rPr>
          <w:rFonts w:hint="eastAsia" w:ascii="宋体" w:hAnsi="宋体" w:eastAsia="宋体" w:cs="Times New Roman"/>
          <w:color w:val="auto"/>
          <w:sz w:val="24"/>
          <w:highlight w:val="none"/>
        </w:rPr>
        <w:t>；</w:t>
      </w:r>
    </w:p>
    <w:p w14:paraId="25BBE280">
      <w:pPr>
        <w:widowControl/>
        <w:adjustRightInd/>
        <w:spacing w:line="360" w:lineRule="auto"/>
        <w:ind w:firstLine="480"/>
        <w:jc w:val="left"/>
        <w:rPr>
          <w:rFonts w:ascii="宋体" w:hAnsi="宋体" w:eastAsia="宋体" w:cs="宋体"/>
          <w:color w:val="auto"/>
          <w:sz w:val="24"/>
          <w:highlight w:val="none"/>
        </w:rPr>
      </w:pPr>
      <w:r>
        <w:rPr>
          <w:rFonts w:hint="eastAsia" w:ascii="宋体" w:hAnsi="宋体" w:eastAsia="宋体" w:cs="宋体"/>
          <w:color w:val="auto"/>
          <w:sz w:val="24"/>
          <w:highlight w:val="none"/>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color w:val="auto"/>
          <w:sz w:val="24"/>
          <w:highlight w:val="none"/>
          <w:u w:val="single"/>
        </w:rPr>
        <w:t xml:space="preserve">  0.05 （可根据情况修改）   </w:t>
      </w:r>
      <w:r>
        <w:rPr>
          <w:rFonts w:hint="eastAsia" w:ascii="宋体" w:hAnsi="宋体" w:eastAsia="宋体" w:cs="宋体"/>
          <w:color w:val="auto"/>
          <w:sz w:val="24"/>
          <w:highlight w:val="none"/>
        </w:rPr>
        <w:t>%计算，最高限额为本合同总价的</w:t>
      </w:r>
      <w:r>
        <w:rPr>
          <w:rFonts w:hint="eastAsia" w:ascii="宋体" w:hAnsi="宋体" w:eastAsia="宋体" w:cs="宋体"/>
          <w:color w:val="auto"/>
          <w:sz w:val="24"/>
          <w:highlight w:val="none"/>
          <w:u w:val="single"/>
        </w:rPr>
        <w:t xml:space="preserve">  20  </w:t>
      </w:r>
      <w:r>
        <w:rPr>
          <w:rFonts w:hint="eastAsia" w:ascii="宋体" w:hAnsi="宋体" w:eastAsia="宋体" w:cs="宋体"/>
          <w:color w:val="auto"/>
          <w:sz w:val="24"/>
          <w:highlight w:val="none"/>
        </w:rPr>
        <w:t>%；迟延交付货物的违约金计算数额达到前述最高限额之日起，甲方有权在要求乙方支付违约金的同时，书面通知乙方解除本合同；</w:t>
      </w:r>
    </w:p>
    <w:p w14:paraId="4ED317FD">
      <w:pPr>
        <w:widowControl/>
        <w:adjustRightInd/>
        <w:spacing w:line="360" w:lineRule="auto"/>
        <w:ind w:firstLine="480"/>
        <w:jc w:val="left"/>
        <w:rPr>
          <w:rFonts w:ascii="宋体" w:hAnsi="宋体" w:eastAsia="宋体" w:cs="Times New Roman"/>
          <w:color w:val="auto"/>
          <w:sz w:val="24"/>
          <w:highlight w:val="none"/>
        </w:rPr>
      </w:pPr>
      <w:r>
        <w:rPr>
          <w:rFonts w:ascii="宋体" w:hAnsi="宋体" w:eastAsia="宋体" w:cs="Times New Roman"/>
          <w:color w:val="auto"/>
          <w:sz w:val="24"/>
          <w:highlight w:val="none"/>
        </w:rPr>
        <w:t>1.</w:t>
      </w:r>
      <w:r>
        <w:rPr>
          <w:rFonts w:hint="eastAsia" w:ascii="宋体" w:hAnsi="宋体" w:eastAsia="宋体" w:cs="Times New Roman"/>
          <w:color w:val="auto"/>
          <w:sz w:val="24"/>
          <w:highlight w:val="none"/>
        </w:rPr>
        <w:t>8</w:t>
      </w:r>
      <w:r>
        <w:rPr>
          <w:rFonts w:ascii="宋体" w:hAnsi="宋体" w:eastAsia="宋体" w:cs="Times New Roman"/>
          <w:color w:val="auto"/>
          <w:sz w:val="24"/>
          <w:highlight w:val="none"/>
        </w:rPr>
        <w:t>.</w:t>
      </w:r>
      <w:r>
        <w:rPr>
          <w:rFonts w:hint="eastAsia" w:ascii="宋体" w:hAnsi="宋体" w:eastAsia="宋体" w:cs="Times New Roman"/>
          <w:color w:val="auto"/>
          <w:sz w:val="24"/>
          <w:highlight w:val="none"/>
        </w:rPr>
        <w:t>3</w:t>
      </w:r>
      <w:r>
        <w:rPr>
          <w:rFonts w:hint="eastAsia" w:ascii="宋体" w:hAnsi="宋体" w:eastAsia="宋体" w:cs="宋体"/>
          <w:color w:val="auto"/>
          <w:sz w:val="24"/>
          <w:highlight w:val="none"/>
        </w:rPr>
        <w:t>除不可抗力外，如果甲方没有按照本合同约定的付款方式付款，那么乙方可要求甲方支付违约金，违约金按每迟延付款一日的应付而未付款的</w:t>
      </w:r>
      <w:r>
        <w:rPr>
          <w:rFonts w:hint="eastAsia" w:ascii="宋体" w:hAnsi="宋体" w:eastAsia="宋体" w:cs="宋体"/>
          <w:color w:val="auto"/>
          <w:sz w:val="24"/>
          <w:highlight w:val="none"/>
          <w:u w:val="single"/>
        </w:rPr>
        <w:t xml:space="preserve">   0.05   </w:t>
      </w:r>
      <w:r>
        <w:rPr>
          <w:rFonts w:hint="eastAsia" w:ascii="宋体" w:hAnsi="宋体" w:eastAsia="宋体" w:cs="宋体"/>
          <w:color w:val="auto"/>
          <w:sz w:val="24"/>
          <w:highlight w:val="none"/>
        </w:rPr>
        <w:t>%计算，最高限额为本合同总价的</w:t>
      </w:r>
      <w:r>
        <w:rPr>
          <w:rFonts w:hint="eastAsia" w:ascii="宋体" w:hAnsi="宋体" w:eastAsia="宋体" w:cs="宋体"/>
          <w:color w:val="auto"/>
          <w:sz w:val="24"/>
          <w:highlight w:val="none"/>
          <w:u w:val="single"/>
        </w:rPr>
        <w:t xml:space="preserve">   20</w:t>
      </w:r>
      <w:r>
        <w:rPr>
          <w:rFonts w:hint="eastAsia" w:ascii="宋体" w:hAnsi="宋体" w:eastAsia="宋体" w:cs="宋体"/>
          <w:color w:val="auto"/>
          <w:kern w:val="0"/>
          <w:sz w:val="24"/>
          <w:highlight w:val="none"/>
          <w:u w:val="single"/>
        </w:rPr>
        <w:t>（可根据情况修改）</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%；迟延付款的违约金计算数额达到前述最高限额之日起，乙方有权在要求甲方支付违约金的同时，书面通知甲方解除本合同</w:t>
      </w:r>
      <w:r>
        <w:rPr>
          <w:rFonts w:hint="eastAsia" w:ascii="宋体" w:hAnsi="宋体" w:eastAsia="宋体" w:cs="Times New Roman"/>
          <w:color w:val="auto"/>
          <w:sz w:val="24"/>
          <w:highlight w:val="none"/>
        </w:rPr>
        <w:t>；</w:t>
      </w:r>
    </w:p>
    <w:p w14:paraId="06CF67A1">
      <w:pPr>
        <w:widowControl/>
        <w:adjustRightInd/>
        <w:spacing w:line="360" w:lineRule="auto"/>
        <w:ind w:firstLine="480"/>
        <w:jc w:val="left"/>
        <w:rPr>
          <w:rFonts w:ascii="宋体" w:hAnsi="宋体" w:eastAsia="宋体" w:cs="宋体"/>
          <w:color w:val="auto"/>
          <w:sz w:val="24"/>
          <w:highlight w:val="none"/>
        </w:rPr>
      </w:pPr>
      <w:bookmarkStart w:id="124" w:name="_Toc32454"/>
      <w:bookmarkStart w:id="125" w:name="_Toc18683"/>
      <w:bookmarkStart w:id="126" w:name="_Toc9497"/>
      <w:bookmarkStart w:id="127" w:name="_Toc26807"/>
      <w:bookmarkStart w:id="128" w:name="_Toc30329"/>
      <w:r>
        <w:rPr>
          <w:rFonts w:hint="eastAsia" w:ascii="宋体" w:hAnsi="宋体" w:eastAsia="宋体" w:cs="宋体"/>
          <w:color w:val="auto"/>
          <w:sz w:val="24"/>
          <w:highlight w:val="none"/>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4A257FA0">
      <w:pPr>
        <w:widowControl/>
        <w:adjustRightInd/>
        <w:spacing w:line="360" w:lineRule="auto"/>
        <w:ind w:firstLine="480"/>
        <w:jc w:val="left"/>
        <w:rPr>
          <w:rFonts w:ascii="宋体" w:hAnsi="宋体" w:eastAsia="宋体" w:cs="宋体"/>
          <w:color w:val="auto"/>
          <w:sz w:val="24"/>
          <w:highlight w:val="none"/>
        </w:rPr>
      </w:pPr>
      <w:r>
        <w:rPr>
          <w:rFonts w:hint="eastAsia" w:ascii="宋体" w:hAnsi="宋体" w:eastAsia="宋体" w:cs="宋体"/>
          <w:color w:val="auto"/>
          <w:sz w:val="24"/>
          <w:highlight w:val="none"/>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4FA4CAEB">
      <w:pPr>
        <w:widowControl/>
        <w:adjustRightInd/>
        <w:spacing w:line="360" w:lineRule="auto"/>
        <w:ind w:firstLine="480"/>
        <w:jc w:val="left"/>
        <w:rPr>
          <w:rFonts w:ascii="宋体" w:hAnsi="宋体" w:eastAsia="宋体" w:cs="宋体"/>
          <w:color w:val="auto"/>
          <w:sz w:val="24"/>
          <w:highlight w:val="none"/>
        </w:rPr>
      </w:pPr>
      <w:r>
        <w:rPr>
          <w:rFonts w:hint="eastAsia" w:ascii="宋体" w:hAnsi="宋体" w:eastAsia="宋体" w:cs="宋体"/>
          <w:color w:val="auto"/>
          <w:sz w:val="24"/>
          <w:highlight w:val="none"/>
        </w:rPr>
        <w:t>1.8.6如果出现政府采购监督管理部门在处理投诉事项期间，书面通知甲方暂停采购活动的情形，或者询问或质疑事项可能影响中标或者成交结果的，导致甲方中止履行合同的情形，均不视为甲方违约。</w:t>
      </w:r>
    </w:p>
    <w:p w14:paraId="1A84971D">
      <w:pPr>
        <w:widowControl/>
        <w:adjustRightInd/>
        <w:spacing w:line="360" w:lineRule="auto"/>
        <w:ind w:firstLine="480"/>
        <w:jc w:val="left"/>
        <w:rPr>
          <w:rFonts w:ascii="宋体" w:hAnsi="宋体" w:eastAsia="宋体" w:cs="宋体"/>
          <w:color w:val="auto"/>
          <w:highlight w:val="none"/>
        </w:rPr>
      </w:pPr>
      <w:r>
        <w:rPr>
          <w:rFonts w:hint="eastAsia" w:ascii="宋体" w:hAnsi="宋体" w:eastAsia="宋体" w:cs="宋体"/>
          <w:color w:val="auto"/>
          <w:sz w:val="24"/>
          <w:highlight w:val="none"/>
        </w:rPr>
        <w:t>1.8.7违约责任</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另有约定的，从其约定。</w:t>
      </w:r>
    </w:p>
    <w:bookmarkEnd w:id="124"/>
    <w:bookmarkEnd w:id="125"/>
    <w:bookmarkEnd w:id="126"/>
    <w:bookmarkEnd w:id="127"/>
    <w:bookmarkEnd w:id="128"/>
    <w:p w14:paraId="7C203FDC">
      <w:pPr>
        <w:widowControl/>
        <w:adjustRightInd/>
        <w:spacing w:line="360" w:lineRule="auto"/>
        <w:ind w:firstLine="480"/>
        <w:jc w:val="left"/>
        <w:rPr>
          <w:rFonts w:ascii="宋体" w:hAnsi="宋体" w:eastAsia="宋体" w:cs="宋体"/>
          <w:b/>
          <w:color w:val="auto"/>
          <w:sz w:val="24"/>
          <w:highlight w:val="none"/>
        </w:rPr>
      </w:pPr>
      <w:r>
        <w:rPr>
          <w:rFonts w:hint="eastAsia" w:ascii="宋体" w:hAnsi="宋体" w:eastAsia="宋体" w:cs="宋体"/>
          <w:b/>
          <w:color w:val="auto"/>
          <w:sz w:val="24"/>
          <w:highlight w:val="none"/>
        </w:rPr>
        <w:t>1.9合同争议的解决</w:t>
      </w:r>
    </w:p>
    <w:p w14:paraId="393FD371">
      <w:pPr>
        <w:widowControl/>
        <w:adjustRightInd/>
        <w:spacing w:line="360" w:lineRule="auto"/>
        <w:ind w:firstLine="480"/>
        <w:jc w:val="left"/>
        <w:rPr>
          <w:rFonts w:ascii="宋体" w:hAnsi="宋体" w:eastAsia="宋体" w:cs="宋体"/>
          <w:color w:val="auto"/>
          <w:sz w:val="24"/>
          <w:highlight w:val="none"/>
        </w:rPr>
      </w:pPr>
      <w:r>
        <w:rPr>
          <w:rFonts w:hint="eastAsia" w:ascii="宋体" w:hAnsi="宋体" w:eastAsia="宋体" w:cs="宋体"/>
          <w:color w:val="auto"/>
          <w:sz w:val="24"/>
          <w:highlight w:val="none"/>
        </w:rPr>
        <w:t>本合同履行过程中发生的任何争议，双方当事人均可通过和解或者调解解决；不愿和解、调解或者和解、调解不成的，可以选择以下第</w:t>
      </w:r>
      <w:r>
        <w:rPr>
          <w:rFonts w:hint="eastAsia" w:ascii="宋体" w:hAnsi="宋体" w:eastAsia="宋体" w:cs="宋体"/>
          <w:b/>
          <w:i/>
          <w:color w:val="auto"/>
          <w:sz w:val="24"/>
          <w:highlight w:val="none"/>
          <w:u w:val="single"/>
        </w:rPr>
        <w:t xml:space="preserve"> 1.9.2 </w:t>
      </w:r>
      <w:r>
        <w:rPr>
          <w:rFonts w:hint="eastAsia" w:ascii="宋体" w:hAnsi="宋体" w:eastAsia="宋体" w:cs="宋体"/>
          <w:color w:val="auto"/>
          <w:sz w:val="24"/>
          <w:highlight w:val="none"/>
        </w:rPr>
        <w:t>条款规定的方式解决：</w:t>
      </w:r>
    </w:p>
    <w:p w14:paraId="52970E91">
      <w:pPr>
        <w:widowControl/>
        <w:adjustRightInd/>
        <w:spacing w:line="360" w:lineRule="auto"/>
        <w:ind w:firstLine="480"/>
        <w:jc w:val="left"/>
        <w:rPr>
          <w:rFonts w:ascii="宋体" w:hAnsi="宋体" w:eastAsia="宋体" w:cs="宋体"/>
          <w:color w:val="auto"/>
          <w:sz w:val="24"/>
          <w:highlight w:val="none"/>
        </w:rPr>
      </w:pPr>
      <w:r>
        <w:rPr>
          <w:rFonts w:hint="eastAsia" w:ascii="宋体" w:hAnsi="宋体" w:eastAsia="宋体" w:cs="宋体"/>
          <w:color w:val="auto"/>
          <w:sz w:val="24"/>
          <w:highlight w:val="none"/>
        </w:rPr>
        <w:t>1.9.1 将争议提交</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仲裁委员会依申请仲裁时其现行有效的仲裁规则裁决；</w:t>
      </w:r>
    </w:p>
    <w:p w14:paraId="1485C727">
      <w:pPr>
        <w:widowControl/>
        <w:adjustRightInd/>
        <w:spacing w:line="360" w:lineRule="auto"/>
        <w:ind w:firstLine="480"/>
        <w:jc w:val="left"/>
        <w:rPr>
          <w:rFonts w:ascii="宋体" w:hAnsi="宋体" w:eastAsia="宋体" w:cs="宋体"/>
          <w:color w:val="auto"/>
          <w:sz w:val="24"/>
          <w:highlight w:val="none"/>
        </w:rPr>
      </w:pPr>
      <w:r>
        <w:rPr>
          <w:rFonts w:hint="eastAsia" w:ascii="宋体" w:hAnsi="宋体" w:eastAsia="宋体" w:cs="宋体"/>
          <w:color w:val="auto"/>
          <w:sz w:val="24"/>
          <w:highlight w:val="none"/>
        </w:rPr>
        <w:t>1.9.2 向</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人民法院起诉。</w:t>
      </w:r>
    </w:p>
    <w:p w14:paraId="5E7B0586">
      <w:pPr>
        <w:widowControl/>
        <w:adjustRightInd/>
        <w:spacing w:line="360" w:lineRule="auto"/>
        <w:ind w:firstLine="480"/>
        <w:jc w:val="left"/>
        <w:rPr>
          <w:rFonts w:ascii="宋体" w:hAnsi="宋体" w:eastAsia="宋体" w:cs="宋体"/>
          <w:b/>
          <w:color w:val="auto"/>
          <w:sz w:val="24"/>
          <w:highlight w:val="none"/>
        </w:rPr>
      </w:pPr>
      <w:r>
        <w:rPr>
          <w:rFonts w:hint="eastAsia" w:ascii="宋体" w:hAnsi="宋体" w:eastAsia="宋体" w:cs="宋体"/>
          <w:b/>
          <w:color w:val="auto"/>
          <w:sz w:val="24"/>
          <w:highlight w:val="none"/>
        </w:rPr>
        <w:t>2.0 合同生效</w:t>
      </w:r>
    </w:p>
    <w:p w14:paraId="6966BFA0">
      <w:pPr>
        <w:widowControl/>
        <w:adjustRightInd/>
        <w:spacing w:line="360" w:lineRule="auto"/>
        <w:ind w:firstLine="480"/>
        <w:jc w:val="left"/>
        <w:rPr>
          <w:rFonts w:ascii="宋体" w:hAnsi="宋体" w:eastAsia="宋体" w:cs="宋体"/>
          <w:b/>
          <w:color w:val="auto"/>
          <w:sz w:val="24"/>
          <w:highlight w:val="none"/>
        </w:rPr>
      </w:pPr>
      <w:r>
        <w:rPr>
          <w:rFonts w:hint="eastAsia" w:ascii="宋体" w:hAnsi="宋体" w:eastAsia="宋体" w:cs="宋体"/>
          <w:color w:val="auto"/>
          <w:sz w:val="24"/>
          <w:highlight w:val="none"/>
        </w:rPr>
        <w:t>本合同自双方当事人盖章签字时生效。</w:t>
      </w:r>
    </w:p>
    <w:p w14:paraId="3B871253">
      <w:pPr>
        <w:autoSpaceDE w:val="0"/>
        <w:autoSpaceDN w:val="0"/>
        <w:spacing w:line="560" w:lineRule="exact"/>
        <w:rPr>
          <w:rFonts w:ascii="宋体" w:hAnsi="宋体" w:eastAsia="宋体" w:cs="Times New Roman"/>
          <w:color w:val="auto"/>
          <w:sz w:val="24"/>
          <w:highlight w:val="none"/>
          <w:lang w:val="zh-CN"/>
        </w:rPr>
      </w:pPr>
    </w:p>
    <w:p w14:paraId="15798147">
      <w:pPr>
        <w:autoSpaceDE w:val="0"/>
        <w:autoSpaceDN w:val="0"/>
        <w:spacing w:line="560" w:lineRule="exact"/>
        <w:rPr>
          <w:rFonts w:ascii="宋体" w:hAnsi="宋体" w:eastAsia="宋体" w:cs="Times New Roman"/>
          <w:b/>
          <w:color w:val="auto"/>
          <w:sz w:val="24"/>
          <w:highlight w:val="none"/>
          <w:lang w:val="zh-CN"/>
        </w:rPr>
      </w:pPr>
    </w:p>
    <w:p w14:paraId="4E69D82E">
      <w:pPr>
        <w:autoSpaceDE w:val="0"/>
        <w:autoSpaceDN w:val="0"/>
        <w:spacing w:line="560" w:lineRule="exact"/>
        <w:rPr>
          <w:rFonts w:hint="eastAsia" w:ascii="宋体" w:hAnsi="宋体" w:eastAsia="宋体" w:cs="Times New Roman"/>
          <w:b/>
          <w:color w:val="auto"/>
          <w:sz w:val="24"/>
          <w:highlight w:val="none"/>
          <w:lang w:val="zh-CN"/>
        </w:rPr>
      </w:pPr>
    </w:p>
    <w:p w14:paraId="0BF12949">
      <w:pPr>
        <w:autoSpaceDE w:val="0"/>
        <w:autoSpaceDN w:val="0"/>
        <w:spacing w:line="560" w:lineRule="exact"/>
        <w:rPr>
          <w:rFonts w:ascii="宋体" w:hAnsi="宋体" w:eastAsia="宋体" w:cs="Times New Roman"/>
          <w:color w:val="auto"/>
          <w:sz w:val="24"/>
          <w:highlight w:val="none"/>
          <w:lang w:val="zh-CN"/>
        </w:rPr>
      </w:pPr>
      <w:r>
        <w:rPr>
          <w:rFonts w:hint="eastAsia" w:ascii="宋体" w:hAnsi="宋体" w:eastAsia="宋体" w:cs="Times New Roman"/>
          <w:b/>
          <w:color w:val="auto"/>
          <w:sz w:val="24"/>
          <w:highlight w:val="none"/>
          <w:lang w:val="zh-CN"/>
        </w:rPr>
        <w:t>甲方</w:t>
      </w:r>
      <w:r>
        <w:rPr>
          <w:rFonts w:hint="eastAsia" w:ascii="宋体" w:hAnsi="宋体" w:eastAsia="宋体" w:cs="Times New Roman"/>
          <w:color w:val="auto"/>
          <w:sz w:val="24"/>
          <w:highlight w:val="none"/>
          <w:lang w:val="zh-CN"/>
        </w:rPr>
        <w:t>：</w:t>
      </w:r>
      <w:r>
        <w:rPr>
          <w:rFonts w:ascii="宋体" w:hAnsi="宋体" w:eastAsia="宋体" w:cs="Times New Roman"/>
          <w:color w:val="auto"/>
          <w:sz w:val="24"/>
          <w:highlight w:val="none"/>
          <w:lang w:val="zh-CN"/>
        </w:rPr>
        <w:t xml:space="preserve">                             </w:t>
      </w:r>
      <w:r>
        <w:rPr>
          <w:rFonts w:ascii="宋体" w:hAnsi="宋体" w:eastAsia="宋体" w:cs="Times New Roman"/>
          <w:b/>
          <w:color w:val="auto"/>
          <w:sz w:val="24"/>
          <w:highlight w:val="none"/>
          <w:lang w:val="zh-CN"/>
        </w:rPr>
        <w:t xml:space="preserve">      乙方</w:t>
      </w:r>
      <w:r>
        <w:rPr>
          <w:rFonts w:hint="eastAsia" w:ascii="宋体" w:hAnsi="宋体" w:eastAsia="宋体" w:cs="Times New Roman"/>
          <w:color w:val="auto"/>
          <w:sz w:val="24"/>
          <w:highlight w:val="none"/>
          <w:lang w:val="zh-CN"/>
        </w:rPr>
        <w:t>：</w:t>
      </w:r>
    </w:p>
    <w:p w14:paraId="6F13A0A5">
      <w:pPr>
        <w:autoSpaceDE w:val="0"/>
        <w:autoSpaceDN w:val="0"/>
        <w:spacing w:line="560" w:lineRule="exact"/>
        <w:rPr>
          <w:rFonts w:ascii="宋体" w:hAnsi="宋体" w:eastAsia="宋体" w:cs="Times New Roman"/>
          <w:color w:val="auto"/>
          <w:sz w:val="24"/>
          <w:highlight w:val="none"/>
          <w:lang w:val="zh-CN"/>
        </w:rPr>
      </w:pPr>
      <w:r>
        <w:rPr>
          <w:rFonts w:hint="eastAsia" w:ascii="宋体" w:hAnsi="宋体" w:eastAsia="宋体" w:cs="Times New Roman"/>
          <w:color w:val="auto"/>
          <w:sz w:val="24"/>
          <w:highlight w:val="none"/>
          <w:lang w:val="zh-CN"/>
        </w:rPr>
        <w:t>统一社会信用代码：</w:t>
      </w:r>
      <w:r>
        <w:rPr>
          <w:rFonts w:ascii="宋体" w:hAnsi="宋体" w:eastAsia="宋体" w:cs="Times New Roman"/>
          <w:color w:val="auto"/>
          <w:sz w:val="24"/>
          <w:highlight w:val="none"/>
          <w:lang w:val="zh-CN"/>
        </w:rPr>
        <w:t xml:space="preserve">                        </w:t>
      </w:r>
      <w:r>
        <w:rPr>
          <w:rFonts w:hint="eastAsia" w:ascii="宋体" w:hAnsi="宋体" w:eastAsia="宋体" w:cs="Times New Roman"/>
          <w:color w:val="auto"/>
          <w:sz w:val="24"/>
          <w:highlight w:val="none"/>
          <w:lang w:val="zh-CN"/>
        </w:rPr>
        <w:t>统一社会信用代码或身份证号码：</w:t>
      </w:r>
    </w:p>
    <w:p w14:paraId="122159F4">
      <w:pPr>
        <w:autoSpaceDE w:val="0"/>
        <w:autoSpaceDN w:val="0"/>
        <w:spacing w:line="560" w:lineRule="exact"/>
        <w:rPr>
          <w:rFonts w:ascii="宋体" w:hAnsi="宋体" w:eastAsia="宋体" w:cs="Times New Roman"/>
          <w:color w:val="auto"/>
          <w:sz w:val="24"/>
          <w:highlight w:val="none"/>
          <w:lang w:val="zh-CN"/>
        </w:rPr>
      </w:pPr>
      <w:r>
        <w:rPr>
          <w:rFonts w:hint="eastAsia" w:ascii="宋体" w:hAnsi="宋体" w:eastAsia="宋体" w:cs="Times New Roman"/>
          <w:color w:val="auto"/>
          <w:sz w:val="24"/>
          <w:highlight w:val="none"/>
          <w:lang w:val="zh-CN"/>
        </w:rPr>
        <w:t>住所：</w:t>
      </w:r>
      <w:r>
        <w:rPr>
          <w:rFonts w:ascii="宋体" w:hAnsi="宋体" w:eastAsia="宋体" w:cs="Times New Roman"/>
          <w:color w:val="auto"/>
          <w:sz w:val="24"/>
          <w:highlight w:val="none"/>
          <w:lang w:val="zh-CN"/>
        </w:rPr>
        <w:t xml:space="preserve">                                   </w:t>
      </w:r>
      <w:r>
        <w:rPr>
          <w:rFonts w:hint="eastAsia" w:ascii="宋体" w:hAnsi="宋体" w:eastAsia="宋体" w:cs="Times New Roman"/>
          <w:color w:val="auto"/>
          <w:sz w:val="24"/>
          <w:highlight w:val="none"/>
          <w:lang w:val="zh-CN"/>
        </w:rPr>
        <w:t>住所：</w:t>
      </w:r>
    </w:p>
    <w:p w14:paraId="43418F19">
      <w:pPr>
        <w:autoSpaceDE w:val="0"/>
        <w:autoSpaceDN w:val="0"/>
        <w:spacing w:line="560" w:lineRule="exact"/>
        <w:rPr>
          <w:rFonts w:ascii="宋体" w:hAnsi="宋体" w:eastAsia="宋体" w:cs="Times New Roman"/>
          <w:color w:val="auto"/>
          <w:sz w:val="24"/>
          <w:highlight w:val="none"/>
          <w:lang w:val="zh-CN"/>
        </w:rPr>
      </w:pPr>
      <w:r>
        <w:rPr>
          <w:rFonts w:hint="eastAsia" w:ascii="宋体" w:hAnsi="宋体" w:eastAsia="宋体" w:cs="Times New Roman"/>
          <w:color w:val="auto"/>
          <w:sz w:val="24"/>
          <w:highlight w:val="none"/>
          <w:lang w:val="zh-CN"/>
        </w:rPr>
        <w:t>法定代表人或</w:t>
      </w:r>
      <w:r>
        <w:rPr>
          <w:rFonts w:ascii="宋体" w:hAnsi="宋体" w:eastAsia="宋体" w:cs="Times New Roman"/>
          <w:color w:val="auto"/>
          <w:sz w:val="24"/>
          <w:highlight w:val="none"/>
          <w:lang w:val="zh-CN"/>
        </w:rPr>
        <w:t xml:space="preserve">                             </w:t>
      </w:r>
      <w:r>
        <w:rPr>
          <w:rFonts w:hint="eastAsia" w:ascii="宋体" w:hAnsi="宋体" w:eastAsia="宋体" w:cs="Times New Roman"/>
          <w:color w:val="auto"/>
          <w:sz w:val="24"/>
          <w:highlight w:val="none"/>
          <w:lang w:val="zh-CN"/>
        </w:rPr>
        <w:t>法定代表人或</w:t>
      </w:r>
    </w:p>
    <w:p w14:paraId="32D1BA1E">
      <w:pPr>
        <w:autoSpaceDE w:val="0"/>
        <w:autoSpaceDN w:val="0"/>
        <w:spacing w:line="560" w:lineRule="exact"/>
        <w:rPr>
          <w:rFonts w:ascii="宋体" w:hAnsi="宋体" w:eastAsia="宋体" w:cs="Times New Roman"/>
          <w:color w:val="auto"/>
          <w:sz w:val="24"/>
          <w:highlight w:val="none"/>
          <w:lang w:val="zh-CN"/>
        </w:rPr>
      </w:pPr>
      <w:r>
        <w:rPr>
          <w:rFonts w:hint="eastAsia" w:ascii="宋体" w:hAnsi="宋体" w:eastAsia="宋体" w:cs="Times New Roman"/>
          <w:color w:val="auto"/>
          <w:sz w:val="24"/>
          <w:highlight w:val="none"/>
          <w:lang w:val="zh-CN"/>
        </w:rPr>
        <w:t>授权代表（签字）：</w:t>
      </w:r>
      <w:r>
        <w:rPr>
          <w:rFonts w:ascii="宋体" w:hAnsi="宋体" w:eastAsia="宋体" w:cs="Times New Roman"/>
          <w:color w:val="auto"/>
          <w:sz w:val="24"/>
          <w:highlight w:val="none"/>
          <w:lang w:val="zh-CN"/>
        </w:rPr>
        <w:t xml:space="preserve">                       授权代表（签字）: </w:t>
      </w:r>
    </w:p>
    <w:p w14:paraId="5FDE2433">
      <w:pPr>
        <w:autoSpaceDE w:val="0"/>
        <w:autoSpaceDN w:val="0"/>
        <w:spacing w:line="560" w:lineRule="exact"/>
        <w:rPr>
          <w:rFonts w:ascii="宋体" w:hAnsi="宋体" w:eastAsia="宋体" w:cs="Times New Roman"/>
          <w:color w:val="auto"/>
          <w:sz w:val="24"/>
          <w:highlight w:val="none"/>
          <w:lang w:val="zh-CN"/>
        </w:rPr>
      </w:pPr>
      <w:r>
        <w:rPr>
          <w:rFonts w:hint="eastAsia" w:ascii="宋体" w:hAnsi="宋体" w:eastAsia="宋体" w:cs="Times New Roman"/>
          <w:color w:val="auto"/>
          <w:sz w:val="24"/>
          <w:highlight w:val="none"/>
          <w:lang w:val="zh-CN"/>
        </w:rPr>
        <w:t>联系人：</w:t>
      </w:r>
      <w:r>
        <w:rPr>
          <w:rFonts w:ascii="宋体" w:hAnsi="宋体" w:eastAsia="宋体" w:cs="Times New Roman"/>
          <w:color w:val="auto"/>
          <w:sz w:val="24"/>
          <w:highlight w:val="none"/>
          <w:lang w:val="zh-CN"/>
        </w:rPr>
        <w:t xml:space="preserve">                                 </w:t>
      </w:r>
      <w:r>
        <w:rPr>
          <w:rFonts w:hint="eastAsia" w:ascii="宋体" w:hAnsi="宋体" w:eastAsia="宋体" w:cs="Times New Roman"/>
          <w:color w:val="auto"/>
          <w:sz w:val="24"/>
          <w:highlight w:val="none"/>
          <w:lang w:val="zh-CN"/>
        </w:rPr>
        <w:t>联系人：</w:t>
      </w:r>
    </w:p>
    <w:p w14:paraId="38C33B41">
      <w:pPr>
        <w:autoSpaceDE w:val="0"/>
        <w:autoSpaceDN w:val="0"/>
        <w:spacing w:line="560" w:lineRule="exact"/>
        <w:rPr>
          <w:rFonts w:ascii="宋体" w:hAnsi="宋体" w:eastAsia="宋体" w:cs="Times New Roman"/>
          <w:color w:val="auto"/>
          <w:sz w:val="24"/>
          <w:highlight w:val="none"/>
          <w:lang w:val="zh-CN"/>
        </w:rPr>
      </w:pPr>
      <w:r>
        <w:rPr>
          <w:rFonts w:hint="eastAsia" w:ascii="宋体" w:hAnsi="宋体" w:eastAsia="宋体" w:cs="Times New Roman"/>
          <w:color w:val="auto"/>
          <w:sz w:val="24"/>
          <w:highlight w:val="none"/>
          <w:lang w:val="zh-CN"/>
        </w:rPr>
        <w:t>约定送达地址：</w:t>
      </w:r>
      <w:r>
        <w:rPr>
          <w:rFonts w:ascii="宋体" w:hAnsi="宋体" w:eastAsia="宋体" w:cs="Times New Roman"/>
          <w:color w:val="auto"/>
          <w:sz w:val="24"/>
          <w:highlight w:val="none"/>
          <w:lang w:val="zh-CN"/>
        </w:rPr>
        <w:t xml:space="preserve">                           </w:t>
      </w:r>
      <w:r>
        <w:rPr>
          <w:rFonts w:hint="eastAsia" w:ascii="宋体" w:hAnsi="宋体" w:eastAsia="宋体" w:cs="Times New Roman"/>
          <w:color w:val="auto"/>
          <w:sz w:val="24"/>
          <w:highlight w:val="none"/>
          <w:lang w:val="zh-CN"/>
        </w:rPr>
        <w:t>约定送达地址：</w:t>
      </w:r>
    </w:p>
    <w:p w14:paraId="044856CF">
      <w:pPr>
        <w:autoSpaceDE w:val="0"/>
        <w:autoSpaceDN w:val="0"/>
        <w:spacing w:line="560" w:lineRule="exact"/>
        <w:rPr>
          <w:rFonts w:ascii="宋体" w:hAnsi="宋体" w:eastAsia="宋体" w:cs="Times New Roman"/>
          <w:color w:val="auto"/>
          <w:sz w:val="24"/>
          <w:highlight w:val="none"/>
          <w:lang w:val="zh-CN"/>
        </w:rPr>
      </w:pPr>
      <w:r>
        <w:rPr>
          <w:rFonts w:hint="eastAsia" w:ascii="宋体" w:hAnsi="宋体" w:eastAsia="宋体" w:cs="Times New Roman"/>
          <w:color w:val="auto"/>
          <w:sz w:val="24"/>
          <w:highlight w:val="none"/>
          <w:lang w:val="zh-CN"/>
        </w:rPr>
        <w:t>邮政编码：</w:t>
      </w:r>
      <w:r>
        <w:rPr>
          <w:rFonts w:ascii="宋体" w:hAnsi="宋体" w:eastAsia="宋体" w:cs="Times New Roman"/>
          <w:color w:val="auto"/>
          <w:sz w:val="24"/>
          <w:highlight w:val="none"/>
          <w:lang w:val="zh-CN"/>
        </w:rPr>
        <w:t xml:space="preserve">                               </w:t>
      </w:r>
      <w:r>
        <w:rPr>
          <w:rFonts w:hint="eastAsia" w:ascii="宋体" w:hAnsi="宋体" w:eastAsia="宋体" w:cs="Times New Roman"/>
          <w:color w:val="auto"/>
          <w:sz w:val="24"/>
          <w:highlight w:val="none"/>
          <w:lang w:val="zh-CN"/>
        </w:rPr>
        <w:t>邮政编码：</w:t>
      </w:r>
    </w:p>
    <w:p w14:paraId="3C82760A">
      <w:pPr>
        <w:autoSpaceDE w:val="0"/>
        <w:autoSpaceDN w:val="0"/>
        <w:spacing w:line="560" w:lineRule="exact"/>
        <w:rPr>
          <w:rFonts w:ascii="宋体" w:hAnsi="宋体" w:eastAsia="宋体" w:cs="Times New Roman"/>
          <w:color w:val="auto"/>
          <w:sz w:val="24"/>
          <w:highlight w:val="none"/>
          <w:lang w:val="zh-CN"/>
        </w:rPr>
      </w:pPr>
      <w:r>
        <w:rPr>
          <w:rFonts w:hint="eastAsia" w:ascii="宋体" w:hAnsi="宋体" w:eastAsia="宋体" w:cs="Times New Roman"/>
          <w:color w:val="auto"/>
          <w:sz w:val="24"/>
          <w:highlight w:val="none"/>
          <w:lang w:val="zh-CN"/>
        </w:rPr>
        <w:t>电话</w:t>
      </w:r>
      <w:r>
        <w:rPr>
          <w:rFonts w:ascii="宋体" w:hAnsi="宋体" w:eastAsia="宋体" w:cs="Times New Roman"/>
          <w:color w:val="auto"/>
          <w:sz w:val="24"/>
          <w:highlight w:val="none"/>
          <w:lang w:val="zh-CN"/>
        </w:rPr>
        <w:t xml:space="preserve">:                                    电话: </w:t>
      </w:r>
    </w:p>
    <w:p w14:paraId="3AFD93B0">
      <w:pPr>
        <w:autoSpaceDE w:val="0"/>
        <w:autoSpaceDN w:val="0"/>
        <w:spacing w:line="560" w:lineRule="exact"/>
        <w:rPr>
          <w:rFonts w:ascii="宋体" w:hAnsi="宋体" w:eastAsia="宋体" w:cs="Times New Roman"/>
          <w:color w:val="auto"/>
          <w:sz w:val="24"/>
          <w:highlight w:val="none"/>
          <w:lang w:val="zh-CN"/>
        </w:rPr>
      </w:pPr>
      <w:r>
        <w:rPr>
          <w:rFonts w:hint="eastAsia" w:ascii="宋体" w:hAnsi="宋体" w:eastAsia="宋体" w:cs="Times New Roman"/>
          <w:color w:val="auto"/>
          <w:sz w:val="24"/>
          <w:highlight w:val="none"/>
          <w:lang w:val="zh-CN"/>
        </w:rPr>
        <w:t>传真</w:t>
      </w:r>
      <w:r>
        <w:rPr>
          <w:rFonts w:ascii="宋体" w:hAnsi="宋体" w:eastAsia="宋体" w:cs="Times New Roman"/>
          <w:color w:val="auto"/>
          <w:sz w:val="24"/>
          <w:highlight w:val="none"/>
          <w:lang w:val="zh-CN"/>
        </w:rPr>
        <w:t xml:space="preserve">:                                    </w:t>
      </w:r>
      <w:r>
        <w:rPr>
          <w:rFonts w:hint="eastAsia" w:ascii="宋体" w:hAnsi="宋体" w:eastAsia="宋体" w:cs="Times New Roman"/>
          <w:color w:val="auto"/>
          <w:sz w:val="24"/>
          <w:highlight w:val="none"/>
          <w:lang w:val="zh-CN"/>
        </w:rPr>
        <w:t>传真</w:t>
      </w:r>
      <w:r>
        <w:rPr>
          <w:rFonts w:ascii="宋体" w:hAnsi="宋体" w:eastAsia="宋体" w:cs="Times New Roman"/>
          <w:color w:val="auto"/>
          <w:sz w:val="24"/>
          <w:highlight w:val="none"/>
          <w:lang w:val="zh-CN"/>
        </w:rPr>
        <w:t>:</w:t>
      </w:r>
    </w:p>
    <w:p w14:paraId="596E380E">
      <w:pPr>
        <w:autoSpaceDE w:val="0"/>
        <w:autoSpaceDN w:val="0"/>
        <w:spacing w:line="560" w:lineRule="exact"/>
        <w:rPr>
          <w:rFonts w:ascii="宋体" w:hAnsi="宋体" w:eastAsia="宋体" w:cs="Times New Roman"/>
          <w:color w:val="auto"/>
          <w:sz w:val="24"/>
          <w:highlight w:val="none"/>
        </w:rPr>
      </w:pPr>
      <w:r>
        <w:rPr>
          <w:rFonts w:hint="eastAsia" w:ascii="宋体" w:hAnsi="宋体" w:eastAsia="宋体" w:cs="Times New Roman"/>
          <w:color w:val="auto"/>
          <w:sz w:val="24"/>
          <w:highlight w:val="none"/>
          <w:lang w:val="zh-CN"/>
        </w:rPr>
        <w:t>电子邮箱：</w:t>
      </w:r>
      <w:r>
        <w:rPr>
          <w:rFonts w:ascii="宋体" w:hAnsi="宋体" w:eastAsia="宋体" w:cs="Times New Roman"/>
          <w:color w:val="auto"/>
          <w:sz w:val="24"/>
          <w:highlight w:val="none"/>
          <w:lang w:val="zh-CN"/>
        </w:rPr>
        <w:t xml:space="preserve">                               </w:t>
      </w:r>
      <w:r>
        <w:rPr>
          <w:rFonts w:hint="eastAsia" w:ascii="宋体" w:hAnsi="宋体" w:eastAsia="宋体" w:cs="Times New Roman"/>
          <w:color w:val="auto"/>
          <w:sz w:val="24"/>
          <w:highlight w:val="none"/>
          <w:lang w:val="zh-CN"/>
        </w:rPr>
        <w:t>电子邮箱：</w:t>
      </w:r>
    </w:p>
    <w:p w14:paraId="2E33EFB1">
      <w:pPr>
        <w:autoSpaceDE w:val="0"/>
        <w:autoSpaceDN w:val="0"/>
        <w:spacing w:line="560" w:lineRule="exact"/>
        <w:rPr>
          <w:rFonts w:ascii="宋体" w:hAnsi="宋体" w:eastAsia="宋体" w:cs="Times New Roman"/>
          <w:color w:val="auto"/>
          <w:sz w:val="24"/>
          <w:highlight w:val="none"/>
        </w:rPr>
      </w:pPr>
      <w:r>
        <w:rPr>
          <w:rFonts w:hint="eastAsia" w:ascii="宋体" w:hAnsi="宋体" w:eastAsia="宋体" w:cs="Times New Roman"/>
          <w:color w:val="auto"/>
          <w:sz w:val="24"/>
          <w:highlight w:val="none"/>
        </w:rPr>
        <w:t>开户银行：</w:t>
      </w:r>
      <w:r>
        <w:rPr>
          <w:rFonts w:ascii="宋体" w:hAnsi="宋体" w:eastAsia="宋体" w:cs="Times New Roman"/>
          <w:color w:val="auto"/>
          <w:sz w:val="24"/>
          <w:highlight w:val="none"/>
        </w:rPr>
        <w:t xml:space="preserve">                               开户银行： </w:t>
      </w:r>
    </w:p>
    <w:p w14:paraId="0CB39EFE">
      <w:pPr>
        <w:autoSpaceDE w:val="0"/>
        <w:autoSpaceDN w:val="0"/>
        <w:spacing w:line="560" w:lineRule="exact"/>
        <w:rPr>
          <w:rFonts w:ascii="宋体" w:hAnsi="宋体" w:eastAsia="宋体" w:cs="Times New Roman"/>
          <w:color w:val="auto"/>
          <w:sz w:val="24"/>
          <w:highlight w:val="none"/>
        </w:rPr>
      </w:pPr>
      <w:r>
        <w:rPr>
          <w:rFonts w:hint="eastAsia" w:ascii="宋体" w:hAnsi="宋体" w:eastAsia="宋体" w:cs="Times New Roman"/>
          <w:color w:val="auto"/>
          <w:sz w:val="24"/>
          <w:highlight w:val="none"/>
        </w:rPr>
        <w:t>开户名称：</w:t>
      </w:r>
      <w:r>
        <w:rPr>
          <w:rFonts w:ascii="宋体" w:hAnsi="宋体" w:eastAsia="宋体" w:cs="Times New Roman"/>
          <w:color w:val="auto"/>
          <w:sz w:val="24"/>
          <w:highlight w:val="none"/>
        </w:rPr>
        <w:t xml:space="preserve">                               开户名称： </w:t>
      </w:r>
    </w:p>
    <w:p w14:paraId="52470756">
      <w:pPr>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开户账号：</w:t>
      </w:r>
      <w:r>
        <w:rPr>
          <w:rFonts w:ascii="宋体" w:hAnsi="宋体" w:eastAsia="宋体" w:cs="Times New Roman"/>
          <w:color w:val="auto"/>
          <w:sz w:val="24"/>
          <w:highlight w:val="none"/>
          <w:lang w:val="zh-CN"/>
        </w:rPr>
        <w:t xml:space="preserve">                               </w:t>
      </w:r>
      <w:r>
        <w:rPr>
          <w:rFonts w:hint="eastAsia" w:ascii="宋体" w:hAnsi="宋体" w:eastAsia="宋体" w:cs="Times New Roman"/>
          <w:color w:val="auto"/>
          <w:sz w:val="24"/>
          <w:highlight w:val="none"/>
        </w:rPr>
        <w:t>开户账号：</w:t>
      </w:r>
    </w:p>
    <w:p w14:paraId="6CCE77D2">
      <w:pPr>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br w:type="page"/>
      </w:r>
    </w:p>
    <w:p w14:paraId="48756A41">
      <w:pPr>
        <w:autoSpaceDE w:val="0"/>
        <w:autoSpaceDN w:val="0"/>
        <w:snapToGrid w:val="0"/>
        <w:spacing w:after="120" w:line="560" w:lineRule="exact"/>
        <w:ind w:left="420" w:leftChars="200" w:firstLine="482" w:firstLineChars="200"/>
        <w:jc w:val="center"/>
        <w:rPr>
          <w:rFonts w:ascii="宋体" w:hAnsi="宋体" w:eastAsia="宋体" w:cs="Times New Roman"/>
          <w:b/>
          <w:color w:val="auto"/>
          <w:sz w:val="24"/>
          <w:highlight w:val="none"/>
        </w:rPr>
      </w:pPr>
      <w:bookmarkStart w:id="129" w:name="_Toc22072"/>
      <w:r>
        <w:rPr>
          <w:rFonts w:hint="eastAsia" w:ascii="宋体" w:hAnsi="宋体" w:eastAsia="宋体" w:cs="Times New Roman"/>
          <w:b/>
          <w:color w:val="auto"/>
          <w:sz w:val="24"/>
          <w:highlight w:val="none"/>
        </w:rPr>
        <w:t>第二部分</w:t>
      </w:r>
      <w:r>
        <w:rPr>
          <w:rFonts w:ascii="宋体" w:hAnsi="宋体" w:eastAsia="宋体" w:cs="Times New Roman"/>
          <w:b/>
          <w:color w:val="auto"/>
          <w:sz w:val="24"/>
          <w:highlight w:val="none"/>
        </w:rPr>
        <w:t xml:space="preserve"> </w:t>
      </w:r>
      <w:r>
        <w:rPr>
          <w:rFonts w:hint="eastAsia" w:ascii="宋体" w:hAnsi="宋体" w:eastAsia="宋体" w:cs="Times New Roman"/>
          <w:b/>
          <w:color w:val="auto"/>
          <w:sz w:val="24"/>
          <w:highlight w:val="none"/>
        </w:rPr>
        <w:t>合同一般条款</w:t>
      </w:r>
      <w:bookmarkEnd w:id="129"/>
    </w:p>
    <w:p w14:paraId="26828890">
      <w:pPr>
        <w:keepNext w:val="0"/>
        <w:keepLines w:val="0"/>
        <w:pageBreakBefore w:val="0"/>
        <w:widowControl w:val="0"/>
        <w:kinsoku/>
        <w:wordWrap/>
        <w:overflowPunct/>
        <w:topLinePunct w:val="0"/>
        <w:autoSpaceDE/>
        <w:autoSpaceDN/>
        <w:bidi w:val="0"/>
        <w:adjustRightInd w:val="0"/>
        <w:snapToGrid/>
        <w:spacing w:line="500" w:lineRule="exact"/>
        <w:ind w:firstLine="482" w:firstLineChars="200"/>
        <w:textAlignment w:val="auto"/>
        <w:rPr>
          <w:rFonts w:ascii="宋体" w:hAnsi="宋体" w:eastAsia="宋体" w:cs="Times New Roman"/>
          <w:b/>
          <w:color w:val="auto"/>
          <w:sz w:val="24"/>
          <w:highlight w:val="none"/>
        </w:rPr>
      </w:pPr>
      <w:bookmarkStart w:id="130" w:name="_Toc31297"/>
      <w:bookmarkStart w:id="131" w:name="_Toc25079"/>
      <w:bookmarkStart w:id="132" w:name="_Toc5228"/>
      <w:bookmarkStart w:id="133" w:name="_Toc14021"/>
      <w:bookmarkStart w:id="134" w:name="_Toc19680"/>
      <w:r>
        <w:rPr>
          <w:rFonts w:ascii="宋体" w:hAnsi="宋体" w:eastAsia="宋体" w:cs="Times New Roman"/>
          <w:b/>
          <w:color w:val="auto"/>
          <w:sz w:val="24"/>
          <w:highlight w:val="none"/>
        </w:rPr>
        <w:t>2.1 定义</w:t>
      </w:r>
      <w:bookmarkEnd w:id="130"/>
      <w:bookmarkEnd w:id="131"/>
      <w:bookmarkEnd w:id="132"/>
      <w:bookmarkEnd w:id="133"/>
      <w:bookmarkEnd w:id="134"/>
    </w:p>
    <w:p w14:paraId="540B4BCF">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textAlignment w:val="auto"/>
        <w:rPr>
          <w:rFonts w:ascii="宋体" w:hAnsi="宋体" w:eastAsia="宋体" w:cs="Times New Roman"/>
          <w:color w:val="auto"/>
          <w:sz w:val="24"/>
          <w:highlight w:val="none"/>
        </w:rPr>
      </w:pPr>
      <w:r>
        <w:rPr>
          <w:rFonts w:ascii="宋体" w:hAnsi="宋体" w:eastAsia="宋体" w:cs="Times New Roman"/>
          <w:color w:val="auto"/>
          <w:sz w:val="24"/>
          <w:highlight w:val="none"/>
        </w:rPr>
        <w:t>本合同中的下列</w:t>
      </w:r>
      <w:r>
        <w:rPr>
          <w:rFonts w:hint="eastAsia" w:ascii="宋体" w:hAnsi="宋体" w:eastAsia="宋体" w:cs="Times New Roman"/>
          <w:color w:val="auto"/>
          <w:sz w:val="24"/>
          <w:highlight w:val="none"/>
        </w:rPr>
        <w:t>词</w:t>
      </w:r>
      <w:r>
        <w:rPr>
          <w:rFonts w:ascii="宋体" w:hAnsi="宋体" w:eastAsia="宋体" w:cs="Times New Roman"/>
          <w:color w:val="auto"/>
          <w:sz w:val="24"/>
          <w:highlight w:val="none"/>
        </w:rPr>
        <w:t>语应</w:t>
      </w:r>
      <w:r>
        <w:rPr>
          <w:rFonts w:hint="eastAsia" w:ascii="宋体" w:hAnsi="宋体" w:eastAsia="宋体" w:cs="Times New Roman"/>
          <w:color w:val="auto"/>
          <w:sz w:val="24"/>
          <w:highlight w:val="none"/>
        </w:rPr>
        <w:t>按以下内容进行</w:t>
      </w:r>
      <w:r>
        <w:rPr>
          <w:rFonts w:ascii="宋体" w:hAnsi="宋体" w:eastAsia="宋体" w:cs="Times New Roman"/>
          <w:color w:val="auto"/>
          <w:sz w:val="24"/>
          <w:highlight w:val="none"/>
        </w:rPr>
        <w:t>解释：</w:t>
      </w:r>
    </w:p>
    <w:p w14:paraId="1BA105E4">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textAlignment w:val="auto"/>
        <w:rPr>
          <w:rFonts w:ascii="宋体" w:hAnsi="宋体" w:eastAsia="宋体" w:cs="Times New Roman"/>
          <w:color w:val="auto"/>
          <w:sz w:val="24"/>
          <w:highlight w:val="none"/>
        </w:rPr>
      </w:pPr>
      <w:r>
        <w:rPr>
          <w:rFonts w:ascii="宋体" w:hAnsi="宋体" w:eastAsia="宋体" w:cs="Times New Roman"/>
          <w:color w:val="auto"/>
          <w:sz w:val="24"/>
          <w:highlight w:val="none"/>
        </w:rPr>
        <w:t>2.1.1 “合同”系指采购人和</w:t>
      </w:r>
      <w:r>
        <w:rPr>
          <w:rFonts w:hint="eastAsia" w:ascii="宋体" w:hAnsi="宋体" w:eastAsia="宋体" w:cs="宋体"/>
          <w:color w:val="auto"/>
          <w:sz w:val="24"/>
          <w:highlight w:val="none"/>
        </w:rPr>
        <w:t>中标或成交</w:t>
      </w:r>
      <w:r>
        <w:rPr>
          <w:rFonts w:ascii="宋体" w:hAnsi="宋体" w:eastAsia="宋体" w:cs="Times New Roman"/>
          <w:color w:val="auto"/>
          <w:sz w:val="24"/>
          <w:highlight w:val="none"/>
        </w:rPr>
        <w:t>供应商签订的载明双方当事人所达成的协议，并包括所有的附件、附录和构成合同的其他文件。</w:t>
      </w:r>
    </w:p>
    <w:p w14:paraId="5BA69F25">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textAlignment w:val="auto"/>
        <w:rPr>
          <w:rFonts w:ascii="宋体" w:hAnsi="宋体" w:eastAsia="宋体" w:cs="Times New Roman"/>
          <w:color w:val="auto"/>
          <w:sz w:val="24"/>
          <w:highlight w:val="none"/>
        </w:rPr>
      </w:pPr>
      <w:r>
        <w:rPr>
          <w:rFonts w:ascii="宋体" w:hAnsi="宋体" w:eastAsia="宋体" w:cs="Times New Roman"/>
          <w:color w:val="auto"/>
          <w:sz w:val="24"/>
          <w:highlight w:val="none"/>
        </w:rPr>
        <w:t>2.1.2 “合同价”系指根据合同约定，</w:t>
      </w:r>
      <w:r>
        <w:rPr>
          <w:rFonts w:hint="eastAsia" w:ascii="宋体" w:hAnsi="宋体" w:eastAsia="宋体" w:cs="宋体"/>
          <w:color w:val="auto"/>
          <w:sz w:val="24"/>
          <w:highlight w:val="none"/>
        </w:rPr>
        <w:t>中标或成交</w:t>
      </w:r>
      <w:r>
        <w:rPr>
          <w:rFonts w:ascii="宋体" w:hAnsi="宋体" w:eastAsia="宋体" w:cs="Times New Roman"/>
          <w:color w:val="auto"/>
          <w:sz w:val="24"/>
          <w:highlight w:val="none"/>
        </w:rPr>
        <w:t>供应商在完全履行合同义务后</w:t>
      </w:r>
      <w:r>
        <w:rPr>
          <w:rFonts w:hint="eastAsia" w:ascii="宋体" w:hAnsi="宋体" w:eastAsia="宋体" w:cs="Times New Roman"/>
          <w:color w:val="auto"/>
          <w:sz w:val="24"/>
          <w:highlight w:val="none"/>
        </w:rPr>
        <w:t>，</w:t>
      </w:r>
      <w:r>
        <w:rPr>
          <w:rFonts w:ascii="宋体" w:hAnsi="宋体" w:eastAsia="宋体" w:cs="Times New Roman"/>
          <w:color w:val="auto"/>
          <w:sz w:val="24"/>
          <w:highlight w:val="none"/>
        </w:rPr>
        <w:t>采购人应支付给</w:t>
      </w:r>
      <w:r>
        <w:rPr>
          <w:rFonts w:hint="eastAsia" w:ascii="宋体" w:hAnsi="宋体" w:eastAsia="宋体" w:cs="宋体"/>
          <w:color w:val="auto"/>
          <w:sz w:val="24"/>
          <w:highlight w:val="none"/>
        </w:rPr>
        <w:t>中标或成交</w:t>
      </w:r>
      <w:r>
        <w:rPr>
          <w:rFonts w:ascii="宋体" w:hAnsi="宋体" w:eastAsia="宋体" w:cs="Times New Roman"/>
          <w:color w:val="auto"/>
          <w:sz w:val="24"/>
          <w:highlight w:val="none"/>
        </w:rPr>
        <w:t>供应商的价格。</w:t>
      </w:r>
    </w:p>
    <w:p w14:paraId="4644650B">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textAlignment w:val="auto"/>
        <w:rPr>
          <w:rFonts w:ascii="宋体" w:hAnsi="宋体" w:eastAsia="宋体" w:cs="Times New Roman"/>
          <w:color w:val="auto"/>
          <w:sz w:val="24"/>
          <w:highlight w:val="none"/>
        </w:rPr>
      </w:pPr>
      <w:r>
        <w:rPr>
          <w:rFonts w:ascii="宋体" w:hAnsi="宋体" w:eastAsia="宋体" w:cs="Times New Roman"/>
          <w:color w:val="auto"/>
          <w:sz w:val="24"/>
          <w:highlight w:val="none"/>
        </w:rPr>
        <w:t>2.1.3 “</w:t>
      </w:r>
      <w:r>
        <w:rPr>
          <w:rFonts w:hint="eastAsia" w:ascii="宋体" w:hAnsi="宋体" w:eastAsia="宋体" w:cs="Times New Roman"/>
          <w:color w:val="auto"/>
          <w:sz w:val="24"/>
          <w:highlight w:val="none"/>
        </w:rPr>
        <w:t>服务</w:t>
      </w:r>
      <w:r>
        <w:rPr>
          <w:rFonts w:ascii="宋体" w:hAnsi="宋体" w:eastAsia="宋体" w:cs="Times New Roman"/>
          <w:color w:val="auto"/>
          <w:sz w:val="24"/>
          <w:highlight w:val="none"/>
        </w:rPr>
        <w:t>”系指</w:t>
      </w:r>
      <w:r>
        <w:rPr>
          <w:rFonts w:hint="eastAsia" w:ascii="宋体" w:hAnsi="宋体" w:eastAsia="宋体" w:cs="宋体"/>
          <w:color w:val="auto"/>
          <w:sz w:val="24"/>
          <w:highlight w:val="none"/>
        </w:rPr>
        <w:t>中标或成交</w:t>
      </w:r>
      <w:r>
        <w:rPr>
          <w:rFonts w:hint="eastAsia" w:ascii="宋体" w:hAnsi="宋体" w:eastAsia="宋体" w:cs="Times New Roman"/>
          <w:color w:val="auto"/>
          <w:sz w:val="24"/>
          <w:highlight w:val="none"/>
        </w:rPr>
        <w:t>供应商</w:t>
      </w:r>
      <w:r>
        <w:rPr>
          <w:rFonts w:ascii="宋体" w:hAnsi="宋体" w:eastAsia="宋体" w:cs="Times New Roman"/>
          <w:color w:val="auto"/>
          <w:sz w:val="24"/>
          <w:highlight w:val="none"/>
        </w:rPr>
        <w:t>根据合同约定应向采购人</w:t>
      </w:r>
      <w:r>
        <w:rPr>
          <w:rFonts w:hint="eastAsia" w:ascii="宋体" w:hAnsi="宋体" w:eastAsia="宋体" w:cs="Times New Roman"/>
          <w:color w:val="auto"/>
          <w:sz w:val="24"/>
          <w:highlight w:val="none"/>
        </w:rPr>
        <w:t>履行</w:t>
      </w:r>
      <w:r>
        <w:rPr>
          <w:rFonts w:ascii="宋体" w:hAnsi="宋体" w:eastAsia="宋体" w:cs="Times New Roman"/>
          <w:color w:val="auto"/>
          <w:sz w:val="24"/>
          <w:highlight w:val="none"/>
        </w:rPr>
        <w:t>的</w:t>
      </w:r>
      <w:r>
        <w:rPr>
          <w:rFonts w:hint="eastAsia" w:ascii="宋体" w:hAnsi="宋体" w:eastAsia="宋体" w:cs="Times New Roman"/>
          <w:color w:val="auto"/>
          <w:sz w:val="24"/>
          <w:highlight w:val="none"/>
        </w:rPr>
        <w:t>除货物和工程以外的其他政府采购对象，包括采购人自身需要的服务和向社会公众提供的公共服务。</w:t>
      </w:r>
    </w:p>
    <w:p w14:paraId="7372BD86">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textAlignment w:val="auto"/>
        <w:rPr>
          <w:rFonts w:ascii="宋体" w:hAnsi="宋体" w:eastAsia="宋体" w:cs="Times New Roman"/>
          <w:color w:val="auto"/>
          <w:sz w:val="24"/>
          <w:highlight w:val="none"/>
        </w:rPr>
      </w:pPr>
      <w:r>
        <w:rPr>
          <w:rFonts w:ascii="宋体" w:hAnsi="宋体" w:eastAsia="宋体" w:cs="Times New Roman"/>
          <w:color w:val="auto"/>
          <w:sz w:val="24"/>
          <w:highlight w:val="none"/>
        </w:rPr>
        <w:t>2.1.4 “</w:t>
      </w:r>
      <w:r>
        <w:rPr>
          <w:rFonts w:hint="eastAsia" w:ascii="宋体" w:hAnsi="宋体" w:eastAsia="宋体" w:cs="Times New Roman"/>
          <w:color w:val="auto"/>
          <w:sz w:val="24"/>
          <w:highlight w:val="none"/>
        </w:rPr>
        <w:t>甲方</w:t>
      </w:r>
      <w:r>
        <w:rPr>
          <w:rFonts w:ascii="宋体" w:hAnsi="宋体" w:eastAsia="宋体" w:cs="Times New Roman"/>
          <w:color w:val="auto"/>
          <w:sz w:val="24"/>
          <w:highlight w:val="none"/>
        </w:rPr>
        <w:t>”系指与</w:t>
      </w:r>
      <w:r>
        <w:rPr>
          <w:rFonts w:hint="eastAsia" w:ascii="宋体" w:hAnsi="宋体" w:eastAsia="宋体" w:cs="宋体"/>
          <w:color w:val="auto"/>
          <w:sz w:val="24"/>
          <w:highlight w:val="none"/>
        </w:rPr>
        <w:t>中标或成交</w:t>
      </w:r>
      <w:r>
        <w:rPr>
          <w:rFonts w:hint="eastAsia" w:ascii="宋体" w:hAnsi="宋体" w:eastAsia="宋体" w:cs="Times New Roman"/>
          <w:color w:val="auto"/>
          <w:sz w:val="24"/>
          <w:highlight w:val="none"/>
        </w:rPr>
        <w:t>供应商</w:t>
      </w:r>
      <w:r>
        <w:rPr>
          <w:rFonts w:ascii="宋体" w:hAnsi="宋体" w:eastAsia="宋体" w:cs="Times New Roman"/>
          <w:color w:val="auto"/>
          <w:sz w:val="24"/>
          <w:highlight w:val="none"/>
        </w:rPr>
        <w:t>签署合同的采购人</w:t>
      </w:r>
      <w:r>
        <w:rPr>
          <w:rFonts w:hint="eastAsia" w:ascii="宋体" w:hAnsi="宋体" w:eastAsia="宋体" w:cs="Times New Roman"/>
          <w:color w:val="auto"/>
          <w:sz w:val="24"/>
          <w:highlight w:val="none"/>
        </w:rPr>
        <w:t>；采购人委托采购代理机构代表其与乙方签订合同的，采购人的授权委托书作为合同附件。</w:t>
      </w:r>
    </w:p>
    <w:p w14:paraId="337E4A22">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textAlignment w:val="auto"/>
        <w:rPr>
          <w:rFonts w:ascii="宋体" w:hAnsi="宋体" w:eastAsia="宋体" w:cs="Times New Roman"/>
          <w:color w:val="auto"/>
          <w:sz w:val="24"/>
          <w:highlight w:val="none"/>
        </w:rPr>
      </w:pPr>
      <w:r>
        <w:rPr>
          <w:rFonts w:ascii="宋体" w:hAnsi="宋体" w:eastAsia="宋体" w:cs="Times New Roman"/>
          <w:color w:val="auto"/>
          <w:sz w:val="24"/>
          <w:highlight w:val="none"/>
        </w:rPr>
        <w:t>2.1.5 “乙方”系指根据合同约定提供服务的</w:t>
      </w:r>
      <w:r>
        <w:rPr>
          <w:rFonts w:hint="eastAsia" w:ascii="宋体" w:hAnsi="宋体" w:eastAsia="宋体" w:cs="宋体"/>
          <w:color w:val="auto"/>
          <w:sz w:val="24"/>
          <w:highlight w:val="none"/>
        </w:rPr>
        <w:t>中标或成交</w:t>
      </w:r>
      <w:r>
        <w:rPr>
          <w:rFonts w:ascii="宋体" w:hAnsi="宋体" w:eastAsia="宋体" w:cs="Times New Roman"/>
          <w:color w:val="auto"/>
          <w:sz w:val="24"/>
          <w:highlight w:val="none"/>
        </w:rPr>
        <w:t>供应商</w:t>
      </w:r>
      <w:r>
        <w:rPr>
          <w:rFonts w:hint="eastAsia" w:ascii="宋体" w:hAnsi="宋体" w:eastAsia="宋体" w:cs="Times New Roman"/>
          <w:color w:val="auto"/>
          <w:sz w:val="24"/>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2E10A063">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textAlignment w:val="auto"/>
        <w:rPr>
          <w:rFonts w:ascii="宋体" w:hAnsi="宋体" w:eastAsia="宋体" w:cs="Times New Roman"/>
          <w:color w:val="auto"/>
          <w:sz w:val="24"/>
          <w:highlight w:val="none"/>
        </w:rPr>
      </w:pPr>
      <w:r>
        <w:rPr>
          <w:rFonts w:ascii="宋体" w:hAnsi="宋体" w:eastAsia="宋体" w:cs="Times New Roman"/>
          <w:color w:val="auto"/>
          <w:sz w:val="24"/>
          <w:highlight w:val="none"/>
        </w:rPr>
        <w:t>2.1.6 “现场”系指合同约定提供服务的地点。</w:t>
      </w:r>
    </w:p>
    <w:p w14:paraId="61628157">
      <w:pPr>
        <w:keepNext w:val="0"/>
        <w:keepLines w:val="0"/>
        <w:pageBreakBefore w:val="0"/>
        <w:widowControl w:val="0"/>
        <w:kinsoku/>
        <w:wordWrap/>
        <w:overflowPunct/>
        <w:topLinePunct w:val="0"/>
        <w:autoSpaceDE/>
        <w:autoSpaceDN/>
        <w:bidi w:val="0"/>
        <w:adjustRightInd w:val="0"/>
        <w:snapToGrid/>
        <w:spacing w:line="500" w:lineRule="exact"/>
        <w:ind w:firstLine="482" w:firstLineChars="200"/>
        <w:textAlignment w:val="auto"/>
        <w:rPr>
          <w:rFonts w:ascii="宋体" w:hAnsi="宋体" w:eastAsia="宋体" w:cs="Times New Roman"/>
          <w:b/>
          <w:color w:val="auto"/>
          <w:sz w:val="24"/>
          <w:highlight w:val="none"/>
        </w:rPr>
      </w:pPr>
      <w:bookmarkStart w:id="135" w:name="_Toc31402"/>
      <w:bookmarkStart w:id="136" w:name="_Toc19539"/>
      <w:bookmarkStart w:id="137" w:name="_Toc16752"/>
      <w:bookmarkStart w:id="138" w:name="_Toc23289"/>
      <w:bookmarkStart w:id="139" w:name="_Toc3769"/>
      <w:r>
        <w:rPr>
          <w:rFonts w:ascii="宋体" w:hAnsi="宋体" w:eastAsia="宋体" w:cs="Times New Roman"/>
          <w:b/>
          <w:color w:val="auto"/>
          <w:sz w:val="24"/>
          <w:highlight w:val="none"/>
        </w:rPr>
        <w:t>2.2 技术规范</w:t>
      </w:r>
      <w:bookmarkEnd w:id="135"/>
      <w:bookmarkEnd w:id="136"/>
      <w:bookmarkEnd w:id="137"/>
      <w:bookmarkEnd w:id="138"/>
      <w:bookmarkEnd w:id="139"/>
    </w:p>
    <w:p w14:paraId="15B03487">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textAlignment w:val="auto"/>
        <w:rPr>
          <w:rFonts w:ascii="宋体" w:hAnsi="宋体" w:eastAsia="宋体" w:cs="Times New Roman"/>
          <w:color w:val="auto"/>
          <w:sz w:val="24"/>
          <w:highlight w:val="none"/>
        </w:rPr>
      </w:pPr>
      <w:r>
        <w:rPr>
          <w:rFonts w:hint="eastAsia" w:ascii="宋体" w:hAnsi="宋体" w:eastAsia="宋体" w:cs="Times New Roman"/>
          <w:color w:val="auto"/>
          <w:sz w:val="24"/>
          <w:highlight w:val="none"/>
        </w:rPr>
        <w:t>服务</w:t>
      </w:r>
      <w:r>
        <w:rPr>
          <w:rFonts w:ascii="宋体" w:hAnsi="宋体" w:eastAsia="宋体" w:cs="Times New Roman"/>
          <w:color w:val="auto"/>
          <w:sz w:val="24"/>
          <w:highlight w:val="none"/>
        </w:rPr>
        <w:t>所应遵守的技术规范应与采购文件规定的技术规范和技术规范附件(如果有的话)及其技术规范偏差表(如果被甲方接受的话)相一致</w:t>
      </w:r>
      <w:r>
        <w:rPr>
          <w:rFonts w:hint="eastAsia" w:ascii="宋体" w:hAnsi="宋体" w:eastAsia="宋体" w:cs="Times New Roman"/>
          <w:color w:val="auto"/>
          <w:sz w:val="24"/>
          <w:highlight w:val="none"/>
        </w:rPr>
        <w:t>；</w:t>
      </w:r>
      <w:r>
        <w:rPr>
          <w:rFonts w:ascii="宋体" w:hAnsi="宋体" w:eastAsia="宋体" w:cs="Times New Roman"/>
          <w:color w:val="auto"/>
          <w:sz w:val="24"/>
          <w:highlight w:val="none"/>
        </w:rPr>
        <w:t>如果采购文件中没有技术规范的相应说明，那么应以国家有关部门最新颁布的相应标准</w:t>
      </w:r>
      <w:r>
        <w:rPr>
          <w:rFonts w:hint="eastAsia" w:ascii="宋体" w:hAnsi="宋体" w:eastAsia="宋体" w:cs="Times New Roman"/>
          <w:color w:val="auto"/>
          <w:sz w:val="24"/>
          <w:highlight w:val="none"/>
        </w:rPr>
        <w:t>和</w:t>
      </w:r>
      <w:r>
        <w:rPr>
          <w:rFonts w:ascii="宋体" w:hAnsi="宋体" w:eastAsia="宋体" w:cs="Times New Roman"/>
          <w:color w:val="auto"/>
          <w:sz w:val="24"/>
          <w:highlight w:val="none"/>
        </w:rPr>
        <w:t>规范为准。</w:t>
      </w:r>
    </w:p>
    <w:p w14:paraId="67BE7411">
      <w:pPr>
        <w:keepNext w:val="0"/>
        <w:keepLines w:val="0"/>
        <w:pageBreakBefore w:val="0"/>
        <w:widowControl w:val="0"/>
        <w:kinsoku/>
        <w:wordWrap/>
        <w:overflowPunct/>
        <w:topLinePunct w:val="0"/>
        <w:autoSpaceDE/>
        <w:autoSpaceDN/>
        <w:bidi w:val="0"/>
        <w:adjustRightInd w:val="0"/>
        <w:snapToGrid/>
        <w:spacing w:line="500" w:lineRule="exact"/>
        <w:ind w:firstLine="482" w:firstLineChars="200"/>
        <w:textAlignment w:val="auto"/>
        <w:rPr>
          <w:rFonts w:ascii="宋体" w:hAnsi="宋体" w:eastAsia="宋体" w:cs="Times New Roman"/>
          <w:b/>
          <w:color w:val="auto"/>
          <w:sz w:val="24"/>
          <w:highlight w:val="none"/>
        </w:rPr>
      </w:pPr>
      <w:bookmarkStart w:id="140" w:name="_Toc13673"/>
      <w:bookmarkStart w:id="141" w:name="_Toc12412"/>
      <w:bookmarkStart w:id="142" w:name="_Toc9161"/>
      <w:bookmarkStart w:id="143" w:name="_Toc4133"/>
      <w:bookmarkStart w:id="144" w:name="_Toc27945"/>
      <w:r>
        <w:rPr>
          <w:rFonts w:ascii="宋体" w:hAnsi="宋体" w:eastAsia="宋体" w:cs="Times New Roman"/>
          <w:b/>
          <w:color w:val="auto"/>
          <w:sz w:val="24"/>
          <w:highlight w:val="none"/>
        </w:rPr>
        <w:t>2.3 知识产权</w:t>
      </w:r>
      <w:bookmarkEnd w:id="140"/>
      <w:bookmarkEnd w:id="141"/>
      <w:bookmarkEnd w:id="142"/>
      <w:bookmarkEnd w:id="143"/>
      <w:bookmarkEnd w:id="144"/>
    </w:p>
    <w:p w14:paraId="0849E5CB">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textAlignment w:val="auto"/>
        <w:rPr>
          <w:rFonts w:ascii="宋体" w:hAnsi="宋体" w:eastAsia="宋体" w:cs="Times New Roman"/>
          <w:color w:val="auto"/>
          <w:sz w:val="24"/>
          <w:highlight w:val="none"/>
        </w:rPr>
      </w:pPr>
      <w:r>
        <w:rPr>
          <w:rFonts w:ascii="宋体" w:hAnsi="宋体" w:eastAsia="宋体" w:cs="Times New Roman"/>
          <w:color w:val="auto"/>
          <w:sz w:val="24"/>
          <w:highlight w:val="none"/>
        </w:rPr>
        <w:t xml:space="preserve">2.3.1 </w:t>
      </w:r>
      <w:r>
        <w:rPr>
          <w:rFonts w:hint="eastAsia" w:ascii="宋体" w:hAnsi="宋体" w:eastAsia="宋体" w:cs="Times New Roman"/>
          <w:color w:val="auto"/>
          <w:sz w:val="24"/>
          <w:highlight w:val="none"/>
        </w:rPr>
        <w:t>乙</w:t>
      </w:r>
      <w:r>
        <w:rPr>
          <w:rFonts w:ascii="宋体" w:hAnsi="宋体" w:eastAsia="宋体" w:cs="Times New Roman"/>
          <w:color w:val="auto"/>
          <w:sz w:val="24"/>
          <w:highlight w:val="none"/>
        </w:rPr>
        <w:t>方应保证</w:t>
      </w:r>
      <w:r>
        <w:rPr>
          <w:rFonts w:hint="eastAsia" w:ascii="宋体" w:hAnsi="宋体" w:eastAsia="宋体" w:cs="Times New Roman"/>
          <w:color w:val="auto"/>
          <w:sz w:val="24"/>
          <w:highlight w:val="none"/>
        </w:rPr>
        <w:t>其提供的服务</w:t>
      </w:r>
      <w:r>
        <w:rPr>
          <w:rFonts w:ascii="宋体" w:hAnsi="宋体" w:eastAsia="宋体" w:cs="Times New Roman"/>
          <w:color w:val="auto"/>
          <w:sz w:val="24"/>
          <w:highlight w:val="none"/>
        </w:rPr>
        <w:t>不受任何第三方提出的侵犯其著作权、商标权、专利权等知识产权方面的起诉</w:t>
      </w:r>
      <w:r>
        <w:rPr>
          <w:rFonts w:hint="eastAsia" w:ascii="宋体" w:hAnsi="宋体" w:eastAsia="宋体" w:cs="Times New Roman"/>
          <w:color w:val="auto"/>
          <w:sz w:val="24"/>
          <w:highlight w:val="none"/>
        </w:rPr>
        <w:t>；</w:t>
      </w:r>
      <w:r>
        <w:rPr>
          <w:rFonts w:ascii="宋体" w:hAnsi="宋体" w:eastAsia="宋体" w:cs="Times New Roman"/>
          <w:color w:val="auto"/>
          <w:sz w:val="24"/>
          <w:highlight w:val="none"/>
        </w:rPr>
        <w:t>如果任何第三方提出侵权</w:t>
      </w:r>
      <w:r>
        <w:rPr>
          <w:rFonts w:hint="eastAsia" w:ascii="宋体" w:hAnsi="宋体" w:eastAsia="宋体" w:cs="Times New Roman"/>
          <w:color w:val="auto"/>
          <w:sz w:val="24"/>
          <w:highlight w:val="none"/>
        </w:rPr>
        <w:t>指控</w:t>
      </w:r>
      <w:r>
        <w:rPr>
          <w:rFonts w:ascii="宋体" w:hAnsi="宋体" w:eastAsia="宋体" w:cs="Times New Roman"/>
          <w:color w:val="auto"/>
          <w:sz w:val="24"/>
          <w:highlight w:val="none"/>
        </w:rPr>
        <w:t>，那么乙方须与该第三方交涉并承担由此发生的一切责任、费用和赔偿</w:t>
      </w:r>
      <w:r>
        <w:rPr>
          <w:rFonts w:hint="eastAsia" w:ascii="宋体" w:hAnsi="宋体" w:eastAsia="宋体" w:cs="Times New Roman"/>
          <w:color w:val="auto"/>
          <w:sz w:val="24"/>
          <w:highlight w:val="none"/>
        </w:rPr>
        <w:t>，乙方还应及时澄清相关信息，使甲方声誉免受损害，甲方保留追责的权利。</w:t>
      </w:r>
    </w:p>
    <w:p w14:paraId="47E4EA4E">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textAlignment w:val="auto"/>
        <w:rPr>
          <w:rFonts w:ascii="宋体" w:hAnsi="宋体" w:eastAsia="宋体" w:cs="Times New Roman"/>
          <w:color w:val="auto"/>
          <w:sz w:val="24"/>
          <w:highlight w:val="none"/>
        </w:rPr>
      </w:pPr>
      <w:r>
        <w:rPr>
          <w:rFonts w:ascii="宋体" w:hAnsi="宋体" w:eastAsia="宋体" w:cs="Times New Roman"/>
          <w:color w:val="auto"/>
          <w:sz w:val="24"/>
          <w:highlight w:val="none"/>
        </w:rPr>
        <w:t xml:space="preserve">2.3.2 </w:t>
      </w:r>
      <w:r>
        <w:rPr>
          <w:rFonts w:hint="eastAsia" w:ascii="宋体" w:hAnsi="宋体" w:eastAsia="宋体" w:cs="Times New Roman"/>
          <w:color w:val="auto"/>
          <w:sz w:val="24"/>
          <w:highlight w:val="none"/>
        </w:rPr>
        <w:t>合同涉及技术成果的归属和收益的分成办法的，</w:t>
      </w:r>
      <w:r>
        <w:rPr>
          <w:rFonts w:ascii="宋体" w:hAnsi="宋体" w:eastAsia="宋体" w:cs="Times New Roman"/>
          <w:color w:val="auto"/>
          <w:sz w:val="24"/>
          <w:highlight w:val="none"/>
        </w:rPr>
        <w:t>详见</w:t>
      </w:r>
      <w:r>
        <w:rPr>
          <w:rFonts w:ascii="宋体" w:hAnsi="宋体" w:eastAsia="宋体" w:cs="Times New Roman"/>
          <w:b/>
          <w:i/>
          <w:color w:val="auto"/>
          <w:sz w:val="24"/>
          <w:highlight w:val="none"/>
          <w:u w:val="single"/>
        </w:rPr>
        <w:t>合同专用条款</w:t>
      </w:r>
      <w:r>
        <w:rPr>
          <w:rFonts w:ascii="宋体" w:hAnsi="宋体" w:eastAsia="宋体" w:cs="Times New Roman"/>
          <w:color w:val="auto"/>
          <w:sz w:val="24"/>
          <w:highlight w:val="none"/>
        </w:rPr>
        <w:t>。</w:t>
      </w:r>
    </w:p>
    <w:p w14:paraId="468D1C11">
      <w:pPr>
        <w:keepNext w:val="0"/>
        <w:keepLines w:val="0"/>
        <w:pageBreakBefore w:val="0"/>
        <w:widowControl w:val="0"/>
        <w:kinsoku/>
        <w:wordWrap/>
        <w:overflowPunct/>
        <w:topLinePunct w:val="0"/>
        <w:autoSpaceDE/>
        <w:autoSpaceDN/>
        <w:bidi w:val="0"/>
        <w:adjustRightInd w:val="0"/>
        <w:snapToGrid/>
        <w:spacing w:line="500" w:lineRule="exact"/>
        <w:ind w:firstLine="482" w:firstLineChars="200"/>
        <w:textAlignment w:val="auto"/>
        <w:rPr>
          <w:rFonts w:ascii="宋体" w:hAnsi="宋体" w:eastAsia="宋体" w:cs="Times New Roman"/>
          <w:b/>
          <w:color w:val="auto"/>
          <w:sz w:val="24"/>
          <w:highlight w:val="none"/>
        </w:rPr>
      </w:pPr>
    </w:p>
    <w:p w14:paraId="1121079B">
      <w:pPr>
        <w:keepNext w:val="0"/>
        <w:keepLines w:val="0"/>
        <w:pageBreakBefore w:val="0"/>
        <w:widowControl w:val="0"/>
        <w:kinsoku/>
        <w:wordWrap/>
        <w:overflowPunct/>
        <w:topLinePunct w:val="0"/>
        <w:autoSpaceDE/>
        <w:autoSpaceDN/>
        <w:bidi w:val="0"/>
        <w:adjustRightInd w:val="0"/>
        <w:snapToGrid/>
        <w:spacing w:line="500" w:lineRule="exact"/>
        <w:ind w:firstLine="482" w:firstLineChars="200"/>
        <w:textAlignment w:val="auto"/>
        <w:rPr>
          <w:rFonts w:ascii="宋体" w:hAnsi="宋体" w:eastAsia="宋体" w:cs="Times New Roman"/>
          <w:b/>
          <w:color w:val="auto"/>
          <w:sz w:val="24"/>
          <w:highlight w:val="none"/>
        </w:rPr>
      </w:pPr>
      <w:r>
        <w:rPr>
          <w:rFonts w:ascii="宋体" w:hAnsi="宋体" w:eastAsia="宋体" w:cs="Times New Roman"/>
          <w:b/>
          <w:color w:val="auto"/>
          <w:sz w:val="24"/>
          <w:highlight w:val="none"/>
        </w:rPr>
        <w:t xml:space="preserve">2.4 </w:t>
      </w:r>
      <w:r>
        <w:rPr>
          <w:rFonts w:hint="eastAsia" w:ascii="宋体" w:hAnsi="宋体" w:eastAsia="宋体" w:cs="Times New Roman"/>
          <w:b/>
          <w:color w:val="auto"/>
          <w:sz w:val="24"/>
          <w:highlight w:val="none"/>
        </w:rPr>
        <w:t>履约检查和问题反馈</w:t>
      </w:r>
    </w:p>
    <w:p w14:paraId="3C0B38CA">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textAlignment w:val="auto"/>
        <w:rPr>
          <w:rFonts w:ascii="宋体" w:hAnsi="宋体" w:eastAsia="宋体" w:cs="Times New Roman"/>
          <w:color w:val="auto"/>
          <w:sz w:val="24"/>
          <w:highlight w:val="none"/>
        </w:rPr>
      </w:pPr>
      <w:r>
        <w:rPr>
          <w:rFonts w:ascii="宋体" w:hAnsi="宋体" w:eastAsia="宋体" w:cs="Times New Roman"/>
          <w:color w:val="auto"/>
          <w:sz w:val="24"/>
          <w:highlight w:val="none"/>
        </w:rPr>
        <w:t>2.4.1甲方</w:t>
      </w:r>
      <w:r>
        <w:rPr>
          <w:rFonts w:hint="eastAsia" w:ascii="宋体" w:hAnsi="宋体" w:eastAsia="宋体" w:cs="Times New Roman"/>
          <w:color w:val="auto"/>
          <w:sz w:val="24"/>
          <w:highlight w:val="none"/>
        </w:rPr>
        <w:t>有权</w:t>
      </w:r>
      <w:r>
        <w:rPr>
          <w:rFonts w:ascii="宋体" w:hAnsi="宋体" w:eastAsia="宋体" w:cs="Times New Roman"/>
          <w:color w:val="auto"/>
          <w:sz w:val="24"/>
          <w:highlight w:val="none"/>
        </w:rPr>
        <w:t>在其认为必要时</w:t>
      </w:r>
      <w:r>
        <w:rPr>
          <w:rFonts w:hint="eastAsia" w:ascii="宋体" w:hAnsi="宋体" w:eastAsia="宋体" w:cs="Times New Roman"/>
          <w:color w:val="auto"/>
          <w:sz w:val="24"/>
          <w:highlight w:val="none"/>
        </w:rPr>
        <w:t>，对乙方是否能够按照合同约定提供服务进行履约检查，以确保乙方所提供的服务能够依约满足甲方之项目需求，但不得因履约检查妨碍乙方的正常工作，乙方应予积极配合；</w:t>
      </w:r>
    </w:p>
    <w:p w14:paraId="3321997D">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textAlignment w:val="auto"/>
        <w:rPr>
          <w:rFonts w:ascii="宋体" w:hAnsi="宋体" w:eastAsia="宋体" w:cs="Times New Roman"/>
          <w:color w:val="auto"/>
          <w:sz w:val="24"/>
          <w:highlight w:val="none"/>
        </w:rPr>
      </w:pPr>
      <w:r>
        <w:rPr>
          <w:rFonts w:ascii="宋体" w:hAnsi="宋体" w:eastAsia="宋体" w:cs="Times New Roman"/>
          <w:color w:val="auto"/>
          <w:sz w:val="24"/>
          <w:highlight w:val="none"/>
        </w:rPr>
        <w:t xml:space="preserve">2.4.2 </w:t>
      </w:r>
      <w:r>
        <w:rPr>
          <w:rFonts w:hint="eastAsia" w:ascii="宋体" w:hAnsi="宋体" w:eastAsia="宋体" w:cs="Times New Roman"/>
          <w:color w:val="auto"/>
          <w:sz w:val="24"/>
          <w:highlight w:val="none"/>
        </w:rPr>
        <w:t>合同履行期间，甲方有权将履行过程中出现的问题反馈给乙方，双方当事人应以书面形式约定需要完善和改进的内容。</w:t>
      </w:r>
    </w:p>
    <w:p w14:paraId="10A86156">
      <w:pPr>
        <w:keepNext w:val="0"/>
        <w:keepLines w:val="0"/>
        <w:pageBreakBefore w:val="0"/>
        <w:widowControl w:val="0"/>
        <w:kinsoku/>
        <w:wordWrap/>
        <w:overflowPunct/>
        <w:topLinePunct w:val="0"/>
        <w:autoSpaceDE/>
        <w:autoSpaceDN/>
        <w:bidi w:val="0"/>
        <w:adjustRightInd w:val="0"/>
        <w:snapToGrid/>
        <w:spacing w:line="500" w:lineRule="exact"/>
        <w:ind w:firstLine="482" w:firstLineChars="200"/>
        <w:textAlignment w:val="auto"/>
        <w:rPr>
          <w:rFonts w:ascii="宋体" w:hAnsi="宋体" w:eastAsia="宋体" w:cs="Times New Roman"/>
          <w:b/>
          <w:color w:val="auto"/>
          <w:sz w:val="24"/>
          <w:highlight w:val="none"/>
        </w:rPr>
      </w:pPr>
      <w:bookmarkStart w:id="145" w:name="_Toc26555"/>
      <w:bookmarkStart w:id="146" w:name="_Toc31233"/>
      <w:bookmarkStart w:id="147" w:name="_Toc22011"/>
      <w:bookmarkStart w:id="148" w:name="_Toc15447"/>
      <w:bookmarkStart w:id="149" w:name="_Toc32670"/>
      <w:r>
        <w:rPr>
          <w:rFonts w:ascii="宋体" w:hAnsi="宋体" w:eastAsia="宋体" w:cs="Times New Roman"/>
          <w:b/>
          <w:color w:val="auto"/>
          <w:sz w:val="24"/>
          <w:highlight w:val="none"/>
        </w:rPr>
        <w:t>2.5 结算方式和付款条件</w:t>
      </w:r>
      <w:bookmarkEnd w:id="145"/>
      <w:bookmarkEnd w:id="146"/>
      <w:bookmarkEnd w:id="147"/>
      <w:bookmarkEnd w:id="148"/>
      <w:bookmarkEnd w:id="149"/>
    </w:p>
    <w:p w14:paraId="409D3643">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textAlignment w:val="auto"/>
        <w:rPr>
          <w:rFonts w:ascii="宋体" w:hAnsi="宋体" w:eastAsia="宋体" w:cs="Times New Roman"/>
          <w:color w:val="auto"/>
          <w:sz w:val="24"/>
          <w:highlight w:val="none"/>
        </w:rPr>
      </w:pPr>
      <w:r>
        <w:rPr>
          <w:rFonts w:ascii="宋体" w:hAnsi="宋体" w:eastAsia="宋体" w:cs="Times New Roman"/>
          <w:color w:val="auto"/>
          <w:sz w:val="24"/>
          <w:highlight w:val="none"/>
        </w:rPr>
        <w:t>详见</w:t>
      </w:r>
      <w:r>
        <w:rPr>
          <w:rFonts w:ascii="宋体" w:hAnsi="宋体" w:eastAsia="宋体" w:cs="Times New Roman"/>
          <w:b/>
          <w:i/>
          <w:color w:val="auto"/>
          <w:sz w:val="24"/>
          <w:highlight w:val="none"/>
          <w:u w:val="single"/>
        </w:rPr>
        <w:t>合同专用条款</w:t>
      </w:r>
      <w:r>
        <w:rPr>
          <w:rFonts w:ascii="宋体" w:hAnsi="宋体" w:eastAsia="宋体" w:cs="Times New Roman"/>
          <w:color w:val="auto"/>
          <w:sz w:val="24"/>
          <w:highlight w:val="none"/>
        </w:rPr>
        <w:t>。</w:t>
      </w:r>
    </w:p>
    <w:p w14:paraId="05167B2F">
      <w:pPr>
        <w:keepNext w:val="0"/>
        <w:keepLines w:val="0"/>
        <w:pageBreakBefore w:val="0"/>
        <w:widowControl w:val="0"/>
        <w:kinsoku/>
        <w:wordWrap/>
        <w:overflowPunct/>
        <w:topLinePunct w:val="0"/>
        <w:autoSpaceDE/>
        <w:autoSpaceDN/>
        <w:bidi w:val="0"/>
        <w:adjustRightInd w:val="0"/>
        <w:snapToGrid/>
        <w:spacing w:line="500" w:lineRule="exact"/>
        <w:ind w:firstLine="482" w:firstLineChars="200"/>
        <w:textAlignment w:val="auto"/>
        <w:rPr>
          <w:rFonts w:ascii="宋体" w:hAnsi="宋体" w:eastAsia="宋体" w:cs="Times New Roman"/>
          <w:b/>
          <w:color w:val="auto"/>
          <w:sz w:val="24"/>
          <w:highlight w:val="none"/>
        </w:rPr>
      </w:pPr>
      <w:bookmarkStart w:id="150" w:name="_Toc13154"/>
      <w:bookmarkStart w:id="151" w:name="_Toc30507"/>
      <w:bookmarkStart w:id="152" w:name="_Toc13467"/>
      <w:bookmarkStart w:id="153" w:name="_Toc16163"/>
      <w:bookmarkStart w:id="154" w:name="_Toc18990"/>
      <w:r>
        <w:rPr>
          <w:rFonts w:ascii="宋体" w:hAnsi="宋体" w:eastAsia="宋体" w:cs="Times New Roman"/>
          <w:b/>
          <w:color w:val="auto"/>
          <w:sz w:val="24"/>
          <w:highlight w:val="none"/>
        </w:rPr>
        <w:t>2.6 技术资料和保密义务</w:t>
      </w:r>
      <w:bookmarkEnd w:id="150"/>
      <w:bookmarkEnd w:id="151"/>
      <w:bookmarkEnd w:id="152"/>
      <w:bookmarkEnd w:id="153"/>
      <w:bookmarkEnd w:id="154"/>
    </w:p>
    <w:p w14:paraId="372C2043">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textAlignment w:val="auto"/>
        <w:rPr>
          <w:rFonts w:ascii="宋体" w:hAnsi="宋体" w:eastAsia="宋体" w:cs="Times New Roman"/>
          <w:color w:val="auto"/>
          <w:sz w:val="24"/>
          <w:highlight w:val="none"/>
        </w:rPr>
      </w:pPr>
      <w:r>
        <w:rPr>
          <w:rFonts w:ascii="宋体" w:hAnsi="宋体" w:eastAsia="宋体" w:cs="Times New Roman"/>
          <w:color w:val="auto"/>
          <w:sz w:val="24"/>
          <w:highlight w:val="none"/>
        </w:rPr>
        <w:t>2.6.1 乙方有权依据合同约定和项目需要，向甲方了解有关情况，调阅有关资料等，甲方应予积极配合；</w:t>
      </w:r>
    </w:p>
    <w:p w14:paraId="365ACB69">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textAlignment w:val="auto"/>
        <w:rPr>
          <w:rFonts w:ascii="宋体" w:hAnsi="宋体" w:eastAsia="宋体" w:cs="Times New Roman"/>
          <w:color w:val="auto"/>
          <w:sz w:val="24"/>
          <w:highlight w:val="none"/>
        </w:rPr>
      </w:pPr>
      <w:r>
        <w:rPr>
          <w:rFonts w:ascii="宋体" w:hAnsi="宋体" w:eastAsia="宋体" w:cs="Times New Roman"/>
          <w:color w:val="auto"/>
          <w:sz w:val="24"/>
          <w:highlight w:val="none"/>
        </w:rPr>
        <w:t xml:space="preserve">2.6.2 </w:t>
      </w:r>
      <w:r>
        <w:rPr>
          <w:rFonts w:hint="eastAsia" w:ascii="宋体" w:hAnsi="宋体" w:eastAsia="宋体" w:cs="Times New Roman"/>
          <w:color w:val="auto"/>
          <w:sz w:val="24"/>
          <w:highlight w:val="none"/>
        </w:rPr>
        <w:t>乙方有义务妥善保管和保护由甲方提供的前款信息和资料等；</w:t>
      </w:r>
    </w:p>
    <w:p w14:paraId="644821BD">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textAlignment w:val="auto"/>
        <w:rPr>
          <w:rFonts w:ascii="宋体" w:hAnsi="宋体" w:eastAsia="宋体" w:cs="Times New Roman"/>
          <w:color w:val="auto"/>
          <w:sz w:val="24"/>
          <w:highlight w:val="none"/>
        </w:rPr>
      </w:pPr>
      <w:r>
        <w:rPr>
          <w:rFonts w:ascii="宋体" w:hAnsi="宋体" w:eastAsia="宋体" w:cs="Times New Roman"/>
          <w:color w:val="auto"/>
          <w:sz w:val="24"/>
          <w:highlight w:val="none"/>
        </w:rPr>
        <w:t xml:space="preserve">2.6.3 </w:t>
      </w:r>
      <w:r>
        <w:rPr>
          <w:rFonts w:hint="eastAsia" w:ascii="宋体" w:hAnsi="宋体" w:eastAsia="宋体" w:cs="Times New Roman"/>
          <w:color w:val="auto"/>
          <w:sz w:val="24"/>
          <w:highlight w:val="none"/>
        </w:rPr>
        <w:t>除非依照法律规定或者对方当事人的书面同意，任何一方均应保证不向任何第三方提供或披露有关合同的或者履行合同过程中知悉的对方当事人任何未公开的信息和资料，包括但不限于</w:t>
      </w:r>
      <w:r>
        <w:rPr>
          <w:rFonts w:ascii="宋体" w:hAnsi="宋体" w:eastAsia="宋体" w:cs="Times New Roman"/>
          <w:color w:val="auto"/>
          <w:sz w:val="24"/>
          <w:highlight w:val="none"/>
        </w:rPr>
        <w:t>技术情报</w:t>
      </w:r>
      <w:r>
        <w:rPr>
          <w:rFonts w:hint="eastAsia" w:ascii="宋体" w:hAnsi="宋体" w:eastAsia="宋体" w:cs="Times New Roman"/>
          <w:color w:val="auto"/>
          <w:sz w:val="24"/>
          <w:highlight w:val="none"/>
        </w:rPr>
        <w:t>、</w:t>
      </w:r>
      <w:r>
        <w:rPr>
          <w:rFonts w:ascii="宋体" w:hAnsi="宋体" w:eastAsia="宋体" w:cs="Times New Roman"/>
          <w:color w:val="auto"/>
          <w:sz w:val="24"/>
          <w:highlight w:val="none"/>
        </w:rPr>
        <w:t>技术资料</w:t>
      </w:r>
      <w:r>
        <w:rPr>
          <w:rFonts w:hint="eastAsia" w:ascii="宋体" w:hAnsi="宋体" w:eastAsia="宋体" w:cs="Times New Roman"/>
          <w:color w:val="auto"/>
          <w:sz w:val="24"/>
          <w:highlight w:val="none"/>
        </w:rPr>
        <w:t>、商业秘密和商业信息等，并采取一切合理和必要措施和方式防止任何第三方接触到对方当事人的上述保密信息和资料。</w:t>
      </w:r>
    </w:p>
    <w:p w14:paraId="2CE06203">
      <w:pPr>
        <w:keepNext w:val="0"/>
        <w:keepLines w:val="0"/>
        <w:pageBreakBefore w:val="0"/>
        <w:widowControl w:val="0"/>
        <w:kinsoku/>
        <w:wordWrap/>
        <w:overflowPunct/>
        <w:topLinePunct w:val="0"/>
        <w:autoSpaceDE/>
        <w:autoSpaceDN/>
        <w:bidi w:val="0"/>
        <w:adjustRightInd w:val="0"/>
        <w:snapToGrid/>
        <w:spacing w:line="500" w:lineRule="exact"/>
        <w:ind w:firstLine="482" w:firstLineChars="200"/>
        <w:textAlignment w:val="auto"/>
        <w:rPr>
          <w:rFonts w:ascii="宋体" w:hAnsi="宋体" w:eastAsia="宋体" w:cs="Times New Roman"/>
          <w:b/>
          <w:color w:val="auto"/>
          <w:sz w:val="24"/>
          <w:highlight w:val="none"/>
        </w:rPr>
      </w:pPr>
      <w:bookmarkStart w:id="155" w:name="_Toc19069"/>
      <w:r>
        <w:rPr>
          <w:rFonts w:ascii="宋体" w:hAnsi="宋体" w:eastAsia="宋体" w:cs="Times New Roman"/>
          <w:b/>
          <w:color w:val="auto"/>
          <w:sz w:val="24"/>
          <w:highlight w:val="none"/>
        </w:rPr>
        <w:t xml:space="preserve">2.7 </w:t>
      </w:r>
      <w:r>
        <w:rPr>
          <w:rFonts w:hint="eastAsia" w:ascii="宋体" w:hAnsi="宋体" w:eastAsia="宋体" w:cs="Times New Roman"/>
          <w:b/>
          <w:color w:val="auto"/>
          <w:sz w:val="24"/>
          <w:highlight w:val="none"/>
        </w:rPr>
        <w:t>质量保证</w:t>
      </w:r>
      <w:bookmarkEnd w:id="155"/>
    </w:p>
    <w:p w14:paraId="447BBE28">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textAlignment w:val="auto"/>
        <w:rPr>
          <w:rFonts w:ascii="宋体" w:hAnsi="宋体" w:eastAsia="宋体" w:cs="Times New Roman"/>
          <w:color w:val="auto"/>
          <w:sz w:val="24"/>
          <w:highlight w:val="none"/>
        </w:rPr>
      </w:pPr>
      <w:r>
        <w:rPr>
          <w:rFonts w:ascii="宋体" w:hAnsi="宋体" w:eastAsia="宋体" w:cs="Times New Roman"/>
          <w:color w:val="auto"/>
          <w:sz w:val="24"/>
          <w:highlight w:val="none"/>
        </w:rPr>
        <w:t xml:space="preserve">2.7.1 </w:t>
      </w:r>
      <w:r>
        <w:rPr>
          <w:rFonts w:hint="eastAsia" w:ascii="宋体" w:hAnsi="宋体" w:eastAsia="宋体" w:cs="Times New Roman"/>
          <w:color w:val="auto"/>
          <w:sz w:val="24"/>
          <w:highlight w:val="none"/>
        </w:rPr>
        <w:t>乙方应建立和完善履行合同的内部质量保证体系，并提供相关内部规章制度给甲方，以便甲方进行监督检查；</w:t>
      </w:r>
    </w:p>
    <w:p w14:paraId="50E6DA52">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textAlignment w:val="auto"/>
        <w:rPr>
          <w:rFonts w:ascii="宋体" w:hAnsi="宋体" w:eastAsia="宋体" w:cs="Times New Roman"/>
          <w:color w:val="auto"/>
          <w:sz w:val="24"/>
          <w:highlight w:val="none"/>
        </w:rPr>
      </w:pPr>
      <w:r>
        <w:rPr>
          <w:rFonts w:ascii="宋体" w:hAnsi="宋体" w:eastAsia="宋体" w:cs="Times New Roman"/>
          <w:color w:val="auto"/>
          <w:sz w:val="24"/>
          <w:highlight w:val="none"/>
        </w:rPr>
        <w:t xml:space="preserve">2.7.2 </w:t>
      </w:r>
      <w:r>
        <w:rPr>
          <w:rFonts w:hint="eastAsia" w:ascii="宋体" w:hAnsi="宋体" w:eastAsia="宋体" w:cs="Times New Roman"/>
          <w:color w:val="auto"/>
          <w:sz w:val="24"/>
          <w:highlight w:val="none"/>
        </w:rPr>
        <w:t>乙方应保证履行合同的人员数量和素质、软件和硬件设备的配置、场地、环境和设施等满足全面履行合同的要求，并应接受甲方的监督检查。</w:t>
      </w:r>
    </w:p>
    <w:p w14:paraId="5F435454">
      <w:pPr>
        <w:keepNext w:val="0"/>
        <w:keepLines w:val="0"/>
        <w:pageBreakBefore w:val="0"/>
        <w:widowControl w:val="0"/>
        <w:kinsoku/>
        <w:wordWrap/>
        <w:overflowPunct/>
        <w:topLinePunct w:val="0"/>
        <w:autoSpaceDE/>
        <w:autoSpaceDN/>
        <w:bidi w:val="0"/>
        <w:adjustRightInd w:val="0"/>
        <w:snapToGrid/>
        <w:spacing w:line="500" w:lineRule="exact"/>
        <w:ind w:firstLine="482" w:firstLineChars="200"/>
        <w:textAlignment w:val="auto"/>
        <w:rPr>
          <w:rFonts w:ascii="宋体" w:hAnsi="宋体" w:eastAsia="宋体" w:cs="Times New Roman"/>
          <w:b/>
          <w:color w:val="auto"/>
          <w:sz w:val="24"/>
          <w:highlight w:val="none"/>
        </w:rPr>
      </w:pPr>
      <w:bookmarkStart w:id="156" w:name="_Toc22267"/>
      <w:r>
        <w:rPr>
          <w:rFonts w:ascii="宋体" w:hAnsi="宋体" w:eastAsia="宋体" w:cs="Times New Roman"/>
          <w:b/>
          <w:color w:val="auto"/>
          <w:sz w:val="24"/>
          <w:highlight w:val="none"/>
        </w:rPr>
        <w:t xml:space="preserve">2.8 </w:t>
      </w:r>
      <w:r>
        <w:rPr>
          <w:rFonts w:hint="eastAsia" w:ascii="宋体" w:hAnsi="宋体" w:eastAsia="宋体" w:cs="Times New Roman"/>
          <w:b/>
          <w:color w:val="auto"/>
          <w:sz w:val="24"/>
          <w:highlight w:val="none"/>
        </w:rPr>
        <w:t>延迟履行</w:t>
      </w:r>
      <w:bookmarkEnd w:id="156"/>
    </w:p>
    <w:p w14:paraId="117AA160">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textAlignment w:val="auto"/>
        <w:rPr>
          <w:rFonts w:ascii="宋体" w:hAnsi="宋体" w:eastAsia="宋体" w:cs="Times New Roman"/>
          <w:color w:val="auto"/>
          <w:sz w:val="24"/>
          <w:highlight w:val="none"/>
        </w:rPr>
      </w:pPr>
      <w:r>
        <w:rPr>
          <w:rFonts w:hint="eastAsia" w:ascii="宋体" w:hAnsi="宋体" w:eastAsia="宋体" w:cs="Times New Roman"/>
          <w:color w:val="auto"/>
          <w:sz w:val="24"/>
          <w:highlight w:val="none"/>
        </w:rPr>
        <w:t>甲乙双方签订合同后，乙方应按照合同约定履行合同义务，除不可抗力外，乙方不得延迟履行。</w:t>
      </w:r>
      <w:r>
        <w:rPr>
          <w:rFonts w:ascii="宋体" w:hAnsi="宋体" w:eastAsia="宋体" w:cs="Times New Roman"/>
          <w:color w:val="auto"/>
          <w:sz w:val="24"/>
          <w:highlight w:val="none"/>
        </w:rPr>
        <w:t>在合同履行过程中，如果</w:t>
      </w:r>
      <w:r>
        <w:rPr>
          <w:rFonts w:hint="eastAsia" w:ascii="宋体" w:hAnsi="宋体" w:eastAsia="宋体" w:cs="Times New Roman"/>
          <w:color w:val="auto"/>
          <w:sz w:val="24"/>
          <w:highlight w:val="none"/>
        </w:rPr>
        <w:t>因不可抗力，</w:t>
      </w:r>
      <w:r>
        <w:rPr>
          <w:rFonts w:ascii="宋体" w:hAnsi="宋体" w:eastAsia="宋体" w:cs="Times New Roman"/>
          <w:color w:val="auto"/>
          <w:sz w:val="24"/>
          <w:highlight w:val="none"/>
        </w:rPr>
        <w:t>乙方遇到不能按时</w:t>
      </w:r>
      <w:r>
        <w:rPr>
          <w:rFonts w:hint="eastAsia" w:ascii="宋体" w:hAnsi="宋体" w:eastAsia="宋体" w:cs="Times New Roman"/>
          <w:color w:val="auto"/>
          <w:sz w:val="24"/>
          <w:highlight w:val="none"/>
        </w:rPr>
        <w:t>提供服务</w:t>
      </w:r>
      <w:r>
        <w:rPr>
          <w:rFonts w:ascii="宋体" w:hAnsi="宋体" w:eastAsia="宋体" w:cs="Times New Roman"/>
          <w:color w:val="auto"/>
          <w:sz w:val="24"/>
          <w:highlight w:val="none"/>
        </w:rPr>
        <w:t>的情况，应及时以书面形式将不能按时</w:t>
      </w:r>
      <w:r>
        <w:rPr>
          <w:rFonts w:hint="eastAsia" w:ascii="宋体" w:hAnsi="宋体" w:eastAsia="宋体" w:cs="Times New Roman"/>
          <w:color w:val="auto"/>
          <w:sz w:val="24"/>
          <w:highlight w:val="none"/>
        </w:rPr>
        <w:t>提供服务</w:t>
      </w:r>
      <w:r>
        <w:rPr>
          <w:rFonts w:ascii="宋体" w:hAnsi="宋体" w:eastAsia="宋体" w:cs="Times New Roman"/>
          <w:color w:val="auto"/>
          <w:sz w:val="24"/>
          <w:highlight w:val="none"/>
        </w:rPr>
        <w:t>的理由、预期延误时间通知甲方</w:t>
      </w:r>
      <w:r>
        <w:rPr>
          <w:rFonts w:hint="eastAsia" w:ascii="宋体" w:hAnsi="宋体" w:eastAsia="宋体" w:cs="Times New Roman"/>
          <w:color w:val="auto"/>
          <w:sz w:val="24"/>
          <w:highlight w:val="none"/>
        </w:rPr>
        <w:t>；甲</w:t>
      </w:r>
      <w:r>
        <w:rPr>
          <w:rFonts w:ascii="宋体" w:hAnsi="宋体" w:eastAsia="宋体" w:cs="Times New Roman"/>
          <w:color w:val="auto"/>
          <w:sz w:val="24"/>
          <w:highlight w:val="none"/>
        </w:rPr>
        <w:t>方收到乙方通知后，认为其理由正当的，可以书面形式酌情同意乙方可以延长</w:t>
      </w:r>
      <w:r>
        <w:rPr>
          <w:rFonts w:hint="eastAsia" w:ascii="宋体" w:hAnsi="宋体" w:eastAsia="宋体" w:cs="Times New Roman"/>
          <w:color w:val="auto"/>
          <w:sz w:val="24"/>
          <w:highlight w:val="none"/>
        </w:rPr>
        <w:t>履行</w:t>
      </w:r>
      <w:r>
        <w:rPr>
          <w:rFonts w:ascii="宋体" w:hAnsi="宋体" w:eastAsia="宋体" w:cs="Times New Roman"/>
          <w:color w:val="auto"/>
          <w:sz w:val="24"/>
          <w:highlight w:val="none"/>
        </w:rPr>
        <w:t>的具体时间。</w:t>
      </w:r>
    </w:p>
    <w:p w14:paraId="5E09C6DE">
      <w:pPr>
        <w:keepNext w:val="0"/>
        <w:keepLines w:val="0"/>
        <w:pageBreakBefore w:val="0"/>
        <w:widowControl w:val="0"/>
        <w:kinsoku/>
        <w:wordWrap/>
        <w:overflowPunct/>
        <w:topLinePunct w:val="0"/>
        <w:autoSpaceDE/>
        <w:autoSpaceDN/>
        <w:bidi w:val="0"/>
        <w:adjustRightInd w:val="0"/>
        <w:snapToGrid/>
        <w:spacing w:line="500" w:lineRule="exact"/>
        <w:ind w:firstLine="482" w:firstLineChars="200"/>
        <w:textAlignment w:val="auto"/>
        <w:rPr>
          <w:rFonts w:ascii="宋体" w:hAnsi="宋体" w:eastAsia="宋体" w:cs="Times New Roman"/>
          <w:b/>
          <w:color w:val="auto"/>
          <w:sz w:val="24"/>
          <w:highlight w:val="none"/>
        </w:rPr>
      </w:pPr>
      <w:bookmarkStart w:id="157" w:name="_Toc10611"/>
      <w:r>
        <w:rPr>
          <w:rFonts w:ascii="宋体" w:hAnsi="宋体" w:eastAsia="宋体" w:cs="Times New Roman"/>
          <w:b/>
          <w:color w:val="auto"/>
          <w:sz w:val="24"/>
          <w:highlight w:val="none"/>
        </w:rPr>
        <w:t xml:space="preserve">2.9 </w:t>
      </w:r>
      <w:r>
        <w:rPr>
          <w:rFonts w:hint="eastAsia" w:ascii="宋体" w:hAnsi="宋体" w:eastAsia="宋体" w:cs="Times New Roman"/>
          <w:b/>
          <w:color w:val="auto"/>
          <w:sz w:val="24"/>
          <w:highlight w:val="none"/>
        </w:rPr>
        <w:t>合同变更</w:t>
      </w:r>
      <w:bookmarkEnd w:id="157"/>
    </w:p>
    <w:p w14:paraId="0E0E8A83">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textAlignment w:val="auto"/>
        <w:rPr>
          <w:rFonts w:ascii="宋体" w:hAnsi="宋体" w:eastAsia="宋体" w:cs="Times New Roman"/>
          <w:color w:val="auto"/>
          <w:sz w:val="24"/>
          <w:highlight w:val="none"/>
        </w:rPr>
      </w:pPr>
      <w:r>
        <w:rPr>
          <w:rFonts w:hint="eastAsia" w:ascii="宋体" w:hAnsi="宋体" w:eastAsia="宋体" w:cs="Times New Roman"/>
          <w:color w:val="auto"/>
          <w:sz w:val="24"/>
          <w:highlight w:val="none"/>
        </w:rPr>
        <w:t>合同继续履行将损害国家利益和社会公共利益的，双方当事人应当以书面形式变更合同。有过错的一方应当承担赔偿责任，双方当事人都有过错的，各自承担相应的责任。</w:t>
      </w:r>
    </w:p>
    <w:p w14:paraId="3BC38ED6">
      <w:pPr>
        <w:keepNext w:val="0"/>
        <w:keepLines w:val="0"/>
        <w:pageBreakBefore w:val="0"/>
        <w:widowControl w:val="0"/>
        <w:kinsoku/>
        <w:wordWrap/>
        <w:overflowPunct/>
        <w:topLinePunct w:val="0"/>
        <w:autoSpaceDE/>
        <w:autoSpaceDN/>
        <w:bidi w:val="0"/>
        <w:adjustRightInd w:val="0"/>
        <w:snapToGrid/>
        <w:spacing w:line="500" w:lineRule="exact"/>
        <w:ind w:firstLine="482" w:firstLineChars="200"/>
        <w:textAlignment w:val="auto"/>
        <w:rPr>
          <w:rFonts w:ascii="宋体" w:hAnsi="宋体" w:eastAsia="宋体" w:cs="Times New Roman"/>
          <w:b/>
          <w:color w:val="auto"/>
          <w:sz w:val="24"/>
          <w:highlight w:val="none"/>
        </w:rPr>
      </w:pPr>
      <w:bookmarkStart w:id="158" w:name="_Toc42"/>
      <w:bookmarkStart w:id="159" w:name="_Toc23368"/>
      <w:bookmarkStart w:id="160" w:name="_Toc10663"/>
      <w:bookmarkStart w:id="161" w:name="_Toc26689"/>
      <w:bookmarkStart w:id="162" w:name="_Toc21830"/>
      <w:r>
        <w:rPr>
          <w:rFonts w:ascii="宋体" w:hAnsi="宋体" w:eastAsia="宋体" w:cs="Times New Roman"/>
          <w:b/>
          <w:color w:val="auto"/>
          <w:sz w:val="24"/>
          <w:highlight w:val="none"/>
        </w:rPr>
        <w:t>2.10 合同转让和分包</w:t>
      </w:r>
      <w:bookmarkEnd w:id="158"/>
      <w:bookmarkEnd w:id="159"/>
      <w:bookmarkEnd w:id="160"/>
      <w:bookmarkEnd w:id="161"/>
      <w:bookmarkEnd w:id="162"/>
    </w:p>
    <w:p w14:paraId="003AA2B1">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textAlignment w:val="auto"/>
        <w:rPr>
          <w:rFonts w:ascii="宋体" w:hAnsi="宋体" w:eastAsia="宋体" w:cs="Times New Roman"/>
          <w:color w:val="auto"/>
          <w:sz w:val="24"/>
          <w:highlight w:val="none"/>
        </w:rPr>
      </w:pPr>
      <w:r>
        <w:rPr>
          <w:rFonts w:ascii="宋体" w:hAnsi="宋体" w:eastAsia="宋体" w:cs="Times New Roman"/>
          <w:color w:val="auto"/>
          <w:sz w:val="24"/>
          <w:highlight w:val="none"/>
        </w:rPr>
        <w:t>合同的权利义务依法不</w:t>
      </w:r>
      <w:r>
        <w:rPr>
          <w:rFonts w:hint="eastAsia" w:ascii="宋体" w:hAnsi="宋体" w:eastAsia="宋体" w:cs="Times New Roman"/>
          <w:color w:val="auto"/>
          <w:sz w:val="24"/>
          <w:highlight w:val="none"/>
        </w:rPr>
        <w:t>得</w:t>
      </w:r>
      <w:r>
        <w:rPr>
          <w:rFonts w:ascii="宋体" w:hAnsi="宋体" w:eastAsia="宋体" w:cs="Times New Roman"/>
          <w:color w:val="auto"/>
          <w:sz w:val="24"/>
          <w:highlight w:val="none"/>
        </w:rPr>
        <w:t>转让</w:t>
      </w:r>
      <w:r>
        <w:rPr>
          <w:rFonts w:hint="eastAsia" w:ascii="宋体" w:hAnsi="宋体" w:eastAsia="宋体" w:cs="Times New Roman"/>
          <w:color w:val="auto"/>
          <w:sz w:val="24"/>
          <w:highlight w:val="none"/>
        </w:rPr>
        <w:t>，</w:t>
      </w:r>
      <w:r>
        <w:rPr>
          <w:rFonts w:ascii="宋体" w:hAnsi="宋体" w:eastAsia="宋体" w:cs="Times New Roman"/>
          <w:color w:val="auto"/>
          <w:sz w:val="24"/>
          <w:highlight w:val="none"/>
        </w:rPr>
        <w:t>但经甲方</w:t>
      </w:r>
      <w:r>
        <w:rPr>
          <w:rFonts w:hint="eastAsia" w:ascii="宋体" w:hAnsi="宋体" w:eastAsia="宋体" w:cs="Times New Roman"/>
          <w:color w:val="auto"/>
          <w:sz w:val="24"/>
          <w:highlight w:val="none"/>
        </w:rPr>
        <w:t>同意，乙方可以依法采取分包方式履行合同，即：依法可以</w:t>
      </w:r>
      <w:r>
        <w:rPr>
          <w:rFonts w:ascii="宋体" w:hAnsi="宋体" w:eastAsia="宋体" w:cs="Times New Roman"/>
          <w:color w:val="auto"/>
          <w:sz w:val="24"/>
          <w:highlight w:val="none"/>
        </w:rPr>
        <w:t>将合同项下的部分非主体、非关键性工作分包给他人完成</w:t>
      </w:r>
      <w:r>
        <w:rPr>
          <w:rFonts w:hint="eastAsia" w:ascii="宋体" w:hAnsi="宋体" w:eastAsia="宋体" w:cs="Times New Roman"/>
          <w:color w:val="auto"/>
          <w:sz w:val="24"/>
          <w:highlight w:val="none"/>
        </w:rPr>
        <w:t>，</w:t>
      </w:r>
      <w:r>
        <w:rPr>
          <w:rFonts w:ascii="宋体" w:hAnsi="宋体" w:eastAsia="宋体" w:cs="Times New Roman"/>
          <w:color w:val="auto"/>
          <w:sz w:val="24"/>
          <w:highlight w:val="none"/>
        </w:rPr>
        <w:t>接受分包的人应当具备相应的资格条件，并不得再次分包</w:t>
      </w:r>
      <w:r>
        <w:rPr>
          <w:rFonts w:hint="eastAsia" w:ascii="宋体" w:hAnsi="宋体" w:eastAsia="宋体" w:cs="Times New Roman"/>
          <w:color w:val="auto"/>
          <w:sz w:val="24"/>
          <w:highlight w:val="none"/>
        </w:rPr>
        <w:t>，</w:t>
      </w:r>
      <w:r>
        <w:rPr>
          <w:rFonts w:ascii="宋体" w:hAnsi="宋体" w:eastAsia="宋体" w:cs="Times New Roman"/>
          <w:color w:val="auto"/>
          <w:sz w:val="24"/>
          <w:highlight w:val="none"/>
        </w:rPr>
        <w:t>且乙方应就分包项目向甲方负责</w:t>
      </w:r>
      <w:r>
        <w:rPr>
          <w:rFonts w:hint="eastAsia" w:ascii="宋体" w:hAnsi="宋体" w:eastAsia="宋体" w:cs="Times New Roman"/>
          <w:color w:val="auto"/>
          <w:sz w:val="24"/>
          <w:highlight w:val="none"/>
        </w:rPr>
        <w:t>，</w:t>
      </w:r>
      <w:r>
        <w:rPr>
          <w:rFonts w:ascii="宋体" w:hAnsi="宋体" w:eastAsia="宋体" w:cs="Times New Roman"/>
          <w:color w:val="auto"/>
          <w:sz w:val="24"/>
          <w:highlight w:val="none"/>
        </w:rPr>
        <w:t>并</w:t>
      </w:r>
      <w:r>
        <w:rPr>
          <w:rFonts w:hint="eastAsia" w:ascii="宋体" w:hAnsi="宋体" w:eastAsia="宋体" w:cs="Times New Roman"/>
          <w:color w:val="auto"/>
          <w:sz w:val="24"/>
          <w:highlight w:val="none"/>
        </w:rPr>
        <w:t>与分包供应商就分包项目向甲方承担连带责任。</w:t>
      </w:r>
    </w:p>
    <w:p w14:paraId="5FEFBF3B">
      <w:pPr>
        <w:keepNext w:val="0"/>
        <w:keepLines w:val="0"/>
        <w:pageBreakBefore w:val="0"/>
        <w:widowControl w:val="0"/>
        <w:kinsoku/>
        <w:wordWrap/>
        <w:overflowPunct/>
        <w:topLinePunct w:val="0"/>
        <w:autoSpaceDE/>
        <w:autoSpaceDN/>
        <w:bidi w:val="0"/>
        <w:adjustRightInd w:val="0"/>
        <w:snapToGrid/>
        <w:spacing w:line="500" w:lineRule="exact"/>
        <w:ind w:firstLine="482" w:firstLineChars="200"/>
        <w:textAlignment w:val="auto"/>
        <w:rPr>
          <w:rFonts w:ascii="宋体" w:hAnsi="宋体" w:eastAsia="宋体" w:cs="Times New Roman"/>
          <w:b/>
          <w:color w:val="auto"/>
          <w:sz w:val="24"/>
          <w:highlight w:val="none"/>
        </w:rPr>
      </w:pPr>
      <w:bookmarkStart w:id="163" w:name="_Toc32494"/>
      <w:bookmarkStart w:id="164" w:name="_Toc14371"/>
      <w:bookmarkStart w:id="165" w:name="_Toc26633"/>
      <w:bookmarkStart w:id="166" w:name="_Toc4720"/>
      <w:bookmarkStart w:id="167" w:name="_Toc25571"/>
      <w:r>
        <w:rPr>
          <w:rFonts w:ascii="宋体" w:hAnsi="宋体" w:eastAsia="宋体" w:cs="Times New Roman"/>
          <w:b/>
          <w:color w:val="auto"/>
          <w:sz w:val="24"/>
          <w:highlight w:val="none"/>
        </w:rPr>
        <w:t>2.11 不可抗力</w:t>
      </w:r>
      <w:bookmarkEnd w:id="163"/>
      <w:bookmarkEnd w:id="164"/>
      <w:bookmarkEnd w:id="165"/>
      <w:bookmarkEnd w:id="166"/>
      <w:bookmarkEnd w:id="167"/>
    </w:p>
    <w:p w14:paraId="5FE3B5A0">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textAlignment w:val="auto"/>
        <w:rPr>
          <w:rFonts w:ascii="宋体" w:hAnsi="宋体" w:eastAsia="宋体" w:cs="Times New Roman"/>
          <w:color w:val="auto"/>
          <w:sz w:val="24"/>
          <w:highlight w:val="none"/>
        </w:rPr>
      </w:pPr>
      <w:r>
        <w:rPr>
          <w:rFonts w:ascii="宋体" w:hAnsi="宋体" w:eastAsia="宋体" w:cs="Times New Roman"/>
          <w:color w:val="auto"/>
          <w:sz w:val="24"/>
          <w:highlight w:val="none"/>
        </w:rPr>
        <w:t>2.11.1如果任何一方遭遇法律规定的不可抗力，致使合同履行受阻时，履行合同的期限应予延长，延长的期限应相当于不可抗力所影响的时间</w:t>
      </w:r>
      <w:r>
        <w:rPr>
          <w:rFonts w:hint="eastAsia" w:ascii="宋体" w:hAnsi="宋体" w:eastAsia="宋体" w:cs="Times New Roman"/>
          <w:color w:val="auto"/>
          <w:sz w:val="24"/>
          <w:highlight w:val="none"/>
        </w:rPr>
        <w:t>；</w:t>
      </w:r>
    </w:p>
    <w:p w14:paraId="2F162A1D">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textAlignment w:val="auto"/>
        <w:rPr>
          <w:rFonts w:ascii="宋体" w:hAnsi="宋体" w:eastAsia="宋体" w:cs="Times New Roman"/>
          <w:color w:val="auto"/>
          <w:sz w:val="24"/>
          <w:highlight w:val="none"/>
        </w:rPr>
      </w:pPr>
      <w:r>
        <w:rPr>
          <w:rFonts w:ascii="宋体" w:hAnsi="宋体" w:eastAsia="宋体" w:cs="Times New Roman"/>
          <w:color w:val="auto"/>
          <w:sz w:val="24"/>
          <w:highlight w:val="none"/>
        </w:rPr>
        <w:t xml:space="preserve">2.11.2 </w:t>
      </w:r>
      <w:r>
        <w:rPr>
          <w:rFonts w:hint="eastAsia" w:ascii="宋体" w:hAnsi="宋体" w:eastAsia="宋体" w:cs="Times New Roman"/>
          <w:color w:val="auto"/>
          <w:sz w:val="24"/>
          <w:highlight w:val="none"/>
        </w:rPr>
        <w:t>因不可抗力致使不能实现合同目的的，当事人可以解除合同；</w:t>
      </w:r>
    </w:p>
    <w:p w14:paraId="54C12C35">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textAlignment w:val="auto"/>
        <w:rPr>
          <w:rFonts w:ascii="宋体" w:hAnsi="宋体" w:eastAsia="宋体" w:cs="Times New Roman"/>
          <w:color w:val="auto"/>
          <w:sz w:val="24"/>
          <w:highlight w:val="none"/>
        </w:rPr>
      </w:pPr>
      <w:r>
        <w:rPr>
          <w:rFonts w:ascii="宋体" w:hAnsi="宋体" w:eastAsia="宋体" w:cs="Times New Roman"/>
          <w:color w:val="auto"/>
          <w:sz w:val="24"/>
          <w:highlight w:val="none"/>
        </w:rPr>
        <w:t xml:space="preserve">2.11.3 </w:t>
      </w:r>
      <w:r>
        <w:rPr>
          <w:rFonts w:hint="eastAsia" w:ascii="宋体" w:hAnsi="宋体" w:eastAsia="宋体" w:cs="Times New Roman"/>
          <w:color w:val="auto"/>
          <w:sz w:val="24"/>
          <w:highlight w:val="none"/>
        </w:rPr>
        <w:t>因</w:t>
      </w:r>
      <w:r>
        <w:rPr>
          <w:rFonts w:ascii="宋体" w:hAnsi="宋体" w:eastAsia="宋体" w:cs="Times New Roman"/>
          <w:color w:val="auto"/>
          <w:sz w:val="24"/>
          <w:highlight w:val="none"/>
        </w:rPr>
        <w:t>不可抗力致使合同有变更必要的，双方当事人应在</w:t>
      </w:r>
      <w:r>
        <w:rPr>
          <w:rFonts w:ascii="宋体" w:hAnsi="宋体" w:eastAsia="宋体" w:cs="Times New Roman"/>
          <w:b/>
          <w:i/>
          <w:color w:val="auto"/>
          <w:sz w:val="24"/>
          <w:highlight w:val="none"/>
          <w:u w:val="single"/>
        </w:rPr>
        <w:t>合同专用条款</w:t>
      </w:r>
      <w:r>
        <w:rPr>
          <w:rFonts w:ascii="宋体" w:hAnsi="宋体" w:eastAsia="宋体" w:cs="Times New Roman"/>
          <w:color w:val="auto"/>
          <w:sz w:val="24"/>
          <w:highlight w:val="none"/>
        </w:rPr>
        <w:t>约定时间内以书面形式变更合同</w:t>
      </w:r>
      <w:r>
        <w:rPr>
          <w:rFonts w:hint="eastAsia" w:ascii="宋体" w:hAnsi="宋体" w:eastAsia="宋体" w:cs="Times New Roman"/>
          <w:color w:val="auto"/>
          <w:sz w:val="24"/>
          <w:highlight w:val="none"/>
        </w:rPr>
        <w:t>；</w:t>
      </w:r>
    </w:p>
    <w:p w14:paraId="5F1819DE">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textAlignment w:val="auto"/>
        <w:rPr>
          <w:rFonts w:ascii="宋体" w:hAnsi="宋体" w:eastAsia="宋体" w:cs="Times New Roman"/>
          <w:color w:val="auto"/>
          <w:sz w:val="24"/>
          <w:highlight w:val="none"/>
        </w:rPr>
      </w:pPr>
      <w:r>
        <w:rPr>
          <w:rFonts w:ascii="宋体" w:hAnsi="宋体" w:eastAsia="宋体" w:cs="Times New Roman"/>
          <w:color w:val="auto"/>
          <w:sz w:val="24"/>
          <w:highlight w:val="none"/>
        </w:rPr>
        <w:t>2.11.4受</w:t>
      </w:r>
      <w:r>
        <w:rPr>
          <w:rFonts w:hint="eastAsia" w:ascii="宋体" w:hAnsi="宋体" w:eastAsia="宋体" w:cs="Times New Roman"/>
          <w:color w:val="auto"/>
          <w:sz w:val="24"/>
          <w:highlight w:val="none"/>
        </w:rPr>
        <w:t>不可抗力</w:t>
      </w:r>
      <w:r>
        <w:rPr>
          <w:rFonts w:ascii="宋体" w:hAnsi="宋体" w:eastAsia="宋体" w:cs="Times New Roman"/>
          <w:color w:val="auto"/>
          <w:sz w:val="24"/>
          <w:highlight w:val="none"/>
        </w:rPr>
        <w:t>影响的一方在不可抗力发生后</w:t>
      </w:r>
      <w:r>
        <w:rPr>
          <w:rFonts w:hint="eastAsia" w:ascii="宋体" w:hAnsi="宋体" w:eastAsia="宋体" w:cs="Times New Roman"/>
          <w:color w:val="auto"/>
          <w:sz w:val="24"/>
          <w:highlight w:val="none"/>
        </w:rPr>
        <w:t>，</w:t>
      </w:r>
      <w:r>
        <w:rPr>
          <w:rFonts w:ascii="宋体" w:hAnsi="宋体" w:eastAsia="宋体" w:cs="Times New Roman"/>
          <w:color w:val="auto"/>
          <w:sz w:val="24"/>
          <w:highlight w:val="none"/>
        </w:rPr>
        <w:t>应在</w:t>
      </w:r>
      <w:r>
        <w:rPr>
          <w:rFonts w:ascii="宋体" w:hAnsi="宋体" w:eastAsia="宋体" w:cs="Times New Roman"/>
          <w:b/>
          <w:i/>
          <w:color w:val="auto"/>
          <w:sz w:val="24"/>
          <w:highlight w:val="none"/>
          <w:u w:val="single"/>
        </w:rPr>
        <w:t>合同专用条款</w:t>
      </w:r>
      <w:r>
        <w:rPr>
          <w:rFonts w:ascii="宋体" w:hAnsi="宋体" w:eastAsia="宋体" w:cs="Times New Roman"/>
          <w:color w:val="auto"/>
          <w:sz w:val="24"/>
          <w:highlight w:val="none"/>
        </w:rPr>
        <w:t>约定时间内以书面形式通知</w:t>
      </w:r>
      <w:r>
        <w:rPr>
          <w:rFonts w:hint="eastAsia" w:ascii="宋体" w:hAnsi="宋体" w:eastAsia="宋体" w:cs="Times New Roman"/>
          <w:color w:val="auto"/>
          <w:sz w:val="24"/>
          <w:highlight w:val="none"/>
        </w:rPr>
        <w:t>对</w:t>
      </w:r>
      <w:r>
        <w:rPr>
          <w:rFonts w:ascii="宋体" w:hAnsi="宋体" w:eastAsia="宋体" w:cs="Times New Roman"/>
          <w:color w:val="auto"/>
          <w:sz w:val="24"/>
          <w:highlight w:val="none"/>
        </w:rPr>
        <w:t>方当事人，并在</w:t>
      </w:r>
      <w:r>
        <w:rPr>
          <w:rFonts w:ascii="宋体" w:hAnsi="宋体" w:eastAsia="宋体" w:cs="Times New Roman"/>
          <w:b/>
          <w:i/>
          <w:color w:val="auto"/>
          <w:sz w:val="24"/>
          <w:highlight w:val="none"/>
          <w:u w:val="single"/>
        </w:rPr>
        <w:t>合同专用条款</w:t>
      </w:r>
      <w:r>
        <w:rPr>
          <w:rFonts w:ascii="宋体" w:hAnsi="宋体" w:eastAsia="宋体" w:cs="Times New Roman"/>
          <w:color w:val="auto"/>
          <w:sz w:val="24"/>
          <w:highlight w:val="none"/>
        </w:rPr>
        <w:t>约定时间内，将有关部门出具的证明文件送达</w:t>
      </w:r>
      <w:r>
        <w:rPr>
          <w:rFonts w:hint="eastAsia" w:ascii="宋体" w:hAnsi="宋体" w:eastAsia="宋体" w:cs="Times New Roman"/>
          <w:color w:val="auto"/>
          <w:sz w:val="24"/>
          <w:highlight w:val="none"/>
        </w:rPr>
        <w:t>对方当事人</w:t>
      </w:r>
      <w:r>
        <w:rPr>
          <w:rFonts w:ascii="宋体" w:hAnsi="宋体" w:eastAsia="宋体" w:cs="Times New Roman"/>
          <w:color w:val="auto"/>
          <w:sz w:val="24"/>
          <w:highlight w:val="none"/>
        </w:rPr>
        <w:t>。</w:t>
      </w:r>
    </w:p>
    <w:p w14:paraId="4E887780">
      <w:pPr>
        <w:keepNext w:val="0"/>
        <w:keepLines w:val="0"/>
        <w:pageBreakBefore w:val="0"/>
        <w:widowControl w:val="0"/>
        <w:kinsoku/>
        <w:wordWrap/>
        <w:overflowPunct/>
        <w:topLinePunct w:val="0"/>
        <w:autoSpaceDE/>
        <w:autoSpaceDN/>
        <w:bidi w:val="0"/>
        <w:adjustRightInd w:val="0"/>
        <w:snapToGrid/>
        <w:spacing w:line="500" w:lineRule="exact"/>
        <w:ind w:firstLine="482" w:firstLineChars="200"/>
        <w:textAlignment w:val="auto"/>
        <w:rPr>
          <w:rFonts w:ascii="宋体" w:hAnsi="宋体" w:eastAsia="宋体" w:cs="Times New Roman"/>
          <w:b/>
          <w:color w:val="auto"/>
          <w:sz w:val="24"/>
          <w:highlight w:val="none"/>
        </w:rPr>
      </w:pPr>
      <w:bookmarkStart w:id="168" w:name="_Toc25783"/>
      <w:bookmarkStart w:id="169" w:name="_Toc14115"/>
      <w:bookmarkStart w:id="170" w:name="_Toc3638"/>
      <w:bookmarkStart w:id="171" w:name="_Toc24465"/>
      <w:bookmarkStart w:id="172" w:name="_Toc23854"/>
      <w:r>
        <w:rPr>
          <w:rFonts w:ascii="宋体" w:hAnsi="宋体" w:eastAsia="宋体" w:cs="Times New Roman"/>
          <w:b/>
          <w:color w:val="auto"/>
          <w:sz w:val="24"/>
          <w:highlight w:val="none"/>
        </w:rPr>
        <w:t>2.12 税费</w:t>
      </w:r>
      <w:bookmarkEnd w:id="168"/>
      <w:bookmarkEnd w:id="169"/>
      <w:bookmarkEnd w:id="170"/>
      <w:bookmarkEnd w:id="171"/>
      <w:bookmarkEnd w:id="172"/>
    </w:p>
    <w:p w14:paraId="5ED05E91">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textAlignment w:val="auto"/>
        <w:rPr>
          <w:rFonts w:ascii="宋体" w:hAnsi="宋体" w:eastAsia="宋体" w:cs="Times New Roman"/>
          <w:color w:val="auto"/>
          <w:sz w:val="24"/>
          <w:highlight w:val="none"/>
        </w:rPr>
      </w:pPr>
      <w:r>
        <w:rPr>
          <w:rFonts w:ascii="宋体" w:hAnsi="宋体" w:eastAsia="宋体" w:cs="Times New Roman"/>
          <w:color w:val="auto"/>
          <w:sz w:val="24"/>
          <w:highlight w:val="none"/>
        </w:rPr>
        <w:t>与合同有关的一切税费</w:t>
      </w:r>
      <w:r>
        <w:rPr>
          <w:rFonts w:hint="eastAsia" w:ascii="宋体" w:hAnsi="宋体" w:eastAsia="宋体" w:cs="Times New Roman"/>
          <w:color w:val="auto"/>
          <w:sz w:val="24"/>
          <w:highlight w:val="none"/>
        </w:rPr>
        <w:t>，</w:t>
      </w:r>
      <w:r>
        <w:rPr>
          <w:rFonts w:ascii="宋体" w:hAnsi="宋体" w:eastAsia="宋体" w:cs="Times New Roman"/>
          <w:color w:val="auto"/>
          <w:sz w:val="24"/>
          <w:highlight w:val="none"/>
        </w:rPr>
        <w:t>均按照中华人民共和国法律的相关规定缴纳。</w:t>
      </w:r>
    </w:p>
    <w:p w14:paraId="25D796A2">
      <w:pPr>
        <w:keepNext w:val="0"/>
        <w:keepLines w:val="0"/>
        <w:pageBreakBefore w:val="0"/>
        <w:widowControl w:val="0"/>
        <w:kinsoku/>
        <w:wordWrap/>
        <w:overflowPunct/>
        <w:topLinePunct w:val="0"/>
        <w:autoSpaceDE/>
        <w:autoSpaceDN/>
        <w:bidi w:val="0"/>
        <w:adjustRightInd w:val="0"/>
        <w:snapToGrid/>
        <w:spacing w:line="500" w:lineRule="exact"/>
        <w:ind w:firstLine="482" w:firstLineChars="200"/>
        <w:textAlignment w:val="auto"/>
        <w:rPr>
          <w:rFonts w:ascii="宋体" w:hAnsi="宋体" w:eastAsia="宋体" w:cs="Times New Roman"/>
          <w:b/>
          <w:color w:val="auto"/>
          <w:sz w:val="24"/>
          <w:highlight w:val="none"/>
        </w:rPr>
      </w:pPr>
      <w:bookmarkStart w:id="173" w:name="_Toc26883"/>
      <w:bookmarkStart w:id="174" w:name="_Toc14814"/>
      <w:bookmarkStart w:id="175" w:name="_Toc7315"/>
      <w:bookmarkStart w:id="176" w:name="_Toc30105"/>
      <w:bookmarkStart w:id="177" w:name="_Toc25525"/>
      <w:r>
        <w:rPr>
          <w:rFonts w:ascii="宋体" w:hAnsi="宋体" w:eastAsia="宋体" w:cs="Times New Roman"/>
          <w:b/>
          <w:color w:val="auto"/>
          <w:sz w:val="24"/>
          <w:highlight w:val="none"/>
        </w:rPr>
        <w:t>2.13 乙方破产</w:t>
      </w:r>
      <w:bookmarkEnd w:id="173"/>
      <w:bookmarkEnd w:id="174"/>
      <w:bookmarkEnd w:id="175"/>
      <w:bookmarkEnd w:id="176"/>
      <w:bookmarkEnd w:id="177"/>
    </w:p>
    <w:p w14:paraId="6B1291E1">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textAlignment w:val="auto"/>
        <w:rPr>
          <w:rFonts w:ascii="宋体" w:hAnsi="宋体" w:eastAsia="宋体" w:cs="Times New Roman"/>
          <w:color w:val="auto"/>
          <w:sz w:val="24"/>
          <w:highlight w:val="none"/>
        </w:rPr>
      </w:pPr>
      <w:r>
        <w:rPr>
          <w:rFonts w:ascii="宋体" w:hAnsi="宋体" w:eastAsia="宋体" w:cs="Times New Roman"/>
          <w:color w:val="auto"/>
          <w:sz w:val="24"/>
          <w:highlight w:val="none"/>
        </w:rPr>
        <w:t>如果乙方破产导致合同无法履行时，甲方可以书面形式通知乙方终止合同且不给予乙方任何补偿和赔偿</w:t>
      </w:r>
      <w:r>
        <w:rPr>
          <w:rFonts w:hint="eastAsia" w:ascii="宋体" w:hAnsi="宋体" w:eastAsia="宋体" w:cs="Times New Roman"/>
          <w:color w:val="auto"/>
          <w:sz w:val="24"/>
          <w:highlight w:val="none"/>
        </w:rPr>
        <w:t>，但合同的</w:t>
      </w:r>
      <w:r>
        <w:rPr>
          <w:rFonts w:ascii="宋体" w:hAnsi="宋体" w:eastAsia="宋体" w:cs="Times New Roman"/>
          <w:color w:val="auto"/>
          <w:sz w:val="24"/>
          <w:highlight w:val="none"/>
        </w:rPr>
        <w:t>终止不损害或不影响甲方已经采取或将要采取的任何要求乙方支付违约金</w:t>
      </w:r>
      <w:r>
        <w:rPr>
          <w:rFonts w:hint="eastAsia" w:ascii="宋体" w:hAnsi="宋体" w:eastAsia="宋体" w:cs="Times New Roman"/>
          <w:color w:val="auto"/>
          <w:sz w:val="24"/>
          <w:highlight w:val="none"/>
        </w:rPr>
        <w:t>、</w:t>
      </w:r>
      <w:r>
        <w:rPr>
          <w:rFonts w:ascii="宋体" w:hAnsi="宋体" w:eastAsia="宋体" w:cs="Times New Roman"/>
          <w:color w:val="auto"/>
          <w:sz w:val="24"/>
          <w:highlight w:val="none"/>
        </w:rPr>
        <w:t>赔偿损失等的行动或补救措施的权利</w:t>
      </w:r>
      <w:r>
        <w:rPr>
          <w:rFonts w:hint="eastAsia" w:ascii="宋体" w:hAnsi="宋体" w:eastAsia="宋体" w:cs="Times New Roman"/>
          <w:color w:val="auto"/>
          <w:sz w:val="24"/>
          <w:highlight w:val="none"/>
        </w:rPr>
        <w:t>。</w:t>
      </w:r>
    </w:p>
    <w:p w14:paraId="473B61B4">
      <w:pPr>
        <w:keepNext w:val="0"/>
        <w:keepLines w:val="0"/>
        <w:pageBreakBefore w:val="0"/>
        <w:widowControl w:val="0"/>
        <w:kinsoku/>
        <w:wordWrap/>
        <w:overflowPunct/>
        <w:topLinePunct w:val="0"/>
        <w:autoSpaceDE/>
        <w:autoSpaceDN/>
        <w:bidi w:val="0"/>
        <w:adjustRightInd w:val="0"/>
        <w:snapToGrid/>
        <w:spacing w:line="500" w:lineRule="exact"/>
        <w:ind w:firstLine="482" w:firstLineChars="200"/>
        <w:textAlignment w:val="auto"/>
        <w:rPr>
          <w:rFonts w:ascii="宋体" w:hAnsi="宋体" w:eastAsia="宋体" w:cs="Times New Roman"/>
          <w:b/>
          <w:color w:val="auto"/>
          <w:sz w:val="24"/>
          <w:highlight w:val="none"/>
        </w:rPr>
      </w:pPr>
      <w:bookmarkStart w:id="178" w:name="_Toc23323"/>
      <w:bookmarkStart w:id="179" w:name="_Toc2016"/>
      <w:bookmarkStart w:id="180" w:name="_Toc1123"/>
      <w:r>
        <w:rPr>
          <w:rFonts w:ascii="宋体" w:hAnsi="宋体" w:eastAsia="宋体" w:cs="Times New Roman"/>
          <w:b/>
          <w:color w:val="auto"/>
          <w:sz w:val="24"/>
          <w:highlight w:val="none"/>
        </w:rPr>
        <w:t>2.14 合同中止、终止</w:t>
      </w:r>
      <w:bookmarkEnd w:id="178"/>
      <w:bookmarkEnd w:id="179"/>
      <w:bookmarkEnd w:id="180"/>
    </w:p>
    <w:p w14:paraId="21A0A4C7">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textAlignment w:val="auto"/>
        <w:rPr>
          <w:rFonts w:ascii="宋体" w:hAnsi="宋体" w:eastAsia="宋体" w:cs="Times New Roman"/>
          <w:color w:val="auto"/>
          <w:sz w:val="24"/>
          <w:highlight w:val="none"/>
        </w:rPr>
      </w:pPr>
      <w:r>
        <w:rPr>
          <w:rFonts w:ascii="宋体" w:hAnsi="宋体" w:eastAsia="宋体" w:cs="Times New Roman"/>
          <w:color w:val="auto"/>
          <w:sz w:val="24"/>
          <w:highlight w:val="none"/>
        </w:rPr>
        <w:t xml:space="preserve">2.14.1 </w:t>
      </w:r>
      <w:r>
        <w:rPr>
          <w:rFonts w:hint="eastAsia" w:ascii="宋体" w:hAnsi="宋体" w:eastAsia="宋体" w:cs="Times New Roman"/>
          <w:color w:val="auto"/>
          <w:sz w:val="24"/>
          <w:highlight w:val="none"/>
        </w:rPr>
        <w:t>双方当事人不得擅自中止或者终止合同；</w:t>
      </w:r>
    </w:p>
    <w:p w14:paraId="56C286F3">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textAlignment w:val="auto"/>
        <w:rPr>
          <w:rFonts w:ascii="宋体" w:hAnsi="宋体" w:eastAsia="宋体" w:cs="Times New Roman"/>
          <w:color w:val="auto"/>
          <w:sz w:val="24"/>
          <w:highlight w:val="none"/>
        </w:rPr>
      </w:pPr>
      <w:r>
        <w:rPr>
          <w:rFonts w:ascii="宋体" w:hAnsi="宋体" w:eastAsia="宋体" w:cs="Times New Roman"/>
          <w:color w:val="auto"/>
          <w:sz w:val="24"/>
          <w:highlight w:val="none"/>
        </w:rPr>
        <w:t>2.14.2合同继续履行将损害国家利益和社会公共利益的，双方当事人应当中止或者终止合同。有过错的一方应当承担赔偿责任，双方当事人都有过错的，各自承担相应的责任。</w:t>
      </w:r>
    </w:p>
    <w:p w14:paraId="7F1EA8FE">
      <w:pPr>
        <w:keepNext w:val="0"/>
        <w:keepLines w:val="0"/>
        <w:pageBreakBefore w:val="0"/>
        <w:widowControl w:val="0"/>
        <w:kinsoku/>
        <w:wordWrap/>
        <w:overflowPunct/>
        <w:topLinePunct w:val="0"/>
        <w:autoSpaceDE/>
        <w:autoSpaceDN/>
        <w:bidi w:val="0"/>
        <w:adjustRightInd w:val="0"/>
        <w:snapToGrid/>
        <w:spacing w:line="500" w:lineRule="exact"/>
        <w:ind w:firstLine="482" w:firstLineChars="200"/>
        <w:textAlignment w:val="auto"/>
        <w:rPr>
          <w:rFonts w:ascii="宋体" w:hAnsi="宋体" w:eastAsia="宋体" w:cs="Times New Roman"/>
          <w:b/>
          <w:color w:val="auto"/>
          <w:sz w:val="24"/>
          <w:highlight w:val="none"/>
        </w:rPr>
      </w:pPr>
      <w:bookmarkStart w:id="181" w:name="_Toc17363"/>
      <w:bookmarkStart w:id="182" w:name="_Toc14525"/>
      <w:bookmarkStart w:id="183" w:name="_Toc1969"/>
      <w:r>
        <w:rPr>
          <w:rFonts w:ascii="宋体" w:hAnsi="宋体" w:eastAsia="宋体" w:cs="Times New Roman"/>
          <w:b/>
          <w:color w:val="auto"/>
          <w:sz w:val="24"/>
          <w:highlight w:val="none"/>
        </w:rPr>
        <w:t>2.15 检验和验收</w:t>
      </w:r>
      <w:bookmarkEnd w:id="181"/>
      <w:bookmarkEnd w:id="182"/>
      <w:bookmarkEnd w:id="183"/>
    </w:p>
    <w:p w14:paraId="2054F9D1">
      <w:pPr>
        <w:keepNext w:val="0"/>
        <w:keepLines w:val="0"/>
        <w:pageBreakBefore w:val="0"/>
        <w:widowControl w:val="0"/>
        <w:tabs>
          <w:tab w:val="left" w:pos="360"/>
          <w:tab w:val="left" w:pos="540"/>
          <w:tab w:val="left" w:pos="1080"/>
        </w:tabs>
        <w:kinsoku/>
        <w:wordWrap/>
        <w:overflowPunct/>
        <w:topLinePunct w:val="0"/>
        <w:autoSpaceDE/>
        <w:autoSpaceDN/>
        <w:bidi w:val="0"/>
        <w:adjustRightInd w:val="0"/>
        <w:snapToGrid/>
        <w:spacing w:line="500" w:lineRule="exact"/>
        <w:ind w:firstLine="480" w:firstLineChars="200"/>
        <w:textAlignment w:val="auto"/>
        <w:rPr>
          <w:rFonts w:ascii="宋体" w:hAnsi="宋体" w:eastAsia="宋体" w:cs="Times New Roman"/>
          <w:color w:val="auto"/>
          <w:sz w:val="24"/>
          <w:highlight w:val="none"/>
        </w:rPr>
      </w:pPr>
      <w:r>
        <w:rPr>
          <w:rFonts w:ascii="宋体" w:hAnsi="宋体" w:eastAsia="宋体" w:cs="Times New Roman"/>
          <w:color w:val="auto"/>
          <w:sz w:val="24"/>
          <w:highlight w:val="none"/>
        </w:rPr>
        <w:t xml:space="preserve">2.15.1 </w:t>
      </w:r>
      <w:r>
        <w:rPr>
          <w:rFonts w:hint="eastAsia" w:ascii="宋体" w:hAnsi="宋体" w:eastAsia="宋体" w:cs="Times New Roman"/>
          <w:color w:val="auto"/>
          <w:sz w:val="24"/>
          <w:highlight w:val="none"/>
        </w:rPr>
        <w:t>乙方按照</w:t>
      </w:r>
      <w:r>
        <w:rPr>
          <w:rFonts w:ascii="宋体" w:hAnsi="宋体" w:eastAsia="宋体" w:cs="Times New Roman"/>
          <w:b/>
          <w:i/>
          <w:color w:val="auto"/>
          <w:sz w:val="24"/>
          <w:highlight w:val="none"/>
          <w:u w:val="single"/>
        </w:rPr>
        <w:t>合同专用条款</w:t>
      </w:r>
      <w:r>
        <w:rPr>
          <w:rFonts w:ascii="宋体" w:hAnsi="宋体" w:eastAsia="宋体" w:cs="Times New Roman"/>
          <w:color w:val="auto"/>
          <w:sz w:val="24"/>
          <w:highlight w:val="none"/>
        </w:rPr>
        <w:t>的约定</w:t>
      </w:r>
      <w:r>
        <w:rPr>
          <w:rFonts w:hint="eastAsia" w:ascii="宋体" w:hAnsi="宋体" w:eastAsia="宋体" w:cs="Times New Roman"/>
          <w:color w:val="auto"/>
          <w:sz w:val="24"/>
          <w:highlight w:val="none"/>
        </w:rPr>
        <w:t>，</w:t>
      </w:r>
      <w:r>
        <w:rPr>
          <w:rFonts w:ascii="宋体" w:hAnsi="宋体" w:eastAsia="宋体" w:cs="Times New Roman"/>
          <w:color w:val="auto"/>
          <w:sz w:val="24"/>
          <w:highlight w:val="none"/>
        </w:rPr>
        <w:t>定期提交服务报告</w:t>
      </w:r>
      <w:r>
        <w:rPr>
          <w:rFonts w:hint="eastAsia" w:ascii="宋体" w:hAnsi="宋体" w:eastAsia="宋体" w:cs="Times New Roman"/>
          <w:color w:val="auto"/>
          <w:sz w:val="24"/>
          <w:highlight w:val="none"/>
        </w:rPr>
        <w:t>，甲方按照</w:t>
      </w:r>
      <w:r>
        <w:rPr>
          <w:rFonts w:ascii="宋体" w:hAnsi="宋体" w:eastAsia="宋体" w:cs="Times New Roman"/>
          <w:b/>
          <w:i/>
          <w:color w:val="auto"/>
          <w:sz w:val="24"/>
          <w:highlight w:val="none"/>
          <w:u w:val="single"/>
        </w:rPr>
        <w:t>合同专用条款</w:t>
      </w:r>
      <w:r>
        <w:rPr>
          <w:rFonts w:ascii="宋体" w:hAnsi="宋体" w:eastAsia="宋体" w:cs="Times New Roman"/>
          <w:color w:val="auto"/>
          <w:sz w:val="24"/>
          <w:highlight w:val="none"/>
        </w:rPr>
        <w:t>的约定进行定期验收</w:t>
      </w:r>
      <w:r>
        <w:rPr>
          <w:rFonts w:hint="eastAsia" w:ascii="宋体" w:hAnsi="宋体" w:eastAsia="宋体" w:cs="Times New Roman"/>
          <w:color w:val="auto"/>
          <w:sz w:val="24"/>
          <w:highlight w:val="none"/>
        </w:rPr>
        <w:t>；</w:t>
      </w:r>
    </w:p>
    <w:p w14:paraId="1A25C39B">
      <w:pPr>
        <w:keepNext w:val="0"/>
        <w:keepLines w:val="0"/>
        <w:pageBreakBefore w:val="0"/>
        <w:widowControl w:val="0"/>
        <w:tabs>
          <w:tab w:val="left" w:pos="360"/>
          <w:tab w:val="left" w:pos="540"/>
          <w:tab w:val="left" w:pos="1080"/>
        </w:tabs>
        <w:kinsoku/>
        <w:wordWrap/>
        <w:overflowPunct/>
        <w:topLinePunct w:val="0"/>
        <w:autoSpaceDE/>
        <w:autoSpaceDN/>
        <w:bidi w:val="0"/>
        <w:adjustRightInd w:val="0"/>
        <w:snapToGrid/>
        <w:spacing w:line="500" w:lineRule="exact"/>
        <w:ind w:firstLine="480" w:firstLineChars="200"/>
        <w:textAlignment w:val="auto"/>
        <w:rPr>
          <w:rFonts w:ascii="宋体" w:hAnsi="宋体" w:eastAsia="宋体" w:cs="Times New Roman"/>
          <w:color w:val="auto"/>
          <w:sz w:val="24"/>
          <w:highlight w:val="none"/>
        </w:rPr>
      </w:pPr>
      <w:r>
        <w:rPr>
          <w:rFonts w:ascii="宋体" w:hAnsi="宋体" w:eastAsia="宋体" w:cs="Times New Roman"/>
          <w:color w:val="auto"/>
          <w:sz w:val="24"/>
          <w:highlight w:val="none"/>
        </w:rPr>
        <w:t xml:space="preserve">2.15.2 </w:t>
      </w:r>
      <w:r>
        <w:rPr>
          <w:rFonts w:hint="eastAsia" w:ascii="宋体" w:hAnsi="宋体" w:eastAsia="宋体" w:cs="Times New Roman"/>
          <w:color w:val="auto"/>
          <w:sz w:val="24"/>
          <w:highlight w:val="none"/>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38527970">
      <w:pPr>
        <w:keepNext w:val="0"/>
        <w:keepLines w:val="0"/>
        <w:pageBreakBefore w:val="0"/>
        <w:widowControl w:val="0"/>
        <w:tabs>
          <w:tab w:val="left" w:pos="360"/>
          <w:tab w:val="left" w:pos="540"/>
          <w:tab w:val="left" w:pos="1080"/>
        </w:tabs>
        <w:kinsoku/>
        <w:wordWrap/>
        <w:overflowPunct/>
        <w:topLinePunct w:val="0"/>
        <w:autoSpaceDE/>
        <w:autoSpaceDN/>
        <w:bidi w:val="0"/>
        <w:adjustRightInd w:val="0"/>
        <w:snapToGrid/>
        <w:spacing w:line="500" w:lineRule="exact"/>
        <w:ind w:firstLine="480" w:firstLineChars="200"/>
        <w:textAlignment w:val="auto"/>
        <w:rPr>
          <w:rFonts w:ascii="宋体" w:hAnsi="宋体" w:eastAsia="宋体" w:cs="Times New Roman"/>
          <w:color w:val="auto"/>
          <w:sz w:val="24"/>
          <w:highlight w:val="none"/>
        </w:rPr>
      </w:pPr>
      <w:r>
        <w:rPr>
          <w:rFonts w:ascii="宋体" w:hAnsi="宋体" w:eastAsia="宋体" w:cs="Times New Roman"/>
          <w:color w:val="auto"/>
          <w:sz w:val="24"/>
          <w:highlight w:val="none"/>
        </w:rPr>
        <w:t xml:space="preserve">2.15.3 </w:t>
      </w:r>
      <w:r>
        <w:rPr>
          <w:rFonts w:hint="eastAsia" w:ascii="宋体" w:hAnsi="宋体" w:eastAsia="宋体" w:cs="Times New Roman"/>
          <w:color w:val="auto"/>
          <w:sz w:val="24"/>
          <w:highlight w:val="none"/>
        </w:rPr>
        <w:t>检验和验收标准、程序等具体内容以及前述验收书的效力详见</w:t>
      </w:r>
      <w:r>
        <w:rPr>
          <w:rFonts w:ascii="宋体" w:hAnsi="宋体" w:eastAsia="宋体" w:cs="Times New Roman"/>
          <w:b/>
          <w:i/>
          <w:color w:val="auto"/>
          <w:sz w:val="24"/>
          <w:highlight w:val="none"/>
          <w:u w:val="single"/>
        </w:rPr>
        <w:t>合同专用条款</w:t>
      </w:r>
      <w:r>
        <w:rPr>
          <w:rFonts w:hint="eastAsia" w:ascii="宋体" w:hAnsi="宋体" w:eastAsia="宋体" w:cs="Times New Roman"/>
          <w:i/>
          <w:color w:val="auto"/>
          <w:sz w:val="24"/>
          <w:highlight w:val="none"/>
        </w:rPr>
        <w:t>。</w:t>
      </w:r>
    </w:p>
    <w:p w14:paraId="014B52AE">
      <w:pPr>
        <w:keepNext w:val="0"/>
        <w:keepLines w:val="0"/>
        <w:pageBreakBefore w:val="0"/>
        <w:widowControl w:val="0"/>
        <w:kinsoku/>
        <w:wordWrap/>
        <w:overflowPunct/>
        <w:topLinePunct w:val="0"/>
        <w:autoSpaceDE/>
        <w:autoSpaceDN/>
        <w:bidi w:val="0"/>
        <w:adjustRightInd w:val="0"/>
        <w:snapToGrid/>
        <w:spacing w:line="500" w:lineRule="exact"/>
        <w:ind w:firstLine="482" w:firstLineChars="200"/>
        <w:textAlignment w:val="auto"/>
        <w:rPr>
          <w:rFonts w:ascii="宋体" w:hAnsi="宋体" w:eastAsia="宋体" w:cs="Times New Roman"/>
          <w:b/>
          <w:color w:val="auto"/>
          <w:sz w:val="24"/>
          <w:highlight w:val="none"/>
        </w:rPr>
      </w:pPr>
      <w:bookmarkStart w:id="184" w:name="_Toc9808"/>
      <w:bookmarkStart w:id="185" w:name="_Toc31892"/>
      <w:bookmarkStart w:id="186" w:name="_Toc12666"/>
      <w:bookmarkStart w:id="187" w:name="_Toc25198"/>
      <w:bookmarkStart w:id="188" w:name="_Toc2308"/>
      <w:r>
        <w:rPr>
          <w:rFonts w:ascii="宋体" w:hAnsi="宋体" w:eastAsia="宋体" w:cs="Times New Roman"/>
          <w:b/>
          <w:color w:val="auto"/>
          <w:sz w:val="24"/>
          <w:highlight w:val="none"/>
        </w:rPr>
        <w:t>2.16 通知和送达</w:t>
      </w:r>
      <w:bookmarkEnd w:id="184"/>
      <w:bookmarkEnd w:id="185"/>
      <w:bookmarkEnd w:id="186"/>
      <w:bookmarkEnd w:id="187"/>
      <w:bookmarkEnd w:id="188"/>
    </w:p>
    <w:p w14:paraId="7012CCB0">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textAlignment w:val="auto"/>
        <w:rPr>
          <w:rFonts w:ascii="宋体" w:hAnsi="宋体" w:eastAsia="宋体" w:cs="Times New Roman"/>
          <w:color w:val="auto"/>
          <w:sz w:val="24"/>
          <w:highlight w:val="none"/>
        </w:rPr>
      </w:pPr>
      <w:bookmarkStart w:id="189" w:name="_Toc27674"/>
      <w:bookmarkStart w:id="190" w:name="_Toc18401"/>
      <w:r>
        <w:rPr>
          <w:rFonts w:ascii="宋体" w:hAnsi="宋体" w:eastAsia="宋体" w:cs="Times New Roman"/>
          <w:color w:val="auto"/>
          <w:sz w:val="24"/>
          <w:highlight w:val="none"/>
        </w:rPr>
        <w:t>2.17.1</w:t>
      </w:r>
      <w:r>
        <w:rPr>
          <w:rFonts w:hint="eastAsia" w:ascii="宋体" w:hAnsi="宋体" w:eastAsia="宋体" w:cs="Times New Roman"/>
          <w:color w:val="auto"/>
          <w:sz w:val="24"/>
          <w:highlight w:val="none"/>
        </w:rPr>
        <w:t>任何一方因履行合同而以合同第一部分尾部所列明的传真或电子邮件</w:t>
      </w:r>
      <w:r>
        <w:rPr>
          <w:rFonts w:ascii="宋体" w:hAnsi="宋体" w:eastAsia="宋体" w:cs="Times New Roman"/>
          <w:color w:val="auto"/>
          <w:sz w:val="24"/>
          <w:highlight w:val="none"/>
        </w:rPr>
        <w:t xml:space="preserve"> </w:t>
      </w:r>
      <w:r>
        <w:rPr>
          <w:rFonts w:ascii="宋体" w:hAnsi="宋体" w:eastAsia="宋体" w:cs="Times New Roman"/>
          <w:color w:val="auto"/>
          <w:sz w:val="24"/>
          <w:highlight w:val="none"/>
          <w:u w:val="single"/>
        </w:rPr>
        <w:t xml:space="preserve">       </w:t>
      </w:r>
      <w:r>
        <w:rPr>
          <w:rFonts w:hint="eastAsia" w:ascii="宋体" w:hAnsi="宋体" w:eastAsia="宋体" w:cs="Times New Roman"/>
          <w:color w:val="auto"/>
          <w:sz w:val="24"/>
          <w:highlight w:val="none"/>
        </w:rPr>
        <w:t>发出的所有通知、文件、材料，均视为已向对方当事人送达；任何一方变更上述送达方式或者地址的，应于</w:t>
      </w:r>
      <w:r>
        <w:rPr>
          <w:rFonts w:ascii="宋体" w:hAnsi="宋体" w:eastAsia="宋体" w:cs="Times New Roman"/>
          <w:color w:val="auto"/>
          <w:sz w:val="24"/>
          <w:highlight w:val="none"/>
          <w:u w:val="single"/>
        </w:rPr>
        <w:t>3</w:t>
      </w:r>
      <w:r>
        <w:rPr>
          <w:rFonts w:hint="eastAsia" w:ascii="宋体" w:hAnsi="宋体" w:eastAsia="宋体" w:cs="Times New Roman"/>
          <w:color w:val="auto"/>
          <w:sz w:val="24"/>
          <w:highlight w:val="none"/>
        </w:rPr>
        <w:t>个工作日内书面通知对方当事人，在对方当事人收到有关变更通知之前，变更前的约定送达方式或者地址仍视为有效。</w:t>
      </w:r>
    </w:p>
    <w:p w14:paraId="5E94F2A3">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textAlignment w:val="auto"/>
        <w:rPr>
          <w:rFonts w:ascii="宋体" w:hAnsi="宋体" w:eastAsia="宋体" w:cs="Times New Roman"/>
          <w:color w:val="auto"/>
          <w:sz w:val="24"/>
          <w:highlight w:val="none"/>
        </w:rPr>
      </w:pPr>
      <w:r>
        <w:rPr>
          <w:rFonts w:ascii="宋体" w:hAnsi="宋体" w:eastAsia="宋体" w:cs="Times New Roman"/>
          <w:color w:val="auto"/>
          <w:sz w:val="24"/>
          <w:highlight w:val="none"/>
        </w:rPr>
        <w:t>2.17.2以当面交付方式送达的，交付之时视为送达；以电子邮件方式送达的，发出电子邮件之时视为送达；以传真方式送达的，发出传真之时视为送达；以邮寄方式送达</w:t>
      </w:r>
      <w:r>
        <w:rPr>
          <w:rFonts w:hint="eastAsia" w:ascii="宋体" w:hAnsi="宋体" w:eastAsia="宋体" w:cs="Times New Roman"/>
          <w:color w:val="auto"/>
          <w:sz w:val="24"/>
          <w:highlight w:val="none"/>
        </w:rPr>
        <w:t>的，邮件挂号寄出或者交邮之日之次日视为送达。</w:t>
      </w:r>
      <w:bookmarkEnd w:id="189"/>
      <w:bookmarkEnd w:id="190"/>
    </w:p>
    <w:p w14:paraId="13C96D9F">
      <w:pPr>
        <w:keepNext w:val="0"/>
        <w:keepLines w:val="0"/>
        <w:pageBreakBefore w:val="0"/>
        <w:widowControl w:val="0"/>
        <w:kinsoku/>
        <w:wordWrap/>
        <w:overflowPunct/>
        <w:topLinePunct w:val="0"/>
        <w:autoSpaceDE/>
        <w:autoSpaceDN/>
        <w:bidi w:val="0"/>
        <w:adjustRightInd w:val="0"/>
        <w:snapToGrid/>
        <w:spacing w:line="500" w:lineRule="exact"/>
        <w:ind w:firstLine="482" w:firstLineChars="200"/>
        <w:textAlignment w:val="auto"/>
        <w:rPr>
          <w:rFonts w:ascii="宋体" w:hAnsi="宋体" w:eastAsia="宋体" w:cs="Times New Roman"/>
          <w:b/>
          <w:color w:val="auto"/>
          <w:sz w:val="24"/>
          <w:highlight w:val="none"/>
        </w:rPr>
      </w:pPr>
      <w:bookmarkStart w:id="191" w:name="_Toc5063"/>
      <w:bookmarkStart w:id="192" w:name="_Toc12254"/>
      <w:bookmarkStart w:id="193" w:name="_Toc20808"/>
      <w:bookmarkStart w:id="194" w:name="_Toc27644"/>
      <w:bookmarkStart w:id="195" w:name="_Toc28906"/>
      <w:r>
        <w:rPr>
          <w:rFonts w:ascii="宋体" w:hAnsi="宋体" w:eastAsia="宋体" w:cs="Times New Roman"/>
          <w:b/>
          <w:color w:val="auto"/>
          <w:sz w:val="24"/>
          <w:highlight w:val="none"/>
        </w:rPr>
        <w:t xml:space="preserve">2.17 </w:t>
      </w:r>
      <w:r>
        <w:rPr>
          <w:rFonts w:hint="eastAsia" w:ascii="宋体" w:hAnsi="宋体" w:eastAsia="宋体" w:cs="Times New Roman"/>
          <w:b/>
          <w:color w:val="auto"/>
          <w:sz w:val="24"/>
          <w:highlight w:val="none"/>
        </w:rPr>
        <w:t>合同使用的文字和</w:t>
      </w:r>
      <w:r>
        <w:rPr>
          <w:rFonts w:ascii="宋体" w:hAnsi="宋体" w:eastAsia="宋体" w:cs="Times New Roman"/>
          <w:b/>
          <w:color w:val="auto"/>
          <w:sz w:val="24"/>
          <w:highlight w:val="none"/>
        </w:rPr>
        <w:t>适用的法律</w:t>
      </w:r>
      <w:bookmarkEnd w:id="191"/>
      <w:bookmarkEnd w:id="192"/>
      <w:bookmarkEnd w:id="193"/>
      <w:bookmarkEnd w:id="194"/>
      <w:bookmarkEnd w:id="195"/>
    </w:p>
    <w:p w14:paraId="069476AD">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textAlignment w:val="auto"/>
        <w:rPr>
          <w:rFonts w:ascii="宋体" w:hAnsi="宋体" w:eastAsia="宋体" w:cs="Times New Roman"/>
          <w:color w:val="auto"/>
          <w:sz w:val="24"/>
          <w:highlight w:val="none"/>
        </w:rPr>
      </w:pPr>
      <w:r>
        <w:rPr>
          <w:rFonts w:ascii="宋体" w:hAnsi="宋体" w:eastAsia="宋体" w:cs="Times New Roman"/>
          <w:color w:val="auto"/>
          <w:sz w:val="24"/>
          <w:highlight w:val="none"/>
        </w:rPr>
        <w:t>2.17.1 合同使用汉语书就</w:t>
      </w:r>
      <w:r>
        <w:rPr>
          <w:rFonts w:hint="eastAsia" w:ascii="宋体" w:hAnsi="宋体" w:eastAsia="宋体" w:cs="Times New Roman"/>
          <w:color w:val="auto"/>
          <w:sz w:val="24"/>
          <w:highlight w:val="none"/>
        </w:rPr>
        <w:t>、</w:t>
      </w:r>
      <w:r>
        <w:rPr>
          <w:rFonts w:ascii="宋体" w:hAnsi="宋体" w:eastAsia="宋体" w:cs="Times New Roman"/>
          <w:color w:val="auto"/>
          <w:sz w:val="24"/>
          <w:highlight w:val="none"/>
        </w:rPr>
        <w:t>变更和解释</w:t>
      </w:r>
      <w:r>
        <w:rPr>
          <w:rFonts w:hint="eastAsia" w:ascii="宋体" w:hAnsi="宋体" w:eastAsia="宋体" w:cs="Times New Roman"/>
          <w:color w:val="auto"/>
          <w:sz w:val="24"/>
          <w:highlight w:val="none"/>
        </w:rPr>
        <w:t>；</w:t>
      </w:r>
    </w:p>
    <w:p w14:paraId="1BCDF9AD">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textAlignment w:val="auto"/>
        <w:rPr>
          <w:rFonts w:ascii="宋体" w:hAnsi="宋体" w:eastAsia="宋体" w:cs="Times New Roman"/>
          <w:color w:val="auto"/>
          <w:sz w:val="24"/>
          <w:highlight w:val="none"/>
        </w:rPr>
      </w:pPr>
      <w:r>
        <w:rPr>
          <w:rFonts w:ascii="宋体" w:hAnsi="宋体" w:eastAsia="宋体" w:cs="Times New Roman"/>
          <w:color w:val="auto"/>
          <w:sz w:val="24"/>
          <w:highlight w:val="none"/>
        </w:rPr>
        <w:t xml:space="preserve">2.17.2 </w:t>
      </w:r>
      <w:r>
        <w:rPr>
          <w:rFonts w:hint="eastAsia" w:ascii="宋体" w:hAnsi="宋体" w:eastAsia="宋体" w:cs="Times New Roman"/>
          <w:color w:val="auto"/>
          <w:sz w:val="24"/>
          <w:highlight w:val="none"/>
        </w:rPr>
        <w:t>合同适用</w:t>
      </w:r>
      <w:r>
        <w:rPr>
          <w:rFonts w:ascii="宋体" w:hAnsi="宋体" w:eastAsia="宋体" w:cs="Times New Roman"/>
          <w:color w:val="auto"/>
          <w:sz w:val="24"/>
          <w:highlight w:val="none"/>
        </w:rPr>
        <w:t>中华人民共和国法律。</w:t>
      </w:r>
    </w:p>
    <w:p w14:paraId="3D07449D">
      <w:pPr>
        <w:keepNext w:val="0"/>
        <w:keepLines w:val="0"/>
        <w:pageBreakBefore w:val="0"/>
        <w:widowControl w:val="0"/>
        <w:kinsoku/>
        <w:wordWrap/>
        <w:overflowPunct/>
        <w:topLinePunct w:val="0"/>
        <w:autoSpaceDE/>
        <w:autoSpaceDN/>
        <w:bidi w:val="0"/>
        <w:adjustRightInd w:val="0"/>
        <w:snapToGrid/>
        <w:spacing w:line="500" w:lineRule="exact"/>
        <w:ind w:firstLine="482" w:firstLineChars="200"/>
        <w:textAlignment w:val="auto"/>
        <w:rPr>
          <w:rFonts w:ascii="宋体" w:hAnsi="宋体" w:eastAsia="宋体" w:cs="宋体"/>
          <w:b/>
          <w:color w:val="auto"/>
          <w:sz w:val="24"/>
          <w:highlight w:val="none"/>
        </w:rPr>
      </w:pPr>
      <w:r>
        <w:rPr>
          <w:rFonts w:hint="eastAsia" w:ascii="宋体" w:hAnsi="宋体" w:eastAsia="宋体" w:cs="宋体"/>
          <w:b/>
          <w:color w:val="auto"/>
          <w:sz w:val="24"/>
          <w:highlight w:val="none"/>
        </w:rPr>
        <w:t>2.18 计量单位</w:t>
      </w:r>
    </w:p>
    <w:p w14:paraId="092BA853">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textAlignment w:val="auto"/>
        <w:rPr>
          <w:rFonts w:ascii="宋体" w:hAnsi="宋体" w:eastAsia="宋体" w:cs="宋体"/>
          <w:color w:val="auto"/>
          <w:sz w:val="24"/>
          <w:highlight w:val="none"/>
        </w:rPr>
      </w:pPr>
      <w:r>
        <w:rPr>
          <w:rFonts w:hint="eastAsia" w:ascii="宋体" w:hAnsi="宋体" w:eastAsia="宋体" w:cs="宋体"/>
          <w:color w:val="auto"/>
          <w:sz w:val="24"/>
          <w:highlight w:val="none"/>
        </w:rPr>
        <w:t>除技术规范中另有规定外,合同的计量单位均使用国家法定计量单位。</w:t>
      </w:r>
    </w:p>
    <w:p w14:paraId="1AD2C7AE">
      <w:pPr>
        <w:keepNext w:val="0"/>
        <w:keepLines w:val="0"/>
        <w:pageBreakBefore w:val="0"/>
        <w:widowControl w:val="0"/>
        <w:kinsoku/>
        <w:wordWrap/>
        <w:overflowPunct/>
        <w:topLinePunct w:val="0"/>
        <w:autoSpaceDE/>
        <w:autoSpaceDN/>
        <w:bidi w:val="0"/>
        <w:adjustRightInd w:val="0"/>
        <w:snapToGrid/>
        <w:spacing w:line="500" w:lineRule="exact"/>
        <w:ind w:firstLine="482" w:firstLineChars="200"/>
        <w:textAlignment w:val="auto"/>
        <w:rPr>
          <w:rFonts w:ascii="宋体" w:hAnsi="宋体" w:eastAsia="宋体" w:cs="Times New Roman"/>
          <w:b/>
          <w:color w:val="auto"/>
          <w:sz w:val="24"/>
          <w:highlight w:val="none"/>
        </w:rPr>
      </w:pPr>
      <w:r>
        <w:rPr>
          <w:rFonts w:ascii="宋体" w:hAnsi="宋体" w:eastAsia="宋体" w:cs="Times New Roman"/>
          <w:b/>
          <w:color w:val="auto"/>
          <w:sz w:val="24"/>
          <w:highlight w:val="none"/>
        </w:rPr>
        <w:t>2.</w:t>
      </w:r>
      <w:r>
        <w:rPr>
          <w:rFonts w:hint="eastAsia" w:ascii="宋体" w:hAnsi="宋体" w:eastAsia="宋体" w:cs="Times New Roman"/>
          <w:b/>
          <w:color w:val="auto"/>
          <w:sz w:val="24"/>
          <w:highlight w:val="none"/>
        </w:rPr>
        <w:t>19</w:t>
      </w:r>
      <w:r>
        <w:rPr>
          <w:rFonts w:ascii="宋体" w:hAnsi="宋体" w:eastAsia="宋体" w:cs="Times New Roman"/>
          <w:b/>
          <w:color w:val="auto"/>
          <w:sz w:val="24"/>
          <w:highlight w:val="none"/>
        </w:rPr>
        <w:t>合同份数</w:t>
      </w:r>
    </w:p>
    <w:p w14:paraId="4C053D4A">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textAlignment w:val="auto"/>
        <w:rPr>
          <w:rFonts w:ascii="宋体" w:hAnsi="宋体" w:eastAsia="宋体" w:cs="Times New Roman"/>
          <w:color w:val="auto"/>
          <w:sz w:val="24"/>
          <w:highlight w:val="none"/>
        </w:rPr>
      </w:pPr>
      <w:r>
        <w:rPr>
          <w:rFonts w:ascii="宋体" w:hAnsi="宋体" w:eastAsia="宋体" w:cs="Times New Roman"/>
          <w:color w:val="auto"/>
          <w:sz w:val="24"/>
          <w:highlight w:val="none"/>
        </w:rPr>
        <w:t>合同份数按</w:t>
      </w:r>
      <w:r>
        <w:rPr>
          <w:rFonts w:ascii="宋体" w:hAnsi="宋体" w:eastAsia="宋体" w:cs="Times New Roman"/>
          <w:b/>
          <w:i/>
          <w:color w:val="auto"/>
          <w:sz w:val="24"/>
          <w:highlight w:val="none"/>
          <w:u w:val="single"/>
        </w:rPr>
        <w:t>合同专用条款</w:t>
      </w:r>
      <w:r>
        <w:rPr>
          <w:rFonts w:ascii="宋体" w:hAnsi="宋体" w:eastAsia="宋体" w:cs="Times New Roman"/>
          <w:color w:val="auto"/>
          <w:sz w:val="24"/>
          <w:highlight w:val="none"/>
        </w:rPr>
        <w:t>规定</w:t>
      </w:r>
      <w:r>
        <w:rPr>
          <w:rFonts w:hint="eastAsia" w:ascii="宋体" w:hAnsi="宋体" w:eastAsia="宋体" w:cs="Times New Roman"/>
          <w:color w:val="auto"/>
          <w:sz w:val="24"/>
          <w:highlight w:val="none"/>
        </w:rPr>
        <w:t>，</w:t>
      </w:r>
      <w:r>
        <w:rPr>
          <w:rFonts w:ascii="宋体" w:hAnsi="宋体" w:eastAsia="宋体" w:cs="Times New Roman"/>
          <w:color w:val="auto"/>
          <w:sz w:val="24"/>
          <w:highlight w:val="none"/>
        </w:rPr>
        <w:t>每份均具有同等法律效力</w:t>
      </w:r>
      <w:r>
        <w:rPr>
          <w:rFonts w:hint="eastAsia" w:ascii="宋体" w:hAnsi="宋体" w:eastAsia="宋体" w:cs="Times New Roman"/>
          <w:color w:val="auto"/>
          <w:sz w:val="24"/>
          <w:highlight w:val="none"/>
        </w:rPr>
        <w:t>。</w:t>
      </w:r>
    </w:p>
    <w:p w14:paraId="49B9E3A7">
      <w:pPr>
        <w:spacing w:line="360" w:lineRule="auto"/>
        <w:jc w:val="center"/>
        <w:rPr>
          <w:rFonts w:ascii="宋体" w:hAnsi="宋体" w:eastAsia="宋体" w:cs="宋体"/>
          <w:b/>
          <w:color w:val="auto"/>
          <w:sz w:val="24"/>
          <w:highlight w:val="none"/>
        </w:rPr>
      </w:pPr>
      <w:r>
        <w:rPr>
          <w:rFonts w:hint="eastAsia" w:ascii="宋体" w:hAnsi="宋体" w:eastAsia="宋体" w:cs="宋体"/>
          <w:color w:val="auto"/>
          <w:kern w:val="0"/>
          <w:highlight w:val="none"/>
        </w:rPr>
        <w:br w:type="page"/>
      </w:r>
      <w:bookmarkStart w:id="196" w:name="_Toc26030"/>
      <w:r>
        <w:rPr>
          <w:rFonts w:hint="eastAsia" w:ascii="宋体" w:hAnsi="宋体" w:eastAsia="宋体" w:cs="宋体"/>
          <w:b/>
          <w:color w:val="auto"/>
          <w:sz w:val="24"/>
          <w:highlight w:val="none"/>
        </w:rPr>
        <w:t>第三部分  合同专用条款</w:t>
      </w:r>
      <w:bookmarkEnd w:id="196"/>
    </w:p>
    <w:p w14:paraId="5922B43E">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firstLine="480" w:firstLineChars="200"/>
        <w:textAlignment w:val="auto"/>
        <w:rPr>
          <w:rFonts w:ascii="宋体" w:hAnsi="宋体" w:eastAsia="宋体" w:cs="宋体"/>
          <w:color w:val="auto"/>
          <w:highlight w:val="none"/>
        </w:rPr>
      </w:pPr>
      <w:r>
        <w:rPr>
          <w:rFonts w:hint="eastAsia" w:ascii="宋体" w:hAnsi="宋体" w:eastAsia="宋体" w:cs="宋体"/>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1"/>
        <w:tblW w:w="9097"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977"/>
        <w:gridCol w:w="8120"/>
      </w:tblGrid>
      <w:tr w14:paraId="0055E7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jc w:val="center"/>
        </w:trPr>
        <w:tc>
          <w:tcPr>
            <w:tcW w:w="977" w:type="dxa"/>
            <w:tcBorders>
              <w:left w:val="single" w:color="auto" w:sz="4" w:space="0"/>
            </w:tcBorders>
            <w:vAlign w:val="center"/>
          </w:tcPr>
          <w:p w14:paraId="1A69DA80">
            <w:pPr>
              <w:keepNext w:val="0"/>
              <w:keepLines w:val="0"/>
              <w:pageBreakBefore w:val="0"/>
              <w:widowControl w:val="0"/>
              <w:kinsoku/>
              <w:wordWrap/>
              <w:overflowPunct/>
              <w:topLinePunct w:val="0"/>
              <w:autoSpaceDE/>
              <w:autoSpaceDN/>
              <w:bidi w:val="0"/>
              <w:adjustRightInd w:val="0"/>
              <w:snapToGrid/>
              <w:spacing w:line="228" w:lineRule="auto"/>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条款号</w:t>
            </w:r>
          </w:p>
        </w:tc>
        <w:tc>
          <w:tcPr>
            <w:tcW w:w="8120" w:type="dxa"/>
            <w:vAlign w:val="center"/>
          </w:tcPr>
          <w:p w14:paraId="4AD9536B">
            <w:pPr>
              <w:keepNext w:val="0"/>
              <w:keepLines w:val="0"/>
              <w:pageBreakBefore w:val="0"/>
              <w:widowControl w:val="0"/>
              <w:kinsoku/>
              <w:wordWrap/>
              <w:overflowPunct/>
              <w:topLinePunct w:val="0"/>
              <w:autoSpaceDE/>
              <w:autoSpaceDN/>
              <w:bidi w:val="0"/>
              <w:adjustRightInd w:val="0"/>
              <w:snapToGrid/>
              <w:spacing w:line="228" w:lineRule="auto"/>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约定内容</w:t>
            </w:r>
          </w:p>
        </w:tc>
      </w:tr>
      <w:tr w14:paraId="1379B6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jc w:val="center"/>
        </w:trPr>
        <w:tc>
          <w:tcPr>
            <w:tcW w:w="977" w:type="dxa"/>
            <w:tcBorders>
              <w:left w:val="single" w:color="auto" w:sz="4" w:space="0"/>
            </w:tcBorders>
            <w:vAlign w:val="center"/>
          </w:tcPr>
          <w:p w14:paraId="6AEC905D">
            <w:pPr>
              <w:keepNext w:val="0"/>
              <w:keepLines w:val="0"/>
              <w:pageBreakBefore w:val="0"/>
              <w:widowControl w:val="0"/>
              <w:kinsoku/>
              <w:wordWrap/>
              <w:overflowPunct/>
              <w:topLinePunct w:val="0"/>
              <w:autoSpaceDE/>
              <w:autoSpaceDN/>
              <w:bidi w:val="0"/>
              <w:adjustRightInd w:val="0"/>
              <w:snapToGrid/>
              <w:spacing w:line="228"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1.3.2</w:t>
            </w:r>
          </w:p>
        </w:tc>
        <w:tc>
          <w:tcPr>
            <w:tcW w:w="8120" w:type="dxa"/>
            <w:vAlign w:val="center"/>
          </w:tcPr>
          <w:p w14:paraId="411D44C6">
            <w:pPr>
              <w:keepNext w:val="0"/>
              <w:keepLines w:val="0"/>
              <w:pageBreakBefore w:val="0"/>
              <w:widowControl w:val="0"/>
              <w:kinsoku/>
              <w:wordWrap/>
              <w:overflowPunct/>
              <w:topLinePunct w:val="0"/>
              <w:autoSpaceDE/>
              <w:autoSpaceDN/>
              <w:bidi w:val="0"/>
              <w:adjustRightInd w:val="0"/>
              <w:snapToGrid/>
              <w:spacing w:line="228" w:lineRule="auto"/>
              <w:textAlignment w:val="auto"/>
              <w:outlineLvl w:val="9"/>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w:t>
            </w:r>
          </w:p>
        </w:tc>
      </w:tr>
      <w:tr w14:paraId="16ABDF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jc w:val="center"/>
        </w:trPr>
        <w:tc>
          <w:tcPr>
            <w:tcW w:w="977" w:type="dxa"/>
            <w:tcBorders>
              <w:left w:val="single" w:color="auto" w:sz="4" w:space="0"/>
            </w:tcBorders>
            <w:vAlign w:val="center"/>
          </w:tcPr>
          <w:p w14:paraId="0980C5E9">
            <w:pPr>
              <w:keepNext w:val="0"/>
              <w:keepLines w:val="0"/>
              <w:pageBreakBefore w:val="0"/>
              <w:widowControl w:val="0"/>
              <w:kinsoku/>
              <w:wordWrap/>
              <w:overflowPunct/>
              <w:topLinePunct w:val="0"/>
              <w:autoSpaceDE/>
              <w:autoSpaceDN/>
              <w:bidi w:val="0"/>
              <w:adjustRightInd w:val="0"/>
              <w:snapToGrid/>
              <w:spacing w:line="228"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1.4.2</w:t>
            </w:r>
          </w:p>
        </w:tc>
        <w:tc>
          <w:tcPr>
            <w:tcW w:w="8120" w:type="dxa"/>
            <w:shd w:val="clear" w:color="auto" w:fill="auto"/>
            <w:vAlign w:val="center"/>
          </w:tcPr>
          <w:p w14:paraId="77C17039">
            <w:pPr>
              <w:keepNext w:val="0"/>
              <w:keepLines w:val="0"/>
              <w:pageBreakBefore w:val="0"/>
              <w:widowControl w:val="0"/>
              <w:kinsoku/>
              <w:wordWrap/>
              <w:overflowPunct/>
              <w:topLinePunct w:val="0"/>
              <w:autoSpaceDE/>
              <w:autoSpaceDN/>
              <w:bidi w:val="0"/>
              <w:adjustRightInd w:val="0"/>
              <w:snapToGrid/>
              <w:spacing w:line="228" w:lineRule="auto"/>
              <w:textAlignment w:val="auto"/>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lang w:val="en-US" w:eastAsia="zh-CN"/>
              </w:rPr>
              <w:t>/</w:t>
            </w:r>
          </w:p>
        </w:tc>
      </w:tr>
      <w:tr w14:paraId="1E2AEF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jc w:val="center"/>
        </w:trPr>
        <w:tc>
          <w:tcPr>
            <w:tcW w:w="977" w:type="dxa"/>
            <w:tcBorders>
              <w:left w:val="single" w:color="auto" w:sz="4" w:space="0"/>
            </w:tcBorders>
            <w:vAlign w:val="center"/>
          </w:tcPr>
          <w:p w14:paraId="70BB4592">
            <w:pPr>
              <w:keepNext w:val="0"/>
              <w:keepLines w:val="0"/>
              <w:pageBreakBefore w:val="0"/>
              <w:widowControl w:val="0"/>
              <w:kinsoku/>
              <w:wordWrap/>
              <w:overflowPunct/>
              <w:topLinePunct w:val="0"/>
              <w:autoSpaceDE/>
              <w:autoSpaceDN/>
              <w:bidi w:val="0"/>
              <w:adjustRightInd w:val="0"/>
              <w:snapToGrid/>
              <w:spacing w:line="228"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1.5.1</w:t>
            </w:r>
          </w:p>
        </w:tc>
        <w:tc>
          <w:tcPr>
            <w:tcW w:w="8120" w:type="dxa"/>
            <w:shd w:val="clear" w:color="auto" w:fill="auto"/>
            <w:vAlign w:val="center"/>
          </w:tcPr>
          <w:p w14:paraId="582B530A">
            <w:pPr>
              <w:keepNext w:val="0"/>
              <w:keepLines w:val="0"/>
              <w:pageBreakBefore w:val="0"/>
              <w:widowControl w:val="0"/>
              <w:kinsoku/>
              <w:wordWrap/>
              <w:overflowPunct/>
              <w:topLinePunct w:val="0"/>
              <w:autoSpaceDE/>
              <w:autoSpaceDN/>
              <w:bidi w:val="0"/>
              <w:adjustRightInd w:val="0"/>
              <w:snapToGrid/>
              <w:spacing w:line="228" w:lineRule="auto"/>
              <w:textAlignment w:val="auto"/>
              <w:outlineLvl w:val="9"/>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w:t>
            </w:r>
          </w:p>
        </w:tc>
      </w:tr>
      <w:tr w14:paraId="4A8F1A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jc w:val="center"/>
        </w:trPr>
        <w:tc>
          <w:tcPr>
            <w:tcW w:w="977" w:type="dxa"/>
            <w:tcBorders>
              <w:left w:val="single" w:color="auto" w:sz="4" w:space="0"/>
            </w:tcBorders>
            <w:vAlign w:val="center"/>
          </w:tcPr>
          <w:p w14:paraId="147BC1EB">
            <w:pPr>
              <w:keepNext w:val="0"/>
              <w:keepLines w:val="0"/>
              <w:pageBreakBefore w:val="0"/>
              <w:widowControl w:val="0"/>
              <w:kinsoku/>
              <w:wordWrap/>
              <w:overflowPunct/>
              <w:topLinePunct w:val="0"/>
              <w:autoSpaceDE/>
              <w:autoSpaceDN/>
              <w:bidi w:val="0"/>
              <w:adjustRightInd w:val="0"/>
              <w:snapToGrid/>
              <w:spacing w:line="228"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1.5.2</w:t>
            </w:r>
          </w:p>
        </w:tc>
        <w:tc>
          <w:tcPr>
            <w:tcW w:w="8120" w:type="dxa"/>
            <w:shd w:val="clear" w:color="auto" w:fill="auto"/>
            <w:vAlign w:val="center"/>
          </w:tcPr>
          <w:p w14:paraId="2067EFD3">
            <w:pPr>
              <w:keepNext w:val="0"/>
              <w:keepLines w:val="0"/>
              <w:pageBreakBefore w:val="0"/>
              <w:widowControl w:val="0"/>
              <w:kinsoku/>
              <w:wordWrap/>
              <w:overflowPunct/>
              <w:topLinePunct w:val="0"/>
              <w:autoSpaceDE/>
              <w:autoSpaceDN/>
              <w:bidi w:val="0"/>
              <w:adjustRightInd w:val="0"/>
              <w:snapToGrid/>
              <w:spacing w:line="228" w:lineRule="auto"/>
              <w:textAlignment w:val="auto"/>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lang w:val="en-US" w:eastAsia="zh-CN"/>
              </w:rPr>
              <w:t>/</w:t>
            </w:r>
          </w:p>
        </w:tc>
      </w:tr>
      <w:tr w14:paraId="1DE1BB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jc w:val="center"/>
        </w:trPr>
        <w:tc>
          <w:tcPr>
            <w:tcW w:w="977" w:type="dxa"/>
            <w:tcBorders>
              <w:left w:val="single" w:color="auto" w:sz="4" w:space="0"/>
            </w:tcBorders>
            <w:vAlign w:val="center"/>
          </w:tcPr>
          <w:p w14:paraId="1D98639B">
            <w:pPr>
              <w:keepNext w:val="0"/>
              <w:keepLines w:val="0"/>
              <w:pageBreakBefore w:val="0"/>
              <w:widowControl w:val="0"/>
              <w:kinsoku/>
              <w:wordWrap/>
              <w:overflowPunct/>
              <w:topLinePunct w:val="0"/>
              <w:autoSpaceDE/>
              <w:autoSpaceDN/>
              <w:bidi w:val="0"/>
              <w:adjustRightInd w:val="0"/>
              <w:snapToGrid/>
              <w:spacing w:line="228"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1.5.3</w:t>
            </w:r>
          </w:p>
        </w:tc>
        <w:tc>
          <w:tcPr>
            <w:tcW w:w="8120" w:type="dxa"/>
            <w:shd w:val="clear" w:color="auto" w:fill="auto"/>
            <w:vAlign w:val="center"/>
          </w:tcPr>
          <w:p w14:paraId="1C87A30E">
            <w:pPr>
              <w:keepNext w:val="0"/>
              <w:keepLines w:val="0"/>
              <w:pageBreakBefore w:val="0"/>
              <w:widowControl w:val="0"/>
              <w:kinsoku/>
              <w:wordWrap/>
              <w:overflowPunct/>
              <w:topLinePunct w:val="0"/>
              <w:autoSpaceDE/>
              <w:autoSpaceDN/>
              <w:bidi w:val="0"/>
              <w:adjustRightInd w:val="0"/>
              <w:snapToGrid/>
              <w:spacing w:line="228" w:lineRule="auto"/>
              <w:textAlignment w:val="auto"/>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lang w:val="en-US" w:eastAsia="zh-CN"/>
              </w:rPr>
              <w:t>/</w:t>
            </w:r>
          </w:p>
        </w:tc>
      </w:tr>
      <w:tr w14:paraId="41F82E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jc w:val="center"/>
        </w:trPr>
        <w:tc>
          <w:tcPr>
            <w:tcW w:w="977" w:type="dxa"/>
            <w:tcBorders>
              <w:left w:val="single" w:color="auto" w:sz="4" w:space="0"/>
            </w:tcBorders>
            <w:vAlign w:val="center"/>
          </w:tcPr>
          <w:p w14:paraId="1C329DC4">
            <w:pPr>
              <w:keepNext w:val="0"/>
              <w:keepLines w:val="0"/>
              <w:pageBreakBefore w:val="0"/>
              <w:widowControl w:val="0"/>
              <w:kinsoku/>
              <w:wordWrap/>
              <w:overflowPunct/>
              <w:topLinePunct w:val="0"/>
              <w:autoSpaceDE/>
              <w:autoSpaceDN/>
              <w:bidi w:val="0"/>
              <w:adjustRightInd w:val="0"/>
              <w:snapToGrid/>
              <w:spacing w:line="228"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1.6.2</w:t>
            </w:r>
          </w:p>
        </w:tc>
        <w:tc>
          <w:tcPr>
            <w:tcW w:w="8120" w:type="dxa"/>
            <w:shd w:val="clear" w:color="auto" w:fill="auto"/>
            <w:vAlign w:val="center"/>
          </w:tcPr>
          <w:p w14:paraId="75A1BDFF">
            <w:pPr>
              <w:keepNext w:val="0"/>
              <w:keepLines w:val="0"/>
              <w:pageBreakBefore w:val="0"/>
              <w:widowControl w:val="0"/>
              <w:kinsoku/>
              <w:wordWrap/>
              <w:overflowPunct/>
              <w:topLinePunct w:val="0"/>
              <w:autoSpaceDE/>
              <w:autoSpaceDN/>
              <w:bidi w:val="0"/>
              <w:adjustRightInd w:val="0"/>
              <w:snapToGrid/>
              <w:spacing w:line="228" w:lineRule="auto"/>
              <w:textAlignment w:val="auto"/>
              <w:outlineLvl w:val="9"/>
              <w:rPr>
                <w:rFonts w:hint="eastAsia" w:ascii="宋体" w:hAnsi="宋体" w:eastAsia="宋体" w:cs="宋体"/>
                <w:color w:val="auto"/>
                <w:kern w:val="2"/>
                <w:sz w:val="24"/>
                <w:szCs w:val="24"/>
                <w:highlight w:val="none"/>
                <w:lang w:val="en-US" w:eastAsia="zh-CN" w:bidi="ar-SA"/>
              </w:rPr>
            </w:pPr>
          </w:p>
        </w:tc>
      </w:tr>
      <w:tr w14:paraId="423DD6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jc w:val="center"/>
        </w:trPr>
        <w:tc>
          <w:tcPr>
            <w:tcW w:w="977" w:type="dxa"/>
            <w:tcBorders>
              <w:left w:val="single" w:color="auto" w:sz="4" w:space="0"/>
            </w:tcBorders>
            <w:vAlign w:val="center"/>
          </w:tcPr>
          <w:p w14:paraId="6930A8F1">
            <w:pPr>
              <w:keepNext w:val="0"/>
              <w:keepLines w:val="0"/>
              <w:pageBreakBefore w:val="0"/>
              <w:widowControl w:val="0"/>
              <w:kinsoku/>
              <w:wordWrap/>
              <w:overflowPunct/>
              <w:topLinePunct w:val="0"/>
              <w:autoSpaceDE/>
              <w:autoSpaceDN/>
              <w:bidi w:val="0"/>
              <w:adjustRightInd w:val="0"/>
              <w:snapToGrid/>
              <w:spacing w:line="228"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1.7.1</w:t>
            </w:r>
          </w:p>
        </w:tc>
        <w:tc>
          <w:tcPr>
            <w:tcW w:w="8120" w:type="dxa"/>
            <w:vAlign w:val="center"/>
          </w:tcPr>
          <w:p w14:paraId="15A4CCF6">
            <w:pPr>
              <w:keepNext w:val="0"/>
              <w:keepLines w:val="0"/>
              <w:pageBreakBefore w:val="0"/>
              <w:widowControl w:val="0"/>
              <w:kinsoku/>
              <w:wordWrap/>
              <w:overflowPunct/>
              <w:topLinePunct w:val="0"/>
              <w:autoSpaceDE/>
              <w:autoSpaceDN/>
              <w:bidi w:val="0"/>
              <w:adjustRightInd w:val="0"/>
              <w:snapToGrid/>
              <w:spacing w:line="228" w:lineRule="auto"/>
              <w:textAlignment w:val="auto"/>
              <w:outlineLvl w:val="9"/>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自合同签订之日起两个月内完成本项目。</w:t>
            </w:r>
          </w:p>
        </w:tc>
      </w:tr>
      <w:tr w14:paraId="5935B8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jc w:val="center"/>
        </w:trPr>
        <w:tc>
          <w:tcPr>
            <w:tcW w:w="977" w:type="dxa"/>
            <w:tcBorders>
              <w:left w:val="single" w:color="auto" w:sz="4" w:space="0"/>
            </w:tcBorders>
            <w:vAlign w:val="center"/>
          </w:tcPr>
          <w:p w14:paraId="090BE114">
            <w:pPr>
              <w:keepNext w:val="0"/>
              <w:keepLines w:val="0"/>
              <w:pageBreakBefore w:val="0"/>
              <w:widowControl w:val="0"/>
              <w:kinsoku/>
              <w:wordWrap/>
              <w:overflowPunct/>
              <w:topLinePunct w:val="0"/>
              <w:autoSpaceDE/>
              <w:autoSpaceDN/>
              <w:bidi w:val="0"/>
              <w:adjustRightInd w:val="0"/>
              <w:snapToGrid/>
              <w:spacing w:line="228"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1.7.2</w:t>
            </w:r>
          </w:p>
        </w:tc>
        <w:tc>
          <w:tcPr>
            <w:tcW w:w="8120" w:type="dxa"/>
            <w:vAlign w:val="center"/>
          </w:tcPr>
          <w:p w14:paraId="5791BD3A">
            <w:pPr>
              <w:keepNext w:val="0"/>
              <w:keepLines w:val="0"/>
              <w:pageBreakBefore w:val="0"/>
              <w:widowControl w:val="0"/>
              <w:kinsoku/>
              <w:wordWrap/>
              <w:overflowPunct/>
              <w:topLinePunct w:val="0"/>
              <w:autoSpaceDE/>
              <w:autoSpaceDN/>
              <w:bidi w:val="0"/>
              <w:adjustRightInd w:val="0"/>
              <w:snapToGrid/>
              <w:spacing w:line="228" w:lineRule="auto"/>
              <w:textAlignment w:val="auto"/>
              <w:outlineLvl w:val="9"/>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宁波市海曙区机关事务管理局</w:t>
            </w:r>
          </w:p>
        </w:tc>
      </w:tr>
      <w:tr w14:paraId="2DCAD4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jc w:val="center"/>
        </w:trPr>
        <w:tc>
          <w:tcPr>
            <w:tcW w:w="977" w:type="dxa"/>
            <w:tcBorders>
              <w:left w:val="single" w:color="auto" w:sz="4" w:space="0"/>
            </w:tcBorders>
            <w:vAlign w:val="center"/>
          </w:tcPr>
          <w:p w14:paraId="446AE94C">
            <w:pPr>
              <w:keepNext w:val="0"/>
              <w:keepLines w:val="0"/>
              <w:pageBreakBefore w:val="0"/>
              <w:widowControl w:val="0"/>
              <w:kinsoku/>
              <w:wordWrap/>
              <w:overflowPunct/>
              <w:topLinePunct w:val="0"/>
              <w:autoSpaceDE/>
              <w:autoSpaceDN/>
              <w:bidi w:val="0"/>
              <w:adjustRightInd w:val="0"/>
              <w:snapToGrid/>
              <w:spacing w:line="228"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1.7.3</w:t>
            </w:r>
          </w:p>
        </w:tc>
        <w:tc>
          <w:tcPr>
            <w:tcW w:w="8120" w:type="dxa"/>
            <w:vAlign w:val="center"/>
          </w:tcPr>
          <w:p w14:paraId="33A6FEF6">
            <w:pPr>
              <w:keepNext w:val="0"/>
              <w:keepLines w:val="0"/>
              <w:pageBreakBefore w:val="0"/>
              <w:widowControl w:val="0"/>
              <w:kinsoku/>
              <w:wordWrap/>
              <w:overflowPunct/>
              <w:topLinePunct w:val="0"/>
              <w:autoSpaceDE/>
              <w:autoSpaceDN/>
              <w:bidi w:val="0"/>
              <w:adjustRightInd w:val="0"/>
              <w:snapToGrid/>
              <w:spacing w:line="228" w:lineRule="auto"/>
              <w:textAlignment w:val="auto"/>
              <w:outlineLvl w:val="9"/>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满足甲方要求</w:t>
            </w:r>
          </w:p>
        </w:tc>
      </w:tr>
      <w:tr w14:paraId="446A51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jc w:val="center"/>
        </w:trPr>
        <w:tc>
          <w:tcPr>
            <w:tcW w:w="977" w:type="dxa"/>
            <w:tcBorders>
              <w:left w:val="single" w:color="auto" w:sz="4" w:space="0"/>
            </w:tcBorders>
            <w:vAlign w:val="center"/>
          </w:tcPr>
          <w:p w14:paraId="4F782BDF">
            <w:pPr>
              <w:keepNext w:val="0"/>
              <w:keepLines w:val="0"/>
              <w:pageBreakBefore w:val="0"/>
              <w:widowControl w:val="0"/>
              <w:kinsoku/>
              <w:wordWrap/>
              <w:overflowPunct/>
              <w:topLinePunct w:val="0"/>
              <w:autoSpaceDE/>
              <w:autoSpaceDN/>
              <w:bidi w:val="0"/>
              <w:adjustRightInd w:val="0"/>
              <w:snapToGrid/>
              <w:spacing w:line="228"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1.7.4.1</w:t>
            </w:r>
          </w:p>
        </w:tc>
        <w:tc>
          <w:tcPr>
            <w:tcW w:w="8120" w:type="dxa"/>
            <w:vAlign w:val="center"/>
          </w:tcPr>
          <w:p w14:paraId="3A921EEF">
            <w:pPr>
              <w:keepNext w:val="0"/>
              <w:keepLines w:val="0"/>
              <w:pageBreakBefore w:val="0"/>
              <w:widowControl w:val="0"/>
              <w:kinsoku/>
              <w:wordWrap/>
              <w:overflowPunct/>
              <w:topLinePunct w:val="0"/>
              <w:autoSpaceDE/>
              <w:autoSpaceDN/>
              <w:bidi w:val="0"/>
              <w:adjustRightInd w:val="0"/>
              <w:snapToGrid/>
              <w:spacing w:line="228" w:lineRule="auto"/>
              <w:textAlignment w:val="auto"/>
              <w:outlineLvl w:val="9"/>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w:t>
            </w:r>
          </w:p>
        </w:tc>
      </w:tr>
      <w:tr w14:paraId="400249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jc w:val="center"/>
        </w:trPr>
        <w:tc>
          <w:tcPr>
            <w:tcW w:w="977" w:type="dxa"/>
            <w:tcBorders>
              <w:left w:val="single" w:color="auto" w:sz="4" w:space="0"/>
            </w:tcBorders>
            <w:vAlign w:val="center"/>
          </w:tcPr>
          <w:p w14:paraId="725F3915">
            <w:pPr>
              <w:keepNext w:val="0"/>
              <w:keepLines w:val="0"/>
              <w:pageBreakBefore w:val="0"/>
              <w:widowControl w:val="0"/>
              <w:kinsoku/>
              <w:wordWrap/>
              <w:overflowPunct/>
              <w:topLinePunct w:val="0"/>
              <w:autoSpaceDE/>
              <w:autoSpaceDN/>
              <w:bidi w:val="0"/>
              <w:adjustRightInd w:val="0"/>
              <w:snapToGrid/>
              <w:spacing w:line="228"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1.7.4.2</w:t>
            </w:r>
          </w:p>
        </w:tc>
        <w:tc>
          <w:tcPr>
            <w:tcW w:w="8120" w:type="dxa"/>
            <w:vAlign w:val="center"/>
          </w:tcPr>
          <w:p w14:paraId="007E001F">
            <w:pPr>
              <w:keepNext w:val="0"/>
              <w:keepLines w:val="0"/>
              <w:pageBreakBefore w:val="0"/>
              <w:widowControl w:val="0"/>
              <w:kinsoku/>
              <w:wordWrap/>
              <w:overflowPunct/>
              <w:topLinePunct w:val="0"/>
              <w:autoSpaceDE/>
              <w:autoSpaceDN/>
              <w:bidi w:val="0"/>
              <w:adjustRightInd w:val="0"/>
              <w:snapToGrid/>
              <w:spacing w:line="228" w:lineRule="auto"/>
              <w:textAlignment w:val="auto"/>
              <w:outlineLvl w:val="9"/>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w:t>
            </w:r>
          </w:p>
        </w:tc>
      </w:tr>
      <w:tr w14:paraId="492E2D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jc w:val="center"/>
        </w:trPr>
        <w:tc>
          <w:tcPr>
            <w:tcW w:w="977" w:type="dxa"/>
            <w:tcBorders>
              <w:left w:val="single" w:color="auto" w:sz="4" w:space="0"/>
            </w:tcBorders>
            <w:vAlign w:val="center"/>
          </w:tcPr>
          <w:p w14:paraId="44346B78">
            <w:pPr>
              <w:keepNext w:val="0"/>
              <w:keepLines w:val="0"/>
              <w:pageBreakBefore w:val="0"/>
              <w:widowControl w:val="0"/>
              <w:kinsoku/>
              <w:wordWrap/>
              <w:overflowPunct/>
              <w:topLinePunct w:val="0"/>
              <w:autoSpaceDE/>
              <w:autoSpaceDN/>
              <w:bidi w:val="0"/>
              <w:adjustRightInd w:val="0"/>
              <w:snapToGrid/>
              <w:spacing w:line="228"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1.7.4.3</w:t>
            </w:r>
          </w:p>
        </w:tc>
        <w:tc>
          <w:tcPr>
            <w:tcW w:w="8120" w:type="dxa"/>
            <w:vAlign w:val="center"/>
          </w:tcPr>
          <w:p w14:paraId="0BDF5934">
            <w:pPr>
              <w:keepNext w:val="0"/>
              <w:keepLines w:val="0"/>
              <w:pageBreakBefore w:val="0"/>
              <w:widowControl w:val="0"/>
              <w:kinsoku/>
              <w:wordWrap/>
              <w:overflowPunct/>
              <w:topLinePunct w:val="0"/>
              <w:autoSpaceDE/>
              <w:autoSpaceDN/>
              <w:bidi w:val="0"/>
              <w:adjustRightInd w:val="0"/>
              <w:snapToGrid/>
              <w:spacing w:line="228" w:lineRule="auto"/>
              <w:textAlignment w:val="auto"/>
              <w:outlineLvl w:val="9"/>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w:t>
            </w:r>
          </w:p>
        </w:tc>
      </w:tr>
      <w:tr w14:paraId="7BF0B4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jc w:val="center"/>
        </w:trPr>
        <w:tc>
          <w:tcPr>
            <w:tcW w:w="977" w:type="dxa"/>
            <w:tcBorders>
              <w:left w:val="single" w:color="auto" w:sz="4" w:space="0"/>
            </w:tcBorders>
            <w:vAlign w:val="center"/>
          </w:tcPr>
          <w:p w14:paraId="1065AE64">
            <w:pPr>
              <w:keepNext w:val="0"/>
              <w:keepLines w:val="0"/>
              <w:pageBreakBefore w:val="0"/>
              <w:widowControl w:val="0"/>
              <w:kinsoku/>
              <w:wordWrap/>
              <w:overflowPunct/>
              <w:topLinePunct w:val="0"/>
              <w:autoSpaceDE/>
              <w:autoSpaceDN/>
              <w:bidi w:val="0"/>
              <w:adjustRightInd w:val="0"/>
              <w:snapToGrid/>
              <w:spacing w:line="228"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1.8.7</w:t>
            </w:r>
          </w:p>
        </w:tc>
        <w:tc>
          <w:tcPr>
            <w:tcW w:w="8120" w:type="dxa"/>
            <w:vAlign w:val="center"/>
          </w:tcPr>
          <w:p w14:paraId="62CFCFA3">
            <w:pPr>
              <w:keepNext w:val="0"/>
              <w:keepLines w:val="0"/>
              <w:pageBreakBefore w:val="0"/>
              <w:widowControl w:val="0"/>
              <w:kinsoku/>
              <w:wordWrap/>
              <w:overflowPunct/>
              <w:topLinePunct w:val="0"/>
              <w:autoSpaceDE/>
              <w:autoSpaceDN/>
              <w:bidi w:val="0"/>
              <w:adjustRightInd w:val="0"/>
              <w:snapToGrid/>
              <w:spacing w:line="228" w:lineRule="auto"/>
              <w:textAlignment w:val="auto"/>
              <w:outlineLvl w:val="9"/>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w:t>
            </w:r>
          </w:p>
        </w:tc>
      </w:tr>
      <w:tr w14:paraId="011294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jc w:val="center"/>
        </w:trPr>
        <w:tc>
          <w:tcPr>
            <w:tcW w:w="977" w:type="dxa"/>
            <w:tcBorders>
              <w:left w:val="single" w:color="auto" w:sz="4" w:space="0"/>
            </w:tcBorders>
            <w:vAlign w:val="center"/>
          </w:tcPr>
          <w:p w14:paraId="3DBF2B0C">
            <w:pPr>
              <w:keepNext w:val="0"/>
              <w:keepLines w:val="0"/>
              <w:pageBreakBefore w:val="0"/>
              <w:widowControl w:val="0"/>
              <w:kinsoku/>
              <w:wordWrap/>
              <w:overflowPunct/>
              <w:topLinePunct w:val="0"/>
              <w:autoSpaceDE/>
              <w:autoSpaceDN/>
              <w:bidi w:val="0"/>
              <w:adjustRightInd w:val="0"/>
              <w:snapToGrid/>
              <w:spacing w:line="228"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1.9.1</w:t>
            </w:r>
          </w:p>
        </w:tc>
        <w:tc>
          <w:tcPr>
            <w:tcW w:w="8120" w:type="dxa"/>
            <w:vAlign w:val="center"/>
          </w:tcPr>
          <w:p w14:paraId="6BFD8EAE">
            <w:pPr>
              <w:keepNext w:val="0"/>
              <w:keepLines w:val="0"/>
              <w:pageBreakBefore w:val="0"/>
              <w:widowControl w:val="0"/>
              <w:kinsoku/>
              <w:wordWrap/>
              <w:overflowPunct/>
              <w:topLinePunct w:val="0"/>
              <w:autoSpaceDE/>
              <w:autoSpaceDN/>
              <w:bidi w:val="0"/>
              <w:adjustRightInd w:val="0"/>
              <w:snapToGrid/>
              <w:spacing w:line="228" w:lineRule="auto"/>
              <w:textAlignment w:val="auto"/>
              <w:outlineLvl w:val="9"/>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w:t>
            </w:r>
          </w:p>
        </w:tc>
      </w:tr>
      <w:tr w14:paraId="0B4E11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jc w:val="center"/>
        </w:trPr>
        <w:tc>
          <w:tcPr>
            <w:tcW w:w="977" w:type="dxa"/>
            <w:tcBorders>
              <w:left w:val="single" w:color="auto" w:sz="4" w:space="0"/>
            </w:tcBorders>
            <w:vAlign w:val="center"/>
          </w:tcPr>
          <w:p w14:paraId="33D5D59F">
            <w:pPr>
              <w:keepNext w:val="0"/>
              <w:keepLines w:val="0"/>
              <w:pageBreakBefore w:val="0"/>
              <w:widowControl w:val="0"/>
              <w:kinsoku/>
              <w:wordWrap/>
              <w:overflowPunct/>
              <w:topLinePunct w:val="0"/>
              <w:autoSpaceDE/>
              <w:autoSpaceDN/>
              <w:bidi w:val="0"/>
              <w:adjustRightInd w:val="0"/>
              <w:snapToGrid/>
              <w:spacing w:line="228"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1.9.2</w:t>
            </w:r>
          </w:p>
        </w:tc>
        <w:tc>
          <w:tcPr>
            <w:tcW w:w="8120" w:type="dxa"/>
            <w:vAlign w:val="center"/>
          </w:tcPr>
          <w:p w14:paraId="7EFB07D7">
            <w:pPr>
              <w:keepNext w:val="0"/>
              <w:keepLines w:val="0"/>
              <w:pageBreakBefore w:val="0"/>
              <w:widowControl w:val="0"/>
              <w:kinsoku/>
              <w:wordWrap/>
              <w:overflowPunct/>
              <w:topLinePunct w:val="0"/>
              <w:autoSpaceDE/>
              <w:autoSpaceDN/>
              <w:bidi w:val="0"/>
              <w:adjustRightInd w:val="0"/>
              <w:snapToGrid/>
              <w:spacing w:line="228" w:lineRule="auto"/>
              <w:textAlignment w:val="auto"/>
              <w:outlineLvl w:val="9"/>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宁波市海曙区</w:t>
            </w:r>
          </w:p>
        </w:tc>
      </w:tr>
      <w:tr w14:paraId="734BA9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jc w:val="center"/>
        </w:trPr>
        <w:tc>
          <w:tcPr>
            <w:tcW w:w="977" w:type="dxa"/>
            <w:tcBorders>
              <w:left w:val="single" w:color="auto" w:sz="4" w:space="0"/>
            </w:tcBorders>
            <w:vAlign w:val="center"/>
          </w:tcPr>
          <w:p w14:paraId="598D2BB7">
            <w:pPr>
              <w:keepNext w:val="0"/>
              <w:keepLines w:val="0"/>
              <w:pageBreakBefore w:val="0"/>
              <w:widowControl w:val="0"/>
              <w:kinsoku/>
              <w:wordWrap/>
              <w:overflowPunct/>
              <w:topLinePunct w:val="0"/>
              <w:autoSpaceDE/>
              <w:autoSpaceDN/>
              <w:bidi w:val="0"/>
              <w:adjustRightInd w:val="0"/>
              <w:snapToGrid/>
              <w:spacing w:line="228"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2.3.2</w:t>
            </w:r>
          </w:p>
        </w:tc>
        <w:tc>
          <w:tcPr>
            <w:tcW w:w="8120" w:type="dxa"/>
            <w:vAlign w:val="center"/>
          </w:tcPr>
          <w:p w14:paraId="2093FAF1">
            <w:pPr>
              <w:keepNext w:val="0"/>
              <w:keepLines w:val="0"/>
              <w:pageBreakBefore w:val="0"/>
              <w:widowControl w:val="0"/>
              <w:kinsoku/>
              <w:wordWrap/>
              <w:overflowPunct/>
              <w:topLinePunct w:val="0"/>
              <w:autoSpaceDE/>
              <w:autoSpaceDN/>
              <w:bidi w:val="0"/>
              <w:adjustRightInd w:val="0"/>
              <w:snapToGrid/>
              <w:spacing w:line="228" w:lineRule="auto"/>
              <w:textAlignment w:val="auto"/>
              <w:outlineLvl w:val="9"/>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归甲方所有</w:t>
            </w:r>
          </w:p>
        </w:tc>
      </w:tr>
      <w:tr w14:paraId="776BA5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jc w:val="center"/>
        </w:trPr>
        <w:tc>
          <w:tcPr>
            <w:tcW w:w="977" w:type="dxa"/>
            <w:tcBorders>
              <w:left w:val="single" w:color="auto" w:sz="4" w:space="0"/>
            </w:tcBorders>
            <w:vAlign w:val="center"/>
          </w:tcPr>
          <w:p w14:paraId="2C76C224">
            <w:pPr>
              <w:keepNext w:val="0"/>
              <w:keepLines w:val="0"/>
              <w:pageBreakBefore w:val="0"/>
              <w:widowControl w:val="0"/>
              <w:kinsoku/>
              <w:wordWrap/>
              <w:overflowPunct/>
              <w:topLinePunct w:val="0"/>
              <w:autoSpaceDE/>
              <w:autoSpaceDN/>
              <w:bidi w:val="0"/>
              <w:adjustRightInd w:val="0"/>
              <w:snapToGrid/>
              <w:spacing w:line="228"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2.5</w:t>
            </w:r>
          </w:p>
        </w:tc>
        <w:tc>
          <w:tcPr>
            <w:tcW w:w="8120" w:type="dxa"/>
            <w:vAlign w:val="center"/>
          </w:tcPr>
          <w:p w14:paraId="4D154189">
            <w:pPr>
              <w:keepNext w:val="0"/>
              <w:keepLines w:val="0"/>
              <w:pageBreakBefore w:val="0"/>
              <w:widowControl w:val="0"/>
              <w:kinsoku/>
              <w:wordWrap/>
              <w:overflowPunct/>
              <w:topLinePunct w:val="0"/>
              <w:autoSpaceDE/>
              <w:autoSpaceDN/>
              <w:bidi w:val="0"/>
              <w:adjustRightInd w:val="0"/>
              <w:snapToGrid/>
              <w:spacing w:line="228" w:lineRule="auto"/>
              <w:textAlignment w:val="auto"/>
              <w:outlineLvl w:val="9"/>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w:t>
            </w:r>
          </w:p>
        </w:tc>
      </w:tr>
      <w:tr w14:paraId="45687A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jc w:val="center"/>
        </w:trPr>
        <w:tc>
          <w:tcPr>
            <w:tcW w:w="977" w:type="dxa"/>
            <w:tcBorders>
              <w:left w:val="single" w:color="auto" w:sz="4" w:space="0"/>
            </w:tcBorders>
            <w:vAlign w:val="center"/>
          </w:tcPr>
          <w:p w14:paraId="28A1FFD1">
            <w:pPr>
              <w:keepNext w:val="0"/>
              <w:keepLines w:val="0"/>
              <w:pageBreakBefore w:val="0"/>
              <w:widowControl w:val="0"/>
              <w:kinsoku/>
              <w:wordWrap/>
              <w:overflowPunct/>
              <w:topLinePunct w:val="0"/>
              <w:autoSpaceDE/>
              <w:autoSpaceDN/>
              <w:bidi w:val="0"/>
              <w:adjustRightInd w:val="0"/>
              <w:snapToGrid/>
              <w:spacing w:line="228"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2.11.3</w:t>
            </w:r>
          </w:p>
        </w:tc>
        <w:tc>
          <w:tcPr>
            <w:tcW w:w="8120" w:type="dxa"/>
            <w:vAlign w:val="center"/>
          </w:tcPr>
          <w:p w14:paraId="4321048D">
            <w:pPr>
              <w:keepNext w:val="0"/>
              <w:keepLines w:val="0"/>
              <w:pageBreakBefore w:val="0"/>
              <w:widowControl w:val="0"/>
              <w:kinsoku/>
              <w:wordWrap/>
              <w:overflowPunct/>
              <w:topLinePunct w:val="0"/>
              <w:autoSpaceDE/>
              <w:autoSpaceDN/>
              <w:bidi w:val="0"/>
              <w:adjustRightInd w:val="0"/>
              <w:snapToGrid/>
              <w:spacing w:line="228" w:lineRule="auto"/>
              <w:textAlignment w:val="auto"/>
              <w:outlineLvl w:val="9"/>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不可抗力时间发生后7天。</w:t>
            </w:r>
          </w:p>
        </w:tc>
      </w:tr>
      <w:tr w14:paraId="3376C4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jc w:val="center"/>
        </w:trPr>
        <w:tc>
          <w:tcPr>
            <w:tcW w:w="977" w:type="dxa"/>
            <w:tcBorders>
              <w:left w:val="single" w:color="auto" w:sz="4" w:space="0"/>
            </w:tcBorders>
            <w:vAlign w:val="center"/>
          </w:tcPr>
          <w:p w14:paraId="4C37D38B">
            <w:pPr>
              <w:keepNext w:val="0"/>
              <w:keepLines w:val="0"/>
              <w:pageBreakBefore w:val="0"/>
              <w:widowControl w:val="0"/>
              <w:kinsoku/>
              <w:wordWrap/>
              <w:overflowPunct/>
              <w:topLinePunct w:val="0"/>
              <w:autoSpaceDE/>
              <w:autoSpaceDN/>
              <w:bidi w:val="0"/>
              <w:adjustRightInd w:val="0"/>
              <w:snapToGrid/>
              <w:spacing w:line="228"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2.11.4</w:t>
            </w:r>
          </w:p>
        </w:tc>
        <w:tc>
          <w:tcPr>
            <w:tcW w:w="8120" w:type="dxa"/>
          </w:tcPr>
          <w:p w14:paraId="5BB5AE3F">
            <w:pPr>
              <w:keepNext w:val="0"/>
              <w:keepLines w:val="0"/>
              <w:pageBreakBefore w:val="0"/>
              <w:widowControl w:val="0"/>
              <w:kinsoku/>
              <w:wordWrap/>
              <w:overflowPunct/>
              <w:topLinePunct w:val="0"/>
              <w:autoSpaceDE/>
              <w:autoSpaceDN/>
              <w:bidi w:val="0"/>
              <w:adjustRightInd w:val="0"/>
              <w:snapToGrid/>
              <w:spacing w:line="228" w:lineRule="auto"/>
              <w:textAlignment w:val="auto"/>
              <w:outlineLvl w:val="9"/>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不可抗力时间发生后7天。</w:t>
            </w:r>
          </w:p>
        </w:tc>
      </w:tr>
      <w:tr w14:paraId="37AA77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jc w:val="center"/>
        </w:trPr>
        <w:tc>
          <w:tcPr>
            <w:tcW w:w="977" w:type="dxa"/>
            <w:tcBorders>
              <w:left w:val="single" w:color="auto" w:sz="4" w:space="0"/>
            </w:tcBorders>
            <w:vAlign w:val="center"/>
          </w:tcPr>
          <w:p w14:paraId="5B5C6DB1">
            <w:pPr>
              <w:keepNext w:val="0"/>
              <w:keepLines w:val="0"/>
              <w:pageBreakBefore w:val="0"/>
              <w:widowControl w:val="0"/>
              <w:kinsoku/>
              <w:wordWrap/>
              <w:overflowPunct/>
              <w:topLinePunct w:val="0"/>
              <w:autoSpaceDE/>
              <w:autoSpaceDN/>
              <w:bidi w:val="0"/>
              <w:adjustRightInd w:val="0"/>
              <w:snapToGrid/>
              <w:spacing w:line="228"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2.15.1</w:t>
            </w:r>
          </w:p>
        </w:tc>
        <w:tc>
          <w:tcPr>
            <w:tcW w:w="8120" w:type="dxa"/>
            <w:vAlign w:val="center"/>
          </w:tcPr>
          <w:p w14:paraId="52D26B82">
            <w:pPr>
              <w:keepNext w:val="0"/>
              <w:keepLines w:val="0"/>
              <w:pageBreakBefore w:val="0"/>
              <w:widowControl w:val="0"/>
              <w:kinsoku/>
              <w:wordWrap/>
              <w:overflowPunct/>
              <w:topLinePunct w:val="0"/>
              <w:autoSpaceDE/>
              <w:autoSpaceDN/>
              <w:bidi w:val="0"/>
              <w:adjustRightInd w:val="0"/>
              <w:snapToGrid/>
              <w:spacing w:line="228" w:lineRule="auto"/>
              <w:textAlignment w:val="auto"/>
              <w:outlineLvl w:val="9"/>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w:t>
            </w:r>
          </w:p>
        </w:tc>
      </w:tr>
      <w:tr w14:paraId="193107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jc w:val="center"/>
        </w:trPr>
        <w:tc>
          <w:tcPr>
            <w:tcW w:w="977" w:type="dxa"/>
            <w:tcBorders>
              <w:left w:val="single" w:color="auto" w:sz="4" w:space="0"/>
            </w:tcBorders>
            <w:vAlign w:val="center"/>
          </w:tcPr>
          <w:p w14:paraId="05C2B3E1">
            <w:pPr>
              <w:keepNext w:val="0"/>
              <w:keepLines w:val="0"/>
              <w:pageBreakBefore w:val="0"/>
              <w:widowControl w:val="0"/>
              <w:kinsoku/>
              <w:wordWrap/>
              <w:overflowPunct/>
              <w:topLinePunct w:val="0"/>
              <w:autoSpaceDE/>
              <w:autoSpaceDN/>
              <w:bidi w:val="0"/>
              <w:adjustRightInd w:val="0"/>
              <w:snapToGrid/>
              <w:spacing w:line="228"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2.15.3</w:t>
            </w:r>
          </w:p>
        </w:tc>
        <w:tc>
          <w:tcPr>
            <w:tcW w:w="8120" w:type="dxa"/>
            <w:vAlign w:val="center"/>
          </w:tcPr>
          <w:p w14:paraId="0FB9F52E">
            <w:pPr>
              <w:keepNext w:val="0"/>
              <w:keepLines w:val="0"/>
              <w:pageBreakBefore w:val="0"/>
              <w:widowControl w:val="0"/>
              <w:kinsoku/>
              <w:wordWrap/>
              <w:overflowPunct/>
              <w:topLinePunct w:val="0"/>
              <w:autoSpaceDE/>
              <w:autoSpaceDN/>
              <w:bidi w:val="0"/>
              <w:adjustRightInd w:val="0"/>
              <w:snapToGrid/>
              <w:spacing w:line="228" w:lineRule="auto"/>
              <w:textAlignment w:val="auto"/>
              <w:outlineLvl w:val="9"/>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按照磋商文件和乙方提供的响应文件及乙方和甲方签订的政府采购合同为标准进行验收。</w:t>
            </w:r>
          </w:p>
        </w:tc>
      </w:tr>
      <w:tr w14:paraId="0F546C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jc w:val="center"/>
        </w:trPr>
        <w:tc>
          <w:tcPr>
            <w:tcW w:w="977" w:type="dxa"/>
            <w:tcBorders>
              <w:left w:val="single" w:color="auto" w:sz="4" w:space="0"/>
            </w:tcBorders>
            <w:vAlign w:val="center"/>
          </w:tcPr>
          <w:p w14:paraId="685F899C">
            <w:pPr>
              <w:keepNext w:val="0"/>
              <w:keepLines w:val="0"/>
              <w:pageBreakBefore w:val="0"/>
              <w:widowControl w:val="0"/>
              <w:kinsoku/>
              <w:wordWrap/>
              <w:overflowPunct/>
              <w:topLinePunct w:val="0"/>
              <w:autoSpaceDE/>
              <w:autoSpaceDN/>
              <w:bidi w:val="0"/>
              <w:adjustRightInd w:val="0"/>
              <w:snapToGrid/>
              <w:spacing w:line="228"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2.19</w:t>
            </w:r>
          </w:p>
        </w:tc>
        <w:tc>
          <w:tcPr>
            <w:tcW w:w="8120" w:type="dxa"/>
          </w:tcPr>
          <w:p w14:paraId="2E26B8AD">
            <w:pPr>
              <w:keepNext w:val="0"/>
              <w:keepLines w:val="0"/>
              <w:pageBreakBefore w:val="0"/>
              <w:widowControl w:val="0"/>
              <w:kinsoku/>
              <w:wordWrap/>
              <w:overflowPunct/>
              <w:topLinePunct w:val="0"/>
              <w:autoSpaceDE/>
              <w:autoSpaceDN/>
              <w:bidi w:val="0"/>
              <w:adjustRightInd w:val="0"/>
              <w:snapToGrid/>
              <w:spacing w:line="228"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本合同一式   份，甲方执   份，乙方执   份。每份均具有同等法律效力。</w:t>
            </w:r>
          </w:p>
        </w:tc>
      </w:tr>
    </w:tbl>
    <w:p w14:paraId="09D39F04">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0"/>
        <w:rPr>
          <w:rFonts w:hint="eastAsia" w:cs="仿宋_GB2312" w:asciiTheme="minorEastAsia" w:hAnsiTheme="minorEastAsia" w:eastAsiaTheme="minorEastAsia"/>
          <w:b/>
          <w:color w:val="auto"/>
          <w:sz w:val="36"/>
          <w:szCs w:val="20"/>
          <w:highlight w:val="none"/>
        </w:rPr>
        <w:sectPr>
          <w:headerReference r:id="rId4" w:type="first"/>
          <w:footerReference r:id="rId7" w:type="first"/>
          <w:headerReference r:id="rId3" w:type="default"/>
          <w:footerReference r:id="rId5" w:type="default"/>
          <w:footerReference r:id="rId6" w:type="even"/>
          <w:pgSz w:w="11906" w:h="16838"/>
          <w:pgMar w:top="1247" w:right="1418" w:bottom="1276" w:left="1418" w:header="851" w:footer="992" w:gutter="0"/>
          <w:pgNumType w:fmt="decimal" w:start="1"/>
          <w:cols w:space="720" w:num="1"/>
          <w:titlePg/>
          <w:docGrid w:linePitch="312" w:charSpace="0"/>
        </w:sectPr>
      </w:pPr>
      <w:bookmarkStart w:id="197" w:name="_Toc10577"/>
      <w:bookmarkStart w:id="198" w:name="_Toc20617"/>
      <w:bookmarkStart w:id="199" w:name="_Toc25967"/>
    </w:p>
    <w:p w14:paraId="1A6B7F45">
      <w:pPr>
        <w:pStyle w:val="75"/>
        <w:rPr>
          <w:rFonts w:hint="eastAsia"/>
        </w:rPr>
      </w:pPr>
    </w:p>
    <w:p w14:paraId="3F94FF50">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0"/>
        <w:rPr>
          <w:rFonts w:cs="仿宋_GB2312" w:asciiTheme="minorEastAsia" w:hAnsiTheme="minorEastAsia" w:eastAsiaTheme="minorEastAsia"/>
          <w:b/>
          <w:color w:val="auto"/>
          <w:sz w:val="36"/>
          <w:szCs w:val="20"/>
          <w:highlight w:val="none"/>
        </w:rPr>
      </w:pPr>
      <w:r>
        <w:rPr>
          <w:rFonts w:hint="eastAsia" w:cs="仿宋_GB2312" w:asciiTheme="minorEastAsia" w:hAnsiTheme="minorEastAsia" w:eastAsiaTheme="minorEastAsia"/>
          <w:b/>
          <w:color w:val="auto"/>
          <w:sz w:val="36"/>
          <w:szCs w:val="20"/>
          <w:highlight w:val="none"/>
        </w:rPr>
        <w:t>第七部分</w:t>
      </w:r>
      <w:bookmarkEnd w:id="89"/>
      <w:r>
        <w:rPr>
          <w:rFonts w:hint="eastAsia" w:cs="仿宋_GB2312" w:asciiTheme="minorEastAsia" w:hAnsiTheme="minorEastAsia" w:eastAsiaTheme="minorEastAsia"/>
          <w:b/>
          <w:color w:val="auto"/>
          <w:sz w:val="36"/>
          <w:szCs w:val="20"/>
          <w:highlight w:val="none"/>
        </w:rPr>
        <w:t xml:space="preserve">  </w:t>
      </w:r>
      <w:bookmarkEnd w:id="90"/>
      <w:r>
        <w:rPr>
          <w:rFonts w:hint="eastAsia" w:cs="仿宋_GB2312" w:asciiTheme="minorEastAsia" w:hAnsiTheme="minorEastAsia" w:eastAsiaTheme="minorEastAsia"/>
          <w:b/>
          <w:color w:val="auto"/>
          <w:sz w:val="36"/>
          <w:szCs w:val="20"/>
          <w:highlight w:val="none"/>
        </w:rPr>
        <w:t>应提交的有关格式范例</w:t>
      </w:r>
      <w:bookmarkEnd w:id="197"/>
      <w:bookmarkEnd w:id="198"/>
      <w:bookmarkEnd w:id="199"/>
    </w:p>
    <w:p w14:paraId="0A5F6B82">
      <w:pPr>
        <w:kinsoku/>
        <w:wordWrap/>
        <w:overflowPunct/>
        <w:topLinePunct w:val="0"/>
        <w:bidi w:val="0"/>
        <w:spacing w:line="360" w:lineRule="auto"/>
        <w:ind w:firstLine="480" w:firstLineChars="200"/>
        <w:outlineLvl w:val="9"/>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供应商按照以下格式编制响应文件。</w:t>
      </w:r>
    </w:p>
    <w:p w14:paraId="2D792154">
      <w:pPr>
        <w:kinsoku/>
        <w:wordWrap/>
        <w:overflowPunct/>
        <w:topLinePunct w:val="0"/>
        <w:bidi w:val="0"/>
        <w:spacing w:line="360" w:lineRule="auto"/>
        <w:ind w:firstLine="480" w:firstLineChars="200"/>
        <w:outlineLvl w:val="9"/>
        <w:rPr>
          <w:rFonts w:cs="仿宋_GB2312" w:asciiTheme="minorEastAsia" w:hAnsiTheme="minorEastAsia" w:eastAsiaTheme="minorEastAsia"/>
          <w:color w:val="auto"/>
          <w:sz w:val="24"/>
          <w:highlight w:val="none"/>
        </w:rPr>
      </w:pPr>
    </w:p>
    <w:p w14:paraId="0596AA53">
      <w:pPr>
        <w:kinsoku/>
        <w:wordWrap/>
        <w:overflowPunct/>
        <w:topLinePunct w:val="0"/>
        <w:bidi w:val="0"/>
        <w:spacing w:line="360" w:lineRule="auto"/>
        <w:jc w:val="center"/>
        <w:outlineLvl w:val="9"/>
        <w:rPr>
          <w:rFonts w:cs="仿宋_GB2312" w:asciiTheme="minorEastAsia" w:hAnsiTheme="minorEastAsia" w:eastAsiaTheme="minorEastAsia"/>
          <w:b/>
          <w:color w:val="auto"/>
          <w:kern w:val="0"/>
          <w:sz w:val="36"/>
          <w:szCs w:val="36"/>
          <w:highlight w:val="none"/>
        </w:rPr>
      </w:pPr>
      <w:r>
        <w:rPr>
          <w:rFonts w:hint="eastAsia" w:cs="仿宋_GB2312" w:asciiTheme="minorEastAsia" w:hAnsiTheme="minorEastAsia" w:eastAsiaTheme="minorEastAsia"/>
          <w:b/>
          <w:color w:val="auto"/>
          <w:kern w:val="0"/>
          <w:sz w:val="36"/>
          <w:szCs w:val="36"/>
          <w:highlight w:val="none"/>
        </w:rPr>
        <w:t>目录</w:t>
      </w:r>
    </w:p>
    <w:p w14:paraId="422AF453">
      <w:pPr>
        <w:pStyle w:val="185"/>
        <w:kinsoku/>
        <w:wordWrap/>
        <w:overflowPunct/>
        <w:topLinePunct w:val="0"/>
        <w:bidi w:val="0"/>
        <w:spacing w:line="360" w:lineRule="auto"/>
        <w:outlineLvl w:val="9"/>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（1）响应函………………………………………………………………………（页码）</w:t>
      </w:r>
    </w:p>
    <w:p w14:paraId="39803F42">
      <w:pPr>
        <w:pStyle w:val="185"/>
        <w:kinsoku/>
        <w:wordWrap/>
        <w:overflowPunct/>
        <w:topLinePunct w:val="0"/>
        <w:bidi w:val="0"/>
        <w:spacing w:line="360" w:lineRule="auto"/>
        <w:outlineLvl w:val="9"/>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（2）资格文件…………………………………………………………………（页码）</w:t>
      </w:r>
    </w:p>
    <w:p w14:paraId="7A27EEA5">
      <w:pPr>
        <w:pStyle w:val="185"/>
        <w:kinsoku/>
        <w:wordWrap/>
        <w:overflowPunct/>
        <w:topLinePunct w:val="0"/>
        <w:bidi w:val="0"/>
        <w:spacing w:line="360" w:lineRule="auto"/>
        <w:outlineLvl w:val="9"/>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（3）法人授权书</w:t>
      </w:r>
      <w:r>
        <w:rPr>
          <w:rFonts w:hint="eastAsia" w:cs="仿宋_GB2312" w:asciiTheme="minorEastAsia" w:hAnsiTheme="minorEastAsia" w:eastAsiaTheme="minorEastAsia"/>
          <w:color w:val="auto"/>
          <w:highlight w:val="none"/>
          <w:lang w:val="zh-CN"/>
        </w:rPr>
        <w:t>…………………………………………</w:t>
      </w:r>
      <w:r>
        <w:rPr>
          <w:rFonts w:hint="eastAsia" w:cs="仿宋_GB2312" w:asciiTheme="minorEastAsia" w:hAnsiTheme="minorEastAsia" w:eastAsiaTheme="minorEastAsia"/>
          <w:color w:val="auto"/>
          <w:highlight w:val="none"/>
        </w:rPr>
        <w:t>………</w:t>
      </w:r>
      <w:r>
        <w:rPr>
          <w:rFonts w:hint="eastAsia" w:cs="仿宋_GB2312" w:asciiTheme="minorEastAsia" w:hAnsiTheme="minorEastAsia" w:eastAsiaTheme="minorEastAsia"/>
          <w:color w:val="auto"/>
          <w:highlight w:val="none"/>
          <w:lang w:val="zh-CN"/>
        </w:rPr>
        <w:t>……………</w:t>
      </w:r>
      <w:r>
        <w:rPr>
          <w:rFonts w:hint="eastAsia" w:cs="仿宋_GB2312" w:asciiTheme="minorEastAsia" w:hAnsiTheme="minorEastAsia" w:eastAsiaTheme="minorEastAsia"/>
          <w:color w:val="auto"/>
          <w:highlight w:val="none"/>
        </w:rPr>
        <w:t>（页码）</w:t>
      </w:r>
    </w:p>
    <w:p w14:paraId="62172CF9">
      <w:pPr>
        <w:kinsoku/>
        <w:wordWrap/>
        <w:overflowPunct/>
        <w:topLinePunct w:val="0"/>
        <w:bidi w:val="0"/>
        <w:snapToGrid w:val="0"/>
        <w:spacing w:line="360" w:lineRule="auto"/>
        <w:ind w:left="479" w:leftChars="228"/>
        <w:outlineLvl w:val="9"/>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sz w:val="24"/>
          <w:highlight w:val="none"/>
        </w:rPr>
        <w:t>（4）分包意向协议</w:t>
      </w:r>
      <w:r>
        <w:rPr>
          <w:rFonts w:hint="eastAsia" w:cs="宋体" w:asciiTheme="minorEastAsia" w:hAnsiTheme="minorEastAsia" w:eastAsiaTheme="minorEastAsia"/>
          <w:color w:val="auto"/>
          <w:highlight w:val="none"/>
        </w:rPr>
        <w:t>…………………………………………………………………………（页码）</w:t>
      </w:r>
    </w:p>
    <w:p w14:paraId="4E391A73">
      <w:pPr>
        <w:pStyle w:val="185"/>
        <w:kinsoku/>
        <w:wordWrap/>
        <w:overflowPunct/>
        <w:topLinePunct w:val="0"/>
        <w:bidi w:val="0"/>
        <w:spacing w:line="360" w:lineRule="auto"/>
        <w:outlineLvl w:val="9"/>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（5）所有资信文件（复印件）…………………………………………………（页码）</w:t>
      </w:r>
    </w:p>
    <w:p w14:paraId="62CF4698">
      <w:pPr>
        <w:pStyle w:val="185"/>
        <w:kinsoku/>
        <w:wordWrap/>
        <w:overflowPunct/>
        <w:topLinePunct w:val="0"/>
        <w:bidi w:val="0"/>
        <w:spacing w:line="360" w:lineRule="auto"/>
        <w:outlineLvl w:val="9"/>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（6）针对本项目《第四部分  采购需求》和“第五部分  评审方法及评审标准  评审方法前附表”中的条款拟定完整方案，格式自拟；</w:t>
      </w:r>
      <w:r>
        <w:rPr>
          <w:rFonts w:hint="eastAsia" w:cs="仿宋_GB2312" w:asciiTheme="minorEastAsia" w:hAnsiTheme="minorEastAsia" w:eastAsiaTheme="minorEastAsia"/>
          <w:color w:val="auto"/>
          <w:highlight w:val="none"/>
          <w:lang w:val="zh-CN"/>
        </w:rPr>
        <w:t>……………………………</w:t>
      </w:r>
      <w:r>
        <w:rPr>
          <w:rFonts w:hint="eastAsia" w:cs="仿宋_GB2312" w:asciiTheme="minorEastAsia" w:hAnsiTheme="minorEastAsia" w:eastAsiaTheme="minorEastAsia"/>
          <w:color w:val="auto"/>
          <w:highlight w:val="none"/>
        </w:rPr>
        <w:t>（页码）</w:t>
      </w:r>
    </w:p>
    <w:p w14:paraId="2FC05AE9">
      <w:pPr>
        <w:pStyle w:val="185"/>
        <w:kinsoku/>
        <w:wordWrap/>
        <w:overflowPunct/>
        <w:topLinePunct w:val="0"/>
        <w:bidi w:val="0"/>
        <w:spacing w:line="360" w:lineRule="auto"/>
        <w:outlineLvl w:val="9"/>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（7）</w:t>
      </w:r>
      <w:r>
        <w:rPr>
          <w:rFonts w:hint="eastAsia" w:cs="仿宋_GB2312" w:asciiTheme="minorEastAsia" w:hAnsiTheme="minorEastAsia" w:eastAsiaTheme="minorEastAsia"/>
          <w:color w:val="auto"/>
          <w:highlight w:val="none"/>
          <w:lang w:val="zh-CN"/>
        </w:rPr>
        <w:t>关于对磋商文件中有关条款的拒绝声明……………</w:t>
      </w:r>
      <w:r>
        <w:rPr>
          <w:rFonts w:hint="eastAsia" w:cs="仿宋_GB2312" w:asciiTheme="minorEastAsia" w:hAnsiTheme="minorEastAsia" w:eastAsiaTheme="minorEastAsia"/>
          <w:color w:val="auto"/>
          <w:highlight w:val="none"/>
        </w:rPr>
        <w:t>………</w:t>
      </w:r>
      <w:r>
        <w:rPr>
          <w:rFonts w:hint="eastAsia" w:cs="仿宋_GB2312" w:asciiTheme="minorEastAsia" w:hAnsiTheme="minorEastAsia" w:eastAsiaTheme="minorEastAsia"/>
          <w:color w:val="auto"/>
          <w:highlight w:val="none"/>
          <w:lang w:val="zh-CN"/>
        </w:rPr>
        <w:t>……………</w:t>
      </w:r>
      <w:r>
        <w:rPr>
          <w:rFonts w:hint="eastAsia" w:cs="仿宋_GB2312" w:asciiTheme="minorEastAsia" w:hAnsiTheme="minorEastAsia" w:eastAsiaTheme="minorEastAsia"/>
          <w:color w:val="auto"/>
          <w:highlight w:val="none"/>
        </w:rPr>
        <w:t>（页码）</w:t>
      </w:r>
    </w:p>
    <w:p w14:paraId="332A0678">
      <w:pPr>
        <w:pStyle w:val="185"/>
        <w:kinsoku/>
        <w:wordWrap/>
        <w:overflowPunct/>
        <w:topLinePunct w:val="0"/>
        <w:bidi w:val="0"/>
        <w:spacing w:line="360" w:lineRule="auto"/>
        <w:outlineLvl w:val="9"/>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（8）认为需要的其他商务文件或说明…………………………………………（页码）</w:t>
      </w:r>
    </w:p>
    <w:p w14:paraId="647C51DB">
      <w:pPr>
        <w:kinsoku/>
        <w:wordWrap/>
        <w:overflowPunct/>
        <w:topLinePunct w:val="0"/>
        <w:bidi w:val="0"/>
        <w:spacing w:line="360" w:lineRule="auto"/>
        <w:ind w:firstLine="480"/>
        <w:jc w:val="center"/>
        <w:outlineLvl w:val="9"/>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（9）</w:t>
      </w:r>
      <w:r>
        <w:rPr>
          <w:rFonts w:hint="eastAsia" w:cs="仿宋_GB2312" w:asciiTheme="minorEastAsia" w:hAnsiTheme="minorEastAsia" w:eastAsiaTheme="minorEastAsia"/>
          <w:color w:val="auto"/>
          <w:kern w:val="0"/>
          <w:sz w:val="24"/>
          <w:highlight w:val="none"/>
          <w:lang w:val="zh-CN"/>
        </w:rPr>
        <w:t>认为需要的其他技术文件或说明…………………</w:t>
      </w:r>
      <w:r>
        <w:rPr>
          <w:rFonts w:hint="eastAsia" w:cs="仿宋_GB2312" w:asciiTheme="minorEastAsia" w:hAnsiTheme="minorEastAsia" w:eastAsiaTheme="minorEastAsia"/>
          <w:color w:val="auto"/>
          <w:highlight w:val="none"/>
        </w:rPr>
        <w:t>…………</w:t>
      </w:r>
      <w:r>
        <w:rPr>
          <w:rFonts w:hint="eastAsia" w:cs="仿宋_GB2312" w:asciiTheme="minorEastAsia" w:hAnsiTheme="minorEastAsia" w:eastAsiaTheme="minorEastAsia"/>
          <w:color w:val="auto"/>
          <w:kern w:val="0"/>
          <w:sz w:val="24"/>
          <w:highlight w:val="none"/>
          <w:lang w:val="zh-CN"/>
        </w:rPr>
        <w:t>……………</w:t>
      </w:r>
      <w:r>
        <w:rPr>
          <w:rFonts w:hint="eastAsia" w:cs="仿宋_GB2312" w:asciiTheme="minorEastAsia" w:hAnsiTheme="minorEastAsia" w:eastAsiaTheme="minorEastAsia"/>
          <w:color w:val="auto"/>
          <w:kern w:val="0"/>
          <w:sz w:val="24"/>
          <w:highlight w:val="none"/>
        </w:rPr>
        <w:t>（页码）</w:t>
      </w:r>
    </w:p>
    <w:p w14:paraId="1CDC53ED">
      <w:pPr>
        <w:tabs>
          <w:tab w:val="left" w:pos="0"/>
        </w:tabs>
        <w:kinsoku/>
        <w:wordWrap/>
        <w:overflowPunct/>
        <w:topLinePunct w:val="0"/>
        <w:autoSpaceDE w:val="0"/>
        <w:autoSpaceDN w:val="0"/>
        <w:bidi w:val="0"/>
        <w:spacing w:line="360" w:lineRule="auto"/>
        <w:ind w:firstLine="480" w:firstLineChars="200"/>
        <w:outlineLvl w:val="9"/>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rPr>
        <w:t>（</w:t>
      </w:r>
      <w:r>
        <w:rPr>
          <w:rFonts w:hint="eastAsia" w:cs="仿宋_GB2312" w:asciiTheme="minorEastAsia" w:hAnsiTheme="minorEastAsia" w:eastAsiaTheme="minorEastAsia"/>
          <w:color w:val="auto"/>
          <w:kern w:val="0"/>
          <w:sz w:val="24"/>
          <w:highlight w:val="none"/>
          <w:lang w:val="en-US" w:eastAsia="zh-CN"/>
        </w:rPr>
        <w:t>10</w:t>
      </w:r>
      <w:r>
        <w:rPr>
          <w:rFonts w:hint="eastAsia" w:cs="仿宋_GB2312" w:asciiTheme="minorEastAsia" w:hAnsiTheme="minorEastAsia" w:eastAsiaTheme="minorEastAsia"/>
          <w:color w:val="auto"/>
          <w:kern w:val="0"/>
          <w:sz w:val="24"/>
          <w:highlight w:val="none"/>
        </w:rPr>
        <w:t>）</w:t>
      </w:r>
      <w:r>
        <w:rPr>
          <w:rFonts w:hint="eastAsia" w:cs="仿宋_GB2312" w:asciiTheme="minorEastAsia" w:hAnsiTheme="minorEastAsia" w:eastAsiaTheme="minorEastAsia"/>
          <w:color w:val="auto"/>
          <w:kern w:val="0"/>
          <w:sz w:val="24"/>
          <w:highlight w:val="none"/>
          <w:lang w:val="zh-CN"/>
        </w:rPr>
        <w:t>政府采购供应商廉洁自律承诺书………………………………………</w:t>
      </w:r>
      <w:r>
        <w:rPr>
          <w:rFonts w:hint="eastAsia" w:cs="仿宋_GB2312" w:asciiTheme="minorEastAsia" w:hAnsiTheme="minorEastAsia" w:eastAsiaTheme="minorEastAsia"/>
          <w:color w:val="auto"/>
          <w:kern w:val="0"/>
          <w:sz w:val="24"/>
          <w:highlight w:val="none"/>
        </w:rPr>
        <w:t>（页码）</w:t>
      </w:r>
    </w:p>
    <w:p w14:paraId="06803CA0">
      <w:pPr>
        <w:tabs>
          <w:tab w:val="left" w:pos="0"/>
        </w:tabs>
        <w:kinsoku/>
        <w:wordWrap/>
        <w:overflowPunct/>
        <w:topLinePunct w:val="0"/>
        <w:autoSpaceDE w:val="0"/>
        <w:autoSpaceDN w:val="0"/>
        <w:bidi w:val="0"/>
        <w:spacing w:line="360" w:lineRule="auto"/>
        <w:ind w:firstLine="480" w:firstLineChars="200"/>
        <w:outlineLvl w:val="9"/>
        <w:rPr>
          <w:rFonts w:hint="eastAsia" w:cs="仿宋_GB2312" w:asciiTheme="minorEastAsia" w:hAnsiTheme="minorEastAsia" w:eastAsiaTheme="minorEastAsia"/>
          <w:b w:val="0"/>
          <w:bCs w:val="0"/>
          <w:color w:val="auto"/>
          <w:sz w:val="24"/>
          <w:highlight w:val="none"/>
        </w:rPr>
      </w:pPr>
      <w:r>
        <w:rPr>
          <w:rFonts w:hint="eastAsia" w:cs="仿宋_GB2312" w:asciiTheme="minorEastAsia" w:hAnsiTheme="minorEastAsia" w:eastAsiaTheme="minorEastAsia"/>
          <w:b w:val="0"/>
          <w:bCs w:val="0"/>
          <w:color w:val="auto"/>
          <w:sz w:val="24"/>
          <w:highlight w:val="none"/>
        </w:rPr>
        <w:t>（</w:t>
      </w:r>
      <w:r>
        <w:rPr>
          <w:rFonts w:hint="eastAsia" w:cs="仿宋_GB2312" w:asciiTheme="minorEastAsia" w:hAnsiTheme="minorEastAsia" w:eastAsiaTheme="minorEastAsia"/>
          <w:b w:val="0"/>
          <w:bCs w:val="0"/>
          <w:color w:val="auto"/>
          <w:sz w:val="24"/>
          <w:highlight w:val="none"/>
          <w:lang w:val="en-US" w:eastAsia="zh-CN"/>
        </w:rPr>
        <w:t>11</w:t>
      </w:r>
      <w:r>
        <w:rPr>
          <w:rFonts w:hint="eastAsia" w:cs="仿宋_GB2312" w:asciiTheme="minorEastAsia" w:hAnsiTheme="minorEastAsia" w:eastAsiaTheme="minorEastAsia"/>
          <w:b w:val="0"/>
          <w:bCs w:val="0"/>
          <w:color w:val="auto"/>
          <w:sz w:val="24"/>
          <w:highlight w:val="none"/>
        </w:rPr>
        <w:t>）报价文件</w:t>
      </w:r>
      <w:r>
        <w:rPr>
          <w:rFonts w:hint="eastAsia" w:cs="仿宋_GB2312" w:asciiTheme="minorEastAsia" w:hAnsiTheme="minorEastAsia" w:eastAsiaTheme="minorEastAsia"/>
          <w:b w:val="0"/>
          <w:bCs w:val="0"/>
          <w:color w:val="auto"/>
          <w:kern w:val="0"/>
          <w:sz w:val="24"/>
          <w:highlight w:val="none"/>
          <w:lang w:val="zh-CN"/>
        </w:rPr>
        <w:t>…………………………………………………………………</w:t>
      </w:r>
      <w:r>
        <w:rPr>
          <w:rFonts w:hint="eastAsia" w:cs="仿宋_GB2312" w:asciiTheme="minorEastAsia" w:hAnsiTheme="minorEastAsia" w:eastAsiaTheme="minorEastAsia"/>
          <w:b w:val="0"/>
          <w:bCs w:val="0"/>
          <w:color w:val="auto"/>
          <w:kern w:val="0"/>
          <w:sz w:val="24"/>
          <w:highlight w:val="none"/>
        </w:rPr>
        <w:t>（页码）</w:t>
      </w:r>
    </w:p>
    <w:p w14:paraId="1DAF849C">
      <w:pPr>
        <w:kinsoku/>
        <w:wordWrap/>
        <w:overflowPunct/>
        <w:topLinePunct w:val="0"/>
        <w:bidi w:val="0"/>
        <w:spacing w:line="360" w:lineRule="auto"/>
        <w:outlineLvl w:val="9"/>
        <w:rPr>
          <w:rFonts w:hint="eastAsia" w:cs="仿宋_GB2312" w:asciiTheme="minorEastAsia" w:hAnsiTheme="minorEastAsia" w:eastAsiaTheme="minorEastAsia"/>
          <w:b/>
          <w:bCs/>
          <w:color w:val="auto"/>
          <w:sz w:val="24"/>
          <w:highlight w:val="none"/>
        </w:rPr>
      </w:pPr>
    </w:p>
    <w:p w14:paraId="6AFAF609">
      <w:pPr>
        <w:kinsoku/>
        <w:wordWrap/>
        <w:overflowPunct/>
        <w:topLinePunct w:val="0"/>
        <w:bidi w:val="0"/>
        <w:spacing w:line="360" w:lineRule="auto"/>
        <w:outlineLvl w:val="9"/>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b/>
          <w:bCs/>
          <w:color w:val="auto"/>
          <w:sz w:val="24"/>
          <w:highlight w:val="none"/>
        </w:rPr>
        <w:t>注：以上目录是编制供应商响应文件的基本格式要求，各供应商可根据自身情况进一步细化。</w:t>
      </w:r>
    </w:p>
    <w:p w14:paraId="3386A524">
      <w:pPr>
        <w:kinsoku/>
        <w:wordWrap/>
        <w:overflowPunct/>
        <w:topLinePunct w:val="0"/>
        <w:bidi w:val="0"/>
        <w:spacing w:line="360" w:lineRule="auto"/>
        <w:jc w:val="center"/>
        <w:outlineLvl w:val="9"/>
        <w:rPr>
          <w:rFonts w:cs="仿宋_GB2312" w:asciiTheme="minorEastAsia" w:hAnsiTheme="minorEastAsia" w:eastAsiaTheme="minorEastAsia"/>
          <w:b/>
          <w:bCs/>
          <w:color w:val="auto"/>
          <w:sz w:val="32"/>
          <w:szCs w:val="32"/>
          <w:highlight w:val="none"/>
        </w:rPr>
      </w:pPr>
      <w:r>
        <w:rPr>
          <w:rFonts w:hint="eastAsia" w:cs="仿宋_GB2312" w:asciiTheme="minorEastAsia" w:hAnsiTheme="minorEastAsia" w:eastAsiaTheme="minorEastAsia"/>
          <w:color w:val="auto"/>
          <w:sz w:val="36"/>
          <w:szCs w:val="36"/>
          <w:highlight w:val="none"/>
        </w:rPr>
        <w:br w:type="page"/>
      </w:r>
      <w:r>
        <w:rPr>
          <w:rFonts w:hint="eastAsia" w:cs="仿宋_GB2312" w:asciiTheme="minorEastAsia" w:hAnsiTheme="minorEastAsia" w:eastAsiaTheme="minorEastAsia"/>
          <w:b/>
          <w:color w:val="auto"/>
          <w:kern w:val="0"/>
          <w:sz w:val="32"/>
          <w:szCs w:val="32"/>
          <w:highlight w:val="none"/>
        </w:rPr>
        <w:t>一、响应</w:t>
      </w:r>
      <w:r>
        <w:rPr>
          <w:rFonts w:hint="eastAsia" w:cs="仿宋_GB2312" w:asciiTheme="minorEastAsia" w:hAnsiTheme="minorEastAsia" w:eastAsiaTheme="minorEastAsia"/>
          <w:b/>
          <w:color w:val="auto"/>
          <w:sz w:val="32"/>
          <w:szCs w:val="32"/>
          <w:highlight w:val="none"/>
        </w:rPr>
        <w:t>函</w:t>
      </w:r>
    </w:p>
    <w:p w14:paraId="2CEA53BC">
      <w:pPr>
        <w:kinsoku/>
        <w:wordWrap/>
        <w:overflowPunct/>
        <w:topLinePunct w:val="0"/>
        <w:bidi w:val="0"/>
        <w:spacing w:line="360" w:lineRule="auto"/>
        <w:outlineLvl w:val="9"/>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（采购人）、（采购代理机构）：</w:t>
      </w:r>
    </w:p>
    <w:p w14:paraId="705CD308">
      <w:pPr>
        <w:kinsoku/>
        <w:wordWrap/>
        <w:overflowPunct/>
        <w:topLinePunct w:val="0"/>
        <w:bidi w:val="0"/>
        <w:spacing w:line="360" w:lineRule="auto"/>
        <w:outlineLvl w:val="9"/>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kern w:val="0"/>
          <w:sz w:val="24"/>
          <w:highlight w:val="none"/>
          <w:u w:val="single"/>
          <w:lang w:val="zh-CN"/>
        </w:rPr>
        <w:t xml:space="preserve">                          </w:t>
      </w:r>
      <w:r>
        <w:rPr>
          <w:rFonts w:hint="eastAsia" w:cs="仿宋_GB2312" w:asciiTheme="minorEastAsia" w:hAnsiTheme="minorEastAsia" w:eastAsiaTheme="minorEastAsia"/>
          <w:color w:val="auto"/>
          <w:sz w:val="24"/>
          <w:highlight w:val="none"/>
        </w:rPr>
        <w:t>(供应商全称)授权</w:t>
      </w:r>
      <w:r>
        <w:rPr>
          <w:rFonts w:hint="eastAsia" w:cs="仿宋_GB2312" w:asciiTheme="minorEastAsia" w:hAnsiTheme="minorEastAsia" w:eastAsiaTheme="minorEastAsia"/>
          <w:color w:val="auto"/>
          <w:kern w:val="0"/>
          <w:sz w:val="24"/>
          <w:highlight w:val="none"/>
          <w:u w:val="single"/>
          <w:lang w:val="zh-CN"/>
        </w:rPr>
        <w:t xml:space="preserve">                      </w:t>
      </w:r>
      <w:r>
        <w:rPr>
          <w:rFonts w:hint="eastAsia" w:cs="仿宋_GB2312" w:asciiTheme="minorEastAsia" w:hAnsiTheme="minorEastAsia" w:eastAsiaTheme="minorEastAsia"/>
          <w:color w:val="auto"/>
          <w:sz w:val="24"/>
          <w:highlight w:val="none"/>
        </w:rPr>
        <w:t>(全权代表姓名)</w:t>
      </w:r>
      <w:r>
        <w:rPr>
          <w:rFonts w:hint="eastAsia" w:cs="仿宋_GB2312" w:asciiTheme="minorEastAsia" w:hAnsiTheme="minorEastAsia" w:eastAsiaTheme="minorEastAsia"/>
          <w:color w:val="auto"/>
          <w:kern w:val="0"/>
          <w:sz w:val="24"/>
          <w:highlight w:val="none"/>
          <w:u w:val="single"/>
          <w:lang w:val="zh-CN"/>
        </w:rPr>
        <w:t xml:space="preserve">          </w:t>
      </w:r>
      <w:r>
        <w:rPr>
          <w:rFonts w:hint="eastAsia" w:cs="仿宋_GB2312" w:asciiTheme="minorEastAsia" w:hAnsiTheme="minorEastAsia" w:eastAsiaTheme="minorEastAsia"/>
          <w:color w:val="auto"/>
          <w:sz w:val="24"/>
          <w:highlight w:val="none"/>
        </w:rPr>
        <w:t>(职务、职称)为全权代表，参加贵方组织的（项目名称）【项目编号：（采购编号）】的有关活动，并对此项目进行响应。为此：</w:t>
      </w:r>
    </w:p>
    <w:p w14:paraId="5C8FE285">
      <w:pPr>
        <w:pStyle w:val="106"/>
        <w:numPr>
          <w:ilvl w:val="0"/>
          <w:numId w:val="11"/>
        </w:numPr>
        <w:kinsoku/>
        <w:wordWrap/>
        <w:overflowPunct/>
        <w:topLinePunct w:val="0"/>
        <w:bidi w:val="0"/>
        <w:snapToGrid w:val="0"/>
        <w:ind w:firstLineChars="0"/>
        <w:outlineLvl w:val="9"/>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我方承诺响应有效期从提交响应文件的截止之日起</w:t>
      </w:r>
      <w:r>
        <w:rPr>
          <w:rFonts w:hint="eastAsia" w:cs="仿宋_GB2312" w:asciiTheme="minorEastAsia" w:hAnsiTheme="minorEastAsia" w:eastAsiaTheme="minorEastAsia"/>
          <w:color w:val="auto"/>
          <w:highlight w:val="none"/>
          <w:u w:val="single"/>
        </w:rPr>
        <w:t xml:space="preserve">     </w:t>
      </w:r>
      <w:r>
        <w:rPr>
          <w:rFonts w:hint="eastAsia" w:cs="仿宋_GB2312" w:asciiTheme="minorEastAsia" w:hAnsiTheme="minorEastAsia" w:eastAsiaTheme="minorEastAsia"/>
          <w:color w:val="auto"/>
          <w:highlight w:val="none"/>
        </w:rPr>
        <w:t>天，</w:t>
      </w:r>
      <w:r>
        <w:rPr>
          <w:rFonts w:hint="eastAsia" w:cs="宋体" w:asciiTheme="minorEastAsia" w:hAnsiTheme="minorEastAsia" w:eastAsiaTheme="minorEastAsia"/>
          <w:color w:val="auto"/>
          <w:highlight w:val="none"/>
        </w:rPr>
        <w:t>（不少于90天），</w:t>
      </w:r>
      <w:r>
        <w:rPr>
          <w:rFonts w:hint="eastAsia" w:cs="仿宋_GB2312" w:asciiTheme="minorEastAsia" w:hAnsiTheme="minorEastAsia" w:eastAsiaTheme="minorEastAsia"/>
          <w:color w:val="auto"/>
          <w:highlight w:val="none"/>
        </w:rPr>
        <w:t>本响应文件在响应有效期满之前均具有约束力。</w:t>
      </w:r>
    </w:p>
    <w:p w14:paraId="1978796D">
      <w:pPr>
        <w:numPr>
          <w:ilvl w:val="0"/>
          <w:numId w:val="11"/>
        </w:numPr>
        <w:kinsoku/>
        <w:wordWrap/>
        <w:overflowPunct/>
        <w:topLinePunct w:val="0"/>
        <w:bidi w:val="0"/>
        <w:adjustRightInd/>
        <w:spacing w:line="360" w:lineRule="auto"/>
        <w:outlineLvl w:val="9"/>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提供</w:t>
      </w:r>
      <w:r>
        <w:rPr>
          <w:rFonts w:hint="eastAsia" w:cs="仿宋_GB2312" w:asciiTheme="minorEastAsia" w:hAnsiTheme="minorEastAsia" w:eastAsiaTheme="minorEastAsia"/>
          <w:bCs/>
          <w:color w:val="auto"/>
          <w:kern w:val="44"/>
          <w:sz w:val="24"/>
          <w:highlight w:val="none"/>
        </w:rPr>
        <w:t>磋商文件中</w:t>
      </w:r>
      <w:r>
        <w:rPr>
          <w:rFonts w:hint="eastAsia" w:cs="仿宋_GB2312" w:asciiTheme="minorEastAsia" w:hAnsiTheme="minorEastAsia" w:eastAsiaTheme="minorEastAsia"/>
          <w:color w:val="auto"/>
          <w:sz w:val="24"/>
          <w:highlight w:val="none"/>
        </w:rPr>
        <w:t>规定的全部响应文件。</w:t>
      </w:r>
    </w:p>
    <w:p w14:paraId="1D94E758">
      <w:pPr>
        <w:numPr>
          <w:ilvl w:val="0"/>
          <w:numId w:val="11"/>
        </w:numPr>
        <w:kinsoku/>
        <w:wordWrap/>
        <w:overflowPunct/>
        <w:topLinePunct w:val="0"/>
        <w:bidi w:val="0"/>
        <w:adjustRightInd/>
        <w:spacing w:line="360" w:lineRule="auto"/>
        <w:outlineLvl w:val="9"/>
        <w:rPr>
          <w:rFonts w:cs="仿宋_GB2312"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我方承诺除响应文件列出的偏离外，我方响应磋商文件的全部要求。</w:t>
      </w:r>
    </w:p>
    <w:p w14:paraId="2EF4E62D">
      <w:pPr>
        <w:numPr>
          <w:ilvl w:val="0"/>
          <w:numId w:val="11"/>
        </w:numPr>
        <w:kinsoku/>
        <w:wordWrap/>
        <w:overflowPunct/>
        <w:topLinePunct w:val="0"/>
        <w:bidi w:val="0"/>
        <w:adjustRightInd/>
        <w:spacing w:line="360" w:lineRule="auto"/>
        <w:outlineLvl w:val="9"/>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保证遵守磋商文件中的其他有关规定。</w:t>
      </w:r>
    </w:p>
    <w:p w14:paraId="2A570212">
      <w:pPr>
        <w:numPr>
          <w:ilvl w:val="0"/>
          <w:numId w:val="11"/>
        </w:numPr>
        <w:kinsoku/>
        <w:wordWrap/>
        <w:overflowPunct/>
        <w:topLinePunct w:val="0"/>
        <w:bidi w:val="0"/>
        <w:adjustRightInd/>
        <w:spacing w:line="360" w:lineRule="auto"/>
        <w:outlineLvl w:val="9"/>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我方愿意向贵方提供任何与该项目响应有关的数据、情况和技术资料。若贵方需要，我方愿意提供我方作出的一切承诺的证明材料。</w:t>
      </w:r>
    </w:p>
    <w:p w14:paraId="5F0AAC0B">
      <w:pPr>
        <w:numPr>
          <w:ilvl w:val="0"/>
          <w:numId w:val="11"/>
        </w:numPr>
        <w:kinsoku/>
        <w:wordWrap/>
        <w:overflowPunct/>
        <w:topLinePunct w:val="0"/>
        <w:bidi w:val="0"/>
        <w:adjustRightInd/>
        <w:spacing w:line="360" w:lineRule="auto"/>
        <w:outlineLvl w:val="9"/>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我方已详细阅读全部磋商文件，包括磋商文件“更正（延期）公告”（如果有）、参考资料及有关附件，确认无误。</w:t>
      </w:r>
    </w:p>
    <w:p w14:paraId="31AF5642">
      <w:pPr>
        <w:numPr>
          <w:ilvl w:val="0"/>
          <w:numId w:val="11"/>
        </w:numPr>
        <w:kinsoku/>
        <w:wordWrap/>
        <w:overflowPunct/>
        <w:topLinePunct w:val="0"/>
        <w:bidi w:val="0"/>
        <w:adjustRightInd/>
        <w:spacing w:line="360" w:lineRule="auto"/>
        <w:outlineLvl w:val="9"/>
        <w:rPr>
          <w:rFonts w:cs="仿宋_GB2312"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如我方成交，我方承诺：</w:t>
      </w:r>
    </w:p>
    <w:p w14:paraId="70C1E558">
      <w:pPr>
        <w:kinsoku/>
        <w:wordWrap/>
        <w:overflowPunct/>
        <w:topLinePunct w:val="0"/>
        <w:bidi w:val="0"/>
        <w:snapToGrid w:val="0"/>
        <w:spacing w:line="360" w:lineRule="auto"/>
        <w:ind w:left="210" w:leftChars="100" w:firstLine="480" w:firstLineChars="200"/>
        <w:outlineLvl w:val="9"/>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lang w:val="en-US" w:eastAsia="zh-CN"/>
        </w:rPr>
        <w:t>7</w:t>
      </w:r>
      <w:r>
        <w:rPr>
          <w:rFonts w:hint="eastAsia" w:cs="宋体" w:asciiTheme="minorEastAsia" w:hAnsiTheme="minorEastAsia" w:eastAsiaTheme="minorEastAsia"/>
          <w:color w:val="auto"/>
          <w:sz w:val="24"/>
          <w:highlight w:val="none"/>
        </w:rPr>
        <w:t xml:space="preserve">.1在收到成交通知书后，在成交通知书规定的期限内与你方签订合同； </w:t>
      </w:r>
    </w:p>
    <w:p w14:paraId="5F9CA66E">
      <w:pPr>
        <w:kinsoku/>
        <w:wordWrap/>
        <w:overflowPunct/>
        <w:topLinePunct w:val="0"/>
        <w:bidi w:val="0"/>
        <w:snapToGrid w:val="0"/>
        <w:spacing w:line="360" w:lineRule="auto"/>
        <w:ind w:left="210" w:leftChars="100" w:firstLine="480" w:firstLineChars="200"/>
        <w:outlineLvl w:val="9"/>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lang w:val="en-US" w:eastAsia="zh-CN"/>
        </w:rPr>
        <w:t>7</w:t>
      </w:r>
      <w:r>
        <w:rPr>
          <w:rFonts w:hint="eastAsia" w:cs="宋体" w:asciiTheme="minorEastAsia" w:hAnsiTheme="minorEastAsia" w:eastAsiaTheme="minorEastAsia"/>
          <w:color w:val="auto"/>
          <w:sz w:val="24"/>
          <w:highlight w:val="none"/>
        </w:rPr>
        <w:t xml:space="preserve">.2在签订合同时不向你方提出附加条件； </w:t>
      </w:r>
    </w:p>
    <w:p w14:paraId="0A6FAE86">
      <w:pPr>
        <w:kinsoku/>
        <w:wordWrap/>
        <w:overflowPunct/>
        <w:topLinePunct w:val="0"/>
        <w:bidi w:val="0"/>
        <w:snapToGrid w:val="0"/>
        <w:spacing w:line="360" w:lineRule="auto"/>
        <w:ind w:left="210" w:leftChars="100" w:firstLine="480" w:firstLineChars="200"/>
        <w:outlineLvl w:val="9"/>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lang w:val="en-US" w:eastAsia="zh-CN"/>
        </w:rPr>
        <w:t>7</w:t>
      </w:r>
      <w:r>
        <w:rPr>
          <w:rFonts w:hint="eastAsia" w:cs="宋体" w:asciiTheme="minorEastAsia" w:hAnsiTheme="minorEastAsia" w:eastAsiaTheme="minorEastAsia"/>
          <w:color w:val="auto"/>
          <w:sz w:val="24"/>
          <w:highlight w:val="none"/>
        </w:rPr>
        <w:t>.3按照磋商文件要求提交履约保证金</w:t>
      </w:r>
      <w:r>
        <w:rPr>
          <w:rFonts w:hint="eastAsia" w:cs="宋体" w:asciiTheme="minorEastAsia" w:hAnsiTheme="minorEastAsia" w:eastAsiaTheme="minorEastAsia"/>
          <w:color w:val="auto"/>
          <w:sz w:val="24"/>
          <w:highlight w:val="none"/>
          <w:lang w:eastAsia="zh-CN"/>
        </w:rPr>
        <w:t>（</w:t>
      </w:r>
      <w:r>
        <w:rPr>
          <w:rFonts w:hint="eastAsia" w:cs="宋体" w:asciiTheme="minorEastAsia" w:hAnsiTheme="minorEastAsia" w:eastAsiaTheme="minorEastAsia"/>
          <w:color w:val="auto"/>
          <w:sz w:val="24"/>
          <w:highlight w:val="none"/>
          <w:lang w:val="en-US" w:eastAsia="zh-CN"/>
        </w:rPr>
        <w:t>如有</w:t>
      </w:r>
      <w:r>
        <w:rPr>
          <w:rFonts w:hint="eastAsia" w:cs="宋体" w:asciiTheme="minorEastAsia" w:hAnsiTheme="minorEastAsia" w:eastAsiaTheme="minorEastAsia"/>
          <w:color w:val="auto"/>
          <w:sz w:val="24"/>
          <w:highlight w:val="none"/>
          <w:lang w:eastAsia="zh-CN"/>
        </w:rPr>
        <w:t>）</w:t>
      </w:r>
      <w:r>
        <w:rPr>
          <w:rFonts w:hint="eastAsia" w:cs="宋体" w:asciiTheme="minorEastAsia" w:hAnsiTheme="minorEastAsia" w:eastAsiaTheme="minorEastAsia"/>
          <w:color w:val="auto"/>
          <w:sz w:val="24"/>
          <w:highlight w:val="none"/>
        </w:rPr>
        <w:t xml:space="preserve">； </w:t>
      </w:r>
    </w:p>
    <w:p w14:paraId="00B4EB9B">
      <w:pPr>
        <w:kinsoku/>
        <w:wordWrap/>
        <w:overflowPunct/>
        <w:topLinePunct w:val="0"/>
        <w:bidi w:val="0"/>
        <w:snapToGrid w:val="0"/>
        <w:spacing w:line="360" w:lineRule="auto"/>
        <w:ind w:left="210" w:leftChars="100" w:firstLine="480" w:firstLineChars="200"/>
        <w:outlineLvl w:val="9"/>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lang w:val="en-US" w:eastAsia="zh-CN"/>
        </w:rPr>
        <w:t>7</w:t>
      </w:r>
      <w:r>
        <w:rPr>
          <w:rFonts w:hint="eastAsia" w:cs="宋体" w:asciiTheme="minorEastAsia" w:hAnsiTheme="minorEastAsia" w:eastAsiaTheme="minorEastAsia"/>
          <w:color w:val="auto"/>
          <w:sz w:val="24"/>
          <w:highlight w:val="none"/>
        </w:rPr>
        <w:t xml:space="preserve">.4在合同约定的期限内完成合同规定的全部义务。 </w:t>
      </w:r>
    </w:p>
    <w:p w14:paraId="218D9B24">
      <w:pPr>
        <w:kinsoku/>
        <w:wordWrap/>
        <w:overflowPunct/>
        <w:topLinePunct w:val="0"/>
        <w:bidi w:val="0"/>
        <w:snapToGrid w:val="0"/>
        <w:spacing w:line="360" w:lineRule="auto"/>
        <w:ind w:left="210" w:leftChars="100" w:firstLine="480" w:firstLineChars="200"/>
        <w:outlineLvl w:val="9"/>
        <w:rPr>
          <w:rFonts w:hint="default" w:cs="宋体" w:asciiTheme="minorEastAsia" w:hAnsiTheme="minorEastAsia" w:eastAsiaTheme="minorEastAsia"/>
          <w:color w:val="auto"/>
          <w:sz w:val="24"/>
          <w:highlight w:val="none"/>
          <w:lang w:val="en-US" w:eastAsia="zh-CN"/>
        </w:rPr>
      </w:pPr>
      <w:r>
        <w:rPr>
          <w:rFonts w:hint="eastAsia" w:cs="宋体" w:asciiTheme="minorEastAsia" w:hAnsiTheme="minorEastAsia" w:eastAsiaTheme="minorEastAsia"/>
          <w:color w:val="auto"/>
          <w:sz w:val="24"/>
          <w:highlight w:val="none"/>
          <w:lang w:val="en-US" w:eastAsia="zh-CN"/>
        </w:rPr>
        <w:t>7.5按照磋商文件的规定，在成交后向采购代理机构一次性支付招标代理服务费。</w:t>
      </w:r>
    </w:p>
    <w:p w14:paraId="04B5AEE4">
      <w:pPr>
        <w:numPr>
          <w:ilvl w:val="0"/>
          <w:numId w:val="11"/>
        </w:numPr>
        <w:kinsoku/>
        <w:wordWrap/>
        <w:overflowPunct/>
        <w:topLinePunct w:val="0"/>
        <w:bidi w:val="0"/>
        <w:adjustRightInd/>
        <w:spacing w:line="360" w:lineRule="auto"/>
        <w:outlineLvl w:val="9"/>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其他补充说明:                                        。</w:t>
      </w:r>
    </w:p>
    <w:p w14:paraId="712D315E">
      <w:pPr>
        <w:kinsoku/>
        <w:wordWrap/>
        <w:overflowPunct/>
        <w:topLinePunct w:val="0"/>
        <w:autoSpaceDE w:val="0"/>
        <w:autoSpaceDN w:val="0"/>
        <w:bidi w:val="0"/>
        <w:spacing w:line="360" w:lineRule="auto"/>
        <w:ind w:firstLine="3960" w:firstLineChars="1650"/>
        <w:outlineLvl w:val="9"/>
        <w:rPr>
          <w:rFonts w:cs="仿宋_GB2312" w:asciiTheme="minorEastAsia" w:hAnsiTheme="minorEastAsia" w:eastAsiaTheme="minorEastAsia"/>
          <w:color w:val="auto"/>
          <w:kern w:val="0"/>
          <w:sz w:val="24"/>
          <w:highlight w:val="none"/>
          <w:lang w:val="zh-CN"/>
        </w:rPr>
      </w:pPr>
    </w:p>
    <w:p w14:paraId="1A28587C">
      <w:pPr>
        <w:kinsoku/>
        <w:wordWrap/>
        <w:overflowPunct/>
        <w:topLinePunct w:val="0"/>
        <w:bidi w:val="0"/>
        <w:spacing w:line="360" w:lineRule="auto"/>
        <w:ind w:firstLine="3600" w:firstLineChars="1500"/>
        <w:outlineLvl w:val="9"/>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 xml:space="preserve">供应商名称（电子签名）：                          </w:t>
      </w:r>
    </w:p>
    <w:p w14:paraId="0E0B37E0">
      <w:pPr>
        <w:kinsoku/>
        <w:wordWrap/>
        <w:overflowPunct/>
        <w:topLinePunct w:val="0"/>
        <w:bidi w:val="0"/>
        <w:spacing w:line="360" w:lineRule="auto"/>
        <w:jc w:val="center"/>
        <w:outlineLvl w:val="9"/>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 xml:space="preserve">     日期：  年   月   日</w:t>
      </w:r>
    </w:p>
    <w:p w14:paraId="52CD69D9">
      <w:pPr>
        <w:kinsoku/>
        <w:wordWrap/>
        <w:overflowPunct/>
        <w:topLinePunct w:val="0"/>
        <w:bidi w:val="0"/>
        <w:spacing w:line="360" w:lineRule="auto"/>
        <w:ind w:right="420"/>
        <w:outlineLvl w:val="9"/>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注：按本格式和要求提供。</w:t>
      </w:r>
    </w:p>
    <w:p w14:paraId="4D5A5EB0">
      <w:pPr>
        <w:kinsoku/>
        <w:wordWrap/>
        <w:overflowPunct/>
        <w:topLinePunct w:val="0"/>
        <w:autoSpaceDE w:val="0"/>
        <w:autoSpaceDN w:val="0"/>
        <w:bidi w:val="0"/>
        <w:spacing w:line="360" w:lineRule="auto"/>
        <w:outlineLvl w:val="9"/>
        <w:rPr>
          <w:rFonts w:cs="仿宋_GB2312" w:asciiTheme="minorEastAsia" w:hAnsiTheme="minorEastAsia" w:eastAsiaTheme="minorEastAsia"/>
          <w:color w:val="auto"/>
          <w:kern w:val="0"/>
          <w:sz w:val="24"/>
          <w:highlight w:val="none"/>
        </w:rPr>
      </w:pPr>
    </w:p>
    <w:p w14:paraId="7827FD8F">
      <w:pPr>
        <w:pStyle w:val="116"/>
        <w:keepNext w:val="0"/>
        <w:pageBreakBefore w:val="0"/>
        <w:tabs>
          <w:tab w:val="clear" w:pos="720"/>
        </w:tabs>
        <w:kinsoku/>
        <w:wordWrap/>
        <w:overflowPunct/>
        <w:topLinePunct w:val="0"/>
        <w:bidi w:val="0"/>
        <w:jc w:val="both"/>
        <w:outlineLvl w:val="9"/>
        <w:rPr>
          <w:rFonts w:cs="仿宋_GB2312" w:asciiTheme="minorEastAsia" w:hAnsiTheme="minorEastAsia" w:eastAsiaTheme="minorEastAsia"/>
          <w:color w:val="auto"/>
          <w:sz w:val="24"/>
          <w:szCs w:val="24"/>
          <w:highlight w:val="none"/>
        </w:rPr>
      </w:pPr>
    </w:p>
    <w:p w14:paraId="729287E9">
      <w:pPr>
        <w:kinsoku/>
        <w:wordWrap/>
        <w:overflowPunct/>
        <w:topLinePunct w:val="0"/>
        <w:bidi w:val="0"/>
        <w:spacing w:line="360" w:lineRule="auto"/>
        <w:outlineLvl w:val="9"/>
        <w:rPr>
          <w:rFonts w:cs="仿宋_GB2312" w:asciiTheme="minorEastAsia" w:hAnsiTheme="minorEastAsia" w:eastAsiaTheme="minorEastAsia"/>
          <w:color w:val="auto"/>
          <w:sz w:val="24"/>
          <w:highlight w:val="none"/>
        </w:rPr>
      </w:pPr>
    </w:p>
    <w:p w14:paraId="1E60B1F5">
      <w:pPr>
        <w:kinsoku/>
        <w:wordWrap/>
        <w:overflowPunct/>
        <w:topLinePunct w:val="0"/>
        <w:bidi w:val="0"/>
        <w:spacing w:line="360" w:lineRule="auto"/>
        <w:outlineLvl w:val="9"/>
        <w:rPr>
          <w:rFonts w:cs="仿宋_GB2312" w:asciiTheme="minorEastAsia" w:hAnsiTheme="minorEastAsia" w:eastAsiaTheme="minorEastAsia"/>
          <w:color w:val="auto"/>
          <w:sz w:val="18"/>
          <w:szCs w:val="18"/>
          <w:highlight w:val="none"/>
        </w:rPr>
      </w:pPr>
    </w:p>
    <w:p w14:paraId="2D7F314D">
      <w:pPr>
        <w:kinsoku/>
        <w:wordWrap/>
        <w:overflowPunct/>
        <w:topLinePunct w:val="0"/>
        <w:bidi w:val="0"/>
        <w:spacing w:line="360" w:lineRule="auto"/>
        <w:outlineLvl w:val="9"/>
        <w:rPr>
          <w:rFonts w:cs="仿宋_GB2312" w:asciiTheme="minorEastAsia" w:hAnsiTheme="minorEastAsia" w:eastAsiaTheme="minorEastAsia"/>
          <w:color w:val="auto"/>
          <w:sz w:val="18"/>
          <w:szCs w:val="18"/>
          <w:highlight w:val="none"/>
        </w:rPr>
      </w:pPr>
    </w:p>
    <w:p w14:paraId="27B32459">
      <w:pPr>
        <w:widowControl/>
        <w:kinsoku/>
        <w:wordWrap/>
        <w:overflowPunct/>
        <w:topLinePunct w:val="0"/>
        <w:bidi w:val="0"/>
        <w:adjustRightInd/>
        <w:jc w:val="left"/>
        <w:outlineLvl w:val="9"/>
        <w:rPr>
          <w:rFonts w:cs="仿宋_GB2312" w:asciiTheme="minorEastAsia" w:hAnsiTheme="minorEastAsia" w:eastAsiaTheme="minorEastAsia"/>
          <w:b/>
          <w:color w:val="auto"/>
          <w:kern w:val="0"/>
          <w:sz w:val="32"/>
          <w:szCs w:val="32"/>
          <w:highlight w:val="none"/>
        </w:rPr>
      </w:pPr>
      <w:r>
        <w:rPr>
          <w:rFonts w:cs="仿宋_GB2312" w:asciiTheme="minorEastAsia" w:hAnsiTheme="minorEastAsia" w:eastAsiaTheme="minorEastAsia"/>
          <w:b/>
          <w:color w:val="auto"/>
          <w:kern w:val="0"/>
          <w:sz w:val="32"/>
          <w:szCs w:val="32"/>
          <w:highlight w:val="none"/>
        </w:rPr>
        <w:br w:type="page"/>
      </w:r>
    </w:p>
    <w:p w14:paraId="49E462EC">
      <w:pPr>
        <w:widowControl/>
        <w:tabs>
          <w:tab w:val="left" w:pos="1200"/>
        </w:tabs>
        <w:kinsoku/>
        <w:wordWrap/>
        <w:overflowPunct/>
        <w:topLinePunct w:val="0"/>
        <w:bidi w:val="0"/>
        <w:adjustRightInd/>
        <w:ind w:left="840"/>
        <w:jc w:val="center"/>
        <w:outlineLvl w:val="9"/>
        <w:rPr>
          <w:rFonts w:cs="仿宋_GB2312" w:asciiTheme="minorEastAsia" w:hAnsiTheme="minorEastAsia" w:eastAsiaTheme="minorEastAsia"/>
          <w:b/>
          <w:color w:val="auto"/>
          <w:kern w:val="0"/>
          <w:sz w:val="32"/>
          <w:szCs w:val="32"/>
          <w:highlight w:val="none"/>
          <w:lang w:val="zh-CN"/>
        </w:rPr>
      </w:pPr>
      <w:r>
        <w:rPr>
          <w:rFonts w:hint="eastAsia" w:cs="仿宋_GB2312" w:asciiTheme="minorEastAsia" w:hAnsiTheme="minorEastAsia" w:eastAsiaTheme="minorEastAsia"/>
          <w:b/>
          <w:color w:val="auto"/>
          <w:kern w:val="0"/>
          <w:sz w:val="32"/>
          <w:szCs w:val="32"/>
          <w:highlight w:val="none"/>
          <w:lang w:val="zh-CN"/>
        </w:rPr>
        <w:t>二、资格文件</w:t>
      </w:r>
    </w:p>
    <w:p w14:paraId="2C082881">
      <w:pPr>
        <w:pStyle w:val="106"/>
        <w:widowControl/>
        <w:tabs>
          <w:tab w:val="left" w:pos="1200"/>
          <w:tab w:val="left" w:pos="1560"/>
        </w:tabs>
        <w:kinsoku/>
        <w:wordWrap/>
        <w:overflowPunct/>
        <w:topLinePunct w:val="0"/>
        <w:bidi w:val="0"/>
        <w:adjustRightInd/>
        <w:ind w:left="1560" w:firstLine="0" w:firstLineChars="0"/>
        <w:jc w:val="left"/>
        <w:outlineLvl w:val="9"/>
        <w:rPr>
          <w:rFonts w:cs="仿宋_GB2312" w:asciiTheme="minorEastAsia" w:hAnsiTheme="minorEastAsia" w:eastAsiaTheme="minorEastAsia"/>
          <w:b/>
          <w:color w:val="auto"/>
          <w:sz w:val="30"/>
          <w:szCs w:val="30"/>
          <w:highlight w:val="none"/>
        </w:rPr>
      </w:pPr>
    </w:p>
    <w:p w14:paraId="47C80133">
      <w:pPr>
        <w:kinsoku/>
        <w:wordWrap/>
        <w:overflowPunct/>
        <w:topLinePunct w:val="0"/>
        <w:bidi w:val="0"/>
        <w:snapToGrid w:val="0"/>
        <w:spacing w:line="360" w:lineRule="auto"/>
        <w:ind w:right="480"/>
        <w:jc w:val="center"/>
        <w:outlineLvl w:val="9"/>
        <w:rPr>
          <w:rFonts w:cs="宋体" w:asciiTheme="minorEastAsia" w:hAnsiTheme="minorEastAsia" w:eastAsiaTheme="minorEastAsia"/>
          <w:b/>
          <w:color w:val="auto"/>
          <w:kern w:val="0"/>
          <w:sz w:val="32"/>
          <w:szCs w:val="32"/>
          <w:highlight w:val="none"/>
        </w:rPr>
      </w:pPr>
      <w:r>
        <w:rPr>
          <w:rFonts w:hint="eastAsia" w:cs="宋体" w:asciiTheme="minorEastAsia" w:hAnsiTheme="minorEastAsia" w:eastAsiaTheme="minorEastAsia"/>
          <w:b/>
          <w:color w:val="auto"/>
          <w:kern w:val="0"/>
          <w:sz w:val="32"/>
          <w:szCs w:val="32"/>
          <w:highlight w:val="none"/>
        </w:rPr>
        <w:t>A、符合参加政府采购活动应当具备的一般条件的承诺函</w:t>
      </w:r>
    </w:p>
    <w:p w14:paraId="54DC8A64">
      <w:pPr>
        <w:kinsoku/>
        <w:wordWrap/>
        <w:overflowPunct/>
        <w:topLinePunct w:val="0"/>
        <w:bidi w:val="0"/>
        <w:snapToGrid w:val="0"/>
        <w:spacing w:line="360" w:lineRule="auto"/>
        <w:outlineLvl w:val="9"/>
        <w:rPr>
          <w:rFonts w:cs="宋体"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（采购人）、（采购代理机构）</w:t>
      </w:r>
      <w:r>
        <w:rPr>
          <w:rFonts w:hint="eastAsia" w:cs="宋体" w:asciiTheme="minorEastAsia" w:hAnsiTheme="minorEastAsia" w:eastAsiaTheme="minorEastAsia"/>
          <w:color w:val="auto"/>
          <w:sz w:val="24"/>
          <w:highlight w:val="none"/>
        </w:rPr>
        <w:t>：</w:t>
      </w:r>
    </w:p>
    <w:p w14:paraId="67E980E3">
      <w:pPr>
        <w:kinsoku/>
        <w:wordWrap/>
        <w:overflowPunct/>
        <w:topLinePunct w:val="0"/>
        <w:bidi w:val="0"/>
        <w:snapToGrid w:val="0"/>
        <w:spacing w:line="360" w:lineRule="auto"/>
        <w:ind w:firstLine="480" w:firstLineChars="200"/>
        <w:outlineLvl w:val="9"/>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我方参与</w:t>
      </w:r>
      <w:r>
        <w:rPr>
          <w:rFonts w:hint="eastAsia" w:cs="仿宋_GB2312" w:asciiTheme="minorEastAsia" w:hAnsiTheme="minorEastAsia" w:eastAsiaTheme="minorEastAsia"/>
          <w:color w:val="auto"/>
          <w:sz w:val="24"/>
          <w:highlight w:val="none"/>
        </w:rPr>
        <w:t>（项目名称）</w:t>
      </w:r>
      <w:r>
        <w:rPr>
          <w:rFonts w:hint="eastAsia" w:cs="仿宋_GB2312" w:asciiTheme="minorEastAsia" w:hAnsiTheme="minorEastAsia" w:eastAsiaTheme="minorEastAsia"/>
          <w:color w:val="auto"/>
          <w:kern w:val="0"/>
          <w:sz w:val="24"/>
          <w:highlight w:val="none"/>
          <w:lang w:val="zh-CN"/>
        </w:rPr>
        <w:t>【项目编号：（采购编号）】</w:t>
      </w:r>
      <w:r>
        <w:rPr>
          <w:rFonts w:hint="eastAsia" w:cs="宋体" w:asciiTheme="minorEastAsia" w:hAnsiTheme="minorEastAsia" w:eastAsiaTheme="minorEastAsia"/>
          <w:color w:val="auto"/>
          <w:sz w:val="24"/>
          <w:highlight w:val="none"/>
        </w:rPr>
        <w:t>政府采购活动，郑重承诺：</w:t>
      </w:r>
    </w:p>
    <w:p w14:paraId="1DD75B6C">
      <w:pPr>
        <w:kinsoku/>
        <w:wordWrap/>
        <w:overflowPunct/>
        <w:topLinePunct w:val="0"/>
        <w:bidi w:val="0"/>
        <w:snapToGrid w:val="0"/>
        <w:spacing w:line="360" w:lineRule="auto"/>
        <w:ind w:firstLine="360" w:firstLineChars="150"/>
        <w:outlineLvl w:val="9"/>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（一）具备《中华人民共和国政府采购法》第二十二条第一款规定的条件：</w:t>
      </w:r>
    </w:p>
    <w:p w14:paraId="1CC70CA4">
      <w:pPr>
        <w:kinsoku/>
        <w:wordWrap/>
        <w:overflowPunct/>
        <w:topLinePunct w:val="0"/>
        <w:bidi w:val="0"/>
        <w:snapToGrid w:val="0"/>
        <w:spacing w:line="360" w:lineRule="auto"/>
        <w:ind w:firstLine="480" w:firstLineChars="200"/>
        <w:outlineLvl w:val="9"/>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1、具有独立承担民事责任的能力；</w:t>
      </w:r>
    </w:p>
    <w:p w14:paraId="78F947C5">
      <w:pPr>
        <w:kinsoku/>
        <w:wordWrap/>
        <w:overflowPunct/>
        <w:topLinePunct w:val="0"/>
        <w:bidi w:val="0"/>
        <w:snapToGrid w:val="0"/>
        <w:spacing w:line="360" w:lineRule="auto"/>
        <w:ind w:firstLine="480" w:firstLineChars="200"/>
        <w:outlineLvl w:val="9"/>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2、具有良好的商业信誉和健全的财务会计制度； </w:t>
      </w:r>
    </w:p>
    <w:p w14:paraId="0B5A417F">
      <w:pPr>
        <w:kinsoku/>
        <w:wordWrap/>
        <w:overflowPunct/>
        <w:topLinePunct w:val="0"/>
        <w:bidi w:val="0"/>
        <w:snapToGrid w:val="0"/>
        <w:spacing w:line="360" w:lineRule="auto"/>
        <w:ind w:firstLine="480" w:firstLineChars="200"/>
        <w:outlineLvl w:val="9"/>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3、具有履行合同所必需的设备和专业技术能力；</w:t>
      </w:r>
    </w:p>
    <w:p w14:paraId="0C28EBA7">
      <w:pPr>
        <w:kinsoku/>
        <w:wordWrap/>
        <w:overflowPunct/>
        <w:topLinePunct w:val="0"/>
        <w:bidi w:val="0"/>
        <w:snapToGrid w:val="0"/>
        <w:spacing w:line="360" w:lineRule="auto"/>
        <w:ind w:firstLine="480" w:firstLineChars="200"/>
        <w:outlineLvl w:val="9"/>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4、有依法缴纳税收和社会保障资金的良好记录；</w:t>
      </w:r>
    </w:p>
    <w:p w14:paraId="4F905761">
      <w:pPr>
        <w:kinsoku/>
        <w:wordWrap/>
        <w:overflowPunct/>
        <w:topLinePunct w:val="0"/>
        <w:bidi w:val="0"/>
        <w:snapToGrid w:val="0"/>
        <w:spacing w:line="360" w:lineRule="auto"/>
        <w:ind w:firstLine="480" w:firstLineChars="200"/>
        <w:outlineLvl w:val="9"/>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5、参加政府采购活动前三年内，在经营活动中没有重大违法记录；</w:t>
      </w:r>
    </w:p>
    <w:p w14:paraId="34A6EB6A">
      <w:pPr>
        <w:kinsoku/>
        <w:wordWrap/>
        <w:overflowPunct/>
        <w:topLinePunct w:val="0"/>
        <w:bidi w:val="0"/>
        <w:snapToGrid w:val="0"/>
        <w:spacing w:line="360" w:lineRule="auto"/>
        <w:ind w:firstLine="480" w:firstLineChars="200"/>
        <w:outlineLvl w:val="9"/>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6、具有法律、行政法规规定的其他条件。</w:t>
      </w:r>
    </w:p>
    <w:p w14:paraId="1D6A29E5">
      <w:pPr>
        <w:kinsoku/>
        <w:wordWrap/>
        <w:overflowPunct/>
        <w:topLinePunct w:val="0"/>
        <w:bidi w:val="0"/>
        <w:snapToGrid w:val="0"/>
        <w:spacing w:line="360" w:lineRule="auto"/>
        <w:ind w:firstLine="480" w:firstLineChars="200"/>
        <w:outlineLvl w:val="9"/>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（二）未被信用中国（www.creditchina.gov.cn)、中国政府采购网（www.ccgp.gov.cn）列入失信被执行人、重大税收违法案件当事人名单(重大税收违法失信主体)、政府采购严重违法失信行为记录名单。</w:t>
      </w:r>
    </w:p>
    <w:p w14:paraId="336842A5">
      <w:pPr>
        <w:kinsoku/>
        <w:wordWrap/>
        <w:overflowPunct/>
        <w:topLinePunct w:val="0"/>
        <w:bidi w:val="0"/>
        <w:snapToGrid w:val="0"/>
        <w:spacing w:line="360" w:lineRule="auto"/>
        <w:ind w:firstLine="480" w:firstLineChars="200"/>
        <w:outlineLvl w:val="9"/>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（三）不存在以下情况：</w:t>
      </w:r>
    </w:p>
    <w:p w14:paraId="46BB1E52">
      <w:pPr>
        <w:kinsoku/>
        <w:wordWrap/>
        <w:overflowPunct/>
        <w:topLinePunct w:val="0"/>
        <w:bidi w:val="0"/>
        <w:snapToGrid w:val="0"/>
        <w:spacing w:line="360" w:lineRule="auto"/>
        <w:ind w:firstLine="480" w:firstLineChars="200"/>
        <w:outlineLvl w:val="9"/>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1、单位负责人为同一人或者存在直接控股、管理关系的不同供应商参加同一合同项下的政府采购活动的；</w:t>
      </w:r>
    </w:p>
    <w:p w14:paraId="62684AF3">
      <w:pPr>
        <w:kinsoku/>
        <w:wordWrap/>
        <w:overflowPunct/>
        <w:topLinePunct w:val="0"/>
        <w:bidi w:val="0"/>
        <w:snapToGrid w:val="0"/>
        <w:spacing w:line="360" w:lineRule="auto"/>
        <w:ind w:firstLine="480" w:firstLineChars="200"/>
        <w:outlineLvl w:val="9"/>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2、为采购项目提供整体设计、规范编制或者项目管理、监理、检测等服务后再参加该采购项目的其他采购活动的。</w:t>
      </w:r>
    </w:p>
    <w:p w14:paraId="12E4198C">
      <w:pPr>
        <w:kinsoku/>
        <w:wordWrap/>
        <w:overflowPunct/>
        <w:topLinePunct w:val="0"/>
        <w:bidi w:val="0"/>
        <w:snapToGrid w:val="0"/>
        <w:spacing w:line="360" w:lineRule="auto"/>
        <w:ind w:firstLine="5520" w:firstLineChars="2300"/>
        <w:outlineLvl w:val="9"/>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lang w:val="zh-CN"/>
        </w:rPr>
        <w:t>供应商名称(电子签名)：</w:t>
      </w:r>
    </w:p>
    <w:p w14:paraId="6D93A4D3">
      <w:pPr>
        <w:kinsoku/>
        <w:wordWrap/>
        <w:overflowPunct/>
        <w:topLinePunct w:val="0"/>
        <w:bidi w:val="0"/>
        <w:snapToGrid w:val="0"/>
        <w:spacing w:line="360" w:lineRule="auto"/>
        <w:outlineLvl w:val="9"/>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lang w:val="zh-CN"/>
        </w:rPr>
        <w:t xml:space="preserve">                        </w:t>
      </w:r>
      <w:r>
        <w:rPr>
          <w:rFonts w:hint="eastAsia" w:cs="宋体" w:asciiTheme="minorEastAsia" w:hAnsiTheme="minorEastAsia" w:eastAsiaTheme="minorEastAsia"/>
          <w:color w:val="auto"/>
          <w:kern w:val="0"/>
          <w:sz w:val="24"/>
          <w:highlight w:val="none"/>
        </w:rPr>
        <w:t xml:space="preserve">                      </w:t>
      </w:r>
      <w:r>
        <w:rPr>
          <w:rFonts w:hint="eastAsia" w:cs="宋体" w:asciiTheme="minorEastAsia" w:hAnsiTheme="minorEastAsia" w:eastAsiaTheme="minorEastAsia"/>
          <w:color w:val="auto"/>
          <w:kern w:val="0"/>
          <w:sz w:val="24"/>
          <w:highlight w:val="none"/>
          <w:lang w:val="zh-CN"/>
        </w:rPr>
        <w:t>日期</w:t>
      </w:r>
      <w:r>
        <w:rPr>
          <w:rFonts w:hint="eastAsia" w:cs="宋体" w:asciiTheme="minorEastAsia" w:hAnsiTheme="minorEastAsia" w:eastAsiaTheme="minorEastAsia"/>
          <w:color w:val="auto"/>
          <w:kern w:val="0"/>
          <w:sz w:val="24"/>
          <w:highlight w:val="none"/>
        </w:rPr>
        <w:t xml:space="preserve">：  年  </w:t>
      </w:r>
      <w:r>
        <w:rPr>
          <w:rFonts w:hint="eastAsia" w:cs="宋体" w:asciiTheme="minorEastAsia" w:hAnsiTheme="minorEastAsia" w:eastAsiaTheme="minorEastAsia"/>
          <w:color w:val="auto"/>
          <w:kern w:val="0"/>
          <w:sz w:val="24"/>
          <w:highlight w:val="none"/>
          <w:lang w:val="zh-CN"/>
        </w:rPr>
        <w:t>月</w:t>
      </w:r>
      <w:r>
        <w:rPr>
          <w:rFonts w:hint="eastAsia" w:cs="宋体" w:asciiTheme="minorEastAsia" w:hAnsiTheme="minorEastAsia" w:eastAsiaTheme="minorEastAsia"/>
          <w:color w:val="auto"/>
          <w:kern w:val="0"/>
          <w:sz w:val="24"/>
          <w:highlight w:val="none"/>
        </w:rPr>
        <w:t xml:space="preserve">   </w:t>
      </w:r>
      <w:r>
        <w:rPr>
          <w:rFonts w:hint="eastAsia" w:cs="宋体" w:asciiTheme="minorEastAsia" w:hAnsiTheme="minorEastAsia" w:eastAsiaTheme="minorEastAsia"/>
          <w:color w:val="auto"/>
          <w:kern w:val="0"/>
          <w:sz w:val="24"/>
          <w:highlight w:val="none"/>
          <w:lang w:val="zh-CN"/>
        </w:rPr>
        <w:t>日</w:t>
      </w:r>
    </w:p>
    <w:p w14:paraId="42AEFEF5">
      <w:pPr>
        <w:kinsoku/>
        <w:wordWrap/>
        <w:overflowPunct/>
        <w:topLinePunct w:val="0"/>
        <w:bidi w:val="0"/>
        <w:snapToGrid w:val="0"/>
        <w:spacing w:line="360" w:lineRule="auto"/>
        <w:ind w:right="480"/>
        <w:jc w:val="center"/>
        <w:outlineLvl w:val="9"/>
        <w:rPr>
          <w:rFonts w:cs="仿宋_GB2312" w:asciiTheme="minorEastAsia" w:hAnsiTheme="minorEastAsia" w:eastAsiaTheme="minorEastAsia"/>
          <w:b/>
          <w:color w:val="auto"/>
          <w:kern w:val="0"/>
          <w:sz w:val="32"/>
          <w:szCs w:val="32"/>
          <w:highlight w:val="none"/>
        </w:rPr>
      </w:pPr>
    </w:p>
    <w:p w14:paraId="4AECDA2F">
      <w:pPr>
        <w:widowControl/>
        <w:kinsoku/>
        <w:wordWrap/>
        <w:overflowPunct/>
        <w:topLinePunct w:val="0"/>
        <w:bidi w:val="0"/>
        <w:adjustRightInd/>
        <w:jc w:val="left"/>
        <w:outlineLvl w:val="9"/>
        <w:rPr>
          <w:rFonts w:cs="仿宋_GB2312" w:asciiTheme="minorEastAsia" w:hAnsiTheme="minorEastAsia" w:eastAsiaTheme="minorEastAsia"/>
          <w:b/>
          <w:color w:val="auto"/>
          <w:sz w:val="32"/>
          <w:szCs w:val="32"/>
          <w:highlight w:val="none"/>
        </w:rPr>
      </w:pPr>
      <w:r>
        <w:rPr>
          <w:rFonts w:cs="仿宋_GB2312" w:asciiTheme="minorEastAsia" w:hAnsiTheme="minorEastAsia" w:eastAsiaTheme="minorEastAsia"/>
          <w:b/>
          <w:color w:val="auto"/>
          <w:sz w:val="32"/>
          <w:szCs w:val="32"/>
          <w:highlight w:val="none"/>
        </w:rPr>
        <w:br w:type="page"/>
      </w:r>
    </w:p>
    <w:p w14:paraId="122CCAF3">
      <w:pPr>
        <w:kinsoku/>
        <w:wordWrap/>
        <w:overflowPunct/>
        <w:topLinePunct w:val="0"/>
        <w:bidi w:val="0"/>
        <w:spacing w:line="360" w:lineRule="auto"/>
        <w:jc w:val="center"/>
        <w:outlineLvl w:val="9"/>
        <w:rPr>
          <w:rFonts w:cs="仿宋_GB2312" w:asciiTheme="minorEastAsia" w:hAnsiTheme="minorEastAsia" w:eastAsiaTheme="minorEastAsia"/>
          <w:b/>
          <w:color w:val="auto"/>
          <w:sz w:val="32"/>
          <w:szCs w:val="32"/>
          <w:highlight w:val="none"/>
        </w:rPr>
      </w:pPr>
      <w:r>
        <w:rPr>
          <w:rFonts w:hint="eastAsia" w:cs="仿宋_GB2312" w:asciiTheme="minorEastAsia" w:hAnsiTheme="minorEastAsia" w:eastAsiaTheme="minorEastAsia"/>
          <w:b/>
          <w:color w:val="auto"/>
          <w:sz w:val="32"/>
          <w:szCs w:val="32"/>
          <w:highlight w:val="none"/>
        </w:rPr>
        <w:t>B、联合协议（如果有）</w:t>
      </w:r>
    </w:p>
    <w:p w14:paraId="7DB0C768">
      <w:pPr>
        <w:keepNext w:val="0"/>
        <w:keepLines w:val="0"/>
        <w:pageBreakBefore w:val="0"/>
        <w:widowControl/>
        <w:kinsoku/>
        <w:wordWrap/>
        <w:overflowPunct/>
        <w:topLinePunct w:val="0"/>
        <w:autoSpaceDE/>
        <w:autoSpaceDN/>
        <w:bidi w:val="0"/>
        <w:adjustRightInd w:val="0"/>
        <w:spacing w:line="288" w:lineRule="auto"/>
        <w:ind w:firstLine="482" w:firstLineChars="200"/>
        <w:jc w:val="left"/>
        <w:textAlignment w:val="auto"/>
        <w:outlineLvl w:val="9"/>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（以联合体形式响应的，提供联合协议；本项目不接受联合体响应或者供应商不以联合体形式响应的，则不需要提供）</w:t>
      </w:r>
    </w:p>
    <w:p w14:paraId="119A1D4E">
      <w:pPr>
        <w:keepNext w:val="0"/>
        <w:keepLines w:val="0"/>
        <w:pageBreakBefore w:val="0"/>
        <w:kinsoku/>
        <w:wordWrap/>
        <w:overflowPunct/>
        <w:topLinePunct w:val="0"/>
        <w:autoSpaceDE/>
        <w:autoSpaceDN/>
        <w:bidi w:val="0"/>
        <w:adjustRightInd w:val="0"/>
        <w:snapToGrid w:val="0"/>
        <w:spacing w:line="288" w:lineRule="auto"/>
        <w:ind w:firstLine="576"/>
        <w:textAlignment w:val="auto"/>
        <w:outlineLvl w:val="9"/>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u w:val="single"/>
        </w:rPr>
        <w:t>（联合体所有成员名称）</w:t>
      </w:r>
      <w:r>
        <w:rPr>
          <w:rFonts w:hint="eastAsia" w:cs="宋体" w:asciiTheme="minorEastAsia" w:hAnsiTheme="minorEastAsia" w:eastAsiaTheme="minorEastAsia"/>
          <w:color w:val="auto"/>
          <w:kern w:val="0"/>
          <w:sz w:val="24"/>
          <w:highlight w:val="none"/>
        </w:rPr>
        <w:t>自愿</w:t>
      </w:r>
      <w:r>
        <w:rPr>
          <w:rFonts w:hint="eastAsia" w:cs="宋体" w:asciiTheme="minorEastAsia" w:hAnsiTheme="minorEastAsia" w:eastAsiaTheme="minorEastAsia"/>
          <w:color w:val="auto"/>
          <w:kern w:val="0"/>
          <w:sz w:val="24"/>
          <w:highlight w:val="none"/>
          <w:lang w:val="zh-CN"/>
        </w:rPr>
        <w:t>组成一个联合体，以一个供应商的身份</w:t>
      </w:r>
      <w:r>
        <w:rPr>
          <w:rFonts w:hint="eastAsia" w:cs="宋体" w:asciiTheme="minorEastAsia" w:hAnsiTheme="minorEastAsia" w:eastAsiaTheme="minorEastAsia"/>
          <w:color w:val="auto"/>
          <w:kern w:val="0"/>
          <w:sz w:val="24"/>
          <w:highlight w:val="none"/>
        </w:rPr>
        <w:t>参加</w:t>
      </w:r>
      <w:r>
        <w:rPr>
          <w:rFonts w:hint="eastAsia" w:cs="仿宋_GB2312" w:asciiTheme="minorEastAsia" w:hAnsiTheme="minorEastAsia" w:eastAsiaTheme="minorEastAsia"/>
          <w:color w:val="auto"/>
          <w:sz w:val="24"/>
          <w:highlight w:val="none"/>
        </w:rPr>
        <w:t>（项目名称）</w:t>
      </w:r>
      <w:r>
        <w:rPr>
          <w:rFonts w:hint="eastAsia" w:cs="仿宋_GB2312" w:asciiTheme="minorEastAsia" w:hAnsiTheme="minorEastAsia" w:eastAsiaTheme="minorEastAsia"/>
          <w:color w:val="auto"/>
          <w:kern w:val="0"/>
          <w:sz w:val="24"/>
          <w:highlight w:val="none"/>
          <w:lang w:val="zh-CN"/>
        </w:rPr>
        <w:t>【项目编号：（采购编号）】响应</w:t>
      </w:r>
      <w:r>
        <w:rPr>
          <w:rFonts w:hint="eastAsia" w:cs="宋体" w:asciiTheme="minorEastAsia" w:hAnsiTheme="minorEastAsia" w:eastAsiaTheme="minorEastAsia"/>
          <w:color w:val="auto"/>
          <w:kern w:val="0"/>
          <w:sz w:val="24"/>
          <w:highlight w:val="none"/>
          <w:lang w:val="zh-CN"/>
        </w:rPr>
        <w:t xml:space="preserve">。 </w:t>
      </w:r>
    </w:p>
    <w:p w14:paraId="0C229335">
      <w:pPr>
        <w:keepNext w:val="0"/>
        <w:keepLines w:val="0"/>
        <w:pageBreakBefore w:val="0"/>
        <w:kinsoku/>
        <w:wordWrap/>
        <w:overflowPunct/>
        <w:topLinePunct w:val="0"/>
        <w:autoSpaceDE/>
        <w:autoSpaceDN/>
        <w:bidi w:val="0"/>
        <w:adjustRightInd w:val="0"/>
        <w:snapToGrid w:val="0"/>
        <w:spacing w:line="288" w:lineRule="auto"/>
        <w:ind w:firstLine="576"/>
        <w:textAlignment w:val="auto"/>
        <w:outlineLvl w:val="9"/>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一、各方一致决定，</w:t>
      </w:r>
      <w:r>
        <w:rPr>
          <w:rFonts w:hint="eastAsia" w:cs="宋体" w:asciiTheme="minorEastAsia" w:hAnsiTheme="minorEastAsia" w:eastAsiaTheme="minorEastAsia"/>
          <w:color w:val="auto"/>
          <w:kern w:val="0"/>
          <w:sz w:val="24"/>
          <w:highlight w:val="none"/>
          <w:u w:val="single"/>
        </w:rPr>
        <w:t>（某联合体成员名称）</w:t>
      </w:r>
      <w:r>
        <w:rPr>
          <w:rFonts w:hint="eastAsia" w:cs="宋体" w:asciiTheme="minorEastAsia" w:hAnsiTheme="minorEastAsia" w:eastAsiaTheme="minorEastAsia"/>
          <w:color w:val="auto"/>
          <w:kern w:val="0"/>
          <w:sz w:val="24"/>
          <w:highlight w:val="none"/>
        </w:rPr>
        <w:t>为联合体</w:t>
      </w:r>
      <w:r>
        <w:rPr>
          <w:rFonts w:hint="eastAsia" w:cs="宋体" w:asciiTheme="minorEastAsia" w:hAnsiTheme="minorEastAsia" w:eastAsiaTheme="minorEastAsia"/>
          <w:color w:val="auto"/>
          <w:kern w:val="0"/>
          <w:sz w:val="24"/>
          <w:highlight w:val="none"/>
          <w:lang w:val="zh-CN"/>
        </w:rPr>
        <w:t>牵头人</w:t>
      </w:r>
      <w:r>
        <w:rPr>
          <w:rFonts w:hint="eastAsia" w:cs="宋体" w:asciiTheme="minorEastAsia" w:hAnsiTheme="minorEastAsia" w:eastAsiaTheme="minorEastAsia"/>
          <w:color w:val="auto"/>
          <w:sz w:val="24"/>
          <w:highlight w:val="none"/>
        </w:rPr>
        <w:t>，代表所有联合体成员负责响应和合同实施阶段的主办、协调工作</w:t>
      </w:r>
      <w:r>
        <w:rPr>
          <w:rFonts w:hint="eastAsia" w:cs="宋体" w:asciiTheme="minorEastAsia" w:hAnsiTheme="minorEastAsia" w:eastAsiaTheme="minorEastAsia"/>
          <w:color w:val="auto"/>
          <w:kern w:val="0"/>
          <w:sz w:val="24"/>
          <w:highlight w:val="none"/>
          <w:lang w:val="zh-CN"/>
        </w:rPr>
        <w:t>。</w:t>
      </w:r>
    </w:p>
    <w:p w14:paraId="3DAC2B13">
      <w:pPr>
        <w:keepNext w:val="0"/>
        <w:keepLines w:val="0"/>
        <w:pageBreakBefore w:val="0"/>
        <w:kinsoku/>
        <w:wordWrap/>
        <w:overflowPunct/>
        <w:topLinePunct w:val="0"/>
        <w:autoSpaceDE/>
        <w:autoSpaceDN/>
        <w:bidi w:val="0"/>
        <w:adjustRightInd w:val="0"/>
        <w:snapToGrid w:val="0"/>
        <w:spacing w:line="288" w:lineRule="auto"/>
        <w:ind w:firstLine="576"/>
        <w:textAlignment w:val="auto"/>
        <w:outlineLvl w:val="9"/>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二、</w:t>
      </w:r>
      <w:r>
        <w:rPr>
          <w:rFonts w:hint="eastAsia" w:cs="宋体" w:asciiTheme="minorEastAsia" w:hAnsiTheme="minorEastAsia" w:eastAsiaTheme="minorEastAsia"/>
          <w:color w:val="auto"/>
          <w:sz w:val="24"/>
          <w:highlight w:val="none"/>
        </w:rPr>
        <w:t>所有联合体成员各方签署授权书，授权书载明的</w:t>
      </w:r>
      <w:r>
        <w:rPr>
          <w:rFonts w:hint="eastAsia" w:cs="宋体" w:asciiTheme="minorEastAsia" w:hAnsiTheme="minorEastAsia" w:eastAsiaTheme="minorEastAsia"/>
          <w:color w:val="auto"/>
          <w:kern w:val="0"/>
          <w:sz w:val="24"/>
          <w:highlight w:val="none"/>
          <w:lang w:val="zh-CN"/>
        </w:rPr>
        <w:t>授权代表根据磋商文件规定及采购内容而对采购人、采购代理机构所作的任何合法承诺，包括书面澄清及相应等均对联合体各方产生约束力。</w:t>
      </w:r>
    </w:p>
    <w:p w14:paraId="40FB113B">
      <w:pPr>
        <w:keepNext w:val="0"/>
        <w:keepLines w:val="0"/>
        <w:pageBreakBefore w:val="0"/>
        <w:kinsoku/>
        <w:wordWrap/>
        <w:overflowPunct/>
        <w:topLinePunct w:val="0"/>
        <w:autoSpaceDE/>
        <w:autoSpaceDN/>
        <w:bidi w:val="0"/>
        <w:adjustRightInd w:val="0"/>
        <w:snapToGrid w:val="0"/>
        <w:spacing w:line="288" w:lineRule="auto"/>
        <w:ind w:firstLine="576"/>
        <w:textAlignment w:val="auto"/>
        <w:outlineLvl w:val="9"/>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三、本次联合响应中，分工如下：</w:t>
      </w:r>
    </w:p>
    <w:p w14:paraId="3C53A637">
      <w:pPr>
        <w:keepNext w:val="0"/>
        <w:keepLines w:val="0"/>
        <w:pageBreakBefore w:val="0"/>
        <w:kinsoku/>
        <w:wordWrap/>
        <w:overflowPunct/>
        <w:topLinePunct w:val="0"/>
        <w:autoSpaceDE/>
        <w:autoSpaceDN/>
        <w:bidi w:val="0"/>
        <w:adjustRightInd w:val="0"/>
        <w:snapToGrid w:val="0"/>
        <w:spacing w:line="288" w:lineRule="auto"/>
        <w:ind w:firstLine="576"/>
        <w:textAlignment w:val="auto"/>
        <w:outlineLvl w:val="9"/>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u w:val="single"/>
        </w:rPr>
        <w:t>（联合体成员1）</w:t>
      </w:r>
      <w:r>
        <w:rPr>
          <w:rFonts w:hint="eastAsia" w:cs="宋体" w:asciiTheme="minorEastAsia" w:hAnsiTheme="minorEastAsia" w:eastAsiaTheme="minorEastAsia"/>
          <w:color w:val="auto"/>
          <w:kern w:val="0"/>
          <w:sz w:val="24"/>
          <w:highlight w:val="none"/>
          <w:lang w:val="zh-CN"/>
        </w:rPr>
        <w:t>承担的工作和义务为：</w:t>
      </w:r>
      <w:r>
        <w:rPr>
          <w:rFonts w:hint="eastAsia" w:cs="宋体" w:asciiTheme="minorEastAsia" w:hAnsiTheme="minorEastAsia" w:eastAsiaTheme="minorEastAsia"/>
          <w:color w:val="auto"/>
          <w:highlight w:val="none"/>
          <w:u w:val="single"/>
        </w:rPr>
        <w:t xml:space="preserve">             </w:t>
      </w:r>
      <w:r>
        <w:rPr>
          <w:rFonts w:hint="eastAsia" w:cs="宋体" w:asciiTheme="minorEastAsia" w:hAnsiTheme="minorEastAsia" w:eastAsiaTheme="minorEastAsia"/>
          <w:color w:val="auto"/>
          <w:kern w:val="0"/>
          <w:sz w:val="24"/>
          <w:highlight w:val="none"/>
          <w:lang w:val="zh-CN"/>
        </w:rPr>
        <w:t>；</w:t>
      </w:r>
    </w:p>
    <w:p w14:paraId="1C71B11D">
      <w:pPr>
        <w:keepNext w:val="0"/>
        <w:keepLines w:val="0"/>
        <w:pageBreakBefore w:val="0"/>
        <w:kinsoku/>
        <w:wordWrap/>
        <w:overflowPunct/>
        <w:topLinePunct w:val="0"/>
        <w:autoSpaceDE/>
        <w:autoSpaceDN/>
        <w:bidi w:val="0"/>
        <w:adjustRightInd w:val="0"/>
        <w:snapToGrid w:val="0"/>
        <w:spacing w:line="288" w:lineRule="auto"/>
        <w:ind w:firstLine="576"/>
        <w:textAlignment w:val="auto"/>
        <w:outlineLvl w:val="9"/>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u w:val="single"/>
        </w:rPr>
        <w:t>（联合体成员</w:t>
      </w:r>
      <w:r>
        <w:rPr>
          <w:rFonts w:cs="宋体" w:asciiTheme="minorEastAsia" w:hAnsiTheme="minorEastAsia" w:eastAsiaTheme="minorEastAsia"/>
          <w:color w:val="auto"/>
          <w:kern w:val="0"/>
          <w:sz w:val="24"/>
          <w:highlight w:val="none"/>
          <w:u w:val="single"/>
        </w:rPr>
        <w:t>2</w:t>
      </w:r>
      <w:r>
        <w:rPr>
          <w:rFonts w:hint="eastAsia" w:cs="宋体" w:asciiTheme="minorEastAsia" w:hAnsiTheme="minorEastAsia" w:eastAsiaTheme="minorEastAsia"/>
          <w:color w:val="auto"/>
          <w:kern w:val="0"/>
          <w:sz w:val="24"/>
          <w:highlight w:val="none"/>
          <w:u w:val="single"/>
        </w:rPr>
        <w:t>）</w:t>
      </w:r>
      <w:r>
        <w:rPr>
          <w:rFonts w:hint="eastAsia" w:cs="宋体" w:asciiTheme="minorEastAsia" w:hAnsiTheme="minorEastAsia" w:eastAsiaTheme="minorEastAsia"/>
          <w:color w:val="auto"/>
          <w:kern w:val="0"/>
          <w:sz w:val="24"/>
          <w:highlight w:val="none"/>
          <w:lang w:val="zh-CN"/>
        </w:rPr>
        <w:t>承担的工作和义务为：</w:t>
      </w:r>
      <w:r>
        <w:rPr>
          <w:rFonts w:hint="eastAsia" w:cs="宋体" w:asciiTheme="minorEastAsia" w:hAnsiTheme="minorEastAsia" w:eastAsiaTheme="minorEastAsia"/>
          <w:color w:val="auto"/>
          <w:highlight w:val="none"/>
          <w:u w:val="single"/>
        </w:rPr>
        <w:t xml:space="preserve">             </w:t>
      </w:r>
      <w:r>
        <w:rPr>
          <w:rFonts w:hint="eastAsia" w:cs="宋体" w:asciiTheme="minorEastAsia" w:hAnsiTheme="minorEastAsia" w:eastAsiaTheme="minorEastAsia"/>
          <w:color w:val="auto"/>
          <w:kern w:val="0"/>
          <w:sz w:val="24"/>
          <w:highlight w:val="none"/>
          <w:lang w:val="zh-CN"/>
        </w:rPr>
        <w:t>；</w:t>
      </w:r>
    </w:p>
    <w:p w14:paraId="28E5470B">
      <w:pPr>
        <w:keepNext w:val="0"/>
        <w:keepLines w:val="0"/>
        <w:pageBreakBefore w:val="0"/>
        <w:kinsoku/>
        <w:wordWrap/>
        <w:overflowPunct/>
        <w:topLinePunct w:val="0"/>
        <w:autoSpaceDE/>
        <w:autoSpaceDN/>
        <w:bidi w:val="0"/>
        <w:adjustRightInd w:val="0"/>
        <w:snapToGrid w:val="0"/>
        <w:spacing w:line="288" w:lineRule="auto"/>
        <w:ind w:firstLine="576"/>
        <w:textAlignment w:val="auto"/>
        <w:outlineLvl w:val="9"/>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w:t>
      </w:r>
    </w:p>
    <w:p w14:paraId="75B6EBB5">
      <w:pPr>
        <w:keepNext w:val="0"/>
        <w:keepLines w:val="0"/>
        <w:pageBreakBefore w:val="0"/>
        <w:kinsoku/>
        <w:wordWrap/>
        <w:overflowPunct/>
        <w:topLinePunct w:val="0"/>
        <w:autoSpaceDE/>
        <w:autoSpaceDN/>
        <w:bidi w:val="0"/>
        <w:adjustRightInd w:val="0"/>
        <w:snapToGrid w:val="0"/>
        <w:spacing w:line="288" w:lineRule="auto"/>
        <w:ind w:firstLine="576"/>
        <w:textAlignment w:val="auto"/>
        <w:outlineLvl w:val="9"/>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四、联合体成员中小企业合同份额（如果有）。</w:t>
      </w:r>
    </w:p>
    <w:p w14:paraId="59C5A382">
      <w:pPr>
        <w:keepNext w:val="0"/>
        <w:keepLines w:val="0"/>
        <w:pageBreakBefore w:val="0"/>
        <w:kinsoku/>
        <w:wordWrap/>
        <w:overflowPunct/>
        <w:topLinePunct w:val="0"/>
        <w:autoSpaceDE/>
        <w:autoSpaceDN/>
        <w:bidi w:val="0"/>
        <w:adjustRightInd w:val="0"/>
        <w:snapToGrid w:val="0"/>
        <w:spacing w:line="288" w:lineRule="auto"/>
        <w:ind w:firstLine="576"/>
        <w:textAlignment w:val="auto"/>
        <w:outlineLvl w:val="9"/>
        <w:rPr>
          <w:rFonts w:cs="宋体" w:asciiTheme="minorEastAsia" w:hAnsiTheme="minorEastAsia" w:eastAsiaTheme="minorEastAsia"/>
          <w:b/>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1、</w:t>
      </w:r>
      <w:r>
        <w:rPr>
          <w:rFonts w:hint="eastAsia" w:cs="宋体" w:asciiTheme="minorEastAsia" w:hAnsiTheme="minorEastAsia" w:eastAsiaTheme="minorEastAsia"/>
          <w:color w:val="auto"/>
          <w:kern w:val="0"/>
          <w:sz w:val="24"/>
          <w:highlight w:val="none"/>
          <w:u w:val="single"/>
        </w:rPr>
        <w:t>（</w:t>
      </w:r>
      <w:bookmarkStart w:id="200" w:name="_Hlk101131882"/>
      <w:r>
        <w:rPr>
          <w:rFonts w:hint="eastAsia" w:cs="宋体" w:asciiTheme="minorEastAsia" w:hAnsiTheme="minorEastAsia" w:eastAsiaTheme="minorEastAsia"/>
          <w:color w:val="auto"/>
          <w:kern w:val="0"/>
          <w:sz w:val="24"/>
          <w:highlight w:val="none"/>
          <w:u w:val="single"/>
        </w:rPr>
        <w:t>联合体成员X</w:t>
      </w:r>
      <w:r>
        <w:rPr>
          <w:rFonts w:cs="宋体" w:asciiTheme="minorEastAsia" w:hAnsiTheme="minorEastAsia" w:eastAsiaTheme="minorEastAsia"/>
          <w:color w:val="auto"/>
          <w:kern w:val="0"/>
          <w:sz w:val="24"/>
          <w:highlight w:val="none"/>
          <w:u w:val="single"/>
        </w:rPr>
        <w:t>,</w:t>
      </w:r>
      <w:r>
        <w:rPr>
          <w:rFonts w:hint="eastAsia" w:cs="宋体" w:asciiTheme="minorEastAsia" w:hAnsiTheme="minorEastAsia" w:eastAsiaTheme="minorEastAsia"/>
          <w:color w:val="auto"/>
          <w:kern w:val="0"/>
          <w:sz w:val="24"/>
          <w:highlight w:val="none"/>
          <w:u w:val="single"/>
        </w:rPr>
        <w:t>……</w:t>
      </w:r>
      <w:bookmarkEnd w:id="200"/>
      <w:r>
        <w:rPr>
          <w:rFonts w:hint="eastAsia" w:cs="宋体" w:asciiTheme="minorEastAsia" w:hAnsiTheme="minorEastAsia" w:eastAsiaTheme="minorEastAsia"/>
          <w:color w:val="auto"/>
          <w:kern w:val="0"/>
          <w:sz w:val="24"/>
          <w:highlight w:val="none"/>
          <w:u w:val="single"/>
        </w:rPr>
        <w:t>）</w:t>
      </w:r>
      <w:r>
        <w:rPr>
          <w:rFonts w:hint="eastAsia" w:cs="宋体" w:asciiTheme="minorEastAsia" w:hAnsiTheme="minorEastAsia" w:eastAsiaTheme="minorEastAsia"/>
          <w:color w:val="auto"/>
          <w:kern w:val="0"/>
          <w:sz w:val="24"/>
          <w:highlight w:val="none"/>
        </w:rPr>
        <w:t>提供的服务由小微企业承接，其合同份额占到合同总金额</w:t>
      </w:r>
      <w:r>
        <w:rPr>
          <w:rFonts w:hint="eastAsia" w:cs="宋体" w:asciiTheme="minorEastAsia" w:hAnsiTheme="minorEastAsia" w:eastAsiaTheme="minorEastAsia"/>
          <w:color w:val="auto"/>
          <w:kern w:val="0"/>
          <w:sz w:val="24"/>
          <w:highlight w:val="none"/>
          <w:u w:val="single"/>
        </w:rPr>
        <w:t xml:space="preserve">     </w:t>
      </w:r>
      <w:r>
        <w:rPr>
          <w:rFonts w:hint="eastAsia" w:cs="宋体" w:asciiTheme="minorEastAsia" w:hAnsiTheme="minorEastAsia" w:eastAsiaTheme="minorEastAsia"/>
          <w:color w:val="auto"/>
          <w:kern w:val="0"/>
          <w:sz w:val="24"/>
          <w:highlight w:val="none"/>
        </w:rPr>
        <w:t>%以上</w:t>
      </w:r>
      <w:r>
        <w:rPr>
          <w:rFonts w:hint="eastAsia" w:cs="宋体" w:asciiTheme="minorEastAsia" w:hAnsiTheme="minorEastAsia" w:eastAsiaTheme="minorEastAsia"/>
          <w:color w:val="auto"/>
          <w:kern w:val="0"/>
          <w:sz w:val="24"/>
          <w:highlight w:val="none"/>
          <w:lang w:val="zh-CN"/>
        </w:rPr>
        <w:t>。</w:t>
      </w:r>
      <w:r>
        <w:rPr>
          <w:rFonts w:hint="eastAsia" w:cs="宋体" w:asciiTheme="minorEastAsia" w:hAnsiTheme="minorEastAsia" w:eastAsiaTheme="minorEastAsia"/>
          <w:b/>
          <w:color w:val="auto"/>
          <w:kern w:val="0"/>
          <w:sz w:val="24"/>
          <w:highlight w:val="none"/>
          <w:lang w:val="zh-CN"/>
        </w:rPr>
        <w:t>（</w:t>
      </w:r>
      <w:bookmarkStart w:id="201" w:name="_Hlk101133598"/>
      <w:r>
        <w:rPr>
          <w:rFonts w:hint="eastAsia" w:cs="宋体" w:asciiTheme="minorEastAsia" w:hAnsiTheme="minorEastAsia" w:eastAsiaTheme="minorEastAsia"/>
          <w:b/>
          <w:color w:val="auto"/>
          <w:kern w:val="0"/>
          <w:sz w:val="24"/>
          <w:highlight w:val="none"/>
          <w:lang w:val="zh-CN"/>
        </w:rPr>
        <w:t>未预留份额专门面向中小企业采购的采购项目，以及预留份额中的非预留部分采购包，接受联合体响应的，联合协议约定小微企业的合同份额占到合同总金额30%以上的，</w:t>
      </w:r>
      <w:r>
        <w:rPr>
          <w:rFonts w:hint="eastAsia" w:ascii="宋体" w:hAnsi="宋体" w:cs="宋体"/>
          <w:b/>
          <w:color w:val="auto"/>
          <w:kern w:val="0"/>
          <w:sz w:val="24"/>
          <w:highlight w:val="none"/>
          <w:lang w:val="zh-CN"/>
        </w:rPr>
        <w:t>对联合体报价按评标标准确定的比例给予扣除</w:t>
      </w:r>
      <w:r>
        <w:rPr>
          <w:rFonts w:hint="eastAsia" w:cs="宋体" w:asciiTheme="minorEastAsia" w:hAnsiTheme="minorEastAsia" w:eastAsiaTheme="minorEastAsia"/>
          <w:b/>
          <w:color w:val="auto"/>
          <w:kern w:val="0"/>
          <w:sz w:val="24"/>
          <w:highlight w:val="none"/>
          <w:lang w:val="zh-CN"/>
        </w:rPr>
        <w:t>。供应商</w:t>
      </w:r>
      <w:r>
        <w:rPr>
          <w:rFonts w:hint="eastAsia" w:cs="宋体" w:asciiTheme="minorEastAsia" w:hAnsiTheme="minorEastAsia" w:eastAsiaTheme="minorEastAsia"/>
          <w:b/>
          <w:color w:val="auto"/>
          <w:sz w:val="24"/>
          <w:highlight w:val="none"/>
        </w:rPr>
        <w:t>拟享受以上价格扣除政策的，填写有关内容。</w:t>
      </w:r>
      <w:bookmarkEnd w:id="201"/>
      <w:r>
        <w:rPr>
          <w:rFonts w:hint="eastAsia" w:cs="宋体" w:asciiTheme="minorEastAsia" w:hAnsiTheme="minorEastAsia" w:eastAsiaTheme="minorEastAsia"/>
          <w:b/>
          <w:color w:val="auto"/>
          <w:kern w:val="0"/>
          <w:sz w:val="24"/>
          <w:highlight w:val="none"/>
          <w:lang w:val="zh-CN"/>
        </w:rPr>
        <w:t>）</w:t>
      </w:r>
    </w:p>
    <w:p w14:paraId="0BB11638">
      <w:pPr>
        <w:keepNext w:val="0"/>
        <w:keepLines w:val="0"/>
        <w:pageBreakBefore w:val="0"/>
        <w:kinsoku/>
        <w:wordWrap/>
        <w:overflowPunct/>
        <w:topLinePunct w:val="0"/>
        <w:autoSpaceDE/>
        <w:autoSpaceDN/>
        <w:bidi w:val="0"/>
        <w:adjustRightInd w:val="0"/>
        <w:spacing w:line="288" w:lineRule="auto"/>
        <w:ind w:firstLine="480" w:firstLineChars="200"/>
        <w:textAlignment w:val="auto"/>
        <w:outlineLvl w:val="9"/>
        <w:rPr>
          <w:rFonts w:cs="宋体" w:asciiTheme="minorEastAsia" w:hAnsiTheme="minorEastAsia" w:eastAsiaTheme="minorEastAsia"/>
          <w:b/>
          <w:bCs/>
          <w:color w:val="auto"/>
          <w:kern w:val="0"/>
          <w:sz w:val="24"/>
          <w:highlight w:val="none"/>
          <w:lang w:val="zh-CN"/>
        </w:rPr>
      </w:pPr>
      <w:r>
        <w:rPr>
          <w:rFonts w:hint="eastAsia" w:cs="宋体" w:asciiTheme="minorEastAsia" w:hAnsiTheme="minorEastAsia" w:eastAsiaTheme="minorEastAsia"/>
          <w:color w:val="auto"/>
          <w:sz w:val="24"/>
          <w:highlight w:val="none"/>
        </w:rPr>
        <w:t>2、</w:t>
      </w:r>
      <w:bookmarkStart w:id="202" w:name="_Hlk101133173"/>
      <w:r>
        <w:rPr>
          <w:rFonts w:hint="eastAsia" w:cs="宋体" w:asciiTheme="minorEastAsia" w:hAnsiTheme="minorEastAsia" w:eastAsiaTheme="minorEastAsia"/>
          <w:color w:val="auto"/>
          <w:sz w:val="24"/>
          <w:highlight w:val="none"/>
        </w:rPr>
        <w:t>中小企业合同金额达到</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%，其中小微企业合同金额达到</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kern w:val="0"/>
          <w:sz w:val="24"/>
          <w:highlight w:val="none"/>
          <w:lang w:val="zh-CN"/>
        </w:rPr>
        <w:t>。</w:t>
      </w:r>
      <w:r>
        <w:rPr>
          <w:rFonts w:hint="eastAsia" w:cs="宋体" w:asciiTheme="minorEastAsia" w:hAnsiTheme="minorEastAsia" w:eastAsiaTheme="minorEastAsia"/>
          <w:b/>
          <w:bCs/>
          <w:color w:val="auto"/>
          <w:kern w:val="0"/>
          <w:sz w:val="24"/>
          <w:highlight w:val="none"/>
          <w:lang w:val="zh-CN"/>
        </w:rPr>
        <w:t>（</w:t>
      </w:r>
      <w:r>
        <w:rPr>
          <w:rFonts w:hint="eastAsia" w:cs="宋体" w:asciiTheme="minorEastAsia" w:hAnsiTheme="minorEastAsia" w:eastAsiaTheme="minorEastAsia"/>
          <w:b/>
          <w:bCs/>
          <w:color w:val="auto"/>
          <w:sz w:val="24"/>
          <w:highlight w:val="none"/>
        </w:rPr>
        <w:t>要求以联合体形式参加的项目或采购包，供应商按磋商文件第一部分竞争性磋商邀请公告申请人的资格要求中规定的联合协议中中小企业、小微企业合同金额应当达到的比例要求填写。</w:t>
      </w:r>
      <w:r>
        <w:rPr>
          <w:rFonts w:hint="eastAsia" w:cs="宋体" w:asciiTheme="minorEastAsia" w:hAnsiTheme="minorEastAsia" w:eastAsiaTheme="minorEastAsia"/>
          <w:b/>
          <w:bCs/>
          <w:color w:val="auto"/>
          <w:kern w:val="0"/>
          <w:sz w:val="24"/>
          <w:highlight w:val="none"/>
          <w:lang w:val="zh-CN"/>
        </w:rPr>
        <w:t>）</w:t>
      </w:r>
      <w:bookmarkEnd w:id="202"/>
    </w:p>
    <w:p w14:paraId="28775B71">
      <w:pPr>
        <w:keepNext w:val="0"/>
        <w:keepLines w:val="0"/>
        <w:pageBreakBefore w:val="0"/>
        <w:kinsoku/>
        <w:wordWrap/>
        <w:overflowPunct/>
        <w:topLinePunct w:val="0"/>
        <w:autoSpaceDE/>
        <w:autoSpaceDN/>
        <w:bidi w:val="0"/>
        <w:adjustRightInd w:val="0"/>
        <w:snapToGrid w:val="0"/>
        <w:spacing w:line="288" w:lineRule="auto"/>
        <w:ind w:firstLine="576"/>
        <w:textAlignment w:val="auto"/>
        <w:outlineLvl w:val="9"/>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五、如果成交，</w:t>
      </w:r>
      <w:r>
        <w:rPr>
          <w:rFonts w:hint="eastAsia" w:cs="宋体" w:asciiTheme="minorEastAsia" w:hAnsiTheme="minorEastAsia" w:eastAsiaTheme="minorEastAsia"/>
          <w:color w:val="auto"/>
          <w:sz w:val="24"/>
          <w:highlight w:val="none"/>
        </w:rPr>
        <w:t>联合体各成员方共同与采购人签订合同，并就采购合同约定的事项对采购人承担连带责任。</w:t>
      </w:r>
    </w:p>
    <w:p w14:paraId="49A19A4F">
      <w:pPr>
        <w:keepNext w:val="0"/>
        <w:keepLines w:val="0"/>
        <w:pageBreakBefore w:val="0"/>
        <w:kinsoku/>
        <w:wordWrap/>
        <w:overflowPunct/>
        <w:topLinePunct w:val="0"/>
        <w:autoSpaceDE/>
        <w:autoSpaceDN/>
        <w:bidi w:val="0"/>
        <w:adjustRightInd w:val="0"/>
        <w:snapToGrid w:val="0"/>
        <w:spacing w:line="288" w:lineRule="auto"/>
        <w:ind w:firstLine="576"/>
        <w:textAlignment w:val="auto"/>
        <w:outlineLvl w:val="9"/>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六、有关本次联合响应的其他事宜：</w:t>
      </w:r>
    </w:p>
    <w:p w14:paraId="55530D85">
      <w:pPr>
        <w:keepNext w:val="0"/>
        <w:keepLines w:val="0"/>
        <w:pageBreakBefore w:val="0"/>
        <w:kinsoku/>
        <w:wordWrap/>
        <w:overflowPunct/>
        <w:topLinePunct w:val="0"/>
        <w:autoSpaceDE/>
        <w:autoSpaceDN/>
        <w:bidi w:val="0"/>
        <w:adjustRightInd w:val="0"/>
        <w:snapToGrid w:val="0"/>
        <w:spacing w:line="288" w:lineRule="auto"/>
        <w:ind w:firstLine="576"/>
        <w:textAlignment w:val="auto"/>
        <w:outlineLvl w:val="9"/>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1、联合体各方不再单独参加或者与其他供应商另外组成联合体参加同一合同项下的政府采购活动。</w:t>
      </w:r>
    </w:p>
    <w:p w14:paraId="5BE5B142">
      <w:pPr>
        <w:keepNext w:val="0"/>
        <w:keepLines w:val="0"/>
        <w:pageBreakBefore w:val="0"/>
        <w:kinsoku/>
        <w:wordWrap/>
        <w:overflowPunct/>
        <w:topLinePunct w:val="0"/>
        <w:autoSpaceDE/>
        <w:autoSpaceDN/>
        <w:bidi w:val="0"/>
        <w:adjustRightInd w:val="0"/>
        <w:snapToGrid w:val="0"/>
        <w:spacing w:line="288" w:lineRule="auto"/>
        <w:ind w:firstLine="576"/>
        <w:textAlignment w:val="auto"/>
        <w:outlineLvl w:val="9"/>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2、联合体中有同类资质的各方按照联合体分工承担相同工作的，按照资质等级较低的供应商确定资质等级。</w:t>
      </w:r>
    </w:p>
    <w:p w14:paraId="3ED17389">
      <w:pPr>
        <w:keepNext w:val="0"/>
        <w:keepLines w:val="0"/>
        <w:pageBreakBefore w:val="0"/>
        <w:kinsoku/>
        <w:wordWrap/>
        <w:overflowPunct/>
        <w:topLinePunct w:val="0"/>
        <w:autoSpaceDE/>
        <w:autoSpaceDN/>
        <w:bidi w:val="0"/>
        <w:adjustRightInd w:val="0"/>
        <w:snapToGrid w:val="0"/>
        <w:spacing w:line="288" w:lineRule="auto"/>
        <w:ind w:firstLine="576"/>
        <w:textAlignment w:val="auto"/>
        <w:outlineLvl w:val="9"/>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3、本协议提交采购人、采购代理机构后，联合体各方不得以任何形式对上述内容进行修改或撤销。</w:t>
      </w:r>
    </w:p>
    <w:p w14:paraId="52CAA75C">
      <w:pPr>
        <w:keepNext w:val="0"/>
        <w:keepLines w:val="0"/>
        <w:pageBreakBefore w:val="0"/>
        <w:kinsoku/>
        <w:wordWrap/>
        <w:overflowPunct/>
        <w:topLinePunct w:val="0"/>
        <w:autoSpaceDE/>
        <w:autoSpaceDN/>
        <w:bidi w:val="0"/>
        <w:adjustRightInd w:val="0"/>
        <w:snapToGrid w:val="0"/>
        <w:spacing w:line="288" w:lineRule="auto"/>
        <w:ind w:firstLine="5040" w:firstLineChars="2100"/>
        <w:textAlignment w:val="auto"/>
        <w:outlineLvl w:val="9"/>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联合体成员名称(电子签名/公章)：</w:t>
      </w:r>
    </w:p>
    <w:p w14:paraId="2022561B">
      <w:pPr>
        <w:keepNext w:val="0"/>
        <w:keepLines w:val="0"/>
        <w:pageBreakBefore w:val="0"/>
        <w:kinsoku/>
        <w:wordWrap/>
        <w:overflowPunct/>
        <w:topLinePunct w:val="0"/>
        <w:autoSpaceDE/>
        <w:autoSpaceDN/>
        <w:bidi w:val="0"/>
        <w:adjustRightInd w:val="0"/>
        <w:snapToGrid w:val="0"/>
        <w:spacing w:line="288" w:lineRule="auto"/>
        <w:ind w:firstLine="5040" w:firstLineChars="2100"/>
        <w:jc w:val="left"/>
        <w:textAlignment w:val="auto"/>
        <w:outlineLvl w:val="9"/>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联合体成员名称(电子签名/公章)：</w:t>
      </w:r>
    </w:p>
    <w:p w14:paraId="7731945E">
      <w:pPr>
        <w:keepNext w:val="0"/>
        <w:keepLines w:val="0"/>
        <w:pageBreakBefore w:val="0"/>
        <w:kinsoku/>
        <w:wordWrap/>
        <w:overflowPunct/>
        <w:topLinePunct w:val="0"/>
        <w:autoSpaceDE/>
        <w:autoSpaceDN/>
        <w:bidi w:val="0"/>
        <w:adjustRightInd w:val="0"/>
        <w:snapToGrid w:val="0"/>
        <w:spacing w:line="288" w:lineRule="auto"/>
        <w:ind w:firstLine="5760" w:firstLineChars="2400"/>
        <w:jc w:val="right"/>
        <w:textAlignment w:val="auto"/>
        <w:outlineLvl w:val="9"/>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kern w:val="0"/>
          <w:sz w:val="24"/>
          <w:highlight w:val="none"/>
          <w:lang w:val="zh-CN"/>
        </w:rPr>
        <w:t>……</w:t>
      </w:r>
    </w:p>
    <w:p w14:paraId="54EA8B1C">
      <w:pPr>
        <w:keepNext w:val="0"/>
        <w:keepLines w:val="0"/>
        <w:pageBreakBefore w:val="0"/>
        <w:kinsoku/>
        <w:wordWrap/>
        <w:overflowPunct/>
        <w:topLinePunct w:val="0"/>
        <w:autoSpaceDE/>
        <w:autoSpaceDN/>
        <w:bidi w:val="0"/>
        <w:adjustRightInd w:val="0"/>
        <w:snapToGrid w:val="0"/>
        <w:spacing w:line="288" w:lineRule="auto"/>
        <w:jc w:val="right"/>
        <w:textAlignment w:val="auto"/>
        <w:outlineLvl w:val="9"/>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日期：  年  月   日</w:t>
      </w:r>
    </w:p>
    <w:p w14:paraId="18C3E6FC">
      <w:pPr>
        <w:keepNext w:val="0"/>
        <w:keepLines w:val="0"/>
        <w:pageBreakBefore w:val="0"/>
        <w:kinsoku/>
        <w:wordWrap/>
        <w:overflowPunct/>
        <w:topLinePunct w:val="0"/>
        <w:autoSpaceDE/>
        <w:autoSpaceDN/>
        <w:bidi w:val="0"/>
        <w:adjustRightInd w:val="0"/>
        <w:spacing w:line="288" w:lineRule="auto"/>
        <w:ind w:right="420"/>
        <w:textAlignment w:val="auto"/>
        <w:outlineLvl w:val="9"/>
        <w:rPr>
          <w:rFonts w:cs="仿宋_GB2312" w:asciiTheme="minorEastAsia" w:hAnsiTheme="minorEastAsia" w:eastAsiaTheme="minorEastAsia"/>
          <w:b/>
          <w:color w:val="auto"/>
          <w:sz w:val="32"/>
          <w:szCs w:val="32"/>
          <w:highlight w:val="none"/>
        </w:rPr>
      </w:pPr>
      <w:r>
        <w:rPr>
          <w:rFonts w:hint="eastAsia" w:cs="宋体" w:asciiTheme="minorEastAsia" w:hAnsiTheme="minorEastAsia" w:eastAsiaTheme="minorEastAsia"/>
          <w:color w:val="auto"/>
          <w:sz w:val="24"/>
          <w:highlight w:val="none"/>
        </w:rPr>
        <w:t>注：按本格式和要求提供。</w:t>
      </w:r>
    </w:p>
    <w:p w14:paraId="303B6CA9">
      <w:pPr>
        <w:widowControl/>
        <w:kinsoku/>
        <w:wordWrap/>
        <w:overflowPunct/>
        <w:topLinePunct w:val="0"/>
        <w:bidi w:val="0"/>
        <w:adjustRightInd/>
        <w:jc w:val="left"/>
        <w:outlineLvl w:val="9"/>
        <w:rPr>
          <w:rFonts w:cs="仿宋_GB2312" w:asciiTheme="minorEastAsia" w:hAnsiTheme="minorEastAsia" w:eastAsiaTheme="minorEastAsia"/>
          <w:b/>
          <w:color w:val="auto"/>
          <w:sz w:val="32"/>
          <w:szCs w:val="32"/>
          <w:highlight w:val="none"/>
        </w:rPr>
      </w:pPr>
      <w:r>
        <w:rPr>
          <w:rFonts w:cs="仿宋_GB2312" w:asciiTheme="minorEastAsia" w:hAnsiTheme="minorEastAsia" w:eastAsiaTheme="minorEastAsia"/>
          <w:b/>
          <w:color w:val="auto"/>
          <w:sz w:val="32"/>
          <w:szCs w:val="32"/>
          <w:highlight w:val="none"/>
        </w:rPr>
        <w:br w:type="page"/>
      </w:r>
    </w:p>
    <w:p w14:paraId="4226112E">
      <w:pPr>
        <w:kinsoku/>
        <w:wordWrap/>
        <w:overflowPunct/>
        <w:topLinePunct w:val="0"/>
        <w:bidi w:val="0"/>
        <w:snapToGrid w:val="0"/>
        <w:spacing w:line="360" w:lineRule="auto"/>
        <w:ind w:right="480"/>
        <w:jc w:val="center"/>
        <w:outlineLvl w:val="9"/>
        <w:rPr>
          <w:rFonts w:cs="宋体" w:asciiTheme="minorEastAsia" w:hAnsiTheme="minorEastAsia" w:eastAsiaTheme="minorEastAsia"/>
          <w:b/>
          <w:color w:val="auto"/>
          <w:kern w:val="0"/>
          <w:sz w:val="32"/>
          <w:szCs w:val="32"/>
          <w:highlight w:val="none"/>
        </w:rPr>
      </w:pPr>
      <w:r>
        <w:rPr>
          <w:rFonts w:hint="eastAsia" w:cs="仿宋_GB2312" w:asciiTheme="minorEastAsia" w:hAnsiTheme="minorEastAsia" w:eastAsiaTheme="minorEastAsia"/>
          <w:b/>
          <w:color w:val="auto"/>
          <w:sz w:val="32"/>
          <w:szCs w:val="32"/>
          <w:highlight w:val="none"/>
        </w:rPr>
        <w:t>C、</w:t>
      </w:r>
      <w:r>
        <w:rPr>
          <w:rFonts w:hint="eastAsia" w:cs="宋体" w:asciiTheme="minorEastAsia" w:hAnsiTheme="minorEastAsia" w:eastAsiaTheme="minorEastAsia"/>
          <w:b/>
          <w:color w:val="auto"/>
          <w:kern w:val="0"/>
          <w:sz w:val="32"/>
          <w:szCs w:val="32"/>
          <w:highlight w:val="none"/>
        </w:rPr>
        <w:t>落实政府采购政策需满足的资格要求</w:t>
      </w:r>
    </w:p>
    <w:p w14:paraId="5D8E3752">
      <w:pPr>
        <w:kinsoku/>
        <w:wordWrap/>
        <w:overflowPunct/>
        <w:topLinePunct w:val="0"/>
        <w:bidi w:val="0"/>
        <w:spacing w:line="360" w:lineRule="auto"/>
        <w:outlineLvl w:val="9"/>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（根据</w:t>
      </w:r>
      <w:r>
        <w:rPr>
          <w:rFonts w:hint="eastAsia" w:cs="宋体" w:asciiTheme="minorEastAsia" w:hAnsiTheme="minorEastAsia" w:eastAsiaTheme="minorEastAsia"/>
          <w:b/>
          <w:bCs/>
          <w:color w:val="auto"/>
          <w:sz w:val="24"/>
          <w:highlight w:val="none"/>
        </w:rPr>
        <w:t>磋商文件第一部分竞争性磋商邀请公告中</w:t>
      </w:r>
      <w:r>
        <w:rPr>
          <w:rFonts w:hint="eastAsia" w:cs="宋体" w:asciiTheme="minorEastAsia" w:hAnsiTheme="minorEastAsia" w:eastAsiaTheme="minorEastAsia"/>
          <w:color w:val="auto"/>
          <w:sz w:val="24"/>
          <w:highlight w:val="none"/>
        </w:rPr>
        <w:t>落实政府采购政策需满足的资格要求选择提供相应的材料；未要求的，无需提供）</w:t>
      </w:r>
    </w:p>
    <w:p w14:paraId="3737DCEE">
      <w:pPr>
        <w:kinsoku/>
        <w:wordWrap/>
        <w:overflowPunct/>
        <w:topLinePunct w:val="0"/>
        <w:bidi w:val="0"/>
        <w:snapToGrid w:val="0"/>
        <w:spacing w:before="50" w:after="50" w:line="360" w:lineRule="auto"/>
        <w:ind w:firstLine="472" w:firstLineChars="196"/>
        <w:jc w:val="left"/>
        <w:outlineLvl w:val="9"/>
        <w:rPr>
          <w:rFonts w:cs="宋体" w:asciiTheme="minorEastAsia" w:hAnsiTheme="minorEastAsia" w:eastAsiaTheme="minorEastAsia"/>
          <w:color w:val="auto"/>
          <w:sz w:val="24"/>
          <w:highlight w:val="none"/>
        </w:rPr>
      </w:pPr>
      <w:r>
        <w:rPr>
          <w:rFonts w:hint="eastAsia" w:cs="宋体" w:asciiTheme="minorEastAsia" w:hAnsiTheme="minorEastAsia" w:eastAsiaTheme="minorEastAsia"/>
          <w:b/>
          <w:color w:val="auto"/>
          <w:sz w:val="24"/>
          <w:highlight w:val="none"/>
        </w:rPr>
        <w:t>a</w:t>
      </w:r>
      <w:r>
        <w:rPr>
          <w:rFonts w:hint="eastAsia" w:cs="宋体" w:asciiTheme="minorEastAsia" w:hAnsiTheme="minorEastAsia" w:eastAsiaTheme="minorEastAsia"/>
          <w:color w:val="auto"/>
          <w:sz w:val="24"/>
          <w:highlight w:val="none"/>
        </w:rPr>
        <w:t>.专门面向中小企业，服务全部由符合政策要求的中小企业（或小微企业）承接的，提供相应的中小企业声明函（附件</w:t>
      </w:r>
      <w:r>
        <w:rPr>
          <w:rFonts w:cs="宋体" w:asciiTheme="minorEastAsia" w:hAnsiTheme="minorEastAsia" w:eastAsiaTheme="minorEastAsia"/>
          <w:color w:val="auto"/>
          <w:sz w:val="24"/>
          <w:highlight w:val="none"/>
        </w:rPr>
        <w:t>5</w:t>
      </w:r>
      <w:r>
        <w:rPr>
          <w:rFonts w:hint="eastAsia" w:cs="宋体" w:asciiTheme="minorEastAsia" w:hAnsiTheme="minorEastAsia" w:eastAsiaTheme="minorEastAsia"/>
          <w:color w:val="auto"/>
          <w:sz w:val="24"/>
          <w:highlight w:val="none"/>
        </w:rPr>
        <w:t xml:space="preserve">）。 </w:t>
      </w:r>
    </w:p>
    <w:p w14:paraId="0CF67858">
      <w:pPr>
        <w:widowControl/>
        <w:kinsoku/>
        <w:wordWrap/>
        <w:overflowPunct/>
        <w:topLinePunct w:val="0"/>
        <w:bidi w:val="0"/>
        <w:spacing w:line="360" w:lineRule="auto"/>
        <w:ind w:firstLine="480"/>
        <w:jc w:val="left"/>
        <w:outlineLvl w:val="9"/>
        <w:rPr>
          <w:rFonts w:cs="宋体" w:asciiTheme="minorEastAsia" w:hAnsiTheme="minorEastAsia" w:eastAsiaTheme="minorEastAsia"/>
          <w:color w:val="auto"/>
          <w:sz w:val="24"/>
          <w:highlight w:val="none"/>
        </w:rPr>
      </w:pPr>
    </w:p>
    <w:p w14:paraId="394A46DE">
      <w:pPr>
        <w:widowControl/>
        <w:kinsoku/>
        <w:wordWrap/>
        <w:overflowPunct/>
        <w:topLinePunct w:val="0"/>
        <w:bidi w:val="0"/>
        <w:spacing w:line="360" w:lineRule="auto"/>
        <w:ind w:firstLine="472" w:firstLineChars="196"/>
        <w:jc w:val="left"/>
        <w:outlineLvl w:val="9"/>
        <w:rPr>
          <w:rFonts w:cs="宋体" w:asciiTheme="minorEastAsia" w:hAnsiTheme="minorEastAsia" w:eastAsiaTheme="minorEastAsia"/>
          <w:color w:val="auto"/>
          <w:sz w:val="24"/>
          <w:highlight w:val="none"/>
        </w:rPr>
      </w:pPr>
      <w:r>
        <w:rPr>
          <w:rFonts w:hint="eastAsia" w:cs="宋体" w:asciiTheme="minorEastAsia" w:hAnsiTheme="minorEastAsia" w:eastAsiaTheme="minorEastAsia"/>
          <w:b/>
          <w:color w:val="auto"/>
          <w:sz w:val="24"/>
          <w:highlight w:val="none"/>
        </w:rPr>
        <w:t>b.</w:t>
      </w:r>
      <w:r>
        <w:rPr>
          <w:rFonts w:hint="eastAsia" w:cs="宋体" w:asciiTheme="minorEastAsia" w:hAnsiTheme="minorEastAsia" w:eastAsiaTheme="minorEastAsia"/>
          <w:color w:val="auto"/>
          <w:sz w:val="24"/>
          <w:highlight w:val="none"/>
        </w:rPr>
        <w:t>要求以联合体形式参加的，提供联合协议和中小企业声明函（附件</w:t>
      </w:r>
      <w:r>
        <w:rPr>
          <w:rFonts w:cs="宋体" w:asciiTheme="minorEastAsia" w:hAnsiTheme="minorEastAsia" w:eastAsiaTheme="minorEastAsia"/>
          <w:color w:val="auto"/>
          <w:sz w:val="24"/>
          <w:highlight w:val="none"/>
        </w:rPr>
        <w:t>5</w:t>
      </w:r>
      <w:r>
        <w:rPr>
          <w:rFonts w:hint="eastAsia" w:cs="宋体" w:asciiTheme="minorEastAsia" w:hAnsiTheme="minorEastAsia" w:eastAsiaTheme="minorEastAsia"/>
          <w:color w:val="auto"/>
          <w:sz w:val="24"/>
          <w:highlight w:val="none"/>
        </w:rPr>
        <w:t>），联合协议中中小企业合同金额应当达到</w:t>
      </w:r>
      <w:r>
        <w:rPr>
          <w:rFonts w:hint="eastAsia" w:cs="宋体" w:asciiTheme="minorEastAsia" w:hAnsiTheme="minorEastAsia" w:eastAsiaTheme="minorEastAsia"/>
          <w:b/>
          <w:bCs/>
          <w:color w:val="auto"/>
          <w:sz w:val="24"/>
          <w:highlight w:val="none"/>
        </w:rPr>
        <w:t>竞争性磋商邀请公告</w:t>
      </w:r>
      <w:r>
        <w:rPr>
          <w:rFonts w:hint="eastAsia" w:cs="宋体" w:asciiTheme="minorEastAsia" w:hAnsiTheme="minorEastAsia" w:eastAsiaTheme="minorEastAsia"/>
          <w:color w:val="auto"/>
          <w:sz w:val="24"/>
          <w:highlight w:val="none"/>
        </w:rPr>
        <w:t>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cs="宋体" w:asciiTheme="minorEastAsia" w:hAnsiTheme="minorEastAsia" w:eastAsiaTheme="minorEastAsia"/>
          <w:color w:val="auto"/>
          <w:sz w:val="24"/>
          <w:highlight w:val="none"/>
        </w:rPr>
        <w:t>视同符合了资格条件，无需再与其他中小企业组成联合体参加政府采购活动，无需提供联合协议。</w:t>
      </w:r>
    </w:p>
    <w:p w14:paraId="299E1566">
      <w:pPr>
        <w:kinsoku/>
        <w:wordWrap/>
        <w:overflowPunct/>
        <w:topLinePunct w:val="0"/>
        <w:bidi w:val="0"/>
        <w:snapToGrid w:val="0"/>
        <w:spacing w:before="50" w:after="50" w:line="360" w:lineRule="auto"/>
        <w:jc w:val="center"/>
        <w:outlineLvl w:val="9"/>
        <w:rPr>
          <w:rFonts w:cs="宋体" w:asciiTheme="minorEastAsia" w:hAnsiTheme="minorEastAsia" w:eastAsiaTheme="minorEastAsia"/>
          <w:color w:val="auto"/>
          <w:sz w:val="24"/>
          <w:highlight w:val="none"/>
        </w:rPr>
      </w:pPr>
      <w:r>
        <w:rPr>
          <w:rFonts w:hint="eastAsia" w:cs="宋体" w:asciiTheme="minorEastAsia" w:hAnsiTheme="minorEastAsia" w:eastAsiaTheme="minorEastAsia"/>
          <w:b/>
          <w:color w:val="auto"/>
          <w:sz w:val="24"/>
          <w:highlight w:val="none"/>
        </w:rPr>
        <w:t xml:space="preserve">    </w:t>
      </w:r>
    </w:p>
    <w:p w14:paraId="113B79B7">
      <w:pPr>
        <w:kinsoku/>
        <w:wordWrap/>
        <w:overflowPunct/>
        <w:topLinePunct w:val="0"/>
        <w:bidi w:val="0"/>
        <w:spacing w:line="360" w:lineRule="auto"/>
        <w:ind w:firstLine="482" w:firstLineChars="200"/>
        <w:outlineLvl w:val="9"/>
        <w:rPr>
          <w:rFonts w:cs="宋体" w:asciiTheme="minorEastAsia" w:hAnsiTheme="minorEastAsia" w:eastAsiaTheme="minorEastAsia"/>
          <w:color w:val="auto"/>
          <w:sz w:val="24"/>
          <w:highlight w:val="none"/>
        </w:rPr>
      </w:pPr>
      <w:r>
        <w:rPr>
          <w:rFonts w:hint="eastAsia" w:cs="宋体" w:asciiTheme="minorEastAsia" w:hAnsiTheme="minorEastAsia" w:eastAsiaTheme="minorEastAsia"/>
          <w:b/>
          <w:color w:val="auto"/>
          <w:sz w:val="24"/>
          <w:highlight w:val="none"/>
        </w:rPr>
        <w:t>c、</w:t>
      </w:r>
      <w:r>
        <w:rPr>
          <w:rFonts w:hint="eastAsia" w:cs="宋体" w:asciiTheme="minorEastAsia" w:hAnsiTheme="minorEastAsia" w:eastAsiaTheme="minorEastAsia"/>
          <w:color w:val="auto"/>
          <w:sz w:val="24"/>
          <w:highlight w:val="none"/>
        </w:rPr>
        <w:t>要求合同分包的，提供分包意向协议和中小企业声明函（附件</w:t>
      </w:r>
      <w:r>
        <w:rPr>
          <w:rFonts w:cs="宋体" w:asciiTheme="minorEastAsia" w:hAnsiTheme="minorEastAsia" w:eastAsiaTheme="minorEastAsia"/>
          <w:color w:val="auto"/>
          <w:sz w:val="24"/>
          <w:highlight w:val="none"/>
        </w:rPr>
        <w:t>5</w:t>
      </w:r>
      <w:r>
        <w:rPr>
          <w:rFonts w:hint="eastAsia" w:cs="宋体" w:asciiTheme="minorEastAsia" w:hAnsiTheme="minorEastAsia" w:eastAsiaTheme="minorEastAsia"/>
          <w:color w:val="auto"/>
          <w:sz w:val="24"/>
          <w:highlight w:val="none"/>
        </w:rPr>
        <w:t>），分包意向协议中中小企业合同金额应当达到</w:t>
      </w:r>
      <w:r>
        <w:rPr>
          <w:rFonts w:hint="eastAsia" w:cs="宋体" w:asciiTheme="minorEastAsia" w:hAnsiTheme="minorEastAsia" w:eastAsiaTheme="minorEastAsia"/>
          <w:b/>
          <w:bCs/>
          <w:color w:val="auto"/>
          <w:sz w:val="24"/>
          <w:highlight w:val="none"/>
        </w:rPr>
        <w:t>竞争性磋商邀请公告</w:t>
      </w:r>
      <w:r>
        <w:rPr>
          <w:rFonts w:hint="eastAsia" w:cs="宋体" w:asciiTheme="minorEastAsia" w:hAnsiTheme="minorEastAsia" w:eastAsiaTheme="minorEastAsia"/>
          <w:color w:val="auto"/>
          <w:sz w:val="24"/>
          <w:highlight w:val="none"/>
        </w:rPr>
        <w:t>载明的比例；如果供应商本身提供的所有标的均由中小企业承接的，</w:t>
      </w:r>
      <w:r>
        <w:rPr>
          <w:rFonts w:hint="eastAsia" w:ascii="宋体" w:hAnsi="宋体" w:cs="宋体"/>
          <w:color w:val="auto"/>
          <w:spacing w:val="8"/>
          <w:kern w:val="0"/>
          <w:sz w:val="24"/>
          <w:highlight w:val="none"/>
        </w:rPr>
        <w:t>并相应达到了前述比例要求，</w:t>
      </w:r>
      <w:r>
        <w:rPr>
          <w:rFonts w:hint="eastAsia" w:cs="宋体" w:asciiTheme="minorEastAsia" w:hAnsiTheme="minorEastAsia" w:eastAsiaTheme="minorEastAsia"/>
          <w:color w:val="auto"/>
          <w:sz w:val="24"/>
          <w:highlight w:val="none"/>
        </w:rPr>
        <w:t>视同符合了资格条件，无需再向中小企业分包，无需提供分包意向协议。</w:t>
      </w:r>
    </w:p>
    <w:p w14:paraId="5EEA6AD6">
      <w:pPr>
        <w:kinsoku/>
        <w:wordWrap/>
        <w:overflowPunct/>
        <w:topLinePunct w:val="0"/>
        <w:bidi w:val="0"/>
        <w:spacing w:line="360" w:lineRule="auto"/>
        <w:jc w:val="center"/>
        <w:outlineLvl w:val="9"/>
        <w:rPr>
          <w:rFonts w:cs="仿宋_GB2312" w:asciiTheme="minorEastAsia" w:hAnsiTheme="minorEastAsia" w:eastAsiaTheme="minorEastAsia"/>
          <w:b/>
          <w:color w:val="auto"/>
          <w:sz w:val="32"/>
          <w:szCs w:val="32"/>
          <w:highlight w:val="none"/>
        </w:rPr>
      </w:pPr>
    </w:p>
    <w:p w14:paraId="77A2B8B2">
      <w:pPr>
        <w:kinsoku/>
        <w:wordWrap/>
        <w:overflowPunct/>
        <w:topLinePunct w:val="0"/>
        <w:bidi w:val="0"/>
        <w:spacing w:line="360" w:lineRule="auto"/>
        <w:jc w:val="center"/>
        <w:outlineLvl w:val="9"/>
        <w:rPr>
          <w:rFonts w:cs="仿宋_GB2312" w:asciiTheme="minorEastAsia" w:hAnsiTheme="minorEastAsia" w:eastAsiaTheme="minorEastAsia"/>
          <w:b/>
          <w:color w:val="auto"/>
          <w:sz w:val="32"/>
          <w:szCs w:val="32"/>
          <w:highlight w:val="none"/>
        </w:rPr>
      </w:pPr>
    </w:p>
    <w:p w14:paraId="341DB240">
      <w:pPr>
        <w:kinsoku/>
        <w:wordWrap/>
        <w:overflowPunct/>
        <w:topLinePunct w:val="0"/>
        <w:bidi w:val="0"/>
        <w:spacing w:line="360" w:lineRule="auto"/>
        <w:jc w:val="center"/>
        <w:outlineLvl w:val="9"/>
        <w:rPr>
          <w:rFonts w:cs="仿宋_GB2312" w:asciiTheme="minorEastAsia" w:hAnsiTheme="minorEastAsia" w:eastAsiaTheme="minorEastAsia"/>
          <w:b/>
          <w:color w:val="auto"/>
          <w:sz w:val="32"/>
          <w:szCs w:val="32"/>
          <w:highlight w:val="none"/>
        </w:rPr>
      </w:pPr>
      <w:r>
        <w:rPr>
          <w:rFonts w:hint="eastAsia" w:cs="仿宋_GB2312" w:asciiTheme="minorEastAsia" w:hAnsiTheme="minorEastAsia" w:eastAsiaTheme="minorEastAsia"/>
          <w:b/>
          <w:color w:val="auto"/>
          <w:sz w:val="32"/>
          <w:szCs w:val="32"/>
          <w:highlight w:val="none"/>
        </w:rPr>
        <w:t>D、符合特定资格条件要求的资质文件（复印件）</w:t>
      </w:r>
    </w:p>
    <w:p w14:paraId="0ECF33CD">
      <w:pPr>
        <w:widowControl/>
        <w:kinsoku/>
        <w:wordWrap/>
        <w:overflowPunct/>
        <w:topLinePunct w:val="0"/>
        <w:bidi w:val="0"/>
        <w:spacing w:line="360" w:lineRule="auto"/>
        <w:ind w:firstLine="480" w:firstLineChars="200"/>
        <w:jc w:val="left"/>
        <w:outlineLvl w:val="9"/>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（由供应商根据“磋商文件第一部分”中“合格的供应商应具备的特定资格要求”编制；如果本项目没有设置特定资格条件，则不需要提供）</w:t>
      </w:r>
    </w:p>
    <w:p w14:paraId="530F1A53">
      <w:pPr>
        <w:widowControl/>
        <w:kinsoku/>
        <w:wordWrap/>
        <w:overflowPunct/>
        <w:topLinePunct w:val="0"/>
        <w:bidi w:val="0"/>
        <w:spacing w:line="360" w:lineRule="auto"/>
        <w:ind w:firstLine="480" w:firstLineChars="200"/>
        <w:jc w:val="left"/>
        <w:outlineLvl w:val="9"/>
        <w:rPr>
          <w:rFonts w:cs="仿宋_GB2312" w:asciiTheme="minorEastAsia" w:hAnsiTheme="minorEastAsia" w:eastAsiaTheme="minorEastAsia"/>
          <w:color w:val="auto"/>
          <w:sz w:val="24"/>
          <w:highlight w:val="none"/>
        </w:rPr>
      </w:pPr>
    </w:p>
    <w:p w14:paraId="1BB4F304">
      <w:pPr>
        <w:kinsoku/>
        <w:wordWrap/>
        <w:overflowPunct/>
        <w:topLinePunct w:val="0"/>
        <w:bidi w:val="0"/>
        <w:snapToGrid w:val="0"/>
        <w:spacing w:line="360" w:lineRule="auto"/>
        <w:ind w:firstLine="5880" w:firstLineChars="2450"/>
        <w:outlineLvl w:val="9"/>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lang w:val="zh-CN"/>
        </w:rPr>
        <w:t>供应商名称(电子签名)：</w:t>
      </w:r>
    </w:p>
    <w:p w14:paraId="2C9559B1">
      <w:pPr>
        <w:kinsoku/>
        <w:wordWrap/>
        <w:overflowPunct/>
        <w:topLinePunct w:val="0"/>
        <w:bidi w:val="0"/>
        <w:snapToGrid w:val="0"/>
        <w:spacing w:line="360" w:lineRule="auto"/>
        <w:outlineLvl w:val="9"/>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                                                 日期：  年  月   日</w:t>
      </w:r>
    </w:p>
    <w:p w14:paraId="194DF1FF">
      <w:pPr>
        <w:kinsoku/>
        <w:wordWrap/>
        <w:overflowPunct/>
        <w:topLinePunct w:val="0"/>
        <w:bidi w:val="0"/>
        <w:snapToGrid w:val="0"/>
        <w:spacing w:line="360" w:lineRule="auto"/>
        <w:outlineLvl w:val="9"/>
        <w:rPr>
          <w:rFonts w:cs="仿宋_GB2312" w:asciiTheme="minorEastAsia" w:hAnsiTheme="minorEastAsia" w:eastAsiaTheme="minorEastAsia"/>
          <w:color w:val="auto"/>
          <w:kern w:val="0"/>
          <w:sz w:val="24"/>
          <w:highlight w:val="none"/>
          <w:lang w:val="zh-CN"/>
        </w:rPr>
      </w:pPr>
    </w:p>
    <w:p w14:paraId="60807BAC">
      <w:pPr>
        <w:kinsoku/>
        <w:wordWrap/>
        <w:overflowPunct/>
        <w:topLinePunct w:val="0"/>
        <w:bidi w:val="0"/>
        <w:snapToGrid w:val="0"/>
        <w:spacing w:line="360" w:lineRule="auto"/>
        <w:ind w:right="480"/>
        <w:jc w:val="center"/>
        <w:outlineLvl w:val="9"/>
        <w:rPr>
          <w:rFonts w:cs="仿宋_GB2312" w:asciiTheme="minorEastAsia" w:hAnsiTheme="minorEastAsia" w:eastAsiaTheme="minorEastAsia"/>
          <w:b/>
          <w:color w:val="auto"/>
          <w:kern w:val="0"/>
          <w:sz w:val="32"/>
          <w:szCs w:val="32"/>
          <w:highlight w:val="none"/>
          <w:lang w:val="zh-CN"/>
        </w:rPr>
        <w:sectPr>
          <w:pgSz w:w="11906" w:h="16838"/>
          <w:pgMar w:top="1247" w:right="1418" w:bottom="1276" w:left="1418" w:header="851" w:footer="992" w:gutter="0"/>
          <w:pgNumType w:fmt="decimal" w:start="1"/>
          <w:cols w:space="720" w:num="1"/>
          <w:titlePg/>
          <w:docGrid w:linePitch="312" w:charSpace="0"/>
        </w:sectPr>
      </w:pPr>
    </w:p>
    <w:p w14:paraId="12D6E928">
      <w:pPr>
        <w:widowControl/>
        <w:kinsoku/>
        <w:wordWrap/>
        <w:overflowPunct/>
        <w:topLinePunct w:val="0"/>
        <w:bidi w:val="0"/>
        <w:spacing w:line="360" w:lineRule="auto"/>
        <w:jc w:val="center"/>
        <w:outlineLvl w:val="9"/>
        <w:rPr>
          <w:rFonts w:cs="仿宋_GB2312" w:asciiTheme="minorEastAsia" w:hAnsiTheme="minorEastAsia" w:eastAsiaTheme="minorEastAsia"/>
          <w:b/>
          <w:color w:val="auto"/>
          <w:kern w:val="0"/>
          <w:sz w:val="32"/>
          <w:szCs w:val="32"/>
          <w:highlight w:val="none"/>
          <w:lang w:val="zh-CN"/>
        </w:rPr>
      </w:pPr>
      <w:r>
        <w:rPr>
          <w:rFonts w:hint="eastAsia" w:cs="仿宋_GB2312" w:asciiTheme="minorEastAsia" w:hAnsiTheme="minorEastAsia" w:eastAsiaTheme="minorEastAsia"/>
          <w:b/>
          <w:color w:val="auto"/>
          <w:kern w:val="0"/>
          <w:sz w:val="32"/>
          <w:szCs w:val="32"/>
          <w:highlight w:val="none"/>
          <w:lang w:val="zh-CN"/>
        </w:rPr>
        <w:t>三、法人授权书</w:t>
      </w:r>
    </w:p>
    <w:p w14:paraId="2A822DA6">
      <w:pPr>
        <w:kinsoku/>
        <w:wordWrap/>
        <w:overflowPunct/>
        <w:topLinePunct w:val="0"/>
        <w:bidi w:val="0"/>
        <w:snapToGrid w:val="0"/>
        <w:spacing w:line="360" w:lineRule="auto"/>
        <w:outlineLvl w:val="9"/>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sz w:val="24"/>
          <w:highlight w:val="none"/>
        </w:rPr>
        <w:t>（采购人）、（采购代理机构）</w:t>
      </w:r>
      <w:r>
        <w:rPr>
          <w:rFonts w:hint="eastAsia" w:cs="仿宋_GB2312" w:asciiTheme="minorEastAsia" w:hAnsiTheme="minorEastAsia" w:eastAsiaTheme="minorEastAsia"/>
          <w:color w:val="auto"/>
          <w:kern w:val="0"/>
          <w:sz w:val="24"/>
          <w:highlight w:val="none"/>
          <w:lang w:val="zh-CN"/>
        </w:rPr>
        <w:t>：</w:t>
      </w:r>
    </w:p>
    <w:p w14:paraId="554CC11D">
      <w:pPr>
        <w:kinsoku/>
        <w:wordWrap/>
        <w:overflowPunct/>
        <w:topLinePunct w:val="0"/>
        <w:bidi w:val="0"/>
        <w:snapToGrid w:val="0"/>
        <w:spacing w:line="360" w:lineRule="auto"/>
        <w:ind w:firstLine="576"/>
        <w:outlineLvl w:val="9"/>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lang w:val="zh-CN"/>
        </w:rPr>
        <w:t>兹委派我公司</w:t>
      </w:r>
      <w:r>
        <w:rPr>
          <w:rFonts w:hint="eastAsia" w:cs="仿宋_GB2312" w:asciiTheme="minorEastAsia" w:hAnsiTheme="minorEastAsia" w:eastAsiaTheme="minorEastAsia"/>
          <w:color w:val="auto"/>
          <w:kern w:val="0"/>
          <w:sz w:val="24"/>
          <w:highlight w:val="none"/>
          <w:u w:val="single"/>
          <w:lang w:val="zh-CN"/>
        </w:rPr>
        <w:t xml:space="preserve">                </w:t>
      </w:r>
      <w:r>
        <w:rPr>
          <w:rFonts w:hint="eastAsia" w:cs="仿宋_GB2312" w:asciiTheme="minorEastAsia" w:hAnsiTheme="minorEastAsia" w:eastAsiaTheme="minorEastAsia"/>
          <w:color w:val="auto"/>
          <w:kern w:val="0"/>
          <w:sz w:val="24"/>
          <w:highlight w:val="none"/>
          <w:lang w:val="zh-CN"/>
        </w:rPr>
        <w:t>先生/女士(其在本公司的职务是：</w:t>
      </w:r>
      <w:r>
        <w:rPr>
          <w:rFonts w:hint="eastAsia" w:cs="仿宋_GB2312" w:asciiTheme="minorEastAsia" w:hAnsiTheme="minorEastAsia" w:eastAsiaTheme="minorEastAsia"/>
          <w:color w:val="auto"/>
          <w:kern w:val="0"/>
          <w:sz w:val="24"/>
          <w:highlight w:val="none"/>
          <w:u w:val="single"/>
          <w:lang w:val="zh-CN"/>
        </w:rPr>
        <w:t xml:space="preserve">                </w:t>
      </w:r>
      <w:r>
        <w:rPr>
          <w:rFonts w:hint="eastAsia" w:cs="仿宋_GB2312" w:asciiTheme="minorEastAsia" w:hAnsiTheme="minorEastAsia" w:eastAsiaTheme="minorEastAsia"/>
          <w:color w:val="auto"/>
          <w:kern w:val="0"/>
          <w:sz w:val="24"/>
          <w:highlight w:val="none"/>
          <w:lang w:val="zh-CN"/>
        </w:rPr>
        <w:t xml:space="preserve"> ，联系电话：</w:t>
      </w:r>
      <w:r>
        <w:rPr>
          <w:rFonts w:hint="eastAsia" w:cs="仿宋_GB2312" w:asciiTheme="minorEastAsia" w:hAnsiTheme="minorEastAsia" w:eastAsiaTheme="minorEastAsia"/>
          <w:color w:val="auto"/>
          <w:kern w:val="0"/>
          <w:sz w:val="24"/>
          <w:highlight w:val="none"/>
          <w:u w:val="single"/>
          <w:lang w:val="zh-CN"/>
        </w:rPr>
        <w:t xml:space="preserve">       </w:t>
      </w:r>
      <w:r>
        <w:rPr>
          <w:rFonts w:hint="eastAsia" w:cs="仿宋_GB2312" w:asciiTheme="minorEastAsia" w:hAnsiTheme="minorEastAsia" w:eastAsiaTheme="minorEastAsia"/>
          <w:color w:val="auto"/>
          <w:kern w:val="0"/>
          <w:sz w:val="24"/>
          <w:highlight w:val="none"/>
          <w:lang w:val="zh-CN"/>
        </w:rPr>
        <w:t>手机：</w:t>
      </w:r>
      <w:r>
        <w:rPr>
          <w:rFonts w:hint="eastAsia" w:cs="仿宋_GB2312" w:asciiTheme="minorEastAsia" w:hAnsiTheme="minorEastAsia" w:eastAsiaTheme="minorEastAsia"/>
          <w:color w:val="auto"/>
          <w:kern w:val="0"/>
          <w:sz w:val="24"/>
          <w:highlight w:val="none"/>
          <w:u w:val="single"/>
          <w:lang w:val="zh-CN"/>
        </w:rPr>
        <w:t xml:space="preserve">        </w:t>
      </w:r>
      <w:r>
        <w:rPr>
          <w:rFonts w:hint="eastAsia" w:cs="仿宋_GB2312" w:asciiTheme="minorEastAsia" w:hAnsiTheme="minorEastAsia" w:eastAsiaTheme="minorEastAsia"/>
          <w:color w:val="auto"/>
          <w:kern w:val="0"/>
          <w:sz w:val="24"/>
          <w:highlight w:val="none"/>
          <w:lang w:val="zh-CN"/>
        </w:rPr>
        <w:t>传真：</w:t>
      </w:r>
      <w:r>
        <w:rPr>
          <w:rFonts w:hint="eastAsia" w:cs="仿宋_GB2312" w:asciiTheme="minorEastAsia" w:hAnsiTheme="minorEastAsia" w:eastAsiaTheme="minorEastAsia"/>
          <w:color w:val="auto"/>
          <w:kern w:val="0"/>
          <w:sz w:val="24"/>
          <w:highlight w:val="none"/>
          <w:u w:val="single"/>
          <w:lang w:val="zh-CN"/>
        </w:rPr>
        <w:t xml:space="preserve">           </w:t>
      </w:r>
      <w:r>
        <w:rPr>
          <w:rFonts w:hint="eastAsia" w:cs="仿宋_GB2312" w:asciiTheme="minorEastAsia" w:hAnsiTheme="minorEastAsia" w:eastAsiaTheme="minorEastAsia"/>
          <w:color w:val="auto"/>
          <w:kern w:val="0"/>
          <w:sz w:val="24"/>
          <w:highlight w:val="none"/>
          <w:lang w:val="zh-CN"/>
        </w:rPr>
        <w:t>)，代表我公司全权处理</w:t>
      </w:r>
      <w:r>
        <w:rPr>
          <w:rFonts w:hint="eastAsia" w:cs="仿宋_GB2312" w:asciiTheme="minorEastAsia" w:hAnsiTheme="minorEastAsia" w:eastAsiaTheme="minorEastAsia"/>
          <w:color w:val="auto"/>
          <w:sz w:val="24"/>
          <w:highlight w:val="none"/>
        </w:rPr>
        <w:t>（项目名称）【项目编号：（采购编号）】</w:t>
      </w:r>
      <w:r>
        <w:rPr>
          <w:rFonts w:hint="eastAsia" w:cs="仿宋_GB2312" w:asciiTheme="minorEastAsia" w:hAnsiTheme="minorEastAsia" w:eastAsiaTheme="minorEastAsia"/>
          <w:color w:val="auto"/>
          <w:kern w:val="0"/>
          <w:sz w:val="24"/>
          <w:highlight w:val="none"/>
          <w:lang w:val="zh-CN"/>
        </w:rPr>
        <w:t>政府采购响应的一切事项，若成交则全权代表本公司签订相关合同，并负责处理合同履行等事宜。</w:t>
      </w:r>
    </w:p>
    <w:p w14:paraId="122A98E3">
      <w:pPr>
        <w:kinsoku/>
        <w:wordWrap/>
        <w:overflowPunct/>
        <w:topLinePunct w:val="0"/>
        <w:bidi w:val="0"/>
        <w:snapToGrid w:val="0"/>
        <w:spacing w:line="360" w:lineRule="auto"/>
        <w:outlineLvl w:val="9"/>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    本委托书有效期：自    年 月  日起至    年  月  日止。</w:t>
      </w:r>
    </w:p>
    <w:p w14:paraId="5F129D83">
      <w:pPr>
        <w:kinsoku/>
        <w:wordWrap/>
        <w:overflowPunct/>
        <w:topLinePunct w:val="0"/>
        <w:bidi w:val="0"/>
        <w:snapToGrid w:val="0"/>
        <w:spacing w:line="360" w:lineRule="auto"/>
        <w:outlineLvl w:val="9"/>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lang w:val="zh-CN"/>
        </w:rPr>
        <w:t xml:space="preserve">    特此告知。</w:t>
      </w:r>
    </w:p>
    <w:p w14:paraId="2D3D7384">
      <w:pPr>
        <w:kinsoku/>
        <w:wordWrap/>
        <w:overflowPunct/>
        <w:topLinePunct w:val="0"/>
        <w:bidi w:val="0"/>
        <w:snapToGrid w:val="0"/>
        <w:spacing w:line="360" w:lineRule="auto"/>
        <w:outlineLvl w:val="9"/>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lang w:val="zh-CN"/>
        </w:rPr>
        <w:t xml:space="preserve">                                                供应商名称(电子签名)：</w:t>
      </w:r>
    </w:p>
    <w:p w14:paraId="5A0A96E3">
      <w:pPr>
        <w:kinsoku/>
        <w:wordWrap/>
        <w:overflowPunct/>
        <w:topLinePunct w:val="0"/>
        <w:bidi w:val="0"/>
        <w:snapToGrid w:val="0"/>
        <w:spacing w:line="360" w:lineRule="auto"/>
        <w:outlineLvl w:val="9"/>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                                                日期：  年  月   日</w:t>
      </w:r>
    </w:p>
    <w:p w14:paraId="3119597F">
      <w:pPr>
        <w:kinsoku/>
        <w:wordWrap/>
        <w:overflowPunct/>
        <w:topLinePunct w:val="0"/>
        <w:bidi w:val="0"/>
        <w:snapToGrid w:val="0"/>
        <w:spacing w:line="360" w:lineRule="auto"/>
        <w:outlineLvl w:val="9"/>
        <w:rPr>
          <w:rFonts w:cs="仿宋_GB2312" w:asciiTheme="minorEastAsia" w:hAnsiTheme="minorEastAsia" w:eastAsiaTheme="minorEastAsia"/>
          <w:color w:val="auto"/>
          <w:kern w:val="0"/>
          <w:sz w:val="24"/>
          <w:highlight w:val="none"/>
          <w:lang w:val="zh-CN"/>
        </w:rPr>
      </w:pPr>
    </w:p>
    <w:p w14:paraId="3205EA35">
      <w:pPr>
        <w:widowControl/>
        <w:kinsoku/>
        <w:wordWrap/>
        <w:overflowPunct/>
        <w:topLinePunct w:val="0"/>
        <w:bidi w:val="0"/>
        <w:adjustRightInd/>
        <w:jc w:val="left"/>
        <w:outlineLvl w:val="9"/>
        <w:rPr>
          <w:rFonts w:cs="仿宋_GB2312" w:asciiTheme="minorEastAsia" w:hAnsiTheme="minorEastAsia" w:eastAsiaTheme="minorEastAsia"/>
          <w:b/>
          <w:color w:val="auto"/>
          <w:kern w:val="0"/>
          <w:sz w:val="32"/>
          <w:szCs w:val="32"/>
          <w:highlight w:val="none"/>
          <w:lang w:val="zh-CN"/>
        </w:rPr>
      </w:pPr>
      <w:r>
        <w:rPr>
          <w:rFonts w:cs="仿宋_GB2312" w:asciiTheme="minorEastAsia" w:hAnsiTheme="minorEastAsia" w:eastAsiaTheme="minorEastAsia"/>
          <w:b/>
          <w:color w:val="auto"/>
          <w:kern w:val="0"/>
          <w:sz w:val="32"/>
          <w:szCs w:val="32"/>
          <w:highlight w:val="none"/>
          <w:lang w:val="zh-CN"/>
        </w:rPr>
        <w:br w:type="page"/>
      </w:r>
    </w:p>
    <w:p w14:paraId="3976323F">
      <w:pPr>
        <w:kinsoku/>
        <w:wordWrap/>
        <w:overflowPunct/>
        <w:topLinePunct w:val="0"/>
        <w:bidi w:val="0"/>
        <w:snapToGrid w:val="0"/>
        <w:spacing w:line="360" w:lineRule="auto"/>
        <w:jc w:val="center"/>
        <w:outlineLvl w:val="9"/>
        <w:rPr>
          <w:rFonts w:cs="仿宋_GB2312" w:asciiTheme="minorEastAsia" w:hAnsiTheme="minorEastAsia" w:eastAsiaTheme="minorEastAsia"/>
          <w:b/>
          <w:color w:val="auto"/>
          <w:kern w:val="0"/>
          <w:sz w:val="32"/>
          <w:szCs w:val="32"/>
          <w:highlight w:val="none"/>
          <w:lang w:val="zh-CN"/>
        </w:rPr>
      </w:pPr>
      <w:r>
        <w:rPr>
          <w:rFonts w:hint="eastAsia" w:cs="仿宋_GB2312" w:asciiTheme="minorEastAsia" w:hAnsiTheme="minorEastAsia" w:eastAsiaTheme="minorEastAsia"/>
          <w:b/>
          <w:color w:val="auto"/>
          <w:kern w:val="0"/>
          <w:sz w:val="32"/>
          <w:szCs w:val="32"/>
          <w:highlight w:val="none"/>
          <w:lang w:val="zh-CN"/>
        </w:rPr>
        <w:t>联合体响应授权书（扫描件加盖上传单位电子签名）</w:t>
      </w:r>
    </w:p>
    <w:p w14:paraId="03DFDBF5">
      <w:pPr>
        <w:kinsoku/>
        <w:wordWrap/>
        <w:overflowPunct/>
        <w:topLinePunct w:val="0"/>
        <w:bidi w:val="0"/>
        <w:snapToGrid w:val="0"/>
        <w:spacing w:line="360" w:lineRule="auto"/>
        <w:jc w:val="center"/>
        <w:outlineLvl w:val="9"/>
        <w:rPr>
          <w:rFonts w:cs="仿宋_GB2312" w:asciiTheme="minorEastAsia" w:hAnsiTheme="minorEastAsia" w:eastAsiaTheme="minorEastAsia"/>
          <w:b/>
          <w:color w:val="auto"/>
          <w:kern w:val="0"/>
          <w:sz w:val="30"/>
          <w:szCs w:val="30"/>
          <w:highlight w:val="none"/>
          <w:lang w:val="zh-CN"/>
        </w:rPr>
      </w:pPr>
      <w:r>
        <w:rPr>
          <w:rFonts w:hint="eastAsia" w:cs="仿宋_GB2312" w:asciiTheme="minorEastAsia" w:hAnsiTheme="minorEastAsia" w:eastAsiaTheme="minorEastAsia"/>
          <w:b/>
          <w:color w:val="auto"/>
          <w:kern w:val="0"/>
          <w:sz w:val="30"/>
          <w:szCs w:val="30"/>
          <w:highlight w:val="none"/>
          <w:lang w:val="zh-CN"/>
        </w:rPr>
        <w:t>（适用于联合体响应）</w:t>
      </w:r>
    </w:p>
    <w:p w14:paraId="2438ECDB">
      <w:pPr>
        <w:kinsoku/>
        <w:wordWrap/>
        <w:overflowPunct/>
        <w:topLinePunct w:val="0"/>
        <w:bidi w:val="0"/>
        <w:snapToGrid w:val="0"/>
        <w:spacing w:line="360" w:lineRule="auto"/>
        <w:outlineLvl w:val="9"/>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sz w:val="24"/>
          <w:highlight w:val="none"/>
        </w:rPr>
        <w:t>（采购人）、（采购代理机构）</w:t>
      </w:r>
      <w:r>
        <w:rPr>
          <w:rFonts w:hint="eastAsia" w:cs="仿宋_GB2312" w:asciiTheme="minorEastAsia" w:hAnsiTheme="minorEastAsia" w:eastAsiaTheme="minorEastAsia"/>
          <w:color w:val="auto"/>
          <w:kern w:val="0"/>
          <w:sz w:val="24"/>
          <w:highlight w:val="none"/>
          <w:lang w:val="zh-CN"/>
        </w:rPr>
        <w:t>：</w:t>
      </w:r>
    </w:p>
    <w:p w14:paraId="3307B7B3">
      <w:pPr>
        <w:kinsoku/>
        <w:wordWrap/>
        <w:overflowPunct/>
        <w:topLinePunct w:val="0"/>
        <w:bidi w:val="0"/>
        <w:snapToGrid w:val="0"/>
        <w:spacing w:line="360" w:lineRule="auto"/>
        <w:ind w:firstLine="576"/>
        <w:outlineLvl w:val="9"/>
        <w:rPr>
          <w:rFonts w:cs="仿宋_GB2312"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现</w:t>
      </w:r>
      <w:r>
        <w:rPr>
          <w:rFonts w:hint="eastAsia" w:cs="宋体" w:asciiTheme="minorEastAsia" w:hAnsiTheme="minorEastAsia" w:eastAsiaTheme="minorEastAsia"/>
          <w:color w:val="auto"/>
          <w:kern w:val="0"/>
          <w:sz w:val="24"/>
          <w:highlight w:val="none"/>
          <w:lang w:val="zh-CN"/>
        </w:rPr>
        <w:t>委托</w:t>
      </w:r>
      <w:r>
        <w:rPr>
          <w:rFonts w:hint="eastAsia" w:cs="宋体" w:asciiTheme="minorEastAsia" w:hAnsiTheme="minorEastAsia" w:eastAsiaTheme="minorEastAsia"/>
          <w:color w:val="auto"/>
          <w:kern w:val="0"/>
          <w:sz w:val="24"/>
          <w:highlight w:val="none"/>
          <w:u w:val="single"/>
          <w:lang w:val="zh-CN"/>
        </w:rPr>
        <w:t xml:space="preserve">          </w:t>
      </w:r>
      <w:r>
        <w:rPr>
          <w:rFonts w:hint="eastAsia" w:cs="宋体" w:asciiTheme="minorEastAsia" w:hAnsiTheme="minorEastAsia" w:eastAsiaTheme="minorEastAsia"/>
          <w:color w:val="auto"/>
          <w:kern w:val="0"/>
          <w:sz w:val="24"/>
          <w:highlight w:val="none"/>
          <w:lang w:val="zh-CN"/>
        </w:rPr>
        <w:t>（姓名）为我方代理人（身份证号码：</w:t>
      </w:r>
      <w:r>
        <w:rPr>
          <w:rFonts w:hint="eastAsia" w:cs="宋体" w:asciiTheme="minorEastAsia" w:hAnsiTheme="minorEastAsia" w:eastAsiaTheme="minorEastAsia"/>
          <w:color w:val="auto"/>
          <w:kern w:val="0"/>
          <w:sz w:val="24"/>
          <w:highlight w:val="none"/>
          <w:u w:val="single"/>
          <w:lang w:val="zh-CN"/>
        </w:rPr>
        <w:t xml:space="preserve">          </w:t>
      </w:r>
      <w:r>
        <w:rPr>
          <w:rFonts w:hint="eastAsia" w:cs="宋体" w:asciiTheme="minorEastAsia" w:hAnsiTheme="minorEastAsia" w:eastAsiaTheme="minorEastAsia"/>
          <w:color w:val="auto"/>
          <w:kern w:val="0"/>
          <w:sz w:val="24"/>
          <w:highlight w:val="none"/>
          <w:lang w:val="zh-CN"/>
        </w:rPr>
        <w:t>，手机：</w:t>
      </w:r>
      <w:r>
        <w:rPr>
          <w:rFonts w:hint="eastAsia" w:cs="宋体" w:asciiTheme="minorEastAsia" w:hAnsiTheme="minorEastAsia" w:eastAsiaTheme="minorEastAsia"/>
          <w:color w:val="auto"/>
          <w:kern w:val="0"/>
          <w:sz w:val="24"/>
          <w:highlight w:val="none"/>
          <w:u w:val="single"/>
          <w:lang w:val="zh-CN"/>
        </w:rPr>
        <w:t xml:space="preserve">          </w:t>
      </w:r>
      <w:r>
        <w:rPr>
          <w:rFonts w:hint="eastAsia" w:cs="宋体" w:asciiTheme="minorEastAsia" w:hAnsiTheme="minorEastAsia" w:eastAsiaTheme="minorEastAsia"/>
          <w:color w:val="auto"/>
          <w:kern w:val="0"/>
          <w:sz w:val="24"/>
          <w:highlight w:val="none"/>
          <w:lang w:val="zh-CN"/>
        </w:rPr>
        <w:t>），以我方名义处理</w:t>
      </w:r>
      <w:r>
        <w:rPr>
          <w:rFonts w:hint="eastAsia" w:cs="仿宋_GB2312" w:asciiTheme="minorEastAsia" w:hAnsiTheme="minorEastAsia" w:eastAsiaTheme="minorEastAsia"/>
          <w:color w:val="auto"/>
          <w:sz w:val="24"/>
          <w:highlight w:val="none"/>
        </w:rPr>
        <w:t>（项目名称）</w:t>
      </w:r>
      <w:r>
        <w:rPr>
          <w:rFonts w:hint="eastAsia" w:cs="仿宋_GB2312" w:asciiTheme="minorEastAsia" w:hAnsiTheme="minorEastAsia" w:eastAsiaTheme="minorEastAsia"/>
          <w:color w:val="auto"/>
          <w:kern w:val="0"/>
          <w:sz w:val="24"/>
          <w:highlight w:val="none"/>
          <w:lang w:val="zh-CN"/>
        </w:rPr>
        <w:t>【项目编号：（采购编号）】政府采购响应的一切事项，</w:t>
      </w:r>
      <w:r>
        <w:rPr>
          <w:rFonts w:hint="eastAsia" w:cs="宋体" w:asciiTheme="minorEastAsia" w:hAnsiTheme="minorEastAsia" w:eastAsiaTheme="minorEastAsia"/>
          <w:color w:val="auto"/>
          <w:kern w:val="0"/>
          <w:sz w:val="24"/>
          <w:highlight w:val="none"/>
          <w:lang w:val="zh-CN"/>
        </w:rPr>
        <w:t>其法律后果由我方承担。</w:t>
      </w:r>
      <w:r>
        <w:rPr>
          <w:rFonts w:hint="eastAsia" w:cs="仿宋_GB2312" w:asciiTheme="minorEastAsia" w:hAnsiTheme="minorEastAsia" w:eastAsiaTheme="minorEastAsia"/>
          <w:color w:val="auto"/>
          <w:kern w:val="0"/>
          <w:sz w:val="24"/>
          <w:highlight w:val="none"/>
          <w:lang w:val="zh-CN"/>
        </w:rPr>
        <w:t>。</w:t>
      </w:r>
    </w:p>
    <w:p w14:paraId="11BADEB1">
      <w:pPr>
        <w:kinsoku/>
        <w:wordWrap/>
        <w:overflowPunct/>
        <w:topLinePunct w:val="0"/>
        <w:bidi w:val="0"/>
        <w:snapToGrid w:val="0"/>
        <w:spacing w:line="360" w:lineRule="auto"/>
        <w:outlineLvl w:val="9"/>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    本授权书有效期：自   年 月  日起至  年  月  日止。</w:t>
      </w:r>
    </w:p>
    <w:p w14:paraId="00A3A5C4">
      <w:pPr>
        <w:kinsoku/>
        <w:wordWrap/>
        <w:overflowPunct/>
        <w:topLinePunct w:val="0"/>
        <w:bidi w:val="0"/>
        <w:snapToGrid w:val="0"/>
        <w:spacing w:line="360" w:lineRule="auto"/>
        <w:outlineLvl w:val="9"/>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lang w:val="zh-CN"/>
        </w:rPr>
        <w:t xml:space="preserve">    特此告知。</w:t>
      </w:r>
    </w:p>
    <w:p w14:paraId="579754D4">
      <w:pPr>
        <w:kinsoku/>
        <w:wordWrap/>
        <w:overflowPunct/>
        <w:topLinePunct w:val="0"/>
        <w:bidi w:val="0"/>
        <w:snapToGrid w:val="0"/>
        <w:spacing w:line="360" w:lineRule="auto"/>
        <w:outlineLvl w:val="9"/>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                                                </w:t>
      </w:r>
    </w:p>
    <w:p w14:paraId="528740D4">
      <w:pPr>
        <w:kinsoku/>
        <w:wordWrap/>
        <w:overflowPunct/>
        <w:topLinePunct w:val="0"/>
        <w:bidi w:val="0"/>
        <w:snapToGrid w:val="0"/>
        <w:spacing w:line="360" w:lineRule="auto"/>
        <w:ind w:firstLine="5040" w:firstLineChars="2100"/>
        <w:outlineLvl w:val="9"/>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联合体成员名称(电子签名/公章)：</w:t>
      </w:r>
    </w:p>
    <w:p w14:paraId="765E6069">
      <w:pPr>
        <w:kinsoku/>
        <w:wordWrap/>
        <w:overflowPunct/>
        <w:topLinePunct w:val="0"/>
        <w:bidi w:val="0"/>
        <w:snapToGrid w:val="0"/>
        <w:spacing w:line="360" w:lineRule="auto"/>
        <w:ind w:firstLine="5040" w:firstLineChars="2100"/>
        <w:outlineLvl w:val="9"/>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联合体成员名称(电子签名/公章)：</w:t>
      </w:r>
    </w:p>
    <w:p w14:paraId="5CBDC2AE">
      <w:pPr>
        <w:kinsoku/>
        <w:wordWrap/>
        <w:overflowPunct/>
        <w:topLinePunct w:val="0"/>
        <w:bidi w:val="0"/>
        <w:snapToGrid w:val="0"/>
        <w:spacing w:line="360" w:lineRule="auto"/>
        <w:ind w:firstLine="5760" w:firstLineChars="2400"/>
        <w:outlineLvl w:val="9"/>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kern w:val="0"/>
          <w:sz w:val="24"/>
          <w:highlight w:val="none"/>
          <w:lang w:val="zh-CN"/>
        </w:rPr>
        <w:t>……</w:t>
      </w:r>
    </w:p>
    <w:p w14:paraId="71BA41CB">
      <w:pPr>
        <w:kinsoku/>
        <w:wordWrap/>
        <w:overflowPunct/>
        <w:topLinePunct w:val="0"/>
        <w:bidi w:val="0"/>
        <w:snapToGrid w:val="0"/>
        <w:spacing w:line="360" w:lineRule="auto"/>
        <w:outlineLvl w:val="9"/>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 xml:space="preserve">                                               日期：  年  月   日</w:t>
      </w:r>
    </w:p>
    <w:p w14:paraId="50597A73">
      <w:pPr>
        <w:widowControl/>
        <w:kinsoku/>
        <w:wordWrap/>
        <w:overflowPunct/>
        <w:topLinePunct w:val="0"/>
        <w:bidi w:val="0"/>
        <w:adjustRightInd/>
        <w:jc w:val="left"/>
        <w:outlineLvl w:val="9"/>
        <w:rPr>
          <w:rFonts w:cs="仿宋_GB2312" w:asciiTheme="minorEastAsia" w:hAnsiTheme="minorEastAsia" w:eastAsiaTheme="minorEastAsia"/>
          <w:b/>
          <w:bCs/>
          <w:color w:val="auto"/>
          <w:sz w:val="30"/>
          <w:szCs w:val="30"/>
          <w:highlight w:val="none"/>
        </w:rPr>
      </w:pPr>
      <w:r>
        <w:rPr>
          <w:rFonts w:hint="eastAsia" w:cs="仿宋_GB2312" w:asciiTheme="minorEastAsia" w:hAnsiTheme="minorEastAsia" w:eastAsiaTheme="minorEastAsia"/>
          <w:b/>
          <w:bCs/>
          <w:color w:val="auto"/>
          <w:sz w:val="30"/>
          <w:szCs w:val="30"/>
          <w:highlight w:val="none"/>
        </w:rPr>
        <w:br w:type="page"/>
      </w:r>
    </w:p>
    <w:p w14:paraId="48B533B7">
      <w:pPr>
        <w:kinsoku/>
        <w:wordWrap/>
        <w:overflowPunct/>
        <w:topLinePunct w:val="0"/>
        <w:autoSpaceDE w:val="0"/>
        <w:autoSpaceDN w:val="0"/>
        <w:bidi w:val="0"/>
        <w:spacing w:line="360" w:lineRule="auto"/>
        <w:jc w:val="center"/>
        <w:outlineLvl w:val="9"/>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b/>
          <w:color w:val="auto"/>
          <w:sz w:val="30"/>
          <w:szCs w:val="30"/>
          <w:highlight w:val="none"/>
        </w:rPr>
        <w:t>授权代表的身份证（复印件）</w:t>
      </w:r>
    </w:p>
    <w:p w14:paraId="22A63245">
      <w:pPr>
        <w:pStyle w:val="620"/>
        <w:kinsoku/>
        <w:wordWrap/>
        <w:overflowPunct/>
        <w:topLinePunct w:val="0"/>
        <w:bidi w:val="0"/>
        <w:spacing w:line="360" w:lineRule="auto"/>
        <w:outlineLvl w:val="9"/>
        <w:rPr>
          <w:rFonts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授权代表身份证件扫描件：</w:t>
      </w:r>
    </w:p>
    <w:tbl>
      <w:tblPr>
        <w:tblStyle w:val="6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07"/>
      </w:tblGrid>
      <w:tr w14:paraId="3A379C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shd w:val="clear" w:color="auto" w:fill="auto"/>
          </w:tcPr>
          <w:p w14:paraId="75A7939A">
            <w:pPr>
              <w:pStyle w:val="620"/>
              <w:kinsoku/>
              <w:wordWrap/>
              <w:overflowPunct/>
              <w:topLinePunct w:val="0"/>
              <w:bidi w:val="0"/>
              <w:spacing w:line="360" w:lineRule="auto"/>
              <w:outlineLvl w:val="9"/>
              <w:rPr>
                <w:rFonts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正面：                                 反面：</w:t>
            </w:r>
          </w:p>
          <w:p w14:paraId="5613C7A5">
            <w:pPr>
              <w:pStyle w:val="620"/>
              <w:kinsoku/>
              <w:wordWrap/>
              <w:overflowPunct/>
              <w:topLinePunct w:val="0"/>
              <w:bidi w:val="0"/>
              <w:spacing w:line="360" w:lineRule="auto"/>
              <w:outlineLvl w:val="9"/>
              <w:rPr>
                <w:rFonts w:asciiTheme="minorEastAsia" w:hAnsiTheme="minorEastAsia" w:eastAsiaTheme="minorEastAsia"/>
                <w:bCs/>
                <w:color w:val="auto"/>
                <w:sz w:val="24"/>
                <w:highlight w:val="none"/>
              </w:rPr>
            </w:pPr>
          </w:p>
        </w:tc>
      </w:tr>
    </w:tbl>
    <w:p w14:paraId="57BAFCDE">
      <w:pPr>
        <w:kinsoku/>
        <w:wordWrap/>
        <w:overflowPunct/>
        <w:topLinePunct w:val="0"/>
        <w:bidi w:val="0"/>
        <w:snapToGrid w:val="0"/>
        <w:spacing w:line="360" w:lineRule="auto"/>
        <w:ind w:firstLine="576"/>
        <w:jc w:val="right"/>
        <w:outlineLvl w:val="9"/>
        <w:rPr>
          <w:rFonts w:cs="仿宋_GB2312" w:asciiTheme="minorEastAsia" w:hAnsiTheme="minorEastAsia" w:eastAsiaTheme="minorEastAsia"/>
          <w:color w:val="auto"/>
          <w:kern w:val="0"/>
          <w:sz w:val="24"/>
          <w:highlight w:val="none"/>
          <w:lang w:val="zh-CN"/>
        </w:rPr>
      </w:pPr>
    </w:p>
    <w:p w14:paraId="291D0CB7">
      <w:pPr>
        <w:kinsoku/>
        <w:wordWrap/>
        <w:overflowPunct/>
        <w:topLinePunct w:val="0"/>
        <w:bidi w:val="0"/>
        <w:snapToGrid w:val="0"/>
        <w:spacing w:line="360" w:lineRule="auto"/>
        <w:ind w:firstLine="576"/>
        <w:jc w:val="center"/>
        <w:outlineLvl w:val="9"/>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                供应商名称(电子签名)：                              </w:t>
      </w:r>
    </w:p>
    <w:p w14:paraId="46F566FE">
      <w:pPr>
        <w:kinsoku/>
        <w:wordWrap/>
        <w:overflowPunct/>
        <w:topLinePunct w:val="0"/>
        <w:bidi w:val="0"/>
        <w:spacing w:line="360" w:lineRule="auto"/>
        <w:jc w:val="center"/>
        <w:outlineLvl w:val="9"/>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                   日期：  年  月</w:t>
      </w:r>
    </w:p>
    <w:p w14:paraId="663B836D">
      <w:pPr>
        <w:kinsoku/>
        <w:wordWrap/>
        <w:overflowPunct/>
        <w:topLinePunct w:val="0"/>
        <w:bidi w:val="0"/>
        <w:snapToGrid w:val="0"/>
        <w:spacing w:line="360" w:lineRule="auto"/>
        <w:ind w:firstLine="576"/>
        <w:jc w:val="center"/>
        <w:outlineLvl w:val="9"/>
        <w:rPr>
          <w:rFonts w:cs="仿宋_GB2312" w:asciiTheme="minorEastAsia" w:hAnsiTheme="minorEastAsia" w:eastAsiaTheme="minorEastAsia"/>
          <w:color w:val="auto"/>
          <w:sz w:val="28"/>
          <w:szCs w:val="28"/>
          <w:highlight w:val="none"/>
        </w:rPr>
      </w:pPr>
    </w:p>
    <w:p w14:paraId="273B0000">
      <w:pPr>
        <w:widowControl/>
        <w:kinsoku/>
        <w:wordWrap/>
        <w:overflowPunct/>
        <w:topLinePunct w:val="0"/>
        <w:bidi w:val="0"/>
        <w:adjustRightInd/>
        <w:jc w:val="left"/>
        <w:outlineLvl w:val="9"/>
        <w:rPr>
          <w:rFonts w:cs="仿宋_GB2312" w:asciiTheme="minorEastAsia" w:hAnsiTheme="minorEastAsia" w:eastAsiaTheme="minorEastAsia"/>
          <w:b/>
          <w:color w:val="auto"/>
          <w:kern w:val="0"/>
          <w:sz w:val="32"/>
          <w:szCs w:val="32"/>
          <w:highlight w:val="none"/>
          <w:lang w:val="zh-CN"/>
        </w:rPr>
      </w:pPr>
      <w:r>
        <w:rPr>
          <w:rFonts w:cs="仿宋_GB2312" w:asciiTheme="minorEastAsia" w:hAnsiTheme="minorEastAsia" w:eastAsiaTheme="minorEastAsia"/>
          <w:b/>
          <w:color w:val="auto"/>
          <w:kern w:val="0"/>
          <w:sz w:val="32"/>
          <w:szCs w:val="32"/>
          <w:highlight w:val="none"/>
          <w:lang w:val="zh-CN"/>
        </w:rPr>
        <w:br w:type="page"/>
      </w:r>
    </w:p>
    <w:p w14:paraId="432032C0">
      <w:pPr>
        <w:kinsoku/>
        <w:wordWrap/>
        <w:overflowPunct/>
        <w:topLinePunct w:val="0"/>
        <w:bidi w:val="0"/>
        <w:snapToGrid w:val="0"/>
        <w:spacing w:line="360" w:lineRule="auto"/>
        <w:ind w:firstLine="3534" w:firstLineChars="1100"/>
        <w:outlineLvl w:val="9"/>
        <w:rPr>
          <w:rFonts w:cs="宋体" w:asciiTheme="minorEastAsia" w:hAnsiTheme="minorEastAsia" w:eastAsiaTheme="minorEastAsia"/>
          <w:b/>
          <w:color w:val="auto"/>
          <w:kern w:val="0"/>
          <w:sz w:val="32"/>
          <w:szCs w:val="32"/>
          <w:highlight w:val="none"/>
        </w:rPr>
      </w:pPr>
      <w:r>
        <w:rPr>
          <w:rFonts w:hint="eastAsia" w:cs="仿宋_GB2312" w:asciiTheme="minorEastAsia" w:hAnsiTheme="minorEastAsia" w:eastAsiaTheme="minorEastAsia"/>
          <w:b/>
          <w:color w:val="auto"/>
          <w:kern w:val="0"/>
          <w:sz w:val="32"/>
          <w:szCs w:val="32"/>
          <w:highlight w:val="none"/>
          <w:lang w:val="zh-CN"/>
        </w:rPr>
        <w:t>四</w:t>
      </w:r>
      <w:r>
        <w:rPr>
          <w:rFonts w:hint="eastAsia" w:cs="仿宋_GB2312" w:asciiTheme="minorEastAsia" w:hAnsiTheme="minorEastAsia" w:eastAsiaTheme="minorEastAsia"/>
          <w:b/>
          <w:color w:val="auto"/>
          <w:sz w:val="32"/>
          <w:szCs w:val="32"/>
          <w:highlight w:val="none"/>
        </w:rPr>
        <w:t>、</w:t>
      </w:r>
      <w:r>
        <w:rPr>
          <w:rFonts w:hint="eastAsia" w:cs="宋体" w:asciiTheme="minorEastAsia" w:hAnsiTheme="minorEastAsia" w:eastAsiaTheme="minorEastAsia"/>
          <w:b/>
          <w:color w:val="auto"/>
          <w:kern w:val="0"/>
          <w:sz w:val="32"/>
          <w:szCs w:val="32"/>
          <w:highlight w:val="none"/>
        </w:rPr>
        <w:t>分包意向协议（如果有）</w:t>
      </w:r>
    </w:p>
    <w:p w14:paraId="072BA3EF">
      <w:pPr>
        <w:keepNext w:val="0"/>
        <w:keepLines w:val="0"/>
        <w:pageBreakBefore w:val="0"/>
        <w:widowControl/>
        <w:kinsoku/>
        <w:wordWrap/>
        <w:overflowPunct/>
        <w:topLinePunct w:val="0"/>
        <w:autoSpaceDE/>
        <w:autoSpaceDN/>
        <w:bidi w:val="0"/>
        <w:adjustRightInd w:val="0"/>
        <w:spacing w:line="312" w:lineRule="auto"/>
        <w:ind w:firstLine="120" w:firstLineChars="50"/>
        <w:jc w:val="left"/>
        <w:textAlignment w:val="auto"/>
        <w:outlineLvl w:val="9"/>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b/>
          <w:color w:val="auto"/>
          <w:sz w:val="24"/>
          <w:highlight w:val="none"/>
        </w:rPr>
        <w:t>成交后以分包方式履行合同的，提供分包意向协议；采购人不同意分包或者供应商成交后不以分包方式履行合同的，则不需要提供。</w:t>
      </w:r>
      <w:r>
        <w:rPr>
          <w:rFonts w:hint="eastAsia" w:cs="宋体" w:asciiTheme="minorEastAsia" w:hAnsiTheme="minorEastAsia" w:eastAsiaTheme="minorEastAsia"/>
          <w:color w:val="auto"/>
          <w:sz w:val="24"/>
          <w:highlight w:val="none"/>
        </w:rPr>
        <w:t>）</w:t>
      </w:r>
    </w:p>
    <w:p w14:paraId="07A0AD8C">
      <w:pPr>
        <w:keepNext w:val="0"/>
        <w:keepLines w:val="0"/>
        <w:pageBreakBefore w:val="0"/>
        <w:kinsoku/>
        <w:wordWrap/>
        <w:overflowPunct/>
        <w:topLinePunct w:val="0"/>
        <w:autoSpaceDE/>
        <w:autoSpaceDN/>
        <w:bidi w:val="0"/>
        <w:adjustRightInd w:val="0"/>
        <w:snapToGrid w:val="0"/>
        <w:spacing w:line="312" w:lineRule="auto"/>
        <w:ind w:firstLine="576"/>
        <w:textAlignment w:val="auto"/>
        <w:outlineLvl w:val="9"/>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u w:val="single"/>
        </w:rPr>
        <w:t>（供应商名称）</w:t>
      </w:r>
      <w:r>
        <w:rPr>
          <w:rFonts w:hint="eastAsia" w:cs="宋体" w:asciiTheme="minorEastAsia" w:hAnsiTheme="minorEastAsia" w:eastAsiaTheme="minorEastAsia"/>
          <w:color w:val="auto"/>
          <w:kern w:val="0"/>
          <w:sz w:val="24"/>
          <w:highlight w:val="none"/>
          <w:lang w:val="zh-CN"/>
        </w:rPr>
        <w:t>若成为</w:t>
      </w:r>
      <w:r>
        <w:rPr>
          <w:rFonts w:hint="eastAsia" w:cs="宋体" w:asciiTheme="minorEastAsia" w:hAnsiTheme="minorEastAsia" w:eastAsiaTheme="minorEastAsia"/>
          <w:color w:val="auto"/>
          <w:sz w:val="24"/>
          <w:highlight w:val="none"/>
        </w:rPr>
        <w:t>（项目名称）【项目编号：（采购编号）】</w:t>
      </w:r>
      <w:r>
        <w:rPr>
          <w:rFonts w:hint="eastAsia" w:cs="宋体" w:asciiTheme="minorEastAsia" w:hAnsiTheme="minorEastAsia" w:eastAsiaTheme="minorEastAsia"/>
          <w:color w:val="auto"/>
          <w:kern w:val="0"/>
          <w:sz w:val="24"/>
          <w:highlight w:val="none"/>
          <w:lang w:val="zh-CN"/>
        </w:rPr>
        <w:t>的成交供应商，将依法采取分包方式履行合同。</w:t>
      </w:r>
      <w:r>
        <w:rPr>
          <w:rFonts w:hint="eastAsia" w:cs="宋体" w:asciiTheme="minorEastAsia" w:hAnsiTheme="minorEastAsia" w:eastAsiaTheme="minorEastAsia"/>
          <w:color w:val="auto"/>
          <w:kern w:val="0"/>
          <w:sz w:val="24"/>
          <w:highlight w:val="none"/>
          <w:u w:val="single"/>
        </w:rPr>
        <w:t>（供应商名称）</w:t>
      </w:r>
      <w:r>
        <w:rPr>
          <w:rFonts w:hint="eastAsia" w:cs="宋体" w:asciiTheme="minorEastAsia" w:hAnsiTheme="minorEastAsia" w:eastAsiaTheme="minorEastAsia"/>
          <w:color w:val="auto"/>
          <w:kern w:val="0"/>
          <w:sz w:val="24"/>
          <w:highlight w:val="none"/>
        </w:rPr>
        <w:t>与</w:t>
      </w:r>
      <w:r>
        <w:rPr>
          <w:rFonts w:hint="eastAsia" w:cs="宋体" w:asciiTheme="minorEastAsia" w:hAnsiTheme="minorEastAsia" w:eastAsiaTheme="minorEastAsia"/>
          <w:color w:val="auto"/>
          <w:kern w:val="0"/>
          <w:sz w:val="24"/>
          <w:highlight w:val="none"/>
          <w:u w:val="single"/>
        </w:rPr>
        <w:t>（所有分包供应商名称）</w:t>
      </w:r>
      <w:r>
        <w:rPr>
          <w:rFonts w:hint="eastAsia" w:cs="宋体" w:asciiTheme="minorEastAsia" w:hAnsiTheme="minorEastAsia" w:eastAsiaTheme="minorEastAsia"/>
          <w:color w:val="auto"/>
          <w:kern w:val="0"/>
          <w:sz w:val="24"/>
          <w:highlight w:val="none"/>
        </w:rPr>
        <w:t>达成分包意向协议</w:t>
      </w:r>
      <w:r>
        <w:rPr>
          <w:rFonts w:hint="eastAsia" w:cs="宋体" w:asciiTheme="minorEastAsia" w:hAnsiTheme="minorEastAsia" w:eastAsiaTheme="minorEastAsia"/>
          <w:color w:val="auto"/>
          <w:kern w:val="0"/>
          <w:sz w:val="24"/>
          <w:highlight w:val="none"/>
          <w:lang w:val="zh-CN"/>
        </w:rPr>
        <w:t xml:space="preserve">。 </w:t>
      </w:r>
    </w:p>
    <w:p w14:paraId="437470A3">
      <w:pPr>
        <w:keepNext w:val="0"/>
        <w:keepLines w:val="0"/>
        <w:pageBreakBefore w:val="0"/>
        <w:kinsoku/>
        <w:wordWrap/>
        <w:overflowPunct/>
        <w:topLinePunct w:val="0"/>
        <w:autoSpaceDE/>
        <w:autoSpaceDN/>
        <w:bidi w:val="0"/>
        <w:adjustRightInd w:val="0"/>
        <w:snapToGrid w:val="0"/>
        <w:spacing w:line="312" w:lineRule="auto"/>
        <w:ind w:firstLine="576"/>
        <w:textAlignment w:val="auto"/>
        <w:outlineLvl w:val="9"/>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一、分包标的及数量</w:t>
      </w:r>
    </w:p>
    <w:p w14:paraId="0AF50C0A">
      <w:pPr>
        <w:keepNext w:val="0"/>
        <w:keepLines w:val="0"/>
        <w:pageBreakBefore w:val="0"/>
        <w:kinsoku/>
        <w:wordWrap/>
        <w:overflowPunct/>
        <w:topLinePunct w:val="0"/>
        <w:autoSpaceDE/>
        <w:autoSpaceDN/>
        <w:bidi w:val="0"/>
        <w:adjustRightInd w:val="0"/>
        <w:snapToGrid w:val="0"/>
        <w:spacing w:line="312" w:lineRule="auto"/>
        <w:ind w:firstLine="576"/>
        <w:textAlignment w:val="auto"/>
        <w:outlineLvl w:val="9"/>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u w:val="single"/>
        </w:rPr>
        <w:t>（供应商名称）</w:t>
      </w:r>
      <w:r>
        <w:rPr>
          <w:rFonts w:hint="eastAsia" w:cs="宋体" w:asciiTheme="minorEastAsia" w:hAnsiTheme="minorEastAsia" w:eastAsiaTheme="minorEastAsia"/>
          <w:color w:val="auto"/>
          <w:kern w:val="0"/>
          <w:sz w:val="24"/>
          <w:highlight w:val="none"/>
          <w:lang w:val="zh-CN"/>
        </w:rPr>
        <w:t>将</w:t>
      </w:r>
      <w:r>
        <w:rPr>
          <w:rFonts w:hint="eastAsia" w:cs="宋体" w:asciiTheme="minorEastAsia" w:hAnsiTheme="minorEastAsia" w:eastAsiaTheme="minorEastAsia"/>
          <w:color w:val="auto"/>
          <w:highlight w:val="none"/>
          <w:u w:val="single"/>
        </w:rPr>
        <w:t xml:space="preserve">  </w:t>
      </w:r>
      <w:r>
        <w:rPr>
          <w:rFonts w:cs="宋体" w:asciiTheme="minorEastAsia" w:hAnsiTheme="minorEastAsia" w:eastAsiaTheme="minorEastAsia"/>
          <w:color w:val="auto"/>
          <w:kern w:val="0"/>
          <w:sz w:val="24"/>
          <w:highlight w:val="none"/>
          <w:u w:val="single"/>
        </w:rPr>
        <w:t xml:space="preserve"> XX工作内容   </w:t>
      </w:r>
      <w:r>
        <w:rPr>
          <w:rFonts w:hint="eastAsia" w:cs="宋体" w:asciiTheme="minorEastAsia" w:hAnsiTheme="minorEastAsia" w:eastAsiaTheme="minorEastAsia"/>
          <w:color w:val="auto"/>
          <w:sz w:val="24"/>
          <w:highlight w:val="none"/>
        </w:rPr>
        <w:t>分包给</w:t>
      </w:r>
      <w:r>
        <w:rPr>
          <w:rFonts w:hint="eastAsia" w:cs="宋体" w:asciiTheme="minorEastAsia" w:hAnsiTheme="minorEastAsia" w:eastAsiaTheme="minorEastAsia"/>
          <w:color w:val="auto"/>
          <w:kern w:val="0"/>
          <w:sz w:val="24"/>
          <w:highlight w:val="none"/>
          <w:u w:val="single"/>
        </w:rPr>
        <w:t>（分包供应商1名称）</w:t>
      </w:r>
      <w:r>
        <w:rPr>
          <w:rFonts w:hint="eastAsia" w:cs="宋体" w:asciiTheme="minorEastAsia" w:hAnsiTheme="minorEastAsia" w:eastAsiaTheme="minorEastAsia"/>
          <w:color w:val="auto"/>
          <w:kern w:val="0"/>
          <w:sz w:val="24"/>
          <w:highlight w:val="none"/>
          <w:lang w:val="zh-CN"/>
        </w:rPr>
        <w:t>，</w:t>
      </w:r>
      <w:r>
        <w:rPr>
          <w:rFonts w:hint="eastAsia" w:cs="宋体" w:asciiTheme="minorEastAsia" w:hAnsiTheme="minorEastAsia" w:eastAsiaTheme="minorEastAsia"/>
          <w:color w:val="auto"/>
          <w:kern w:val="0"/>
          <w:sz w:val="24"/>
          <w:highlight w:val="none"/>
          <w:u w:val="single"/>
        </w:rPr>
        <w:t>（分包供应商2名称），</w:t>
      </w:r>
      <w:r>
        <w:rPr>
          <w:rFonts w:hint="eastAsia" w:cs="宋体" w:asciiTheme="minorEastAsia" w:hAnsiTheme="minorEastAsia" w:eastAsiaTheme="minorEastAsia"/>
          <w:color w:val="auto"/>
          <w:kern w:val="0"/>
          <w:sz w:val="24"/>
          <w:highlight w:val="none"/>
          <w:lang w:val="zh-CN"/>
        </w:rPr>
        <w:t>具备承</w:t>
      </w:r>
      <w:r>
        <w:rPr>
          <w:rFonts w:hint="eastAsia" w:cs="宋体" w:asciiTheme="minorEastAsia" w:hAnsiTheme="minorEastAsia" w:eastAsiaTheme="minorEastAsia"/>
          <w:color w:val="auto"/>
          <w:kern w:val="0"/>
          <w:sz w:val="24"/>
          <w:highlight w:val="none"/>
        </w:rPr>
        <w:t>担</w:t>
      </w:r>
      <w:r>
        <w:rPr>
          <w:rFonts w:hint="eastAsia" w:cs="宋体" w:asciiTheme="minorEastAsia" w:hAnsiTheme="minorEastAsia" w:eastAsiaTheme="minorEastAsia"/>
          <w:color w:val="auto"/>
          <w:kern w:val="0"/>
          <w:sz w:val="24"/>
          <w:highlight w:val="none"/>
          <w:u w:val="single"/>
          <w:lang w:val="zh-CN"/>
        </w:rPr>
        <w:t>XX工作内容</w:t>
      </w:r>
      <w:r>
        <w:rPr>
          <w:rFonts w:hint="eastAsia" w:cs="宋体" w:asciiTheme="minorEastAsia" w:hAnsiTheme="minorEastAsia" w:eastAsiaTheme="minorEastAsia"/>
          <w:color w:val="auto"/>
          <w:kern w:val="0"/>
          <w:sz w:val="24"/>
          <w:highlight w:val="none"/>
          <w:lang w:val="zh-CN"/>
        </w:rPr>
        <w:t>相应资质条件且不得再次分包；</w:t>
      </w:r>
    </w:p>
    <w:p w14:paraId="46EEB272">
      <w:pPr>
        <w:keepNext w:val="0"/>
        <w:keepLines w:val="0"/>
        <w:pageBreakBefore w:val="0"/>
        <w:tabs>
          <w:tab w:val="left" w:pos="432"/>
        </w:tabs>
        <w:kinsoku/>
        <w:wordWrap/>
        <w:overflowPunct/>
        <w:topLinePunct w:val="0"/>
        <w:autoSpaceDE/>
        <w:autoSpaceDN/>
        <w:bidi w:val="0"/>
        <w:adjustRightInd w:val="0"/>
        <w:spacing w:line="312" w:lineRule="auto"/>
        <w:ind w:left="664" w:leftChars="316" w:firstLine="228" w:firstLineChars="95"/>
        <w:textAlignment w:val="auto"/>
        <w:outlineLvl w:val="9"/>
        <w:rPr>
          <w:rFonts w:asciiTheme="minorEastAsia" w:hAnsiTheme="minorEastAsia" w:eastAsiaTheme="minorEastAsia"/>
          <w:color w:val="auto"/>
          <w:highlight w:val="none"/>
        </w:rPr>
      </w:pPr>
      <w:r>
        <w:rPr>
          <w:rFonts w:hint="eastAsia" w:cs="宋体" w:asciiTheme="minorEastAsia" w:hAnsiTheme="minorEastAsia" w:eastAsiaTheme="minorEastAsia"/>
          <w:color w:val="auto"/>
          <w:kern w:val="0"/>
          <w:sz w:val="24"/>
          <w:szCs w:val="24"/>
          <w:highlight w:val="none"/>
        </w:rPr>
        <w:t>……</w:t>
      </w:r>
      <w:r>
        <w:rPr>
          <w:rFonts w:hint="eastAsia" w:asciiTheme="minorEastAsia" w:hAnsiTheme="minorEastAsia" w:eastAsiaTheme="minorEastAsia"/>
          <w:color w:val="auto"/>
          <w:highlight w:val="none"/>
          <w:lang w:val="zh-CN"/>
        </w:rPr>
        <w:t xml:space="preserve"> </w:t>
      </w:r>
    </w:p>
    <w:p w14:paraId="745E4861">
      <w:pPr>
        <w:keepNext w:val="0"/>
        <w:keepLines w:val="0"/>
        <w:pageBreakBefore w:val="0"/>
        <w:kinsoku/>
        <w:wordWrap/>
        <w:overflowPunct/>
        <w:topLinePunct w:val="0"/>
        <w:autoSpaceDE/>
        <w:autoSpaceDN/>
        <w:bidi w:val="0"/>
        <w:adjustRightInd w:val="0"/>
        <w:snapToGrid w:val="0"/>
        <w:spacing w:line="312" w:lineRule="auto"/>
        <w:ind w:firstLine="576"/>
        <w:textAlignment w:val="auto"/>
        <w:outlineLvl w:val="9"/>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二、分包供应商中小企业合同份额（如果有）</w:t>
      </w:r>
    </w:p>
    <w:p w14:paraId="316CB94A">
      <w:pPr>
        <w:keepNext w:val="0"/>
        <w:keepLines w:val="0"/>
        <w:pageBreakBefore w:val="0"/>
        <w:kinsoku/>
        <w:wordWrap/>
        <w:overflowPunct/>
        <w:topLinePunct w:val="0"/>
        <w:autoSpaceDE/>
        <w:autoSpaceDN/>
        <w:bidi w:val="0"/>
        <w:adjustRightInd w:val="0"/>
        <w:snapToGrid w:val="0"/>
        <w:spacing w:line="312" w:lineRule="auto"/>
        <w:ind w:firstLine="576"/>
        <w:textAlignment w:val="auto"/>
        <w:outlineLvl w:val="9"/>
        <w:rPr>
          <w:rFonts w:cs="宋体" w:asciiTheme="minorEastAsia" w:hAnsiTheme="minorEastAsia" w:eastAsiaTheme="minorEastAsia"/>
          <w:b/>
          <w:color w:val="auto"/>
          <w:kern w:val="0"/>
          <w:sz w:val="24"/>
          <w:highlight w:val="none"/>
          <w:lang w:val="zh-CN"/>
        </w:rPr>
      </w:pPr>
      <w:r>
        <w:rPr>
          <w:rFonts w:cs="宋体" w:asciiTheme="minorEastAsia" w:hAnsiTheme="minorEastAsia" w:eastAsiaTheme="minorEastAsia"/>
          <w:color w:val="auto"/>
          <w:kern w:val="0"/>
          <w:sz w:val="24"/>
          <w:highlight w:val="none"/>
        </w:rPr>
        <w:t>1、</w:t>
      </w:r>
      <w:r>
        <w:rPr>
          <w:rFonts w:hint="eastAsia" w:cs="宋体" w:asciiTheme="minorEastAsia" w:hAnsiTheme="minorEastAsia" w:eastAsiaTheme="minorEastAsia"/>
          <w:color w:val="auto"/>
          <w:kern w:val="0"/>
          <w:sz w:val="24"/>
          <w:highlight w:val="none"/>
          <w:u w:val="single"/>
        </w:rPr>
        <w:t>（分包供应商X</w:t>
      </w:r>
      <w:r>
        <w:rPr>
          <w:rFonts w:cs="宋体" w:asciiTheme="minorEastAsia" w:hAnsiTheme="minorEastAsia" w:eastAsiaTheme="minorEastAsia"/>
          <w:color w:val="auto"/>
          <w:kern w:val="0"/>
          <w:sz w:val="24"/>
          <w:highlight w:val="none"/>
          <w:u w:val="single"/>
        </w:rPr>
        <w:t>,</w:t>
      </w:r>
      <w:r>
        <w:rPr>
          <w:rFonts w:hint="eastAsia" w:cs="宋体" w:asciiTheme="minorEastAsia" w:hAnsiTheme="minorEastAsia" w:eastAsiaTheme="minorEastAsia"/>
          <w:color w:val="auto"/>
          <w:kern w:val="0"/>
          <w:sz w:val="24"/>
          <w:highlight w:val="none"/>
          <w:u w:val="single"/>
        </w:rPr>
        <w:t>……）提供的服务全部由小微企业承接，</w:t>
      </w:r>
      <w:r>
        <w:rPr>
          <w:rFonts w:hint="eastAsia" w:cs="宋体" w:asciiTheme="minorEastAsia" w:hAnsiTheme="minorEastAsia" w:eastAsiaTheme="minorEastAsia"/>
          <w:color w:val="auto"/>
          <w:kern w:val="0"/>
          <w:sz w:val="24"/>
          <w:highlight w:val="none"/>
        </w:rPr>
        <w:t>其合同份额占到合同总金额</w:t>
      </w:r>
      <w:r>
        <w:rPr>
          <w:rFonts w:hint="eastAsia" w:cs="宋体" w:asciiTheme="minorEastAsia" w:hAnsiTheme="minorEastAsia" w:eastAsiaTheme="minorEastAsia"/>
          <w:color w:val="auto"/>
          <w:kern w:val="0"/>
          <w:sz w:val="24"/>
          <w:highlight w:val="none"/>
          <w:u w:val="single"/>
        </w:rPr>
        <w:t xml:space="preserve">     </w:t>
      </w:r>
      <w:r>
        <w:rPr>
          <w:rFonts w:hint="eastAsia" w:cs="宋体" w:asciiTheme="minorEastAsia" w:hAnsiTheme="minorEastAsia" w:eastAsiaTheme="minorEastAsia"/>
          <w:color w:val="auto"/>
          <w:kern w:val="0"/>
          <w:sz w:val="24"/>
          <w:highlight w:val="none"/>
        </w:rPr>
        <w:t>%以上</w:t>
      </w:r>
      <w:r>
        <w:rPr>
          <w:rFonts w:hint="eastAsia" w:cs="宋体" w:asciiTheme="minorEastAsia" w:hAnsiTheme="minorEastAsia" w:eastAsiaTheme="minorEastAsia"/>
          <w:color w:val="auto"/>
          <w:highlight w:val="none"/>
        </w:rPr>
        <w:t>。</w:t>
      </w:r>
      <w:r>
        <w:rPr>
          <w:rFonts w:hint="eastAsia" w:cs="宋体" w:asciiTheme="minorEastAsia" w:hAnsiTheme="minorEastAsia" w:eastAsiaTheme="minorEastAsia"/>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w:t>
      </w:r>
      <w:r>
        <w:rPr>
          <w:rFonts w:hint="eastAsia" w:ascii="宋体" w:hAnsi="宋体" w:cs="宋体"/>
          <w:b/>
          <w:color w:val="auto"/>
          <w:kern w:val="0"/>
          <w:sz w:val="24"/>
          <w:highlight w:val="none"/>
          <w:lang w:val="zh-CN"/>
        </w:rPr>
        <w:t>对大中型企业的报价按评标标准确定的比例给予扣除</w:t>
      </w:r>
      <w:r>
        <w:rPr>
          <w:rFonts w:hint="eastAsia" w:cs="宋体" w:asciiTheme="minorEastAsia" w:hAnsiTheme="minorEastAsia" w:eastAsiaTheme="minorEastAsia"/>
          <w:b/>
          <w:color w:val="auto"/>
          <w:kern w:val="0"/>
          <w:sz w:val="24"/>
          <w:highlight w:val="none"/>
          <w:lang w:val="zh-CN"/>
        </w:rPr>
        <w:t>。供应商</w:t>
      </w:r>
      <w:r>
        <w:rPr>
          <w:rFonts w:hint="eastAsia" w:cs="宋体" w:asciiTheme="minorEastAsia" w:hAnsiTheme="minorEastAsia" w:eastAsiaTheme="minorEastAsia"/>
          <w:b/>
          <w:color w:val="auto"/>
          <w:sz w:val="24"/>
          <w:highlight w:val="none"/>
        </w:rPr>
        <w:t>拟享受以上价格扣除政策的，填写有关内容。</w:t>
      </w:r>
      <w:r>
        <w:rPr>
          <w:rFonts w:hint="eastAsia" w:cs="宋体" w:asciiTheme="minorEastAsia" w:hAnsiTheme="minorEastAsia" w:eastAsiaTheme="minorEastAsia"/>
          <w:b/>
          <w:color w:val="auto"/>
          <w:kern w:val="0"/>
          <w:sz w:val="24"/>
          <w:highlight w:val="none"/>
          <w:lang w:val="zh-CN"/>
        </w:rPr>
        <w:t>）</w:t>
      </w:r>
    </w:p>
    <w:p w14:paraId="44AB4FEC">
      <w:pPr>
        <w:keepNext w:val="0"/>
        <w:keepLines w:val="0"/>
        <w:pageBreakBefore w:val="0"/>
        <w:kinsoku/>
        <w:wordWrap/>
        <w:overflowPunct/>
        <w:topLinePunct w:val="0"/>
        <w:autoSpaceDE/>
        <w:autoSpaceDN/>
        <w:bidi w:val="0"/>
        <w:adjustRightInd w:val="0"/>
        <w:spacing w:line="312" w:lineRule="auto"/>
        <w:ind w:firstLine="480" w:firstLineChars="200"/>
        <w:textAlignment w:val="auto"/>
        <w:outlineLvl w:val="9"/>
        <w:rPr>
          <w:rFonts w:cs="宋体" w:asciiTheme="minorEastAsia" w:hAnsiTheme="minorEastAsia" w:eastAsiaTheme="minorEastAsia"/>
          <w:b/>
          <w:bCs/>
          <w:color w:val="auto"/>
          <w:kern w:val="0"/>
          <w:sz w:val="24"/>
          <w:highlight w:val="none"/>
          <w:lang w:val="zh-CN"/>
        </w:rPr>
      </w:pPr>
      <w:r>
        <w:rPr>
          <w:rFonts w:hint="eastAsia" w:cs="宋体" w:asciiTheme="minorEastAsia" w:hAnsiTheme="minorEastAsia" w:eastAsiaTheme="minorEastAsia"/>
          <w:color w:val="auto"/>
          <w:sz w:val="24"/>
          <w:highlight w:val="none"/>
        </w:rPr>
        <w:t>2、中小企业合同金额达到</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%，其中小微企业合同金额达到</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kern w:val="0"/>
          <w:sz w:val="24"/>
          <w:highlight w:val="none"/>
          <w:lang w:val="zh-CN"/>
        </w:rPr>
        <w:t>。</w:t>
      </w:r>
      <w:r>
        <w:rPr>
          <w:rFonts w:hint="eastAsia" w:cs="宋体" w:asciiTheme="minorEastAsia" w:hAnsiTheme="minorEastAsia" w:eastAsiaTheme="minorEastAsia"/>
          <w:b/>
          <w:bCs/>
          <w:color w:val="auto"/>
          <w:kern w:val="0"/>
          <w:sz w:val="24"/>
          <w:highlight w:val="none"/>
          <w:lang w:val="zh-CN"/>
        </w:rPr>
        <w:t>（</w:t>
      </w:r>
      <w:r>
        <w:rPr>
          <w:rFonts w:hint="eastAsia" w:cs="宋体" w:asciiTheme="minorEastAsia" w:hAnsiTheme="minorEastAsia" w:eastAsiaTheme="minorEastAsia"/>
          <w:b/>
          <w:bCs/>
          <w:color w:val="auto"/>
          <w:sz w:val="24"/>
          <w:highlight w:val="none"/>
        </w:rPr>
        <w:t>要求合同分包形式参加的项目或采购包，供应商按磋商文件第一部分竞争性磋商邀请公告申请人的资格要求中规定的</w:t>
      </w:r>
      <w:r>
        <w:rPr>
          <w:rFonts w:hint="eastAsia" w:cs="宋体" w:asciiTheme="minorEastAsia" w:hAnsiTheme="minorEastAsia" w:eastAsiaTheme="minorEastAsia"/>
          <w:b/>
          <w:color w:val="auto"/>
          <w:kern w:val="0"/>
          <w:sz w:val="24"/>
          <w:highlight w:val="none"/>
          <w:lang w:val="zh-CN"/>
        </w:rPr>
        <w:t>分包意向协议</w:t>
      </w:r>
      <w:r>
        <w:rPr>
          <w:rFonts w:hint="eastAsia" w:cs="宋体" w:asciiTheme="minorEastAsia" w:hAnsiTheme="minorEastAsia" w:eastAsiaTheme="minorEastAsia"/>
          <w:b/>
          <w:bCs/>
          <w:color w:val="auto"/>
          <w:sz w:val="24"/>
          <w:highlight w:val="none"/>
        </w:rPr>
        <w:t>中中小企业、小微企业合同金额应当达到的比例要求填写。</w:t>
      </w:r>
      <w:r>
        <w:rPr>
          <w:rFonts w:hint="eastAsia" w:cs="宋体" w:asciiTheme="minorEastAsia" w:hAnsiTheme="minorEastAsia" w:eastAsiaTheme="minorEastAsia"/>
          <w:b/>
          <w:bCs/>
          <w:color w:val="auto"/>
          <w:kern w:val="0"/>
          <w:sz w:val="24"/>
          <w:highlight w:val="none"/>
          <w:lang w:val="zh-CN"/>
        </w:rPr>
        <w:t>）</w:t>
      </w:r>
    </w:p>
    <w:p w14:paraId="2C7A95EA">
      <w:pPr>
        <w:keepNext w:val="0"/>
        <w:keepLines w:val="0"/>
        <w:pageBreakBefore w:val="0"/>
        <w:kinsoku/>
        <w:wordWrap/>
        <w:overflowPunct/>
        <w:topLinePunct w:val="0"/>
        <w:autoSpaceDE/>
        <w:autoSpaceDN/>
        <w:bidi w:val="0"/>
        <w:adjustRightInd w:val="0"/>
        <w:snapToGrid w:val="0"/>
        <w:spacing w:line="312" w:lineRule="auto"/>
        <w:ind w:firstLine="576"/>
        <w:textAlignment w:val="auto"/>
        <w:outlineLvl w:val="9"/>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三、分包工作履行期限、地点、方式</w:t>
      </w:r>
    </w:p>
    <w:p w14:paraId="1FB185B1">
      <w:pPr>
        <w:keepNext w:val="0"/>
        <w:keepLines w:val="0"/>
        <w:pageBreakBefore w:val="0"/>
        <w:kinsoku/>
        <w:wordWrap/>
        <w:overflowPunct/>
        <w:topLinePunct w:val="0"/>
        <w:autoSpaceDE/>
        <w:autoSpaceDN/>
        <w:bidi w:val="0"/>
        <w:adjustRightInd w:val="0"/>
        <w:snapToGrid w:val="0"/>
        <w:spacing w:line="312" w:lineRule="auto"/>
        <w:ind w:firstLine="576"/>
        <w:textAlignment w:val="auto"/>
        <w:outlineLvl w:val="9"/>
        <w:rPr>
          <w:rFonts w:cs="宋体" w:asciiTheme="minorEastAsia" w:hAnsiTheme="minorEastAsia" w:eastAsiaTheme="minorEastAsia"/>
          <w:color w:val="auto"/>
          <w:highlight w:val="none"/>
          <w:u w:val="single"/>
        </w:rPr>
      </w:pPr>
      <w:r>
        <w:rPr>
          <w:rFonts w:hint="eastAsia" w:cs="宋体" w:asciiTheme="minorEastAsia" w:hAnsiTheme="minorEastAsia" w:eastAsiaTheme="minorEastAsia"/>
          <w:color w:val="auto"/>
          <w:highlight w:val="none"/>
          <w:u w:val="single"/>
        </w:rPr>
        <w:t xml:space="preserve">                                                                                  </w:t>
      </w:r>
    </w:p>
    <w:p w14:paraId="14BEE264">
      <w:pPr>
        <w:keepNext w:val="0"/>
        <w:keepLines w:val="0"/>
        <w:pageBreakBefore w:val="0"/>
        <w:kinsoku/>
        <w:wordWrap/>
        <w:overflowPunct/>
        <w:topLinePunct w:val="0"/>
        <w:autoSpaceDE/>
        <w:autoSpaceDN/>
        <w:bidi w:val="0"/>
        <w:adjustRightInd w:val="0"/>
        <w:snapToGrid w:val="0"/>
        <w:spacing w:line="312" w:lineRule="auto"/>
        <w:ind w:firstLine="576"/>
        <w:textAlignment w:val="auto"/>
        <w:outlineLvl w:val="9"/>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四、质量</w:t>
      </w:r>
    </w:p>
    <w:p w14:paraId="00DD55D2">
      <w:pPr>
        <w:keepNext w:val="0"/>
        <w:keepLines w:val="0"/>
        <w:pageBreakBefore w:val="0"/>
        <w:kinsoku/>
        <w:wordWrap/>
        <w:overflowPunct/>
        <w:topLinePunct w:val="0"/>
        <w:autoSpaceDE/>
        <w:autoSpaceDN/>
        <w:bidi w:val="0"/>
        <w:adjustRightInd w:val="0"/>
        <w:snapToGrid w:val="0"/>
        <w:spacing w:line="312" w:lineRule="auto"/>
        <w:ind w:firstLine="576"/>
        <w:textAlignment w:val="auto"/>
        <w:outlineLvl w:val="9"/>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highlight w:val="none"/>
          <w:u w:val="single"/>
        </w:rPr>
        <w:t xml:space="preserve">                                                                                       </w:t>
      </w:r>
    </w:p>
    <w:p w14:paraId="4D15AD74">
      <w:pPr>
        <w:keepNext w:val="0"/>
        <w:keepLines w:val="0"/>
        <w:pageBreakBefore w:val="0"/>
        <w:kinsoku/>
        <w:wordWrap/>
        <w:overflowPunct/>
        <w:topLinePunct w:val="0"/>
        <w:autoSpaceDE/>
        <w:autoSpaceDN/>
        <w:bidi w:val="0"/>
        <w:adjustRightInd w:val="0"/>
        <w:snapToGrid w:val="0"/>
        <w:spacing w:line="312" w:lineRule="auto"/>
        <w:ind w:firstLine="576"/>
        <w:textAlignment w:val="auto"/>
        <w:outlineLvl w:val="9"/>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五、价款或者报酬</w:t>
      </w:r>
    </w:p>
    <w:p w14:paraId="6F81B062">
      <w:pPr>
        <w:keepNext w:val="0"/>
        <w:keepLines w:val="0"/>
        <w:pageBreakBefore w:val="0"/>
        <w:kinsoku/>
        <w:wordWrap/>
        <w:overflowPunct/>
        <w:topLinePunct w:val="0"/>
        <w:autoSpaceDE/>
        <w:autoSpaceDN/>
        <w:bidi w:val="0"/>
        <w:adjustRightInd w:val="0"/>
        <w:snapToGrid w:val="0"/>
        <w:spacing w:line="312" w:lineRule="auto"/>
        <w:ind w:left="573" w:leftChars="273"/>
        <w:textAlignment w:val="auto"/>
        <w:outlineLvl w:val="9"/>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highlight w:val="none"/>
          <w:u w:val="single"/>
        </w:rPr>
        <w:t xml:space="preserve">                                                                                     </w:t>
      </w:r>
    </w:p>
    <w:p w14:paraId="7450427F">
      <w:pPr>
        <w:keepNext w:val="0"/>
        <w:keepLines w:val="0"/>
        <w:pageBreakBefore w:val="0"/>
        <w:kinsoku/>
        <w:wordWrap/>
        <w:overflowPunct/>
        <w:topLinePunct w:val="0"/>
        <w:autoSpaceDE/>
        <w:autoSpaceDN/>
        <w:bidi w:val="0"/>
        <w:adjustRightInd w:val="0"/>
        <w:snapToGrid w:val="0"/>
        <w:spacing w:line="312" w:lineRule="auto"/>
        <w:ind w:left="573" w:leftChars="273"/>
        <w:textAlignment w:val="auto"/>
        <w:outlineLvl w:val="9"/>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六、违约责任</w:t>
      </w:r>
    </w:p>
    <w:p w14:paraId="3337BECB">
      <w:pPr>
        <w:keepNext w:val="0"/>
        <w:keepLines w:val="0"/>
        <w:pageBreakBefore w:val="0"/>
        <w:kinsoku/>
        <w:wordWrap/>
        <w:overflowPunct/>
        <w:topLinePunct w:val="0"/>
        <w:autoSpaceDE/>
        <w:autoSpaceDN/>
        <w:bidi w:val="0"/>
        <w:adjustRightInd w:val="0"/>
        <w:snapToGrid w:val="0"/>
        <w:spacing w:line="312" w:lineRule="auto"/>
        <w:ind w:firstLine="576"/>
        <w:textAlignment w:val="auto"/>
        <w:outlineLvl w:val="9"/>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highlight w:val="none"/>
          <w:u w:val="single"/>
        </w:rPr>
        <w:t xml:space="preserve">                                                                                     </w:t>
      </w:r>
    </w:p>
    <w:p w14:paraId="75CB49E3">
      <w:pPr>
        <w:keepNext w:val="0"/>
        <w:keepLines w:val="0"/>
        <w:pageBreakBefore w:val="0"/>
        <w:kinsoku/>
        <w:wordWrap/>
        <w:overflowPunct/>
        <w:topLinePunct w:val="0"/>
        <w:autoSpaceDE/>
        <w:autoSpaceDN/>
        <w:bidi w:val="0"/>
        <w:adjustRightInd w:val="0"/>
        <w:snapToGrid w:val="0"/>
        <w:spacing w:line="312" w:lineRule="auto"/>
        <w:ind w:firstLine="576"/>
        <w:textAlignment w:val="auto"/>
        <w:outlineLvl w:val="9"/>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七、争议解决的办法</w:t>
      </w:r>
    </w:p>
    <w:p w14:paraId="101BA633">
      <w:pPr>
        <w:keepNext w:val="0"/>
        <w:keepLines w:val="0"/>
        <w:pageBreakBefore w:val="0"/>
        <w:kinsoku/>
        <w:wordWrap/>
        <w:overflowPunct/>
        <w:topLinePunct w:val="0"/>
        <w:autoSpaceDE/>
        <w:autoSpaceDN/>
        <w:bidi w:val="0"/>
        <w:adjustRightInd w:val="0"/>
        <w:snapToGrid w:val="0"/>
        <w:spacing w:line="312" w:lineRule="auto"/>
        <w:ind w:firstLine="576"/>
        <w:textAlignment w:val="auto"/>
        <w:outlineLvl w:val="9"/>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highlight w:val="none"/>
          <w:u w:val="single"/>
        </w:rPr>
        <w:t xml:space="preserve">                                                                                  </w:t>
      </w:r>
    </w:p>
    <w:p w14:paraId="111DEC9E">
      <w:pPr>
        <w:keepNext w:val="0"/>
        <w:keepLines w:val="0"/>
        <w:pageBreakBefore w:val="0"/>
        <w:kinsoku/>
        <w:wordWrap/>
        <w:overflowPunct/>
        <w:topLinePunct w:val="0"/>
        <w:autoSpaceDE/>
        <w:autoSpaceDN/>
        <w:bidi w:val="0"/>
        <w:adjustRightInd w:val="0"/>
        <w:snapToGrid w:val="0"/>
        <w:spacing w:line="312" w:lineRule="auto"/>
        <w:ind w:firstLine="576"/>
        <w:textAlignment w:val="auto"/>
        <w:outlineLvl w:val="9"/>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八、其他</w:t>
      </w:r>
    </w:p>
    <w:p w14:paraId="24C96DD7">
      <w:pPr>
        <w:keepNext w:val="0"/>
        <w:keepLines w:val="0"/>
        <w:pageBreakBefore w:val="0"/>
        <w:kinsoku/>
        <w:wordWrap/>
        <w:overflowPunct/>
        <w:topLinePunct w:val="0"/>
        <w:autoSpaceDE/>
        <w:autoSpaceDN/>
        <w:bidi w:val="0"/>
        <w:adjustRightInd w:val="0"/>
        <w:snapToGrid w:val="0"/>
        <w:spacing w:line="312" w:lineRule="auto"/>
        <w:ind w:left="5758" w:leftChars="342" w:hanging="5040" w:hangingChars="2100"/>
        <w:textAlignment w:val="auto"/>
        <w:outlineLvl w:val="9"/>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sz w:val="24"/>
          <w:highlight w:val="none"/>
        </w:rPr>
        <w:t>中小企业合同金额达到</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%，小微企业合同金额达到</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kern w:val="0"/>
          <w:sz w:val="24"/>
          <w:highlight w:val="none"/>
          <w:lang w:val="zh-CN"/>
        </w:rPr>
        <w:t xml:space="preserve">  。                                           供应商名称(电子签名)：</w:t>
      </w:r>
    </w:p>
    <w:p w14:paraId="150BF6FC">
      <w:pPr>
        <w:keepNext w:val="0"/>
        <w:keepLines w:val="0"/>
        <w:pageBreakBefore w:val="0"/>
        <w:kinsoku/>
        <w:wordWrap/>
        <w:overflowPunct/>
        <w:topLinePunct w:val="0"/>
        <w:autoSpaceDE/>
        <w:autoSpaceDN/>
        <w:bidi w:val="0"/>
        <w:adjustRightInd w:val="0"/>
        <w:snapToGrid w:val="0"/>
        <w:spacing w:line="312" w:lineRule="auto"/>
        <w:jc w:val="right"/>
        <w:textAlignment w:val="auto"/>
        <w:outlineLvl w:val="9"/>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分包供应商名称(电子签名/公章)：</w:t>
      </w:r>
    </w:p>
    <w:p w14:paraId="1602795B">
      <w:pPr>
        <w:keepNext w:val="0"/>
        <w:keepLines w:val="0"/>
        <w:pageBreakBefore w:val="0"/>
        <w:kinsoku/>
        <w:wordWrap/>
        <w:overflowPunct/>
        <w:topLinePunct w:val="0"/>
        <w:autoSpaceDE/>
        <w:autoSpaceDN/>
        <w:bidi w:val="0"/>
        <w:adjustRightInd w:val="0"/>
        <w:snapToGrid w:val="0"/>
        <w:spacing w:line="312" w:lineRule="auto"/>
        <w:ind w:firstLine="5760" w:firstLineChars="2400"/>
        <w:textAlignment w:val="auto"/>
        <w:outlineLvl w:val="9"/>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kern w:val="0"/>
          <w:sz w:val="24"/>
          <w:highlight w:val="none"/>
          <w:lang w:val="zh-CN"/>
        </w:rPr>
        <w:t>……</w:t>
      </w:r>
    </w:p>
    <w:p w14:paraId="29202F5C">
      <w:pPr>
        <w:keepNext w:val="0"/>
        <w:keepLines w:val="0"/>
        <w:pageBreakBefore w:val="0"/>
        <w:kinsoku/>
        <w:wordWrap/>
        <w:overflowPunct/>
        <w:topLinePunct w:val="0"/>
        <w:autoSpaceDE/>
        <w:autoSpaceDN/>
        <w:bidi w:val="0"/>
        <w:adjustRightInd w:val="0"/>
        <w:spacing w:line="312" w:lineRule="auto"/>
        <w:jc w:val="center"/>
        <w:textAlignment w:val="auto"/>
        <w:outlineLvl w:val="9"/>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 xml:space="preserve">                                        日期：  年  月   日</w:t>
      </w:r>
    </w:p>
    <w:p w14:paraId="15242B3A">
      <w:pPr>
        <w:widowControl/>
        <w:kinsoku/>
        <w:wordWrap/>
        <w:overflowPunct/>
        <w:topLinePunct w:val="0"/>
        <w:bidi w:val="0"/>
        <w:adjustRightInd/>
        <w:jc w:val="left"/>
        <w:outlineLvl w:val="9"/>
        <w:rPr>
          <w:rFonts w:cs="仿宋_GB2312" w:asciiTheme="minorEastAsia" w:hAnsiTheme="minorEastAsia" w:eastAsiaTheme="minorEastAsia"/>
          <w:b/>
          <w:color w:val="auto"/>
          <w:kern w:val="0"/>
          <w:sz w:val="32"/>
          <w:szCs w:val="32"/>
          <w:highlight w:val="none"/>
          <w:lang w:val="zh-CN"/>
        </w:rPr>
      </w:pPr>
      <w:r>
        <w:rPr>
          <w:rFonts w:cs="仿宋_GB2312" w:asciiTheme="minorEastAsia" w:hAnsiTheme="minorEastAsia" w:eastAsiaTheme="minorEastAsia"/>
          <w:b/>
          <w:color w:val="auto"/>
          <w:kern w:val="0"/>
          <w:sz w:val="32"/>
          <w:szCs w:val="32"/>
          <w:highlight w:val="none"/>
          <w:lang w:val="zh-CN"/>
        </w:rPr>
        <w:br w:type="page"/>
      </w:r>
    </w:p>
    <w:p w14:paraId="3FC0F433">
      <w:pPr>
        <w:kinsoku/>
        <w:wordWrap/>
        <w:overflowPunct/>
        <w:topLinePunct w:val="0"/>
        <w:bidi w:val="0"/>
        <w:spacing w:line="360" w:lineRule="auto"/>
        <w:jc w:val="center"/>
        <w:outlineLvl w:val="9"/>
        <w:rPr>
          <w:rFonts w:cs="仿宋_GB2312" w:asciiTheme="minorEastAsia" w:hAnsiTheme="minorEastAsia" w:eastAsiaTheme="minorEastAsia"/>
          <w:b/>
          <w:color w:val="auto"/>
          <w:sz w:val="32"/>
          <w:szCs w:val="32"/>
          <w:highlight w:val="none"/>
        </w:rPr>
      </w:pPr>
      <w:r>
        <w:rPr>
          <w:rFonts w:hint="eastAsia" w:cs="仿宋_GB2312" w:asciiTheme="minorEastAsia" w:hAnsiTheme="minorEastAsia" w:eastAsiaTheme="minorEastAsia"/>
          <w:b/>
          <w:color w:val="auto"/>
          <w:kern w:val="0"/>
          <w:sz w:val="32"/>
          <w:szCs w:val="32"/>
          <w:highlight w:val="none"/>
          <w:lang w:val="zh-CN"/>
        </w:rPr>
        <w:t>五</w:t>
      </w:r>
      <w:r>
        <w:rPr>
          <w:rFonts w:hint="eastAsia" w:cs="仿宋_GB2312" w:asciiTheme="minorEastAsia" w:hAnsiTheme="minorEastAsia" w:eastAsiaTheme="minorEastAsia"/>
          <w:b/>
          <w:color w:val="auto"/>
          <w:sz w:val="32"/>
          <w:szCs w:val="32"/>
          <w:highlight w:val="none"/>
        </w:rPr>
        <w:t>、所有资信文件（复印件）</w:t>
      </w:r>
    </w:p>
    <w:p w14:paraId="239EC0D0">
      <w:pPr>
        <w:kinsoku/>
        <w:wordWrap/>
        <w:overflowPunct/>
        <w:topLinePunct w:val="0"/>
        <w:bidi w:val="0"/>
        <w:spacing w:line="360" w:lineRule="auto"/>
        <w:jc w:val="center"/>
        <w:outlineLvl w:val="9"/>
        <w:rPr>
          <w:rFonts w:cs="仿宋_GB2312" w:asciiTheme="minorEastAsia" w:hAnsiTheme="minorEastAsia" w:eastAsiaTheme="minorEastAsia"/>
          <w:b/>
          <w:color w:val="auto"/>
          <w:sz w:val="32"/>
          <w:szCs w:val="32"/>
          <w:highlight w:val="none"/>
        </w:rPr>
      </w:pPr>
      <w:r>
        <w:rPr>
          <w:rFonts w:hint="eastAsia" w:cs="仿宋_GB2312" w:asciiTheme="minorEastAsia" w:hAnsiTheme="minorEastAsia" w:eastAsiaTheme="minorEastAsia"/>
          <w:color w:val="auto"/>
          <w:sz w:val="24"/>
          <w:highlight w:val="none"/>
        </w:rPr>
        <w:t>（由供应商根据采购需求及磋商文件要求编制）</w:t>
      </w:r>
    </w:p>
    <w:p w14:paraId="5BDD98E4">
      <w:pPr>
        <w:kinsoku/>
        <w:wordWrap/>
        <w:overflowPunct/>
        <w:topLinePunct w:val="0"/>
        <w:bidi w:val="0"/>
        <w:spacing w:line="360" w:lineRule="auto"/>
        <w:jc w:val="center"/>
        <w:outlineLvl w:val="9"/>
        <w:rPr>
          <w:rFonts w:cs="仿宋_GB2312" w:asciiTheme="minorEastAsia" w:hAnsiTheme="minorEastAsia" w:eastAsiaTheme="minorEastAsia"/>
          <w:b/>
          <w:color w:val="auto"/>
          <w:sz w:val="30"/>
          <w:szCs w:val="30"/>
          <w:highlight w:val="none"/>
        </w:rPr>
      </w:pPr>
    </w:p>
    <w:p w14:paraId="3DDF4763">
      <w:pPr>
        <w:kinsoku/>
        <w:wordWrap/>
        <w:overflowPunct/>
        <w:topLinePunct w:val="0"/>
        <w:bidi w:val="0"/>
        <w:snapToGrid w:val="0"/>
        <w:spacing w:line="360" w:lineRule="auto"/>
        <w:ind w:firstLine="5160" w:firstLineChars="2150"/>
        <w:outlineLvl w:val="9"/>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lang w:val="zh-CN"/>
        </w:rPr>
        <w:t>供应商名称(电子签名)：</w:t>
      </w:r>
    </w:p>
    <w:p w14:paraId="173B56E5">
      <w:pPr>
        <w:kinsoku/>
        <w:wordWrap/>
        <w:overflowPunct/>
        <w:topLinePunct w:val="0"/>
        <w:bidi w:val="0"/>
        <w:snapToGrid w:val="0"/>
        <w:spacing w:line="360" w:lineRule="auto"/>
        <w:ind w:firstLine="5160" w:firstLineChars="2150"/>
        <w:outlineLvl w:val="9"/>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日期</w:t>
      </w:r>
      <w:r>
        <w:rPr>
          <w:rFonts w:hint="eastAsia" w:cs="仿宋_GB2312" w:asciiTheme="minorEastAsia" w:hAnsiTheme="minorEastAsia" w:eastAsiaTheme="minorEastAsia"/>
          <w:color w:val="auto"/>
          <w:kern w:val="0"/>
          <w:sz w:val="24"/>
          <w:highlight w:val="none"/>
        </w:rPr>
        <w:t xml:space="preserve">：   年  </w:t>
      </w:r>
      <w:r>
        <w:rPr>
          <w:rFonts w:hint="eastAsia" w:cs="仿宋_GB2312" w:asciiTheme="minorEastAsia" w:hAnsiTheme="minorEastAsia" w:eastAsiaTheme="minorEastAsia"/>
          <w:color w:val="auto"/>
          <w:kern w:val="0"/>
          <w:sz w:val="24"/>
          <w:highlight w:val="none"/>
          <w:lang w:val="zh-CN"/>
        </w:rPr>
        <w:t>月</w:t>
      </w:r>
      <w:r>
        <w:rPr>
          <w:rFonts w:hint="eastAsia" w:cs="仿宋_GB2312" w:asciiTheme="minorEastAsia" w:hAnsiTheme="minorEastAsia" w:eastAsiaTheme="minorEastAsia"/>
          <w:color w:val="auto"/>
          <w:kern w:val="0"/>
          <w:sz w:val="24"/>
          <w:highlight w:val="none"/>
        </w:rPr>
        <w:t xml:space="preserve">   </w:t>
      </w:r>
      <w:r>
        <w:rPr>
          <w:rFonts w:hint="eastAsia" w:cs="仿宋_GB2312" w:asciiTheme="minorEastAsia" w:hAnsiTheme="minorEastAsia" w:eastAsiaTheme="minorEastAsia"/>
          <w:color w:val="auto"/>
          <w:kern w:val="0"/>
          <w:sz w:val="24"/>
          <w:highlight w:val="none"/>
          <w:lang w:val="zh-CN"/>
        </w:rPr>
        <w:t>日</w:t>
      </w:r>
    </w:p>
    <w:p w14:paraId="12FA0C8F">
      <w:pPr>
        <w:kinsoku/>
        <w:wordWrap/>
        <w:overflowPunct/>
        <w:topLinePunct w:val="0"/>
        <w:bidi w:val="0"/>
        <w:spacing w:line="360" w:lineRule="auto"/>
        <w:jc w:val="center"/>
        <w:outlineLvl w:val="9"/>
        <w:rPr>
          <w:rFonts w:cs="仿宋_GB2312" w:asciiTheme="minorEastAsia" w:hAnsiTheme="minorEastAsia" w:eastAsiaTheme="minorEastAsia"/>
          <w:b/>
          <w:color w:val="auto"/>
          <w:kern w:val="0"/>
          <w:sz w:val="32"/>
          <w:szCs w:val="32"/>
          <w:highlight w:val="none"/>
        </w:rPr>
      </w:pPr>
    </w:p>
    <w:p w14:paraId="59EF08B4">
      <w:pPr>
        <w:kinsoku/>
        <w:wordWrap/>
        <w:overflowPunct/>
        <w:topLinePunct w:val="0"/>
        <w:bidi w:val="0"/>
        <w:spacing w:line="360" w:lineRule="auto"/>
        <w:jc w:val="center"/>
        <w:outlineLvl w:val="9"/>
        <w:rPr>
          <w:rFonts w:hint="eastAsia" w:cs="仿宋_GB2312" w:asciiTheme="minorEastAsia" w:hAnsiTheme="minorEastAsia" w:eastAsiaTheme="minorEastAsia"/>
          <w:b/>
          <w:bCs/>
          <w:color w:val="auto"/>
          <w:sz w:val="32"/>
          <w:szCs w:val="32"/>
          <w:highlight w:val="none"/>
        </w:rPr>
      </w:pPr>
    </w:p>
    <w:p w14:paraId="1ED949C0">
      <w:pPr>
        <w:kinsoku/>
        <w:wordWrap/>
        <w:overflowPunct/>
        <w:topLinePunct w:val="0"/>
        <w:bidi w:val="0"/>
        <w:spacing w:line="360" w:lineRule="auto"/>
        <w:jc w:val="center"/>
        <w:outlineLvl w:val="9"/>
        <w:rPr>
          <w:rFonts w:hint="eastAsia" w:cs="仿宋_GB2312" w:asciiTheme="minorEastAsia" w:hAnsiTheme="minorEastAsia" w:eastAsiaTheme="minorEastAsia"/>
          <w:b/>
          <w:bCs/>
          <w:color w:val="auto"/>
          <w:sz w:val="32"/>
          <w:szCs w:val="32"/>
          <w:highlight w:val="none"/>
        </w:rPr>
      </w:pPr>
      <w:r>
        <w:rPr>
          <w:rFonts w:hint="eastAsia" w:cs="仿宋_GB2312" w:asciiTheme="minorEastAsia" w:hAnsiTheme="minorEastAsia" w:eastAsiaTheme="minorEastAsia"/>
          <w:b/>
          <w:bCs/>
          <w:color w:val="auto"/>
          <w:sz w:val="32"/>
          <w:szCs w:val="32"/>
          <w:highlight w:val="none"/>
          <w:lang w:val="en-US" w:eastAsia="zh-CN"/>
        </w:rPr>
        <w:t>六</w:t>
      </w:r>
      <w:r>
        <w:rPr>
          <w:rFonts w:hint="eastAsia" w:cs="仿宋_GB2312" w:asciiTheme="minorEastAsia" w:hAnsiTheme="minorEastAsia" w:eastAsiaTheme="minorEastAsia"/>
          <w:b/>
          <w:bCs/>
          <w:color w:val="auto"/>
          <w:sz w:val="32"/>
          <w:szCs w:val="32"/>
          <w:highlight w:val="none"/>
        </w:rPr>
        <w:t>、针对本项目《第四部分  采购需求》和“第五部分  评审方法及评审标准  评审方法前附表”中的条款拟定完整方案，格式自拟；</w:t>
      </w:r>
    </w:p>
    <w:p w14:paraId="75C3E340">
      <w:pPr>
        <w:kinsoku/>
        <w:wordWrap/>
        <w:overflowPunct/>
        <w:topLinePunct w:val="0"/>
        <w:bidi w:val="0"/>
        <w:spacing w:line="360" w:lineRule="auto"/>
        <w:jc w:val="center"/>
        <w:outlineLvl w:val="9"/>
        <w:rPr>
          <w:rFonts w:hint="eastAsia" w:cs="仿宋_GB2312" w:asciiTheme="minorEastAsia" w:hAnsiTheme="minorEastAsia" w:eastAsiaTheme="minorEastAsia"/>
          <w:b/>
          <w:bCs/>
          <w:color w:val="auto"/>
          <w:sz w:val="32"/>
          <w:szCs w:val="32"/>
          <w:highlight w:val="none"/>
        </w:rPr>
      </w:pPr>
    </w:p>
    <w:p w14:paraId="285CBEB3">
      <w:pPr>
        <w:kinsoku/>
        <w:wordWrap/>
        <w:overflowPunct/>
        <w:topLinePunct w:val="0"/>
        <w:bidi w:val="0"/>
        <w:spacing w:line="360" w:lineRule="auto"/>
        <w:jc w:val="center"/>
        <w:outlineLvl w:val="9"/>
        <w:rPr>
          <w:rFonts w:hint="eastAsia" w:cs="仿宋_GB2312" w:asciiTheme="minorEastAsia" w:hAnsiTheme="minorEastAsia" w:eastAsiaTheme="minorEastAsia"/>
          <w:b/>
          <w:bCs/>
          <w:color w:val="auto"/>
          <w:sz w:val="32"/>
          <w:szCs w:val="32"/>
          <w:highlight w:val="none"/>
          <w:lang w:val="en-US" w:eastAsia="zh-CN"/>
        </w:rPr>
      </w:pPr>
    </w:p>
    <w:p w14:paraId="563D9231">
      <w:pPr>
        <w:kinsoku/>
        <w:wordWrap/>
        <w:overflowPunct/>
        <w:topLinePunct w:val="0"/>
        <w:bidi w:val="0"/>
        <w:spacing w:line="360" w:lineRule="auto"/>
        <w:jc w:val="center"/>
        <w:outlineLvl w:val="9"/>
        <w:rPr>
          <w:rFonts w:cs="仿宋_GB2312" w:asciiTheme="minorEastAsia" w:hAnsiTheme="minorEastAsia" w:eastAsiaTheme="minorEastAsia"/>
          <w:b/>
          <w:color w:val="auto"/>
          <w:kern w:val="0"/>
          <w:sz w:val="32"/>
          <w:szCs w:val="32"/>
          <w:highlight w:val="none"/>
          <w:lang w:val="zh-CN"/>
        </w:rPr>
      </w:pPr>
      <w:r>
        <w:rPr>
          <w:rFonts w:hint="eastAsia" w:cs="仿宋_GB2312" w:asciiTheme="minorEastAsia" w:hAnsiTheme="minorEastAsia" w:eastAsiaTheme="minorEastAsia"/>
          <w:b/>
          <w:bCs/>
          <w:color w:val="auto"/>
          <w:sz w:val="32"/>
          <w:szCs w:val="32"/>
          <w:highlight w:val="none"/>
          <w:lang w:val="en-US" w:eastAsia="zh-CN"/>
        </w:rPr>
        <w:t>七、</w:t>
      </w:r>
      <w:r>
        <w:rPr>
          <w:rFonts w:hint="eastAsia" w:cs="仿宋_GB2312" w:asciiTheme="minorEastAsia" w:hAnsiTheme="minorEastAsia" w:eastAsiaTheme="minorEastAsia"/>
          <w:b/>
          <w:bCs/>
          <w:color w:val="auto"/>
          <w:sz w:val="32"/>
          <w:szCs w:val="32"/>
          <w:highlight w:val="none"/>
        </w:rPr>
        <w:t>关于</w:t>
      </w:r>
      <w:r>
        <w:rPr>
          <w:rFonts w:hint="eastAsia" w:cs="仿宋_GB2312" w:asciiTheme="minorEastAsia" w:hAnsiTheme="minorEastAsia" w:eastAsiaTheme="minorEastAsia"/>
          <w:b/>
          <w:color w:val="auto"/>
          <w:kern w:val="0"/>
          <w:sz w:val="32"/>
          <w:szCs w:val="32"/>
          <w:highlight w:val="none"/>
          <w:lang w:val="zh-CN"/>
        </w:rPr>
        <w:t>对磋商文件中有关条款的拒绝声明</w:t>
      </w:r>
    </w:p>
    <w:p w14:paraId="400C3F14">
      <w:pPr>
        <w:kinsoku/>
        <w:wordWrap/>
        <w:overflowPunct/>
        <w:topLinePunct w:val="0"/>
        <w:bidi w:val="0"/>
        <w:spacing w:line="360" w:lineRule="auto"/>
        <w:jc w:val="center"/>
        <w:outlineLvl w:val="9"/>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（由供应商根据采购需求自行编制）</w:t>
      </w:r>
    </w:p>
    <w:p w14:paraId="0381454B">
      <w:pPr>
        <w:kinsoku/>
        <w:wordWrap/>
        <w:overflowPunct/>
        <w:topLinePunct w:val="0"/>
        <w:bidi w:val="0"/>
        <w:spacing w:line="360" w:lineRule="auto"/>
        <w:outlineLvl w:val="9"/>
        <w:rPr>
          <w:rFonts w:cs="仿宋_GB2312" w:asciiTheme="minorEastAsia" w:hAnsiTheme="minorEastAsia" w:eastAsiaTheme="minorEastAsia"/>
          <w:color w:val="auto"/>
          <w:sz w:val="24"/>
          <w:highlight w:val="none"/>
        </w:rPr>
      </w:pPr>
    </w:p>
    <w:p w14:paraId="5819771A">
      <w:pPr>
        <w:kinsoku/>
        <w:wordWrap/>
        <w:overflowPunct/>
        <w:topLinePunct w:val="0"/>
        <w:autoSpaceDE w:val="0"/>
        <w:autoSpaceDN w:val="0"/>
        <w:bidi w:val="0"/>
        <w:spacing w:line="360" w:lineRule="auto"/>
        <w:ind w:firstLine="4560" w:firstLineChars="1900"/>
        <w:outlineLvl w:val="9"/>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供应商名称（</w:t>
      </w:r>
      <w:r>
        <w:rPr>
          <w:rFonts w:hint="eastAsia" w:cs="仿宋_GB2312" w:asciiTheme="minorEastAsia" w:hAnsiTheme="minorEastAsia" w:eastAsiaTheme="minorEastAsia"/>
          <w:color w:val="auto"/>
          <w:kern w:val="0"/>
          <w:sz w:val="24"/>
          <w:highlight w:val="none"/>
          <w:lang w:val="zh-CN"/>
        </w:rPr>
        <w:t>电子签名</w:t>
      </w:r>
      <w:r>
        <w:rPr>
          <w:rFonts w:hint="eastAsia" w:cs="仿宋_GB2312" w:asciiTheme="minorEastAsia" w:hAnsiTheme="minorEastAsia" w:eastAsiaTheme="minorEastAsia"/>
          <w:color w:val="auto"/>
          <w:kern w:val="0"/>
          <w:sz w:val="24"/>
          <w:highlight w:val="none"/>
        </w:rPr>
        <w:t xml:space="preserve">）：                       </w:t>
      </w:r>
    </w:p>
    <w:p w14:paraId="0A87465D">
      <w:pPr>
        <w:kinsoku/>
        <w:wordWrap/>
        <w:overflowPunct/>
        <w:topLinePunct w:val="0"/>
        <w:bidi w:val="0"/>
        <w:spacing w:line="360" w:lineRule="auto"/>
        <w:outlineLvl w:val="9"/>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color w:val="auto"/>
          <w:kern w:val="0"/>
          <w:sz w:val="24"/>
          <w:highlight w:val="none"/>
        </w:rPr>
        <w:t xml:space="preserve">                                      日期：  年  月   日</w:t>
      </w:r>
    </w:p>
    <w:p w14:paraId="23FF44B7">
      <w:pPr>
        <w:kinsoku/>
        <w:wordWrap/>
        <w:overflowPunct/>
        <w:topLinePunct w:val="0"/>
        <w:bidi w:val="0"/>
        <w:spacing w:line="360" w:lineRule="auto"/>
        <w:jc w:val="center"/>
        <w:outlineLvl w:val="9"/>
        <w:rPr>
          <w:rFonts w:cs="仿宋_GB2312" w:asciiTheme="minorEastAsia" w:hAnsiTheme="minorEastAsia" w:eastAsiaTheme="minorEastAsia"/>
          <w:b/>
          <w:bCs/>
          <w:color w:val="auto"/>
          <w:sz w:val="32"/>
          <w:szCs w:val="32"/>
          <w:highlight w:val="none"/>
        </w:rPr>
      </w:pPr>
    </w:p>
    <w:p w14:paraId="7985F811">
      <w:pPr>
        <w:kinsoku/>
        <w:wordWrap/>
        <w:overflowPunct/>
        <w:topLinePunct w:val="0"/>
        <w:bidi w:val="0"/>
        <w:spacing w:line="360" w:lineRule="auto"/>
        <w:jc w:val="center"/>
        <w:outlineLvl w:val="9"/>
        <w:rPr>
          <w:rFonts w:cs="仿宋_GB2312" w:asciiTheme="minorEastAsia" w:hAnsiTheme="minorEastAsia" w:eastAsiaTheme="minorEastAsia"/>
          <w:b/>
          <w:bCs/>
          <w:color w:val="auto"/>
          <w:sz w:val="32"/>
          <w:szCs w:val="32"/>
          <w:highlight w:val="none"/>
        </w:rPr>
      </w:pPr>
    </w:p>
    <w:p w14:paraId="34AE57CE">
      <w:pPr>
        <w:kinsoku/>
        <w:wordWrap/>
        <w:overflowPunct/>
        <w:topLinePunct w:val="0"/>
        <w:bidi w:val="0"/>
        <w:spacing w:line="360" w:lineRule="auto"/>
        <w:jc w:val="center"/>
        <w:outlineLvl w:val="9"/>
        <w:rPr>
          <w:rFonts w:cs="仿宋_GB2312" w:asciiTheme="minorEastAsia" w:hAnsiTheme="minorEastAsia" w:eastAsiaTheme="minorEastAsia"/>
          <w:b/>
          <w:color w:val="auto"/>
          <w:kern w:val="0"/>
          <w:sz w:val="32"/>
          <w:szCs w:val="32"/>
          <w:highlight w:val="none"/>
          <w:lang w:val="zh-CN"/>
        </w:rPr>
      </w:pPr>
      <w:r>
        <w:rPr>
          <w:rFonts w:hint="eastAsia" w:cs="仿宋_GB2312" w:asciiTheme="minorEastAsia" w:hAnsiTheme="minorEastAsia" w:eastAsiaTheme="minorEastAsia"/>
          <w:b/>
          <w:bCs/>
          <w:color w:val="auto"/>
          <w:sz w:val="32"/>
          <w:szCs w:val="32"/>
          <w:highlight w:val="none"/>
        </w:rPr>
        <w:t>八、认为需要的</w:t>
      </w:r>
      <w:r>
        <w:rPr>
          <w:rFonts w:hint="eastAsia" w:cs="仿宋_GB2312" w:asciiTheme="minorEastAsia" w:hAnsiTheme="minorEastAsia" w:eastAsiaTheme="minorEastAsia"/>
          <w:b/>
          <w:color w:val="auto"/>
          <w:kern w:val="0"/>
          <w:sz w:val="32"/>
          <w:szCs w:val="32"/>
          <w:highlight w:val="none"/>
          <w:lang w:val="zh-CN"/>
        </w:rPr>
        <w:t>其他商务文件或说明</w:t>
      </w:r>
    </w:p>
    <w:p w14:paraId="7CD35418">
      <w:pPr>
        <w:kinsoku/>
        <w:wordWrap/>
        <w:overflowPunct/>
        <w:topLinePunct w:val="0"/>
        <w:bidi w:val="0"/>
        <w:spacing w:line="360" w:lineRule="auto"/>
        <w:jc w:val="center"/>
        <w:outlineLvl w:val="9"/>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（由供应商根据采购需求自行编制）</w:t>
      </w:r>
    </w:p>
    <w:p w14:paraId="69348EE9">
      <w:pPr>
        <w:kinsoku/>
        <w:wordWrap/>
        <w:overflowPunct/>
        <w:topLinePunct w:val="0"/>
        <w:bidi w:val="0"/>
        <w:spacing w:line="360" w:lineRule="auto"/>
        <w:jc w:val="center"/>
        <w:outlineLvl w:val="9"/>
        <w:rPr>
          <w:rFonts w:cs="仿宋_GB2312" w:asciiTheme="minorEastAsia" w:hAnsiTheme="minorEastAsia" w:eastAsiaTheme="minorEastAsia"/>
          <w:color w:val="auto"/>
          <w:sz w:val="24"/>
          <w:highlight w:val="none"/>
        </w:rPr>
      </w:pPr>
    </w:p>
    <w:p w14:paraId="663BCAD9">
      <w:pPr>
        <w:kinsoku/>
        <w:wordWrap/>
        <w:overflowPunct/>
        <w:topLinePunct w:val="0"/>
        <w:bidi w:val="0"/>
        <w:spacing w:line="360" w:lineRule="auto"/>
        <w:outlineLvl w:val="9"/>
        <w:rPr>
          <w:rFonts w:cs="仿宋_GB2312" w:asciiTheme="minorEastAsia" w:hAnsiTheme="minorEastAsia" w:eastAsiaTheme="minorEastAsia"/>
          <w:color w:val="auto"/>
          <w:sz w:val="24"/>
          <w:highlight w:val="none"/>
        </w:rPr>
      </w:pPr>
    </w:p>
    <w:p w14:paraId="397C87E6">
      <w:pPr>
        <w:kinsoku/>
        <w:wordWrap/>
        <w:overflowPunct/>
        <w:topLinePunct w:val="0"/>
        <w:autoSpaceDE w:val="0"/>
        <w:autoSpaceDN w:val="0"/>
        <w:bidi w:val="0"/>
        <w:spacing w:line="360" w:lineRule="auto"/>
        <w:ind w:firstLine="4560" w:firstLineChars="1900"/>
        <w:outlineLvl w:val="9"/>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供应商名称（</w:t>
      </w:r>
      <w:r>
        <w:rPr>
          <w:rFonts w:hint="eastAsia" w:cs="仿宋_GB2312" w:asciiTheme="minorEastAsia" w:hAnsiTheme="minorEastAsia" w:eastAsiaTheme="minorEastAsia"/>
          <w:color w:val="auto"/>
          <w:kern w:val="0"/>
          <w:sz w:val="24"/>
          <w:highlight w:val="none"/>
          <w:lang w:val="zh-CN"/>
        </w:rPr>
        <w:t>电子签名</w:t>
      </w:r>
      <w:r>
        <w:rPr>
          <w:rFonts w:hint="eastAsia" w:cs="仿宋_GB2312" w:asciiTheme="minorEastAsia" w:hAnsiTheme="minorEastAsia" w:eastAsiaTheme="minorEastAsia"/>
          <w:color w:val="auto"/>
          <w:kern w:val="0"/>
          <w:sz w:val="24"/>
          <w:highlight w:val="none"/>
        </w:rPr>
        <w:t xml:space="preserve">）：                       </w:t>
      </w:r>
    </w:p>
    <w:p w14:paraId="62AF3C94">
      <w:pPr>
        <w:kinsoku/>
        <w:wordWrap/>
        <w:overflowPunct/>
        <w:topLinePunct w:val="0"/>
        <w:bidi w:val="0"/>
        <w:spacing w:line="360" w:lineRule="auto"/>
        <w:outlineLvl w:val="9"/>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color w:val="auto"/>
          <w:kern w:val="0"/>
          <w:sz w:val="24"/>
          <w:highlight w:val="none"/>
        </w:rPr>
        <w:t xml:space="preserve">                                      日期：  年  月   日</w:t>
      </w:r>
    </w:p>
    <w:p w14:paraId="1F77ACAF">
      <w:pPr>
        <w:kinsoku/>
        <w:wordWrap/>
        <w:overflowPunct/>
        <w:topLinePunct w:val="0"/>
        <w:bidi w:val="0"/>
        <w:spacing w:line="360" w:lineRule="auto"/>
        <w:jc w:val="center"/>
        <w:outlineLvl w:val="9"/>
        <w:rPr>
          <w:rFonts w:cs="仿宋_GB2312" w:asciiTheme="minorEastAsia" w:hAnsiTheme="minorEastAsia" w:eastAsiaTheme="minorEastAsia"/>
          <w:b/>
          <w:bCs/>
          <w:color w:val="auto"/>
          <w:sz w:val="32"/>
          <w:szCs w:val="32"/>
          <w:highlight w:val="none"/>
        </w:rPr>
      </w:pPr>
    </w:p>
    <w:p w14:paraId="3F7F43A5">
      <w:pPr>
        <w:kinsoku/>
        <w:wordWrap/>
        <w:overflowPunct/>
        <w:topLinePunct w:val="0"/>
        <w:bidi w:val="0"/>
        <w:spacing w:line="360" w:lineRule="auto"/>
        <w:jc w:val="center"/>
        <w:outlineLvl w:val="9"/>
        <w:rPr>
          <w:rFonts w:cs="仿宋_GB2312" w:asciiTheme="minorEastAsia" w:hAnsiTheme="minorEastAsia" w:eastAsiaTheme="minorEastAsia"/>
          <w:color w:val="auto"/>
          <w:kern w:val="0"/>
          <w:sz w:val="24"/>
          <w:highlight w:val="none"/>
        </w:rPr>
      </w:pPr>
    </w:p>
    <w:p w14:paraId="736629C5">
      <w:pPr>
        <w:kinsoku/>
        <w:wordWrap/>
        <w:overflowPunct/>
        <w:topLinePunct w:val="0"/>
        <w:bidi w:val="0"/>
        <w:spacing w:line="360" w:lineRule="auto"/>
        <w:jc w:val="center"/>
        <w:outlineLvl w:val="9"/>
        <w:rPr>
          <w:rFonts w:cs="仿宋_GB2312" w:asciiTheme="minorEastAsia" w:hAnsiTheme="minorEastAsia" w:eastAsiaTheme="minorEastAsia"/>
          <w:b/>
          <w:color w:val="auto"/>
          <w:kern w:val="0"/>
          <w:sz w:val="32"/>
          <w:szCs w:val="32"/>
          <w:highlight w:val="none"/>
          <w:lang w:val="zh-CN"/>
        </w:rPr>
      </w:pPr>
      <w:r>
        <w:rPr>
          <w:rFonts w:hint="eastAsia" w:cs="仿宋_GB2312" w:asciiTheme="minorEastAsia" w:hAnsiTheme="minorEastAsia" w:eastAsiaTheme="minorEastAsia"/>
          <w:b/>
          <w:bCs/>
          <w:color w:val="auto"/>
          <w:sz w:val="32"/>
          <w:szCs w:val="32"/>
          <w:highlight w:val="none"/>
          <w:lang w:val="en-US" w:eastAsia="zh-CN"/>
        </w:rPr>
        <w:t>九</w:t>
      </w:r>
      <w:r>
        <w:rPr>
          <w:rFonts w:hint="eastAsia" w:cs="仿宋_GB2312" w:asciiTheme="minorEastAsia" w:hAnsiTheme="minorEastAsia" w:eastAsiaTheme="minorEastAsia"/>
          <w:b/>
          <w:bCs/>
          <w:color w:val="auto"/>
          <w:sz w:val="32"/>
          <w:szCs w:val="32"/>
          <w:highlight w:val="none"/>
        </w:rPr>
        <w:t>、认为需求的</w:t>
      </w:r>
      <w:r>
        <w:rPr>
          <w:rFonts w:hint="eastAsia" w:cs="仿宋_GB2312" w:asciiTheme="minorEastAsia" w:hAnsiTheme="minorEastAsia" w:eastAsiaTheme="minorEastAsia"/>
          <w:b/>
          <w:color w:val="auto"/>
          <w:kern w:val="0"/>
          <w:sz w:val="32"/>
          <w:szCs w:val="32"/>
          <w:highlight w:val="none"/>
          <w:lang w:val="zh-CN"/>
        </w:rPr>
        <w:t>其他技术文件或说明</w:t>
      </w:r>
    </w:p>
    <w:p w14:paraId="0C8DB1A9">
      <w:pPr>
        <w:kinsoku/>
        <w:wordWrap/>
        <w:overflowPunct/>
        <w:topLinePunct w:val="0"/>
        <w:bidi w:val="0"/>
        <w:spacing w:line="360" w:lineRule="auto"/>
        <w:jc w:val="center"/>
        <w:outlineLvl w:val="9"/>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（由供应商根据采购需求自行编制）</w:t>
      </w:r>
    </w:p>
    <w:p w14:paraId="52488CD2">
      <w:pPr>
        <w:kinsoku/>
        <w:wordWrap/>
        <w:overflowPunct/>
        <w:topLinePunct w:val="0"/>
        <w:bidi w:val="0"/>
        <w:spacing w:line="360" w:lineRule="auto"/>
        <w:outlineLvl w:val="9"/>
        <w:rPr>
          <w:rFonts w:cs="仿宋_GB2312" w:asciiTheme="minorEastAsia" w:hAnsiTheme="minorEastAsia" w:eastAsiaTheme="minorEastAsia"/>
          <w:color w:val="auto"/>
          <w:sz w:val="24"/>
          <w:highlight w:val="none"/>
        </w:rPr>
      </w:pPr>
    </w:p>
    <w:p w14:paraId="56A1D563">
      <w:pPr>
        <w:kinsoku/>
        <w:wordWrap/>
        <w:overflowPunct/>
        <w:topLinePunct w:val="0"/>
        <w:autoSpaceDE w:val="0"/>
        <w:autoSpaceDN w:val="0"/>
        <w:bidi w:val="0"/>
        <w:spacing w:line="360" w:lineRule="auto"/>
        <w:ind w:firstLine="4560" w:firstLineChars="1900"/>
        <w:outlineLvl w:val="9"/>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供应商名称（</w:t>
      </w:r>
      <w:r>
        <w:rPr>
          <w:rFonts w:hint="eastAsia" w:cs="仿宋_GB2312" w:asciiTheme="minorEastAsia" w:hAnsiTheme="minorEastAsia" w:eastAsiaTheme="minorEastAsia"/>
          <w:color w:val="auto"/>
          <w:kern w:val="0"/>
          <w:sz w:val="24"/>
          <w:highlight w:val="none"/>
          <w:lang w:val="zh-CN"/>
        </w:rPr>
        <w:t>电子签名</w:t>
      </w:r>
      <w:r>
        <w:rPr>
          <w:rFonts w:hint="eastAsia" w:cs="仿宋_GB2312" w:asciiTheme="minorEastAsia" w:hAnsiTheme="minorEastAsia" w:eastAsiaTheme="minorEastAsia"/>
          <w:color w:val="auto"/>
          <w:kern w:val="0"/>
          <w:sz w:val="24"/>
          <w:highlight w:val="none"/>
        </w:rPr>
        <w:t xml:space="preserve">）：                       </w:t>
      </w:r>
    </w:p>
    <w:p w14:paraId="77796729">
      <w:pPr>
        <w:kinsoku/>
        <w:wordWrap/>
        <w:overflowPunct/>
        <w:topLinePunct w:val="0"/>
        <w:bidi w:val="0"/>
        <w:spacing w:line="360" w:lineRule="auto"/>
        <w:jc w:val="left"/>
        <w:outlineLvl w:val="9"/>
        <w:rPr>
          <w:rFonts w:cs="仿宋_GB2312" w:asciiTheme="minorEastAsia" w:hAnsiTheme="minorEastAsia" w:eastAsiaTheme="minorEastAsia"/>
          <w:b/>
          <w:bCs/>
          <w:color w:val="auto"/>
          <w:sz w:val="32"/>
          <w:szCs w:val="32"/>
          <w:highlight w:val="none"/>
        </w:rPr>
      </w:pPr>
      <w:r>
        <w:rPr>
          <w:rFonts w:hint="eastAsia" w:cs="仿宋_GB2312" w:asciiTheme="minorEastAsia" w:hAnsiTheme="minorEastAsia" w:eastAsiaTheme="minorEastAsia"/>
          <w:color w:val="auto"/>
          <w:kern w:val="0"/>
          <w:sz w:val="24"/>
          <w:highlight w:val="none"/>
        </w:rPr>
        <w:t xml:space="preserve">                                      日期：  年  月   日</w:t>
      </w:r>
    </w:p>
    <w:p w14:paraId="1B43DFFE">
      <w:pPr>
        <w:widowControl/>
        <w:kinsoku/>
        <w:wordWrap/>
        <w:overflowPunct/>
        <w:topLinePunct w:val="0"/>
        <w:bidi w:val="0"/>
        <w:adjustRightInd/>
        <w:jc w:val="left"/>
        <w:outlineLvl w:val="9"/>
        <w:rPr>
          <w:rFonts w:cs="仿宋_GB2312" w:asciiTheme="minorEastAsia" w:hAnsiTheme="minorEastAsia" w:eastAsiaTheme="minorEastAsia"/>
          <w:b/>
          <w:bCs/>
          <w:color w:val="auto"/>
          <w:sz w:val="30"/>
          <w:szCs w:val="30"/>
          <w:highlight w:val="none"/>
        </w:rPr>
      </w:pPr>
    </w:p>
    <w:p w14:paraId="618F0BCB">
      <w:pPr>
        <w:tabs>
          <w:tab w:val="left" w:pos="0"/>
        </w:tabs>
        <w:kinsoku/>
        <w:wordWrap/>
        <w:overflowPunct/>
        <w:topLinePunct w:val="0"/>
        <w:autoSpaceDE w:val="0"/>
        <w:autoSpaceDN w:val="0"/>
        <w:bidi w:val="0"/>
        <w:spacing w:line="360" w:lineRule="auto"/>
        <w:jc w:val="center"/>
        <w:outlineLvl w:val="9"/>
        <w:rPr>
          <w:rFonts w:cs="仿宋_GB2312" w:asciiTheme="minorEastAsia" w:hAnsiTheme="minorEastAsia" w:eastAsiaTheme="minorEastAsia"/>
          <w:b/>
          <w:bCs/>
          <w:color w:val="auto"/>
          <w:sz w:val="30"/>
          <w:szCs w:val="30"/>
          <w:highlight w:val="none"/>
        </w:rPr>
      </w:pPr>
      <w:r>
        <w:rPr>
          <w:rFonts w:hint="eastAsia" w:cs="仿宋_GB2312" w:asciiTheme="minorEastAsia" w:hAnsiTheme="minorEastAsia" w:eastAsiaTheme="minorEastAsia"/>
          <w:b/>
          <w:bCs/>
          <w:color w:val="auto"/>
          <w:sz w:val="30"/>
          <w:szCs w:val="30"/>
          <w:highlight w:val="none"/>
        </w:rPr>
        <w:t>十、</w:t>
      </w:r>
      <w:r>
        <w:rPr>
          <w:rFonts w:hint="eastAsia" w:cs="宋体" w:asciiTheme="minorEastAsia" w:hAnsiTheme="minorEastAsia" w:eastAsiaTheme="minorEastAsia"/>
          <w:b/>
          <w:color w:val="auto"/>
          <w:kern w:val="0"/>
          <w:sz w:val="32"/>
          <w:szCs w:val="32"/>
          <w:highlight w:val="none"/>
          <w:lang w:val="zh-CN"/>
        </w:rPr>
        <w:t>政府采购供应商廉洁自律承诺书</w:t>
      </w:r>
    </w:p>
    <w:p w14:paraId="4C1A9735">
      <w:pPr>
        <w:kinsoku/>
        <w:wordWrap/>
        <w:overflowPunct/>
        <w:topLinePunct w:val="0"/>
        <w:autoSpaceDE w:val="0"/>
        <w:autoSpaceDN w:val="0"/>
        <w:bidi w:val="0"/>
        <w:spacing w:line="360" w:lineRule="auto"/>
        <w:jc w:val="left"/>
        <w:outlineLvl w:val="9"/>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sz w:val="24"/>
          <w:highlight w:val="none"/>
        </w:rPr>
        <w:t>（采购人）</w:t>
      </w:r>
      <w:r>
        <w:rPr>
          <w:rFonts w:hint="eastAsia" w:cs="仿宋_GB2312" w:asciiTheme="minorEastAsia" w:hAnsiTheme="minorEastAsia" w:eastAsiaTheme="minorEastAsia"/>
          <w:color w:val="auto"/>
          <w:kern w:val="0"/>
          <w:sz w:val="24"/>
          <w:highlight w:val="none"/>
          <w:lang w:val="zh-CN"/>
        </w:rPr>
        <w:t xml:space="preserve">：    </w:t>
      </w:r>
    </w:p>
    <w:p w14:paraId="21A1160C">
      <w:pPr>
        <w:kinsoku/>
        <w:wordWrap/>
        <w:overflowPunct/>
        <w:topLinePunct w:val="0"/>
        <w:autoSpaceDE w:val="0"/>
        <w:autoSpaceDN w:val="0"/>
        <w:bidi w:val="0"/>
        <w:spacing w:line="360" w:lineRule="auto"/>
        <w:ind w:left="2" w:leftChars="1" w:firstLine="480" w:firstLineChars="200"/>
        <w:jc w:val="left"/>
        <w:outlineLvl w:val="9"/>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我单位响应你</w:t>
      </w:r>
      <w:r>
        <w:rPr>
          <w:rFonts w:hint="eastAsia" w:cs="仿宋_GB2312" w:asciiTheme="minorEastAsia" w:hAnsiTheme="minorEastAsia" w:eastAsiaTheme="minorEastAsia"/>
          <w:color w:val="auto"/>
          <w:sz w:val="24"/>
          <w:highlight w:val="none"/>
        </w:rPr>
        <w:t>单位</w:t>
      </w:r>
      <w:r>
        <w:rPr>
          <w:rFonts w:hint="eastAsia" w:cs="仿宋_GB2312" w:asciiTheme="minorEastAsia" w:hAnsiTheme="minorEastAsia" w:eastAsiaTheme="minorEastAsia"/>
          <w:color w:val="auto"/>
          <w:kern w:val="0"/>
          <w:sz w:val="24"/>
          <w:highlight w:val="none"/>
          <w:lang w:val="zh-CN"/>
        </w:rPr>
        <w:t>项目采购要求参加响应。在这次响应过程中和成交后，我们将严格遵守国家法律法规要求，并郑重承诺：</w:t>
      </w:r>
    </w:p>
    <w:p w14:paraId="3D328C4D">
      <w:pPr>
        <w:kinsoku/>
        <w:wordWrap/>
        <w:overflowPunct/>
        <w:topLinePunct w:val="0"/>
        <w:autoSpaceDE w:val="0"/>
        <w:autoSpaceDN w:val="0"/>
        <w:bidi w:val="0"/>
        <w:spacing w:line="360" w:lineRule="auto"/>
        <w:ind w:left="2" w:leftChars="1" w:firstLine="480" w:firstLineChars="200"/>
        <w:jc w:val="left"/>
        <w:outlineLvl w:val="9"/>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一、不向项目有关人员及部门赠送礼金礼物、有价证券、回扣以及中介费、介绍费、咨询费等好处费； </w:t>
      </w:r>
    </w:p>
    <w:p w14:paraId="1B9AC23A">
      <w:pPr>
        <w:kinsoku/>
        <w:wordWrap/>
        <w:overflowPunct/>
        <w:topLinePunct w:val="0"/>
        <w:autoSpaceDE w:val="0"/>
        <w:autoSpaceDN w:val="0"/>
        <w:bidi w:val="0"/>
        <w:spacing w:line="360" w:lineRule="auto"/>
        <w:ind w:left="2" w:leftChars="1" w:firstLine="480" w:firstLineChars="200"/>
        <w:jc w:val="left"/>
        <w:outlineLvl w:val="9"/>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二、不为项目有关人员及部门报销应由你方单位或个人支付的费用； </w:t>
      </w:r>
    </w:p>
    <w:p w14:paraId="1F7357CD">
      <w:pPr>
        <w:kinsoku/>
        <w:wordWrap/>
        <w:overflowPunct/>
        <w:topLinePunct w:val="0"/>
        <w:autoSpaceDE w:val="0"/>
        <w:autoSpaceDN w:val="0"/>
        <w:bidi w:val="0"/>
        <w:spacing w:line="360" w:lineRule="auto"/>
        <w:ind w:left="2" w:leftChars="1" w:firstLine="480" w:firstLineChars="200"/>
        <w:jc w:val="left"/>
        <w:outlineLvl w:val="9"/>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三、不向项目有关人员及部门提供有可能影响公正的宴请和健身娱乐等活动； </w:t>
      </w:r>
    </w:p>
    <w:p w14:paraId="06B1551E">
      <w:pPr>
        <w:kinsoku/>
        <w:wordWrap/>
        <w:overflowPunct/>
        <w:topLinePunct w:val="0"/>
        <w:autoSpaceDE w:val="0"/>
        <w:autoSpaceDN w:val="0"/>
        <w:bidi w:val="0"/>
        <w:spacing w:line="360" w:lineRule="auto"/>
        <w:ind w:left="2" w:leftChars="1" w:firstLine="480" w:firstLineChars="200"/>
        <w:jc w:val="left"/>
        <w:outlineLvl w:val="9"/>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四、不为项目有关人员及部门出国（境）、旅游等提供方便；</w:t>
      </w:r>
    </w:p>
    <w:p w14:paraId="3DC68F2F">
      <w:pPr>
        <w:kinsoku/>
        <w:wordWrap/>
        <w:overflowPunct/>
        <w:topLinePunct w:val="0"/>
        <w:autoSpaceDE w:val="0"/>
        <w:autoSpaceDN w:val="0"/>
        <w:bidi w:val="0"/>
        <w:spacing w:line="360" w:lineRule="auto"/>
        <w:ind w:left="481" w:leftChars="229"/>
        <w:jc w:val="left"/>
        <w:outlineLvl w:val="9"/>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五、不为项目有关人员个人装修住房、婚丧嫁娶、配偶子女工作安排等提供</w:t>
      </w:r>
    </w:p>
    <w:p w14:paraId="35911D7D">
      <w:pPr>
        <w:kinsoku/>
        <w:wordWrap/>
        <w:overflowPunct/>
        <w:topLinePunct w:val="0"/>
        <w:autoSpaceDE w:val="0"/>
        <w:autoSpaceDN w:val="0"/>
        <w:bidi w:val="0"/>
        <w:spacing w:line="360" w:lineRule="auto"/>
        <w:jc w:val="left"/>
        <w:outlineLvl w:val="9"/>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好处；</w:t>
      </w:r>
    </w:p>
    <w:p w14:paraId="3A256F6F">
      <w:pPr>
        <w:kinsoku/>
        <w:wordWrap/>
        <w:overflowPunct/>
        <w:topLinePunct w:val="0"/>
        <w:autoSpaceDE w:val="0"/>
        <w:autoSpaceDN w:val="0"/>
        <w:bidi w:val="0"/>
        <w:spacing w:line="360" w:lineRule="auto"/>
        <w:ind w:left="2" w:leftChars="1" w:firstLine="480" w:firstLineChars="200"/>
        <w:jc w:val="left"/>
        <w:outlineLvl w:val="9"/>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六、严格遵守《中华人民共和国政府采购法》《中华人民共和国招标投标法》《中华人民共和国民法典》等法律法规，诚实守信，合法经营，坚决抵制各种违法违纪行为。 </w:t>
      </w:r>
    </w:p>
    <w:p w14:paraId="1AADAD35">
      <w:pPr>
        <w:kinsoku/>
        <w:wordWrap/>
        <w:overflowPunct/>
        <w:topLinePunct w:val="0"/>
        <w:autoSpaceDE w:val="0"/>
        <w:autoSpaceDN w:val="0"/>
        <w:bidi w:val="0"/>
        <w:spacing w:line="360" w:lineRule="auto"/>
        <w:ind w:firstLine="480" w:firstLineChars="200"/>
        <w:jc w:val="left"/>
        <w:outlineLvl w:val="9"/>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如违反上述承诺，你</w:t>
      </w:r>
      <w:r>
        <w:rPr>
          <w:rFonts w:hint="eastAsia" w:cs="仿宋_GB2312" w:asciiTheme="minorEastAsia" w:hAnsiTheme="minorEastAsia" w:eastAsiaTheme="minorEastAsia"/>
          <w:color w:val="auto"/>
          <w:sz w:val="24"/>
          <w:highlight w:val="none"/>
        </w:rPr>
        <w:t>单位</w:t>
      </w:r>
      <w:r>
        <w:rPr>
          <w:rFonts w:hint="eastAsia" w:cs="仿宋_GB2312" w:asciiTheme="minorEastAsia" w:hAnsiTheme="minorEastAsia" w:eastAsiaTheme="minorEastAsia"/>
          <w:color w:val="auto"/>
          <w:kern w:val="0"/>
          <w:sz w:val="24"/>
          <w:highlight w:val="none"/>
          <w:lang w:val="zh-CN"/>
        </w:rPr>
        <w:t>有权立即取消我单位响应、成交或在建项目的建设资格，有权拒绝我单位在一定时期内进入你</w:t>
      </w:r>
      <w:r>
        <w:rPr>
          <w:rFonts w:hint="eastAsia" w:cs="仿宋_GB2312" w:asciiTheme="minorEastAsia" w:hAnsiTheme="minorEastAsia" w:eastAsiaTheme="minorEastAsia"/>
          <w:color w:val="auto"/>
          <w:sz w:val="24"/>
          <w:highlight w:val="none"/>
        </w:rPr>
        <w:t>单位</w:t>
      </w:r>
      <w:r>
        <w:rPr>
          <w:rFonts w:hint="eastAsia" w:cs="仿宋_GB2312" w:asciiTheme="minorEastAsia" w:hAnsiTheme="minorEastAsia" w:eastAsiaTheme="minorEastAsia"/>
          <w:color w:val="auto"/>
          <w:kern w:val="0"/>
          <w:sz w:val="24"/>
          <w:highlight w:val="none"/>
          <w:lang w:val="zh-CN"/>
        </w:rPr>
        <w:t>进行项目建设或其他经营活动，并通报市财政局。由此引起的相应损失均由我单位承担。</w:t>
      </w:r>
    </w:p>
    <w:p w14:paraId="4C462C2F">
      <w:pPr>
        <w:kinsoku/>
        <w:wordWrap/>
        <w:overflowPunct/>
        <w:topLinePunct w:val="0"/>
        <w:autoSpaceDE w:val="0"/>
        <w:autoSpaceDN w:val="0"/>
        <w:bidi w:val="0"/>
        <w:spacing w:line="360" w:lineRule="auto"/>
        <w:ind w:left="2"/>
        <w:jc w:val="left"/>
        <w:outlineLvl w:val="9"/>
        <w:rPr>
          <w:rFonts w:cs="仿宋_GB2312" w:asciiTheme="minorEastAsia" w:hAnsiTheme="minorEastAsia" w:eastAsiaTheme="minorEastAsia"/>
          <w:color w:val="auto"/>
          <w:kern w:val="0"/>
          <w:sz w:val="24"/>
          <w:highlight w:val="none"/>
          <w:lang w:val="zh-CN"/>
        </w:rPr>
      </w:pPr>
    </w:p>
    <w:p w14:paraId="67FCC205">
      <w:pPr>
        <w:kinsoku/>
        <w:wordWrap/>
        <w:overflowPunct/>
        <w:topLinePunct w:val="0"/>
        <w:autoSpaceDE w:val="0"/>
        <w:autoSpaceDN w:val="0"/>
        <w:bidi w:val="0"/>
        <w:spacing w:line="360" w:lineRule="auto"/>
        <w:ind w:left="2"/>
        <w:jc w:val="left"/>
        <w:outlineLvl w:val="9"/>
        <w:rPr>
          <w:rFonts w:cs="仿宋_GB2312" w:asciiTheme="minorEastAsia" w:hAnsiTheme="minorEastAsia" w:eastAsiaTheme="minorEastAsia"/>
          <w:color w:val="auto"/>
          <w:kern w:val="0"/>
          <w:sz w:val="24"/>
          <w:highlight w:val="none"/>
          <w:lang w:val="zh-CN"/>
        </w:rPr>
      </w:pPr>
    </w:p>
    <w:p w14:paraId="212F402C">
      <w:pPr>
        <w:kinsoku/>
        <w:wordWrap/>
        <w:overflowPunct/>
        <w:topLinePunct w:val="0"/>
        <w:autoSpaceDE w:val="0"/>
        <w:autoSpaceDN w:val="0"/>
        <w:bidi w:val="0"/>
        <w:spacing w:line="360" w:lineRule="auto"/>
        <w:ind w:left="2"/>
        <w:jc w:val="left"/>
        <w:outlineLvl w:val="9"/>
        <w:rPr>
          <w:rFonts w:cs="仿宋_GB2312" w:asciiTheme="minorEastAsia" w:hAnsiTheme="minorEastAsia" w:eastAsiaTheme="minorEastAsia"/>
          <w:color w:val="auto"/>
          <w:kern w:val="0"/>
          <w:sz w:val="24"/>
          <w:highlight w:val="none"/>
          <w:lang w:val="zh-CN"/>
        </w:rPr>
      </w:pPr>
    </w:p>
    <w:p w14:paraId="1B566854">
      <w:pPr>
        <w:kinsoku/>
        <w:wordWrap/>
        <w:overflowPunct/>
        <w:topLinePunct w:val="0"/>
        <w:autoSpaceDE w:val="0"/>
        <w:autoSpaceDN w:val="0"/>
        <w:bidi w:val="0"/>
        <w:spacing w:line="360" w:lineRule="auto"/>
        <w:ind w:left="2" w:leftChars="1" w:right="1120" w:firstLine="4560" w:firstLineChars="1900"/>
        <w:jc w:val="left"/>
        <w:outlineLvl w:val="9"/>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rPr>
        <w:t>供应商</w:t>
      </w:r>
      <w:r>
        <w:rPr>
          <w:rFonts w:hint="eastAsia" w:cs="仿宋_GB2312" w:asciiTheme="minorEastAsia" w:hAnsiTheme="minorEastAsia" w:eastAsiaTheme="minorEastAsia"/>
          <w:color w:val="auto"/>
          <w:kern w:val="0"/>
          <w:sz w:val="24"/>
          <w:highlight w:val="none"/>
          <w:lang w:val="zh-CN"/>
        </w:rPr>
        <w:t>名称（</w:t>
      </w:r>
      <w:r>
        <w:rPr>
          <w:rFonts w:hint="eastAsia" w:cs="仿宋_GB2312" w:asciiTheme="minorEastAsia" w:hAnsiTheme="minorEastAsia" w:eastAsiaTheme="minorEastAsia"/>
          <w:color w:val="auto"/>
          <w:sz w:val="24"/>
          <w:highlight w:val="none"/>
        </w:rPr>
        <w:t>电子签名</w:t>
      </w:r>
      <w:r>
        <w:rPr>
          <w:rFonts w:hint="eastAsia" w:cs="仿宋_GB2312" w:asciiTheme="minorEastAsia" w:hAnsiTheme="minorEastAsia" w:eastAsiaTheme="minorEastAsia"/>
          <w:color w:val="auto"/>
          <w:kern w:val="0"/>
          <w:sz w:val="24"/>
          <w:highlight w:val="none"/>
          <w:lang w:val="zh-CN"/>
        </w:rPr>
        <w:t xml:space="preserve">）：                </w:t>
      </w:r>
    </w:p>
    <w:p w14:paraId="75F31E39">
      <w:pPr>
        <w:kinsoku/>
        <w:wordWrap/>
        <w:overflowPunct/>
        <w:topLinePunct w:val="0"/>
        <w:bidi w:val="0"/>
        <w:spacing w:line="360" w:lineRule="auto"/>
        <w:ind w:left="4620" w:leftChars="2200"/>
        <w:outlineLvl w:val="9"/>
        <w:rPr>
          <w:rFonts w:asciiTheme="minorEastAsia" w:hAnsiTheme="minorEastAsia" w:eastAsiaTheme="minorEastAsia"/>
          <w:color w:val="auto"/>
          <w:sz w:val="24"/>
          <w:highlight w:val="none"/>
        </w:rPr>
      </w:pPr>
      <w:r>
        <w:rPr>
          <w:rFonts w:hint="eastAsia" w:cs="仿宋_GB2312" w:asciiTheme="minorEastAsia" w:hAnsiTheme="minorEastAsia" w:eastAsiaTheme="minorEastAsia"/>
          <w:color w:val="auto"/>
          <w:kern w:val="0"/>
          <w:sz w:val="24"/>
          <w:highlight w:val="none"/>
          <w:lang w:val="zh-CN"/>
        </w:rPr>
        <w:t>日期</w:t>
      </w:r>
      <w:r>
        <w:rPr>
          <w:rFonts w:hint="eastAsia" w:cs="仿宋_GB2312" w:asciiTheme="minorEastAsia" w:hAnsiTheme="minorEastAsia" w:eastAsiaTheme="minorEastAsia"/>
          <w:color w:val="auto"/>
          <w:kern w:val="0"/>
          <w:sz w:val="24"/>
          <w:highlight w:val="none"/>
        </w:rPr>
        <w:t>：</w:t>
      </w:r>
      <w:r>
        <w:rPr>
          <w:rFonts w:hint="eastAsia" w:cs="仿宋_GB2312" w:asciiTheme="minorEastAsia" w:hAnsiTheme="minorEastAsia" w:eastAsiaTheme="minorEastAsia"/>
          <w:color w:val="auto"/>
          <w:kern w:val="0"/>
          <w:sz w:val="24"/>
          <w:highlight w:val="none"/>
          <w:lang w:val="zh-CN"/>
        </w:rPr>
        <w:t xml:space="preserve">   年   月   日</w:t>
      </w:r>
    </w:p>
    <w:p w14:paraId="1D7FF0E1">
      <w:pPr>
        <w:kinsoku/>
        <w:wordWrap/>
        <w:overflowPunct/>
        <w:topLinePunct w:val="0"/>
        <w:bidi w:val="0"/>
        <w:spacing w:line="360" w:lineRule="auto"/>
        <w:jc w:val="center"/>
        <w:outlineLvl w:val="9"/>
        <w:rPr>
          <w:rFonts w:cs="仿宋_GB2312" w:asciiTheme="minorEastAsia" w:hAnsiTheme="minorEastAsia" w:eastAsiaTheme="minorEastAsia"/>
          <w:b/>
          <w:color w:val="auto"/>
          <w:sz w:val="36"/>
          <w:szCs w:val="36"/>
          <w:highlight w:val="none"/>
        </w:rPr>
      </w:pPr>
    </w:p>
    <w:p w14:paraId="2532200E">
      <w:pPr>
        <w:kinsoku/>
        <w:wordWrap/>
        <w:overflowPunct/>
        <w:topLinePunct w:val="0"/>
        <w:bidi w:val="0"/>
        <w:outlineLvl w:val="9"/>
        <w:rPr>
          <w:rFonts w:cs="仿宋_GB2312" w:asciiTheme="minorEastAsia" w:hAnsiTheme="minorEastAsia" w:eastAsiaTheme="minorEastAsia"/>
          <w:b/>
          <w:color w:val="auto"/>
          <w:sz w:val="36"/>
          <w:szCs w:val="36"/>
          <w:highlight w:val="none"/>
        </w:rPr>
      </w:pPr>
      <w:r>
        <w:rPr>
          <w:rFonts w:cs="仿宋_GB2312" w:asciiTheme="minorEastAsia" w:hAnsiTheme="minorEastAsia" w:eastAsiaTheme="minorEastAsia"/>
          <w:b/>
          <w:color w:val="auto"/>
          <w:sz w:val="36"/>
          <w:szCs w:val="36"/>
          <w:highlight w:val="none"/>
        </w:rPr>
        <w:br w:type="page"/>
      </w:r>
    </w:p>
    <w:p w14:paraId="1DC4BC00">
      <w:pPr>
        <w:tabs>
          <w:tab w:val="left" w:pos="0"/>
        </w:tabs>
        <w:kinsoku/>
        <w:wordWrap/>
        <w:overflowPunct/>
        <w:topLinePunct w:val="0"/>
        <w:autoSpaceDE w:val="0"/>
        <w:autoSpaceDN w:val="0"/>
        <w:bidi w:val="0"/>
        <w:spacing w:line="360" w:lineRule="auto"/>
        <w:jc w:val="center"/>
        <w:outlineLvl w:val="9"/>
        <w:rPr>
          <w:rFonts w:hint="default" w:cs="仿宋_GB2312" w:asciiTheme="minorEastAsia" w:hAnsiTheme="minorEastAsia" w:eastAsiaTheme="minorEastAsia"/>
          <w:b/>
          <w:bCs/>
          <w:color w:val="auto"/>
          <w:sz w:val="30"/>
          <w:szCs w:val="30"/>
          <w:highlight w:val="none"/>
          <w:lang w:val="en-US" w:eastAsia="zh-CN"/>
        </w:rPr>
      </w:pPr>
      <w:r>
        <w:rPr>
          <w:rFonts w:hint="eastAsia" w:cs="仿宋_GB2312" w:asciiTheme="minorEastAsia" w:hAnsiTheme="minorEastAsia" w:eastAsiaTheme="minorEastAsia"/>
          <w:b/>
          <w:bCs/>
          <w:color w:val="auto"/>
          <w:sz w:val="30"/>
          <w:szCs w:val="30"/>
          <w:highlight w:val="none"/>
          <w:lang w:val="en-US" w:eastAsia="zh-CN"/>
        </w:rPr>
        <w:t>十一、报价一览表（初次报价）</w:t>
      </w:r>
    </w:p>
    <w:tbl>
      <w:tblPr>
        <w:tblStyle w:val="61"/>
        <w:tblW w:w="92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7"/>
        <w:gridCol w:w="2554"/>
        <w:gridCol w:w="1718"/>
        <w:gridCol w:w="3382"/>
      </w:tblGrid>
      <w:tr w14:paraId="284510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607" w:type="dxa"/>
            <w:vAlign w:val="center"/>
          </w:tcPr>
          <w:p w14:paraId="39BE9892">
            <w:pPr>
              <w:snapToGrid w:val="0"/>
              <w:spacing w:before="50" w:after="50" w:line="360" w:lineRule="auto"/>
              <w:jc w:val="center"/>
              <w:textAlignment w:val="baseline"/>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序号</w:t>
            </w:r>
          </w:p>
        </w:tc>
        <w:tc>
          <w:tcPr>
            <w:tcW w:w="2554" w:type="dxa"/>
            <w:vAlign w:val="center"/>
          </w:tcPr>
          <w:p w14:paraId="636E4DD8">
            <w:pPr>
              <w:snapToGrid w:val="0"/>
              <w:spacing w:before="50" w:after="50" w:line="360" w:lineRule="auto"/>
              <w:jc w:val="center"/>
              <w:textAlignment w:val="baseline"/>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采购内容</w:t>
            </w:r>
          </w:p>
        </w:tc>
        <w:tc>
          <w:tcPr>
            <w:tcW w:w="1718" w:type="dxa"/>
            <w:vAlign w:val="center"/>
          </w:tcPr>
          <w:p w14:paraId="2D4AC651">
            <w:pPr>
              <w:snapToGrid w:val="0"/>
              <w:spacing w:before="50" w:after="50" w:line="360" w:lineRule="auto"/>
              <w:jc w:val="center"/>
              <w:textAlignment w:val="baseline"/>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数量</w:t>
            </w:r>
          </w:p>
        </w:tc>
        <w:tc>
          <w:tcPr>
            <w:tcW w:w="3382" w:type="dxa"/>
            <w:vAlign w:val="center"/>
          </w:tcPr>
          <w:p w14:paraId="71CA9714">
            <w:pPr>
              <w:snapToGrid w:val="0"/>
              <w:spacing w:before="50" w:after="50" w:line="360" w:lineRule="auto"/>
              <w:jc w:val="center"/>
              <w:textAlignment w:val="baseline"/>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合同履</w:t>
            </w:r>
            <w:r>
              <w:rPr>
                <w:rFonts w:hint="eastAsia" w:ascii="宋体" w:hAnsi="宋体" w:eastAsia="宋体" w:cs="宋体"/>
                <w:color w:val="auto"/>
                <w:kern w:val="0"/>
                <w:sz w:val="24"/>
                <w:highlight w:val="none"/>
                <w:lang w:val="en-US" w:eastAsia="zh-CN"/>
              </w:rPr>
              <w:t>行</w:t>
            </w:r>
            <w:r>
              <w:rPr>
                <w:rFonts w:hint="eastAsia" w:ascii="宋体" w:hAnsi="宋体" w:eastAsia="宋体" w:cs="宋体"/>
                <w:color w:val="auto"/>
                <w:kern w:val="0"/>
                <w:sz w:val="24"/>
                <w:highlight w:val="none"/>
              </w:rPr>
              <w:t>期限</w:t>
            </w:r>
          </w:p>
        </w:tc>
      </w:tr>
      <w:tr w14:paraId="6FBF55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0" w:hRule="atLeast"/>
          <w:jc w:val="center"/>
        </w:trPr>
        <w:tc>
          <w:tcPr>
            <w:tcW w:w="1607" w:type="dxa"/>
            <w:vAlign w:val="center"/>
          </w:tcPr>
          <w:p w14:paraId="2AD35A95">
            <w:pPr>
              <w:snapToGrid w:val="0"/>
              <w:spacing w:before="50" w:after="50" w:line="360" w:lineRule="auto"/>
              <w:jc w:val="center"/>
              <w:textAlignment w:val="baseline"/>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w:t>
            </w:r>
          </w:p>
        </w:tc>
        <w:tc>
          <w:tcPr>
            <w:tcW w:w="2554" w:type="dxa"/>
            <w:vAlign w:val="center"/>
          </w:tcPr>
          <w:p w14:paraId="52050D8B">
            <w:pPr>
              <w:snapToGrid w:val="0"/>
              <w:spacing w:before="50" w:after="50" w:line="360" w:lineRule="auto"/>
              <w:ind w:left="420"/>
              <w:jc w:val="left"/>
              <w:textAlignment w:val="baseline"/>
              <w:rPr>
                <w:rFonts w:ascii="宋体" w:hAnsi="宋体" w:eastAsia="宋体" w:cs="宋体"/>
                <w:color w:val="auto"/>
                <w:kern w:val="0"/>
                <w:sz w:val="24"/>
                <w:highlight w:val="none"/>
              </w:rPr>
            </w:pPr>
          </w:p>
        </w:tc>
        <w:tc>
          <w:tcPr>
            <w:tcW w:w="1718" w:type="dxa"/>
            <w:vAlign w:val="center"/>
          </w:tcPr>
          <w:p w14:paraId="12DEB18A">
            <w:pPr>
              <w:snapToGrid w:val="0"/>
              <w:spacing w:before="50" w:after="50" w:line="360" w:lineRule="auto"/>
              <w:ind w:left="420"/>
              <w:jc w:val="left"/>
              <w:textAlignment w:val="baseline"/>
              <w:rPr>
                <w:rFonts w:ascii="宋体" w:hAnsi="宋体" w:eastAsia="宋体" w:cs="宋体"/>
                <w:color w:val="auto"/>
                <w:kern w:val="0"/>
                <w:sz w:val="24"/>
                <w:highlight w:val="none"/>
              </w:rPr>
            </w:pPr>
          </w:p>
        </w:tc>
        <w:tc>
          <w:tcPr>
            <w:tcW w:w="3382" w:type="dxa"/>
            <w:vAlign w:val="center"/>
          </w:tcPr>
          <w:p w14:paraId="10DDE405">
            <w:pPr>
              <w:snapToGrid w:val="0"/>
              <w:spacing w:before="50" w:after="50" w:line="360" w:lineRule="auto"/>
              <w:ind w:left="420"/>
              <w:jc w:val="left"/>
              <w:textAlignment w:val="baseline"/>
              <w:rPr>
                <w:rFonts w:ascii="宋体" w:hAnsi="宋体" w:eastAsia="宋体" w:cs="宋体"/>
                <w:color w:val="auto"/>
                <w:kern w:val="0"/>
                <w:sz w:val="24"/>
                <w:highlight w:val="none"/>
              </w:rPr>
            </w:pPr>
          </w:p>
        </w:tc>
      </w:tr>
      <w:tr w14:paraId="71D5A6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4161" w:type="dxa"/>
            <w:gridSpan w:val="2"/>
            <w:vAlign w:val="center"/>
          </w:tcPr>
          <w:p w14:paraId="6E47B687">
            <w:pPr>
              <w:snapToGrid w:val="0"/>
              <w:spacing w:before="50" w:after="50" w:line="360" w:lineRule="auto"/>
              <w:ind w:left="420"/>
              <w:jc w:val="left"/>
              <w:textAlignment w:val="baseline"/>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投标</w:t>
            </w:r>
            <w:r>
              <w:rPr>
                <w:rFonts w:hint="eastAsia" w:ascii="宋体" w:hAnsi="宋体" w:cs="宋体"/>
                <w:color w:val="auto"/>
                <w:kern w:val="0"/>
                <w:sz w:val="24"/>
                <w:highlight w:val="none"/>
                <w:lang w:val="en-US" w:eastAsia="zh-CN"/>
              </w:rPr>
              <w:t>折扣系数</w:t>
            </w:r>
            <w:r>
              <w:rPr>
                <w:rFonts w:hint="eastAsia" w:ascii="宋体" w:hAnsi="宋体" w:eastAsia="宋体" w:cs="宋体"/>
                <w:color w:val="auto"/>
                <w:kern w:val="0"/>
                <w:sz w:val="24"/>
                <w:highlight w:val="none"/>
              </w:rPr>
              <w:t>（</w:t>
            </w:r>
            <w:r>
              <w:rPr>
                <w:rFonts w:hint="eastAsia" w:ascii="宋体" w:hAnsi="宋体" w:cs="宋体"/>
                <w:color w:val="auto"/>
                <w:kern w:val="0"/>
                <w:sz w:val="24"/>
                <w:highlight w:val="none"/>
                <w:lang w:val="en-US" w:eastAsia="zh-CN"/>
              </w:rPr>
              <w:t>%</w:t>
            </w:r>
            <w:r>
              <w:rPr>
                <w:rFonts w:hint="eastAsia" w:ascii="宋体" w:hAnsi="宋体" w:eastAsia="宋体" w:cs="宋体"/>
                <w:color w:val="auto"/>
                <w:kern w:val="0"/>
                <w:sz w:val="24"/>
                <w:highlight w:val="none"/>
              </w:rPr>
              <w:t>）</w:t>
            </w:r>
          </w:p>
        </w:tc>
        <w:tc>
          <w:tcPr>
            <w:tcW w:w="5100" w:type="dxa"/>
            <w:gridSpan w:val="2"/>
            <w:vAlign w:val="center"/>
          </w:tcPr>
          <w:p w14:paraId="5342F854">
            <w:pPr>
              <w:snapToGrid w:val="0"/>
              <w:spacing w:before="50" w:after="50" w:line="360" w:lineRule="auto"/>
              <w:ind w:left="420"/>
              <w:jc w:val="left"/>
              <w:textAlignment w:val="baseline"/>
              <w:rPr>
                <w:rFonts w:ascii="宋体" w:hAnsi="宋体" w:eastAsia="宋体" w:cs="宋体"/>
                <w:color w:val="auto"/>
                <w:kern w:val="0"/>
                <w:sz w:val="24"/>
                <w:highlight w:val="none"/>
              </w:rPr>
            </w:pPr>
          </w:p>
        </w:tc>
      </w:tr>
      <w:tr w14:paraId="2BB12A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3" w:hRule="atLeast"/>
          <w:jc w:val="center"/>
        </w:trPr>
        <w:tc>
          <w:tcPr>
            <w:tcW w:w="1607" w:type="dxa"/>
            <w:vAlign w:val="center"/>
          </w:tcPr>
          <w:p w14:paraId="3F2A782F">
            <w:pPr>
              <w:snapToGrid w:val="0"/>
              <w:spacing w:before="50" w:after="50" w:line="360" w:lineRule="auto"/>
              <w:jc w:val="center"/>
              <w:textAlignment w:val="baseline"/>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投标声明</w:t>
            </w:r>
          </w:p>
        </w:tc>
        <w:tc>
          <w:tcPr>
            <w:tcW w:w="7654" w:type="dxa"/>
            <w:gridSpan w:val="3"/>
            <w:vAlign w:val="center"/>
          </w:tcPr>
          <w:p w14:paraId="7BB10756">
            <w:pPr>
              <w:snapToGrid w:val="0"/>
              <w:spacing w:before="50" w:after="50" w:line="360" w:lineRule="auto"/>
              <w:ind w:left="420"/>
              <w:jc w:val="left"/>
              <w:textAlignment w:val="baseline"/>
              <w:rPr>
                <w:rFonts w:ascii="宋体" w:hAnsi="宋体" w:eastAsia="宋体" w:cs="宋体"/>
                <w:color w:val="auto"/>
                <w:kern w:val="0"/>
                <w:sz w:val="24"/>
                <w:highlight w:val="none"/>
              </w:rPr>
            </w:pPr>
          </w:p>
        </w:tc>
      </w:tr>
    </w:tbl>
    <w:p w14:paraId="7136A9DA">
      <w:pPr>
        <w:spacing w:line="360" w:lineRule="auto"/>
        <w:ind w:left="-2" w:leftChars="-1" w:firstLine="480" w:firstLineChars="200"/>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sz w:val="24"/>
          <w:highlight w:val="none"/>
        </w:rPr>
        <w:t>注：</w:t>
      </w:r>
      <w:r>
        <w:rPr>
          <w:rFonts w:hint="eastAsia" w:cs="仿宋_GB2312" w:asciiTheme="minorEastAsia" w:hAnsiTheme="minorEastAsia" w:eastAsiaTheme="minorEastAsia"/>
          <w:color w:val="auto"/>
          <w:kern w:val="0"/>
          <w:sz w:val="24"/>
          <w:highlight w:val="none"/>
          <w:lang w:val="zh-CN"/>
        </w:rPr>
        <w:t>1、</w:t>
      </w:r>
      <w:r>
        <w:rPr>
          <w:rFonts w:hint="eastAsia" w:cs="宋体" w:asciiTheme="minorEastAsia" w:hAnsiTheme="minorEastAsia" w:eastAsiaTheme="minorEastAsia"/>
          <w:color w:val="auto"/>
          <w:kern w:val="0"/>
          <w:sz w:val="24"/>
          <w:highlight w:val="none"/>
          <w:lang w:val="zh-CN"/>
        </w:rPr>
        <w:t>供应商需按本表格式填写</w:t>
      </w:r>
      <w:r>
        <w:rPr>
          <w:rFonts w:hint="eastAsia" w:cs="宋体" w:asciiTheme="minorEastAsia" w:hAnsiTheme="minorEastAsia" w:eastAsiaTheme="minorEastAsia"/>
          <w:b/>
          <w:color w:val="auto"/>
          <w:kern w:val="0"/>
          <w:sz w:val="24"/>
          <w:highlight w:val="none"/>
          <w:lang w:val="zh-CN"/>
        </w:rPr>
        <w:t>，</w:t>
      </w:r>
      <w:r>
        <w:rPr>
          <w:rFonts w:hint="eastAsia" w:cs="宋体" w:asciiTheme="minorEastAsia" w:hAnsiTheme="minorEastAsia" w:eastAsiaTheme="minorEastAsia"/>
          <w:b/>
          <w:color w:val="auto"/>
          <w:kern w:val="0"/>
          <w:sz w:val="24"/>
          <w:highlight w:val="none"/>
        </w:rPr>
        <w:t>否则视为</w:t>
      </w:r>
      <w:r>
        <w:rPr>
          <w:rFonts w:hint="eastAsia" w:cs="宋体" w:asciiTheme="minorEastAsia" w:hAnsiTheme="minorEastAsia" w:eastAsiaTheme="minorEastAsia"/>
          <w:b/>
          <w:color w:val="auto"/>
          <w:sz w:val="24"/>
          <w:highlight w:val="none"/>
        </w:rPr>
        <w:t>响应文件含有采购人不能接受的附加条件，响应无效</w:t>
      </w:r>
      <w:r>
        <w:rPr>
          <w:rFonts w:hint="eastAsia" w:cs="仿宋_GB2312" w:asciiTheme="minorEastAsia" w:hAnsiTheme="minorEastAsia" w:eastAsiaTheme="minorEastAsia"/>
          <w:color w:val="auto"/>
          <w:kern w:val="0"/>
          <w:sz w:val="24"/>
          <w:highlight w:val="none"/>
          <w:lang w:val="zh-CN"/>
        </w:rPr>
        <w:t>。</w:t>
      </w:r>
    </w:p>
    <w:p w14:paraId="66A608F4">
      <w:pPr>
        <w:snapToGrid w:val="0"/>
        <w:spacing w:line="360" w:lineRule="auto"/>
        <w:ind w:firstLine="480" w:firstLineChars="200"/>
        <w:jc w:val="left"/>
        <w:rPr>
          <w:rFonts w:cs="仿宋_GB2312"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eastAsia="zh-CN"/>
        </w:rPr>
        <w:t>2、有关本项目实施所涉及的一切费用均计入报价。</w:t>
      </w:r>
      <w:r>
        <w:rPr>
          <w:rFonts w:hint="eastAsia" w:cs="宋体" w:asciiTheme="minorEastAsia" w:hAnsiTheme="minorEastAsia" w:eastAsiaTheme="minorEastAsia"/>
          <w:b/>
          <w:bCs/>
          <w:color w:val="auto"/>
          <w:kern w:val="0"/>
          <w:sz w:val="24"/>
          <w:highlight w:val="none"/>
          <w:lang w:val="zh-CN" w:eastAsia="zh-CN"/>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签订条件；总价不为零，报价明细表中部分产品、服务单价为零的，视作已包含在总价中</w:t>
      </w:r>
      <w:r>
        <w:rPr>
          <w:rFonts w:hint="eastAsia" w:cs="宋体" w:asciiTheme="minorEastAsia" w:hAnsiTheme="minorEastAsia" w:eastAsiaTheme="minorEastAsia"/>
          <w:b/>
          <w:color w:val="auto"/>
          <w:sz w:val="24"/>
          <w:highlight w:val="none"/>
        </w:rPr>
        <w:t>。</w:t>
      </w:r>
    </w:p>
    <w:p w14:paraId="7D33C582">
      <w:pPr>
        <w:snapToGrid w:val="0"/>
        <w:spacing w:line="360" w:lineRule="auto"/>
        <w:ind w:firstLine="480" w:firstLineChars="200"/>
        <w:jc w:val="left"/>
        <w:rPr>
          <w:rFonts w:hint="eastAsia" w:cs="宋体" w:asciiTheme="minorEastAsia" w:hAnsiTheme="minorEastAsia" w:eastAsiaTheme="minorEastAsia"/>
          <w:color w:val="auto"/>
          <w:kern w:val="0"/>
          <w:sz w:val="24"/>
          <w:highlight w:val="none"/>
          <w:lang w:val="zh-CN" w:eastAsia="zh-CN"/>
        </w:rPr>
      </w:pPr>
      <w:r>
        <w:rPr>
          <w:rFonts w:hint="eastAsia" w:cs="宋体" w:asciiTheme="minorEastAsia" w:hAnsiTheme="minorEastAsia" w:eastAsiaTheme="minorEastAsia"/>
          <w:color w:val="auto"/>
          <w:kern w:val="0"/>
          <w:sz w:val="24"/>
          <w:highlight w:val="none"/>
          <w:lang w:val="zh-CN" w:eastAsia="zh-CN"/>
        </w:rPr>
        <w:t>3、特别提示：采购代理机构将对项目名称和项目编号，成交供应商名称、地址和成交金额，主要成交标的名称、服务范围、服务要求、服务时间、服务标准等予以公示。</w:t>
      </w:r>
    </w:p>
    <w:p w14:paraId="6CFB9CB9">
      <w:pPr>
        <w:snapToGrid w:val="0"/>
        <w:spacing w:line="360" w:lineRule="auto"/>
        <w:ind w:firstLine="480" w:firstLineChars="200"/>
        <w:jc w:val="left"/>
        <w:rPr>
          <w:rFonts w:hint="eastAsia" w:cs="宋体" w:asciiTheme="minorEastAsia" w:hAnsiTheme="minorEastAsia" w:eastAsiaTheme="minorEastAsia"/>
          <w:color w:val="auto"/>
          <w:kern w:val="0"/>
          <w:sz w:val="24"/>
          <w:highlight w:val="none"/>
          <w:lang w:val="zh-CN" w:eastAsia="zh-CN"/>
        </w:rPr>
      </w:pPr>
      <w:r>
        <w:rPr>
          <w:rFonts w:hint="eastAsia" w:cs="宋体" w:asciiTheme="minorEastAsia" w:hAnsiTheme="minorEastAsia" w:eastAsiaTheme="minorEastAsia"/>
          <w:color w:val="auto"/>
          <w:kern w:val="0"/>
          <w:sz w:val="24"/>
          <w:highlight w:val="none"/>
          <w:lang w:val="zh-CN" w:eastAsia="zh-CN"/>
        </w:rPr>
        <w:t>4、符合磋商文件中列明的可享受中小企业扶持政策的供应商，请填写中小企业声明函。注：供应商提供的中小企业声明函内容不实的，属于提供虚假材料谋取中标、成交，依照《中华人民共和国政府采购法》等国家有关规定追究相应责任。</w:t>
      </w:r>
    </w:p>
    <w:p w14:paraId="7CA4A654">
      <w:pPr>
        <w:kinsoku/>
        <w:wordWrap/>
        <w:overflowPunct/>
        <w:topLinePunct w:val="0"/>
        <w:bidi w:val="0"/>
        <w:snapToGrid w:val="0"/>
        <w:spacing w:before="50" w:after="50" w:line="360" w:lineRule="auto"/>
        <w:ind w:left="420" w:right="-817" w:rightChars="-389"/>
        <w:textAlignment w:val="baseline"/>
        <w:outlineLvl w:val="9"/>
        <w:rPr>
          <w:rFonts w:hint="eastAsia" w:ascii="宋体" w:hAnsi="宋体" w:eastAsia="宋体" w:cs="宋体"/>
          <w:color w:val="auto"/>
          <w:kern w:val="0"/>
          <w:sz w:val="24"/>
          <w:szCs w:val="24"/>
          <w:highlight w:val="none"/>
        </w:rPr>
      </w:pPr>
    </w:p>
    <w:p w14:paraId="4B09BFFF">
      <w:pPr>
        <w:kinsoku/>
        <w:wordWrap/>
        <w:overflowPunct/>
        <w:topLinePunct w:val="0"/>
        <w:bidi w:val="0"/>
        <w:snapToGrid w:val="0"/>
        <w:spacing w:line="360" w:lineRule="auto"/>
        <w:outlineLvl w:val="9"/>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lang w:val="zh-CN"/>
        </w:rPr>
        <w:t xml:space="preserve">                                     </w:t>
      </w:r>
      <w:r>
        <w:rPr>
          <w:rFonts w:hint="eastAsia" w:cs="仿宋_GB2312" w:asciiTheme="minorEastAsia" w:hAnsiTheme="minorEastAsia" w:eastAsiaTheme="minorEastAsia"/>
          <w:color w:val="auto"/>
          <w:kern w:val="0"/>
          <w:sz w:val="24"/>
          <w:highlight w:val="none"/>
          <w:lang w:val="en-US" w:eastAsia="zh-CN"/>
        </w:rPr>
        <w:t xml:space="preserve">    </w:t>
      </w:r>
      <w:r>
        <w:rPr>
          <w:rFonts w:hint="eastAsia" w:cs="仿宋_GB2312" w:asciiTheme="minorEastAsia" w:hAnsiTheme="minorEastAsia" w:eastAsiaTheme="minorEastAsia"/>
          <w:color w:val="auto"/>
          <w:kern w:val="0"/>
          <w:sz w:val="24"/>
          <w:highlight w:val="none"/>
          <w:lang w:val="zh-CN"/>
        </w:rPr>
        <w:t xml:space="preserve">        供应商名称(电子签名)：</w:t>
      </w:r>
    </w:p>
    <w:p w14:paraId="24F6FA77">
      <w:pPr>
        <w:kinsoku/>
        <w:wordWrap/>
        <w:overflowPunct/>
        <w:topLinePunct w:val="0"/>
        <w:bidi w:val="0"/>
        <w:snapToGrid w:val="0"/>
        <w:spacing w:line="360" w:lineRule="auto"/>
        <w:outlineLvl w:val="9"/>
        <w:rPr>
          <w:rFonts w:hint="eastAsia" w:ascii="宋体" w:hAnsi="宋体" w:eastAsia="宋体" w:cs="宋体"/>
          <w:color w:val="auto"/>
          <w:kern w:val="0"/>
          <w:sz w:val="24"/>
          <w:szCs w:val="24"/>
          <w:highlight w:val="none"/>
        </w:rPr>
      </w:pPr>
      <w:r>
        <w:rPr>
          <w:rFonts w:hint="eastAsia" w:cs="仿宋_GB2312" w:asciiTheme="minorEastAsia" w:hAnsiTheme="minorEastAsia" w:eastAsiaTheme="minorEastAsia"/>
          <w:color w:val="auto"/>
          <w:kern w:val="0"/>
          <w:sz w:val="24"/>
          <w:highlight w:val="none"/>
          <w:lang w:val="zh-CN"/>
        </w:rPr>
        <w:t xml:space="preserve">                                                 日期：  年  月   日</w:t>
      </w:r>
    </w:p>
    <w:p w14:paraId="7F41D633">
      <w:pPr>
        <w:widowControl/>
        <w:kinsoku/>
        <w:wordWrap/>
        <w:overflowPunct/>
        <w:topLinePunct w:val="0"/>
        <w:bidi w:val="0"/>
        <w:adjustRightInd/>
        <w:jc w:val="left"/>
        <w:outlineLvl w:val="9"/>
        <w:rPr>
          <w:rFonts w:cs="仿宋_GB2312" w:asciiTheme="minorEastAsia" w:hAnsiTheme="minorEastAsia" w:eastAsiaTheme="minorEastAsia"/>
          <w:b/>
          <w:color w:val="auto"/>
          <w:sz w:val="36"/>
          <w:szCs w:val="36"/>
          <w:highlight w:val="none"/>
        </w:rPr>
      </w:pPr>
    </w:p>
    <w:p w14:paraId="78F19FCA">
      <w:pPr>
        <w:widowControl/>
        <w:kinsoku/>
        <w:wordWrap/>
        <w:overflowPunct/>
        <w:topLinePunct w:val="0"/>
        <w:bidi w:val="0"/>
        <w:adjustRightInd/>
        <w:jc w:val="left"/>
        <w:outlineLvl w:val="9"/>
        <w:rPr>
          <w:rFonts w:cs="仿宋_GB2312" w:asciiTheme="minorEastAsia" w:hAnsiTheme="minorEastAsia" w:eastAsiaTheme="minorEastAsia"/>
          <w:b/>
          <w:color w:val="auto"/>
          <w:sz w:val="36"/>
          <w:szCs w:val="36"/>
          <w:highlight w:val="none"/>
        </w:rPr>
      </w:pPr>
    </w:p>
    <w:p w14:paraId="63233DF4">
      <w:pPr>
        <w:rPr>
          <w:rFonts w:cs="仿宋_GB2312" w:asciiTheme="minorEastAsia" w:hAnsiTheme="minorEastAsia" w:eastAsiaTheme="minorEastAsia"/>
          <w:b/>
          <w:color w:val="auto"/>
          <w:sz w:val="36"/>
          <w:szCs w:val="36"/>
          <w:highlight w:val="none"/>
        </w:rPr>
      </w:pPr>
      <w:r>
        <w:rPr>
          <w:rFonts w:cs="仿宋_GB2312" w:asciiTheme="minorEastAsia" w:hAnsiTheme="minorEastAsia" w:eastAsiaTheme="minorEastAsia"/>
          <w:b/>
          <w:color w:val="auto"/>
          <w:sz w:val="36"/>
          <w:szCs w:val="36"/>
          <w:highlight w:val="none"/>
        </w:rPr>
        <w:br w:type="page"/>
      </w:r>
    </w:p>
    <w:p w14:paraId="52372E4E">
      <w:pPr>
        <w:widowControl/>
        <w:kinsoku/>
        <w:wordWrap/>
        <w:overflowPunct/>
        <w:topLinePunct w:val="0"/>
        <w:bidi w:val="0"/>
        <w:adjustRightInd/>
        <w:jc w:val="center"/>
        <w:outlineLvl w:val="9"/>
        <w:rPr>
          <w:rFonts w:asciiTheme="minorEastAsia" w:hAnsiTheme="minorEastAsia" w:eastAsiaTheme="minorEastAsia"/>
          <w:b/>
          <w:color w:val="auto"/>
          <w:sz w:val="32"/>
          <w:szCs w:val="32"/>
          <w:highlight w:val="none"/>
        </w:rPr>
      </w:pPr>
      <w:r>
        <w:rPr>
          <w:rFonts w:hint="eastAsia" w:asciiTheme="minorEastAsia" w:hAnsiTheme="minorEastAsia" w:eastAsiaTheme="minorEastAsia"/>
          <w:b/>
          <w:color w:val="auto"/>
          <w:sz w:val="32"/>
          <w:szCs w:val="32"/>
          <w:highlight w:val="none"/>
          <w:lang w:val="en-US" w:eastAsia="zh-CN"/>
        </w:rPr>
        <w:t>十二、</w:t>
      </w:r>
      <w:r>
        <w:rPr>
          <w:rFonts w:hint="eastAsia" w:asciiTheme="minorEastAsia" w:hAnsiTheme="minorEastAsia" w:eastAsiaTheme="minorEastAsia"/>
          <w:b/>
          <w:color w:val="auto"/>
          <w:sz w:val="32"/>
          <w:szCs w:val="32"/>
          <w:highlight w:val="none"/>
        </w:rPr>
        <w:t>中小企业声明函</w:t>
      </w:r>
      <w:bookmarkStart w:id="203" w:name="_Toc465665161"/>
      <w:r>
        <w:rPr>
          <w:rFonts w:hint="eastAsia" w:asciiTheme="minorEastAsia" w:hAnsiTheme="minorEastAsia" w:eastAsiaTheme="minorEastAsia"/>
          <w:b/>
          <w:color w:val="auto"/>
          <w:sz w:val="32"/>
          <w:szCs w:val="32"/>
          <w:highlight w:val="none"/>
        </w:rPr>
        <w:t>（如果有）</w:t>
      </w:r>
    </w:p>
    <w:p w14:paraId="164FEF22">
      <w:pPr>
        <w:widowControl/>
        <w:kinsoku/>
        <w:wordWrap/>
        <w:overflowPunct/>
        <w:topLinePunct w:val="0"/>
        <w:bidi w:val="0"/>
        <w:spacing w:line="360" w:lineRule="auto"/>
        <w:ind w:firstLine="120" w:firstLineChars="50"/>
        <w:jc w:val="left"/>
        <w:outlineLvl w:val="9"/>
        <w:rPr>
          <w:rFonts w:cs="宋体" w:asciiTheme="minorEastAsia" w:hAnsiTheme="minorEastAsia" w:eastAsiaTheme="minorEastAsia"/>
          <w:b/>
          <w:color w:val="auto"/>
          <w:sz w:val="24"/>
          <w:highlight w:val="none"/>
        </w:rPr>
      </w:pPr>
    </w:p>
    <w:p w14:paraId="63B0257B">
      <w:pPr>
        <w:widowControl/>
        <w:kinsoku/>
        <w:wordWrap/>
        <w:overflowPunct/>
        <w:topLinePunct w:val="0"/>
        <w:bidi w:val="0"/>
        <w:spacing w:line="360" w:lineRule="auto"/>
        <w:ind w:firstLine="120" w:firstLineChars="50"/>
        <w:jc w:val="left"/>
        <w:outlineLvl w:val="9"/>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 xml:space="preserve"> [</w:t>
      </w:r>
      <w:r>
        <w:rPr>
          <w:rFonts w:hint="eastAsia" w:cs="宋体" w:asciiTheme="minorEastAsia" w:hAnsiTheme="minorEastAsia" w:eastAsiaTheme="minorEastAsia"/>
          <w:b/>
          <w:bCs/>
          <w:color w:val="auto"/>
          <w:sz w:val="24"/>
          <w:highlight w:val="none"/>
        </w:rPr>
        <w:t>竞争性磋商邀请公告</w:t>
      </w:r>
      <w:r>
        <w:rPr>
          <w:rFonts w:hint="eastAsia" w:cs="宋体" w:asciiTheme="minorEastAsia" w:hAnsiTheme="minorEastAsia" w:eastAsiaTheme="minorEastAsia"/>
          <w:b/>
          <w:color w:val="auto"/>
          <w:sz w:val="24"/>
          <w:highlight w:val="none"/>
        </w:rPr>
        <w:t>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cs="宋体" w:asciiTheme="minorEastAsia" w:hAnsiTheme="minorEastAsia" w:eastAsiaTheme="minorEastAsia"/>
          <w:b/>
          <w:color w:val="auto"/>
          <w:sz w:val="24"/>
          <w:highlight w:val="none"/>
        </w:rPr>
        <w:t>5</w:t>
      </w:r>
      <w:r>
        <w:rPr>
          <w:rFonts w:hint="eastAsia" w:cs="宋体" w:asciiTheme="minorEastAsia" w:hAnsiTheme="minorEastAsia" w:eastAsiaTheme="minorEastAsia"/>
          <w:b/>
          <w:color w:val="auto"/>
          <w:sz w:val="24"/>
          <w:highlight w:val="none"/>
        </w:rPr>
        <w:t>）。]</w:t>
      </w:r>
    </w:p>
    <w:p w14:paraId="4347F7B1">
      <w:pPr>
        <w:widowControl/>
        <w:kinsoku/>
        <w:wordWrap/>
        <w:overflowPunct/>
        <w:topLinePunct w:val="0"/>
        <w:bidi w:val="0"/>
        <w:adjustRightInd/>
        <w:jc w:val="center"/>
        <w:outlineLvl w:val="9"/>
        <w:rPr>
          <w:rFonts w:cs="仿宋_GB2312" w:asciiTheme="minorEastAsia" w:hAnsiTheme="minorEastAsia" w:eastAsiaTheme="minorEastAsia"/>
          <w:color w:val="auto"/>
          <w:sz w:val="24"/>
          <w:highlight w:val="none"/>
        </w:rPr>
      </w:pPr>
    </w:p>
    <w:p w14:paraId="2E368921">
      <w:pPr>
        <w:widowControl/>
        <w:kinsoku/>
        <w:wordWrap/>
        <w:overflowPunct/>
        <w:topLinePunct w:val="0"/>
        <w:bidi w:val="0"/>
        <w:adjustRightInd/>
        <w:jc w:val="center"/>
        <w:outlineLvl w:val="9"/>
        <w:rPr>
          <w:rFonts w:hint="eastAsia" w:cs="Times New Roman" w:asciiTheme="minorEastAsia" w:hAnsiTheme="minorEastAsia" w:eastAsiaTheme="minorEastAsia"/>
          <w:b/>
          <w:color w:val="auto"/>
          <w:sz w:val="32"/>
          <w:szCs w:val="32"/>
          <w:highlight w:val="none"/>
          <w:lang w:eastAsia="zh-CN"/>
        </w:rPr>
      </w:pPr>
      <w:r>
        <w:rPr>
          <w:rFonts w:hint="eastAsia" w:cs="Times New Roman" w:asciiTheme="minorEastAsia" w:hAnsiTheme="minorEastAsia" w:eastAsiaTheme="minorEastAsia"/>
          <w:b/>
          <w:color w:val="auto"/>
          <w:sz w:val="32"/>
          <w:szCs w:val="32"/>
          <w:highlight w:val="none"/>
          <w:lang w:val="en-US" w:eastAsia="zh-CN"/>
        </w:rPr>
        <w:t>十四</w:t>
      </w:r>
      <w:r>
        <w:rPr>
          <w:rFonts w:hint="eastAsia" w:cs="Times New Roman" w:asciiTheme="minorEastAsia" w:hAnsiTheme="minorEastAsia" w:eastAsiaTheme="minorEastAsia"/>
          <w:b/>
          <w:color w:val="auto"/>
          <w:sz w:val="32"/>
          <w:szCs w:val="32"/>
          <w:highlight w:val="none"/>
        </w:rPr>
        <w:t>、报价情况说明(如供应商报价低于项目预算 50%的，应当提交本文档，详细阐述不影响产品质量或者诚信履约的具体原因）</w:t>
      </w:r>
      <w:r>
        <w:rPr>
          <w:rFonts w:hint="eastAsia" w:cs="Times New Roman" w:asciiTheme="minorEastAsia" w:hAnsiTheme="minorEastAsia" w:eastAsiaTheme="minorEastAsia"/>
          <w:b/>
          <w:color w:val="auto"/>
          <w:sz w:val="32"/>
          <w:szCs w:val="32"/>
          <w:highlight w:val="none"/>
          <w:lang w:eastAsia="zh-CN"/>
        </w:rPr>
        <w:t>。</w:t>
      </w:r>
    </w:p>
    <w:bookmarkEnd w:id="203"/>
    <w:p w14:paraId="74AD8275">
      <w:pPr>
        <w:kinsoku/>
        <w:wordWrap/>
        <w:overflowPunct/>
        <w:topLinePunct w:val="0"/>
        <w:bidi w:val="0"/>
        <w:spacing w:line="360" w:lineRule="auto"/>
        <w:jc w:val="left"/>
        <w:outlineLvl w:val="9"/>
        <w:rPr>
          <w:rFonts w:hint="eastAsia" w:cs="仿宋_GB2312" w:asciiTheme="minorEastAsia" w:hAnsiTheme="minorEastAsia" w:eastAsiaTheme="minorEastAsia"/>
          <w:b/>
          <w:color w:val="auto"/>
          <w:spacing w:val="6"/>
          <w:sz w:val="32"/>
          <w:szCs w:val="32"/>
          <w:highlight w:val="none"/>
        </w:rPr>
      </w:pPr>
    </w:p>
    <w:p w14:paraId="5B3C5A0C">
      <w:pPr>
        <w:kinsoku/>
        <w:wordWrap/>
        <w:overflowPunct/>
        <w:topLinePunct w:val="0"/>
        <w:bidi w:val="0"/>
        <w:spacing w:line="360" w:lineRule="auto"/>
        <w:jc w:val="left"/>
        <w:outlineLvl w:val="9"/>
        <w:rPr>
          <w:rFonts w:hint="eastAsia" w:cs="仿宋_GB2312" w:asciiTheme="minorEastAsia" w:hAnsiTheme="minorEastAsia" w:eastAsiaTheme="minorEastAsia"/>
          <w:b/>
          <w:color w:val="auto"/>
          <w:spacing w:val="6"/>
          <w:sz w:val="32"/>
          <w:szCs w:val="32"/>
          <w:highlight w:val="none"/>
        </w:rPr>
      </w:pPr>
    </w:p>
    <w:p w14:paraId="06CA72E4">
      <w:pPr>
        <w:kinsoku/>
        <w:wordWrap/>
        <w:overflowPunct/>
        <w:topLinePunct w:val="0"/>
        <w:bidi w:val="0"/>
        <w:spacing w:line="360" w:lineRule="auto"/>
        <w:jc w:val="left"/>
        <w:outlineLvl w:val="9"/>
        <w:rPr>
          <w:rFonts w:hint="eastAsia" w:cs="仿宋_GB2312" w:asciiTheme="minorEastAsia" w:hAnsiTheme="minorEastAsia" w:eastAsiaTheme="minorEastAsia"/>
          <w:b/>
          <w:color w:val="auto"/>
          <w:spacing w:val="6"/>
          <w:sz w:val="32"/>
          <w:szCs w:val="32"/>
          <w:highlight w:val="none"/>
        </w:rPr>
      </w:pPr>
    </w:p>
    <w:p w14:paraId="462552C6">
      <w:pPr>
        <w:kinsoku/>
        <w:wordWrap/>
        <w:overflowPunct/>
        <w:topLinePunct w:val="0"/>
        <w:bidi w:val="0"/>
        <w:spacing w:line="360" w:lineRule="auto"/>
        <w:jc w:val="left"/>
        <w:outlineLvl w:val="9"/>
        <w:rPr>
          <w:rFonts w:hint="eastAsia" w:cs="仿宋_GB2312" w:asciiTheme="minorEastAsia" w:hAnsiTheme="minorEastAsia" w:eastAsiaTheme="minorEastAsia"/>
          <w:b/>
          <w:color w:val="auto"/>
          <w:spacing w:val="6"/>
          <w:sz w:val="32"/>
          <w:szCs w:val="32"/>
          <w:highlight w:val="none"/>
        </w:rPr>
      </w:pPr>
    </w:p>
    <w:p w14:paraId="687DABB8">
      <w:pPr>
        <w:kinsoku/>
        <w:wordWrap/>
        <w:overflowPunct/>
        <w:topLinePunct w:val="0"/>
        <w:bidi w:val="0"/>
        <w:spacing w:line="360" w:lineRule="auto"/>
        <w:jc w:val="left"/>
        <w:outlineLvl w:val="9"/>
        <w:rPr>
          <w:rFonts w:hint="eastAsia" w:cs="仿宋_GB2312" w:asciiTheme="minorEastAsia" w:hAnsiTheme="minorEastAsia" w:eastAsiaTheme="minorEastAsia"/>
          <w:b/>
          <w:color w:val="auto"/>
          <w:spacing w:val="6"/>
          <w:sz w:val="32"/>
          <w:szCs w:val="32"/>
          <w:highlight w:val="none"/>
        </w:rPr>
      </w:pPr>
    </w:p>
    <w:p w14:paraId="53CC36FA">
      <w:pPr>
        <w:kinsoku/>
        <w:wordWrap/>
        <w:overflowPunct/>
        <w:topLinePunct w:val="0"/>
        <w:bidi w:val="0"/>
        <w:spacing w:line="360" w:lineRule="auto"/>
        <w:jc w:val="left"/>
        <w:outlineLvl w:val="9"/>
        <w:rPr>
          <w:rFonts w:hint="eastAsia" w:cs="仿宋_GB2312" w:asciiTheme="minorEastAsia" w:hAnsiTheme="minorEastAsia" w:eastAsiaTheme="minorEastAsia"/>
          <w:b/>
          <w:color w:val="auto"/>
          <w:spacing w:val="6"/>
          <w:sz w:val="32"/>
          <w:szCs w:val="32"/>
          <w:highlight w:val="none"/>
        </w:rPr>
      </w:pPr>
    </w:p>
    <w:p w14:paraId="6F5A7529">
      <w:pPr>
        <w:kinsoku/>
        <w:wordWrap/>
        <w:overflowPunct/>
        <w:topLinePunct w:val="0"/>
        <w:bidi w:val="0"/>
        <w:spacing w:line="360" w:lineRule="auto"/>
        <w:jc w:val="left"/>
        <w:outlineLvl w:val="9"/>
        <w:rPr>
          <w:rFonts w:hint="eastAsia" w:cs="仿宋_GB2312" w:asciiTheme="minorEastAsia" w:hAnsiTheme="minorEastAsia" w:eastAsiaTheme="minorEastAsia"/>
          <w:b/>
          <w:color w:val="auto"/>
          <w:spacing w:val="6"/>
          <w:sz w:val="32"/>
          <w:szCs w:val="32"/>
          <w:highlight w:val="none"/>
        </w:rPr>
      </w:pPr>
    </w:p>
    <w:p w14:paraId="0BB0E772">
      <w:pPr>
        <w:kinsoku/>
        <w:wordWrap/>
        <w:overflowPunct/>
        <w:topLinePunct w:val="0"/>
        <w:bidi w:val="0"/>
        <w:spacing w:line="360" w:lineRule="auto"/>
        <w:jc w:val="left"/>
        <w:outlineLvl w:val="9"/>
        <w:rPr>
          <w:rFonts w:hint="eastAsia" w:cs="仿宋_GB2312" w:asciiTheme="minorEastAsia" w:hAnsiTheme="minorEastAsia" w:eastAsiaTheme="minorEastAsia"/>
          <w:b/>
          <w:color w:val="auto"/>
          <w:spacing w:val="6"/>
          <w:sz w:val="32"/>
          <w:szCs w:val="32"/>
          <w:highlight w:val="none"/>
        </w:rPr>
      </w:pPr>
    </w:p>
    <w:p w14:paraId="5B4FE196">
      <w:pPr>
        <w:kinsoku/>
        <w:wordWrap/>
        <w:overflowPunct/>
        <w:topLinePunct w:val="0"/>
        <w:bidi w:val="0"/>
        <w:spacing w:line="360" w:lineRule="auto"/>
        <w:jc w:val="left"/>
        <w:outlineLvl w:val="9"/>
        <w:rPr>
          <w:rFonts w:hint="eastAsia" w:cs="仿宋_GB2312" w:asciiTheme="minorEastAsia" w:hAnsiTheme="minorEastAsia" w:eastAsiaTheme="minorEastAsia"/>
          <w:b/>
          <w:color w:val="auto"/>
          <w:spacing w:val="6"/>
          <w:sz w:val="32"/>
          <w:szCs w:val="32"/>
          <w:highlight w:val="none"/>
        </w:rPr>
      </w:pPr>
    </w:p>
    <w:p w14:paraId="54748A13">
      <w:pPr>
        <w:kinsoku/>
        <w:wordWrap/>
        <w:overflowPunct/>
        <w:topLinePunct w:val="0"/>
        <w:bidi w:val="0"/>
        <w:spacing w:line="360" w:lineRule="auto"/>
        <w:jc w:val="left"/>
        <w:outlineLvl w:val="9"/>
        <w:rPr>
          <w:rFonts w:hint="eastAsia" w:cs="仿宋_GB2312" w:asciiTheme="minorEastAsia" w:hAnsiTheme="minorEastAsia" w:eastAsiaTheme="minorEastAsia"/>
          <w:b/>
          <w:color w:val="auto"/>
          <w:spacing w:val="6"/>
          <w:sz w:val="32"/>
          <w:szCs w:val="32"/>
          <w:highlight w:val="none"/>
        </w:rPr>
      </w:pPr>
    </w:p>
    <w:p w14:paraId="751411EB">
      <w:pPr>
        <w:kinsoku/>
        <w:wordWrap/>
        <w:overflowPunct/>
        <w:topLinePunct w:val="0"/>
        <w:bidi w:val="0"/>
        <w:spacing w:line="360" w:lineRule="auto"/>
        <w:jc w:val="left"/>
        <w:outlineLvl w:val="9"/>
        <w:rPr>
          <w:rFonts w:hint="eastAsia" w:cs="仿宋_GB2312" w:asciiTheme="minorEastAsia" w:hAnsiTheme="minorEastAsia" w:eastAsiaTheme="minorEastAsia"/>
          <w:b/>
          <w:color w:val="auto"/>
          <w:spacing w:val="6"/>
          <w:sz w:val="32"/>
          <w:szCs w:val="32"/>
          <w:highlight w:val="none"/>
        </w:rPr>
      </w:pPr>
    </w:p>
    <w:p w14:paraId="10F233A5">
      <w:pPr>
        <w:kinsoku/>
        <w:wordWrap/>
        <w:overflowPunct/>
        <w:topLinePunct w:val="0"/>
        <w:bidi w:val="0"/>
        <w:spacing w:line="360" w:lineRule="auto"/>
        <w:jc w:val="left"/>
        <w:outlineLvl w:val="9"/>
        <w:rPr>
          <w:rFonts w:hint="eastAsia" w:cs="仿宋_GB2312" w:asciiTheme="minorEastAsia" w:hAnsiTheme="minorEastAsia" w:eastAsiaTheme="minorEastAsia"/>
          <w:b/>
          <w:color w:val="auto"/>
          <w:spacing w:val="6"/>
          <w:sz w:val="32"/>
          <w:szCs w:val="32"/>
          <w:highlight w:val="none"/>
        </w:rPr>
      </w:pPr>
    </w:p>
    <w:p w14:paraId="1FBE9D05">
      <w:pPr>
        <w:kinsoku/>
        <w:wordWrap/>
        <w:overflowPunct/>
        <w:topLinePunct w:val="0"/>
        <w:bidi w:val="0"/>
        <w:spacing w:line="360" w:lineRule="auto"/>
        <w:jc w:val="left"/>
        <w:outlineLvl w:val="9"/>
        <w:rPr>
          <w:rFonts w:hint="eastAsia" w:cs="仿宋_GB2312" w:asciiTheme="minorEastAsia" w:hAnsiTheme="minorEastAsia" w:eastAsiaTheme="minorEastAsia"/>
          <w:b/>
          <w:color w:val="auto"/>
          <w:spacing w:val="6"/>
          <w:sz w:val="32"/>
          <w:szCs w:val="32"/>
          <w:highlight w:val="none"/>
        </w:rPr>
      </w:pPr>
    </w:p>
    <w:p w14:paraId="60C05807">
      <w:pPr>
        <w:kinsoku/>
        <w:wordWrap/>
        <w:overflowPunct/>
        <w:topLinePunct w:val="0"/>
        <w:bidi w:val="0"/>
        <w:spacing w:line="360" w:lineRule="auto"/>
        <w:jc w:val="left"/>
        <w:outlineLvl w:val="9"/>
        <w:rPr>
          <w:rFonts w:hint="eastAsia" w:cs="仿宋_GB2312" w:asciiTheme="minorEastAsia" w:hAnsiTheme="minorEastAsia" w:eastAsiaTheme="minorEastAsia"/>
          <w:b/>
          <w:color w:val="auto"/>
          <w:spacing w:val="6"/>
          <w:sz w:val="32"/>
          <w:szCs w:val="32"/>
          <w:highlight w:val="none"/>
        </w:rPr>
      </w:pPr>
    </w:p>
    <w:p w14:paraId="45C1DD5B">
      <w:pPr>
        <w:kinsoku/>
        <w:wordWrap/>
        <w:overflowPunct/>
        <w:topLinePunct w:val="0"/>
        <w:bidi w:val="0"/>
        <w:spacing w:line="360" w:lineRule="auto"/>
        <w:jc w:val="left"/>
        <w:outlineLvl w:val="9"/>
        <w:rPr>
          <w:rFonts w:hint="eastAsia" w:cs="仿宋_GB2312" w:asciiTheme="minorEastAsia" w:hAnsiTheme="minorEastAsia" w:eastAsiaTheme="minorEastAsia"/>
          <w:b/>
          <w:color w:val="auto"/>
          <w:spacing w:val="6"/>
          <w:sz w:val="32"/>
          <w:szCs w:val="32"/>
          <w:highlight w:val="none"/>
        </w:rPr>
      </w:pPr>
    </w:p>
    <w:p w14:paraId="14D0BC92">
      <w:pPr>
        <w:kinsoku/>
        <w:wordWrap/>
        <w:overflowPunct/>
        <w:topLinePunct w:val="0"/>
        <w:bidi w:val="0"/>
        <w:spacing w:line="360" w:lineRule="auto"/>
        <w:jc w:val="left"/>
        <w:outlineLvl w:val="9"/>
        <w:rPr>
          <w:rFonts w:hint="eastAsia" w:cs="仿宋_GB2312" w:asciiTheme="minorEastAsia" w:hAnsiTheme="minorEastAsia" w:eastAsiaTheme="minorEastAsia"/>
          <w:b/>
          <w:color w:val="auto"/>
          <w:spacing w:val="6"/>
          <w:sz w:val="32"/>
          <w:szCs w:val="32"/>
          <w:highlight w:val="none"/>
        </w:rPr>
      </w:pPr>
    </w:p>
    <w:p w14:paraId="3724A883">
      <w:pPr>
        <w:kinsoku/>
        <w:wordWrap/>
        <w:overflowPunct/>
        <w:topLinePunct w:val="0"/>
        <w:bidi w:val="0"/>
        <w:spacing w:line="360" w:lineRule="auto"/>
        <w:jc w:val="left"/>
        <w:outlineLvl w:val="9"/>
        <w:rPr>
          <w:rFonts w:hint="eastAsia" w:cs="仿宋_GB2312" w:asciiTheme="minorEastAsia" w:hAnsiTheme="minorEastAsia" w:eastAsiaTheme="minorEastAsia"/>
          <w:b/>
          <w:color w:val="auto"/>
          <w:spacing w:val="6"/>
          <w:sz w:val="32"/>
          <w:szCs w:val="32"/>
          <w:highlight w:val="none"/>
        </w:rPr>
      </w:pPr>
    </w:p>
    <w:p w14:paraId="2408E862">
      <w:pPr>
        <w:kinsoku/>
        <w:wordWrap/>
        <w:overflowPunct/>
        <w:topLinePunct w:val="0"/>
        <w:bidi w:val="0"/>
        <w:spacing w:line="360" w:lineRule="auto"/>
        <w:jc w:val="left"/>
        <w:outlineLvl w:val="9"/>
        <w:rPr>
          <w:rFonts w:hint="eastAsia" w:cs="仿宋_GB2312" w:asciiTheme="minorEastAsia" w:hAnsiTheme="minorEastAsia" w:eastAsiaTheme="minorEastAsia"/>
          <w:b/>
          <w:color w:val="auto"/>
          <w:spacing w:val="6"/>
          <w:sz w:val="32"/>
          <w:szCs w:val="32"/>
          <w:highlight w:val="none"/>
        </w:rPr>
      </w:pPr>
    </w:p>
    <w:p w14:paraId="1B085326">
      <w:pPr>
        <w:kinsoku/>
        <w:wordWrap/>
        <w:overflowPunct/>
        <w:topLinePunct w:val="0"/>
        <w:bidi w:val="0"/>
        <w:spacing w:line="360" w:lineRule="auto"/>
        <w:jc w:val="left"/>
        <w:outlineLvl w:val="9"/>
        <w:rPr>
          <w:rFonts w:cs="仿宋_GB2312" w:asciiTheme="minorEastAsia" w:hAnsiTheme="minorEastAsia" w:eastAsiaTheme="minorEastAsia"/>
          <w:b/>
          <w:color w:val="auto"/>
          <w:spacing w:val="6"/>
          <w:sz w:val="32"/>
          <w:szCs w:val="32"/>
          <w:highlight w:val="none"/>
        </w:rPr>
      </w:pPr>
      <w:r>
        <w:rPr>
          <w:rFonts w:hint="eastAsia" w:cs="仿宋_GB2312" w:asciiTheme="minorEastAsia" w:hAnsiTheme="minorEastAsia" w:eastAsiaTheme="minorEastAsia"/>
          <w:b/>
          <w:color w:val="auto"/>
          <w:spacing w:val="6"/>
          <w:sz w:val="32"/>
          <w:szCs w:val="32"/>
          <w:highlight w:val="none"/>
        </w:rPr>
        <w:t>附件1：质疑函范本及制作说明</w:t>
      </w:r>
    </w:p>
    <w:p w14:paraId="4CC8FD7F">
      <w:pPr>
        <w:kinsoku/>
        <w:wordWrap/>
        <w:overflowPunct/>
        <w:topLinePunct w:val="0"/>
        <w:bidi w:val="0"/>
        <w:spacing w:line="360" w:lineRule="auto"/>
        <w:jc w:val="center"/>
        <w:outlineLvl w:val="9"/>
        <w:rPr>
          <w:rFonts w:cs="仿宋_GB2312" w:asciiTheme="minorEastAsia" w:hAnsiTheme="minorEastAsia" w:eastAsiaTheme="minorEastAsia"/>
          <w:b/>
          <w:color w:val="auto"/>
          <w:spacing w:val="6"/>
          <w:sz w:val="32"/>
          <w:szCs w:val="32"/>
          <w:highlight w:val="none"/>
        </w:rPr>
      </w:pPr>
      <w:r>
        <w:rPr>
          <w:rFonts w:hint="eastAsia" w:cs="仿宋_GB2312" w:asciiTheme="minorEastAsia" w:hAnsiTheme="minorEastAsia" w:eastAsiaTheme="minorEastAsia"/>
          <w:b/>
          <w:color w:val="auto"/>
          <w:spacing w:val="6"/>
          <w:sz w:val="32"/>
          <w:szCs w:val="32"/>
          <w:highlight w:val="none"/>
        </w:rPr>
        <w:t>质疑函范本</w:t>
      </w:r>
    </w:p>
    <w:p w14:paraId="12C4C89B">
      <w:pPr>
        <w:kinsoku/>
        <w:wordWrap/>
        <w:overflowPunct/>
        <w:topLinePunct w:val="0"/>
        <w:bidi w:val="0"/>
        <w:snapToGrid w:val="0"/>
        <w:spacing w:before="240" w:beforeLines="100" w:line="360" w:lineRule="auto"/>
        <w:outlineLvl w:val="9"/>
        <w:rPr>
          <w:rFonts w:cs="仿宋_GB2312" w:asciiTheme="minorEastAsia" w:hAnsiTheme="minorEastAsia" w:eastAsiaTheme="minorEastAsia"/>
          <w:bCs/>
          <w:color w:val="auto"/>
          <w:sz w:val="24"/>
          <w:highlight w:val="none"/>
        </w:rPr>
      </w:pPr>
      <w:r>
        <w:rPr>
          <w:rFonts w:hint="eastAsia" w:cs="仿宋_GB2312" w:asciiTheme="minorEastAsia" w:hAnsiTheme="minorEastAsia" w:eastAsiaTheme="minorEastAsia"/>
          <w:bCs/>
          <w:color w:val="auto"/>
          <w:sz w:val="24"/>
          <w:highlight w:val="none"/>
        </w:rPr>
        <w:t>一、质疑供应商基本信息</w:t>
      </w:r>
    </w:p>
    <w:p w14:paraId="547B925C">
      <w:pPr>
        <w:kinsoku/>
        <w:wordWrap/>
        <w:overflowPunct/>
        <w:topLinePunct w:val="0"/>
        <w:bidi w:val="0"/>
        <w:snapToGrid w:val="0"/>
        <w:spacing w:line="360" w:lineRule="auto"/>
        <w:outlineLvl w:val="9"/>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质疑供应商：</w:t>
      </w:r>
      <w:r>
        <w:rPr>
          <w:rFonts w:hint="eastAsia" w:cs="仿宋_GB2312" w:asciiTheme="minorEastAsia" w:hAnsiTheme="minorEastAsia" w:eastAsiaTheme="minorEastAsia"/>
          <w:color w:val="auto"/>
          <w:sz w:val="24"/>
          <w:highlight w:val="none"/>
          <w:u w:val="dotted"/>
        </w:rPr>
        <w:t xml:space="preserve">                                        </w:t>
      </w:r>
    </w:p>
    <w:p w14:paraId="3029BCD5">
      <w:pPr>
        <w:kinsoku/>
        <w:wordWrap/>
        <w:overflowPunct/>
        <w:topLinePunct w:val="0"/>
        <w:bidi w:val="0"/>
        <w:snapToGrid w:val="0"/>
        <w:spacing w:line="360" w:lineRule="auto"/>
        <w:outlineLvl w:val="9"/>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地址：</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邮编：</w:t>
      </w:r>
      <w:r>
        <w:rPr>
          <w:rFonts w:hint="eastAsia" w:cs="仿宋_GB2312" w:asciiTheme="minorEastAsia" w:hAnsiTheme="minorEastAsia" w:eastAsiaTheme="minorEastAsia"/>
          <w:color w:val="auto"/>
          <w:sz w:val="24"/>
          <w:highlight w:val="none"/>
          <w:u w:val="dotted"/>
        </w:rPr>
        <w:t xml:space="preserve">              </w:t>
      </w:r>
    </w:p>
    <w:p w14:paraId="7660C051">
      <w:pPr>
        <w:kinsoku/>
        <w:wordWrap/>
        <w:overflowPunct/>
        <w:topLinePunct w:val="0"/>
        <w:bidi w:val="0"/>
        <w:snapToGrid w:val="0"/>
        <w:spacing w:line="360" w:lineRule="auto"/>
        <w:outlineLvl w:val="9"/>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联系人：</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联系电话：</w:t>
      </w:r>
      <w:r>
        <w:rPr>
          <w:rFonts w:hint="eastAsia" w:cs="仿宋_GB2312" w:asciiTheme="minorEastAsia" w:hAnsiTheme="minorEastAsia" w:eastAsiaTheme="minorEastAsia"/>
          <w:color w:val="auto"/>
          <w:sz w:val="24"/>
          <w:highlight w:val="none"/>
          <w:u w:val="dotted"/>
        </w:rPr>
        <w:t xml:space="preserve">            </w:t>
      </w:r>
    </w:p>
    <w:p w14:paraId="6E473A90">
      <w:pPr>
        <w:kinsoku/>
        <w:wordWrap/>
        <w:overflowPunct/>
        <w:topLinePunct w:val="0"/>
        <w:bidi w:val="0"/>
        <w:snapToGrid w:val="0"/>
        <w:spacing w:line="360" w:lineRule="auto"/>
        <w:outlineLvl w:val="9"/>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授权代表：</w:t>
      </w:r>
      <w:r>
        <w:rPr>
          <w:rFonts w:hint="eastAsia" w:cs="仿宋_GB2312" w:asciiTheme="minorEastAsia" w:hAnsiTheme="minorEastAsia" w:eastAsiaTheme="minorEastAsia"/>
          <w:color w:val="auto"/>
          <w:sz w:val="24"/>
          <w:highlight w:val="none"/>
          <w:u w:val="dotted"/>
        </w:rPr>
        <w:t xml:space="preserve">                                          </w:t>
      </w:r>
    </w:p>
    <w:p w14:paraId="148B30E1">
      <w:pPr>
        <w:kinsoku/>
        <w:wordWrap/>
        <w:overflowPunct/>
        <w:topLinePunct w:val="0"/>
        <w:bidi w:val="0"/>
        <w:snapToGrid w:val="0"/>
        <w:spacing w:line="360" w:lineRule="auto"/>
        <w:outlineLvl w:val="9"/>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联系电话：</w:t>
      </w:r>
      <w:r>
        <w:rPr>
          <w:rFonts w:hint="eastAsia" w:cs="仿宋_GB2312" w:asciiTheme="minorEastAsia" w:hAnsiTheme="minorEastAsia" w:eastAsiaTheme="minorEastAsia"/>
          <w:color w:val="auto"/>
          <w:sz w:val="24"/>
          <w:highlight w:val="none"/>
          <w:u w:val="dotted"/>
        </w:rPr>
        <w:t xml:space="preserve">                                          </w:t>
      </w:r>
    </w:p>
    <w:p w14:paraId="429ECFDC">
      <w:pPr>
        <w:kinsoku/>
        <w:wordWrap/>
        <w:overflowPunct/>
        <w:topLinePunct w:val="0"/>
        <w:bidi w:val="0"/>
        <w:snapToGrid w:val="0"/>
        <w:spacing w:line="360" w:lineRule="auto"/>
        <w:outlineLvl w:val="9"/>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 xml:space="preserve">地址： </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邮编：</w:t>
      </w:r>
      <w:r>
        <w:rPr>
          <w:rFonts w:hint="eastAsia" w:cs="仿宋_GB2312" w:asciiTheme="minorEastAsia" w:hAnsiTheme="minorEastAsia" w:eastAsiaTheme="minorEastAsia"/>
          <w:color w:val="auto"/>
          <w:sz w:val="24"/>
          <w:highlight w:val="none"/>
          <w:u w:val="dotted"/>
        </w:rPr>
        <w:t xml:space="preserve">               </w:t>
      </w:r>
    </w:p>
    <w:p w14:paraId="5EC0F7F2">
      <w:pPr>
        <w:kinsoku/>
        <w:wordWrap/>
        <w:overflowPunct/>
        <w:topLinePunct w:val="0"/>
        <w:bidi w:val="0"/>
        <w:snapToGrid w:val="0"/>
        <w:spacing w:line="360" w:lineRule="auto"/>
        <w:outlineLvl w:val="9"/>
        <w:rPr>
          <w:rFonts w:cs="仿宋_GB2312" w:asciiTheme="minorEastAsia" w:hAnsiTheme="minorEastAsia" w:eastAsiaTheme="minorEastAsia"/>
          <w:bCs/>
          <w:color w:val="auto"/>
          <w:sz w:val="24"/>
          <w:highlight w:val="none"/>
        </w:rPr>
      </w:pPr>
      <w:r>
        <w:rPr>
          <w:rFonts w:hint="eastAsia" w:cs="仿宋_GB2312" w:asciiTheme="minorEastAsia" w:hAnsiTheme="minorEastAsia" w:eastAsiaTheme="minorEastAsia"/>
          <w:bCs/>
          <w:color w:val="auto"/>
          <w:sz w:val="24"/>
          <w:highlight w:val="none"/>
        </w:rPr>
        <w:t>二、质疑项目基本情况</w:t>
      </w:r>
    </w:p>
    <w:p w14:paraId="50FB02E1">
      <w:pPr>
        <w:kinsoku/>
        <w:wordWrap/>
        <w:overflowPunct/>
        <w:topLinePunct w:val="0"/>
        <w:bidi w:val="0"/>
        <w:snapToGrid w:val="0"/>
        <w:spacing w:line="360" w:lineRule="auto"/>
        <w:outlineLvl w:val="9"/>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质疑项目的名称：</w:t>
      </w:r>
      <w:r>
        <w:rPr>
          <w:rFonts w:hint="eastAsia" w:cs="仿宋_GB2312" w:asciiTheme="minorEastAsia" w:hAnsiTheme="minorEastAsia" w:eastAsiaTheme="minorEastAsia"/>
          <w:color w:val="auto"/>
          <w:sz w:val="24"/>
          <w:highlight w:val="none"/>
          <w:u w:val="dotted"/>
        </w:rPr>
        <w:t xml:space="preserve">                                    </w:t>
      </w:r>
    </w:p>
    <w:p w14:paraId="604AC005">
      <w:pPr>
        <w:kinsoku/>
        <w:wordWrap/>
        <w:overflowPunct/>
        <w:topLinePunct w:val="0"/>
        <w:bidi w:val="0"/>
        <w:snapToGrid w:val="0"/>
        <w:spacing w:line="360" w:lineRule="auto"/>
        <w:outlineLvl w:val="9"/>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质疑项目的编号：</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包号：</w:t>
      </w:r>
      <w:r>
        <w:rPr>
          <w:rFonts w:hint="eastAsia" w:cs="仿宋_GB2312" w:asciiTheme="minorEastAsia" w:hAnsiTheme="minorEastAsia" w:eastAsiaTheme="minorEastAsia"/>
          <w:color w:val="auto"/>
          <w:sz w:val="24"/>
          <w:highlight w:val="none"/>
          <w:u w:val="dotted"/>
        </w:rPr>
        <w:t xml:space="preserve">               </w:t>
      </w:r>
    </w:p>
    <w:p w14:paraId="56B5B96B">
      <w:pPr>
        <w:kinsoku/>
        <w:wordWrap/>
        <w:overflowPunct/>
        <w:topLinePunct w:val="0"/>
        <w:bidi w:val="0"/>
        <w:snapToGrid w:val="0"/>
        <w:spacing w:line="360" w:lineRule="auto"/>
        <w:outlineLvl w:val="9"/>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采购人名称：</w:t>
      </w:r>
      <w:r>
        <w:rPr>
          <w:rFonts w:hint="eastAsia" w:cs="仿宋_GB2312" w:asciiTheme="minorEastAsia" w:hAnsiTheme="minorEastAsia" w:eastAsiaTheme="minorEastAsia"/>
          <w:color w:val="auto"/>
          <w:sz w:val="24"/>
          <w:highlight w:val="none"/>
          <w:u w:val="dotted"/>
        </w:rPr>
        <w:t xml:space="preserve">                                        </w:t>
      </w:r>
    </w:p>
    <w:p w14:paraId="7FC6AF6C">
      <w:pPr>
        <w:kinsoku/>
        <w:wordWrap/>
        <w:overflowPunct/>
        <w:topLinePunct w:val="0"/>
        <w:bidi w:val="0"/>
        <w:snapToGrid w:val="0"/>
        <w:spacing w:line="360" w:lineRule="auto"/>
        <w:outlineLvl w:val="9"/>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采购文件获取日期：</w:t>
      </w:r>
      <w:r>
        <w:rPr>
          <w:rFonts w:hint="eastAsia" w:cs="仿宋_GB2312" w:asciiTheme="minorEastAsia" w:hAnsiTheme="minorEastAsia" w:eastAsiaTheme="minorEastAsia"/>
          <w:color w:val="auto"/>
          <w:sz w:val="24"/>
          <w:highlight w:val="none"/>
          <w:u w:val="dotted"/>
        </w:rPr>
        <w:t xml:space="preserve">                                  </w:t>
      </w:r>
    </w:p>
    <w:p w14:paraId="22C2D695">
      <w:pPr>
        <w:kinsoku/>
        <w:wordWrap/>
        <w:overflowPunct/>
        <w:topLinePunct w:val="0"/>
        <w:bidi w:val="0"/>
        <w:snapToGrid w:val="0"/>
        <w:spacing w:line="360" w:lineRule="auto"/>
        <w:outlineLvl w:val="9"/>
        <w:rPr>
          <w:rFonts w:cs="仿宋_GB2312" w:asciiTheme="minorEastAsia" w:hAnsiTheme="minorEastAsia" w:eastAsiaTheme="minorEastAsia"/>
          <w:bCs/>
          <w:color w:val="auto"/>
          <w:sz w:val="24"/>
          <w:highlight w:val="none"/>
        </w:rPr>
      </w:pPr>
      <w:r>
        <w:rPr>
          <w:rFonts w:hint="eastAsia" w:cs="仿宋_GB2312" w:asciiTheme="minorEastAsia" w:hAnsiTheme="minorEastAsia" w:eastAsiaTheme="minorEastAsia"/>
          <w:bCs/>
          <w:color w:val="auto"/>
          <w:sz w:val="24"/>
          <w:highlight w:val="none"/>
        </w:rPr>
        <w:t>三、质疑事项具体内容</w:t>
      </w:r>
    </w:p>
    <w:p w14:paraId="653B08A7">
      <w:pPr>
        <w:kinsoku/>
        <w:wordWrap/>
        <w:overflowPunct/>
        <w:topLinePunct w:val="0"/>
        <w:bidi w:val="0"/>
        <w:snapToGrid w:val="0"/>
        <w:spacing w:line="360" w:lineRule="auto"/>
        <w:outlineLvl w:val="9"/>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质疑事项1：</w:t>
      </w:r>
      <w:r>
        <w:rPr>
          <w:rFonts w:hint="eastAsia" w:cs="仿宋_GB2312" w:asciiTheme="minorEastAsia" w:hAnsiTheme="minorEastAsia" w:eastAsiaTheme="minorEastAsia"/>
          <w:color w:val="auto"/>
          <w:sz w:val="24"/>
          <w:highlight w:val="none"/>
          <w:u w:val="dotted"/>
        </w:rPr>
        <w:t xml:space="preserve">                                         </w:t>
      </w:r>
    </w:p>
    <w:p w14:paraId="4EC9535A">
      <w:pPr>
        <w:kinsoku/>
        <w:wordWrap/>
        <w:overflowPunct/>
        <w:topLinePunct w:val="0"/>
        <w:bidi w:val="0"/>
        <w:snapToGrid w:val="0"/>
        <w:spacing w:line="360" w:lineRule="auto"/>
        <w:outlineLvl w:val="9"/>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事实依据：</w:t>
      </w:r>
      <w:r>
        <w:rPr>
          <w:rFonts w:hint="eastAsia" w:cs="仿宋_GB2312" w:asciiTheme="minorEastAsia" w:hAnsiTheme="minorEastAsia" w:eastAsiaTheme="minorEastAsia"/>
          <w:color w:val="auto"/>
          <w:sz w:val="24"/>
          <w:highlight w:val="none"/>
          <w:u w:val="dotted"/>
        </w:rPr>
        <w:t xml:space="preserve">                                          </w:t>
      </w:r>
    </w:p>
    <w:p w14:paraId="3F7C5444">
      <w:pPr>
        <w:kinsoku/>
        <w:wordWrap/>
        <w:overflowPunct/>
        <w:topLinePunct w:val="0"/>
        <w:bidi w:val="0"/>
        <w:snapToGrid w:val="0"/>
        <w:spacing w:line="360" w:lineRule="auto"/>
        <w:outlineLvl w:val="9"/>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u w:val="dotted"/>
        </w:rPr>
        <w:t xml:space="preserve">                                                    </w:t>
      </w:r>
    </w:p>
    <w:p w14:paraId="638FAB82">
      <w:pPr>
        <w:kinsoku/>
        <w:wordWrap/>
        <w:overflowPunct/>
        <w:topLinePunct w:val="0"/>
        <w:bidi w:val="0"/>
        <w:snapToGrid w:val="0"/>
        <w:spacing w:line="360" w:lineRule="auto"/>
        <w:outlineLvl w:val="9"/>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法律依据：</w:t>
      </w:r>
      <w:r>
        <w:rPr>
          <w:rFonts w:hint="eastAsia" w:cs="仿宋_GB2312" w:asciiTheme="minorEastAsia" w:hAnsiTheme="minorEastAsia" w:eastAsiaTheme="minorEastAsia"/>
          <w:color w:val="auto"/>
          <w:sz w:val="24"/>
          <w:highlight w:val="none"/>
          <w:u w:val="dotted"/>
        </w:rPr>
        <w:t xml:space="preserve">                                          </w:t>
      </w:r>
    </w:p>
    <w:p w14:paraId="29DBF477">
      <w:pPr>
        <w:kinsoku/>
        <w:wordWrap/>
        <w:overflowPunct/>
        <w:topLinePunct w:val="0"/>
        <w:bidi w:val="0"/>
        <w:snapToGrid w:val="0"/>
        <w:spacing w:line="360" w:lineRule="auto"/>
        <w:outlineLvl w:val="9"/>
        <w:rPr>
          <w:rFonts w:hint="eastAsia" w:cs="仿宋_GB2312" w:asciiTheme="minorEastAsia" w:hAnsiTheme="minorEastAsia" w:eastAsiaTheme="minorEastAsia"/>
          <w:color w:val="auto"/>
          <w:sz w:val="24"/>
          <w:highlight w:val="none"/>
          <w:u w:val="dotted"/>
          <w:lang w:val="en-US" w:eastAsia="zh-CN"/>
        </w:rPr>
      </w:pP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u w:val="dotted"/>
          <w:lang w:val="en-US" w:eastAsia="zh-CN"/>
        </w:rPr>
        <w:t xml:space="preserve"> </w:t>
      </w:r>
    </w:p>
    <w:p w14:paraId="4951D846">
      <w:pPr>
        <w:kinsoku/>
        <w:wordWrap/>
        <w:overflowPunct/>
        <w:topLinePunct w:val="0"/>
        <w:bidi w:val="0"/>
        <w:snapToGrid w:val="0"/>
        <w:spacing w:line="360" w:lineRule="auto"/>
        <w:outlineLvl w:val="9"/>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 xml:space="preserve">质疑事项2：                                         </w:t>
      </w:r>
    </w:p>
    <w:p w14:paraId="3133CE46">
      <w:pPr>
        <w:kinsoku/>
        <w:wordWrap/>
        <w:overflowPunct/>
        <w:topLinePunct w:val="0"/>
        <w:bidi w:val="0"/>
        <w:snapToGrid w:val="0"/>
        <w:spacing w:line="360" w:lineRule="auto"/>
        <w:outlineLvl w:val="9"/>
        <w:rPr>
          <w:rFonts w:cs="仿宋_GB2312" w:asciiTheme="minorEastAsia" w:hAnsiTheme="minorEastAsia" w:eastAsiaTheme="minorEastAsia"/>
          <w:bCs/>
          <w:color w:val="auto"/>
          <w:sz w:val="24"/>
          <w:highlight w:val="none"/>
        </w:rPr>
      </w:pPr>
      <w:r>
        <w:rPr>
          <w:rFonts w:hint="eastAsia" w:cs="仿宋_GB2312" w:asciiTheme="minorEastAsia" w:hAnsiTheme="minorEastAsia" w:eastAsiaTheme="minorEastAsia"/>
          <w:bCs/>
          <w:color w:val="auto"/>
          <w:sz w:val="24"/>
          <w:highlight w:val="none"/>
        </w:rPr>
        <w:t>四、与质疑事项相关的质疑请求</w:t>
      </w:r>
    </w:p>
    <w:p w14:paraId="2095A939">
      <w:pPr>
        <w:kinsoku/>
        <w:wordWrap/>
        <w:overflowPunct/>
        <w:topLinePunct w:val="0"/>
        <w:bidi w:val="0"/>
        <w:snapToGrid w:val="0"/>
        <w:spacing w:line="360" w:lineRule="auto"/>
        <w:outlineLvl w:val="9"/>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请求：</w:t>
      </w:r>
      <w:r>
        <w:rPr>
          <w:rFonts w:hint="eastAsia" w:cs="仿宋_GB2312" w:asciiTheme="minorEastAsia" w:hAnsiTheme="minorEastAsia" w:eastAsiaTheme="minorEastAsia"/>
          <w:color w:val="auto"/>
          <w:sz w:val="24"/>
          <w:highlight w:val="none"/>
          <w:u w:val="dotted"/>
        </w:rPr>
        <w:t xml:space="preserve">                                               </w:t>
      </w:r>
    </w:p>
    <w:p w14:paraId="56076FB4">
      <w:pPr>
        <w:kinsoku/>
        <w:wordWrap/>
        <w:overflowPunct/>
        <w:topLinePunct w:val="0"/>
        <w:bidi w:val="0"/>
        <w:spacing w:line="360" w:lineRule="auto"/>
        <w:outlineLvl w:val="9"/>
        <w:rPr>
          <w:rFonts w:cs="仿宋_GB2312" w:asciiTheme="minorEastAsia" w:hAnsiTheme="minorEastAsia" w:eastAsiaTheme="minorEastAsia"/>
          <w:color w:val="auto"/>
          <w:sz w:val="24"/>
          <w:highlight w:val="none"/>
        </w:rPr>
      </w:pPr>
    </w:p>
    <w:p w14:paraId="6D67DA9C">
      <w:pPr>
        <w:kinsoku/>
        <w:wordWrap/>
        <w:overflowPunct/>
        <w:topLinePunct w:val="0"/>
        <w:bidi w:val="0"/>
        <w:spacing w:line="360" w:lineRule="auto"/>
        <w:outlineLvl w:val="9"/>
        <w:rPr>
          <w:rFonts w:hint="eastAsia" w:cs="仿宋_GB2312" w:asciiTheme="minorEastAsia" w:hAnsiTheme="minorEastAsia" w:eastAsiaTheme="minorEastAsia"/>
          <w:color w:val="auto"/>
          <w:sz w:val="24"/>
          <w:highlight w:val="none"/>
        </w:rPr>
      </w:pPr>
    </w:p>
    <w:p w14:paraId="5D50E071">
      <w:pPr>
        <w:kinsoku/>
        <w:wordWrap/>
        <w:overflowPunct/>
        <w:topLinePunct w:val="0"/>
        <w:bidi w:val="0"/>
        <w:spacing w:line="360" w:lineRule="auto"/>
        <w:outlineLvl w:val="9"/>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 xml:space="preserve">签字(签章)：                   公章：                </w:t>
      </w:r>
    </w:p>
    <w:p w14:paraId="6746B7F6">
      <w:pPr>
        <w:kinsoku/>
        <w:wordWrap/>
        <w:overflowPunct/>
        <w:topLinePunct w:val="0"/>
        <w:bidi w:val="0"/>
        <w:spacing w:line="360" w:lineRule="auto"/>
        <w:outlineLvl w:val="9"/>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 xml:space="preserve">日期：    </w:t>
      </w:r>
    </w:p>
    <w:p w14:paraId="3E447148">
      <w:pPr>
        <w:kinsoku/>
        <w:wordWrap/>
        <w:overflowPunct/>
        <w:topLinePunct w:val="0"/>
        <w:bidi w:val="0"/>
        <w:spacing w:line="360" w:lineRule="auto"/>
        <w:outlineLvl w:val="9"/>
        <w:rPr>
          <w:rFonts w:hint="eastAsia" w:cs="仿宋_GB2312" w:asciiTheme="minorEastAsia" w:hAnsiTheme="minorEastAsia" w:eastAsiaTheme="minorEastAsia"/>
          <w:b/>
          <w:color w:val="auto"/>
          <w:sz w:val="24"/>
          <w:highlight w:val="none"/>
        </w:rPr>
      </w:pPr>
    </w:p>
    <w:p w14:paraId="55DA0930">
      <w:pPr>
        <w:kinsoku/>
        <w:wordWrap/>
        <w:overflowPunct/>
        <w:topLinePunct w:val="0"/>
        <w:bidi w:val="0"/>
        <w:spacing w:line="360" w:lineRule="auto"/>
        <w:outlineLvl w:val="9"/>
        <w:rPr>
          <w:rFonts w:hint="eastAsia" w:cs="仿宋_GB2312" w:asciiTheme="minorEastAsia" w:hAnsiTheme="minorEastAsia" w:eastAsiaTheme="minorEastAsia"/>
          <w:b/>
          <w:color w:val="auto"/>
          <w:sz w:val="24"/>
          <w:highlight w:val="none"/>
        </w:rPr>
      </w:pPr>
    </w:p>
    <w:p w14:paraId="4A47AB10">
      <w:pPr>
        <w:kinsoku/>
        <w:wordWrap/>
        <w:overflowPunct/>
        <w:topLinePunct w:val="0"/>
        <w:bidi w:val="0"/>
        <w:spacing w:line="360" w:lineRule="auto"/>
        <w:outlineLvl w:val="9"/>
        <w:rPr>
          <w:rFonts w:hint="eastAsia" w:cs="仿宋_GB2312" w:asciiTheme="minorEastAsia" w:hAnsiTheme="minorEastAsia" w:eastAsiaTheme="minorEastAsia"/>
          <w:b/>
          <w:color w:val="auto"/>
          <w:sz w:val="24"/>
          <w:highlight w:val="none"/>
        </w:rPr>
      </w:pPr>
    </w:p>
    <w:p w14:paraId="650AC62A">
      <w:pPr>
        <w:kinsoku/>
        <w:wordWrap/>
        <w:overflowPunct/>
        <w:topLinePunct w:val="0"/>
        <w:bidi w:val="0"/>
        <w:spacing w:line="360" w:lineRule="auto"/>
        <w:outlineLvl w:val="9"/>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质疑函制作说明：</w:t>
      </w:r>
    </w:p>
    <w:p w14:paraId="5C8B8AC4">
      <w:pPr>
        <w:widowControl/>
        <w:kinsoku/>
        <w:wordWrap/>
        <w:overflowPunct/>
        <w:topLinePunct w:val="0"/>
        <w:bidi w:val="0"/>
        <w:spacing w:line="360" w:lineRule="auto"/>
        <w:ind w:firstLine="480" w:firstLineChars="200"/>
        <w:jc w:val="left"/>
        <w:outlineLvl w:val="9"/>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1.供应商提出质疑时，应提交质疑函和必要的证明材料。</w:t>
      </w:r>
    </w:p>
    <w:p w14:paraId="71CE5BEC">
      <w:pPr>
        <w:widowControl/>
        <w:kinsoku/>
        <w:wordWrap/>
        <w:overflowPunct/>
        <w:topLinePunct w:val="0"/>
        <w:bidi w:val="0"/>
        <w:spacing w:line="360" w:lineRule="auto"/>
        <w:ind w:firstLine="480" w:firstLineChars="200"/>
        <w:jc w:val="left"/>
        <w:outlineLvl w:val="9"/>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2.质疑供应商若委托代理人进行质疑的，质疑函应按要求列明“授权代表”的有关内容，并在附件中提交由质疑</w:t>
      </w:r>
      <w:r>
        <w:rPr>
          <w:rFonts w:hint="eastAsia" w:cs="仿宋_GB2312" w:asciiTheme="minorEastAsia" w:hAnsiTheme="minorEastAsia" w:eastAsiaTheme="minorEastAsia"/>
          <w:color w:val="auto"/>
          <w:kern w:val="0"/>
          <w:sz w:val="24"/>
          <w:highlight w:val="none"/>
        </w:rPr>
        <w:t>供应商签署的授权委托书。授权委托书应载明代理人的姓名或者名称、代理事项、具体权限、期限和相关事项。</w:t>
      </w:r>
    </w:p>
    <w:p w14:paraId="7C72AE19">
      <w:pPr>
        <w:widowControl/>
        <w:kinsoku/>
        <w:wordWrap/>
        <w:overflowPunct/>
        <w:topLinePunct w:val="0"/>
        <w:bidi w:val="0"/>
        <w:spacing w:line="360" w:lineRule="auto"/>
        <w:ind w:firstLine="480" w:firstLineChars="200"/>
        <w:jc w:val="left"/>
        <w:outlineLvl w:val="9"/>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3.质疑供应商若对项目的某一分包进行质疑，质疑函中应列明具体分包号。</w:t>
      </w:r>
    </w:p>
    <w:p w14:paraId="2B1F5670">
      <w:pPr>
        <w:widowControl/>
        <w:kinsoku/>
        <w:wordWrap/>
        <w:overflowPunct/>
        <w:topLinePunct w:val="0"/>
        <w:bidi w:val="0"/>
        <w:spacing w:line="360" w:lineRule="auto"/>
        <w:ind w:firstLine="480" w:firstLineChars="200"/>
        <w:jc w:val="left"/>
        <w:outlineLvl w:val="9"/>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4.质疑函的质疑事项应具体、明确，并有必要的事实依据和法律依据。</w:t>
      </w:r>
    </w:p>
    <w:p w14:paraId="6583BDE4">
      <w:pPr>
        <w:widowControl/>
        <w:kinsoku/>
        <w:wordWrap/>
        <w:overflowPunct/>
        <w:topLinePunct w:val="0"/>
        <w:bidi w:val="0"/>
        <w:spacing w:line="360" w:lineRule="auto"/>
        <w:ind w:firstLine="480" w:firstLineChars="200"/>
        <w:jc w:val="left"/>
        <w:outlineLvl w:val="9"/>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5.质疑函的质疑请求应与质疑事项相关。</w:t>
      </w:r>
    </w:p>
    <w:p w14:paraId="20606F04">
      <w:pPr>
        <w:widowControl/>
        <w:kinsoku/>
        <w:wordWrap/>
        <w:overflowPunct/>
        <w:topLinePunct w:val="0"/>
        <w:bidi w:val="0"/>
        <w:spacing w:line="360" w:lineRule="auto"/>
        <w:ind w:firstLine="480" w:firstLineChars="200"/>
        <w:jc w:val="left"/>
        <w:outlineLvl w:val="9"/>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6.质疑供应商为自然人的，质疑函应由本人签字；质疑供应商为法人或者其他组织的，质疑函应由法定代表人、主要负责人，或者其授权代表签字或者盖章，并加盖公章。</w:t>
      </w:r>
    </w:p>
    <w:p w14:paraId="572B449B">
      <w:pPr>
        <w:widowControl/>
        <w:kinsoku/>
        <w:wordWrap/>
        <w:overflowPunct/>
        <w:topLinePunct w:val="0"/>
        <w:bidi w:val="0"/>
        <w:spacing w:line="360" w:lineRule="auto"/>
        <w:ind w:firstLine="600" w:firstLineChars="200"/>
        <w:jc w:val="left"/>
        <w:outlineLvl w:val="9"/>
        <w:rPr>
          <w:rFonts w:cs="仿宋_GB2312" w:asciiTheme="minorEastAsia" w:hAnsiTheme="minorEastAsia" w:eastAsiaTheme="minorEastAsia"/>
          <w:color w:val="auto"/>
          <w:sz w:val="30"/>
          <w:szCs w:val="30"/>
          <w:highlight w:val="none"/>
        </w:rPr>
      </w:pPr>
    </w:p>
    <w:p w14:paraId="437FDBA9">
      <w:pPr>
        <w:kinsoku/>
        <w:wordWrap/>
        <w:overflowPunct/>
        <w:topLinePunct w:val="0"/>
        <w:bidi w:val="0"/>
        <w:spacing w:line="360" w:lineRule="auto"/>
        <w:jc w:val="left"/>
        <w:outlineLvl w:val="9"/>
        <w:rPr>
          <w:rFonts w:cs="仿宋_GB2312" w:asciiTheme="minorEastAsia" w:hAnsiTheme="minorEastAsia" w:eastAsiaTheme="minorEastAsia"/>
          <w:b/>
          <w:color w:val="auto"/>
          <w:spacing w:val="6"/>
          <w:sz w:val="32"/>
          <w:szCs w:val="32"/>
          <w:highlight w:val="none"/>
        </w:rPr>
      </w:pPr>
      <w:r>
        <w:rPr>
          <w:rFonts w:hint="eastAsia" w:cs="仿宋_GB2312" w:asciiTheme="minorEastAsia" w:hAnsiTheme="minorEastAsia" w:eastAsiaTheme="minorEastAsia"/>
          <w:b/>
          <w:color w:val="auto"/>
          <w:sz w:val="24"/>
          <w:highlight w:val="none"/>
        </w:rPr>
        <w:br w:type="page"/>
      </w:r>
      <w:r>
        <w:rPr>
          <w:rFonts w:hint="eastAsia" w:cs="仿宋_GB2312" w:asciiTheme="minorEastAsia" w:hAnsiTheme="minorEastAsia" w:eastAsiaTheme="minorEastAsia"/>
          <w:b/>
          <w:color w:val="auto"/>
          <w:spacing w:val="6"/>
          <w:sz w:val="32"/>
          <w:szCs w:val="32"/>
          <w:highlight w:val="none"/>
        </w:rPr>
        <w:t>附件2：投诉书范本及制作说明</w:t>
      </w:r>
    </w:p>
    <w:p w14:paraId="215017C8">
      <w:pPr>
        <w:kinsoku/>
        <w:wordWrap/>
        <w:overflowPunct/>
        <w:topLinePunct w:val="0"/>
        <w:bidi w:val="0"/>
        <w:spacing w:line="360" w:lineRule="auto"/>
        <w:jc w:val="center"/>
        <w:outlineLvl w:val="9"/>
        <w:rPr>
          <w:rFonts w:cs="仿宋_GB2312" w:asciiTheme="minorEastAsia" w:hAnsiTheme="minorEastAsia" w:eastAsiaTheme="minorEastAsia"/>
          <w:b/>
          <w:color w:val="auto"/>
          <w:sz w:val="24"/>
          <w:highlight w:val="none"/>
        </w:rPr>
      </w:pPr>
    </w:p>
    <w:p w14:paraId="105A8B2A">
      <w:pPr>
        <w:kinsoku/>
        <w:wordWrap/>
        <w:overflowPunct/>
        <w:topLinePunct w:val="0"/>
        <w:bidi w:val="0"/>
        <w:spacing w:line="360" w:lineRule="auto"/>
        <w:jc w:val="center"/>
        <w:outlineLvl w:val="9"/>
        <w:rPr>
          <w:rFonts w:cs="仿宋_GB2312" w:asciiTheme="minorEastAsia" w:hAnsiTheme="minorEastAsia" w:eastAsiaTheme="minorEastAsia"/>
          <w:b/>
          <w:color w:val="auto"/>
          <w:spacing w:val="6"/>
          <w:sz w:val="32"/>
          <w:szCs w:val="32"/>
          <w:highlight w:val="none"/>
        </w:rPr>
      </w:pPr>
      <w:r>
        <w:rPr>
          <w:rFonts w:hint="eastAsia" w:cs="仿宋_GB2312" w:asciiTheme="minorEastAsia" w:hAnsiTheme="minorEastAsia" w:eastAsiaTheme="minorEastAsia"/>
          <w:b/>
          <w:color w:val="auto"/>
          <w:spacing w:val="6"/>
          <w:sz w:val="32"/>
          <w:szCs w:val="32"/>
          <w:highlight w:val="none"/>
        </w:rPr>
        <w:t>投诉书范本</w:t>
      </w:r>
    </w:p>
    <w:p w14:paraId="5AA7C9F9">
      <w:pPr>
        <w:kinsoku/>
        <w:wordWrap/>
        <w:overflowPunct/>
        <w:topLinePunct w:val="0"/>
        <w:bidi w:val="0"/>
        <w:spacing w:line="360" w:lineRule="auto"/>
        <w:outlineLvl w:val="9"/>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一、投诉相关主体基本情况</w:t>
      </w:r>
    </w:p>
    <w:p w14:paraId="10428293">
      <w:pPr>
        <w:kinsoku/>
        <w:wordWrap/>
        <w:overflowPunct/>
        <w:topLinePunct w:val="0"/>
        <w:bidi w:val="0"/>
        <w:spacing w:line="360" w:lineRule="auto"/>
        <w:outlineLvl w:val="9"/>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投诉人：</w:t>
      </w:r>
      <w:r>
        <w:rPr>
          <w:rFonts w:hint="eastAsia" w:cs="仿宋_GB2312" w:asciiTheme="minorEastAsia" w:hAnsiTheme="minorEastAsia" w:eastAsiaTheme="minorEastAsia"/>
          <w:color w:val="auto"/>
          <w:sz w:val="24"/>
          <w:highlight w:val="none"/>
          <w:u w:val="dotted"/>
        </w:rPr>
        <w:t xml:space="preserve">                                               </w:t>
      </w:r>
    </w:p>
    <w:p w14:paraId="2A64EBDF">
      <w:pPr>
        <w:kinsoku/>
        <w:wordWrap/>
        <w:overflowPunct/>
        <w:topLinePunct w:val="0"/>
        <w:bidi w:val="0"/>
        <w:spacing w:line="360" w:lineRule="auto"/>
        <w:outlineLvl w:val="9"/>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地     址：</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邮编：</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u w:val="single"/>
        </w:rPr>
        <w:t xml:space="preserve">   </w:t>
      </w:r>
    </w:p>
    <w:p w14:paraId="643B4D87">
      <w:pPr>
        <w:tabs>
          <w:tab w:val="left" w:pos="6510"/>
        </w:tabs>
        <w:kinsoku/>
        <w:wordWrap/>
        <w:overflowPunct/>
        <w:topLinePunct w:val="0"/>
        <w:bidi w:val="0"/>
        <w:spacing w:line="360" w:lineRule="auto"/>
        <w:jc w:val="left"/>
        <w:outlineLvl w:val="9"/>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法定代表人/主要负责人：</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 xml:space="preserve">  </w:t>
      </w:r>
    </w:p>
    <w:p w14:paraId="72881121">
      <w:pPr>
        <w:tabs>
          <w:tab w:val="left" w:pos="6510"/>
        </w:tabs>
        <w:kinsoku/>
        <w:wordWrap/>
        <w:overflowPunct/>
        <w:topLinePunct w:val="0"/>
        <w:bidi w:val="0"/>
        <w:spacing w:line="360" w:lineRule="auto"/>
        <w:outlineLvl w:val="9"/>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联系电话：</w:t>
      </w:r>
      <w:r>
        <w:rPr>
          <w:rFonts w:hint="eastAsia" w:cs="仿宋_GB2312" w:asciiTheme="minorEastAsia" w:hAnsiTheme="minorEastAsia" w:eastAsiaTheme="minorEastAsia"/>
          <w:color w:val="auto"/>
          <w:sz w:val="24"/>
          <w:highlight w:val="none"/>
          <w:u w:val="dotted"/>
        </w:rPr>
        <w:t xml:space="preserve">                                             </w:t>
      </w:r>
    </w:p>
    <w:p w14:paraId="3AC46E1F">
      <w:pPr>
        <w:kinsoku/>
        <w:wordWrap/>
        <w:overflowPunct/>
        <w:topLinePunct w:val="0"/>
        <w:bidi w:val="0"/>
        <w:spacing w:line="360" w:lineRule="auto"/>
        <w:outlineLvl w:val="9"/>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授权代表：</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联系电话</w:t>
      </w:r>
      <w:r>
        <w:rPr>
          <w:rFonts w:hint="eastAsia" w:cs="仿宋_GB2312" w:asciiTheme="minorEastAsia" w:hAnsiTheme="minorEastAsia" w:eastAsiaTheme="minorEastAsia"/>
          <w:color w:val="auto"/>
          <w:sz w:val="24"/>
          <w:highlight w:val="none"/>
          <w:u w:val="dotted"/>
        </w:rPr>
        <w:t xml:space="preserve">：                  </w:t>
      </w:r>
    </w:p>
    <w:p w14:paraId="7D370ABA">
      <w:pPr>
        <w:kinsoku/>
        <w:wordWrap/>
        <w:overflowPunct/>
        <w:topLinePunct w:val="0"/>
        <w:bidi w:val="0"/>
        <w:spacing w:line="360" w:lineRule="auto"/>
        <w:outlineLvl w:val="9"/>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地     址：</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邮编：</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u w:val="single"/>
        </w:rPr>
        <w:t xml:space="preserve"> </w:t>
      </w:r>
      <w:r>
        <w:rPr>
          <w:rFonts w:hint="eastAsia" w:cs="仿宋_GB2312" w:asciiTheme="minorEastAsia" w:hAnsiTheme="minorEastAsia" w:eastAsiaTheme="minorEastAsia"/>
          <w:color w:val="auto"/>
          <w:sz w:val="24"/>
          <w:highlight w:val="none"/>
          <w:u w:val="dotted"/>
        </w:rPr>
        <w:t xml:space="preserve">                   </w:t>
      </w:r>
    </w:p>
    <w:p w14:paraId="7A879333">
      <w:pPr>
        <w:kinsoku/>
        <w:wordWrap/>
        <w:overflowPunct/>
        <w:topLinePunct w:val="0"/>
        <w:bidi w:val="0"/>
        <w:spacing w:line="360" w:lineRule="auto"/>
        <w:outlineLvl w:val="9"/>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被投诉人1：</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u w:val="single"/>
        </w:rPr>
        <w:t xml:space="preserve">  </w:t>
      </w:r>
    </w:p>
    <w:p w14:paraId="08209E0E">
      <w:pPr>
        <w:kinsoku/>
        <w:wordWrap/>
        <w:overflowPunct/>
        <w:topLinePunct w:val="0"/>
        <w:bidi w:val="0"/>
        <w:spacing w:line="360" w:lineRule="auto"/>
        <w:outlineLvl w:val="9"/>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地     址：</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邮编：</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u w:val="single"/>
        </w:rPr>
        <w:t xml:space="preserve"> </w:t>
      </w:r>
    </w:p>
    <w:p w14:paraId="48DFF90B">
      <w:pPr>
        <w:kinsoku/>
        <w:wordWrap/>
        <w:overflowPunct/>
        <w:topLinePunct w:val="0"/>
        <w:bidi w:val="0"/>
        <w:spacing w:line="360" w:lineRule="auto"/>
        <w:outlineLvl w:val="9"/>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联系人：</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联系电话：</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u w:val="single"/>
        </w:rPr>
        <w:t xml:space="preserve"> </w:t>
      </w:r>
    </w:p>
    <w:p w14:paraId="2C3B2879">
      <w:pPr>
        <w:kinsoku/>
        <w:wordWrap/>
        <w:overflowPunct/>
        <w:topLinePunct w:val="0"/>
        <w:bidi w:val="0"/>
        <w:spacing w:line="360" w:lineRule="auto"/>
        <w:outlineLvl w:val="9"/>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被投诉人2</w:t>
      </w:r>
    </w:p>
    <w:p w14:paraId="4696250E">
      <w:pPr>
        <w:kinsoku/>
        <w:wordWrap/>
        <w:overflowPunct/>
        <w:topLinePunct w:val="0"/>
        <w:bidi w:val="0"/>
        <w:spacing w:line="360" w:lineRule="auto"/>
        <w:outlineLvl w:val="9"/>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w:t>
      </w:r>
    </w:p>
    <w:p w14:paraId="1850B5F2">
      <w:pPr>
        <w:kinsoku/>
        <w:wordWrap/>
        <w:overflowPunct/>
        <w:topLinePunct w:val="0"/>
        <w:bidi w:val="0"/>
        <w:spacing w:line="360" w:lineRule="auto"/>
        <w:outlineLvl w:val="9"/>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相关供应商：</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u w:val="single"/>
        </w:rPr>
        <w:t xml:space="preserve">    </w:t>
      </w:r>
    </w:p>
    <w:p w14:paraId="75219DD4">
      <w:pPr>
        <w:kinsoku/>
        <w:wordWrap/>
        <w:overflowPunct/>
        <w:topLinePunct w:val="0"/>
        <w:bidi w:val="0"/>
        <w:spacing w:line="360" w:lineRule="auto"/>
        <w:outlineLvl w:val="9"/>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地     址：</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邮编：</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u w:val="single"/>
        </w:rPr>
        <w:t xml:space="preserve"> </w:t>
      </w:r>
    </w:p>
    <w:p w14:paraId="7DF8A250">
      <w:pPr>
        <w:kinsoku/>
        <w:wordWrap/>
        <w:overflowPunct/>
        <w:topLinePunct w:val="0"/>
        <w:bidi w:val="0"/>
        <w:spacing w:line="360" w:lineRule="auto"/>
        <w:outlineLvl w:val="9"/>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联系人：</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联系电话：</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u w:val="single"/>
        </w:rPr>
        <w:t xml:space="preserve">      </w:t>
      </w:r>
    </w:p>
    <w:p w14:paraId="1CE355BE">
      <w:pPr>
        <w:kinsoku/>
        <w:wordWrap/>
        <w:overflowPunct/>
        <w:topLinePunct w:val="0"/>
        <w:bidi w:val="0"/>
        <w:spacing w:line="360" w:lineRule="auto"/>
        <w:outlineLvl w:val="9"/>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二、投诉项目基本情况</w:t>
      </w:r>
    </w:p>
    <w:p w14:paraId="65AAC730">
      <w:pPr>
        <w:kinsoku/>
        <w:wordWrap/>
        <w:overflowPunct/>
        <w:topLinePunct w:val="0"/>
        <w:bidi w:val="0"/>
        <w:spacing w:line="360" w:lineRule="auto"/>
        <w:outlineLvl w:val="9"/>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采购项目名称：</w:t>
      </w:r>
      <w:r>
        <w:rPr>
          <w:rFonts w:hint="eastAsia" w:cs="仿宋_GB2312" w:asciiTheme="minorEastAsia" w:hAnsiTheme="minorEastAsia" w:eastAsiaTheme="minorEastAsia"/>
          <w:color w:val="auto"/>
          <w:sz w:val="24"/>
          <w:highlight w:val="none"/>
          <w:u w:val="dotted"/>
        </w:rPr>
        <w:t xml:space="preserve">                                        </w:t>
      </w:r>
    </w:p>
    <w:p w14:paraId="264A27C4">
      <w:pPr>
        <w:kinsoku/>
        <w:wordWrap/>
        <w:overflowPunct/>
        <w:topLinePunct w:val="0"/>
        <w:bidi w:val="0"/>
        <w:spacing w:line="360" w:lineRule="auto"/>
        <w:outlineLvl w:val="9"/>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采购项目编号：</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包号：</w:t>
      </w:r>
      <w:r>
        <w:rPr>
          <w:rFonts w:hint="eastAsia" w:cs="仿宋_GB2312" w:asciiTheme="minorEastAsia" w:hAnsiTheme="minorEastAsia" w:eastAsiaTheme="minorEastAsia"/>
          <w:color w:val="auto"/>
          <w:sz w:val="24"/>
          <w:highlight w:val="none"/>
          <w:u w:val="dotted"/>
        </w:rPr>
        <w:t xml:space="preserve">              </w:t>
      </w:r>
    </w:p>
    <w:p w14:paraId="5BD0EA31">
      <w:pPr>
        <w:kinsoku/>
        <w:wordWrap/>
        <w:overflowPunct/>
        <w:topLinePunct w:val="0"/>
        <w:bidi w:val="0"/>
        <w:spacing w:line="360" w:lineRule="auto"/>
        <w:outlineLvl w:val="9"/>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采购人名称：</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u w:val="single"/>
        </w:rPr>
        <w:t xml:space="preserve">  </w:t>
      </w:r>
    </w:p>
    <w:p w14:paraId="1C628A19">
      <w:pPr>
        <w:kinsoku/>
        <w:wordWrap/>
        <w:overflowPunct/>
        <w:topLinePunct w:val="0"/>
        <w:bidi w:val="0"/>
        <w:spacing w:line="360" w:lineRule="auto"/>
        <w:outlineLvl w:val="9"/>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代理机构名称：</w:t>
      </w:r>
      <w:r>
        <w:rPr>
          <w:rFonts w:hint="eastAsia" w:cs="仿宋_GB2312" w:asciiTheme="minorEastAsia" w:hAnsiTheme="minorEastAsia" w:eastAsiaTheme="minorEastAsia"/>
          <w:color w:val="auto"/>
          <w:sz w:val="24"/>
          <w:highlight w:val="none"/>
          <w:u w:val="dotted"/>
        </w:rPr>
        <w:t xml:space="preserve">                                         </w:t>
      </w:r>
    </w:p>
    <w:p w14:paraId="7D9F5CA9">
      <w:pPr>
        <w:kinsoku/>
        <w:wordWrap/>
        <w:overflowPunct/>
        <w:topLinePunct w:val="0"/>
        <w:bidi w:val="0"/>
        <w:spacing w:line="360" w:lineRule="auto"/>
        <w:outlineLvl w:val="9"/>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采购文件公告:</w:t>
      </w:r>
      <w:r>
        <w:rPr>
          <w:rFonts w:hint="eastAsia" w:cs="仿宋_GB2312" w:asciiTheme="minorEastAsia" w:hAnsiTheme="minorEastAsia" w:eastAsiaTheme="minorEastAsia"/>
          <w:color w:val="auto"/>
          <w:sz w:val="24"/>
          <w:highlight w:val="none"/>
          <w:u w:val="dotted"/>
        </w:rPr>
        <w:t xml:space="preserve">是/否 </w:t>
      </w:r>
      <w:r>
        <w:rPr>
          <w:rFonts w:hint="eastAsia" w:cs="仿宋_GB2312" w:asciiTheme="minorEastAsia" w:hAnsiTheme="minorEastAsia" w:eastAsiaTheme="minorEastAsia"/>
          <w:color w:val="auto"/>
          <w:sz w:val="24"/>
          <w:highlight w:val="none"/>
        </w:rPr>
        <w:t>公告期限：</w:t>
      </w:r>
      <w:r>
        <w:rPr>
          <w:rFonts w:hint="eastAsia" w:cs="仿宋_GB2312" w:asciiTheme="minorEastAsia" w:hAnsiTheme="minorEastAsia" w:eastAsiaTheme="minorEastAsia"/>
          <w:color w:val="auto"/>
          <w:sz w:val="24"/>
          <w:highlight w:val="none"/>
          <w:u w:val="dotted"/>
        </w:rPr>
        <w:t xml:space="preserve">                                 </w:t>
      </w:r>
    </w:p>
    <w:p w14:paraId="683480DC">
      <w:pPr>
        <w:kinsoku/>
        <w:wordWrap/>
        <w:overflowPunct/>
        <w:topLinePunct w:val="0"/>
        <w:bidi w:val="0"/>
        <w:spacing w:line="360" w:lineRule="auto"/>
        <w:outlineLvl w:val="9"/>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采购结果公告:</w:t>
      </w:r>
      <w:r>
        <w:rPr>
          <w:rFonts w:hint="eastAsia" w:cs="仿宋_GB2312" w:asciiTheme="minorEastAsia" w:hAnsiTheme="minorEastAsia" w:eastAsiaTheme="minorEastAsia"/>
          <w:color w:val="auto"/>
          <w:sz w:val="24"/>
          <w:highlight w:val="none"/>
          <w:u w:val="dotted"/>
        </w:rPr>
        <w:t xml:space="preserve">是/否 </w:t>
      </w:r>
      <w:r>
        <w:rPr>
          <w:rFonts w:hint="eastAsia" w:cs="仿宋_GB2312" w:asciiTheme="minorEastAsia" w:hAnsiTheme="minorEastAsia" w:eastAsiaTheme="minorEastAsia"/>
          <w:color w:val="auto"/>
          <w:sz w:val="24"/>
          <w:highlight w:val="none"/>
        </w:rPr>
        <w:t>公告期限：</w:t>
      </w:r>
      <w:r>
        <w:rPr>
          <w:rFonts w:hint="eastAsia" w:cs="仿宋_GB2312" w:asciiTheme="minorEastAsia" w:hAnsiTheme="minorEastAsia" w:eastAsiaTheme="minorEastAsia"/>
          <w:color w:val="auto"/>
          <w:sz w:val="24"/>
          <w:highlight w:val="none"/>
          <w:u w:val="dotted"/>
        </w:rPr>
        <w:t xml:space="preserve">                        </w:t>
      </w:r>
    </w:p>
    <w:p w14:paraId="0858953E">
      <w:pPr>
        <w:kinsoku/>
        <w:wordWrap/>
        <w:overflowPunct/>
        <w:topLinePunct w:val="0"/>
        <w:bidi w:val="0"/>
        <w:spacing w:line="360" w:lineRule="auto"/>
        <w:outlineLvl w:val="9"/>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三、质疑基本情况</w:t>
      </w:r>
    </w:p>
    <w:p w14:paraId="4A1FAE0E">
      <w:pPr>
        <w:kinsoku/>
        <w:wordWrap/>
        <w:overflowPunct/>
        <w:topLinePunct w:val="0"/>
        <w:bidi w:val="0"/>
        <w:spacing w:line="360" w:lineRule="auto"/>
        <w:ind w:firstLine="480" w:firstLineChars="200"/>
        <w:outlineLvl w:val="9"/>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投诉人于</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年</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月</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日</w:t>
      </w:r>
      <w:r>
        <w:rPr>
          <w:rFonts w:hint="eastAsia" w:cs="仿宋_GB2312" w:asciiTheme="minorEastAsia" w:hAnsiTheme="minorEastAsia" w:eastAsiaTheme="minorEastAsia"/>
          <w:color w:val="auto"/>
          <w:sz w:val="24"/>
          <w:highlight w:val="none"/>
          <w:lang w:eastAsia="zh-CN"/>
        </w:rPr>
        <w:t>，</w:t>
      </w:r>
      <w:r>
        <w:rPr>
          <w:rFonts w:hint="eastAsia" w:cs="仿宋_GB2312" w:asciiTheme="minorEastAsia" w:hAnsiTheme="minorEastAsia" w:eastAsiaTheme="minorEastAsia"/>
          <w:color w:val="auto"/>
          <w:sz w:val="24"/>
          <w:highlight w:val="none"/>
        </w:rPr>
        <w:t>向</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提出质疑，质疑事项为：</w:t>
      </w:r>
      <w:r>
        <w:rPr>
          <w:rFonts w:hint="eastAsia" w:cs="仿宋_GB2312" w:asciiTheme="minorEastAsia" w:hAnsiTheme="minorEastAsia" w:eastAsiaTheme="minorEastAsia"/>
          <w:color w:val="auto"/>
          <w:sz w:val="24"/>
          <w:highlight w:val="none"/>
          <w:u w:val="dotted"/>
        </w:rPr>
        <w:t xml:space="preserve">      </w:t>
      </w:r>
    </w:p>
    <w:p w14:paraId="6074352A">
      <w:pPr>
        <w:kinsoku/>
        <w:wordWrap/>
        <w:overflowPunct/>
        <w:topLinePunct w:val="0"/>
        <w:bidi w:val="0"/>
        <w:spacing w:line="360" w:lineRule="auto"/>
        <w:outlineLvl w:val="9"/>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 xml:space="preserve">  </w:t>
      </w:r>
    </w:p>
    <w:p w14:paraId="467FDCF8">
      <w:pPr>
        <w:kinsoku/>
        <w:wordWrap/>
        <w:overflowPunct/>
        <w:topLinePunct w:val="0"/>
        <w:bidi w:val="0"/>
        <w:spacing w:line="360" w:lineRule="auto"/>
        <w:ind w:firstLine="360" w:firstLineChars="150"/>
        <w:outlineLvl w:val="9"/>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采购人/代理机构于</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年</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月</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日,就质疑事项作出了答复/没有在法定期限内作出答复。</w:t>
      </w:r>
    </w:p>
    <w:p w14:paraId="162B8185">
      <w:pPr>
        <w:kinsoku/>
        <w:wordWrap/>
        <w:overflowPunct/>
        <w:topLinePunct w:val="0"/>
        <w:bidi w:val="0"/>
        <w:spacing w:line="360" w:lineRule="auto"/>
        <w:outlineLvl w:val="9"/>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四、投诉事项具体内容</w:t>
      </w:r>
    </w:p>
    <w:p w14:paraId="51F0A257">
      <w:pPr>
        <w:kinsoku/>
        <w:wordWrap/>
        <w:overflowPunct/>
        <w:topLinePunct w:val="0"/>
        <w:bidi w:val="0"/>
        <w:spacing w:line="360" w:lineRule="auto"/>
        <w:outlineLvl w:val="9"/>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投诉事项 1：</w:t>
      </w:r>
      <w:r>
        <w:rPr>
          <w:rFonts w:hint="eastAsia" w:cs="仿宋_GB2312" w:asciiTheme="minorEastAsia" w:hAnsiTheme="minorEastAsia" w:eastAsiaTheme="minorEastAsia"/>
          <w:color w:val="auto"/>
          <w:sz w:val="24"/>
          <w:highlight w:val="none"/>
          <w:u w:val="dotted"/>
        </w:rPr>
        <w:t xml:space="preserve">                                       </w:t>
      </w:r>
    </w:p>
    <w:p w14:paraId="06D9ABFD">
      <w:pPr>
        <w:kinsoku/>
        <w:wordWrap/>
        <w:overflowPunct/>
        <w:topLinePunct w:val="0"/>
        <w:bidi w:val="0"/>
        <w:spacing w:line="360" w:lineRule="auto"/>
        <w:outlineLvl w:val="9"/>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事实依据：</w:t>
      </w:r>
      <w:r>
        <w:rPr>
          <w:rFonts w:hint="eastAsia" w:cs="仿宋_GB2312" w:asciiTheme="minorEastAsia" w:hAnsiTheme="minorEastAsia" w:eastAsiaTheme="minorEastAsia"/>
          <w:color w:val="auto"/>
          <w:sz w:val="24"/>
          <w:highlight w:val="none"/>
          <w:u w:val="dotted"/>
        </w:rPr>
        <w:t xml:space="preserve">                                         </w:t>
      </w:r>
    </w:p>
    <w:p w14:paraId="208656CE">
      <w:pPr>
        <w:kinsoku/>
        <w:wordWrap/>
        <w:overflowPunct/>
        <w:topLinePunct w:val="0"/>
        <w:bidi w:val="0"/>
        <w:spacing w:line="360" w:lineRule="auto"/>
        <w:outlineLvl w:val="9"/>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u w:val="dotted"/>
        </w:rPr>
        <w:t xml:space="preserve">                                                   </w:t>
      </w:r>
    </w:p>
    <w:p w14:paraId="231C9808">
      <w:pPr>
        <w:kinsoku/>
        <w:wordWrap/>
        <w:overflowPunct/>
        <w:topLinePunct w:val="0"/>
        <w:bidi w:val="0"/>
        <w:spacing w:line="360" w:lineRule="auto"/>
        <w:outlineLvl w:val="9"/>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法律依据：</w:t>
      </w:r>
      <w:r>
        <w:rPr>
          <w:rFonts w:hint="eastAsia" w:cs="仿宋_GB2312" w:asciiTheme="minorEastAsia" w:hAnsiTheme="minorEastAsia" w:eastAsiaTheme="minorEastAsia"/>
          <w:color w:val="auto"/>
          <w:sz w:val="24"/>
          <w:highlight w:val="none"/>
          <w:u w:val="dotted"/>
        </w:rPr>
        <w:t xml:space="preserve">                                         </w:t>
      </w:r>
    </w:p>
    <w:p w14:paraId="386BBBA2">
      <w:pPr>
        <w:kinsoku/>
        <w:wordWrap/>
        <w:overflowPunct/>
        <w:topLinePunct w:val="0"/>
        <w:bidi w:val="0"/>
        <w:spacing w:line="360" w:lineRule="auto"/>
        <w:outlineLvl w:val="9"/>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u w:val="dotted"/>
        </w:rPr>
        <w:t xml:space="preserve">                                                   </w:t>
      </w:r>
    </w:p>
    <w:p w14:paraId="56552C54">
      <w:pPr>
        <w:kinsoku/>
        <w:wordWrap/>
        <w:overflowPunct/>
        <w:topLinePunct w:val="0"/>
        <w:bidi w:val="0"/>
        <w:spacing w:line="360" w:lineRule="auto"/>
        <w:outlineLvl w:val="9"/>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投诉事项2</w:t>
      </w:r>
    </w:p>
    <w:p w14:paraId="65FC1A8C">
      <w:pPr>
        <w:kinsoku/>
        <w:wordWrap/>
        <w:overflowPunct/>
        <w:topLinePunct w:val="0"/>
        <w:bidi w:val="0"/>
        <w:spacing w:line="360" w:lineRule="auto"/>
        <w:outlineLvl w:val="9"/>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w:t>
      </w:r>
    </w:p>
    <w:p w14:paraId="68272545">
      <w:pPr>
        <w:kinsoku/>
        <w:wordWrap/>
        <w:overflowPunct/>
        <w:topLinePunct w:val="0"/>
        <w:bidi w:val="0"/>
        <w:spacing w:line="360" w:lineRule="auto"/>
        <w:outlineLvl w:val="9"/>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五、与投诉事项相关的投诉请求</w:t>
      </w:r>
    </w:p>
    <w:p w14:paraId="7DEC3595">
      <w:pPr>
        <w:kinsoku/>
        <w:wordWrap/>
        <w:overflowPunct/>
        <w:topLinePunct w:val="0"/>
        <w:bidi w:val="0"/>
        <w:spacing w:line="360" w:lineRule="auto"/>
        <w:outlineLvl w:val="9"/>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请求：</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 xml:space="preserve"> </w:t>
      </w:r>
    </w:p>
    <w:p w14:paraId="7D2050F4">
      <w:pPr>
        <w:kinsoku/>
        <w:wordWrap/>
        <w:overflowPunct/>
        <w:topLinePunct w:val="0"/>
        <w:bidi w:val="0"/>
        <w:spacing w:line="360" w:lineRule="auto"/>
        <w:outlineLvl w:val="9"/>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 xml:space="preserve">                                                          </w:t>
      </w:r>
    </w:p>
    <w:p w14:paraId="22A2AC0D">
      <w:pPr>
        <w:kinsoku/>
        <w:wordWrap/>
        <w:overflowPunct/>
        <w:topLinePunct w:val="0"/>
        <w:bidi w:val="0"/>
        <w:spacing w:line="360" w:lineRule="auto"/>
        <w:outlineLvl w:val="9"/>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 xml:space="preserve">签字(签章)：                   公章：                     </w:t>
      </w:r>
    </w:p>
    <w:p w14:paraId="474746F8">
      <w:pPr>
        <w:kinsoku/>
        <w:wordWrap/>
        <w:overflowPunct/>
        <w:topLinePunct w:val="0"/>
        <w:bidi w:val="0"/>
        <w:spacing w:line="360" w:lineRule="auto"/>
        <w:outlineLvl w:val="9"/>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 xml:space="preserve">日期：    </w:t>
      </w:r>
    </w:p>
    <w:p w14:paraId="40AEC41D">
      <w:pPr>
        <w:kinsoku/>
        <w:wordWrap/>
        <w:overflowPunct/>
        <w:topLinePunct w:val="0"/>
        <w:bidi w:val="0"/>
        <w:spacing w:line="360" w:lineRule="auto"/>
        <w:outlineLvl w:val="9"/>
        <w:rPr>
          <w:rFonts w:cs="仿宋_GB2312" w:asciiTheme="minorEastAsia" w:hAnsiTheme="minorEastAsia" w:eastAsiaTheme="minorEastAsia"/>
          <w:b/>
          <w:color w:val="auto"/>
          <w:sz w:val="24"/>
          <w:highlight w:val="none"/>
        </w:rPr>
      </w:pPr>
    </w:p>
    <w:p w14:paraId="3B72AFA9">
      <w:pPr>
        <w:kinsoku/>
        <w:wordWrap/>
        <w:overflowPunct/>
        <w:topLinePunct w:val="0"/>
        <w:bidi w:val="0"/>
        <w:spacing w:line="360" w:lineRule="auto"/>
        <w:outlineLvl w:val="9"/>
        <w:rPr>
          <w:rFonts w:cs="仿宋_GB2312" w:asciiTheme="minorEastAsia" w:hAnsiTheme="minorEastAsia" w:eastAsiaTheme="minorEastAsia"/>
          <w:b/>
          <w:color w:val="auto"/>
          <w:sz w:val="24"/>
          <w:highlight w:val="none"/>
        </w:rPr>
      </w:pPr>
    </w:p>
    <w:p w14:paraId="59FA8039">
      <w:pPr>
        <w:kinsoku/>
        <w:wordWrap/>
        <w:overflowPunct/>
        <w:topLinePunct w:val="0"/>
        <w:bidi w:val="0"/>
        <w:spacing w:line="360" w:lineRule="auto"/>
        <w:outlineLvl w:val="9"/>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投诉书制作说明：</w:t>
      </w:r>
    </w:p>
    <w:p w14:paraId="0F5A07FC">
      <w:pPr>
        <w:widowControl/>
        <w:kinsoku/>
        <w:wordWrap/>
        <w:overflowPunct/>
        <w:topLinePunct w:val="0"/>
        <w:bidi w:val="0"/>
        <w:spacing w:line="360" w:lineRule="auto"/>
        <w:ind w:firstLine="480" w:firstLineChars="200"/>
        <w:outlineLvl w:val="9"/>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sz w:val="24"/>
          <w:highlight w:val="none"/>
        </w:rPr>
        <w:t>1.投诉人提起投诉时，应当提交投诉书和必要的证明材料，并按照被投诉人和与投诉事项有关的供应商数量提供投诉书副本。</w:t>
      </w:r>
    </w:p>
    <w:p w14:paraId="65C78340">
      <w:pPr>
        <w:widowControl/>
        <w:kinsoku/>
        <w:wordWrap/>
        <w:overflowPunct/>
        <w:topLinePunct w:val="0"/>
        <w:bidi w:val="0"/>
        <w:spacing w:line="360" w:lineRule="auto"/>
        <w:ind w:firstLine="480" w:firstLineChars="200"/>
        <w:jc w:val="left"/>
        <w:outlineLvl w:val="9"/>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sz w:val="24"/>
          <w:highlight w:val="none"/>
        </w:rPr>
        <w:t>2.投诉人若委托代理人进行投诉的，投诉书应按照要求列明“授权代表”的有关内容，并在附件中提交由</w:t>
      </w:r>
      <w:r>
        <w:rPr>
          <w:rFonts w:hint="eastAsia" w:cs="仿宋_GB2312" w:asciiTheme="minorEastAsia" w:hAnsiTheme="minorEastAsia" w:eastAsiaTheme="minorEastAsia"/>
          <w:color w:val="auto"/>
          <w:kern w:val="0"/>
          <w:sz w:val="24"/>
          <w:highlight w:val="none"/>
        </w:rPr>
        <w:t>投诉人签署的授权委托书。授权委托书应当载明代理人的姓名或者名称、代理事项、具体权限、期限和相关事项。</w:t>
      </w:r>
    </w:p>
    <w:p w14:paraId="5CA19113">
      <w:pPr>
        <w:widowControl/>
        <w:kinsoku/>
        <w:wordWrap/>
        <w:overflowPunct/>
        <w:topLinePunct w:val="0"/>
        <w:bidi w:val="0"/>
        <w:spacing w:line="360" w:lineRule="auto"/>
        <w:ind w:firstLine="480" w:firstLineChars="200"/>
        <w:jc w:val="left"/>
        <w:outlineLvl w:val="9"/>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3.投诉人若对项目的某一分包进行投诉，投诉书应列明具体分包号。</w:t>
      </w:r>
    </w:p>
    <w:p w14:paraId="5AB37633">
      <w:pPr>
        <w:widowControl/>
        <w:kinsoku/>
        <w:wordWrap/>
        <w:overflowPunct/>
        <w:topLinePunct w:val="0"/>
        <w:bidi w:val="0"/>
        <w:spacing w:line="360" w:lineRule="auto"/>
        <w:ind w:firstLine="480" w:firstLineChars="200"/>
        <w:jc w:val="left"/>
        <w:outlineLvl w:val="9"/>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4.投诉书应简要列明质疑事项，质疑函、质疑答复等作为附件材料提供。</w:t>
      </w:r>
    </w:p>
    <w:p w14:paraId="17416DDA">
      <w:pPr>
        <w:widowControl/>
        <w:kinsoku/>
        <w:wordWrap/>
        <w:overflowPunct/>
        <w:topLinePunct w:val="0"/>
        <w:bidi w:val="0"/>
        <w:spacing w:line="360" w:lineRule="auto"/>
        <w:ind w:firstLine="480" w:firstLineChars="200"/>
        <w:jc w:val="left"/>
        <w:outlineLvl w:val="9"/>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5.投诉书的投诉事项应具体、明确，并有必要的事实依据和法律依据。</w:t>
      </w:r>
    </w:p>
    <w:p w14:paraId="4374572D">
      <w:pPr>
        <w:widowControl/>
        <w:kinsoku/>
        <w:wordWrap/>
        <w:overflowPunct/>
        <w:topLinePunct w:val="0"/>
        <w:bidi w:val="0"/>
        <w:spacing w:line="360" w:lineRule="auto"/>
        <w:ind w:firstLine="480" w:firstLineChars="200"/>
        <w:jc w:val="left"/>
        <w:outlineLvl w:val="9"/>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6.投诉书的投诉请求应与投诉事项相关。</w:t>
      </w:r>
    </w:p>
    <w:p w14:paraId="7D0FB138">
      <w:pPr>
        <w:widowControl/>
        <w:kinsoku/>
        <w:wordWrap/>
        <w:overflowPunct/>
        <w:topLinePunct w:val="0"/>
        <w:bidi w:val="0"/>
        <w:spacing w:line="360" w:lineRule="auto"/>
        <w:ind w:firstLine="480" w:firstLineChars="200"/>
        <w:jc w:val="left"/>
        <w:outlineLvl w:val="9"/>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sz w:val="24"/>
          <w:highlight w:val="none"/>
        </w:rPr>
        <w:t>7.投诉人为自然人的，投诉书应当由本人签字；投诉人为法人或者其他组织的，投诉书应当由法定代表人、主要负责人，或者其授权代表签字或者盖章，并加盖公章。</w:t>
      </w:r>
    </w:p>
    <w:p w14:paraId="5FDD9EB9">
      <w:pPr>
        <w:kinsoku/>
        <w:wordWrap/>
        <w:overflowPunct/>
        <w:topLinePunct w:val="0"/>
        <w:bidi w:val="0"/>
        <w:outlineLvl w:val="9"/>
        <w:rPr>
          <w:rFonts w:cs="仿宋_GB2312" w:asciiTheme="minorEastAsia" w:hAnsiTheme="minorEastAsia" w:eastAsiaTheme="minorEastAsia"/>
          <w:b/>
          <w:color w:val="auto"/>
          <w:sz w:val="24"/>
          <w:highlight w:val="none"/>
        </w:rPr>
      </w:pPr>
    </w:p>
    <w:p w14:paraId="78F49CAB">
      <w:pPr>
        <w:widowControl/>
        <w:kinsoku/>
        <w:wordWrap/>
        <w:overflowPunct/>
        <w:topLinePunct w:val="0"/>
        <w:bidi w:val="0"/>
        <w:adjustRightInd/>
        <w:jc w:val="left"/>
        <w:outlineLvl w:val="9"/>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br w:type="page"/>
      </w:r>
    </w:p>
    <w:p w14:paraId="5990FC28">
      <w:pPr>
        <w:kinsoku/>
        <w:wordWrap/>
        <w:overflowPunct/>
        <w:topLinePunct w:val="0"/>
        <w:bidi w:val="0"/>
        <w:spacing w:line="360" w:lineRule="auto"/>
        <w:jc w:val="left"/>
        <w:outlineLvl w:val="9"/>
        <w:rPr>
          <w:rFonts w:cs="仿宋_GB2312" w:asciiTheme="minorEastAsia" w:hAnsiTheme="minorEastAsia" w:eastAsiaTheme="minorEastAsia"/>
          <w:b/>
          <w:color w:val="auto"/>
          <w:sz w:val="32"/>
          <w:szCs w:val="32"/>
          <w:highlight w:val="none"/>
        </w:rPr>
      </w:pPr>
      <w:r>
        <w:rPr>
          <w:rFonts w:hint="eastAsia" w:cs="仿宋_GB2312" w:asciiTheme="minorEastAsia" w:hAnsiTheme="minorEastAsia" w:eastAsiaTheme="minorEastAsia"/>
          <w:b/>
          <w:color w:val="auto"/>
          <w:sz w:val="32"/>
          <w:szCs w:val="32"/>
          <w:highlight w:val="none"/>
        </w:rPr>
        <w:t>附件3：</w:t>
      </w:r>
    </w:p>
    <w:p w14:paraId="0025B8BC">
      <w:pPr>
        <w:kinsoku/>
        <w:wordWrap/>
        <w:overflowPunct/>
        <w:topLinePunct w:val="0"/>
        <w:bidi w:val="0"/>
        <w:spacing w:line="360" w:lineRule="auto"/>
        <w:outlineLvl w:val="9"/>
        <w:rPr>
          <w:rFonts w:asciiTheme="minorEastAsia" w:hAnsiTheme="minorEastAsia" w:eastAsiaTheme="minorEastAsia"/>
          <w:b/>
          <w:color w:val="auto"/>
          <w:spacing w:val="6"/>
          <w:sz w:val="32"/>
          <w:szCs w:val="32"/>
          <w:highlight w:val="none"/>
        </w:rPr>
      </w:pPr>
    </w:p>
    <w:p w14:paraId="58642E71">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outlineLvl w:val="9"/>
        <w:rPr>
          <w:rFonts w:asciiTheme="minorEastAsia" w:hAnsiTheme="minorEastAsia" w:eastAsiaTheme="minorEastAsia"/>
          <w:b/>
          <w:color w:val="auto"/>
          <w:spacing w:val="6"/>
          <w:sz w:val="32"/>
          <w:szCs w:val="32"/>
          <w:highlight w:val="none"/>
        </w:rPr>
      </w:pPr>
      <w:bookmarkStart w:id="204" w:name="_Toc4005"/>
      <w:r>
        <w:rPr>
          <w:rFonts w:hint="eastAsia" w:asciiTheme="minorEastAsia" w:hAnsiTheme="minorEastAsia" w:eastAsiaTheme="minorEastAsia"/>
          <w:b/>
          <w:color w:val="auto"/>
          <w:spacing w:val="6"/>
          <w:sz w:val="32"/>
          <w:szCs w:val="32"/>
          <w:highlight w:val="none"/>
        </w:rPr>
        <w:t>残疾人福利性单位声明函</w:t>
      </w:r>
      <w:bookmarkEnd w:id="204"/>
    </w:p>
    <w:p w14:paraId="324A65FC">
      <w:pPr>
        <w:kinsoku/>
        <w:wordWrap/>
        <w:overflowPunct/>
        <w:topLinePunct w:val="0"/>
        <w:bidi w:val="0"/>
        <w:spacing w:line="360" w:lineRule="auto"/>
        <w:outlineLvl w:val="9"/>
        <w:rPr>
          <w:rFonts w:asciiTheme="minorEastAsia" w:hAnsiTheme="minorEastAsia" w:eastAsiaTheme="minorEastAsia"/>
          <w:b/>
          <w:color w:val="auto"/>
          <w:spacing w:val="6"/>
          <w:sz w:val="30"/>
          <w:szCs w:val="30"/>
          <w:highlight w:val="none"/>
        </w:rPr>
      </w:pPr>
    </w:p>
    <w:p w14:paraId="49B9D2F5">
      <w:pPr>
        <w:kinsoku/>
        <w:wordWrap/>
        <w:overflowPunct/>
        <w:topLinePunct w:val="0"/>
        <w:bidi w:val="0"/>
        <w:spacing w:line="360" w:lineRule="auto"/>
        <w:ind w:firstLine="480" w:firstLineChars="200"/>
        <w:outlineLvl w:val="9"/>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本单位郑重声明，根据《财政部 民政部 中国残疾人联合会关于促进残疾人就业政府采购政策的通知》（财库〔2017〕 141号）的规定，本单位为符合条件的残疾人福利性单位，且本单位参加</w:t>
      </w:r>
      <w:r>
        <w:rPr>
          <w:rFonts w:hint="eastAsia" w:cs="仿宋_GB2312" w:asciiTheme="minorEastAsia" w:hAnsiTheme="minorEastAsia" w:eastAsiaTheme="minorEastAsia"/>
          <w:color w:val="auto"/>
          <w:sz w:val="24"/>
          <w:highlight w:val="none"/>
          <w:u w:val="single"/>
        </w:rPr>
        <w:t xml:space="preserve">   （采购人）    </w:t>
      </w:r>
      <w:r>
        <w:rPr>
          <w:rFonts w:hint="eastAsia" w:cs="仿宋_GB2312" w:asciiTheme="minorEastAsia" w:hAnsiTheme="minorEastAsia" w:eastAsiaTheme="minorEastAsia"/>
          <w:color w:val="auto"/>
          <w:sz w:val="24"/>
          <w:highlight w:val="none"/>
        </w:rPr>
        <w:t>单位的</w:t>
      </w:r>
      <w:r>
        <w:rPr>
          <w:rFonts w:hint="eastAsia" w:cs="仿宋_GB2312" w:asciiTheme="minorEastAsia" w:hAnsiTheme="minorEastAsia" w:eastAsiaTheme="minorEastAsia"/>
          <w:color w:val="auto"/>
          <w:sz w:val="24"/>
          <w:highlight w:val="none"/>
          <w:u w:val="single"/>
        </w:rPr>
        <w:t xml:space="preserve">     （项目名称）    </w:t>
      </w:r>
      <w:r>
        <w:rPr>
          <w:rFonts w:hint="eastAsia" w:cs="仿宋_GB2312" w:asciiTheme="minorEastAsia" w:hAnsiTheme="minorEastAsia" w:eastAsiaTheme="minorEastAsia"/>
          <w:color w:val="auto"/>
          <w:sz w:val="24"/>
          <w:highlight w:val="none"/>
        </w:rPr>
        <w:t>项目采购活动提供本单位制造的货物（由本单位承担工程/提供服务），或者提供其他残疾人福利性单位制造的货物（不包括使用非残疾人福利性单位注册商标的货物）。</w:t>
      </w:r>
    </w:p>
    <w:p w14:paraId="21DFFABA">
      <w:pPr>
        <w:kinsoku/>
        <w:wordWrap/>
        <w:overflowPunct/>
        <w:topLinePunct w:val="0"/>
        <w:bidi w:val="0"/>
        <w:spacing w:line="360" w:lineRule="auto"/>
        <w:ind w:firstLine="480" w:firstLineChars="200"/>
        <w:outlineLvl w:val="9"/>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本单位对上述声明的真实性负责。如有虚假，将依法承担相应责任。</w:t>
      </w:r>
    </w:p>
    <w:p w14:paraId="25EB50A2">
      <w:pPr>
        <w:kinsoku/>
        <w:wordWrap/>
        <w:overflowPunct/>
        <w:topLinePunct w:val="0"/>
        <w:bidi w:val="0"/>
        <w:spacing w:line="360" w:lineRule="auto"/>
        <w:ind w:firstLine="480" w:firstLineChars="200"/>
        <w:outlineLvl w:val="9"/>
        <w:rPr>
          <w:rFonts w:cs="仿宋_GB2312" w:asciiTheme="minorEastAsia" w:hAnsiTheme="minorEastAsia" w:eastAsiaTheme="minorEastAsia"/>
          <w:color w:val="auto"/>
          <w:sz w:val="24"/>
          <w:highlight w:val="none"/>
        </w:rPr>
      </w:pPr>
    </w:p>
    <w:p w14:paraId="730E8FBA">
      <w:pPr>
        <w:kinsoku/>
        <w:wordWrap/>
        <w:overflowPunct/>
        <w:topLinePunct w:val="0"/>
        <w:bidi w:val="0"/>
        <w:spacing w:line="360" w:lineRule="auto"/>
        <w:ind w:firstLine="480" w:firstLineChars="200"/>
        <w:outlineLvl w:val="9"/>
        <w:rPr>
          <w:rFonts w:cs="仿宋_GB2312" w:asciiTheme="minorEastAsia" w:hAnsiTheme="minorEastAsia" w:eastAsiaTheme="minorEastAsia"/>
          <w:color w:val="auto"/>
          <w:sz w:val="24"/>
          <w:highlight w:val="none"/>
        </w:rPr>
      </w:pPr>
    </w:p>
    <w:p w14:paraId="103B927B">
      <w:pPr>
        <w:tabs>
          <w:tab w:val="left" w:pos="4860"/>
        </w:tabs>
        <w:kinsoku/>
        <w:wordWrap/>
        <w:overflowPunct/>
        <w:topLinePunct w:val="0"/>
        <w:bidi w:val="0"/>
        <w:spacing w:line="360" w:lineRule="auto"/>
        <w:ind w:right="1560" w:firstLine="480" w:firstLineChars="200"/>
        <w:jc w:val="center"/>
        <w:outlineLvl w:val="9"/>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 xml:space="preserve">               单位名称（</w:t>
      </w:r>
      <w:r>
        <w:rPr>
          <w:rFonts w:hint="eastAsia" w:cs="仿宋_GB2312" w:asciiTheme="minorEastAsia" w:hAnsiTheme="minorEastAsia" w:eastAsiaTheme="minorEastAsia"/>
          <w:color w:val="auto"/>
          <w:kern w:val="0"/>
          <w:sz w:val="24"/>
          <w:highlight w:val="none"/>
        </w:rPr>
        <w:t>电子签名</w:t>
      </w:r>
      <w:r>
        <w:rPr>
          <w:rFonts w:hint="eastAsia" w:cs="仿宋_GB2312" w:asciiTheme="minorEastAsia" w:hAnsiTheme="minorEastAsia" w:eastAsiaTheme="minorEastAsia"/>
          <w:color w:val="auto"/>
          <w:sz w:val="24"/>
          <w:highlight w:val="none"/>
        </w:rPr>
        <w:t>）：</w:t>
      </w:r>
    </w:p>
    <w:p w14:paraId="1310BBD7">
      <w:pPr>
        <w:tabs>
          <w:tab w:val="left" w:pos="4860"/>
        </w:tabs>
        <w:kinsoku/>
        <w:wordWrap/>
        <w:overflowPunct/>
        <w:topLinePunct w:val="0"/>
        <w:bidi w:val="0"/>
        <w:spacing w:line="360" w:lineRule="auto"/>
        <w:ind w:right="1560" w:firstLine="480" w:firstLineChars="200"/>
        <w:jc w:val="center"/>
        <w:outlineLvl w:val="9"/>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 xml:space="preserve">       日  期：</w:t>
      </w:r>
    </w:p>
    <w:p w14:paraId="57C030CE">
      <w:pPr>
        <w:kinsoku/>
        <w:wordWrap/>
        <w:overflowPunct/>
        <w:topLinePunct w:val="0"/>
        <w:bidi w:val="0"/>
        <w:spacing w:line="360" w:lineRule="auto"/>
        <w:ind w:firstLine="480" w:firstLineChars="200"/>
        <w:outlineLvl w:val="9"/>
        <w:rPr>
          <w:rFonts w:cs="仿宋_GB2312" w:asciiTheme="minorEastAsia" w:hAnsiTheme="minorEastAsia" w:eastAsiaTheme="minorEastAsia"/>
          <w:color w:val="auto"/>
          <w:sz w:val="24"/>
          <w:highlight w:val="none"/>
        </w:rPr>
      </w:pPr>
    </w:p>
    <w:p w14:paraId="12D034BF">
      <w:pPr>
        <w:widowControl/>
        <w:kinsoku/>
        <w:wordWrap/>
        <w:overflowPunct/>
        <w:topLinePunct w:val="0"/>
        <w:bidi w:val="0"/>
        <w:adjustRightInd/>
        <w:jc w:val="left"/>
        <w:outlineLvl w:val="9"/>
        <w:rPr>
          <w:rFonts w:cs="仿宋_GB2312" w:asciiTheme="minorEastAsia" w:hAnsiTheme="minorEastAsia" w:eastAsiaTheme="minorEastAsia"/>
          <w:b/>
          <w:color w:val="auto"/>
          <w:sz w:val="32"/>
          <w:szCs w:val="32"/>
          <w:highlight w:val="none"/>
        </w:rPr>
      </w:pPr>
      <w:r>
        <w:rPr>
          <w:rFonts w:cs="仿宋_GB2312" w:asciiTheme="minorEastAsia" w:hAnsiTheme="minorEastAsia" w:eastAsiaTheme="minorEastAsia"/>
          <w:b/>
          <w:color w:val="auto"/>
          <w:sz w:val="32"/>
          <w:szCs w:val="32"/>
          <w:highlight w:val="none"/>
        </w:rPr>
        <w:br w:type="page"/>
      </w:r>
    </w:p>
    <w:p w14:paraId="3A8A928E">
      <w:pPr>
        <w:kinsoku/>
        <w:wordWrap/>
        <w:overflowPunct/>
        <w:topLinePunct w:val="0"/>
        <w:autoSpaceDE w:val="0"/>
        <w:autoSpaceDN w:val="0"/>
        <w:bidi w:val="0"/>
        <w:jc w:val="left"/>
        <w:outlineLvl w:val="9"/>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32"/>
          <w:szCs w:val="32"/>
          <w:highlight w:val="none"/>
        </w:rPr>
        <w:t>附件4：</w:t>
      </w:r>
    </w:p>
    <w:p w14:paraId="07A2C9FB">
      <w:pPr>
        <w:kinsoku/>
        <w:wordWrap/>
        <w:overflowPunct/>
        <w:topLinePunct w:val="0"/>
        <w:bidi w:val="0"/>
        <w:spacing w:line="360" w:lineRule="auto"/>
        <w:jc w:val="left"/>
        <w:outlineLvl w:val="9"/>
        <w:rPr>
          <w:rFonts w:cs="仿宋_GB2312" w:asciiTheme="minorEastAsia" w:hAnsiTheme="minorEastAsia" w:eastAsiaTheme="minorEastAsia"/>
          <w:b/>
          <w:color w:val="auto"/>
          <w:sz w:val="24"/>
          <w:highlight w:val="none"/>
        </w:rPr>
      </w:pPr>
    </w:p>
    <w:p w14:paraId="4C285681">
      <w:pPr>
        <w:keepNext w:val="0"/>
        <w:keepLines w:val="0"/>
        <w:pageBreakBefore w:val="0"/>
        <w:widowControl w:val="0"/>
        <w:kinsoku/>
        <w:wordWrap/>
        <w:overflowPunct/>
        <w:topLinePunct w:val="0"/>
        <w:autoSpaceDE w:val="0"/>
        <w:autoSpaceDN w:val="0"/>
        <w:bidi w:val="0"/>
        <w:adjustRightInd w:val="0"/>
        <w:snapToGrid/>
        <w:jc w:val="center"/>
        <w:textAlignment w:val="auto"/>
        <w:outlineLvl w:val="9"/>
        <w:rPr>
          <w:rFonts w:asciiTheme="minorEastAsia" w:hAnsiTheme="minorEastAsia" w:eastAsiaTheme="minorEastAsia"/>
          <w:b/>
          <w:bCs/>
          <w:color w:val="auto"/>
          <w:sz w:val="32"/>
          <w:szCs w:val="32"/>
          <w:highlight w:val="none"/>
        </w:rPr>
      </w:pPr>
      <w:bookmarkStart w:id="205" w:name="_Toc6811"/>
      <w:r>
        <w:rPr>
          <w:rFonts w:hint="eastAsia" w:asciiTheme="minorEastAsia" w:hAnsiTheme="minorEastAsia" w:eastAsiaTheme="minorEastAsia"/>
          <w:b/>
          <w:bCs/>
          <w:color w:val="auto"/>
          <w:sz w:val="32"/>
          <w:szCs w:val="32"/>
          <w:highlight w:val="none"/>
        </w:rPr>
        <w:t>业务专用章使用说明函</w:t>
      </w:r>
      <w:bookmarkEnd w:id="205"/>
    </w:p>
    <w:p w14:paraId="00C9E030">
      <w:pPr>
        <w:kinsoku/>
        <w:wordWrap/>
        <w:overflowPunct/>
        <w:topLinePunct w:val="0"/>
        <w:autoSpaceDE w:val="0"/>
        <w:autoSpaceDN w:val="0"/>
        <w:bidi w:val="0"/>
        <w:jc w:val="center"/>
        <w:outlineLvl w:val="9"/>
        <w:rPr>
          <w:rFonts w:asciiTheme="minorEastAsia" w:hAnsiTheme="minorEastAsia" w:eastAsiaTheme="minorEastAsia"/>
          <w:b/>
          <w:bCs/>
          <w:color w:val="auto"/>
          <w:sz w:val="32"/>
          <w:szCs w:val="32"/>
          <w:highlight w:val="none"/>
        </w:rPr>
      </w:pPr>
    </w:p>
    <w:p w14:paraId="37155495">
      <w:pPr>
        <w:kinsoku/>
        <w:wordWrap/>
        <w:overflowPunct/>
        <w:topLinePunct w:val="0"/>
        <w:bidi w:val="0"/>
        <w:spacing w:line="360" w:lineRule="auto"/>
        <w:outlineLvl w:val="9"/>
        <w:rPr>
          <w:rFonts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（采购人）、（采购代理机构）：</w:t>
      </w:r>
    </w:p>
    <w:p w14:paraId="3C1A8403">
      <w:pPr>
        <w:kinsoku/>
        <w:wordWrap/>
        <w:overflowPunct/>
        <w:topLinePunct w:val="0"/>
        <w:bidi w:val="0"/>
        <w:spacing w:line="360" w:lineRule="auto"/>
        <w:ind w:firstLine="480" w:firstLineChars="200"/>
        <w:outlineLvl w:val="9"/>
        <w:rPr>
          <w:rFonts w:cs="宋体" w:asciiTheme="minorEastAsia" w:hAnsiTheme="minorEastAsia" w:eastAsiaTheme="minorEastAsia"/>
          <w:color w:val="auto"/>
          <w:sz w:val="24"/>
          <w:highlight w:val="none"/>
        </w:rPr>
      </w:pPr>
      <w:r>
        <w:rPr>
          <w:rFonts w:hint="eastAsia" w:cs="仿宋_GB2312" w:asciiTheme="minorEastAsia" w:hAnsiTheme="minorEastAsia" w:eastAsiaTheme="minorEastAsia"/>
          <w:color w:val="auto"/>
          <w:kern w:val="0"/>
          <w:sz w:val="24"/>
          <w:highlight w:val="none"/>
          <w:lang w:val="zh-CN"/>
        </w:rPr>
        <w:t>我方</w:t>
      </w:r>
      <w:r>
        <w:rPr>
          <w:rFonts w:hint="eastAsia" w:cs="仿宋_GB2312" w:asciiTheme="minorEastAsia" w:hAnsiTheme="minorEastAsia" w:eastAsiaTheme="minorEastAsia"/>
          <w:color w:val="auto"/>
          <w:kern w:val="0"/>
          <w:sz w:val="24"/>
          <w:highlight w:val="none"/>
          <w:u w:val="single"/>
          <w:lang w:val="zh-CN"/>
        </w:rPr>
        <w:t xml:space="preserve">                         </w:t>
      </w:r>
      <w:r>
        <w:rPr>
          <w:rFonts w:hint="eastAsia" w:cs="仿宋_GB2312" w:asciiTheme="minorEastAsia" w:hAnsiTheme="minorEastAsia" w:eastAsiaTheme="minorEastAsia"/>
          <w:color w:val="auto"/>
          <w:sz w:val="24"/>
          <w:highlight w:val="none"/>
        </w:rPr>
        <w:t>(供应商全称)</w:t>
      </w:r>
      <w:r>
        <w:rPr>
          <w:rFonts w:hint="eastAsia" w:asciiTheme="minorEastAsia" w:hAnsiTheme="minorEastAsia" w:eastAsiaTheme="minorEastAsia"/>
          <w:color w:val="auto"/>
          <w:sz w:val="24"/>
          <w:highlight w:val="none"/>
        </w:rPr>
        <w:t>是中华人民共和国依法登记注册的合法企业，</w:t>
      </w:r>
      <w:r>
        <w:rPr>
          <w:rFonts w:hint="eastAsia" w:cs="宋体" w:asciiTheme="minorEastAsia" w:hAnsiTheme="minorEastAsia" w:eastAsiaTheme="minorEastAsia"/>
          <w:bCs/>
          <w:color w:val="auto"/>
          <w:sz w:val="24"/>
          <w:highlight w:val="none"/>
        </w:rPr>
        <w:t>在参加</w:t>
      </w:r>
      <w:r>
        <w:rPr>
          <w:rFonts w:hint="eastAsia" w:cs="仿宋_GB2312" w:asciiTheme="minorEastAsia" w:hAnsiTheme="minorEastAsia" w:eastAsiaTheme="minorEastAsia"/>
          <w:color w:val="auto"/>
          <w:sz w:val="24"/>
          <w:highlight w:val="none"/>
        </w:rPr>
        <w:t>贵方组织的（项目名称）【项目编号：（采购编号）】</w:t>
      </w:r>
      <w:r>
        <w:rPr>
          <w:rFonts w:hint="eastAsia" w:cs="宋体" w:asciiTheme="minorEastAsia" w:hAnsiTheme="minorEastAsia" w:eastAsiaTheme="minorEastAsia"/>
          <w:bCs/>
          <w:color w:val="auto"/>
          <w:sz w:val="24"/>
          <w:highlight w:val="none"/>
        </w:rPr>
        <w:t>采购活动中作如下说明：</w:t>
      </w:r>
      <w:r>
        <w:rPr>
          <w:rFonts w:hint="eastAsia" w:cs="宋体" w:asciiTheme="minorEastAsia" w:hAnsiTheme="minorEastAsia" w:eastAsiaTheme="minorEastAsia"/>
          <w:color w:val="auto"/>
          <w:sz w:val="24"/>
          <w:highlight w:val="none"/>
        </w:rPr>
        <w:t>我方所使用的“</w:t>
      </w:r>
      <w:r>
        <w:rPr>
          <w:rFonts w:hint="eastAsia" w:cs="仿宋_GB2312" w:asciiTheme="minorEastAsia" w:hAnsiTheme="minorEastAsia" w:eastAsiaTheme="minorEastAsia"/>
          <w:color w:val="auto"/>
          <w:sz w:val="24"/>
          <w:highlight w:val="none"/>
        </w:rPr>
        <w:t>XX</w:t>
      </w:r>
      <w:r>
        <w:rPr>
          <w:rFonts w:hint="eastAsia" w:cs="宋体" w:asciiTheme="minorEastAsia" w:hAnsiTheme="minorEastAsia" w:eastAsiaTheme="minorEastAsia"/>
          <w:color w:val="auto"/>
          <w:sz w:val="24"/>
          <w:highlight w:val="none"/>
        </w:rPr>
        <w:t>专用章”与法定名称章具有同等的法律效力，对使用“</w:t>
      </w:r>
      <w:r>
        <w:rPr>
          <w:rFonts w:hint="eastAsia" w:cs="仿宋_GB2312" w:asciiTheme="minorEastAsia" w:hAnsiTheme="minorEastAsia" w:eastAsiaTheme="minorEastAsia"/>
          <w:color w:val="auto"/>
          <w:sz w:val="24"/>
          <w:highlight w:val="none"/>
        </w:rPr>
        <w:t>XX</w:t>
      </w:r>
      <w:r>
        <w:rPr>
          <w:rFonts w:hint="eastAsia" w:cs="宋体" w:asciiTheme="minorEastAsia" w:hAnsiTheme="minorEastAsia" w:eastAsiaTheme="minorEastAsia"/>
          <w:color w:val="auto"/>
          <w:sz w:val="24"/>
          <w:highlight w:val="none"/>
        </w:rPr>
        <w:t xml:space="preserve">专用章”的行为予以完全承认，并愿意承担相应责任。   </w:t>
      </w:r>
    </w:p>
    <w:p w14:paraId="0D1A386C">
      <w:pPr>
        <w:kinsoku/>
        <w:wordWrap/>
        <w:overflowPunct/>
        <w:topLinePunct w:val="0"/>
        <w:bidi w:val="0"/>
        <w:spacing w:line="360" w:lineRule="auto"/>
        <w:ind w:firstLine="480" w:firstLineChars="200"/>
        <w:outlineLvl w:val="9"/>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特此说明。</w:t>
      </w:r>
    </w:p>
    <w:p w14:paraId="25A27A48">
      <w:pPr>
        <w:kinsoku/>
        <w:wordWrap/>
        <w:overflowPunct/>
        <w:topLinePunct w:val="0"/>
        <w:bidi w:val="0"/>
        <w:spacing w:line="360" w:lineRule="auto"/>
        <w:ind w:firstLine="494"/>
        <w:outlineLvl w:val="9"/>
        <w:rPr>
          <w:rFonts w:cs="宋体" w:asciiTheme="minorEastAsia" w:hAnsiTheme="minorEastAsia" w:eastAsiaTheme="minorEastAsia"/>
          <w:color w:val="auto"/>
          <w:sz w:val="24"/>
          <w:highlight w:val="none"/>
        </w:rPr>
      </w:pPr>
    </w:p>
    <w:p w14:paraId="06295B85">
      <w:pPr>
        <w:kinsoku/>
        <w:wordWrap/>
        <w:overflowPunct/>
        <w:topLinePunct w:val="0"/>
        <w:bidi w:val="0"/>
        <w:spacing w:line="360" w:lineRule="auto"/>
        <w:ind w:firstLine="494"/>
        <w:outlineLvl w:val="9"/>
        <w:rPr>
          <w:rFonts w:cs="宋体" w:asciiTheme="minorEastAsia" w:hAnsiTheme="minorEastAsia" w:eastAsiaTheme="minorEastAsia"/>
          <w:color w:val="auto"/>
          <w:sz w:val="24"/>
          <w:highlight w:val="none"/>
        </w:rPr>
      </w:pPr>
    </w:p>
    <w:p w14:paraId="2B4DF0BE">
      <w:pPr>
        <w:kinsoku/>
        <w:wordWrap/>
        <w:overflowPunct/>
        <w:topLinePunct w:val="0"/>
        <w:bidi w:val="0"/>
        <w:spacing w:line="360" w:lineRule="auto"/>
        <w:ind w:firstLine="494"/>
        <w:outlineLvl w:val="9"/>
        <w:rPr>
          <w:rFonts w:cs="宋体" w:asciiTheme="minorEastAsia" w:hAnsiTheme="minorEastAsia" w:eastAsiaTheme="minorEastAsia"/>
          <w:color w:val="auto"/>
          <w:sz w:val="24"/>
          <w:highlight w:val="none"/>
        </w:rPr>
      </w:pPr>
    </w:p>
    <w:p w14:paraId="768C35E3">
      <w:pPr>
        <w:kinsoku/>
        <w:wordWrap/>
        <w:overflowPunct/>
        <w:topLinePunct w:val="0"/>
        <w:bidi w:val="0"/>
        <w:spacing w:line="360" w:lineRule="auto"/>
        <w:ind w:firstLine="494"/>
        <w:outlineLvl w:val="9"/>
        <w:rPr>
          <w:rFonts w:cs="宋体" w:asciiTheme="minorEastAsia" w:hAnsiTheme="minorEastAsia" w:eastAsiaTheme="minorEastAsia"/>
          <w:color w:val="auto"/>
          <w:sz w:val="24"/>
          <w:highlight w:val="none"/>
        </w:rPr>
      </w:pPr>
    </w:p>
    <w:p w14:paraId="0FAC6B62">
      <w:pPr>
        <w:kinsoku/>
        <w:wordWrap/>
        <w:overflowPunct/>
        <w:topLinePunct w:val="0"/>
        <w:bidi w:val="0"/>
        <w:spacing w:line="360" w:lineRule="auto"/>
        <w:ind w:right="482" w:firstLine="4080" w:firstLineChars="1700"/>
        <w:outlineLvl w:val="9"/>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供应商（法定名称章）：</w:t>
      </w:r>
    </w:p>
    <w:p w14:paraId="5E1D2247">
      <w:pPr>
        <w:kinsoku/>
        <w:wordWrap/>
        <w:overflowPunct/>
        <w:topLinePunct w:val="0"/>
        <w:bidi w:val="0"/>
        <w:spacing w:line="360" w:lineRule="auto"/>
        <w:ind w:right="482" w:firstLine="4080" w:firstLineChars="1700"/>
        <w:outlineLvl w:val="9"/>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日期：       年     月     日</w:t>
      </w:r>
    </w:p>
    <w:p w14:paraId="31F63D82">
      <w:pPr>
        <w:kinsoku/>
        <w:wordWrap/>
        <w:overflowPunct/>
        <w:topLinePunct w:val="0"/>
        <w:bidi w:val="0"/>
        <w:outlineLvl w:val="9"/>
        <w:rPr>
          <w:rFonts w:cs="宋体" w:asciiTheme="minorEastAsia" w:hAnsiTheme="minorEastAsia" w:eastAsiaTheme="minorEastAsia"/>
          <w:color w:val="auto"/>
          <w:sz w:val="24"/>
          <w:highlight w:val="none"/>
        </w:rPr>
      </w:pPr>
      <w:r>
        <w:rPr>
          <w:rFonts w:hint="eastAsia" w:cs="宋体" w:asciiTheme="minorEastAsia" w:hAnsiTheme="minorEastAsia" w:eastAsiaTheme="minorEastAsia"/>
          <w:b/>
          <w:bCs/>
          <w:color w:val="auto"/>
          <w:sz w:val="24"/>
          <w:highlight w:val="none"/>
        </w:rPr>
        <w:t>附：</w:t>
      </w:r>
    </w:p>
    <w:p w14:paraId="1D5DC523">
      <w:pPr>
        <w:kinsoku/>
        <w:wordWrap/>
        <w:overflowPunct/>
        <w:topLinePunct w:val="0"/>
        <w:bidi w:val="0"/>
        <w:spacing w:line="360" w:lineRule="auto"/>
        <w:outlineLvl w:val="9"/>
        <w:rPr>
          <w:rFonts w:asciiTheme="minorEastAsia" w:hAnsiTheme="minorEastAsia" w:eastAsiaTheme="minorEastAsia"/>
          <w:bCs/>
          <w:color w:val="auto"/>
          <w:sz w:val="24"/>
          <w:highlight w:val="none"/>
        </w:rPr>
      </w:pPr>
      <w:r>
        <w:rPr>
          <w:rFonts w:asciiTheme="minorEastAsia" w:hAnsiTheme="minorEastAsia" w:eastAsiaTheme="minorEastAsia"/>
          <w:color w:val="auto"/>
          <w:highlight w:val="none"/>
        </w:rPr>
        <mc:AlternateContent>
          <mc:Choice Requires="wps">
            <w:drawing>
              <wp:anchor distT="0" distB="0" distL="114300" distR="114300" simplePos="0" relativeHeight="251687936" behindDoc="1" locked="0" layoutInCell="1" allowOverlap="1">
                <wp:simplePos x="0" y="0"/>
                <wp:positionH relativeFrom="column">
                  <wp:posOffset>3034030</wp:posOffset>
                </wp:positionH>
                <wp:positionV relativeFrom="paragraph">
                  <wp:posOffset>356235</wp:posOffset>
                </wp:positionV>
                <wp:extent cx="2704465" cy="2253615"/>
                <wp:effectExtent l="13970" t="7620" r="5715" b="5715"/>
                <wp:wrapNone/>
                <wp:docPr id="18" name="矩形 18"/>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38.9pt;margin-top:28.05pt;height:177.45pt;width:212.95pt;z-index:-251628544;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9ZAPP9gAAAAKAQAADwAAAAAAAAABACAAAAAiAAAAZHJzL2Rvd25yZXYu&#10;eG1sUEsBAhQAFAAAAAgAh07iQLmbJiU0AgAAcgQAAA4AAAAAAAAAAQAgAAAAJwEAAGRycy9lMm9E&#10;b2MueG1sUEsFBgAAAAAGAAYAWQEAAM0FAAAAAA==&#10;">
                <v:fill on="t" focussize="0,0"/>
                <v:stroke color="#000000" miterlimit="2" joinstyle="miter"/>
                <v:imagedata o:title=""/>
                <o:lock v:ext="edit" aspectratio="f"/>
              </v:rect>
            </w:pict>
          </mc:Fallback>
        </mc:AlternateContent>
      </w:r>
      <w:r>
        <w:rPr>
          <w:rFonts w:asciiTheme="minorEastAsia" w:hAnsiTheme="minorEastAsia" w:eastAsiaTheme="minorEastAsia"/>
          <w:color w:val="auto"/>
          <w:highlight w:val="none"/>
        </w:rPr>
        <mc:AlternateContent>
          <mc:Choice Requires="wps">
            <w:drawing>
              <wp:anchor distT="0" distB="0" distL="114300" distR="114300" simplePos="0" relativeHeight="251686912" behindDoc="1" locked="0" layoutInCell="1" allowOverlap="1">
                <wp:simplePos x="0" y="0"/>
                <wp:positionH relativeFrom="column">
                  <wp:posOffset>-91440</wp:posOffset>
                </wp:positionH>
                <wp:positionV relativeFrom="paragraph">
                  <wp:posOffset>384810</wp:posOffset>
                </wp:positionV>
                <wp:extent cx="2647950" cy="2253615"/>
                <wp:effectExtent l="12700" t="7620" r="6350" b="5715"/>
                <wp:wrapNone/>
                <wp:docPr id="1" name="矩形 1"/>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7.2pt;margin-top:30.3pt;height:177.45pt;width:208.5pt;z-index:-251629568;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GYxHptgAAAAKAQAADwAAAAAAAAABACAAAAAiAAAAZHJzL2Rvd25yZXYueG1s&#10;UEsBAhQAFAAAAAgAh07iQGPUIbwxAgAAcAQAAA4AAAAAAAAAAQAgAAAAJwEAAGRycy9lMm9Eb2Mu&#10;eG1sUEsFBgAAAAAGAAYAWQEAAMoFAAAAAA==&#10;">
                <v:fill on="t" focussize="0,0"/>
                <v:stroke color="#000000" miterlimit="2" joinstyle="miter"/>
                <v:imagedata o:title=""/>
                <o:lock v:ext="edit" aspectratio="f"/>
              </v:rect>
            </w:pict>
          </mc:Fallback>
        </mc:AlternateContent>
      </w:r>
      <w:r>
        <w:rPr>
          <w:rFonts w:hint="eastAsia" w:cs="宋体" w:asciiTheme="minorEastAsia" w:hAnsiTheme="minorEastAsia" w:eastAsiaTheme="minorEastAsia"/>
          <w:color w:val="auto"/>
          <w:sz w:val="24"/>
          <w:highlight w:val="none"/>
        </w:rPr>
        <w:t>供应商法定名称章（印模）                供应商“</w:t>
      </w:r>
      <w:r>
        <w:rPr>
          <w:rFonts w:hint="eastAsia" w:cs="仿宋_GB2312" w:asciiTheme="minorEastAsia" w:hAnsiTheme="minorEastAsia" w:eastAsiaTheme="minorEastAsia"/>
          <w:color w:val="auto"/>
          <w:sz w:val="24"/>
          <w:highlight w:val="none"/>
        </w:rPr>
        <w:t>XX</w:t>
      </w:r>
      <w:r>
        <w:rPr>
          <w:rFonts w:hint="eastAsia" w:cs="宋体" w:asciiTheme="minorEastAsia" w:hAnsiTheme="minorEastAsia" w:eastAsiaTheme="minorEastAsia"/>
          <w:color w:val="auto"/>
          <w:sz w:val="24"/>
          <w:highlight w:val="none"/>
        </w:rPr>
        <w:t>专用章”（印模）</w:t>
      </w:r>
    </w:p>
    <w:p w14:paraId="35B06E1D">
      <w:pPr>
        <w:widowControl/>
        <w:kinsoku/>
        <w:wordWrap/>
        <w:overflowPunct/>
        <w:topLinePunct w:val="0"/>
        <w:bidi w:val="0"/>
        <w:spacing w:line="360" w:lineRule="auto"/>
        <w:ind w:firstLine="480" w:firstLineChars="200"/>
        <w:jc w:val="left"/>
        <w:outlineLvl w:val="9"/>
        <w:rPr>
          <w:rFonts w:cs="宋体" w:asciiTheme="minorEastAsia" w:hAnsiTheme="minorEastAsia" w:eastAsiaTheme="minorEastAsia"/>
          <w:color w:val="auto"/>
          <w:kern w:val="0"/>
          <w:sz w:val="24"/>
          <w:highlight w:val="none"/>
        </w:rPr>
      </w:pPr>
    </w:p>
    <w:p w14:paraId="1CC6C83B">
      <w:pPr>
        <w:kinsoku/>
        <w:wordWrap/>
        <w:overflowPunct/>
        <w:topLinePunct w:val="0"/>
        <w:bidi w:val="0"/>
        <w:snapToGrid w:val="0"/>
        <w:spacing w:line="360" w:lineRule="auto"/>
        <w:jc w:val="center"/>
        <w:outlineLvl w:val="9"/>
        <w:rPr>
          <w:rFonts w:cs="仿宋_GB2312" w:asciiTheme="minorEastAsia" w:hAnsiTheme="minorEastAsia" w:eastAsiaTheme="minorEastAsia"/>
          <w:b/>
          <w:color w:val="auto"/>
          <w:sz w:val="24"/>
          <w:highlight w:val="none"/>
        </w:rPr>
      </w:pPr>
    </w:p>
    <w:p w14:paraId="181FEFA2">
      <w:pPr>
        <w:widowControl/>
        <w:kinsoku/>
        <w:wordWrap/>
        <w:overflowPunct/>
        <w:topLinePunct w:val="0"/>
        <w:bidi w:val="0"/>
        <w:adjustRightInd/>
        <w:jc w:val="left"/>
        <w:outlineLvl w:val="9"/>
        <w:rPr>
          <w:rFonts w:cs="仿宋_GB2312" w:asciiTheme="minorEastAsia" w:hAnsiTheme="minorEastAsia" w:eastAsiaTheme="minorEastAsia"/>
          <w:b/>
          <w:color w:val="auto"/>
          <w:sz w:val="24"/>
          <w:highlight w:val="none"/>
        </w:rPr>
      </w:pPr>
      <w:r>
        <w:rPr>
          <w:rFonts w:cs="仿宋_GB2312" w:asciiTheme="minorEastAsia" w:hAnsiTheme="minorEastAsia" w:eastAsiaTheme="minorEastAsia"/>
          <w:b/>
          <w:color w:val="auto"/>
          <w:sz w:val="24"/>
          <w:highlight w:val="none"/>
        </w:rPr>
        <w:br w:type="page"/>
      </w:r>
    </w:p>
    <w:p w14:paraId="4A886832">
      <w:pPr>
        <w:kinsoku/>
        <w:wordWrap/>
        <w:overflowPunct/>
        <w:topLinePunct w:val="0"/>
        <w:autoSpaceDE w:val="0"/>
        <w:autoSpaceDN w:val="0"/>
        <w:bidi w:val="0"/>
        <w:jc w:val="left"/>
        <w:outlineLvl w:val="9"/>
        <w:rPr>
          <w:rFonts w:cs="仿宋_GB2312" w:asciiTheme="minorEastAsia" w:hAnsiTheme="minorEastAsia" w:eastAsiaTheme="minorEastAsia"/>
          <w:b/>
          <w:color w:val="auto"/>
          <w:sz w:val="32"/>
          <w:szCs w:val="32"/>
          <w:highlight w:val="none"/>
        </w:rPr>
      </w:pPr>
      <w:r>
        <w:rPr>
          <w:rFonts w:hint="eastAsia" w:cs="仿宋_GB2312" w:asciiTheme="minorEastAsia" w:hAnsiTheme="minorEastAsia" w:eastAsiaTheme="minorEastAsia"/>
          <w:b/>
          <w:color w:val="auto"/>
          <w:sz w:val="32"/>
          <w:szCs w:val="32"/>
          <w:highlight w:val="none"/>
        </w:rPr>
        <w:t>附件5：</w:t>
      </w:r>
    </w:p>
    <w:p w14:paraId="2136D806">
      <w:pPr>
        <w:keepNext w:val="0"/>
        <w:keepLines w:val="0"/>
        <w:pageBreakBefore w:val="0"/>
        <w:widowControl w:val="0"/>
        <w:kinsoku/>
        <w:wordWrap/>
        <w:overflowPunct/>
        <w:topLinePunct w:val="0"/>
        <w:autoSpaceDE/>
        <w:autoSpaceDN/>
        <w:bidi w:val="0"/>
        <w:adjustRightInd/>
        <w:snapToGrid/>
        <w:spacing w:line="276" w:lineRule="auto"/>
        <w:jc w:val="center"/>
        <w:textAlignment w:val="auto"/>
        <w:outlineLvl w:val="9"/>
        <w:rPr>
          <w:rFonts w:cs="宋体" w:asciiTheme="minorEastAsia" w:hAnsiTheme="minorEastAsia" w:eastAsiaTheme="minorEastAsia"/>
          <w:b/>
          <w:color w:val="auto"/>
          <w:sz w:val="32"/>
          <w:szCs w:val="32"/>
          <w:highlight w:val="none"/>
        </w:rPr>
      </w:pPr>
      <w:bookmarkStart w:id="206" w:name="_Toc22103"/>
      <w:r>
        <w:rPr>
          <w:rFonts w:hint="eastAsia" w:cs="仿宋_GB2312" w:asciiTheme="minorEastAsia" w:hAnsiTheme="minorEastAsia" w:eastAsiaTheme="minorEastAsia"/>
          <w:b/>
          <w:color w:val="auto"/>
          <w:sz w:val="36"/>
          <w:szCs w:val="36"/>
          <w:highlight w:val="none"/>
        </w:rPr>
        <w:t>中小企业声明函（服务）</w:t>
      </w:r>
      <w:bookmarkEnd w:id="206"/>
    </w:p>
    <w:p w14:paraId="73996708">
      <w:pPr>
        <w:keepNext w:val="0"/>
        <w:keepLines w:val="0"/>
        <w:pageBreakBefore w:val="0"/>
        <w:widowControl w:val="0"/>
        <w:kinsoku/>
        <w:wordWrap/>
        <w:overflowPunct/>
        <w:topLinePunct w:val="0"/>
        <w:autoSpaceDE/>
        <w:autoSpaceDN/>
        <w:bidi w:val="0"/>
        <w:adjustRightInd w:val="0"/>
        <w:snapToGrid/>
        <w:spacing w:line="276" w:lineRule="auto"/>
        <w:ind w:right="0" w:firstLine="360" w:firstLineChars="150"/>
        <w:jc w:val="left"/>
        <w:textAlignment w:val="auto"/>
        <w:outlineLvl w:val="9"/>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本公司（联合体）郑重声明，根据《政府采购促进中小企业发展管理办法》（财库﹝2020﹞46 号）的规定，本公司（联合体）参加 </w:t>
      </w:r>
      <w:r>
        <w:rPr>
          <w:rFonts w:hint="eastAsia" w:cs="宋体" w:asciiTheme="minorEastAsia" w:hAnsiTheme="minorEastAsia" w:eastAsiaTheme="minorEastAsia"/>
          <w:color w:val="auto"/>
          <w:sz w:val="24"/>
          <w:highlight w:val="none"/>
          <w:u w:val="single"/>
        </w:rPr>
        <w:t xml:space="preserve">（采购人） </w:t>
      </w:r>
      <w:r>
        <w:rPr>
          <w:rFonts w:hint="eastAsia" w:cs="宋体" w:asciiTheme="minorEastAsia" w:hAnsiTheme="minorEastAsia" w:eastAsiaTheme="minorEastAsia"/>
          <w:color w:val="auto"/>
          <w:sz w:val="24"/>
          <w:highlight w:val="none"/>
        </w:rPr>
        <w:t>的</w:t>
      </w:r>
      <w:r>
        <w:rPr>
          <w:rFonts w:cs="宋体" w:asciiTheme="minorEastAsia" w:hAnsiTheme="minorEastAsia" w:eastAsiaTheme="minorEastAsia"/>
          <w:color w:val="auto"/>
          <w:sz w:val="24"/>
          <w:highlight w:val="none"/>
          <w:u w:val="single"/>
        </w:rPr>
        <w:t xml:space="preserve"> （项目</w:t>
      </w:r>
      <w:r>
        <w:rPr>
          <w:rFonts w:hint="eastAsia" w:cs="宋体" w:asciiTheme="minorEastAsia" w:hAnsiTheme="minorEastAsia" w:eastAsiaTheme="minorEastAsia"/>
          <w:color w:val="auto"/>
          <w:sz w:val="24"/>
          <w:highlight w:val="none"/>
          <w:u w:val="single"/>
        </w:rPr>
        <w:t xml:space="preserve">名称） </w:t>
      </w:r>
      <w:r>
        <w:rPr>
          <w:rFonts w:hint="eastAsia" w:cs="宋体" w:asciiTheme="minorEastAsia" w:hAnsiTheme="minorEastAsia" w:eastAsiaTheme="minorEastAsia"/>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2B4D5D68">
      <w:pPr>
        <w:keepNext w:val="0"/>
        <w:keepLines w:val="0"/>
        <w:pageBreakBefore w:val="0"/>
        <w:widowControl w:val="0"/>
        <w:kinsoku/>
        <w:wordWrap/>
        <w:overflowPunct/>
        <w:topLinePunct w:val="0"/>
        <w:autoSpaceDE/>
        <w:autoSpaceDN/>
        <w:bidi w:val="0"/>
        <w:adjustRightInd w:val="0"/>
        <w:snapToGrid/>
        <w:spacing w:line="276" w:lineRule="auto"/>
        <w:ind w:right="0" w:firstLine="480" w:firstLineChars="200"/>
        <w:jc w:val="left"/>
        <w:textAlignment w:val="auto"/>
        <w:outlineLvl w:val="9"/>
        <w:rPr>
          <w:rFonts w:hint="eastAsia" w:cs="宋体" w:asciiTheme="minorEastAsia" w:hAnsiTheme="minorEastAsia" w:eastAsiaTheme="minorEastAsia"/>
          <w:color w:val="auto"/>
          <w:sz w:val="24"/>
          <w:highlight w:val="none"/>
          <w:lang w:eastAsia="zh-CN"/>
        </w:rPr>
      </w:pPr>
      <w:r>
        <w:rPr>
          <w:rFonts w:hint="eastAsia" w:cs="宋体" w:asciiTheme="minorEastAsia" w:hAnsiTheme="minorEastAsia" w:eastAsiaTheme="minorEastAsia"/>
          <w:color w:val="auto"/>
          <w:sz w:val="24"/>
          <w:highlight w:val="none"/>
        </w:rPr>
        <w:t>1.</w:t>
      </w:r>
      <w:r>
        <w:rPr>
          <w:rFonts w:hint="eastAsia" w:cs="宋体" w:asciiTheme="minorEastAsia" w:hAnsiTheme="minorEastAsia" w:eastAsiaTheme="minorEastAsia"/>
          <w:color w:val="auto"/>
          <w:highlight w:val="none"/>
        </w:rPr>
        <w:t xml:space="preserve"> </w:t>
      </w:r>
      <w:r>
        <w:rPr>
          <w:rFonts w:hint="eastAsia" w:cs="宋体" w:asciiTheme="minorEastAsia" w:hAnsiTheme="minorEastAsia" w:eastAsiaTheme="minorEastAsia"/>
          <w:color w:val="auto"/>
          <w:sz w:val="24"/>
          <w:highlight w:val="none"/>
          <w:u w:val="single"/>
        </w:rPr>
        <w:t>（</w:t>
      </w:r>
      <w:r>
        <w:rPr>
          <w:rFonts w:hint="eastAsia" w:cs="宋体" w:asciiTheme="minorEastAsia" w:hAnsiTheme="minorEastAsia" w:eastAsiaTheme="minorEastAsia"/>
          <w:color w:val="auto"/>
          <w:sz w:val="24"/>
          <w:highlight w:val="none"/>
          <w:u w:val="single"/>
          <w:lang w:eastAsia="zh-CN"/>
        </w:rPr>
        <w:t>海曙区机关事务管理局食堂牛奶配送服务</w:t>
      </w:r>
      <w:r>
        <w:rPr>
          <w:rFonts w:hint="eastAsia" w:cs="宋体" w:asciiTheme="minorEastAsia" w:hAnsiTheme="minorEastAsia" w:eastAsiaTheme="minorEastAsia"/>
          <w:color w:val="auto"/>
          <w:sz w:val="24"/>
          <w:highlight w:val="none"/>
          <w:u w:val="single"/>
        </w:rPr>
        <w:t>）</w:t>
      </w:r>
      <w:r>
        <w:rPr>
          <w:rFonts w:hint="eastAsia" w:cs="宋体" w:asciiTheme="minorEastAsia" w:hAnsiTheme="minorEastAsia" w:eastAsiaTheme="minorEastAsia"/>
          <w:color w:val="auto"/>
          <w:sz w:val="24"/>
          <w:highlight w:val="none"/>
        </w:rPr>
        <w:t xml:space="preserve">，属于 </w:t>
      </w:r>
      <w:r>
        <w:rPr>
          <w:rFonts w:hint="eastAsia" w:cs="宋体" w:asciiTheme="minorEastAsia" w:hAnsiTheme="minorEastAsia" w:eastAsiaTheme="minorEastAsia"/>
          <w:color w:val="auto"/>
          <w:sz w:val="24"/>
          <w:highlight w:val="none"/>
          <w:u w:val="single"/>
        </w:rPr>
        <w:t>（</w:t>
      </w:r>
      <w:r>
        <w:rPr>
          <w:rFonts w:hint="eastAsia" w:cs="宋体" w:asciiTheme="minorEastAsia" w:hAnsiTheme="minorEastAsia" w:eastAsiaTheme="minorEastAsia"/>
          <w:color w:val="auto"/>
          <w:sz w:val="24"/>
          <w:highlight w:val="none"/>
          <w:u w:val="single"/>
          <w:lang w:val="en-US" w:eastAsia="zh-CN"/>
        </w:rPr>
        <w:t>批发业</w:t>
      </w:r>
      <w:r>
        <w:rPr>
          <w:rFonts w:hint="eastAsia" w:cs="宋体" w:asciiTheme="minorEastAsia" w:hAnsiTheme="minorEastAsia" w:eastAsiaTheme="minorEastAsia"/>
          <w:color w:val="auto"/>
          <w:sz w:val="24"/>
          <w:highlight w:val="none"/>
          <w:u w:val="single"/>
        </w:rPr>
        <w:t>）</w:t>
      </w:r>
      <w:r>
        <w:rPr>
          <w:rFonts w:hint="eastAsia" w:cs="宋体" w:asciiTheme="minorEastAsia" w:hAnsiTheme="minorEastAsia" w:eastAsiaTheme="minorEastAsia"/>
          <w:color w:val="auto"/>
          <w:sz w:val="24"/>
          <w:highlight w:val="none"/>
        </w:rPr>
        <w:t xml:space="preserve"> ；承建（承接）企业为 </w:t>
      </w:r>
      <w:r>
        <w:rPr>
          <w:rFonts w:hint="eastAsia" w:cs="宋体" w:asciiTheme="minorEastAsia" w:hAnsiTheme="minorEastAsia" w:eastAsiaTheme="minorEastAsia"/>
          <w:color w:val="auto"/>
          <w:sz w:val="24"/>
          <w:highlight w:val="none"/>
          <w:u w:val="single"/>
        </w:rPr>
        <w:t>（企业名称）</w:t>
      </w:r>
      <w:r>
        <w:rPr>
          <w:rFonts w:hint="eastAsia" w:cs="宋体" w:asciiTheme="minorEastAsia" w:hAnsiTheme="minorEastAsia" w:eastAsiaTheme="minorEastAsia"/>
          <w:color w:val="auto"/>
          <w:sz w:val="24"/>
          <w:highlight w:val="none"/>
        </w:rPr>
        <w:t xml:space="preserve"> ，从业人员</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人，营业收入为</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万元，资产总额为</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万元属于</w:t>
      </w:r>
      <w:r>
        <w:rPr>
          <w:rFonts w:hint="eastAsia" w:cs="宋体" w:asciiTheme="minorEastAsia" w:hAnsiTheme="minorEastAsia" w:eastAsiaTheme="minorEastAsia"/>
          <w:color w:val="auto"/>
          <w:sz w:val="24"/>
          <w:highlight w:val="none"/>
          <w:u w:val="single"/>
        </w:rPr>
        <w:t xml:space="preserve"> （中型企业、小型企业、微型企业） </w:t>
      </w:r>
      <w:r>
        <w:rPr>
          <w:rFonts w:hint="eastAsia" w:cs="宋体" w:asciiTheme="minorEastAsia" w:hAnsiTheme="minorEastAsia" w:eastAsiaTheme="minorEastAsia"/>
          <w:color w:val="auto"/>
          <w:sz w:val="24"/>
          <w:highlight w:val="none"/>
          <w:u w:val="single"/>
          <w:lang w:eastAsia="zh-CN"/>
        </w:rPr>
        <w:t>。</w:t>
      </w:r>
    </w:p>
    <w:p w14:paraId="06CA157D">
      <w:pPr>
        <w:keepNext w:val="0"/>
        <w:keepLines w:val="0"/>
        <w:pageBreakBefore w:val="0"/>
        <w:widowControl w:val="0"/>
        <w:kinsoku/>
        <w:wordWrap/>
        <w:overflowPunct/>
        <w:topLinePunct w:val="0"/>
        <w:autoSpaceDE/>
        <w:autoSpaceDN/>
        <w:bidi w:val="0"/>
        <w:adjustRightInd w:val="0"/>
        <w:snapToGrid/>
        <w:spacing w:line="276" w:lineRule="auto"/>
        <w:ind w:right="0" w:firstLine="480" w:firstLineChars="200"/>
        <w:jc w:val="left"/>
        <w:textAlignment w:val="auto"/>
        <w:outlineLvl w:val="9"/>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w:t>
      </w:r>
    </w:p>
    <w:p w14:paraId="5C63F676">
      <w:pPr>
        <w:keepNext w:val="0"/>
        <w:keepLines w:val="0"/>
        <w:pageBreakBefore w:val="0"/>
        <w:widowControl w:val="0"/>
        <w:kinsoku/>
        <w:wordWrap/>
        <w:overflowPunct/>
        <w:topLinePunct w:val="0"/>
        <w:autoSpaceDE/>
        <w:autoSpaceDN/>
        <w:bidi w:val="0"/>
        <w:adjustRightInd w:val="0"/>
        <w:snapToGrid/>
        <w:spacing w:line="276" w:lineRule="auto"/>
        <w:ind w:right="0" w:firstLine="480" w:firstLineChars="200"/>
        <w:jc w:val="left"/>
        <w:textAlignment w:val="auto"/>
        <w:outlineLvl w:val="9"/>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以上企业，不属于大企业的分支机构，不存在控股股东为大企业的情形，也不存在与大企业的负责人为同一人的情形。</w:t>
      </w:r>
    </w:p>
    <w:p w14:paraId="323204D1">
      <w:pPr>
        <w:keepNext w:val="0"/>
        <w:keepLines w:val="0"/>
        <w:pageBreakBefore w:val="0"/>
        <w:widowControl w:val="0"/>
        <w:kinsoku/>
        <w:wordWrap/>
        <w:overflowPunct/>
        <w:topLinePunct w:val="0"/>
        <w:autoSpaceDE/>
        <w:autoSpaceDN/>
        <w:bidi w:val="0"/>
        <w:adjustRightInd w:val="0"/>
        <w:snapToGrid/>
        <w:spacing w:line="276" w:lineRule="auto"/>
        <w:ind w:right="0" w:firstLine="480" w:firstLineChars="200"/>
        <w:jc w:val="left"/>
        <w:textAlignment w:val="auto"/>
        <w:outlineLvl w:val="9"/>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本企业对上述声明内容的真实性负责。如有虚假，将依法承担相应责任。</w:t>
      </w:r>
    </w:p>
    <w:p w14:paraId="204C407E">
      <w:pPr>
        <w:keepNext w:val="0"/>
        <w:keepLines w:val="0"/>
        <w:pageBreakBefore w:val="0"/>
        <w:widowControl w:val="0"/>
        <w:kinsoku/>
        <w:wordWrap/>
        <w:overflowPunct/>
        <w:topLinePunct w:val="0"/>
        <w:autoSpaceDE/>
        <w:autoSpaceDN/>
        <w:bidi w:val="0"/>
        <w:adjustRightInd w:val="0"/>
        <w:snapToGrid/>
        <w:spacing w:line="276" w:lineRule="auto"/>
        <w:ind w:right="0"/>
        <w:jc w:val="right"/>
        <w:textAlignment w:val="auto"/>
        <w:outlineLvl w:val="9"/>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供应商名称（电子签名）：</w:t>
      </w:r>
    </w:p>
    <w:p w14:paraId="201E365A">
      <w:pPr>
        <w:keepNext w:val="0"/>
        <w:keepLines w:val="0"/>
        <w:pageBreakBefore w:val="0"/>
        <w:widowControl w:val="0"/>
        <w:kinsoku/>
        <w:wordWrap/>
        <w:overflowPunct/>
        <w:topLinePunct w:val="0"/>
        <w:autoSpaceDE/>
        <w:autoSpaceDN/>
        <w:bidi w:val="0"/>
        <w:adjustRightInd w:val="0"/>
        <w:snapToGrid/>
        <w:spacing w:line="276" w:lineRule="auto"/>
        <w:ind w:right="0" w:firstLine="4680" w:firstLineChars="1950"/>
        <w:textAlignment w:val="auto"/>
        <w:outlineLvl w:val="9"/>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日 期：</w:t>
      </w:r>
    </w:p>
    <w:p w14:paraId="1BE13295">
      <w:pPr>
        <w:keepNext w:val="0"/>
        <w:keepLines w:val="0"/>
        <w:pageBreakBefore w:val="0"/>
        <w:widowControl w:val="0"/>
        <w:kinsoku/>
        <w:wordWrap/>
        <w:overflowPunct/>
        <w:topLinePunct w:val="0"/>
        <w:autoSpaceDE/>
        <w:autoSpaceDN/>
        <w:bidi w:val="0"/>
        <w:adjustRightInd w:val="0"/>
        <w:snapToGrid/>
        <w:spacing w:line="276" w:lineRule="auto"/>
        <w:ind w:right="0" w:firstLine="310" w:firstLineChars="147"/>
        <w:jc w:val="left"/>
        <w:textAlignment w:val="auto"/>
        <w:outlineLvl w:val="9"/>
        <w:rPr>
          <w:rFonts w:cs="宋体" w:asciiTheme="minorEastAsia" w:hAnsiTheme="minorEastAsia" w:eastAsiaTheme="minorEastAsia"/>
          <w:b/>
          <w:color w:val="auto"/>
          <w:szCs w:val="21"/>
          <w:highlight w:val="none"/>
        </w:rPr>
      </w:pPr>
      <w:r>
        <w:rPr>
          <w:rFonts w:hint="eastAsia" w:cs="宋体" w:asciiTheme="minorEastAsia" w:hAnsiTheme="minorEastAsia" w:eastAsiaTheme="minorEastAsia"/>
          <w:b/>
          <w:color w:val="auto"/>
          <w:szCs w:val="21"/>
          <w:highlight w:val="none"/>
        </w:rPr>
        <w:t>从业人员、营业收入、资产总额填报上一年度数据，无上一年度数据的新成立企业可不填报。</w:t>
      </w:r>
    </w:p>
    <w:p w14:paraId="434158B4">
      <w:pPr>
        <w:keepNext w:val="0"/>
        <w:keepLines w:val="0"/>
        <w:pageBreakBefore w:val="0"/>
        <w:widowControl w:val="0"/>
        <w:kinsoku/>
        <w:wordWrap/>
        <w:overflowPunct/>
        <w:topLinePunct w:val="0"/>
        <w:autoSpaceDE/>
        <w:autoSpaceDN/>
        <w:bidi w:val="0"/>
        <w:adjustRightInd w:val="0"/>
        <w:snapToGrid/>
        <w:spacing w:line="276" w:lineRule="auto"/>
        <w:ind w:right="0"/>
        <w:textAlignment w:val="auto"/>
        <w:outlineLvl w:val="9"/>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注：</w:t>
      </w:r>
    </w:p>
    <w:p w14:paraId="58112744">
      <w:pPr>
        <w:keepNext w:val="0"/>
        <w:keepLines w:val="0"/>
        <w:pageBreakBefore w:val="0"/>
        <w:widowControl w:val="0"/>
        <w:kinsoku/>
        <w:wordWrap/>
        <w:overflowPunct/>
        <w:topLinePunct w:val="0"/>
        <w:autoSpaceDE/>
        <w:autoSpaceDN/>
        <w:bidi w:val="0"/>
        <w:adjustRightInd w:val="0"/>
        <w:snapToGrid/>
        <w:spacing w:line="276" w:lineRule="auto"/>
        <w:ind w:right="0" w:firstLine="480" w:firstLineChars="200"/>
        <w:textAlignment w:val="auto"/>
        <w:outlineLvl w:val="9"/>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填写要求：①“标的名称”、“采购文件中明确的所属行业”依据磋商文件第三部分供应商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供应商提供的《中小企业声明函》与实际情况不符的或者未按以上要求填写的，中小企业声明函无效，不享受中小企业扶持政策。声明内容不实的，属于提供虚假材料谋取中标、成交的，依法承担法律责任。</w:t>
      </w:r>
    </w:p>
    <w:p w14:paraId="4696F288">
      <w:pPr>
        <w:keepNext w:val="0"/>
        <w:keepLines w:val="0"/>
        <w:pageBreakBefore w:val="0"/>
        <w:widowControl w:val="0"/>
        <w:kinsoku/>
        <w:wordWrap/>
        <w:overflowPunct/>
        <w:topLinePunct w:val="0"/>
        <w:autoSpaceDE/>
        <w:autoSpaceDN/>
        <w:bidi w:val="0"/>
        <w:adjustRightInd w:val="0"/>
        <w:snapToGrid/>
        <w:spacing w:line="276" w:lineRule="auto"/>
        <w:ind w:right="0" w:firstLine="480" w:firstLineChars="200"/>
        <w:textAlignment w:val="auto"/>
        <w:outlineLvl w:val="9"/>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符合《关于促进残疾人就业政府采购政策的通知》（财库〔2017〕141号）规定的条件并提供《残疾人福利性单位声明函》（附件3）的残疾人福利性单位视同小型、微型企业；根据《关于政府采购支持监狱企业发展有关问题的通知》（财库[2014]68号）的规定，供应商提供由省级以上监狱管理局、戒毒管理局（含新疆生产建设兵团）出具的属于监狱企业证明文件的，视同为小型和微型企业。</w:t>
      </w:r>
    </w:p>
    <w:p w14:paraId="7BC38F6A">
      <w:pPr>
        <w:keepNext w:val="0"/>
        <w:keepLines w:val="0"/>
        <w:pageBreakBefore w:val="0"/>
        <w:widowControl w:val="0"/>
        <w:kinsoku/>
        <w:wordWrap/>
        <w:overflowPunct/>
        <w:topLinePunct w:val="0"/>
        <w:autoSpaceDE/>
        <w:autoSpaceDN/>
        <w:bidi w:val="0"/>
        <w:adjustRightInd w:val="0"/>
        <w:snapToGrid/>
        <w:spacing w:line="276" w:lineRule="auto"/>
        <w:ind w:right="0" w:firstLine="482" w:firstLineChars="200"/>
        <w:textAlignment w:val="auto"/>
        <w:outlineLvl w:val="9"/>
        <w:rPr>
          <w:rFonts w:hint="eastAsia" w:cs="宋体" w:asciiTheme="minorEastAsia" w:hAnsiTheme="minorEastAsia" w:eastAsiaTheme="minorEastAsia"/>
          <w:b/>
          <w:bCs/>
          <w:color w:val="auto"/>
          <w:sz w:val="24"/>
          <w:highlight w:val="none"/>
          <w:lang w:val="en-US" w:eastAsia="zh-CN"/>
        </w:rPr>
      </w:pPr>
      <w:r>
        <w:rPr>
          <w:rFonts w:hint="eastAsia" w:cs="宋体" w:asciiTheme="minorEastAsia" w:hAnsiTheme="minorEastAsia" w:eastAsiaTheme="minorEastAsia"/>
          <w:b/>
          <w:bCs/>
          <w:color w:val="auto"/>
          <w:sz w:val="24"/>
          <w:highlight w:val="none"/>
          <w:lang w:val="en-US" w:eastAsia="zh-CN"/>
        </w:rPr>
        <w:t>3、本采购文件中明确的所属行业为</w:t>
      </w:r>
      <w:r>
        <w:rPr>
          <w:rFonts w:hint="eastAsia" w:cs="宋体" w:asciiTheme="minorEastAsia" w:hAnsiTheme="minorEastAsia" w:eastAsiaTheme="minorEastAsia"/>
          <w:b/>
          <w:bCs/>
          <w:color w:val="auto"/>
          <w:sz w:val="24"/>
          <w:highlight w:val="none"/>
          <w:u w:val="single"/>
          <w:lang w:val="en-US" w:eastAsia="zh-CN"/>
        </w:rPr>
        <w:t>批发业</w:t>
      </w:r>
      <w:r>
        <w:rPr>
          <w:rFonts w:hint="eastAsia" w:cs="宋体" w:asciiTheme="minorEastAsia" w:hAnsiTheme="minorEastAsia" w:eastAsiaTheme="minorEastAsia"/>
          <w:b/>
          <w:bCs/>
          <w:color w:val="auto"/>
          <w:sz w:val="24"/>
          <w:highlight w:val="none"/>
          <w:lang w:val="en-US" w:eastAsia="zh-CN"/>
        </w:rPr>
        <w:t>：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78A37372">
      <w:pPr>
        <w:kinsoku/>
        <w:wordWrap/>
        <w:overflowPunct/>
        <w:topLinePunct w:val="0"/>
        <w:bidi w:val="0"/>
        <w:spacing w:line="360" w:lineRule="auto"/>
        <w:outlineLvl w:val="9"/>
        <w:rPr>
          <w:rFonts w:cs="仿宋_GB2312" w:asciiTheme="minorEastAsia" w:hAnsiTheme="minorEastAsia" w:eastAsiaTheme="minorEastAsia"/>
          <w:b/>
          <w:color w:val="auto"/>
          <w:sz w:val="24"/>
          <w:highlight w:val="none"/>
        </w:rPr>
      </w:pPr>
    </w:p>
    <w:sectPr>
      <w:headerReference r:id="rId9" w:type="first"/>
      <w:footerReference r:id="rId11" w:type="first"/>
      <w:headerReference r:id="rId8" w:type="default"/>
      <w:footerReference r:id="rId10" w:type="default"/>
      <w:pgSz w:w="11906" w:h="16838"/>
      <w:pgMar w:top="779" w:right="1418" w:bottom="468" w:left="1418" w:header="851" w:footer="992" w:gutter="0"/>
      <w:pgNumType w:fmt="decimal"/>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FHLHE E+ Futura Bk">
    <w:altName w:val="宋体"/>
    <w:panose1 w:val="00000000000000000000"/>
    <w:charset w:val="86"/>
    <w:family w:val="swiss"/>
    <w:pitch w:val="default"/>
    <w:sig w:usb0="00000000" w:usb1="00000000" w:usb2="00000010" w:usb3="00000000" w:csb0="00040000" w:csb1="00000000"/>
  </w:font>
  <w:font w:name="新宋体">
    <w:panose1 w:val="02010609030101010101"/>
    <w:charset w:val="86"/>
    <w:family w:val="modern"/>
    <w:pitch w:val="default"/>
    <w:sig w:usb0="00000203" w:usb1="288F0000" w:usb2="00000006" w:usb3="00000000" w:csb0="00040001" w:csb1="00000000"/>
  </w:font>
  <w:font w:name="Helvetica">
    <w:altName w:val="Arial"/>
    <w:panose1 w:val="00000000000000000000"/>
    <w:charset w:val="00"/>
    <w:family w:val="swiss"/>
    <w:pitch w:val="default"/>
    <w:sig w:usb0="00000000" w:usb1="00000000" w:usb2="00000000" w:usb3="00000000" w:csb0="2000019F" w:csb1="4F010000"/>
  </w:font>
  <w:font w:name="Arial Narrow">
    <w:altName w:val="Arial"/>
    <w:panose1 w:val="020B0606020202030204"/>
    <w:charset w:val="00"/>
    <w:family w:val="swiss"/>
    <w:pitch w:val="default"/>
    <w:sig w:usb0="00000000" w:usb1="00000000" w:usb2="00000000" w:usb3="00000000" w:csb0="2000009F" w:csb1="DFD70000"/>
  </w:font>
  <w:font w:name="Lucida Sans">
    <w:altName w:val="Lucida Sans Unicode"/>
    <w:panose1 w:val="020B0602030504020204"/>
    <w:charset w:val="00"/>
    <w:family w:val="swiss"/>
    <w:pitch w:val="default"/>
    <w:sig w:usb0="00000000" w:usb1="00000000" w:usb2="00000000" w:usb3="00000000" w:csb0="20000001" w:csb1="00000000"/>
  </w:font>
  <w:font w:name="Futura Bk">
    <w:altName w:val="Segoe Print"/>
    <w:panose1 w:val="00000000000000000000"/>
    <w:charset w:val="00"/>
    <w:family w:val="swiss"/>
    <w:pitch w:val="default"/>
    <w:sig w:usb0="00000000" w:usb1="00000000" w:usb2="00000000" w:usb3="00000000" w:csb0="00000011" w:csb1="00000000"/>
  </w:font>
  <w:font w:name="Arial (W1)">
    <w:altName w:val="Arial"/>
    <w:panose1 w:val="00000000000000000000"/>
    <w:charset w:val="00"/>
    <w:family w:val="swiss"/>
    <w:pitch w:val="default"/>
    <w:sig w:usb0="00000000" w:usb1="00000000" w:usb2="00000008" w:usb3="00000000" w:csb0="000001FF"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Futura Hv">
    <w:altName w:val="Segoe Print"/>
    <w:panose1 w:val="00000000000000000000"/>
    <w:charset w:val="00"/>
    <w:family w:val="swiss"/>
    <w:pitch w:val="default"/>
    <w:sig w:usb0="00000000" w:usb1="00000000" w:usb2="00000000" w:usb3="00000000" w:csb0="000001FB" w:csb1="00000000"/>
  </w:font>
  <w:font w:name="楷体">
    <w:panose1 w:val="02010609060101010101"/>
    <w:charset w:val="86"/>
    <w:family w:val="modern"/>
    <w:pitch w:val="default"/>
    <w:sig w:usb0="800002BF" w:usb1="38CF7CFA" w:usb2="00000016" w:usb3="00000000" w:csb0="0004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幼圆">
    <w:altName w:val="宋体"/>
    <w:panose1 w:val="02010509060101010101"/>
    <w:charset w:val="86"/>
    <w:family w:val="modern"/>
    <w:pitch w:val="default"/>
    <w:sig w:usb0="00000000" w:usb1="00000000" w:usb2="00000000" w:usb3="00000000" w:csb0="00040000" w:csb1="00000000"/>
  </w:font>
  <w:font w:name="Aldine401 BT">
    <w:altName w:val="Segoe Print"/>
    <w:panose1 w:val="00000000000000000000"/>
    <w:charset w:val="00"/>
    <w:family w:val="roman"/>
    <w:pitch w:val="default"/>
    <w:sig w:usb0="00000000" w:usb1="00000000" w:usb2="00000000" w:usb3="00000000" w:csb0="00000011" w:csb1="00000000"/>
  </w:font>
  <w:font w:name="Century Gothic">
    <w:altName w:val="Yu Gothic UI"/>
    <w:panose1 w:val="020B0502020202020204"/>
    <w:charset w:val="00"/>
    <w:family w:val="swiss"/>
    <w:pitch w:val="default"/>
    <w:sig w:usb0="00000000" w:usb1="00000000" w:usb2="00000000" w:usb3="00000000" w:csb0="2000009F" w:csb1="DFD70000"/>
  </w:font>
  <w:font w:name="ˎ̥">
    <w:altName w:val="微软雅黑"/>
    <w:panose1 w:val="00000000000000000000"/>
    <w:charset w:val="00"/>
    <w:family w:val="roman"/>
    <w:pitch w:val="default"/>
    <w:sig w:usb0="00000000" w:usb1="00000000" w:usb2="00000000" w:usb3="00000000" w:csb0="00040001" w:csb1="00000000"/>
  </w:font>
  <w:font w:name="MS Sans Serif">
    <w:altName w:val="Sitka Text"/>
    <w:panose1 w:val="020B0500000000000000"/>
    <w:charset w:val="00"/>
    <w:family w:val="swiss"/>
    <w:pitch w:val="default"/>
    <w:sig w:usb0="00000000" w:usb1="00000000" w:usb2="00000000" w:usb3="00000000" w:csb0="00000001" w:csb1="00000000"/>
  </w:font>
  <w:font w:name="华文中宋">
    <w:altName w:val="宋体"/>
    <w:panose1 w:val="02010600040101010101"/>
    <w:charset w:val="86"/>
    <w:family w:val="auto"/>
    <w:pitch w:val="default"/>
    <w:sig w:usb0="00000000" w:usb1="00000000" w:usb2="00000000" w:usb3="00000000" w:csb0="0004009F" w:csb1="DFD70000"/>
  </w:font>
  <w:font w:name="微软雅黑 Light">
    <w:panose1 w:val="020B0502040204020203"/>
    <w:charset w:val="86"/>
    <w:family w:val="auto"/>
    <w:pitch w:val="default"/>
    <w:sig w:usb0="80000287" w:usb1="2ACF0010" w:usb2="00000016" w:usb3="00000000" w:csb0="0004001F" w:csb1="00000000"/>
  </w:font>
  <w:font w:name="MS Gothic">
    <w:panose1 w:val="020B0609070205080204"/>
    <w:charset w:val="80"/>
    <w:family w:val="modern"/>
    <w:pitch w:val="default"/>
    <w:sig w:usb0="E00002FF" w:usb1="6AC7FDFB" w:usb2="08000012" w:usb3="00000000" w:csb0="4002009F" w:csb1="DFD70000"/>
  </w:font>
  <w:font w:name="MS Mincho">
    <w:altName w:val="Yu Gothic UI"/>
    <w:panose1 w:val="02020609040205080304"/>
    <w:charset w:val="80"/>
    <w:family w:val="roman"/>
    <w:pitch w:val="default"/>
    <w:sig w:usb0="00000000" w:usb1="00000000" w:usb2="00000012" w:usb3="00000000" w:csb0="4002009F" w:csb1="DFD70000"/>
  </w:font>
  <w:font w:name="Yu Gothic UI">
    <w:panose1 w:val="020B0500000000000000"/>
    <w:charset w:val="80"/>
    <w:family w:val="auto"/>
    <w:pitch w:val="default"/>
    <w:sig w:usb0="E00002FF" w:usb1="2AC7FDFF" w:usb2="00000016" w:usb3="00000000" w:csb0="2002009F" w:csb1="00000000"/>
  </w:font>
  <w:font w:name="Arial">
    <w:panose1 w:val="020B0604020202020204"/>
    <w:charset w:val="00"/>
    <w:family w:val="auto"/>
    <w:pitch w:val="default"/>
    <w:sig w:usb0="E0002EFF" w:usb1="C000785B" w:usb2="00000009" w:usb3="00000000" w:csb0="400001FF" w:csb1="FFFF0000"/>
  </w:font>
  <w:font w:name="Lucida Sans Unicode">
    <w:panose1 w:val="020B0602030504020204"/>
    <w:charset w:val="00"/>
    <w:family w:val="auto"/>
    <w:pitch w:val="default"/>
    <w:sig w:usb0="80001AFF" w:usb1="0000396B" w:usb2="00000000" w:usb3="00000000" w:csb0="200000BF" w:csb1="D7F70000"/>
  </w:font>
  <w:font w:name="Segoe Print">
    <w:panose1 w:val="02000600000000000000"/>
    <w:charset w:val="00"/>
    <w:family w:val="auto"/>
    <w:pitch w:val="default"/>
    <w:sig w:usb0="0000028F" w:usb1="00000000" w:usb2="00000000" w:usb3="00000000" w:csb0="2000009F" w:csb1="47010000"/>
  </w:font>
  <w:font w:name="Sitka Text">
    <w:panose1 w:val="02000505000000020004"/>
    <w:charset w:val="00"/>
    <w:family w:val="auto"/>
    <w:pitch w:val="default"/>
    <w:sig w:usb0="A00002EF" w:usb1="4000204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A63179">
    <w:pPr>
      <w:pStyle w:val="39"/>
      <w:jc w:val="center"/>
      <w:rPr>
        <w:rFonts w:ascii="仿宋_GB2312" w:eastAsia="仿宋_GB2312"/>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FCFA3E3">
                          <w:pPr>
                            <w:pStyle w:val="39"/>
                          </w:pPr>
                          <w:r>
                            <w:fldChar w:fldCharType="begin"/>
                          </w:r>
                          <w:r>
                            <w:instrText xml:space="preserve"> PAGE  \* MERGEFORMAT </w:instrText>
                          </w:r>
                          <w:r>
                            <w:fldChar w:fldCharType="separate"/>
                          </w:r>
                          <w:r>
                            <w:t>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5FCFA3E3">
                    <w:pPr>
                      <w:pStyle w:val="39"/>
                    </w:pPr>
                    <w:r>
                      <w:fldChar w:fldCharType="begin"/>
                    </w:r>
                    <w:r>
                      <w:instrText xml:space="preserve"> PAGE  \* MERGEFORMAT </w:instrText>
                    </w:r>
                    <w:r>
                      <w:fldChar w:fldCharType="separate"/>
                    </w:r>
                    <w:r>
                      <w:t>6</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ECA8A0">
    <w:pPr>
      <w:pStyle w:val="39"/>
      <w:framePr w:wrap="around" w:vAnchor="text" w:hAnchor="margin" w:xAlign="right" w:y="1"/>
      <w:rPr>
        <w:rStyle w:val="65"/>
      </w:rPr>
    </w:pPr>
    <w:r>
      <w:fldChar w:fldCharType="begin"/>
    </w:r>
    <w:r>
      <w:rPr>
        <w:rStyle w:val="65"/>
      </w:rPr>
      <w:instrText xml:space="preserve">PAGE  </w:instrText>
    </w:r>
    <w:r>
      <w:fldChar w:fldCharType="end"/>
    </w:r>
  </w:p>
  <w:p w14:paraId="6E1E6E53">
    <w:pPr>
      <w:pStyle w:val="3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4FE93B">
    <w:pPr>
      <w:pStyle w:val="39"/>
      <w:jc w:val="both"/>
      <w:rPr>
        <w:rFonts w:ascii="仿宋_GB2312" w:eastAsia="仿宋_GB2312"/>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8A53F09">
                          <w:pPr>
                            <w:pStyle w:val="3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58A53F09">
                    <w:pPr>
                      <w:pStyle w:val="3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EB4786">
    <w:pPr>
      <w:pStyle w:val="39"/>
      <w:jc w:val="center"/>
      <w:rPr>
        <w:rFonts w:ascii="仿宋_GB2312" w:eastAsia="仿宋_GB2312"/>
        <w:szCs w:val="24"/>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6EFA239">
                          <w:pPr>
                            <w:pStyle w:val="39"/>
                          </w:pPr>
                          <w:r>
                            <w:fldChar w:fldCharType="begin"/>
                          </w:r>
                          <w:r>
                            <w:instrText xml:space="preserve"> PAGE  \* MERGEFORMAT </w:instrText>
                          </w:r>
                          <w:r>
                            <w:fldChar w:fldCharType="separate"/>
                          </w:r>
                          <w:r>
                            <w:t>47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76EFA239">
                    <w:pPr>
                      <w:pStyle w:val="39"/>
                    </w:pPr>
                    <w:r>
                      <w:fldChar w:fldCharType="begin"/>
                    </w:r>
                    <w:r>
                      <w:instrText xml:space="preserve"> PAGE  \* MERGEFORMAT </w:instrText>
                    </w:r>
                    <w:r>
                      <w:fldChar w:fldCharType="separate"/>
                    </w:r>
                    <w:r>
                      <w:t>47</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CD199A">
    <w:pPr>
      <w:pStyle w:val="39"/>
      <w:jc w:val="center"/>
      <w:rPr>
        <w:rFonts w:ascii="仿宋_GB2312" w:eastAsia="仿宋_GB2312"/>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364A398">
                          <w:pPr>
                            <w:pStyle w:val="39"/>
                          </w:pPr>
                          <w:r>
                            <w:fldChar w:fldCharType="begin"/>
                          </w:r>
                          <w:r>
                            <w:instrText xml:space="preserve"> PAGE  \* MERGEFORMAT </w:instrText>
                          </w:r>
                          <w:r>
                            <w:fldChar w:fldCharType="separate"/>
                          </w:r>
                          <w:r>
                            <w:t>46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0364A398">
                    <w:pPr>
                      <w:pStyle w:val="39"/>
                    </w:pPr>
                    <w:r>
                      <w:fldChar w:fldCharType="begin"/>
                    </w:r>
                    <w:r>
                      <w:instrText xml:space="preserve"> PAGE  \* MERGEFORMAT </w:instrText>
                    </w:r>
                    <w:r>
                      <w:fldChar w:fldCharType="separate"/>
                    </w:r>
                    <w:r>
                      <w:t>46</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3E6E5B">
    <w:pPr>
      <w:pStyle w:val="58"/>
      <w:ind w:firstLine="180" w:firstLineChars="100"/>
      <w:jc w:val="both"/>
      <w:rPr>
        <w:rFonts w:ascii="仿宋_GB2312" w:eastAsia="仿宋_GB2312"/>
        <w:b w:val="0"/>
        <w:i w:val="0"/>
        <w:iCs/>
        <w:sz w:val="18"/>
        <w:u w:val="single"/>
      </w:rPr>
    </w:pPr>
    <w:r>
      <w:rPr>
        <w:rFonts w:hint="eastAsia" w:eastAsia="仿宋_GB2312"/>
        <w:b w:val="0"/>
        <w:i/>
        <w:sz w:val="18"/>
        <w:u w:val="single"/>
      </w:rPr>
      <w:t xml:space="preserve">                                                               </w:t>
    </w:r>
    <w:r>
      <w:rPr>
        <w:rFonts w:hint="eastAsia" w:eastAsia="仿宋_GB2312"/>
        <w:b w:val="0"/>
        <w:i/>
        <w:sz w:val="18"/>
        <w:u w:val="single"/>
        <w:lang w:val="en-US" w:eastAsia="zh-CN"/>
      </w:rPr>
      <w:t xml:space="preserve">                           </w:t>
    </w:r>
    <w:r>
      <w:rPr>
        <w:rFonts w:hint="eastAsia" w:eastAsia="仿宋_GB2312"/>
        <w:b w:val="0"/>
        <w:i/>
        <w:sz w:val="18"/>
        <w:u w:val="single"/>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BF4B9B">
    <w:pPr>
      <w:pStyle w:val="40"/>
      <w:jc w:val="right"/>
      <w:rPr>
        <w:rFonts w:eastAsia="仿宋_GB2312"/>
        <w:i w:val="0"/>
        <w:iC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8F05E0">
    <w:pPr>
      <w:pStyle w:val="40"/>
      <w:jc w:val="right"/>
      <w:rPr>
        <w:rFonts w:eastAsia="仿宋_GB231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3C8E97">
    <w:pPr>
      <w:pStyle w:val="40"/>
      <w:jc w:val="right"/>
      <w:rPr>
        <w:rFonts w:eastAsia="仿宋_GB2312"/>
        <w:i w:val="0"/>
        <w:iCs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1"/>
    <w:multiLevelType w:val="singleLevel"/>
    <w:tmpl w:val="FFFFFF81"/>
    <w:lvl w:ilvl="0" w:tentative="0">
      <w:start w:val="1"/>
      <w:numFmt w:val="bullet"/>
      <w:pStyle w:val="15"/>
      <w:lvlText w:val=""/>
      <w:lvlJc w:val="left"/>
      <w:pPr>
        <w:tabs>
          <w:tab w:val="left" w:pos="1440"/>
        </w:tabs>
        <w:ind w:left="1440" w:hanging="360"/>
      </w:pPr>
      <w:rPr>
        <w:rFonts w:hint="default" w:ascii="Symbol" w:hAnsi="Symbol" w:eastAsia="Symbol"/>
      </w:rPr>
    </w:lvl>
  </w:abstractNum>
  <w:abstractNum w:abstractNumId="1">
    <w:nsid w:val="00000007"/>
    <w:multiLevelType w:val="multilevel"/>
    <w:tmpl w:val="00000007"/>
    <w:lvl w:ilvl="0" w:tentative="0">
      <w:start w:val="1"/>
      <w:numFmt w:val="bullet"/>
      <w:pStyle w:val="102"/>
      <w:lvlText w:val=""/>
      <w:lvlJc w:val="left"/>
      <w:pPr>
        <w:tabs>
          <w:tab w:val="left" w:pos="840"/>
        </w:tabs>
        <w:ind w:left="840" w:hanging="420"/>
      </w:pPr>
      <w:rPr>
        <w:rFonts w:hint="default" w:ascii="Wingdings" w:hAnsi="Wingdings"/>
      </w:rPr>
    </w:lvl>
    <w:lvl w:ilvl="1" w:tentative="0">
      <w:start w:val="1"/>
      <w:numFmt w:val="bullet"/>
      <w:pStyle w:val="85"/>
      <w:lvlText w:val=""/>
      <w:lvlJc w:val="left"/>
      <w:pPr>
        <w:tabs>
          <w:tab w:val="left" w:pos="1260"/>
        </w:tabs>
        <w:ind w:left="1260" w:hanging="420"/>
      </w:pPr>
      <w:rPr>
        <w:rFonts w:hint="default" w:ascii="Wingdings" w:hAnsi="Wingdings"/>
      </w:rPr>
    </w:lvl>
    <w:lvl w:ilvl="2" w:tentative="0">
      <w:start w:val="1"/>
      <w:numFmt w:val="bullet"/>
      <w:pStyle w:val="341"/>
      <w:lvlText w:val=""/>
      <w:lvlJc w:val="left"/>
      <w:pPr>
        <w:tabs>
          <w:tab w:val="left" w:pos="1680"/>
        </w:tabs>
        <w:ind w:left="1680" w:hanging="420"/>
      </w:pPr>
      <w:rPr>
        <w:rFonts w:hint="default" w:ascii="Wingdings" w:hAnsi="Wingdings"/>
      </w:rPr>
    </w:lvl>
    <w:lvl w:ilvl="3" w:tentative="0">
      <w:start w:val="1"/>
      <w:numFmt w:val="bullet"/>
      <w:pStyle w:val="174"/>
      <w:lvlText w:val=""/>
      <w:lvlJc w:val="left"/>
      <w:pPr>
        <w:tabs>
          <w:tab w:val="left" w:pos="2100"/>
        </w:tabs>
        <w:ind w:left="2100" w:hanging="420"/>
      </w:pPr>
      <w:rPr>
        <w:rFonts w:hint="default" w:ascii="Wingdings" w:hAnsi="Wingdings"/>
      </w:rPr>
    </w:lvl>
    <w:lvl w:ilvl="4" w:tentative="0">
      <w:start w:val="1"/>
      <w:numFmt w:val="bullet"/>
      <w:pStyle w:val="410"/>
      <w:lvlText w:val=""/>
      <w:lvlJc w:val="left"/>
      <w:pPr>
        <w:tabs>
          <w:tab w:val="left" w:pos="2520"/>
        </w:tabs>
        <w:ind w:left="2520" w:hanging="420"/>
      </w:pPr>
      <w:rPr>
        <w:rFonts w:hint="default" w:ascii="Wingdings" w:hAnsi="Wingdings"/>
      </w:rPr>
    </w:lvl>
    <w:lvl w:ilvl="5" w:tentative="0">
      <w:start w:val="1"/>
      <w:numFmt w:val="bullet"/>
      <w:pStyle w:val="172"/>
      <w:lvlText w:val=""/>
      <w:lvlJc w:val="left"/>
      <w:pPr>
        <w:tabs>
          <w:tab w:val="left" w:pos="2940"/>
        </w:tabs>
        <w:ind w:left="2940" w:hanging="420"/>
      </w:pPr>
      <w:rPr>
        <w:rFonts w:hint="default" w:ascii="Wingdings" w:hAnsi="Wingdings"/>
      </w:rPr>
    </w:lvl>
    <w:lvl w:ilvl="6" w:tentative="0">
      <w:start w:val="1"/>
      <w:numFmt w:val="bullet"/>
      <w:pStyle w:val="399"/>
      <w:lvlText w:val=""/>
      <w:lvlJc w:val="left"/>
      <w:pPr>
        <w:tabs>
          <w:tab w:val="left" w:pos="3360"/>
        </w:tabs>
        <w:ind w:left="3360" w:hanging="420"/>
      </w:pPr>
      <w:rPr>
        <w:rFonts w:hint="default" w:ascii="Wingdings" w:hAnsi="Wingdings"/>
      </w:rPr>
    </w:lvl>
    <w:lvl w:ilvl="7" w:tentative="0">
      <w:start w:val="1"/>
      <w:numFmt w:val="bullet"/>
      <w:pStyle w:val="279"/>
      <w:lvlText w:val=""/>
      <w:lvlJc w:val="left"/>
      <w:pPr>
        <w:tabs>
          <w:tab w:val="left" w:pos="3780"/>
        </w:tabs>
        <w:ind w:left="3780" w:hanging="420"/>
      </w:pPr>
      <w:rPr>
        <w:rFonts w:hint="default" w:ascii="Wingdings" w:hAnsi="Wingdings"/>
      </w:rPr>
    </w:lvl>
    <w:lvl w:ilvl="8" w:tentative="0">
      <w:start w:val="1"/>
      <w:numFmt w:val="bullet"/>
      <w:pStyle w:val="372"/>
      <w:lvlText w:val=""/>
      <w:lvlJc w:val="left"/>
      <w:pPr>
        <w:tabs>
          <w:tab w:val="left" w:pos="4200"/>
        </w:tabs>
        <w:ind w:left="4200" w:hanging="420"/>
      </w:pPr>
      <w:rPr>
        <w:rFonts w:hint="default" w:ascii="Wingdings" w:hAnsi="Wingdings"/>
      </w:rPr>
    </w:lvl>
  </w:abstractNum>
  <w:abstractNum w:abstractNumId="2">
    <w:nsid w:val="0000000A"/>
    <w:multiLevelType w:val="multilevel"/>
    <w:tmpl w:val="0000000A"/>
    <w:lvl w:ilvl="0" w:tentative="0">
      <w:start w:val="1"/>
      <w:numFmt w:val="decimal"/>
      <w:pStyle w:val="5"/>
      <w:lvlText w:val="%1"/>
      <w:lvlJc w:val="left"/>
      <w:pPr>
        <w:tabs>
          <w:tab w:val="left" w:pos="432"/>
        </w:tabs>
        <w:ind w:left="432" w:hanging="432"/>
      </w:pPr>
      <w:rPr>
        <w:lang w:val="en-US"/>
      </w:rPr>
    </w:lvl>
    <w:lvl w:ilvl="1" w:tentative="0">
      <w:start w:val="1"/>
      <w:numFmt w:val="decimal"/>
      <w:lvlText w:val="%1.%2"/>
      <w:lvlJc w:val="left"/>
      <w:pPr>
        <w:tabs>
          <w:tab w:val="left" w:pos="860"/>
        </w:tabs>
        <w:ind w:left="860"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3">
    <w:nsid w:val="11744E57"/>
    <w:multiLevelType w:val="multilevel"/>
    <w:tmpl w:val="11744E57"/>
    <w:lvl w:ilvl="0" w:tentative="0">
      <w:start w:val="1"/>
      <w:numFmt w:val="decimal"/>
      <w:pStyle w:val="4"/>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pStyle w:val="6"/>
      <w:lvlText w:val="%1.%2.%3"/>
      <w:lvlJc w:val="left"/>
      <w:pPr>
        <w:tabs>
          <w:tab w:val="left" w:pos="900"/>
        </w:tabs>
        <w:ind w:left="900" w:hanging="720"/>
      </w:pPr>
    </w:lvl>
    <w:lvl w:ilvl="3" w:tentative="0">
      <w:start w:val="1"/>
      <w:numFmt w:val="decimal"/>
      <w:pStyle w:val="7"/>
      <w:lvlText w:val="%1.%2.%3.%4"/>
      <w:lvlJc w:val="left"/>
      <w:pPr>
        <w:tabs>
          <w:tab w:val="left" w:pos="864"/>
        </w:tabs>
        <w:ind w:left="864" w:hanging="864"/>
      </w:pPr>
    </w:lvl>
    <w:lvl w:ilvl="4" w:tentative="0">
      <w:start w:val="1"/>
      <w:numFmt w:val="decimal"/>
      <w:pStyle w:val="8"/>
      <w:lvlText w:val="%1.%2.%3.%4.%5"/>
      <w:lvlJc w:val="left"/>
      <w:pPr>
        <w:tabs>
          <w:tab w:val="left" w:pos="1008"/>
        </w:tabs>
        <w:ind w:left="1008" w:hanging="1008"/>
      </w:pPr>
    </w:lvl>
    <w:lvl w:ilvl="5" w:tentative="0">
      <w:start w:val="1"/>
      <w:numFmt w:val="decimal"/>
      <w:pStyle w:val="9"/>
      <w:lvlText w:val="%1.%2.%3.%4.%5.%6"/>
      <w:lvlJc w:val="left"/>
      <w:pPr>
        <w:tabs>
          <w:tab w:val="left" w:pos="1152"/>
        </w:tabs>
        <w:ind w:left="1152" w:hanging="1152"/>
      </w:pPr>
    </w:lvl>
    <w:lvl w:ilvl="6" w:tentative="0">
      <w:start w:val="1"/>
      <w:numFmt w:val="decimal"/>
      <w:pStyle w:val="10"/>
      <w:lvlText w:val="%1.%2.%3.%4.%5.%6.%7"/>
      <w:lvlJc w:val="left"/>
      <w:pPr>
        <w:tabs>
          <w:tab w:val="left" w:pos="1296"/>
        </w:tabs>
        <w:ind w:left="1296" w:hanging="1296"/>
      </w:pPr>
    </w:lvl>
    <w:lvl w:ilvl="7" w:tentative="0">
      <w:start w:val="1"/>
      <w:numFmt w:val="decimal"/>
      <w:pStyle w:val="11"/>
      <w:lvlText w:val="%1.%2.%3.%4.%5.%6.%7.%8"/>
      <w:lvlJc w:val="left"/>
      <w:pPr>
        <w:tabs>
          <w:tab w:val="left" w:pos="1440"/>
        </w:tabs>
        <w:ind w:left="1440" w:hanging="1440"/>
      </w:pPr>
    </w:lvl>
    <w:lvl w:ilvl="8" w:tentative="0">
      <w:start w:val="1"/>
      <w:numFmt w:val="decimal"/>
      <w:pStyle w:val="12"/>
      <w:lvlText w:val="%1.%2.%3.%4.%5.%6.%7.%8.%9"/>
      <w:lvlJc w:val="left"/>
      <w:pPr>
        <w:tabs>
          <w:tab w:val="left" w:pos="1584"/>
        </w:tabs>
        <w:ind w:left="1584" w:hanging="1584"/>
      </w:pPr>
    </w:lvl>
  </w:abstractNum>
  <w:abstractNum w:abstractNumId="4">
    <w:nsid w:val="34A1552E"/>
    <w:multiLevelType w:val="multilevel"/>
    <w:tmpl w:val="34A1552E"/>
    <w:lvl w:ilvl="0" w:tentative="0">
      <w:start w:val="1"/>
      <w:numFmt w:val="bullet"/>
      <w:lvlText w:val=""/>
      <w:lvlJc w:val="left"/>
      <w:pPr>
        <w:ind w:left="1140" w:hanging="420"/>
      </w:pPr>
      <w:rPr>
        <w:rFonts w:hint="default" w:ascii="Wingdings" w:hAnsi="Wingdings"/>
      </w:rPr>
    </w:lvl>
    <w:lvl w:ilvl="1" w:tentative="0">
      <w:start w:val="1"/>
      <w:numFmt w:val="bullet"/>
      <w:lvlText w:val=""/>
      <w:lvlJc w:val="left"/>
      <w:pPr>
        <w:ind w:left="1560" w:hanging="420"/>
      </w:pPr>
      <w:rPr>
        <w:rFonts w:hint="default" w:ascii="Wingdings" w:hAnsi="Wingdings"/>
      </w:rPr>
    </w:lvl>
    <w:lvl w:ilvl="2" w:tentative="0">
      <w:start w:val="1"/>
      <w:numFmt w:val="bullet"/>
      <w:lvlText w:val=""/>
      <w:lvlJc w:val="left"/>
      <w:pPr>
        <w:ind w:left="1980" w:hanging="420"/>
      </w:pPr>
      <w:rPr>
        <w:rFonts w:hint="default" w:ascii="Wingdings" w:hAnsi="Wingdings"/>
      </w:rPr>
    </w:lvl>
    <w:lvl w:ilvl="3" w:tentative="0">
      <w:start w:val="1"/>
      <w:numFmt w:val="bullet"/>
      <w:lvlText w:val=""/>
      <w:lvlJc w:val="left"/>
      <w:pPr>
        <w:ind w:left="2400" w:hanging="420"/>
      </w:pPr>
      <w:rPr>
        <w:rFonts w:hint="default" w:ascii="Wingdings" w:hAnsi="Wingdings"/>
      </w:rPr>
    </w:lvl>
    <w:lvl w:ilvl="4" w:tentative="0">
      <w:start w:val="1"/>
      <w:numFmt w:val="bullet"/>
      <w:lvlText w:val=""/>
      <w:lvlJc w:val="left"/>
      <w:pPr>
        <w:ind w:left="2820" w:hanging="420"/>
      </w:pPr>
      <w:rPr>
        <w:rFonts w:hint="default" w:ascii="Wingdings" w:hAnsi="Wingdings"/>
      </w:rPr>
    </w:lvl>
    <w:lvl w:ilvl="5" w:tentative="0">
      <w:start w:val="1"/>
      <w:numFmt w:val="bullet"/>
      <w:lvlText w:val=""/>
      <w:lvlJc w:val="left"/>
      <w:pPr>
        <w:ind w:left="3240" w:hanging="420"/>
      </w:pPr>
      <w:rPr>
        <w:rFonts w:hint="default" w:ascii="Wingdings" w:hAnsi="Wingdings"/>
      </w:rPr>
    </w:lvl>
    <w:lvl w:ilvl="6" w:tentative="0">
      <w:start w:val="1"/>
      <w:numFmt w:val="bullet"/>
      <w:lvlText w:val=""/>
      <w:lvlJc w:val="left"/>
      <w:pPr>
        <w:ind w:left="3660" w:hanging="420"/>
      </w:pPr>
      <w:rPr>
        <w:rFonts w:hint="default" w:ascii="Wingdings" w:hAnsi="Wingdings"/>
      </w:rPr>
    </w:lvl>
    <w:lvl w:ilvl="7" w:tentative="0">
      <w:start w:val="1"/>
      <w:numFmt w:val="bullet"/>
      <w:lvlText w:val=""/>
      <w:lvlJc w:val="left"/>
      <w:pPr>
        <w:ind w:left="4080" w:hanging="420"/>
      </w:pPr>
      <w:rPr>
        <w:rFonts w:hint="default" w:ascii="Wingdings" w:hAnsi="Wingdings"/>
      </w:rPr>
    </w:lvl>
    <w:lvl w:ilvl="8" w:tentative="0">
      <w:start w:val="1"/>
      <w:numFmt w:val="bullet"/>
      <w:lvlText w:val=""/>
      <w:lvlJc w:val="left"/>
      <w:pPr>
        <w:ind w:left="4500" w:hanging="420"/>
      </w:pPr>
      <w:rPr>
        <w:rFonts w:hint="default" w:ascii="Wingdings" w:hAnsi="Wingdings"/>
      </w:rPr>
    </w:lvl>
  </w:abstractNum>
  <w:abstractNum w:abstractNumId="5">
    <w:nsid w:val="4E8212DA"/>
    <w:multiLevelType w:val="singleLevel"/>
    <w:tmpl w:val="4E8212DA"/>
    <w:lvl w:ilvl="0" w:tentative="0">
      <w:start w:val="1"/>
      <w:numFmt w:val="decimal"/>
      <w:lvlText w:val="%1、"/>
      <w:lvlJc w:val="left"/>
      <w:pPr>
        <w:tabs>
          <w:tab w:val="left" w:pos="840"/>
        </w:tabs>
        <w:ind w:left="840" w:hanging="360"/>
      </w:pPr>
      <w:rPr>
        <w:rFonts w:hint="default"/>
      </w:rPr>
    </w:lvl>
  </w:abstractNum>
  <w:abstractNum w:abstractNumId="6">
    <w:nsid w:val="5718DC45"/>
    <w:multiLevelType w:val="singleLevel"/>
    <w:tmpl w:val="5718DC45"/>
    <w:lvl w:ilvl="0" w:tentative="0">
      <w:start w:val="2"/>
      <w:numFmt w:val="chineseCounting"/>
      <w:suff w:val="nothing"/>
      <w:lvlText w:val="%1、"/>
      <w:lvlJc w:val="left"/>
      <w:rPr>
        <w:rFonts w:hint="eastAsia"/>
      </w:rPr>
    </w:lvl>
  </w:abstractNum>
  <w:abstractNum w:abstractNumId="7">
    <w:nsid w:val="578B3BD2"/>
    <w:multiLevelType w:val="multilevel"/>
    <w:tmpl w:val="578B3BD2"/>
    <w:lvl w:ilvl="0" w:tentative="0">
      <w:start w:val="1"/>
      <w:numFmt w:val="decimal"/>
      <w:pStyle w:val="413"/>
      <w:lvlText w:val="%1"/>
      <w:lvlJc w:val="left"/>
      <w:pPr>
        <w:tabs>
          <w:tab w:val="left" w:pos="480"/>
        </w:tabs>
        <w:ind w:left="480" w:hanging="480"/>
      </w:pPr>
      <w:rPr>
        <w:rFonts w:hint="eastAsia"/>
        <w:sz w:val="44"/>
        <w:szCs w:val="44"/>
      </w:rPr>
    </w:lvl>
    <w:lvl w:ilvl="1" w:tentative="0">
      <w:start w:val="1"/>
      <w:numFmt w:val="decimal"/>
      <w:pStyle w:val="334"/>
      <w:lvlText w:val="%1.%2"/>
      <w:lvlJc w:val="left"/>
      <w:pPr>
        <w:tabs>
          <w:tab w:val="left" w:pos="480"/>
        </w:tabs>
        <w:ind w:left="480" w:hanging="480"/>
      </w:pPr>
      <w:rPr>
        <w:rFonts w:hint="default"/>
        <w:sz w:val="32"/>
        <w:szCs w:val="32"/>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620"/>
        </w:tabs>
        <w:ind w:left="1620" w:hanging="720"/>
      </w:pPr>
      <w:rPr>
        <w:rFonts w:hint="default"/>
      </w:rPr>
    </w:lvl>
    <w:lvl w:ilvl="4" w:tentative="0">
      <w:start w:val="1"/>
      <w:numFmt w:val="decimal"/>
      <w:pStyle w:val="402"/>
      <w:lvlText w:val="%1.%2.%3.%4.%5"/>
      <w:lvlJc w:val="left"/>
      <w:pPr>
        <w:tabs>
          <w:tab w:val="left" w:pos="1080"/>
        </w:tabs>
        <w:ind w:left="1080" w:hanging="1080"/>
      </w:pPr>
      <w:rPr>
        <w:rFonts w:hint="default"/>
      </w:rPr>
    </w:lvl>
    <w:lvl w:ilvl="5" w:tentative="0">
      <w:start w:val="1"/>
      <w:numFmt w:val="decimal"/>
      <w:pStyle w:val="216"/>
      <w:lvlText w:val="%1.%2.%3.%4.%5.%6"/>
      <w:lvlJc w:val="left"/>
      <w:pPr>
        <w:tabs>
          <w:tab w:val="left" w:pos="108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8">
    <w:nsid w:val="59706EA6"/>
    <w:multiLevelType w:val="multilevel"/>
    <w:tmpl w:val="59706EA6"/>
    <w:lvl w:ilvl="0" w:tentative="0">
      <w:start w:val="1"/>
      <w:numFmt w:val="bullet"/>
      <w:lvlText w:val=""/>
      <w:lvlJc w:val="left"/>
      <w:pPr>
        <w:ind w:left="1260" w:hanging="420"/>
      </w:pPr>
      <w:rPr>
        <w:rFonts w:hint="default" w:ascii="Wingdings" w:hAnsi="Wingdings"/>
      </w:rPr>
    </w:lvl>
    <w:lvl w:ilvl="1" w:tentative="0">
      <w:start w:val="1"/>
      <w:numFmt w:val="bullet"/>
      <w:lvlText w:val=""/>
      <w:lvlJc w:val="left"/>
      <w:pPr>
        <w:ind w:left="1680" w:hanging="420"/>
      </w:pPr>
      <w:rPr>
        <w:rFonts w:hint="default" w:ascii="Wingdings" w:hAnsi="Wingdings"/>
      </w:rPr>
    </w:lvl>
    <w:lvl w:ilvl="2" w:tentative="0">
      <w:start w:val="1"/>
      <w:numFmt w:val="bullet"/>
      <w:lvlText w:val=""/>
      <w:lvlJc w:val="left"/>
      <w:pPr>
        <w:ind w:left="2100" w:hanging="420"/>
      </w:pPr>
      <w:rPr>
        <w:rFonts w:hint="default" w:ascii="Wingdings" w:hAnsi="Wingdings"/>
      </w:rPr>
    </w:lvl>
    <w:lvl w:ilvl="3" w:tentative="0">
      <w:start w:val="1"/>
      <w:numFmt w:val="bullet"/>
      <w:lvlText w:val=""/>
      <w:lvlJc w:val="left"/>
      <w:pPr>
        <w:ind w:left="2520" w:hanging="420"/>
      </w:pPr>
      <w:rPr>
        <w:rFonts w:hint="default" w:ascii="Wingdings" w:hAnsi="Wingdings"/>
      </w:rPr>
    </w:lvl>
    <w:lvl w:ilvl="4" w:tentative="0">
      <w:start w:val="1"/>
      <w:numFmt w:val="bullet"/>
      <w:lvlText w:val=""/>
      <w:lvlJc w:val="left"/>
      <w:pPr>
        <w:ind w:left="2940" w:hanging="420"/>
      </w:pPr>
      <w:rPr>
        <w:rFonts w:hint="default" w:ascii="Wingdings" w:hAnsi="Wingdings"/>
      </w:rPr>
    </w:lvl>
    <w:lvl w:ilvl="5" w:tentative="0">
      <w:start w:val="1"/>
      <w:numFmt w:val="bullet"/>
      <w:lvlText w:val=""/>
      <w:lvlJc w:val="left"/>
      <w:pPr>
        <w:ind w:left="3360" w:hanging="420"/>
      </w:pPr>
      <w:rPr>
        <w:rFonts w:hint="default" w:ascii="Wingdings" w:hAnsi="Wingdings"/>
      </w:rPr>
    </w:lvl>
    <w:lvl w:ilvl="6" w:tentative="0">
      <w:start w:val="1"/>
      <w:numFmt w:val="bullet"/>
      <w:lvlText w:val=""/>
      <w:lvlJc w:val="left"/>
      <w:pPr>
        <w:ind w:left="3780" w:hanging="420"/>
      </w:pPr>
      <w:rPr>
        <w:rFonts w:hint="default" w:ascii="Wingdings" w:hAnsi="Wingdings"/>
      </w:rPr>
    </w:lvl>
    <w:lvl w:ilvl="7" w:tentative="0">
      <w:start w:val="1"/>
      <w:numFmt w:val="bullet"/>
      <w:lvlText w:val=""/>
      <w:lvlJc w:val="left"/>
      <w:pPr>
        <w:ind w:left="4200" w:hanging="420"/>
      </w:pPr>
      <w:rPr>
        <w:rFonts w:hint="default" w:ascii="Wingdings" w:hAnsi="Wingdings"/>
      </w:rPr>
    </w:lvl>
    <w:lvl w:ilvl="8" w:tentative="0">
      <w:start w:val="1"/>
      <w:numFmt w:val="bullet"/>
      <w:lvlText w:val=""/>
      <w:lvlJc w:val="left"/>
      <w:pPr>
        <w:ind w:left="4620" w:hanging="420"/>
      </w:pPr>
      <w:rPr>
        <w:rFonts w:hint="default" w:ascii="Wingdings" w:hAnsi="Wingdings"/>
      </w:rPr>
    </w:lvl>
  </w:abstractNum>
  <w:abstractNum w:abstractNumId="9">
    <w:nsid w:val="73596DCC"/>
    <w:multiLevelType w:val="multilevel"/>
    <w:tmpl w:val="73596DCC"/>
    <w:lvl w:ilvl="0" w:tentative="0">
      <w:start w:val="1"/>
      <w:numFmt w:val="bullet"/>
      <w:pStyle w:val="320"/>
      <w:lvlText w:val=""/>
      <w:lvlJc w:val="left"/>
      <w:pPr>
        <w:ind w:left="900" w:hanging="420"/>
      </w:pPr>
      <w:rPr>
        <w:rFonts w:hint="default" w:ascii="Symbol" w:hAnsi="Symbol"/>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10">
    <w:nsid w:val="79CA01B1"/>
    <w:multiLevelType w:val="multilevel"/>
    <w:tmpl w:val="79CA01B1"/>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num w:numId="1">
    <w:abstractNumId w:val="3"/>
  </w:num>
  <w:num w:numId="2">
    <w:abstractNumId w:val="2"/>
  </w:num>
  <w:num w:numId="3">
    <w:abstractNumId w:val="0"/>
  </w:num>
  <w:num w:numId="4">
    <w:abstractNumId w:val="1"/>
  </w:num>
  <w:num w:numId="5">
    <w:abstractNumId w:val="7"/>
  </w:num>
  <w:num w:numId="6">
    <w:abstractNumId w:val="9"/>
  </w:num>
  <w:num w:numId="7">
    <w:abstractNumId w:val="10"/>
  </w:num>
  <w:num w:numId="8">
    <w:abstractNumId w:val="6"/>
  </w:num>
  <w:num w:numId="9">
    <w:abstractNumId w:val="4"/>
  </w:num>
  <w:num w:numId="10">
    <w:abstractNumId w:val="8"/>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I2YzA0NmE3ZTNlMTg0OWRkNmQ3YTZkNjJhZjljODUifQ=="/>
  </w:docVars>
  <w:rsids>
    <w:rsidRoot w:val="00172A27"/>
    <w:rsid w:val="0000133D"/>
    <w:rsid w:val="0000488B"/>
    <w:rsid w:val="00005CAC"/>
    <w:rsid w:val="00006109"/>
    <w:rsid w:val="00006725"/>
    <w:rsid w:val="0000675E"/>
    <w:rsid w:val="00007CAA"/>
    <w:rsid w:val="00010FE9"/>
    <w:rsid w:val="0001122F"/>
    <w:rsid w:val="00012BE8"/>
    <w:rsid w:val="00013F31"/>
    <w:rsid w:val="00015FD7"/>
    <w:rsid w:val="000170C8"/>
    <w:rsid w:val="000172A5"/>
    <w:rsid w:val="000173F4"/>
    <w:rsid w:val="000217DE"/>
    <w:rsid w:val="00022853"/>
    <w:rsid w:val="00025776"/>
    <w:rsid w:val="000270F2"/>
    <w:rsid w:val="00027540"/>
    <w:rsid w:val="00030572"/>
    <w:rsid w:val="00030CB3"/>
    <w:rsid w:val="0003206A"/>
    <w:rsid w:val="00032EA0"/>
    <w:rsid w:val="00034FA7"/>
    <w:rsid w:val="000357E4"/>
    <w:rsid w:val="00042533"/>
    <w:rsid w:val="00042E65"/>
    <w:rsid w:val="0004347C"/>
    <w:rsid w:val="00043907"/>
    <w:rsid w:val="00044F48"/>
    <w:rsid w:val="0004651A"/>
    <w:rsid w:val="00050656"/>
    <w:rsid w:val="00051B54"/>
    <w:rsid w:val="00054D39"/>
    <w:rsid w:val="0005501B"/>
    <w:rsid w:val="000554C7"/>
    <w:rsid w:val="00055A61"/>
    <w:rsid w:val="00056118"/>
    <w:rsid w:val="000578A3"/>
    <w:rsid w:val="00057FC8"/>
    <w:rsid w:val="000600BA"/>
    <w:rsid w:val="00061A3C"/>
    <w:rsid w:val="000620B0"/>
    <w:rsid w:val="000646CA"/>
    <w:rsid w:val="00064A21"/>
    <w:rsid w:val="00064D05"/>
    <w:rsid w:val="00065868"/>
    <w:rsid w:val="000665C4"/>
    <w:rsid w:val="00067821"/>
    <w:rsid w:val="0006785E"/>
    <w:rsid w:val="00067E1A"/>
    <w:rsid w:val="00070825"/>
    <w:rsid w:val="00072AED"/>
    <w:rsid w:val="00072D2B"/>
    <w:rsid w:val="000730B1"/>
    <w:rsid w:val="00073860"/>
    <w:rsid w:val="00074528"/>
    <w:rsid w:val="00074B1F"/>
    <w:rsid w:val="00075D0E"/>
    <w:rsid w:val="00075F6A"/>
    <w:rsid w:val="000763F3"/>
    <w:rsid w:val="000768B4"/>
    <w:rsid w:val="00077607"/>
    <w:rsid w:val="00077756"/>
    <w:rsid w:val="00080970"/>
    <w:rsid w:val="00083DDA"/>
    <w:rsid w:val="0008580E"/>
    <w:rsid w:val="00085A0E"/>
    <w:rsid w:val="00086F8A"/>
    <w:rsid w:val="000904F6"/>
    <w:rsid w:val="00090ED8"/>
    <w:rsid w:val="0009145F"/>
    <w:rsid w:val="00091B4E"/>
    <w:rsid w:val="00091D89"/>
    <w:rsid w:val="00092FE9"/>
    <w:rsid w:val="00094342"/>
    <w:rsid w:val="000960BA"/>
    <w:rsid w:val="0009662A"/>
    <w:rsid w:val="000A1A52"/>
    <w:rsid w:val="000A1F98"/>
    <w:rsid w:val="000A23CE"/>
    <w:rsid w:val="000A49BB"/>
    <w:rsid w:val="000A4C67"/>
    <w:rsid w:val="000A5674"/>
    <w:rsid w:val="000A5A46"/>
    <w:rsid w:val="000B0E04"/>
    <w:rsid w:val="000B4B56"/>
    <w:rsid w:val="000B53F1"/>
    <w:rsid w:val="000B54C1"/>
    <w:rsid w:val="000B62AC"/>
    <w:rsid w:val="000B6BDF"/>
    <w:rsid w:val="000C053E"/>
    <w:rsid w:val="000C0A43"/>
    <w:rsid w:val="000C1ADE"/>
    <w:rsid w:val="000C1C38"/>
    <w:rsid w:val="000C222C"/>
    <w:rsid w:val="000C2264"/>
    <w:rsid w:val="000C33C8"/>
    <w:rsid w:val="000C4727"/>
    <w:rsid w:val="000C47AE"/>
    <w:rsid w:val="000C51AD"/>
    <w:rsid w:val="000C5374"/>
    <w:rsid w:val="000C5EC0"/>
    <w:rsid w:val="000C6688"/>
    <w:rsid w:val="000C7BEB"/>
    <w:rsid w:val="000D11E5"/>
    <w:rsid w:val="000D1D28"/>
    <w:rsid w:val="000D2A10"/>
    <w:rsid w:val="000D34C8"/>
    <w:rsid w:val="000D34FD"/>
    <w:rsid w:val="000D3BB6"/>
    <w:rsid w:val="000D3BE5"/>
    <w:rsid w:val="000D3C37"/>
    <w:rsid w:val="000D5EA6"/>
    <w:rsid w:val="000D6C9F"/>
    <w:rsid w:val="000D6E3B"/>
    <w:rsid w:val="000D7902"/>
    <w:rsid w:val="000D7CE0"/>
    <w:rsid w:val="000E1DD9"/>
    <w:rsid w:val="000E2785"/>
    <w:rsid w:val="000E27BB"/>
    <w:rsid w:val="000E3153"/>
    <w:rsid w:val="000E3403"/>
    <w:rsid w:val="000E386F"/>
    <w:rsid w:val="000E4051"/>
    <w:rsid w:val="000E5B7E"/>
    <w:rsid w:val="000E5FF9"/>
    <w:rsid w:val="000E6AE1"/>
    <w:rsid w:val="000E7142"/>
    <w:rsid w:val="000E7632"/>
    <w:rsid w:val="000E7739"/>
    <w:rsid w:val="000E77EE"/>
    <w:rsid w:val="000F0789"/>
    <w:rsid w:val="000F159D"/>
    <w:rsid w:val="000F2940"/>
    <w:rsid w:val="000F3D08"/>
    <w:rsid w:val="000F505B"/>
    <w:rsid w:val="000F5837"/>
    <w:rsid w:val="000F68A0"/>
    <w:rsid w:val="0010118C"/>
    <w:rsid w:val="0010125E"/>
    <w:rsid w:val="00101967"/>
    <w:rsid w:val="00104CAD"/>
    <w:rsid w:val="00104E5B"/>
    <w:rsid w:val="00104EEC"/>
    <w:rsid w:val="001050DC"/>
    <w:rsid w:val="001052A9"/>
    <w:rsid w:val="00105482"/>
    <w:rsid w:val="001055F5"/>
    <w:rsid w:val="00105BA9"/>
    <w:rsid w:val="00106C42"/>
    <w:rsid w:val="00107BBD"/>
    <w:rsid w:val="00107E1B"/>
    <w:rsid w:val="00111C7D"/>
    <w:rsid w:val="00112038"/>
    <w:rsid w:val="00112467"/>
    <w:rsid w:val="001127FF"/>
    <w:rsid w:val="00112B0B"/>
    <w:rsid w:val="00112B42"/>
    <w:rsid w:val="00114847"/>
    <w:rsid w:val="0011585B"/>
    <w:rsid w:val="00115B1A"/>
    <w:rsid w:val="001168F8"/>
    <w:rsid w:val="001228C8"/>
    <w:rsid w:val="0012419E"/>
    <w:rsid w:val="001243E9"/>
    <w:rsid w:val="001248EF"/>
    <w:rsid w:val="00124F76"/>
    <w:rsid w:val="00124FC4"/>
    <w:rsid w:val="001259B8"/>
    <w:rsid w:val="00127DAB"/>
    <w:rsid w:val="00131C2D"/>
    <w:rsid w:val="001350F7"/>
    <w:rsid w:val="00135141"/>
    <w:rsid w:val="00135769"/>
    <w:rsid w:val="00135BE9"/>
    <w:rsid w:val="001374DC"/>
    <w:rsid w:val="0013773D"/>
    <w:rsid w:val="00140D7A"/>
    <w:rsid w:val="001430C3"/>
    <w:rsid w:val="00144649"/>
    <w:rsid w:val="001451BB"/>
    <w:rsid w:val="00145662"/>
    <w:rsid w:val="00145C6D"/>
    <w:rsid w:val="00146151"/>
    <w:rsid w:val="00147EA7"/>
    <w:rsid w:val="00151B2F"/>
    <w:rsid w:val="001524DC"/>
    <w:rsid w:val="001525E5"/>
    <w:rsid w:val="00153859"/>
    <w:rsid w:val="00153ED0"/>
    <w:rsid w:val="00157432"/>
    <w:rsid w:val="00161185"/>
    <w:rsid w:val="00161853"/>
    <w:rsid w:val="00161C7D"/>
    <w:rsid w:val="00167594"/>
    <w:rsid w:val="001702BE"/>
    <w:rsid w:val="001706E4"/>
    <w:rsid w:val="0017105C"/>
    <w:rsid w:val="00171622"/>
    <w:rsid w:val="001721CF"/>
    <w:rsid w:val="001728FD"/>
    <w:rsid w:val="00172A27"/>
    <w:rsid w:val="00172F02"/>
    <w:rsid w:val="001735D7"/>
    <w:rsid w:val="00173631"/>
    <w:rsid w:val="0017372D"/>
    <w:rsid w:val="00173E59"/>
    <w:rsid w:val="00176BC8"/>
    <w:rsid w:val="00180244"/>
    <w:rsid w:val="00180A47"/>
    <w:rsid w:val="00181272"/>
    <w:rsid w:val="001823B6"/>
    <w:rsid w:val="001827B7"/>
    <w:rsid w:val="001827EF"/>
    <w:rsid w:val="00182982"/>
    <w:rsid w:val="00182D68"/>
    <w:rsid w:val="0018397E"/>
    <w:rsid w:val="00183BA7"/>
    <w:rsid w:val="00186D20"/>
    <w:rsid w:val="00187243"/>
    <w:rsid w:val="001878FE"/>
    <w:rsid w:val="00187C29"/>
    <w:rsid w:val="00187F55"/>
    <w:rsid w:val="00190942"/>
    <w:rsid w:val="00191459"/>
    <w:rsid w:val="0019174E"/>
    <w:rsid w:val="00191EF8"/>
    <w:rsid w:val="00192690"/>
    <w:rsid w:val="00193B94"/>
    <w:rsid w:val="001940A7"/>
    <w:rsid w:val="00194BB1"/>
    <w:rsid w:val="00195070"/>
    <w:rsid w:val="00195D82"/>
    <w:rsid w:val="0019602C"/>
    <w:rsid w:val="001A07F8"/>
    <w:rsid w:val="001A1D48"/>
    <w:rsid w:val="001A1F0E"/>
    <w:rsid w:val="001A1F2D"/>
    <w:rsid w:val="001A473A"/>
    <w:rsid w:val="001A4996"/>
    <w:rsid w:val="001A5785"/>
    <w:rsid w:val="001A66A6"/>
    <w:rsid w:val="001A6BBB"/>
    <w:rsid w:val="001A79A2"/>
    <w:rsid w:val="001B13BF"/>
    <w:rsid w:val="001B16F5"/>
    <w:rsid w:val="001B1BD9"/>
    <w:rsid w:val="001B1C1F"/>
    <w:rsid w:val="001B219B"/>
    <w:rsid w:val="001B2703"/>
    <w:rsid w:val="001B2ABD"/>
    <w:rsid w:val="001B4272"/>
    <w:rsid w:val="001B46B2"/>
    <w:rsid w:val="001B4CA8"/>
    <w:rsid w:val="001B572D"/>
    <w:rsid w:val="001B738E"/>
    <w:rsid w:val="001B7B69"/>
    <w:rsid w:val="001C0616"/>
    <w:rsid w:val="001C0DD2"/>
    <w:rsid w:val="001C10BD"/>
    <w:rsid w:val="001C1F01"/>
    <w:rsid w:val="001C232F"/>
    <w:rsid w:val="001C31F5"/>
    <w:rsid w:val="001C44BC"/>
    <w:rsid w:val="001C5885"/>
    <w:rsid w:val="001C6698"/>
    <w:rsid w:val="001D1D55"/>
    <w:rsid w:val="001D21EF"/>
    <w:rsid w:val="001D330D"/>
    <w:rsid w:val="001D4AD3"/>
    <w:rsid w:val="001D5A94"/>
    <w:rsid w:val="001E1ABC"/>
    <w:rsid w:val="001E59FB"/>
    <w:rsid w:val="001E787E"/>
    <w:rsid w:val="001F087C"/>
    <w:rsid w:val="001F0DA4"/>
    <w:rsid w:val="001F0FD1"/>
    <w:rsid w:val="001F1F18"/>
    <w:rsid w:val="001F2F92"/>
    <w:rsid w:val="001F6095"/>
    <w:rsid w:val="00200E37"/>
    <w:rsid w:val="00201EE3"/>
    <w:rsid w:val="00202D33"/>
    <w:rsid w:val="00202F99"/>
    <w:rsid w:val="00203C85"/>
    <w:rsid w:val="00205298"/>
    <w:rsid w:val="002054F4"/>
    <w:rsid w:val="00210B9C"/>
    <w:rsid w:val="00212E87"/>
    <w:rsid w:val="00213FC4"/>
    <w:rsid w:val="00214028"/>
    <w:rsid w:val="002141C3"/>
    <w:rsid w:val="002141DC"/>
    <w:rsid w:val="00214479"/>
    <w:rsid w:val="002144F3"/>
    <w:rsid w:val="00215A2A"/>
    <w:rsid w:val="00216387"/>
    <w:rsid w:val="00217427"/>
    <w:rsid w:val="002204BC"/>
    <w:rsid w:val="0022234D"/>
    <w:rsid w:val="002223FA"/>
    <w:rsid w:val="00222C78"/>
    <w:rsid w:val="00224B9B"/>
    <w:rsid w:val="0022555A"/>
    <w:rsid w:val="0023114A"/>
    <w:rsid w:val="0023205A"/>
    <w:rsid w:val="0023265B"/>
    <w:rsid w:val="00233538"/>
    <w:rsid w:val="002344F5"/>
    <w:rsid w:val="0023454D"/>
    <w:rsid w:val="002345FC"/>
    <w:rsid w:val="00234679"/>
    <w:rsid w:val="00236127"/>
    <w:rsid w:val="002361A2"/>
    <w:rsid w:val="00236690"/>
    <w:rsid w:val="0023669D"/>
    <w:rsid w:val="00237755"/>
    <w:rsid w:val="00237A7C"/>
    <w:rsid w:val="00237FA2"/>
    <w:rsid w:val="00240121"/>
    <w:rsid w:val="00240F67"/>
    <w:rsid w:val="00241144"/>
    <w:rsid w:val="00242009"/>
    <w:rsid w:val="00242510"/>
    <w:rsid w:val="00243F5D"/>
    <w:rsid w:val="0024415B"/>
    <w:rsid w:val="00245269"/>
    <w:rsid w:val="00247422"/>
    <w:rsid w:val="00247BA2"/>
    <w:rsid w:val="00251CB4"/>
    <w:rsid w:val="00252862"/>
    <w:rsid w:val="002531BD"/>
    <w:rsid w:val="002533FE"/>
    <w:rsid w:val="002537FC"/>
    <w:rsid w:val="002543EF"/>
    <w:rsid w:val="00255146"/>
    <w:rsid w:val="0025631F"/>
    <w:rsid w:val="00256986"/>
    <w:rsid w:val="00257246"/>
    <w:rsid w:val="00263044"/>
    <w:rsid w:val="002630E7"/>
    <w:rsid w:val="00263759"/>
    <w:rsid w:val="0026385E"/>
    <w:rsid w:val="002645DB"/>
    <w:rsid w:val="0026470B"/>
    <w:rsid w:val="0026486D"/>
    <w:rsid w:val="00264966"/>
    <w:rsid w:val="00264CEB"/>
    <w:rsid w:val="002660C3"/>
    <w:rsid w:val="00266DE1"/>
    <w:rsid w:val="00266E08"/>
    <w:rsid w:val="00267E43"/>
    <w:rsid w:val="00273C5F"/>
    <w:rsid w:val="00274C6D"/>
    <w:rsid w:val="002751CA"/>
    <w:rsid w:val="0027544D"/>
    <w:rsid w:val="002778AB"/>
    <w:rsid w:val="002802A5"/>
    <w:rsid w:val="00281BCB"/>
    <w:rsid w:val="00282CA4"/>
    <w:rsid w:val="00283B06"/>
    <w:rsid w:val="0028583E"/>
    <w:rsid w:val="00285FF3"/>
    <w:rsid w:val="0028744E"/>
    <w:rsid w:val="0028766A"/>
    <w:rsid w:val="00287936"/>
    <w:rsid w:val="002903C5"/>
    <w:rsid w:val="00290A99"/>
    <w:rsid w:val="00290EAF"/>
    <w:rsid w:val="0029159A"/>
    <w:rsid w:val="00292AA1"/>
    <w:rsid w:val="0029499D"/>
    <w:rsid w:val="00294A13"/>
    <w:rsid w:val="00295073"/>
    <w:rsid w:val="00295DC3"/>
    <w:rsid w:val="0029704D"/>
    <w:rsid w:val="002979C5"/>
    <w:rsid w:val="00297AF5"/>
    <w:rsid w:val="002A02D6"/>
    <w:rsid w:val="002A07C4"/>
    <w:rsid w:val="002A0921"/>
    <w:rsid w:val="002A2001"/>
    <w:rsid w:val="002A30AD"/>
    <w:rsid w:val="002A4EB3"/>
    <w:rsid w:val="002A51D9"/>
    <w:rsid w:val="002A5275"/>
    <w:rsid w:val="002B2906"/>
    <w:rsid w:val="002B35C5"/>
    <w:rsid w:val="002B5AEE"/>
    <w:rsid w:val="002B5CD6"/>
    <w:rsid w:val="002B6177"/>
    <w:rsid w:val="002B68E6"/>
    <w:rsid w:val="002B6985"/>
    <w:rsid w:val="002B7242"/>
    <w:rsid w:val="002C0032"/>
    <w:rsid w:val="002C0301"/>
    <w:rsid w:val="002C0326"/>
    <w:rsid w:val="002C0A9F"/>
    <w:rsid w:val="002C1BB7"/>
    <w:rsid w:val="002C1CC2"/>
    <w:rsid w:val="002C28E1"/>
    <w:rsid w:val="002C3890"/>
    <w:rsid w:val="002C3DD5"/>
    <w:rsid w:val="002C643D"/>
    <w:rsid w:val="002C70E7"/>
    <w:rsid w:val="002C77AC"/>
    <w:rsid w:val="002D22A6"/>
    <w:rsid w:val="002D2496"/>
    <w:rsid w:val="002D2C71"/>
    <w:rsid w:val="002D2CD6"/>
    <w:rsid w:val="002D2F81"/>
    <w:rsid w:val="002D3BA3"/>
    <w:rsid w:val="002D4892"/>
    <w:rsid w:val="002D4D06"/>
    <w:rsid w:val="002D4E19"/>
    <w:rsid w:val="002D4EE7"/>
    <w:rsid w:val="002D4EED"/>
    <w:rsid w:val="002D6782"/>
    <w:rsid w:val="002D707C"/>
    <w:rsid w:val="002D7DB2"/>
    <w:rsid w:val="002D7FB2"/>
    <w:rsid w:val="002E0542"/>
    <w:rsid w:val="002E0E87"/>
    <w:rsid w:val="002E1EC1"/>
    <w:rsid w:val="002E201C"/>
    <w:rsid w:val="002E28A0"/>
    <w:rsid w:val="002E2E79"/>
    <w:rsid w:val="002E3956"/>
    <w:rsid w:val="002E672A"/>
    <w:rsid w:val="002E6853"/>
    <w:rsid w:val="002E7EE5"/>
    <w:rsid w:val="002F0323"/>
    <w:rsid w:val="002F0939"/>
    <w:rsid w:val="002F134F"/>
    <w:rsid w:val="002F1D0B"/>
    <w:rsid w:val="002F1F02"/>
    <w:rsid w:val="002F2048"/>
    <w:rsid w:val="002F2D81"/>
    <w:rsid w:val="002F44D0"/>
    <w:rsid w:val="002F47A6"/>
    <w:rsid w:val="002F4B2C"/>
    <w:rsid w:val="002F541B"/>
    <w:rsid w:val="002F6EFF"/>
    <w:rsid w:val="002F7DF0"/>
    <w:rsid w:val="002F7FAF"/>
    <w:rsid w:val="00300AFA"/>
    <w:rsid w:val="00301A22"/>
    <w:rsid w:val="00303959"/>
    <w:rsid w:val="00303AB6"/>
    <w:rsid w:val="00304455"/>
    <w:rsid w:val="00304640"/>
    <w:rsid w:val="00304AC1"/>
    <w:rsid w:val="00305454"/>
    <w:rsid w:val="003066C6"/>
    <w:rsid w:val="00307DC7"/>
    <w:rsid w:val="003102E8"/>
    <w:rsid w:val="00310957"/>
    <w:rsid w:val="00310EDB"/>
    <w:rsid w:val="00312260"/>
    <w:rsid w:val="00312378"/>
    <w:rsid w:val="00312BF8"/>
    <w:rsid w:val="00312DFC"/>
    <w:rsid w:val="0031318C"/>
    <w:rsid w:val="00313C9D"/>
    <w:rsid w:val="00314C5A"/>
    <w:rsid w:val="00314D13"/>
    <w:rsid w:val="0031531A"/>
    <w:rsid w:val="00315394"/>
    <w:rsid w:val="00315A0E"/>
    <w:rsid w:val="00315D77"/>
    <w:rsid w:val="00316CDE"/>
    <w:rsid w:val="00317012"/>
    <w:rsid w:val="0032226B"/>
    <w:rsid w:val="00324B2F"/>
    <w:rsid w:val="00326106"/>
    <w:rsid w:val="003262E4"/>
    <w:rsid w:val="003269B7"/>
    <w:rsid w:val="003272E4"/>
    <w:rsid w:val="003301D9"/>
    <w:rsid w:val="00331461"/>
    <w:rsid w:val="003316A8"/>
    <w:rsid w:val="00331CC9"/>
    <w:rsid w:val="003320D7"/>
    <w:rsid w:val="00332D52"/>
    <w:rsid w:val="00333337"/>
    <w:rsid w:val="00333A28"/>
    <w:rsid w:val="0033631D"/>
    <w:rsid w:val="003365CB"/>
    <w:rsid w:val="00341225"/>
    <w:rsid w:val="00341CEB"/>
    <w:rsid w:val="0034396F"/>
    <w:rsid w:val="0034458E"/>
    <w:rsid w:val="00344BBF"/>
    <w:rsid w:val="00344F3C"/>
    <w:rsid w:val="00345644"/>
    <w:rsid w:val="00345D7A"/>
    <w:rsid w:val="00346B6D"/>
    <w:rsid w:val="00346BA3"/>
    <w:rsid w:val="00347356"/>
    <w:rsid w:val="00350896"/>
    <w:rsid w:val="00350C31"/>
    <w:rsid w:val="003519CD"/>
    <w:rsid w:val="00351A3A"/>
    <w:rsid w:val="00352A88"/>
    <w:rsid w:val="0035455F"/>
    <w:rsid w:val="00355D8F"/>
    <w:rsid w:val="00357437"/>
    <w:rsid w:val="003577EF"/>
    <w:rsid w:val="00357F65"/>
    <w:rsid w:val="00360304"/>
    <w:rsid w:val="00365427"/>
    <w:rsid w:val="003669C8"/>
    <w:rsid w:val="00366CEB"/>
    <w:rsid w:val="00366D8A"/>
    <w:rsid w:val="003679D3"/>
    <w:rsid w:val="00367A87"/>
    <w:rsid w:val="003703CE"/>
    <w:rsid w:val="00371C6D"/>
    <w:rsid w:val="00372C89"/>
    <w:rsid w:val="00372E9A"/>
    <w:rsid w:val="00374677"/>
    <w:rsid w:val="0037632F"/>
    <w:rsid w:val="00377B26"/>
    <w:rsid w:val="00381014"/>
    <w:rsid w:val="00381F60"/>
    <w:rsid w:val="00382F6C"/>
    <w:rsid w:val="00383AB0"/>
    <w:rsid w:val="00384814"/>
    <w:rsid w:val="00384C0A"/>
    <w:rsid w:val="00385B16"/>
    <w:rsid w:val="0038637D"/>
    <w:rsid w:val="00386C07"/>
    <w:rsid w:val="00386F58"/>
    <w:rsid w:val="0038700D"/>
    <w:rsid w:val="0038701B"/>
    <w:rsid w:val="00390C0D"/>
    <w:rsid w:val="00391447"/>
    <w:rsid w:val="003922DE"/>
    <w:rsid w:val="00393B84"/>
    <w:rsid w:val="00393C6A"/>
    <w:rsid w:val="003944EA"/>
    <w:rsid w:val="00394639"/>
    <w:rsid w:val="003962E6"/>
    <w:rsid w:val="00396831"/>
    <w:rsid w:val="003A03EF"/>
    <w:rsid w:val="003A12B6"/>
    <w:rsid w:val="003A20D5"/>
    <w:rsid w:val="003A24CC"/>
    <w:rsid w:val="003A2EE8"/>
    <w:rsid w:val="003A373C"/>
    <w:rsid w:val="003A3E10"/>
    <w:rsid w:val="003A5378"/>
    <w:rsid w:val="003A5567"/>
    <w:rsid w:val="003A7E2B"/>
    <w:rsid w:val="003A7E40"/>
    <w:rsid w:val="003B0336"/>
    <w:rsid w:val="003B0A3A"/>
    <w:rsid w:val="003B4810"/>
    <w:rsid w:val="003B514E"/>
    <w:rsid w:val="003B5E0A"/>
    <w:rsid w:val="003B613B"/>
    <w:rsid w:val="003B636A"/>
    <w:rsid w:val="003C011C"/>
    <w:rsid w:val="003C435B"/>
    <w:rsid w:val="003C4EBE"/>
    <w:rsid w:val="003C685A"/>
    <w:rsid w:val="003C6E9C"/>
    <w:rsid w:val="003C7F12"/>
    <w:rsid w:val="003D03D6"/>
    <w:rsid w:val="003D04C3"/>
    <w:rsid w:val="003D14C8"/>
    <w:rsid w:val="003D1517"/>
    <w:rsid w:val="003D2DA0"/>
    <w:rsid w:val="003D34C3"/>
    <w:rsid w:val="003D5681"/>
    <w:rsid w:val="003D5ADB"/>
    <w:rsid w:val="003D62A2"/>
    <w:rsid w:val="003D663E"/>
    <w:rsid w:val="003D6793"/>
    <w:rsid w:val="003D6B03"/>
    <w:rsid w:val="003D75D8"/>
    <w:rsid w:val="003E0746"/>
    <w:rsid w:val="003E0E7C"/>
    <w:rsid w:val="003E2E25"/>
    <w:rsid w:val="003E336A"/>
    <w:rsid w:val="003E35A8"/>
    <w:rsid w:val="003E60DA"/>
    <w:rsid w:val="003E61F6"/>
    <w:rsid w:val="003E6439"/>
    <w:rsid w:val="003E6E00"/>
    <w:rsid w:val="003E725A"/>
    <w:rsid w:val="003E7940"/>
    <w:rsid w:val="003F01BD"/>
    <w:rsid w:val="003F048E"/>
    <w:rsid w:val="003F0AFF"/>
    <w:rsid w:val="003F2C48"/>
    <w:rsid w:val="003F3D90"/>
    <w:rsid w:val="003F53BB"/>
    <w:rsid w:val="003F56B8"/>
    <w:rsid w:val="00400CCB"/>
    <w:rsid w:val="00401373"/>
    <w:rsid w:val="00401386"/>
    <w:rsid w:val="00401E31"/>
    <w:rsid w:val="004035D0"/>
    <w:rsid w:val="00403795"/>
    <w:rsid w:val="00405764"/>
    <w:rsid w:val="00406745"/>
    <w:rsid w:val="00406B32"/>
    <w:rsid w:val="004074FA"/>
    <w:rsid w:val="00407A56"/>
    <w:rsid w:val="00407FC3"/>
    <w:rsid w:val="00407FCC"/>
    <w:rsid w:val="004113C9"/>
    <w:rsid w:val="0041461A"/>
    <w:rsid w:val="00414909"/>
    <w:rsid w:val="00415034"/>
    <w:rsid w:val="00415B1A"/>
    <w:rsid w:val="00415F72"/>
    <w:rsid w:val="004160C1"/>
    <w:rsid w:val="0041690F"/>
    <w:rsid w:val="00416D41"/>
    <w:rsid w:val="00417264"/>
    <w:rsid w:val="004210C0"/>
    <w:rsid w:val="004211DD"/>
    <w:rsid w:val="00421442"/>
    <w:rsid w:val="00421762"/>
    <w:rsid w:val="00421D4B"/>
    <w:rsid w:val="00421ED8"/>
    <w:rsid w:val="004233AD"/>
    <w:rsid w:val="00425724"/>
    <w:rsid w:val="00426B2C"/>
    <w:rsid w:val="00427FA8"/>
    <w:rsid w:val="004306D4"/>
    <w:rsid w:val="00432ECA"/>
    <w:rsid w:val="004357B1"/>
    <w:rsid w:val="00436CCE"/>
    <w:rsid w:val="004379BB"/>
    <w:rsid w:val="00440262"/>
    <w:rsid w:val="00440814"/>
    <w:rsid w:val="00440844"/>
    <w:rsid w:val="00443EDE"/>
    <w:rsid w:val="0044739A"/>
    <w:rsid w:val="004475F7"/>
    <w:rsid w:val="00447DFB"/>
    <w:rsid w:val="00450B22"/>
    <w:rsid w:val="004533CE"/>
    <w:rsid w:val="004543AB"/>
    <w:rsid w:val="00455F71"/>
    <w:rsid w:val="00456272"/>
    <w:rsid w:val="00457CF7"/>
    <w:rsid w:val="00457D37"/>
    <w:rsid w:val="00460E68"/>
    <w:rsid w:val="00461F80"/>
    <w:rsid w:val="0046240D"/>
    <w:rsid w:val="00463576"/>
    <w:rsid w:val="0046399D"/>
    <w:rsid w:val="00465264"/>
    <w:rsid w:val="00465781"/>
    <w:rsid w:val="00465A21"/>
    <w:rsid w:val="00466ABA"/>
    <w:rsid w:val="0046775D"/>
    <w:rsid w:val="00471387"/>
    <w:rsid w:val="00471963"/>
    <w:rsid w:val="00473308"/>
    <w:rsid w:val="004749DA"/>
    <w:rsid w:val="004749DC"/>
    <w:rsid w:val="00474DEF"/>
    <w:rsid w:val="004750B9"/>
    <w:rsid w:val="004754AC"/>
    <w:rsid w:val="004758E7"/>
    <w:rsid w:val="00475F67"/>
    <w:rsid w:val="004764C6"/>
    <w:rsid w:val="00477247"/>
    <w:rsid w:val="00477529"/>
    <w:rsid w:val="004776BB"/>
    <w:rsid w:val="00480DC5"/>
    <w:rsid w:val="0048144A"/>
    <w:rsid w:val="00481886"/>
    <w:rsid w:val="00482288"/>
    <w:rsid w:val="00483984"/>
    <w:rsid w:val="00483BC7"/>
    <w:rsid w:val="00483CF0"/>
    <w:rsid w:val="00484D4D"/>
    <w:rsid w:val="004855D9"/>
    <w:rsid w:val="0048664F"/>
    <w:rsid w:val="004868AD"/>
    <w:rsid w:val="00486D00"/>
    <w:rsid w:val="00487FE1"/>
    <w:rsid w:val="00490707"/>
    <w:rsid w:val="00490815"/>
    <w:rsid w:val="004914E8"/>
    <w:rsid w:val="00492B76"/>
    <w:rsid w:val="0049333E"/>
    <w:rsid w:val="0049418F"/>
    <w:rsid w:val="00495DC6"/>
    <w:rsid w:val="00497AAD"/>
    <w:rsid w:val="00497D1A"/>
    <w:rsid w:val="004A1DBC"/>
    <w:rsid w:val="004A1EA7"/>
    <w:rsid w:val="004A2C96"/>
    <w:rsid w:val="004A4125"/>
    <w:rsid w:val="004A7364"/>
    <w:rsid w:val="004B026C"/>
    <w:rsid w:val="004B0271"/>
    <w:rsid w:val="004B0BE8"/>
    <w:rsid w:val="004B0E4A"/>
    <w:rsid w:val="004B2463"/>
    <w:rsid w:val="004B305F"/>
    <w:rsid w:val="004B34C4"/>
    <w:rsid w:val="004B3981"/>
    <w:rsid w:val="004B3AD7"/>
    <w:rsid w:val="004B419F"/>
    <w:rsid w:val="004B7317"/>
    <w:rsid w:val="004B75B2"/>
    <w:rsid w:val="004C11A9"/>
    <w:rsid w:val="004C27CF"/>
    <w:rsid w:val="004C2CA7"/>
    <w:rsid w:val="004C38E3"/>
    <w:rsid w:val="004C45C8"/>
    <w:rsid w:val="004C612E"/>
    <w:rsid w:val="004C6C0A"/>
    <w:rsid w:val="004C7180"/>
    <w:rsid w:val="004C77FF"/>
    <w:rsid w:val="004D0223"/>
    <w:rsid w:val="004D12E8"/>
    <w:rsid w:val="004D16A3"/>
    <w:rsid w:val="004D1E41"/>
    <w:rsid w:val="004D6F29"/>
    <w:rsid w:val="004D7F9C"/>
    <w:rsid w:val="004D7FF2"/>
    <w:rsid w:val="004E1D6F"/>
    <w:rsid w:val="004E1F19"/>
    <w:rsid w:val="004E3A2A"/>
    <w:rsid w:val="004E3AB1"/>
    <w:rsid w:val="004E4003"/>
    <w:rsid w:val="004E6746"/>
    <w:rsid w:val="004E75C1"/>
    <w:rsid w:val="004F045E"/>
    <w:rsid w:val="004F07F2"/>
    <w:rsid w:val="004F0E82"/>
    <w:rsid w:val="004F1847"/>
    <w:rsid w:val="004F2982"/>
    <w:rsid w:val="004F2B46"/>
    <w:rsid w:val="004F2C40"/>
    <w:rsid w:val="004F2CB6"/>
    <w:rsid w:val="004F313F"/>
    <w:rsid w:val="004F38CA"/>
    <w:rsid w:val="004F3EEF"/>
    <w:rsid w:val="004F447B"/>
    <w:rsid w:val="004F4FE8"/>
    <w:rsid w:val="004F531B"/>
    <w:rsid w:val="004F5395"/>
    <w:rsid w:val="004F560C"/>
    <w:rsid w:val="004F728A"/>
    <w:rsid w:val="004F7B47"/>
    <w:rsid w:val="005003ED"/>
    <w:rsid w:val="005010BC"/>
    <w:rsid w:val="005020F1"/>
    <w:rsid w:val="005039B8"/>
    <w:rsid w:val="00504CCC"/>
    <w:rsid w:val="0050537D"/>
    <w:rsid w:val="005079F5"/>
    <w:rsid w:val="0051037C"/>
    <w:rsid w:val="0051050F"/>
    <w:rsid w:val="00510DDC"/>
    <w:rsid w:val="00511427"/>
    <w:rsid w:val="005131A2"/>
    <w:rsid w:val="0051440E"/>
    <w:rsid w:val="00514F0B"/>
    <w:rsid w:val="005160EA"/>
    <w:rsid w:val="005173F3"/>
    <w:rsid w:val="00517AC8"/>
    <w:rsid w:val="00517C3E"/>
    <w:rsid w:val="005212F4"/>
    <w:rsid w:val="00521305"/>
    <w:rsid w:val="0052178F"/>
    <w:rsid w:val="00521908"/>
    <w:rsid w:val="00523606"/>
    <w:rsid w:val="005256D6"/>
    <w:rsid w:val="00525AD8"/>
    <w:rsid w:val="00525C01"/>
    <w:rsid w:val="00526429"/>
    <w:rsid w:val="005266C1"/>
    <w:rsid w:val="005267F4"/>
    <w:rsid w:val="00527317"/>
    <w:rsid w:val="00527ED6"/>
    <w:rsid w:val="00531064"/>
    <w:rsid w:val="005335A2"/>
    <w:rsid w:val="00533DEC"/>
    <w:rsid w:val="00536B03"/>
    <w:rsid w:val="00537917"/>
    <w:rsid w:val="00537E83"/>
    <w:rsid w:val="005405B2"/>
    <w:rsid w:val="00540EE7"/>
    <w:rsid w:val="00541A22"/>
    <w:rsid w:val="005426B2"/>
    <w:rsid w:val="00542C27"/>
    <w:rsid w:val="00543640"/>
    <w:rsid w:val="005444C6"/>
    <w:rsid w:val="00544F05"/>
    <w:rsid w:val="005454B8"/>
    <w:rsid w:val="00545B56"/>
    <w:rsid w:val="00545DB9"/>
    <w:rsid w:val="00546BF8"/>
    <w:rsid w:val="00550B7E"/>
    <w:rsid w:val="00551B96"/>
    <w:rsid w:val="005524ED"/>
    <w:rsid w:val="00554C03"/>
    <w:rsid w:val="005550F9"/>
    <w:rsid w:val="0055525C"/>
    <w:rsid w:val="00556386"/>
    <w:rsid w:val="00556441"/>
    <w:rsid w:val="00561903"/>
    <w:rsid w:val="00561A9B"/>
    <w:rsid w:val="00562FB1"/>
    <w:rsid w:val="00563068"/>
    <w:rsid w:val="00564DA7"/>
    <w:rsid w:val="00564EFA"/>
    <w:rsid w:val="00565204"/>
    <w:rsid w:val="00565473"/>
    <w:rsid w:val="00565DAC"/>
    <w:rsid w:val="00565F0D"/>
    <w:rsid w:val="005662DC"/>
    <w:rsid w:val="00566329"/>
    <w:rsid w:val="005701C2"/>
    <w:rsid w:val="0057117C"/>
    <w:rsid w:val="00573560"/>
    <w:rsid w:val="0057438C"/>
    <w:rsid w:val="00574E7B"/>
    <w:rsid w:val="00576B5C"/>
    <w:rsid w:val="00580DFC"/>
    <w:rsid w:val="00581EC5"/>
    <w:rsid w:val="00581F85"/>
    <w:rsid w:val="00583D43"/>
    <w:rsid w:val="005846C3"/>
    <w:rsid w:val="00584F04"/>
    <w:rsid w:val="0058577D"/>
    <w:rsid w:val="005857F7"/>
    <w:rsid w:val="0058589A"/>
    <w:rsid w:val="0058767F"/>
    <w:rsid w:val="00587D7B"/>
    <w:rsid w:val="005901B7"/>
    <w:rsid w:val="005904DB"/>
    <w:rsid w:val="00592825"/>
    <w:rsid w:val="005931BD"/>
    <w:rsid w:val="00593806"/>
    <w:rsid w:val="00594437"/>
    <w:rsid w:val="005955EB"/>
    <w:rsid w:val="0059683E"/>
    <w:rsid w:val="00596CFA"/>
    <w:rsid w:val="005975CE"/>
    <w:rsid w:val="005A1A31"/>
    <w:rsid w:val="005A36C2"/>
    <w:rsid w:val="005A3719"/>
    <w:rsid w:val="005A3A4F"/>
    <w:rsid w:val="005A3DD7"/>
    <w:rsid w:val="005A418C"/>
    <w:rsid w:val="005A48B5"/>
    <w:rsid w:val="005A4F48"/>
    <w:rsid w:val="005A5036"/>
    <w:rsid w:val="005A56BB"/>
    <w:rsid w:val="005A733D"/>
    <w:rsid w:val="005A7A32"/>
    <w:rsid w:val="005A7F85"/>
    <w:rsid w:val="005B102C"/>
    <w:rsid w:val="005B1AAB"/>
    <w:rsid w:val="005B2930"/>
    <w:rsid w:val="005B2B87"/>
    <w:rsid w:val="005B387B"/>
    <w:rsid w:val="005B3B01"/>
    <w:rsid w:val="005B4333"/>
    <w:rsid w:val="005B4534"/>
    <w:rsid w:val="005B4F0B"/>
    <w:rsid w:val="005B5603"/>
    <w:rsid w:val="005B5994"/>
    <w:rsid w:val="005B61F4"/>
    <w:rsid w:val="005B667A"/>
    <w:rsid w:val="005B6FA1"/>
    <w:rsid w:val="005C0372"/>
    <w:rsid w:val="005C039B"/>
    <w:rsid w:val="005C059F"/>
    <w:rsid w:val="005C07CE"/>
    <w:rsid w:val="005C0B8F"/>
    <w:rsid w:val="005C2294"/>
    <w:rsid w:val="005C3344"/>
    <w:rsid w:val="005C4C71"/>
    <w:rsid w:val="005C4E4D"/>
    <w:rsid w:val="005C50E6"/>
    <w:rsid w:val="005C5A97"/>
    <w:rsid w:val="005C679D"/>
    <w:rsid w:val="005C6D5D"/>
    <w:rsid w:val="005D01C3"/>
    <w:rsid w:val="005D2578"/>
    <w:rsid w:val="005D266D"/>
    <w:rsid w:val="005D3327"/>
    <w:rsid w:val="005D5BCF"/>
    <w:rsid w:val="005D6D84"/>
    <w:rsid w:val="005D70A1"/>
    <w:rsid w:val="005D79F2"/>
    <w:rsid w:val="005E09CA"/>
    <w:rsid w:val="005E4543"/>
    <w:rsid w:val="005E4717"/>
    <w:rsid w:val="005E4B55"/>
    <w:rsid w:val="005E565C"/>
    <w:rsid w:val="005E56C9"/>
    <w:rsid w:val="005E5CF7"/>
    <w:rsid w:val="005E704E"/>
    <w:rsid w:val="005E721E"/>
    <w:rsid w:val="005E75E3"/>
    <w:rsid w:val="005F0857"/>
    <w:rsid w:val="005F2CD5"/>
    <w:rsid w:val="005F403D"/>
    <w:rsid w:val="005F5A0D"/>
    <w:rsid w:val="005F61DF"/>
    <w:rsid w:val="005F77F8"/>
    <w:rsid w:val="00600FF9"/>
    <w:rsid w:val="006011E3"/>
    <w:rsid w:val="0060150C"/>
    <w:rsid w:val="00601F66"/>
    <w:rsid w:val="00601F8F"/>
    <w:rsid w:val="00603373"/>
    <w:rsid w:val="006036D0"/>
    <w:rsid w:val="006042CD"/>
    <w:rsid w:val="006054A5"/>
    <w:rsid w:val="006059E4"/>
    <w:rsid w:val="006062A0"/>
    <w:rsid w:val="0061098D"/>
    <w:rsid w:val="00611367"/>
    <w:rsid w:val="00611AC8"/>
    <w:rsid w:val="00611B59"/>
    <w:rsid w:val="00611FBA"/>
    <w:rsid w:val="0061272A"/>
    <w:rsid w:val="00613AA2"/>
    <w:rsid w:val="006155F1"/>
    <w:rsid w:val="00615FAB"/>
    <w:rsid w:val="00620055"/>
    <w:rsid w:val="006212D3"/>
    <w:rsid w:val="0062213A"/>
    <w:rsid w:val="00623A5E"/>
    <w:rsid w:val="00625008"/>
    <w:rsid w:val="00626930"/>
    <w:rsid w:val="00626BAC"/>
    <w:rsid w:val="00626F04"/>
    <w:rsid w:val="006271C3"/>
    <w:rsid w:val="0063001E"/>
    <w:rsid w:val="00630D58"/>
    <w:rsid w:val="00631005"/>
    <w:rsid w:val="00632727"/>
    <w:rsid w:val="00633EF3"/>
    <w:rsid w:val="00635B73"/>
    <w:rsid w:val="006368A8"/>
    <w:rsid w:val="00636CC7"/>
    <w:rsid w:val="00637F27"/>
    <w:rsid w:val="00643F89"/>
    <w:rsid w:val="00644BED"/>
    <w:rsid w:val="00644E2E"/>
    <w:rsid w:val="00645CB4"/>
    <w:rsid w:val="00651F59"/>
    <w:rsid w:val="00652CF5"/>
    <w:rsid w:val="0065343E"/>
    <w:rsid w:val="00653C7C"/>
    <w:rsid w:val="006540B1"/>
    <w:rsid w:val="006558CD"/>
    <w:rsid w:val="00656CD4"/>
    <w:rsid w:val="00656D49"/>
    <w:rsid w:val="00656E4D"/>
    <w:rsid w:val="006576BA"/>
    <w:rsid w:val="00662401"/>
    <w:rsid w:val="00662D3D"/>
    <w:rsid w:val="00662F1F"/>
    <w:rsid w:val="00664DB5"/>
    <w:rsid w:val="006673B9"/>
    <w:rsid w:val="0066790C"/>
    <w:rsid w:val="006700F1"/>
    <w:rsid w:val="006720BC"/>
    <w:rsid w:val="00672D0F"/>
    <w:rsid w:val="00673B64"/>
    <w:rsid w:val="00673FC1"/>
    <w:rsid w:val="00675430"/>
    <w:rsid w:val="00675749"/>
    <w:rsid w:val="00677382"/>
    <w:rsid w:val="0067772D"/>
    <w:rsid w:val="00680714"/>
    <w:rsid w:val="0068071D"/>
    <w:rsid w:val="00680C6B"/>
    <w:rsid w:val="00681936"/>
    <w:rsid w:val="00683068"/>
    <w:rsid w:val="00683DAD"/>
    <w:rsid w:val="0068443C"/>
    <w:rsid w:val="00684727"/>
    <w:rsid w:val="00684963"/>
    <w:rsid w:val="00684F04"/>
    <w:rsid w:val="00685033"/>
    <w:rsid w:val="00685D65"/>
    <w:rsid w:val="00687031"/>
    <w:rsid w:val="0068790B"/>
    <w:rsid w:val="00687AF2"/>
    <w:rsid w:val="00687DA2"/>
    <w:rsid w:val="00687E87"/>
    <w:rsid w:val="006901AC"/>
    <w:rsid w:val="0069063A"/>
    <w:rsid w:val="00691890"/>
    <w:rsid w:val="006945A1"/>
    <w:rsid w:val="00694982"/>
    <w:rsid w:val="00695EAC"/>
    <w:rsid w:val="00697062"/>
    <w:rsid w:val="006971F8"/>
    <w:rsid w:val="00697D5F"/>
    <w:rsid w:val="006A060C"/>
    <w:rsid w:val="006A150D"/>
    <w:rsid w:val="006A1526"/>
    <w:rsid w:val="006A39D0"/>
    <w:rsid w:val="006A4321"/>
    <w:rsid w:val="006A61EE"/>
    <w:rsid w:val="006B0580"/>
    <w:rsid w:val="006B0F30"/>
    <w:rsid w:val="006B1D06"/>
    <w:rsid w:val="006B2823"/>
    <w:rsid w:val="006B33DB"/>
    <w:rsid w:val="006B4CF8"/>
    <w:rsid w:val="006B5FBC"/>
    <w:rsid w:val="006B6ED2"/>
    <w:rsid w:val="006C0230"/>
    <w:rsid w:val="006C09CC"/>
    <w:rsid w:val="006C09F4"/>
    <w:rsid w:val="006C3EFE"/>
    <w:rsid w:val="006C4FF6"/>
    <w:rsid w:val="006C5D5D"/>
    <w:rsid w:val="006C6303"/>
    <w:rsid w:val="006C6D6B"/>
    <w:rsid w:val="006C6EBD"/>
    <w:rsid w:val="006D0681"/>
    <w:rsid w:val="006D0A80"/>
    <w:rsid w:val="006D312B"/>
    <w:rsid w:val="006D43C1"/>
    <w:rsid w:val="006D5442"/>
    <w:rsid w:val="006D6E4E"/>
    <w:rsid w:val="006E00E3"/>
    <w:rsid w:val="006E045C"/>
    <w:rsid w:val="006E065E"/>
    <w:rsid w:val="006E189B"/>
    <w:rsid w:val="006E2902"/>
    <w:rsid w:val="006E2F9D"/>
    <w:rsid w:val="006E37C6"/>
    <w:rsid w:val="006E41ED"/>
    <w:rsid w:val="006E4667"/>
    <w:rsid w:val="006F2046"/>
    <w:rsid w:val="006F41F4"/>
    <w:rsid w:val="006F5813"/>
    <w:rsid w:val="006F59A8"/>
    <w:rsid w:val="006F5A1D"/>
    <w:rsid w:val="006F71A6"/>
    <w:rsid w:val="006F7974"/>
    <w:rsid w:val="006F7C2C"/>
    <w:rsid w:val="00700D18"/>
    <w:rsid w:val="007010CB"/>
    <w:rsid w:val="0070168D"/>
    <w:rsid w:val="00701C36"/>
    <w:rsid w:val="0070283C"/>
    <w:rsid w:val="0070353F"/>
    <w:rsid w:val="0070415E"/>
    <w:rsid w:val="00704D34"/>
    <w:rsid w:val="00705060"/>
    <w:rsid w:val="00705351"/>
    <w:rsid w:val="007069AE"/>
    <w:rsid w:val="00706C89"/>
    <w:rsid w:val="00707967"/>
    <w:rsid w:val="00710257"/>
    <w:rsid w:val="007119DC"/>
    <w:rsid w:val="00711CC7"/>
    <w:rsid w:val="0071294A"/>
    <w:rsid w:val="00712BDD"/>
    <w:rsid w:val="00712E1E"/>
    <w:rsid w:val="00712F37"/>
    <w:rsid w:val="00713A6B"/>
    <w:rsid w:val="0071499C"/>
    <w:rsid w:val="00714F73"/>
    <w:rsid w:val="0071604D"/>
    <w:rsid w:val="00716186"/>
    <w:rsid w:val="00716DE6"/>
    <w:rsid w:val="0071724E"/>
    <w:rsid w:val="0071732D"/>
    <w:rsid w:val="00720AEE"/>
    <w:rsid w:val="007210F6"/>
    <w:rsid w:val="0072139F"/>
    <w:rsid w:val="00721FC3"/>
    <w:rsid w:val="00722A86"/>
    <w:rsid w:val="00722C69"/>
    <w:rsid w:val="0072388C"/>
    <w:rsid w:val="00726665"/>
    <w:rsid w:val="007266B9"/>
    <w:rsid w:val="00726B00"/>
    <w:rsid w:val="007278FE"/>
    <w:rsid w:val="00727AC5"/>
    <w:rsid w:val="00727C65"/>
    <w:rsid w:val="00731872"/>
    <w:rsid w:val="00731EA1"/>
    <w:rsid w:val="00734932"/>
    <w:rsid w:val="007364A3"/>
    <w:rsid w:val="007378FD"/>
    <w:rsid w:val="007413EB"/>
    <w:rsid w:val="00742D32"/>
    <w:rsid w:val="00742E9B"/>
    <w:rsid w:val="007444E6"/>
    <w:rsid w:val="0074592C"/>
    <w:rsid w:val="00747578"/>
    <w:rsid w:val="00751073"/>
    <w:rsid w:val="00752188"/>
    <w:rsid w:val="0075281E"/>
    <w:rsid w:val="00752CC6"/>
    <w:rsid w:val="00754580"/>
    <w:rsid w:val="00754A29"/>
    <w:rsid w:val="00755BCF"/>
    <w:rsid w:val="00756C5F"/>
    <w:rsid w:val="00756D69"/>
    <w:rsid w:val="00757029"/>
    <w:rsid w:val="0076093D"/>
    <w:rsid w:val="00760C5C"/>
    <w:rsid w:val="0076161B"/>
    <w:rsid w:val="00761CB5"/>
    <w:rsid w:val="0076228C"/>
    <w:rsid w:val="00763137"/>
    <w:rsid w:val="00763278"/>
    <w:rsid w:val="0076417E"/>
    <w:rsid w:val="007675DD"/>
    <w:rsid w:val="007705F0"/>
    <w:rsid w:val="00770A16"/>
    <w:rsid w:val="0077150D"/>
    <w:rsid w:val="00771CAC"/>
    <w:rsid w:val="00772036"/>
    <w:rsid w:val="007739A3"/>
    <w:rsid w:val="00773BD9"/>
    <w:rsid w:val="00773CB0"/>
    <w:rsid w:val="00773D71"/>
    <w:rsid w:val="007752EB"/>
    <w:rsid w:val="00775526"/>
    <w:rsid w:val="0077765A"/>
    <w:rsid w:val="00780032"/>
    <w:rsid w:val="00780E86"/>
    <w:rsid w:val="00781727"/>
    <w:rsid w:val="00781F96"/>
    <w:rsid w:val="007823F9"/>
    <w:rsid w:val="00782D32"/>
    <w:rsid w:val="007830E9"/>
    <w:rsid w:val="00783959"/>
    <w:rsid w:val="0078585F"/>
    <w:rsid w:val="00786CBB"/>
    <w:rsid w:val="0079038E"/>
    <w:rsid w:val="00792909"/>
    <w:rsid w:val="00792A00"/>
    <w:rsid w:val="00792C3F"/>
    <w:rsid w:val="00792EE2"/>
    <w:rsid w:val="00793105"/>
    <w:rsid w:val="007931E8"/>
    <w:rsid w:val="00793333"/>
    <w:rsid w:val="00794E46"/>
    <w:rsid w:val="00794FB6"/>
    <w:rsid w:val="007952DE"/>
    <w:rsid w:val="00795479"/>
    <w:rsid w:val="00796292"/>
    <w:rsid w:val="007972D5"/>
    <w:rsid w:val="007978E8"/>
    <w:rsid w:val="007A0789"/>
    <w:rsid w:val="007A130E"/>
    <w:rsid w:val="007A18B1"/>
    <w:rsid w:val="007A1BBD"/>
    <w:rsid w:val="007A1F08"/>
    <w:rsid w:val="007A25FA"/>
    <w:rsid w:val="007A3520"/>
    <w:rsid w:val="007A3878"/>
    <w:rsid w:val="007A3D85"/>
    <w:rsid w:val="007A54F6"/>
    <w:rsid w:val="007A5950"/>
    <w:rsid w:val="007A6D91"/>
    <w:rsid w:val="007B0306"/>
    <w:rsid w:val="007B2705"/>
    <w:rsid w:val="007B2E54"/>
    <w:rsid w:val="007B3A8E"/>
    <w:rsid w:val="007B3C9B"/>
    <w:rsid w:val="007B54B7"/>
    <w:rsid w:val="007B54C7"/>
    <w:rsid w:val="007B5DC5"/>
    <w:rsid w:val="007B63FC"/>
    <w:rsid w:val="007B6708"/>
    <w:rsid w:val="007B6E8D"/>
    <w:rsid w:val="007B722F"/>
    <w:rsid w:val="007B755E"/>
    <w:rsid w:val="007C029E"/>
    <w:rsid w:val="007C0636"/>
    <w:rsid w:val="007C10E4"/>
    <w:rsid w:val="007C2434"/>
    <w:rsid w:val="007C27E0"/>
    <w:rsid w:val="007C3590"/>
    <w:rsid w:val="007C387A"/>
    <w:rsid w:val="007C43D6"/>
    <w:rsid w:val="007C660F"/>
    <w:rsid w:val="007C69AE"/>
    <w:rsid w:val="007C7688"/>
    <w:rsid w:val="007C76E3"/>
    <w:rsid w:val="007C7DD9"/>
    <w:rsid w:val="007D128D"/>
    <w:rsid w:val="007D1667"/>
    <w:rsid w:val="007D2606"/>
    <w:rsid w:val="007D2836"/>
    <w:rsid w:val="007D2932"/>
    <w:rsid w:val="007D2C31"/>
    <w:rsid w:val="007D445F"/>
    <w:rsid w:val="007D4DED"/>
    <w:rsid w:val="007D5BA2"/>
    <w:rsid w:val="007D5ED3"/>
    <w:rsid w:val="007D6FB9"/>
    <w:rsid w:val="007E0A63"/>
    <w:rsid w:val="007E0C63"/>
    <w:rsid w:val="007E1DF8"/>
    <w:rsid w:val="007E404E"/>
    <w:rsid w:val="007E4EB3"/>
    <w:rsid w:val="007E50B4"/>
    <w:rsid w:val="007E54B8"/>
    <w:rsid w:val="007E54DB"/>
    <w:rsid w:val="007E6B25"/>
    <w:rsid w:val="007E6F55"/>
    <w:rsid w:val="007E7BF9"/>
    <w:rsid w:val="007F2B4B"/>
    <w:rsid w:val="007F2C38"/>
    <w:rsid w:val="007F30C6"/>
    <w:rsid w:val="007F3651"/>
    <w:rsid w:val="007F3752"/>
    <w:rsid w:val="007F4318"/>
    <w:rsid w:val="007F47DA"/>
    <w:rsid w:val="007F4E52"/>
    <w:rsid w:val="007F4F84"/>
    <w:rsid w:val="007F55A4"/>
    <w:rsid w:val="007F661E"/>
    <w:rsid w:val="007F6D6B"/>
    <w:rsid w:val="007F74DA"/>
    <w:rsid w:val="007F75BB"/>
    <w:rsid w:val="00800766"/>
    <w:rsid w:val="00801D90"/>
    <w:rsid w:val="0080348B"/>
    <w:rsid w:val="00803EB0"/>
    <w:rsid w:val="008052CE"/>
    <w:rsid w:val="008052DB"/>
    <w:rsid w:val="0080705B"/>
    <w:rsid w:val="0081000F"/>
    <w:rsid w:val="0081264E"/>
    <w:rsid w:val="00812A1A"/>
    <w:rsid w:val="00812DFF"/>
    <w:rsid w:val="0081383A"/>
    <w:rsid w:val="00814DE6"/>
    <w:rsid w:val="00814FC7"/>
    <w:rsid w:val="00816CB4"/>
    <w:rsid w:val="00816FE0"/>
    <w:rsid w:val="00817416"/>
    <w:rsid w:val="00817583"/>
    <w:rsid w:val="00817FAD"/>
    <w:rsid w:val="00821306"/>
    <w:rsid w:val="00821D85"/>
    <w:rsid w:val="0082207E"/>
    <w:rsid w:val="00823FFD"/>
    <w:rsid w:val="008241F0"/>
    <w:rsid w:val="0082427D"/>
    <w:rsid w:val="0082646C"/>
    <w:rsid w:val="00827E2A"/>
    <w:rsid w:val="00830052"/>
    <w:rsid w:val="008300D0"/>
    <w:rsid w:val="0083257C"/>
    <w:rsid w:val="00833307"/>
    <w:rsid w:val="00833583"/>
    <w:rsid w:val="00833B5B"/>
    <w:rsid w:val="00833E9A"/>
    <w:rsid w:val="00834FEF"/>
    <w:rsid w:val="00836323"/>
    <w:rsid w:val="00836492"/>
    <w:rsid w:val="008366FE"/>
    <w:rsid w:val="008404AA"/>
    <w:rsid w:val="00841F29"/>
    <w:rsid w:val="00842A0D"/>
    <w:rsid w:val="008460D2"/>
    <w:rsid w:val="00850013"/>
    <w:rsid w:val="008500DD"/>
    <w:rsid w:val="00852426"/>
    <w:rsid w:val="00852FA5"/>
    <w:rsid w:val="0085476F"/>
    <w:rsid w:val="0085562D"/>
    <w:rsid w:val="00856154"/>
    <w:rsid w:val="00856286"/>
    <w:rsid w:val="008576B0"/>
    <w:rsid w:val="00861948"/>
    <w:rsid w:val="00862011"/>
    <w:rsid w:val="0086213D"/>
    <w:rsid w:val="0086290B"/>
    <w:rsid w:val="00862A15"/>
    <w:rsid w:val="00862D8E"/>
    <w:rsid w:val="00862EF2"/>
    <w:rsid w:val="00866453"/>
    <w:rsid w:val="0086707F"/>
    <w:rsid w:val="00867501"/>
    <w:rsid w:val="0087099A"/>
    <w:rsid w:val="00871333"/>
    <w:rsid w:val="00873128"/>
    <w:rsid w:val="00873AAC"/>
    <w:rsid w:val="00873C61"/>
    <w:rsid w:val="008749BF"/>
    <w:rsid w:val="00875542"/>
    <w:rsid w:val="00875E14"/>
    <w:rsid w:val="0087677E"/>
    <w:rsid w:val="0087712C"/>
    <w:rsid w:val="00877C5D"/>
    <w:rsid w:val="00877CB6"/>
    <w:rsid w:val="0088093C"/>
    <w:rsid w:val="00882474"/>
    <w:rsid w:val="008824DF"/>
    <w:rsid w:val="00884371"/>
    <w:rsid w:val="00884D47"/>
    <w:rsid w:val="00887392"/>
    <w:rsid w:val="00890C40"/>
    <w:rsid w:val="008911F7"/>
    <w:rsid w:val="00893649"/>
    <w:rsid w:val="00893F41"/>
    <w:rsid w:val="00894BBD"/>
    <w:rsid w:val="00894C79"/>
    <w:rsid w:val="0089558A"/>
    <w:rsid w:val="008972B6"/>
    <w:rsid w:val="008977E1"/>
    <w:rsid w:val="008A2F5A"/>
    <w:rsid w:val="008A47CE"/>
    <w:rsid w:val="008A5CBF"/>
    <w:rsid w:val="008A6BAE"/>
    <w:rsid w:val="008A7350"/>
    <w:rsid w:val="008B16E6"/>
    <w:rsid w:val="008B2042"/>
    <w:rsid w:val="008B25F1"/>
    <w:rsid w:val="008B3737"/>
    <w:rsid w:val="008B3F4B"/>
    <w:rsid w:val="008B69B8"/>
    <w:rsid w:val="008C0335"/>
    <w:rsid w:val="008C094A"/>
    <w:rsid w:val="008C1077"/>
    <w:rsid w:val="008C1570"/>
    <w:rsid w:val="008C2059"/>
    <w:rsid w:val="008C58E7"/>
    <w:rsid w:val="008C65F4"/>
    <w:rsid w:val="008C7368"/>
    <w:rsid w:val="008D0E65"/>
    <w:rsid w:val="008D18D0"/>
    <w:rsid w:val="008D1FAF"/>
    <w:rsid w:val="008D2259"/>
    <w:rsid w:val="008D33FE"/>
    <w:rsid w:val="008D3B9F"/>
    <w:rsid w:val="008D3D02"/>
    <w:rsid w:val="008D54C0"/>
    <w:rsid w:val="008D5760"/>
    <w:rsid w:val="008D577E"/>
    <w:rsid w:val="008D5ED9"/>
    <w:rsid w:val="008D7567"/>
    <w:rsid w:val="008E1C24"/>
    <w:rsid w:val="008E2626"/>
    <w:rsid w:val="008E27A9"/>
    <w:rsid w:val="008E323C"/>
    <w:rsid w:val="008E35A6"/>
    <w:rsid w:val="008E3A5C"/>
    <w:rsid w:val="008E3A9A"/>
    <w:rsid w:val="008E429E"/>
    <w:rsid w:val="008E5452"/>
    <w:rsid w:val="008E7EAE"/>
    <w:rsid w:val="008F2F11"/>
    <w:rsid w:val="008F33A6"/>
    <w:rsid w:val="008F35EC"/>
    <w:rsid w:val="008F4FE8"/>
    <w:rsid w:val="008F4FED"/>
    <w:rsid w:val="008F6200"/>
    <w:rsid w:val="008F62F8"/>
    <w:rsid w:val="008F7292"/>
    <w:rsid w:val="008F7BE1"/>
    <w:rsid w:val="009000F2"/>
    <w:rsid w:val="0090079D"/>
    <w:rsid w:val="00900D2C"/>
    <w:rsid w:val="00901F0E"/>
    <w:rsid w:val="0090408F"/>
    <w:rsid w:val="0090446A"/>
    <w:rsid w:val="00904DC3"/>
    <w:rsid w:val="00905469"/>
    <w:rsid w:val="0090629C"/>
    <w:rsid w:val="009065C6"/>
    <w:rsid w:val="00906EA2"/>
    <w:rsid w:val="00907278"/>
    <w:rsid w:val="009128B8"/>
    <w:rsid w:val="0091328F"/>
    <w:rsid w:val="00915679"/>
    <w:rsid w:val="009159C2"/>
    <w:rsid w:val="009175AF"/>
    <w:rsid w:val="00920A06"/>
    <w:rsid w:val="009221CB"/>
    <w:rsid w:val="00922320"/>
    <w:rsid w:val="00923643"/>
    <w:rsid w:val="009261DB"/>
    <w:rsid w:val="0092623E"/>
    <w:rsid w:val="00931C63"/>
    <w:rsid w:val="00931D10"/>
    <w:rsid w:val="0093386D"/>
    <w:rsid w:val="00935194"/>
    <w:rsid w:val="0094015D"/>
    <w:rsid w:val="009441DB"/>
    <w:rsid w:val="0094424D"/>
    <w:rsid w:val="0094568E"/>
    <w:rsid w:val="0094633F"/>
    <w:rsid w:val="009468C5"/>
    <w:rsid w:val="00947BA5"/>
    <w:rsid w:val="009504B5"/>
    <w:rsid w:val="00950805"/>
    <w:rsid w:val="009518D4"/>
    <w:rsid w:val="009520BC"/>
    <w:rsid w:val="00953573"/>
    <w:rsid w:val="00957499"/>
    <w:rsid w:val="00957ED2"/>
    <w:rsid w:val="0096049C"/>
    <w:rsid w:val="00960DE4"/>
    <w:rsid w:val="00961A4F"/>
    <w:rsid w:val="00962C9E"/>
    <w:rsid w:val="00963F03"/>
    <w:rsid w:val="00964007"/>
    <w:rsid w:val="009643F4"/>
    <w:rsid w:val="00964F5A"/>
    <w:rsid w:val="00966AD2"/>
    <w:rsid w:val="00967FC5"/>
    <w:rsid w:val="009716D8"/>
    <w:rsid w:val="00971F54"/>
    <w:rsid w:val="00972057"/>
    <w:rsid w:val="0097227B"/>
    <w:rsid w:val="0097262E"/>
    <w:rsid w:val="00974022"/>
    <w:rsid w:val="0097564A"/>
    <w:rsid w:val="009772F2"/>
    <w:rsid w:val="009778CF"/>
    <w:rsid w:val="00977B97"/>
    <w:rsid w:val="009810BE"/>
    <w:rsid w:val="009819A7"/>
    <w:rsid w:val="009851F5"/>
    <w:rsid w:val="0098534B"/>
    <w:rsid w:val="0098764E"/>
    <w:rsid w:val="00987D58"/>
    <w:rsid w:val="009906D4"/>
    <w:rsid w:val="00990EB7"/>
    <w:rsid w:val="00990F5F"/>
    <w:rsid w:val="00993135"/>
    <w:rsid w:val="00993AC7"/>
    <w:rsid w:val="00997044"/>
    <w:rsid w:val="0099792B"/>
    <w:rsid w:val="009A106B"/>
    <w:rsid w:val="009A2B9F"/>
    <w:rsid w:val="009A2BF3"/>
    <w:rsid w:val="009A3C3E"/>
    <w:rsid w:val="009A7E7C"/>
    <w:rsid w:val="009B2BF1"/>
    <w:rsid w:val="009B3564"/>
    <w:rsid w:val="009B3796"/>
    <w:rsid w:val="009B3D38"/>
    <w:rsid w:val="009B7505"/>
    <w:rsid w:val="009C0020"/>
    <w:rsid w:val="009C19FC"/>
    <w:rsid w:val="009C27F7"/>
    <w:rsid w:val="009C3BC4"/>
    <w:rsid w:val="009C424E"/>
    <w:rsid w:val="009C4708"/>
    <w:rsid w:val="009C4870"/>
    <w:rsid w:val="009C4C4E"/>
    <w:rsid w:val="009C4D37"/>
    <w:rsid w:val="009C574C"/>
    <w:rsid w:val="009C5753"/>
    <w:rsid w:val="009C620F"/>
    <w:rsid w:val="009C7F2B"/>
    <w:rsid w:val="009D1654"/>
    <w:rsid w:val="009D1BDB"/>
    <w:rsid w:val="009D24D5"/>
    <w:rsid w:val="009D256A"/>
    <w:rsid w:val="009D2F9C"/>
    <w:rsid w:val="009D4E4A"/>
    <w:rsid w:val="009D5130"/>
    <w:rsid w:val="009D6081"/>
    <w:rsid w:val="009D678C"/>
    <w:rsid w:val="009D7BC7"/>
    <w:rsid w:val="009D7FAC"/>
    <w:rsid w:val="009E0342"/>
    <w:rsid w:val="009E09AB"/>
    <w:rsid w:val="009E19BB"/>
    <w:rsid w:val="009E38D1"/>
    <w:rsid w:val="009E5701"/>
    <w:rsid w:val="009E5711"/>
    <w:rsid w:val="009E6249"/>
    <w:rsid w:val="009E6D26"/>
    <w:rsid w:val="009E758E"/>
    <w:rsid w:val="009E7A4C"/>
    <w:rsid w:val="009E7D6B"/>
    <w:rsid w:val="009F1109"/>
    <w:rsid w:val="009F2EDB"/>
    <w:rsid w:val="009F2F52"/>
    <w:rsid w:val="009F56C0"/>
    <w:rsid w:val="009F5C76"/>
    <w:rsid w:val="00A00E00"/>
    <w:rsid w:val="00A01221"/>
    <w:rsid w:val="00A012A8"/>
    <w:rsid w:val="00A016FF"/>
    <w:rsid w:val="00A0207F"/>
    <w:rsid w:val="00A04337"/>
    <w:rsid w:val="00A044AA"/>
    <w:rsid w:val="00A04D99"/>
    <w:rsid w:val="00A078F6"/>
    <w:rsid w:val="00A102F8"/>
    <w:rsid w:val="00A10A20"/>
    <w:rsid w:val="00A116AC"/>
    <w:rsid w:val="00A117D5"/>
    <w:rsid w:val="00A123D0"/>
    <w:rsid w:val="00A131F5"/>
    <w:rsid w:val="00A133C1"/>
    <w:rsid w:val="00A13F2D"/>
    <w:rsid w:val="00A14225"/>
    <w:rsid w:val="00A14F81"/>
    <w:rsid w:val="00A1535F"/>
    <w:rsid w:val="00A15CB1"/>
    <w:rsid w:val="00A15E84"/>
    <w:rsid w:val="00A16021"/>
    <w:rsid w:val="00A16F3E"/>
    <w:rsid w:val="00A22C3E"/>
    <w:rsid w:val="00A22C4D"/>
    <w:rsid w:val="00A254AB"/>
    <w:rsid w:val="00A266CC"/>
    <w:rsid w:val="00A26DB4"/>
    <w:rsid w:val="00A3023E"/>
    <w:rsid w:val="00A305C5"/>
    <w:rsid w:val="00A30919"/>
    <w:rsid w:val="00A31FD2"/>
    <w:rsid w:val="00A33A02"/>
    <w:rsid w:val="00A33BDB"/>
    <w:rsid w:val="00A341AB"/>
    <w:rsid w:val="00A355F9"/>
    <w:rsid w:val="00A35AA9"/>
    <w:rsid w:val="00A364BC"/>
    <w:rsid w:val="00A3786A"/>
    <w:rsid w:val="00A402ED"/>
    <w:rsid w:val="00A40685"/>
    <w:rsid w:val="00A41123"/>
    <w:rsid w:val="00A41819"/>
    <w:rsid w:val="00A41C9A"/>
    <w:rsid w:val="00A42F49"/>
    <w:rsid w:val="00A433DA"/>
    <w:rsid w:val="00A433E8"/>
    <w:rsid w:val="00A4424E"/>
    <w:rsid w:val="00A44A45"/>
    <w:rsid w:val="00A4534D"/>
    <w:rsid w:val="00A46BFB"/>
    <w:rsid w:val="00A46C6D"/>
    <w:rsid w:val="00A472B8"/>
    <w:rsid w:val="00A502F5"/>
    <w:rsid w:val="00A504F4"/>
    <w:rsid w:val="00A51577"/>
    <w:rsid w:val="00A51B47"/>
    <w:rsid w:val="00A526CE"/>
    <w:rsid w:val="00A54DC0"/>
    <w:rsid w:val="00A550C9"/>
    <w:rsid w:val="00A55228"/>
    <w:rsid w:val="00A5589F"/>
    <w:rsid w:val="00A55D4E"/>
    <w:rsid w:val="00A564DE"/>
    <w:rsid w:val="00A61B91"/>
    <w:rsid w:val="00A63335"/>
    <w:rsid w:val="00A63685"/>
    <w:rsid w:val="00A63DDD"/>
    <w:rsid w:val="00A66473"/>
    <w:rsid w:val="00A66E28"/>
    <w:rsid w:val="00A70590"/>
    <w:rsid w:val="00A71542"/>
    <w:rsid w:val="00A71FA0"/>
    <w:rsid w:val="00A72C1A"/>
    <w:rsid w:val="00A74021"/>
    <w:rsid w:val="00A7463E"/>
    <w:rsid w:val="00A762DA"/>
    <w:rsid w:val="00A765B1"/>
    <w:rsid w:val="00A76B41"/>
    <w:rsid w:val="00A772F2"/>
    <w:rsid w:val="00A77828"/>
    <w:rsid w:val="00A8073D"/>
    <w:rsid w:val="00A807A2"/>
    <w:rsid w:val="00A80D02"/>
    <w:rsid w:val="00A812A8"/>
    <w:rsid w:val="00A82D32"/>
    <w:rsid w:val="00A82EAE"/>
    <w:rsid w:val="00A84F27"/>
    <w:rsid w:val="00A8519C"/>
    <w:rsid w:val="00A8733A"/>
    <w:rsid w:val="00A90B66"/>
    <w:rsid w:val="00A91D4B"/>
    <w:rsid w:val="00A920B2"/>
    <w:rsid w:val="00A92A96"/>
    <w:rsid w:val="00A92AF0"/>
    <w:rsid w:val="00A930F2"/>
    <w:rsid w:val="00A937D5"/>
    <w:rsid w:val="00A93C70"/>
    <w:rsid w:val="00A94700"/>
    <w:rsid w:val="00A970CE"/>
    <w:rsid w:val="00A974A9"/>
    <w:rsid w:val="00A974ED"/>
    <w:rsid w:val="00A97718"/>
    <w:rsid w:val="00AA08F3"/>
    <w:rsid w:val="00AA0F23"/>
    <w:rsid w:val="00AA1DA8"/>
    <w:rsid w:val="00AA238E"/>
    <w:rsid w:val="00AA2EB9"/>
    <w:rsid w:val="00AA3243"/>
    <w:rsid w:val="00AA388F"/>
    <w:rsid w:val="00AA4F6D"/>
    <w:rsid w:val="00AA536B"/>
    <w:rsid w:val="00AA57D7"/>
    <w:rsid w:val="00AA5A6F"/>
    <w:rsid w:val="00AA5C40"/>
    <w:rsid w:val="00AA6BB8"/>
    <w:rsid w:val="00AA7519"/>
    <w:rsid w:val="00AB02EA"/>
    <w:rsid w:val="00AB22BF"/>
    <w:rsid w:val="00AB256E"/>
    <w:rsid w:val="00AB32AD"/>
    <w:rsid w:val="00AB3466"/>
    <w:rsid w:val="00AB3BBB"/>
    <w:rsid w:val="00AB408C"/>
    <w:rsid w:val="00AB5030"/>
    <w:rsid w:val="00AB759A"/>
    <w:rsid w:val="00AB7B06"/>
    <w:rsid w:val="00AB7EAA"/>
    <w:rsid w:val="00AC0432"/>
    <w:rsid w:val="00AC4094"/>
    <w:rsid w:val="00AC42B6"/>
    <w:rsid w:val="00AC4AB7"/>
    <w:rsid w:val="00AC60EC"/>
    <w:rsid w:val="00AC6CD9"/>
    <w:rsid w:val="00AD2679"/>
    <w:rsid w:val="00AD3F3C"/>
    <w:rsid w:val="00AD5F0A"/>
    <w:rsid w:val="00AD6741"/>
    <w:rsid w:val="00AD6B4F"/>
    <w:rsid w:val="00AD7CFA"/>
    <w:rsid w:val="00AE11C1"/>
    <w:rsid w:val="00AE163D"/>
    <w:rsid w:val="00AE1C5C"/>
    <w:rsid w:val="00AE25D1"/>
    <w:rsid w:val="00AE2918"/>
    <w:rsid w:val="00AE315E"/>
    <w:rsid w:val="00AE31D9"/>
    <w:rsid w:val="00AE3CF0"/>
    <w:rsid w:val="00AE4337"/>
    <w:rsid w:val="00AE71EE"/>
    <w:rsid w:val="00AF03CF"/>
    <w:rsid w:val="00AF06B6"/>
    <w:rsid w:val="00AF0A0A"/>
    <w:rsid w:val="00AF1ED2"/>
    <w:rsid w:val="00AF1F4E"/>
    <w:rsid w:val="00AF3557"/>
    <w:rsid w:val="00AF4CEE"/>
    <w:rsid w:val="00AF5D84"/>
    <w:rsid w:val="00AF672C"/>
    <w:rsid w:val="00AF6D69"/>
    <w:rsid w:val="00AF6F5E"/>
    <w:rsid w:val="00B00378"/>
    <w:rsid w:val="00B00E41"/>
    <w:rsid w:val="00B018BD"/>
    <w:rsid w:val="00B04678"/>
    <w:rsid w:val="00B04A04"/>
    <w:rsid w:val="00B04F00"/>
    <w:rsid w:val="00B05A66"/>
    <w:rsid w:val="00B05EFD"/>
    <w:rsid w:val="00B066FE"/>
    <w:rsid w:val="00B06912"/>
    <w:rsid w:val="00B10B04"/>
    <w:rsid w:val="00B10CC6"/>
    <w:rsid w:val="00B12082"/>
    <w:rsid w:val="00B13389"/>
    <w:rsid w:val="00B1364C"/>
    <w:rsid w:val="00B141A5"/>
    <w:rsid w:val="00B15286"/>
    <w:rsid w:val="00B1550D"/>
    <w:rsid w:val="00B1631F"/>
    <w:rsid w:val="00B163E8"/>
    <w:rsid w:val="00B1767E"/>
    <w:rsid w:val="00B203B6"/>
    <w:rsid w:val="00B203CE"/>
    <w:rsid w:val="00B21676"/>
    <w:rsid w:val="00B241D5"/>
    <w:rsid w:val="00B26677"/>
    <w:rsid w:val="00B26C57"/>
    <w:rsid w:val="00B274E3"/>
    <w:rsid w:val="00B27B92"/>
    <w:rsid w:val="00B30563"/>
    <w:rsid w:val="00B30A76"/>
    <w:rsid w:val="00B3412E"/>
    <w:rsid w:val="00B346EA"/>
    <w:rsid w:val="00B356B8"/>
    <w:rsid w:val="00B35C9C"/>
    <w:rsid w:val="00B37B8E"/>
    <w:rsid w:val="00B40222"/>
    <w:rsid w:val="00B404C3"/>
    <w:rsid w:val="00B40BA6"/>
    <w:rsid w:val="00B4280F"/>
    <w:rsid w:val="00B43381"/>
    <w:rsid w:val="00B448BF"/>
    <w:rsid w:val="00B45F9F"/>
    <w:rsid w:val="00B4627C"/>
    <w:rsid w:val="00B46793"/>
    <w:rsid w:val="00B46953"/>
    <w:rsid w:val="00B46A7F"/>
    <w:rsid w:val="00B47A59"/>
    <w:rsid w:val="00B51520"/>
    <w:rsid w:val="00B5169E"/>
    <w:rsid w:val="00B517C2"/>
    <w:rsid w:val="00B518CE"/>
    <w:rsid w:val="00B52234"/>
    <w:rsid w:val="00B53623"/>
    <w:rsid w:val="00B536F5"/>
    <w:rsid w:val="00B53E98"/>
    <w:rsid w:val="00B5634D"/>
    <w:rsid w:val="00B56ECA"/>
    <w:rsid w:val="00B57093"/>
    <w:rsid w:val="00B60613"/>
    <w:rsid w:val="00B616E6"/>
    <w:rsid w:val="00B630F2"/>
    <w:rsid w:val="00B63E7A"/>
    <w:rsid w:val="00B65582"/>
    <w:rsid w:val="00B66054"/>
    <w:rsid w:val="00B672EA"/>
    <w:rsid w:val="00B6747B"/>
    <w:rsid w:val="00B70200"/>
    <w:rsid w:val="00B72CF0"/>
    <w:rsid w:val="00B740F6"/>
    <w:rsid w:val="00B74615"/>
    <w:rsid w:val="00B75035"/>
    <w:rsid w:val="00B755B6"/>
    <w:rsid w:val="00B76B55"/>
    <w:rsid w:val="00B804F8"/>
    <w:rsid w:val="00B815D3"/>
    <w:rsid w:val="00B83E76"/>
    <w:rsid w:val="00B8506D"/>
    <w:rsid w:val="00B86289"/>
    <w:rsid w:val="00B87F1C"/>
    <w:rsid w:val="00B91B61"/>
    <w:rsid w:val="00B93849"/>
    <w:rsid w:val="00B944E9"/>
    <w:rsid w:val="00B94896"/>
    <w:rsid w:val="00B949D8"/>
    <w:rsid w:val="00B94CDD"/>
    <w:rsid w:val="00B965F4"/>
    <w:rsid w:val="00B96F52"/>
    <w:rsid w:val="00B97C76"/>
    <w:rsid w:val="00BA07F3"/>
    <w:rsid w:val="00BA15DC"/>
    <w:rsid w:val="00BA1602"/>
    <w:rsid w:val="00BA2C82"/>
    <w:rsid w:val="00BA2E8A"/>
    <w:rsid w:val="00BA583B"/>
    <w:rsid w:val="00BA5EC7"/>
    <w:rsid w:val="00BA6319"/>
    <w:rsid w:val="00BA63CE"/>
    <w:rsid w:val="00BA6551"/>
    <w:rsid w:val="00BA6791"/>
    <w:rsid w:val="00BA6E3C"/>
    <w:rsid w:val="00BA7227"/>
    <w:rsid w:val="00BA7CD7"/>
    <w:rsid w:val="00BA7D1F"/>
    <w:rsid w:val="00BB2E4E"/>
    <w:rsid w:val="00BB2E62"/>
    <w:rsid w:val="00BB36C9"/>
    <w:rsid w:val="00BB5886"/>
    <w:rsid w:val="00BB7EC0"/>
    <w:rsid w:val="00BC0A5A"/>
    <w:rsid w:val="00BC0B2F"/>
    <w:rsid w:val="00BC0E64"/>
    <w:rsid w:val="00BC0F07"/>
    <w:rsid w:val="00BC25D1"/>
    <w:rsid w:val="00BC3BCB"/>
    <w:rsid w:val="00BC427C"/>
    <w:rsid w:val="00BC428A"/>
    <w:rsid w:val="00BC4C40"/>
    <w:rsid w:val="00BC5BAD"/>
    <w:rsid w:val="00BC76C5"/>
    <w:rsid w:val="00BD138A"/>
    <w:rsid w:val="00BD1547"/>
    <w:rsid w:val="00BD164A"/>
    <w:rsid w:val="00BD2B4D"/>
    <w:rsid w:val="00BD2DAE"/>
    <w:rsid w:val="00BD2FB9"/>
    <w:rsid w:val="00BD31C2"/>
    <w:rsid w:val="00BD450A"/>
    <w:rsid w:val="00BD4717"/>
    <w:rsid w:val="00BD48BC"/>
    <w:rsid w:val="00BD48EA"/>
    <w:rsid w:val="00BD4BA8"/>
    <w:rsid w:val="00BD6B0E"/>
    <w:rsid w:val="00BD7941"/>
    <w:rsid w:val="00BD7E5F"/>
    <w:rsid w:val="00BE0C55"/>
    <w:rsid w:val="00BE11A2"/>
    <w:rsid w:val="00BE246C"/>
    <w:rsid w:val="00BE2657"/>
    <w:rsid w:val="00BE37AE"/>
    <w:rsid w:val="00BE73C3"/>
    <w:rsid w:val="00BE7B29"/>
    <w:rsid w:val="00BF03C0"/>
    <w:rsid w:val="00BF21D4"/>
    <w:rsid w:val="00BF2E46"/>
    <w:rsid w:val="00BF4A15"/>
    <w:rsid w:val="00BF4E27"/>
    <w:rsid w:val="00BF6D77"/>
    <w:rsid w:val="00C01EF2"/>
    <w:rsid w:val="00C0378E"/>
    <w:rsid w:val="00C04258"/>
    <w:rsid w:val="00C05AFD"/>
    <w:rsid w:val="00C0724C"/>
    <w:rsid w:val="00C07AEF"/>
    <w:rsid w:val="00C07C11"/>
    <w:rsid w:val="00C07CC1"/>
    <w:rsid w:val="00C10015"/>
    <w:rsid w:val="00C12ECB"/>
    <w:rsid w:val="00C14ABD"/>
    <w:rsid w:val="00C151E0"/>
    <w:rsid w:val="00C20051"/>
    <w:rsid w:val="00C20B86"/>
    <w:rsid w:val="00C21145"/>
    <w:rsid w:val="00C239A8"/>
    <w:rsid w:val="00C24381"/>
    <w:rsid w:val="00C249D9"/>
    <w:rsid w:val="00C24C2E"/>
    <w:rsid w:val="00C24C7A"/>
    <w:rsid w:val="00C24FFB"/>
    <w:rsid w:val="00C25CFF"/>
    <w:rsid w:val="00C261C1"/>
    <w:rsid w:val="00C30B0B"/>
    <w:rsid w:val="00C31339"/>
    <w:rsid w:val="00C332D4"/>
    <w:rsid w:val="00C33E51"/>
    <w:rsid w:val="00C34848"/>
    <w:rsid w:val="00C349B4"/>
    <w:rsid w:val="00C34C47"/>
    <w:rsid w:val="00C35A80"/>
    <w:rsid w:val="00C368F9"/>
    <w:rsid w:val="00C405C8"/>
    <w:rsid w:val="00C41E09"/>
    <w:rsid w:val="00C42DBE"/>
    <w:rsid w:val="00C4360C"/>
    <w:rsid w:val="00C4414C"/>
    <w:rsid w:val="00C452DC"/>
    <w:rsid w:val="00C46564"/>
    <w:rsid w:val="00C50A02"/>
    <w:rsid w:val="00C512D1"/>
    <w:rsid w:val="00C51856"/>
    <w:rsid w:val="00C51B5E"/>
    <w:rsid w:val="00C5518B"/>
    <w:rsid w:val="00C5531B"/>
    <w:rsid w:val="00C55375"/>
    <w:rsid w:val="00C57120"/>
    <w:rsid w:val="00C575D4"/>
    <w:rsid w:val="00C57873"/>
    <w:rsid w:val="00C61246"/>
    <w:rsid w:val="00C62A79"/>
    <w:rsid w:val="00C634F9"/>
    <w:rsid w:val="00C64534"/>
    <w:rsid w:val="00C64767"/>
    <w:rsid w:val="00C65200"/>
    <w:rsid w:val="00C655E0"/>
    <w:rsid w:val="00C65649"/>
    <w:rsid w:val="00C665DE"/>
    <w:rsid w:val="00C667C3"/>
    <w:rsid w:val="00C6728B"/>
    <w:rsid w:val="00C71528"/>
    <w:rsid w:val="00C71F09"/>
    <w:rsid w:val="00C72588"/>
    <w:rsid w:val="00C727B9"/>
    <w:rsid w:val="00C73670"/>
    <w:rsid w:val="00C73DE0"/>
    <w:rsid w:val="00C74609"/>
    <w:rsid w:val="00C749AB"/>
    <w:rsid w:val="00C75A8F"/>
    <w:rsid w:val="00C81716"/>
    <w:rsid w:val="00C82795"/>
    <w:rsid w:val="00C832CB"/>
    <w:rsid w:val="00C84085"/>
    <w:rsid w:val="00C8779E"/>
    <w:rsid w:val="00C87850"/>
    <w:rsid w:val="00C87BD0"/>
    <w:rsid w:val="00C90B95"/>
    <w:rsid w:val="00C90CA9"/>
    <w:rsid w:val="00C9354F"/>
    <w:rsid w:val="00C93B40"/>
    <w:rsid w:val="00C93D48"/>
    <w:rsid w:val="00C93DB5"/>
    <w:rsid w:val="00C97DD7"/>
    <w:rsid w:val="00C97EF9"/>
    <w:rsid w:val="00CA0492"/>
    <w:rsid w:val="00CA0A04"/>
    <w:rsid w:val="00CA3CAB"/>
    <w:rsid w:val="00CA6A2E"/>
    <w:rsid w:val="00CB52A4"/>
    <w:rsid w:val="00CB537C"/>
    <w:rsid w:val="00CB5778"/>
    <w:rsid w:val="00CB5DD9"/>
    <w:rsid w:val="00CB6675"/>
    <w:rsid w:val="00CC03A0"/>
    <w:rsid w:val="00CC0915"/>
    <w:rsid w:val="00CC1AF5"/>
    <w:rsid w:val="00CC1B74"/>
    <w:rsid w:val="00CC2EB0"/>
    <w:rsid w:val="00CC2F38"/>
    <w:rsid w:val="00CC44F5"/>
    <w:rsid w:val="00CC5F95"/>
    <w:rsid w:val="00CD1255"/>
    <w:rsid w:val="00CD1484"/>
    <w:rsid w:val="00CD1892"/>
    <w:rsid w:val="00CD1D00"/>
    <w:rsid w:val="00CD26B8"/>
    <w:rsid w:val="00CD2A82"/>
    <w:rsid w:val="00CD32C2"/>
    <w:rsid w:val="00CD347C"/>
    <w:rsid w:val="00CD3CAB"/>
    <w:rsid w:val="00CD3FF0"/>
    <w:rsid w:val="00CD4E50"/>
    <w:rsid w:val="00CD64E1"/>
    <w:rsid w:val="00CD699D"/>
    <w:rsid w:val="00CD701B"/>
    <w:rsid w:val="00CD70DB"/>
    <w:rsid w:val="00CD7466"/>
    <w:rsid w:val="00CD7C49"/>
    <w:rsid w:val="00CE2E2E"/>
    <w:rsid w:val="00CE3A51"/>
    <w:rsid w:val="00CE59F6"/>
    <w:rsid w:val="00CE71C3"/>
    <w:rsid w:val="00CE7ECB"/>
    <w:rsid w:val="00CF0AF0"/>
    <w:rsid w:val="00CF1834"/>
    <w:rsid w:val="00CF2ACF"/>
    <w:rsid w:val="00CF345B"/>
    <w:rsid w:val="00CF475F"/>
    <w:rsid w:val="00CF5069"/>
    <w:rsid w:val="00CF7082"/>
    <w:rsid w:val="00D01590"/>
    <w:rsid w:val="00D0336E"/>
    <w:rsid w:val="00D04F01"/>
    <w:rsid w:val="00D04F8B"/>
    <w:rsid w:val="00D054EF"/>
    <w:rsid w:val="00D05637"/>
    <w:rsid w:val="00D05BA9"/>
    <w:rsid w:val="00D06E71"/>
    <w:rsid w:val="00D0764E"/>
    <w:rsid w:val="00D07D82"/>
    <w:rsid w:val="00D10BE1"/>
    <w:rsid w:val="00D11FE3"/>
    <w:rsid w:val="00D132F1"/>
    <w:rsid w:val="00D13D50"/>
    <w:rsid w:val="00D14919"/>
    <w:rsid w:val="00D14E25"/>
    <w:rsid w:val="00D152D6"/>
    <w:rsid w:val="00D165D8"/>
    <w:rsid w:val="00D1724E"/>
    <w:rsid w:val="00D17C81"/>
    <w:rsid w:val="00D206F6"/>
    <w:rsid w:val="00D237E0"/>
    <w:rsid w:val="00D25676"/>
    <w:rsid w:val="00D25F78"/>
    <w:rsid w:val="00D27129"/>
    <w:rsid w:val="00D2738C"/>
    <w:rsid w:val="00D279E7"/>
    <w:rsid w:val="00D3046D"/>
    <w:rsid w:val="00D31B07"/>
    <w:rsid w:val="00D32FA0"/>
    <w:rsid w:val="00D33112"/>
    <w:rsid w:val="00D331CB"/>
    <w:rsid w:val="00D3426E"/>
    <w:rsid w:val="00D3746F"/>
    <w:rsid w:val="00D40217"/>
    <w:rsid w:val="00D40385"/>
    <w:rsid w:val="00D404CE"/>
    <w:rsid w:val="00D417C6"/>
    <w:rsid w:val="00D43FAE"/>
    <w:rsid w:val="00D44259"/>
    <w:rsid w:val="00D44895"/>
    <w:rsid w:val="00D5064C"/>
    <w:rsid w:val="00D5098E"/>
    <w:rsid w:val="00D51B02"/>
    <w:rsid w:val="00D539DA"/>
    <w:rsid w:val="00D55C81"/>
    <w:rsid w:val="00D56B56"/>
    <w:rsid w:val="00D56BF5"/>
    <w:rsid w:val="00D56F99"/>
    <w:rsid w:val="00D5743F"/>
    <w:rsid w:val="00D605C2"/>
    <w:rsid w:val="00D60733"/>
    <w:rsid w:val="00D61E1D"/>
    <w:rsid w:val="00D62BDF"/>
    <w:rsid w:val="00D64F1C"/>
    <w:rsid w:val="00D6570C"/>
    <w:rsid w:val="00D675B0"/>
    <w:rsid w:val="00D70552"/>
    <w:rsid w:val="00D70D42"/>
    <w:rsid w:val="00D71285"/>
    <w:rsid w:val="00D71ABC"/>
    <w:rsid w:val="00D72175"/>
    <w:rsid w:val="00D72454"/>
    <w:rsid w:val="00D72A5B"/>
    <w:rsid w:val="00D73F06"/>
    <w:rsid w:val="00D74160"/>
    <w:rsid w:val="00D74247"/>
    <w:rsid w:val="00D753A9"/>
    <w:rsid w:val="00D804C5"/>
    <w:rsid w:val="00D81146"/>
    <w:rsid w:val="00D81A28"/>
    <w:rsid w:val="00D82AB8"/>
    <w:rsid w:val="00D82B00"/>
    <w:rsid w:val="00D82BE4"/>
    <w:rsid w:val="00D82E05"/>
    <w:rsid w:val="00D82F67"/>
    <w:rsid w:val="00D83A05"/>
    <w:rsid w:val="00D83C0D"/>
    <w:rsid w:val="00D869C1"/>
    <w:rsid w:val="00D86EC6"/>
    <w:rsid w:val="00D87418"/>
    <w:rsid w:val="00D87FE6"/>
    <w:rsid w:val="00D90BC3"/>
    <w:rsid w:val="00D90DB9"/>
    <w:rsid w:val="00D91337"/>
    <w:rsid w:val="00D915C9"/>
    <w:rsid w:val="00D9198F"/>
    <w:rsid w:val="00D92A87"/>
    <w:rsid w:val="00D9384E"/>
    <w:rsid w:val="00D94C8D"/>
    <w:rsid w:val="00D95AEB"/>
    <w:rsid w:val="00D96876"/>
    <w:rsid w:val="00D96B12"/>
    <w:rsid w:val="00D96F59"/>
    <w:rsid w:val="00DA061C"/>
    <w:rsid w:val="00DA099C"/>
    <w:rsid w:val="00DA2125"/>
    <w:rsid w:val="00DA24DE"/>
    <w:rsid w:val="00DA281F"/>
    <w:rsid w:val="00DA289D"/>
    <w:rsid w:val="00DA3E06"/>
    <w:rsid w:val="00DA6EE2"/>
    <w:rsid w:val="00DA78CF"/>
    <w:rsid w:val="00DA7A89"/>
    <w:rsid w:val="00DA7BF4"/>
    <w:rsid w:val="00DA7F8B"/>
    <w:rsid w:val="00DB03E8"/>
    <w:rsid w:val="00DB08F0"/>
    <w:rsid w:val="00DB0C0F"/>
    <w:rsid w:val="00DB102D"/>
    <w:rsid w:val="00DB12BA"/>
    <w:rsid w:val="00DB154B"/>
    <w:rsid w:val="00DB3490"/>
    <w:rsid w:val="00DB4F12"/>
    <w:rsid w:val="00DB5256"/>
    <w:rsid w:val="00DB53A2"/>
    <w:rsid w:val="00DB6E8E"/>
    <w:rsid w:val="00DB6F96"/>
    <w:rsid w:val="00DB71B9"/>
    <w:rsid w:val="00DC0B56"/>
    <w:rsid w:val="00DC1395"/>
    <w:rsid w:val="00DC1BCB"/>
    <w:rsid w:val="00DC32FC"/>
    <w:rsid w:val="00DC43C4"/>
    <w:rsid w:val="00DC4F47"/>
    <w:rsid w:val="00DC6747"/>
    <w:rsid w:val="00DC6AF3"/>
    <w:rsid w:val="00DC740D"/>
    <w:rsid w:val="00DC7608"/>
    <w:rsid w:val="00DC761E"/>
    <w:rsid w:val="00DC7CFC"/>
    <w:rsid w:val="00DD0090"/>
    <w:rsid w:val="00DD2C42"/>
    <w:rsid w:val="00DD2D14"/>
    <w:rsid w:val="00DD3A99"/>
    <w:rsid w:val="00DD4344"/>
    <w:rsid w:val="00DD5B8C"/>
    <w:rsid w:val="00DD5DFA"/>
    <w:rsid w:val="00DD67EC"/>
    <w:rsid w:val="00DD6F7F"/>
    <w:rsid w:val="00DE1A9D"/>
    <w:rsid w:val="00DE1CB1"/>
    <w:rsid w:val="00DE2073"/>
    <w:rsid w:val="00DE30AC"/>
    <w:rsid w:val="00DE368A"/>
    <w:rsid w:val="00DE3CF3"/>
    <w:rsid w:val="00DE4106"/>
    <w:rsid w:val="00DE5563"/>
    <w:rsid w:val="00DE6E4D"/>
    <w:rsid w:val="00DF05A0"/>
    <w:rsid w:val="00DF1BA8"/>
    <w:rsid w:val="00DF1F63"/>
    <w:rsid w:val="00DF25FE"/>
    <w:rsid w:val="00DF28F2"/>
    <w:rsid w:val="00DF2BFF"/>
    <w:rsid w:val="00DF48D9"/>
    <w:rsid w:val="00DF4FF1"/>
    <w:rsid w:val="00DF6FD2"/>
    <w:rsid w:val="00DF7724"/>
    <w:rsid w:val="00DF7C43"/>
    <w:rsid w:val="00E000B2"/>
    <w:rsid w:val="00E00C1E"/>
    <w:rsid w:val="00E00F5F"/>
    <w:rsid w:val="00E014E7"/>
    <w:rsid w:val="00E026A9"/>
    <w:rsid w:val="00E02C24"/>
    <w:rsid w:val="00E0356F"/>
    <w:rsid w:val="00E03B42"/>
    <w:rsid w:val="00E041AA"/>
    <w:rsid w:val="00E0479F"/>
    <w:rsid w:val="00E04D6A"/>
    <w:rsid w:val="00E06100"/>
    <w:rsid w:val="00E06E97"/>
    <w:rsid w:val="00E07767"/>
    <w:rsid w:val="00E10DD1"/>
    <w:rsid w:val="00E1254C"/>
    <w:rsid w:val="00E12BDF"/>
    <w:rsid w:val="00E13326"/>
    <w:rsid w:val="00E14961"/>
    <w:rsid w:val="00E14D76"/>
    <w:rsid w:val="00E20CE7"/>
    <w:rsid w:val="00E217B1"/>
    <w:rsid w:val="00E222FA"/>
    <w:rsid w:val="00E24A62"/>
    <w:rsid w:val="00E24F52"/>
    <w:rsid w:val="00E279B2"/>
    <w:rsid w:val="00E30BD5"/>
    <w:rsid w:val="00E31143"/>
    <w:rsid w:val="00E31812"/>
    <w:rsid w:val="00E3533E"/>
    <w:rsid w:val="00E35A45"/>
    <w:rsid w:val="00E37C85"/>
    <w:rsid w:val="00E43006"/>
    <w:rsid w:val="00E43551"/>
    <w:rsid w:val="00E50809"/>
    <w:rsid w:val="00E510CF"/>
    <w:rsid w:val="00E52AAB"/>
    <w:rsid w:val="00E533B0"/>
    <w:rsid w:val="00E5448E"/>
    <w:rsid w:val="00E54E0D"/>
    <w:rsid w:val="00E56795"/>
    <w:rsid w:val="00E57932"/>
    <w:rsid w:val="00E57DA3"/>
    <w:rsid w:val="00E60811"/>
    <w:rsid w:val="00E64050"/>
    <w:rsid w:val="00E6514D"/>
    <w:rsid w:val="00E65161"/>
    <w:rsid w:val="00E652C9"/>
    <w:rsid w:val="00E65700"/>
    <w:rsid w:val="00E6593B"/>
    <w:rsid w:val="00E672C6"/>
    <w:rsid w:val="00E675EE"/>
    <w:rsid w:val="00E71809"/>
    <w:rsid w:val="00E71D1E"/>
    <w:rsid w:val="00E728E2"/>
    <w:rsid w:val="00E74976"/>
    <w:rsid w:val="00E75667"/>
    <w:rsid w:val="00E756D3"/>
    <w:rsid w:val="00E769CC"/>
    <w:rsid w:val="00E80AF8"/>
    <w:rsid w:val="00E827BB"/>
    <w:rsid w:val="00E82D24"/>
    <w:rsid w:val="00E8308F"/>
    <w:rsid w:val="00E8317B"/>
    <w:rsid w:val="00E8357D"/>
    <w:rsid w:val="00E84C04"/>
    <w:rsid w:val="00E84E4F"/>
    <w:rsid w:val="00E856A2"/>
    <w:rsid w:val="00E85AD2"/>
    <w:rsid w:val="00E87D31"/>
    <w:rsid w:val="00E9036E"/>
    <w:rsid w:val="00E917B6"/>
    <w:rsid w:val="00E92292"/>
    <w:rsid w:val="00E92D0B"/>
    <w:rsid w:val="00E93195"/>
    <w:rsid w:val="00E93F21"/>
    <w:rsid w:val="00E9411C"/>
    <w:rsid w:val="00E9522C"/>
    <w:rsid w:val="00E95C2A"/>
    <w:rsid w:val="00E963BC"/>
    <w:rsid w:val="00E97F7A"/>
    <w:rsid w:val="00EA0143"/>
    <w:rsid w:val="00EA089B"/>
    <w:rsid w:val="00EA2E21"/>
    <w:rsid w:val="00EA380C"/>
    <w:rsid w:val="00EA47B5"/>
    <w:rsid w:val="00EA7308"/>
    <w:rsid w:val="00EB089C"/>
    <w:rsid w:val="00EB0BB0"/>
    <w:rsid w:val="00EB0C65"/>
    <w:rsid w:val="00EB169F"/>
    <w:rsid w:val="00EB2961"/>
    <w:rsid w:val="00EB2E1A"/>
    <w:rsid w:val="00EB3268"/>
    <w:rsid w:val="00EB3298"/>
    <w:rsid w:val="00EB3CE6"/>
    <w:rsid w:val="00EB3E92"/>
    <w:rsid w:val="00EB68E6"/>
    <w:rsid w:val="00EB69AB"/>
    <w:rsid w:val="00EB6D1C"/>
    <w:rsid w:val="00EB7B67"/>
    <w:rsid w:val="00EC328C"/>
    <w:rsid w:val="00EC3BEC"/>
    <w:rsid w:val="00EC5241"/>
    <w:rsid w:val="00EC594C"/>
    <w:rsid w:val="00EC5C7B"/>
    <w:rsid w:val="00EC66AA"/>
    <w:rsid w:val="00EC6B8F"/>
    <w:rsid w:val="00EC7B48"/>
    <w:rsid w:val="00ED0257"/>
    <w:rsid w:val="00ED1339"/>
    <w:rsid w:val="00ED3E65"/>
    <w:rsid w:val="00ED4448"/>
    <w:rsid w:val="00ED4EDF"/>
    <w:rsid w:val="00ED5981"/>
    <w:rsid w:val="00ED66B2"/>
    <w:rsid w:val="00ED71BA"/>
    <w:rsid w:val="00ED73A1"/>
    <w:rsid w:val="00ED7CA2"/>
    <w:rsid w:val="00EE13DA"/>
    <w:rsid w:val="00EE332A"/>
    <w:rsid w:val="00EE5324"/>
    <w:rsid w:val="00EE55FA"/>
    <w:rsid w:val="00EE56E2"/>
    <w:rsid w:val="00EE6D45"/>
    <w:rsid w:val="00EE6E89"/>
    <w:rsid w:val="00EF0FE6"/>
    <w:rsid w:val="00EF11AA"/>
    <w:rsid w:val="00EF1C44"/>
    <w:rsid w:val="00EF1F9B"/>
    <w:rsid w:val="00EF2B18"/>
    <w:rsid w:val="00EF3AC4"/>
    <w:rsid w:val="00EF3BB9"/>
    <w:rsid w:val="00EF4008"/>
    <w:rsid w:val="00EF547C"/>
    <w:rsid w:val="00EF55E9"/>
    <w:rsid w:val="00EF5B41"/>
    <w:rsid w:val="00EF611C"/>
    <w:rsid w:val="00EF7462"/>
    <w:rsid w:val="00EF768D"/>
    <w:rsid w:val="00F00630"/>
    <w:rsid w:val="00F00922"/>
    <w:rsid w:val="00F011FF"/>
    <w:rsid w:val="00F01BE6"/>
    <w:rsid w:val="00F0217A"/>
    <w:rsid w:val="00F0251B"/>
    <w:rsid w:val="00F03E4C"/>
    <w:rsid w:val="00F0665D"/>
    <w:rsid w:val="00F06D42"/>
    <w:rsid w:val="00F07134"/>
    <w:rsid w:val="00F07378"/>
    <w:rsid w:val="00F10B81"/>
    <w:rsid w:val="00F11353"/>
    <w:rsid w:val="00F129F4"/>
    <w:rsid w:val="00F14CD1"/>
    <w:rsid w:val="00F15115"/>
    <w:rsid w:val="00F15D8C"/>
    <w:rsid w:val="00F16E1A"/>
    <w:rsid w:val="00F20197"/>
    <w:rsid w:val="00F20607"/>
    <w:rsid w:val="00F208BB"/>
    <w:rsid w:val="00F20D7A"/>
    <w:rsid w:val="00F210BE"/>
    <w:rsid w:val="00F21A5D"/>
    <w:rsid w:val="00F21C13"/>
    <w:rsid w:val="00F21DEA"/>
    <w:rsid w:val="00F22796"/>
    <w:rsid w:val="00F238F7"/>
    <w:rsid w:val="00F23BA0"/>
    <w:rsid w:val="00F25641"/>
    <w:rsid w:val="00F26065"/>
    <w:rsid w:val="00F30313"/>
    <w:rsid w:val="00F303BC"/>
    <w:rsid w:val="00F318A1"/>
    <w:rsid w:val="00F3265C"/>
    <w:rsid w:val="00F343EE"/>
    <w:rsid w:val="00F3547E"/>
    <w:rsid w:val="00F35494"/>
    <w:rsid w:val="00F3619D"/>
    <w:rsid w:val="00F3722A"/>
    <w:rsid w:val="00F37366"/>
    <w:rsid w:val="00F419B8"/>
    <w:rsid w:val="00F41C0F"/>
    <w:rsid w:val="00F42856"/>
    <w:rsid w:val="00F43390"/>
    <w:rsid w:val="00F43EF6"/>
    <w:rsid w:val="00F4482B"/>
    <w:rsid w:val="00F44F02"/>
    <w:rsid w:val="00F4526B"/>
    <w:rsid w:val="00F462DF"/>
    <w:rsid w:val="00F4662D"/>
    <w:rsid w:val="00F468AC"/>
    <w:rsid w:val="00F471BE"/>
    <w:rsid w:val="00F47316"/>
    <w:rsid w:val="00F47507"/>
    <w:rsid w:val="00F5052D"/>
    <w:rsid w:val="00F50BF0"/>
    <w:rsid w:val="00F51A82"/>
    <w:rsid w:val="00F5254B"/>
    <w:rsid w:val="00F53A44"/>
    <w:rsid w:val="00F54431"/>
    <w:rsid w:val="00F54B29"/>
    <w:rsid w:val="00F551DB"/>
    <w:rsid w:val="00F559BE"/>
    <w:rsid w:val="00F56417"/>
    <w:rsid w:val="00F56EE7"/>
    <w:rsid w:val="00F56FEF"/>
    <w:rsid w:val="00F57521"/>
    <w:rsid w:val="00F57AC4"/>
    <w:rsid w:val="00F60938"/>
    <w:rsid w:val="00F61606"/>
    <w:rsid w:val="00F62BD1"/>
    <w:rsid w:val="00F62CA8"/>
    <w:rsid w:val="00F63BF4"/>
    <w:rsid w:val="00F63C60"/>
    <w:rsid w:val="00F64991"/>
    <w:rsid w:val="00F65BA9"/>
    <w:rsid w:val="00F6630F"/>
    <w:rsid w:val="00F67E81"/>
    <w:rsid w:val="00F719B2"/>
    <w:rsid w:val="00F71C68"/>
    <w:rsid w:val="00F724E2"/>
    <w:rsid w:val="00F72A89"/>
    <w:rsid w:val="00F73E5D"/>
    <w:rsid w:val="00F74103"/>
    <w:rsid w:val="00F7425F"/>
    <w:rsid w:val="00F75BB5"/>
    <w:rsid w:val="00F7604C"/>
    <w:rsid w:val="00F81623"/>
    <w:rsid w:val="00F81D25"/>
    <w:rsid w:val="00F83045"/>
    <w:rsid w:val="00F83615"/>
    <w:rsid w:val="00F85329"/>
    <w:rsid w:val="00F878CD"/>
    <w:rsid w:val="00F8794A"/>
    <w:rsid w:val="00F90C1F"/>
    <w:rsid w:val="00F93231"/>
    <w:rsid w:val="00F950B5"/>
    <w:rsid w:val="00F953D5"/>
    <w:rsid w:val="00F97A34"/>
    <w:rsid w:val="00F97EA1"/>
    <w:rsid w:val="00FA05C8"/>
    <w:rsid w:val="00FA0678"/>
    <w:rsid w:val="00FA107F"/>
    <w:rsid w:val="00FA23F7"/>
    <w:rsid w:val="00FA27EB"/>
    <w:rsid w:val="00FA4117"/>
    <w:rsid w:val="00FA672F"/>
    <w:rsid w:val="00FA7792"/>
    <w:rsid w:val="00FB11FA"/>
    <w:rsid w:val="00FB18F8"/>
    <w:rsid w:val="00FB2F8E"/>
    <w:rsid w:val="00FB39B0"/>
    <w:rsid w:val="00FB5183"/>
    <w:rsid w:val="00FB5A71"/>
    <w:rsid w:val="00FB6DF2"/>
    <w:rsid w:val="00FB7823"/>
    <w:rsid w:val="00FC08B3"/>
    <w:rsid w:val="00FC09D7"/>
    <w:rsid w:val="00FC1998"/>
    <w:rsid w:val="00FC2EF2"/>
    <w:rsid w:val="00FC391E"/>
    <w:rsid w:val="00FC3AB7"/>
    <w:rsid w:val="00FC448A"/>
    <w:rsid w:val="00FC453D"/>
    <w:rsid w:val="00FC4A89"/>
    <w:rsid w:val="00FC665F"/>
    <w:rsid w:val="00FC6D59"/>
    <w:rsid w:val="00FC78F5"/>
    <w:rsid w:val="00FD10B3"/>
    <w:rsid w:val="00FD11C3"/>
    <w:rsid w:val="00FD154E"/>
    <w:rsid w:val="00FD3742"/>
    <w:rsid w:val="00FD3A41"/>
    <w:rsid w:val="00FD3AE2"/>
    <w:rsid w:val="00FD5975"/>
    <w:rsid w:val="00FD5AE4"/>
    <w:rsid w:val="00FD5F25"/>
    <w:rsid w:val="00FD60BE"/>
    <w:rsid w:val="00FD6894"/>
    <w:rsid w:val="00FD6980"/>
    <w:rsid w:val="00FD6AF0"/>
    <w:rsid w:val="00FD79B8"/>
    <w:rsid w:val="00FE0AD1"/>
    <w:rsid w:val="00FE0BBF"/>
    <w:rsid w:val="00FE0C6C"/>
    <w:rsid w:val="00FE33DB"/>
    <w:rsid w:val="00FE37DD"/>
    <w:rsid w:val="00FE3C31"/>
    <w:rsid w:val="00FE4015"/>
    <w:rsid w:val="00FE44F5"/>
    <w:rsid w:val="00FE480D"/>
    <w:rsid w:val="00FE6227"/>
    <w:rsid w:val="00FE6A50"/>
    <w:rsid w:val="00FE705C"/>
    <w:rsid w:val="00FF0B4F"/>
    <w:rsid w:val="00FF1AD3"/>
    <w:rsid w:val="00FF49F4"/>
    <w:rsid w:val="00FF651D"/>
    <w:rsid w:val="00FF68CA"/>
    <w:rsid w:val="010651D9"/>
    <w:rsid w:val="011019E7"/>
    <w:rsid w:val="01315B3F"/>
    <w:rsid w:val="01562493"/>
    <w:rsid w:val="019875E7"/>
    <w:rsid w:val="01AE34CB"/>
    <w:rsid w:val="020442FF"/>
    <w:rsid w:val="021B4A12"/>
    <w:rsid w:val="02906F11"/>
    <w:rsid w:val="02A2012C"/>
    <w:rsid w:val="02A93F9A"/>
    <w:rsid w:val="02DA0C0E"/>
    <w:rsid w:val="02E903CF"/>
    <w:rsid w:val="03BE7AAE"/>
    <w:rsid w:val="03DD35E4"/>
    <w:rsid w:val="043363B4"/>
    <w:rsid w:val="04700F0E"/>
    <w:rsid w:val="04BB593F"/>
    <w:rsid w:val="05121AC6"/>
    <w:rsid w:val="053973EC"/>
    <w:rsid w:val="05685F23"/>
    <w:rsid w:val="059E5597"/>
    <w:rsid w:val="06421BBF"/>
    <w:rsid w:val="065A6178"/>
    <w:rsid w:val="06CD24E2"/>
    <w:rsid w:val="06DE29E2"/>
    <w:rsid w:val="07202ED2"/>
    <w:rsid w:val="075562B7"/>
    <w:rsid w:val="07A160E9"/>
    <w:rsid w:val="07B43916"/>
    <w:rsid w:val="07F6164B"/>
    <w:rsid w:val="07F95EB8"/>
    <w:rsid w:val="083C6147"/>
    <w:rsid w:val="087A1B7A"/>
    <w:rsid w:val="08AC7B38"/>
    <w:rsid w:val="092764D3"/>
    <w:rsid w:val="09420839"/>
    <w:rsid w:val="09697C41"/>
    <w:rsid w:val="096B2097"/>
    <w:rsid w:val="0A212EA3"/>
    <w:rsid w:val="0A5B7E63"/>
    <w:rsid w:val="0A7315F2"/>
    <w:rsid w:val="0B193F99"/>
    <w:rsid w:val="0BAB6B6A"/>
    <w:rsid w:val="0BB71BC4"/>
    <w:rsid w:val="0BF95B27"/>
    <w:rsid w:val="0BFB5CEE"/>
    <w:rsid w:val="0C364685"/>
    <w:rsid w:val="0C87121B"/>
    <w:rsid w:val="0D074EB0"/>
    <w:rsid w:val="0D79191F"/>
    <w:rsid w:val="0D8D29CB"/>
    <w:rsid w:val="0DD24C68"/>
    <w:rsid w:val="0DF702FE"/>
    <w:rsid w:val="0E3F698B"/>
    <w:rsid w:val="0E8E4FC6"/>
    <w:rsid w:val="0EBEE2E9"/>
    <w:rsid w:val="0EEC4E8D"/>
    <w:rsid w:val="0F21508F"/>
    <w:rsid w:val="0F4A5C7C"/>
    <w:rsid w:val="0F816ACD"/>
    <w:rsid w:val="0FB94501"/>
    <w:rsid w:val="0FEF171B"/>
    <w:rsid w:val="101254E9"/>
    <w:rsid w:val="10150C4B"/>
    <w:rsid w:val="10596B94"/>
    <w:rsid w:val="105E23FD"/>
    <w:rsid w:val="10B047CF"/>
    <w:rsid w:val="10D500D4"/>
    <w:rsid w:val="10EA76BB"/>
    <w:rsid w:val="10F81694"/>
    <w:rsid w:val="10FC16EA"/>
    <w:rsid w:val="10FE773C"/>
    <w:rsid w:val="11765524"/>
    <w:rsid w:val="118963A1"/>
    <w:rsid w:val="11AA3420"/>
    <w:rsid w:val="11B342EF"/>
    <w:rsid w:val="1231374A"/>
    <w:rsid w:val="125453E2"/>
    <w:rsid w:val="127723A9"/>
    <w:rsid w:val="12B25421"/>
    <w:rsid w:val="12B75C04"/>
    <w:rsid w:val="12DB4D5D"/>
    <w:rsid w:val="12F079C2"/>
    <w:rsid w:val="13043059"/>
    <w:rsid w:val="13072A44"/>
    <w:rsid w:val="134A6C68"/>
    <w:rsid w:val="13CF0310"/>
    <w:rsid w:val="145044FA"/>
    <w:rsid w:val="148263CE"/>
    <w:rsid w:val="14E07884"/>
    <w:rsid w:val="1513181F"/>
    <w:rsid w:val="155D7127"/>
    <w:rsid w:val="15941CDE"/>
    <w:rsid w:val="15AE4CA6"/>
    <w:rsid w:val="15AF737B"/>
    <w:rsid w:val="15CE4CE1"/>
    <w:rsid w:val="15D46CBD"/>
    <w:rsid w:val="15E456A3"/>
    <w:rsid w:val="15F31839"/>
    <w:rsid w:val="162C099A"/>
    <w:rsid w:val="162E0AC3"/>
    <w:rsid w:val="169E79F7"/>
    <w:rsid w:val="172053E4"/>
    <w:rsid w:val="1720665E"/>
    <w:rsid w:val="17563B22"/>
    <w:rsid w:val="175C32AB"/>
    <w:rsid w:val="175F510B"/>
    <w:rsid w:val="17944956"/>
    <w:rsid w:val="17966920"/>
    <w:rsid w:val="179901BE"/>
    <w:rsid w:val="17F81389"/>
    <w:rsid w:val="18116E91"/>
    <w:rsid w:val="183415C3"/>
    <w:rsid w:val="184A3267"/>
    <w:rsid w:val="186742B0"/>
    <w:rsid w:val="187327BD"/>
    <w:rsid w:val="18C047EA"/>
    <w:rsid w:val="18DE232D"/>
    <w:rsid w:val="18F55160"/>
    <w:rsid w:val="190A17F9"/>
    <w:rsid w:val="193C7053"/>
    <w:rsid w:val="195A572B"/>
    <w:rsid w:val="19EA1203"/>
    <w:rsid w:val="19F31E08"/>
    <w:rsid w:val="1A2D2F41"/>
    <w:rsid w:val="1A45145E"/>
    <w:rsid w:val="1A4D6EE9"/>
    <w:rsid w:val="1A5F124B"/>
    <w:rsid w:val="1A6A1731"/>
    <w:rsid w:val="1A7F6022"/>
    <w:rsid w:val="1ABD1C31"/>
    <w:rsid w:val="1ABE520F"/>
    <w:rsid w:val="1ADB2FB1"/>
    <w:rsid w:val="1AE65E82"/>
    <w:rsid w:val="1B2A271F"/>
    <w:rsid w:val="1B5C578B"/>
    <w:rsid w:val="1B632FBD"/>
    <w:rsid w:val="1B890139"/>
    <w:rsid w:val="1BB92BDD"/>
    <w:rsid w:val="1BF41E67"/>
    <w:rsid w:val="1BF7E9F4"/>
    <w:rsid w:val="1C0941C4"/>
    <w:rsid w:val="1C095F13"/>
    <w:rsid w:val="1C5D2A12"/>
    <w:rsid w:val="1CAE2016"/>
    <w:rsid w:val="1CBA4E5F"/>
    <w:rsid w:val="1CD87093"/>
    <w:rsid w:val="1D266CE1"/>
    <w:rsid w:val="1D3963AF"/>
    <w:rsid w:val="1D6F3537"/>
    <w:rsid w:val="1D81597C"/>
    <w:rsid w:val="1D976668"/>
    <w:rsid w:val="1DA07C95"/>
    <w:rsid w:val="1DB1736F"/>
    <w:rsid w:val="1E0C77DB"/>
    <w:rsid w:val="1E431C42"/>
    <w:rsid w:val="1E714A66"/>
    <w:rsid w:val="1EF22B00"/>
    <w:rsid w:val="1F023736"/>
    <w:rsid w:val="1F282554"/>
    <w:rsid w:val="1F2F113C"/>
    <w:rsid w:val="1F415AF5"/>
    <w:rsid w:val="1F7D3F22"/>
    <w:rsid w:val="1FE868A9"/>
    <w:rsid w:val="1FE92D2C"/>
    <w:rsid w:val="1FFF4413"/>
    <w:rsid w:val="2025001E"/>
    <w:rsid w:val="203647FC"/>
    <w:rsid w:val="204D0BA7"/>
    <w:rsid w:val="20992DB4"/>
    <w:rsid w:val="209B0A83"/>
    <w:rsid w:val="20AA7075"/>
    <w:rsid w:val="20AB2DB8"/>
    <w:rsid w:val="20CA47A1"/>
    <w:rsid w:val="211E26D6"/>
    <w:rsid w:val="21283D08"/>
    <w:rsid w:val="21295BFA"/>
    <w:rsid w:val="214C76A8"/>
    <w:rsid w:val="22064FE9"/>
    <w:rsid w:val="220D77DF"/>
    <w:rsid w:val="221A1EFC"/>
    <w:rsid w:val="223B07F0"/>
    <w:rsid w:val="22A75E85"/>
    <w:rsid w:val="231D47B8"/>
    <w:rsid w:val="237750EB"/>
    <w:rsid w:val="23BF868D"/>
    <w:rsid w:val="23C44815"/>
    <w:rsid w:val="23F61EA0"/>
    <w:rsid w:val="246F4781"/>
    <w:rsid w:val="248F0CA5"/>
    <w:rsid w:val="24A24B56"/>
    <w:rsid w:val="24CD10A6"/>
    <w:rsid w:val="24FB4D0D"/>
    <w:rsid w:val="24FF3D57"/>
    <w:rsid w:val="25076767"/>
    <w:rsid w:val="251D65D7"/>
    <w:rsid w:val="25244FD1"/>
    <w:rsid w:val="25396025"/>
    <w:rsid w:val="25817A4C"/>
    <w:rsid w:val="25B440B3"/>
    <w:rsid w:val="25C32FD6"/>
    <w:rsid w:val="25D02FFD"/>
    <w:rsid w:val="25E8434B"/>
    <w:rsid w:val="26185E78"/>
    <w:rsid w:val="26395046"/>
    <w:rsid w:val="26906587"/>
    <w:rsid w:val="26AD333E"/>
    <w:rsid w:val="26DF6985"/>
    <w:rsid w:val="26F001E4"/>
    <w:rsid w:val="270A7CE4"/>
    <w:rsid w:val="271434DB"/>
    <w:rsid w:val="27213D9A"/>
    <w:rsid w:val="278808C4"/>
    <w:rsid w:val="27AB76E3"/>
    <w:rsid w:val="280E366B"/>
    <w:rsid w:val="286345FC"/>
    <w:rsid w:val="288EBF98"/>
    <w:rsid w:val="28E3364C"/>
    <w:rsid w:val="29000A4D"/>
    <w:rsid w:val="290C4C94"/>
    <w:rsid w:val="292024ED"/>
    <w:rsid w:val="29455AB0"/>
    <w:rsid w:val="294B3E68"/>
    <w:rsid w:val="295334CD"/>
    <w:rsid w:val="29850C10"/>
    <w:rsid w:val="29A0237D"/>
    <w:rsid w:val="29DD0DB7"/>
    <w:rsid w:val="2A3E0BD6"/>
    <w:rsid w:val="2A573FBA"/>
    <w:rsid w:val="2A911B44"/>
    <w:rsid w:val="2AA1365A"/>
    <w:rsid w:val="2AFE4C0F"/>
    <w:rsid w:val="2B0379D1"/>
    <w:rsid w:val="2B79356C"/>
    <w:rsid w:val="2B8C029D"/>
    <w:rsid w:val="2BC43604"/>
    <w:rsid w:val="2BF57C61"/>
    <w:rsid w:val="2C5B55EB"/>
    <w:rsid w:val="2C8D7E9A"/>
    <w:rsid w:val="2C9B6CEB"/>
    <w:rsid w:val="2CAC233C"/>
    <w:rsid w:val="2CDE2BAA"/>
    <w:rsid w:val="2CE73722"/>
    <w:rsid w:val="2CF9D34E"/>
    <w:rsid w:val="2D656721"/>
    <w:rsid w:val="2DCA0C7A"/>
    <w:rsid w:val="2DD15014"/>
    <w:rsid w:val="2DDD275B"/>
    <w:rsid w:val="2DE2142E"/>
    <w:rsid w:val="2E336271"/>
    <w:rsid w:val="2E7C6BFF"/>
    <w:rsid w:val="2EF647EF"/>
    <w:rsid w:val="2EFA0894"/>
    <w:rsid w:val="2F406DDF"/>
    <w:rsid w:val="2F463807"/>
    <w:rsid w:val="2F6173BC"/>
    <w:rsid w:val="2F650C5A"/>
    <w:rsid w:val="2F66FA25"/>
    <w:rsid w:val="2F6F3951"/>
    <w:rsid w:val="2F7470EF"/>
    <w:rsid w:val="2FD25781"/>
    <w:rsid w:val="2FE5320F"/>
    <w:rsid w:val="2FFB642F"/>
    <w:rsid w:val="301B2D20"/>
    <w:rsid w:val="30401C15"/>
    <w:rsid w:val="305C34E6"/>
    <w:rsid w:val="306E7B96"/>
    <w:rsid w:val="30D003B7"/>
    <w:rsid w:val="30EF096B"/>
    <w:rsid w:val="31127EEF"/>
    <w:rsid w:val="313004B2"/>
    <w:rsid w:val="31307046"/>
    <w:rsid w:val="313C0812"/>
    <w:rsid w:val="31822438"/>
    <w:rsid w:val="31881E0D"/>
    <w:rsid w:val="319C6071"/>
    <w:rsid w:val="32416CC4"/>
    <w:rsid w:val="32C062B9"/>
    <w:rsid w:val="32DB72BE"/>
    <w:rsid w:val="32DF7ECE"/>
    <w:rsid w:val="32F01183"/>
    <w:rsid w:val="332B6516"/>
    <w:rsid w:val="332D7DBF"/>
    <w:rsid w:val="3352084C"/>
    <w:rsid w:val="33732D77"/>
    <w:rsid w:val="339C380E"/>
    <w:rsid w:val="33D7693B"/>
    <w:rsid w:val="33F20F2A"/>
    <w:rsid w:val="33F86541"/>
    <w:rsid w:val="33FA7EF1"/>
    <w:rsid w:val="342E63AB"/>
    <w:rsid w:val="34354CED"/>
    <w:rsid w:val="345D260B"/>
    <w:rsid w:val="346A286F"/>
    <w:rsid w:val="348E480F"/>
    <w:rsid w:val="34CD63A1"/>
    <w:rsid w:val="34D3508B"/>
    <w:rsid w:val="35213875"/>
    <w:rsid w:val="35635C3C"/>
    <w:rsid w:val="358C39DC"/>
    <w:rsid w:val="36317AE8"/>
    <w:rsid w:val="365302AE"/>
    <w:rsid w:val="36CD1F52"/>
    <w:rsid w:val="37357492"/>
    <w:rsid w:val="37AA5B80"/>
    <w:rsid w:val="37CD1A92"/>
    <w:rsid w:val="37D01583"/>
    <w:rsid w:val="37E172EC"/>
    <w:rsid w:val="37F142D2"/>
    <w:rsid w:val="37FEFB52"/>
    <w:rsid w:val="37FF4D68"/>
    <w:rsid w:val="38593326"/>
    <w:rsid w:val="38AB7897"/>
    <w:rsid w:val="38FE14BD"/>
    <w:rsid w:val="39302EC1"/>
    <w:rsid w:val="397DEB6F"/>
    <w:rsid w:val="39A13F14"/>
    <w:rsid w:val="39B079DC"/>
    <w:rsid w:val="39B90E2D"/>
    <w:rsid w:val="39F07CBA"/>
    <w:rsid w:val="3A1C460B"/>
    <w:rsid w:val="3A325A3D"/>
    <w:rsid w:val="3A3E3EF7"/>
    <w:rsid w:val="3AEF7CD7"/>
    <w:rsid w:val="3B084083"/>
    <w:rsid w:val="3B9D5CA4"/>
    <w:rsid w:val="3BB10A37"/>
    <w:rsid w:val="3BC84D65"/>
    <w:rsid w:val="3BF33A92"/>
    <w:rsid w:val="3C1137F1"/>
    <w:rsid w:val="3C1852A6"/>
    <w:rsid w:val="3C215F09"/>
    <w:rsid w:val="3C5F759A"/>
    <w:rsid w:val="3C7A64B0"/>
    <w:rsid w:val="3C7D7AB1"/>
    <w:rsid w:val="3CCFA9A1"/>
    <w:rsid w:val="3CD45671"/>
    <w:rsid w:val="3D1D4598"/>
    <w:rsid w:val="3D314871"/>
    <w:rsid w:val="3D5C78D4"/>
    <w:rsid w:val="3D5F07EF"/>
    <w:rsid w:val="3D755C30"/>
    <w:rsid w:val="3D8C1AA8"/>
    <w:rsid w:val="3D915310"/>
    <w:rsid w:val="3D940C39"/>
    <w:rsid w:val="3DE03BA2"/>
    <w:rsid w:val="3E3A367D"/>
    <w:rsid w:val="3E3FC395"/>
    <w:rsid w:val="3E5A77B3"/>
    <w:rsid w:val="3E7FABE3"/>
    <w:rsid w:val="3EA9209D"/>
    <w:rsid w:val="3EB61AEE"/>
    <w:rsid w:val="3EBC460F"/>
    <w:rsid w:val="3EBE14D9"/>
    <w:rsid w:val="3EC84D62"/>
    <w:rsid w:val="3EDB4C0D"/>
    <w:rsid w:val="3F0A7FA0"/>
    <w:rsid w:val="3F2952AB"/>
    <w:rsid w:val="3F3D6064"/>
    <w:rsid w:val="3FB6706E"/>
    <w:rsid w:val="3FE32CCC"/>
    <w:rsid w:val="3FE7A0C0"/>
    <w:rsid w:val="3FEE25A6"/>
    <w:rsid w:val="3FFE270A"/>
    <w:rsid w:val="3FFF72A6"/>
    <w:rsid w:val="3FFFA266"/>
    <w:rsid w:val="404F3A05"/>
    <w:rsid w:val="40F710EE"/>
    <w:rsid w:val="41061B71"/>
    <w:rsid w:val="411A46E0"/>
    <w:rsid w:val="412F2E4F"/>
    <w:rsid w:val="41797C42"/>
    <w:rsid w:val="41F30347"/>
    <w:rsid w:val="4279294B"/>
    <w:rsid w:val="42865E45"/>
    <w:rsid w:val="42E1381E"/>
    <w:rsid w:val="42EF6D61"/>
    <w:rsid w:val="43122A4F"/>
    <w:rsid w:val="432033BE"/>
    <w:rsid w:val="432F711B"/>
    <w:rsid w:val="43452E25"/>
    <w:rsid w:val="439310F4"/>
    <w:rsid w:val="43994F1E"/>
    <w:rsid w:val="43FB717C"/>
    <w:rsid w:val="44587256"/>
    <w:rsid w:val="445A6331"/>
    <w:rsid w:val="44A00117"/>
    <w:rsid w:val="44B5B703"/>
    <w:rsid w:val="44E73A68"/>
    <w:rsid w:val="451E447A"/>
    <w:rsid w:val="45345B76"/>
    <w:rsid w:val="45374B53"/>
    <w:rsid w:val="453E3FCF"/>
    <w:rsid w:val="454644FA"/>
    <w:rsid w:val="45790B64"/>
    <w:rsid w:val="45CD3049"/>
    <w:rsid w:val="462064F9"/>
    <w:rsid w:val="462C7B1B"/>
    <w:rsid w:val="467D544F"/>
    <w:rsid w:val="46933EA7"/>
    <w:rsid w:val="46D61469"/>
    <w:rsid w:val="46EA4AC6"/>
    <w:rsid w:val="47085672"/>
    <w:rsid w:val="47307808"/>
    <w:rsid w:val="47980B30"/>
    <w:rsid w:val="47BF7429"/>
    <w:rsid w:val="47F646ED"/>
    <w:rsid w:val="485D29BF"/>
    <w:rsid w:val="486071E0"/>
    <w:rsid w:val="486F747C"/>
    <w:rsid w:val="48AA188E"/>
    <w:rsid w:val="499F3CC8"/>
    <w:rsid w:val="49A86F80"/>
    <w:rsid w:val="49E04067"/>
    <w:rsid w:val="49FE1F7F"/>
    <w:rsid w:val="4A231B57"/>
    <w:rsid w:val="4A342CEB"/>
    <w:rsid w:val="4A53656D"/>
    <w:rsid w:val="4A851D59"/>
    <w:rsid w:val="4ABE3916"/>
    <w:rsid w:val="4AD8457E"/>
    <w:rsid w:val="4AE0041E"/>
    <w:rsid w:val="4B9A1834"/>
    <w:rsid w:val="4BDF0935"/>
    <w:rsid w:val="4BFFCFD2"/>
    <w:rsid w:val="4C5F726F"/>
    <w:rsid w:val="4C7042D7"/>
    <w:rsid w:val="4C9824F8"/>
    <w:rsid w:val="4CD464F2"/>
    <w:rsid w:val="4CDB43D3"/>
    <w:rsid w:val="4D32390E"/>
    <w:rsid w:val="4D341EAC"/>
    <w:rsid w:val="4D4F6F11"/>
    <w:rsid w:val="4D861CF6"/>
    <w:rsid w:val="4DBC3795"/>
    <w:rsid w:val="4DC25072"/>
    <w:rsid w:val="4DCF0A3A"/>
    <w:rsid w:val="4DD40083"/>
    <w:rsid w:val="4DDF4B6B"/>
    <w:rsid w:val="4DDF9B4E"/>
    <w:rsid w:val="4DF538F4"/>
    <w:rsid w:val="4E0830BF"/>
    <w:rsid w:val="4E0B07C7"/>
    <w:rsid w:val="4E124A57"/>
    <w:rsid w:val="4E385373"/>
    <w:rsid w:val="4E471200"/>
    <w:rsid w:val="4E485577"/>
    <w:rsid w:val="4E8011B5"/>
    <w:rsid w:val="4ECA769D"/>
    <w:rsid w:val="4EDD764A"/>
    <w:rsid w:val="4EDE12CD"/>
    <w:rsid w:val="4EF41696"/>
    <w:rsid w:val="4F7505EE"/>
    <w:rsid w:val="4F912F4E"/>
    <w:rsid w:val="4FA42CE3"/>
    <w:rsid w:val="4FBEF94F"/>
    <w:rsid w:val="4FD858A9"/>
    <w:rsid w:val="4FD95B8A"/>
    <w:rsid w:val="501527AD"/>
    <w:rsid w:val="50366683"/>
    <w:rsid w:val="50383CDE"/>
    <w:rsid w:val="50792360"/>
    <w:rsid w:val="5084520A"/>
    <w:rsid w:val="50DB373D"/>
    <w:rsid w:val="50E84DEF"/>
    <w:rsid w:val="50EF9FF4"/>
    <w:rsid w:val="513C6AB1"/>
    <w:rsid w:val="51A0432A"/>
    <w:rsid w:val="51B7683E"/>
    <w:rsid w:val="51FD1443"/>
    <w:rsid w:val="52075A95"/>
    <w:rsid w:val="52567130"/>
    <w:rsid w:val="527140E5"/>
    <w:rsid w:val="52830639"/>
    <w:rsid w:val="5292508F"/>
    <w:rsid w:val="529C6C5D"/>
    <w:rsid w:val="52A96B6F"/>
    <w:rsid w:val="53093EB6"/>
    <w:rsid w:val="53257D08"/>
    <w:rsid w:val="53379A82"/>
    <w:rsid w:val="53FB567D"/>
    <w:rsid w:val="545608D6"/>
    <w:rsid w:val="54A43422"/>
    <w:rsid w:val="54BC6CBF"/>
    <w:rsid w:val="550764A4"/>
    <w:rsid w:val="551926E0"/>
    <w:rsid w:val="555962BC"/>
    <w:rsid w:val="555A3FDA"/>
    <w:rsid w:val="556B20D1"/>
    <w:rsid w:val="556E3DFC"/>
    <w:rsid w:val="55C23E61"/>
    <w:rsid w:val="56050C4F"/>
    <w:rsid w:val="561279B9"/>
    <w:rsid w:val="56381A29"/>
    <w:rsid w:val="56404B0F"/>
    <w:rsid w:val="56515F3B"/>
    <w:rsid w:val="568850AA"/>
    <w:rsid w:val="56CE500E"/>
    <w:rsid w:val="572B71CA"/>
    <w:rsid w:val="576D5FC2"/>
    <w:rsid w:val="57994EA7"/>
    <w:rsid w:val="57AB0EDB"/>
    <w:rsid w:val="57FFBE17"/>
    <w:rsid w:val="58112E7E"/>
    <w:rsid w:val="58136BF6"/>
    <w:rsid w:val="5834677C"/>
    <w:rsid w:val="584D395F"/>
    <w:rsid w:val="58532F19"/>
    <w:rsid w:val="5878789F"/>
    <w:rsid w:val="58913FBE"/>
    <w:rsid w:val="589324AE"/>
    <w:rsid w:val="58A65CBC"/>
    <w:rsid w:val="58AE4F0C"/>
    <w:rsid w:val="58B10C04"/>
    <w:rsid w:val="58C561C6"/>
    <w:rsid w:val="58DF2725"/>
    <w:rsid w:val="58EF6274"/>
    <w:rsid w:val="594E3F8A"/>
    <w:rsid w:val="596F60AE"/>
    <w:rsid w:val="596F7512"/>
    <w:rsid w:val="59771406"/>
    <w:rsid w:val="59A3044D"/>
    <w:rsid w:val="59C70173"/>
    <w:rsid w:val="59ED3759"/>
    <w:rsid w:val="59FF59AA"/>
    <w:rsid w:val="5A242A5B"/>
    <w:rsid w:val="5A2A7C7B"/>
    <w:rsid w:val="5A5777AC"/>
    <w:rsid w:val="5A8E07B6"/>
    <w:rsid w:val="5A971D60"/>
    <w:rsid w:val="5A9801EF"/>
    <w:rsid w:val="5A9A283D"/>
    <w:rsid w:val="5B1F3B03"/>
    <w:rsid w:val="5B2561D9"/>
    <w:rsid w:val="5B37C3FC"/>
    <w:rsid w:val="5BA65FD3"/>
    <w:rsid w:val="5BDF8757"/>
    <w:rsid w:val="5C1D5966"/>
    <w:rsid w:val="5C277114"/>
    <w:rsid w:val="5C480E38"/>
    <w:rsid w:val="5C5D0D87"/>
    <w:rsid w:val="5C734107"/>
    <w:rsid w:val="5C80234E"/>
    <w:rsid w:val="5C9E3955"/>
    <w:rsid w:val="5CF241B7"/>
    <w:rsid w:val="5D5A0E23"/>
    <w:rsid w:val="5D782662"/>
    <w:rsid w:val="5DBB288C"/>
    <w:rsid w:val="5DC76A50"/>
    <w:rsid w:val="5DE74EB3"/>
    <w:rsid w:val="5DF43025"/>
    <w:rsid w:val="5E223851"/>
    <w:rsid w:val="5E261785"/>
    <w:rsid w:val="5E88ACBF"/>
    <w:rsid w:val="5E8C32A6"/>
    <w:rsid w:val="5E9FA9BC"/>
    <w:rsid w:val="5EB033F0"/>
    <w:rsid w:val="5EC46F3A"/>
    <w:rsid w:val="5EC901D4"/>
    <w:rsid w:val="5F1119B5"/>
    <w:rsid w:val="5F278B41"/>
    <w:rsid w:val="5F557AF4"/>
    <w:rsid w:val="5F696C88"/>
    <w:rsid w:val="5F6F71D4"/>
    <w:rsid w:val="5F7BDC7C"/>
    <w:rsid w:val="5FA0782B"/>
    <w:rsid w:val="5FA5B999"/>
    <w:rsid w:val="5FC1077B"/>
    <w:rsid w:val="5FCC5339"/>
    <w:rsid w:val="5FE70807"/>
    <w:rsid w:val="5FFFF965"/>
    <w:rsid w:val="600B28A8"/>
    <w:rsid w:val="602B2CBA"/>
    <w:rsid w:val="609603C4"/>
    <w:rsid w:val="60DA29A7"/>
    <w:rsid w:val="60E53485"/>
    <w:rsid w:val="60F129EA"/>
    <w:rsid w:val="61021EFD"/>
    <w:rsid w:val="61054A27"/>
    <w:rsid w:val="61165A1B"/>
    <w:rsid w:val="611D2366"/>
    <w:rsid w:val="611D3341"/>
    <w:rsid w:val="613B5E30"/>
    <w:rsid w:val="61476A20"/>
    <w:rsid w:val="61530196"/>
    <w:rsid w:val="61DE54D1"/>
    <w:rsid w:val="621C0CE0"/>
    <w:rsid w:val="622E49C1"/>
    <w:rsid w:val="62751110"/>
    <w:rsid w:val="62885958"/>
    <w:rsid w:val="62B47227"/>
    <w:rsid w:val="62BC1CA7"/>
    <w:rsid w:val="62FD472A"/>
    <w:rsid w:val="633A597E"/>
    <w:rsid w:val="634F4437"/>
    <w:rsid w:val="636D2B86"/>
    <w:rsid w:val="638D44DD"/>
    <w:rsid w:val="63A27AA6"/>
    <w:rsid w:val="63B41479"/>
    <w:rsid w:val="63D948AB"/>
    <w:rsid w:val="63FA70AF"/>
    <w:rsid w:val="64835103"/>
    <w:rsid w:val="64C25130"/>
    <w:rsid w:val="64C30063"/>
    <w:rsid w:val="64CE2EAA"/>
    <w:rsid w:val="64F14763"/>
    <w:rsid w:val="64FE3092"/>
    <w:rsid w:val="6528067E"/>
    <w:rsid w:val="653D2B4E"/>
    <w:rsid w:val="65485A9D"/>
    <w:rsid w:val="6562740E"/>
    <w:rsid w:val="657B5DDA"/>
    <w:rsid w:val="65AE4402"/>
    <w:rsid w:val="662E75B1"/>
    <w:rsid w:val="66342C2E"/>
    <w:rsid w:val="663C1A0D"/>
    <w:rsid w:val="663E784C"/>
    <w:rsid w:val="665062F1"/>
    <w:rsid w:val="66BB6700"/>
    <w:rsid w:val="66EB728A"/>
    <w:rsid w:val="67191D4F"/>
    <w:rsid w:val="672B6D3E"/>
    <w:rsid w:val="67303B1F"/>
    <w:rsid w:val="679B2764"/>
    <w:rsid w:val="67AE67E1"/>
    <w:rsid w:val="67B83316"/>
    <w:rsid w:val="67B92D49"/>
    <w:rsid w:val="67E91721"/>
    <w:rsid w:val="67ED061C"/>
    <w:rsid w:val="67EE31DB"/>
    <w:rsid w:val="683A55DA"/>
    <w:rsid w:val="685867EC"/>
    <w:rsid w:val="688F35D0"/>
    <w:rsid w:val="689B90EF"/>
    <w:rsid w:val="68F914A1"/>
    <w:rsid w:val="69042C7E"/>
    <w:rsid w:val="690F4154"/>
    <w:rsid w:val="69253093"/>
    <w:rsid w:val="69382960"/>
    <w:rsid w:val="698931BC"/>
    <w:rsid w:val="69902692"/>
    <w:rsid w:val="69D06911"/>
    <w:rsid w:val="69DF48FD"/>
    <w:rsid w:val="69E16B8D"/>
    <w:rsid w:val="69E5356E"/>
    <w:rsid w:val="69E76DAD"/>
    <w:rsid w:val="6A0953F7"/>
    <w:rsid w:val="6A67617E"/>
    <w:rsid w:val="6A701C86"/>
    <w:rsid w:val="6ABA73A5"/>
    <w:rsid w:val="6AC82383"/>
    <w:rsid w:val="6AE12A31"/>
    <w:rsid w:val="6B916358"/>
    <w:rsid w:val="6BE14F17"/>
    <w:rsid w:val="6BE80770"/>
    <w:rsid w:val="6BF75626"/>
    <w:rsid w:val="6BFFEEE7"/>
    <w:rsid w:val="6C132AF4"/>
    <w:rsid w:val="6C1D408F"/>
    <w:rsid w:val="6C7D4F12"/>
    <w:rsid w:val="6CAF3DCA"/>
    <w:rsid w:val="6CDA5BDB"/>
    <w:rsid w:val="6D21195D"/>
    <w:rsid w:val="6D7F2FAA"/>
    <w:rsid w:val="6D991245"/>
    <w:rsid w:val="6DEF963F"/>
    <w:rsid w:val="6E2E1D6B"/>
    <w:rsid w:val="6E379D78"/>
    <w:rsid w:val="6E8E12EF"/>
    <w:rsid w:val="6EFF087D"/>
    <w:rsid w:val="6F11092C"/>
    <w:rsid w:val="6F1643E5"/>
    <w:rsid w:val="6F7E29B8"/>
    <w:rsid w:val="6FBFA61A"/>
    <w:rsid w:val="6FD77D53"/>
    <w:rsid w:val="6FEF143A"/>
    <w:rsid w:val="6FFB0839"/>
    <w:rsid w:val="703A6FBE"/>
    <w:rsid w:val="708C3CA2"/>
    <w:rsid w:val="709A7D23"/>
    <w:rsid w:val="70A6184B"/>
    <w:rsid w:val="70C251BD"/>
    <w:rsid w:val="70CE5958"/>
    <w:rsid w:val="70D72A5F"/>
    <w:rsid w:val="70E01F73"/>
    <w:rsid w:val="70F03B20"/>
    <w:rsid w:val="70FB962C"/>
    <w:rsid w:val="71247B80"/>
    <w:rsid w:val="71463740"/>
    <w:rsid w:val="71834994"/>
    <w:rsid w:val="71D43752"/>
    <w:rsid w:val="71F47640"/>
    <w:rsid w:val="72141A90"/>
    <w:rsid w:val="72181581"/>
    <w:rsid w:val="726A1BC4"/>
    <w:rsid w:val="72EE08A0"/>
    <w:rsid w:val="733932C8"/>
    <w:rsid w:val="73AA2AB8"/>
    <w:rsid w:val="73B0371A"/>
    <w:rsid w:val="73C70A87"/>
    <w:rsid w:val="73CB617F"/>
    <w:rsid w:val="73CFF2ED"/>
    <w:rsid w:val="73DD6243"/>
    <w:rsid w:val="73EC0D4F"/>
    <w:rsid w:val="745F570D"/>
    <w:rsid w:val="74855837"/>
    <w:rsid w:val="74977AC6"/>
    <w:rsid w:val="749C4185"/>
    <w:rsid w:val="74AF129E"/>
    <w:rsid w:val="74B35591"/>
    <w:rsid w:val="74E97204"/>
    <w:rsid w:val="74F45B7B"/>
    <w:rsid w:val="753F5076"/>
    <w:rsid w:val="75954C96"/>
    <w:rsid w:val="759873CC"/>
    <w:rsid w:val="75D37077"/>
    <w:rsid w:val="75D471F0"/>
    <w:rsid w:val="75DA2C18"/>
    <w:rsid w:val="760D4A6F"/>
    <w:rsid w:val="767410B7"/>
    <w:rsid w:val="76BBD710"/>
    <w:rsid w:val="76BE19BF"/>
    <w:rsid w:val="76CBF9FF"/>
    <w:rsid w:val="76D46422"/>
    <w:rsid w:val="76F61956"/>
    <w:rsid w:val="77100A78"/>
    <w:rsid w:val="775319EF"/>
    <w:rsid w:val="776112D4"/>
    <w:rsid w:val="77742412"/>
    <w:rsid w:val="77B77146"/>
    <w:rsid w:val="77CF7C33"/>
    <w:rsid w:val="77D53A70"/>
    <w:rsid w:val="77FC74C2"/>
    <w:rsid w:val="77FE34A4"/>
    <w:rsid w:val="77FFCAFC"/>
    <w:rsid w:val="783A4ECE"/>
    <w:rsid w:val="789B0816"/>
    <w:rsid w:val="78E8332F"/>
    <w:rsid w:val="790F1C77"/>
    <w:rsid w:val="79146F8F"/>
    <w:rsid w:val="792D0A67"/>
    <w:rsid w:val="79577B13"/>
    <w:rsid w:val="79953E26"/>
    <w:rsid w:val="79AFE27C"/>
    <w:rsid w:val="79DF6DA1"/>
    <w:rsid w:val="79ED634F"/>
    <w:rsid w:val="7A5213A8"/>
    <w:rsid w:val="7A67303B"/>
    <w:rsid w:val="7A9E78D8"/>
    <w:rsid w:val="7AAB1D04"/>
    <w:rsid w:val="7AB21E46"/>
    <w:rsid w:val="7ABA4368"/>
    <w:rsid w:val="7AF69C07"/>
    <w:rsid w:val="7AFFB8EB"/>
    <w:rsid w:val="7B0459B3"/>
    <w:rsid w:val="7B085CF0"/>
    <w:rsid w:val="7B231F95"/>
    <w:rsid w:val="7B257FFD"/>
    <w:rsid w:val="7B2E771F"/>
    <w:rsid w:val="7B3E45F7"/>
    <w:rsid w:val="7B7E2F26"/>
    <w:rsid w:val="7B8B28AC"/>
    <w:rsid w:val="7B936568"/>
    <w:rsid w:val="7BB9DBF7"/>
    <w:rsid w:val="7BBBABB7"/>
    <w:rsid w:val="7BBD3191"/>
    <w:rsid w:val="7BC41E31"/>
    <w:rsid w:val="7BFF9D7F"/>
    <w:rsid w:val="7C2B1DA5"/>
    <w:rsid w:val="7C43676F"/>
    <w:rsid w:val="7C6D00EC"/>
    <w:rsid w:val="7C7F15D0"/>
    <w:rsid w:val="7CBE0F77"/>
    <w:rsid w:val="7CBFC5EA"/>
    <w:rsid w:val="7CC5F182"/>
    <w:rsid w:val="7CE32317"/>
    <w:rsid w:val="7CF406A5"/>
    <w:rsid w:val="7CFBEDB0"/>
    <w:rsid w:val="7CFEA16B"/>
    <w:rsid w:val="7D482C94"/>
    <w:rsid w:val="7D90224D"/>
    <w:rsid w:val="7DC94C43"/>
    <w:rsid w:val="7DD86068"/>
    <w:rsid w:val="7DF4317E"/>
    <w:rsid w:val="7DF4AA5C"/>
    <w:rsid w:val="7DFACA40"/>
    <w:rsid w:val="7E0B727F"/>
    <w:rsid w:val="7E1519B9"/>
    <w:rsid w:val="7E1F6C1A"/>
    <w:rsid w:val="7E37BB45"/>
    <w:rsid w:val="7E64308B"/>
    <w:rsid w:val="7E6F1416"/>
    <w:rsid w:val="7E8730DA"/>
    <w:rsid w:val="7E9C52E7"/>
    <w:rsid w:val="7EBF90BB"/>
    <w:rsid w:val="7ECFB494"/>
    <w:rsid w:val="7EDF96F2"/>
    <w:rsid w:val="7EE73069"/>
    <w:rsid w:val="7EEC795B"/>
    <w:rsid w:val="7EEE529E"/>
    <w:rsid w:val="7F0245F4"/>
    <w:rsid w:val="7F054C3B"/>
    <w:rsid w:val="7F086BF6"/>
    <w:rsid w:val="7F484B27"/>
    <w:rsid w:val="7F6BCA8D"/>
    <w:rsid w:val="7F7AEF58"/>
    <w:rsid w:val="7F9D3433"/>
    <w:rsid w:val="7F9FC288"/>
    <w:rsid w:val="7FA2692E"/>
    <w:rsid w:val="7FAC3308"/>
    <w:rsid w:val="7FB76B20"/>
    <w:rsid w:val="7FBCA558"/>
    <w:rsid w:val="7FBCBE64"/>
    <w:rsid w:val="7FBF4970"/>
    <w:rsid w:val="7FBFCD46"/>
    <w:rsid w:val="7FC00B62"/>
    <w:rsid w:val="7FCDDB4A"/>
    <w:rsid w:val="7FD4D609"/>
    <w:rsid w:val="7FD7531A"/>
    <w:rsid w:val="7FE2AA40"/>
    <w:rsid w:val="7FECF7CE"/>
    <w:rsid w:val="7FF013FF"/>
    <w:rsid w:val="7FF841FE"/>
    <w:rsid w:val="7FFBDD73"/>
    <w:rsid w:val="7FFEA8C9"/>
    <w:rsid w:val="7FFEC312"/>
    <w:rsid w:val="7FFF6119"/>
    <w:rsid w:val="8B6DCAD1"/>
    <w:rsid w:val="8FFF94B2"/>
    <w:rsid w:val="96B7DBE6"/>
    <w:rsid w:val="97F27A5C"/>
    <w:rsid w:val="9E7CB9AA"/>
    <w:rsid w:val="9FED18C7"/>
    <w:rsid w:val="A3FC9254"/>
    <w:rsid w:val="A99ED6F0"/>
    <w:rsid w:val="A9FEFC2B"/>
    <w:rsid w:val="ADD699BF"/>
    <w:rsid w:val="ADFB8823"/>
    <w:rsid w:val="AE76A018"/>
    <w:rsid w:val="B1D9F780"/>
    <w:rsid w:val="B3FF8A92"/>
    <w:rsid w:val="B77BCA59"/>
    <w:rsid w:val="B7B69260"/>
    <w:rsid w:val="B7FE24A1"/>
    <w:rsid w:val="BDC7A038"/>
    <w:rsid w:val="BEE7F1E1"/>
    <w:rsid w:val="BF36D967"/>
    <w:rsid w:val="BF5F2F81"/>
    <w:rsid w:val="BF7D8F78"/>
    <w:rsid w:val="BF93CA14"/>
    <w:rsid w:val="BFC16A43"/>
    <w:rsid w:val="C3FD1C73"/>
    <w:rsid w:val="C5DB291B"/>
    <w:rsid w:val="C75F7826"/>
    <w:rsid w:val="CAAF01FA"/>
    <w:rsid w:val="CB7D6BA5"/>
    <w:rsid w:val="D3B7E217"/>
    <w:rsid w:val="D73F7588"/>
    <w:rsid w:val="D77AE00F"/>
    <w:rsid w:val="D7AFB060"/>
    <w:rsid w:val="D7DED12E"/>
    <w:rsid w:val="D7FCF11C"/>
    <w:rsid w:val="D7FFBE57"/>
    <w:rsid w:val="DBCF32B4"/>
    <w:rsid w:val="DBFFBE7F"/>
    <w:rsid w:val="DCBF35C7"/>
    <w:rsid w:val="DDABF3D6"/>
    <w:rsid w:val="DDEFF01B"/>
    <w:rsid w:val="DE9FA418"/>
    <w:rsid w:val="DF5EA179"/>
    <w:rsid w:val="DF7D799D"/>
    <w:rsid w:val="DFB7C50E"/>
    <w:rsid w:val="DFEF6029"/>
    <w:rsid w:val="DFFFFB4E"/>
    <w:rsid w:val="E3755D8B"/>
    <w:rsid w:val="E569BEF1"/>
    <w:rsid w:val="E8C688B1"/>
    <w:rsid w:val="EBEEFCE7"/>
    <w:rsid w:val="EEFFFB9E"/>
    <w:rsid w:val="EF57DEBC"/>
    <w:rsid w:val="EF73E5E1"/>
    <w:rsid w:val="EF7F4AD0"/>
    <w:rsid w:val="EFE5580D"/>
    <w:rsid w:val="EFF5923C"/>
    <w:rsid w:val="EFF7A0E2"/>
    <w:rsid w:val="EFFDF6BC"/>
    <w:rsid w:val="F0EC4013"/>
    <w:rsid w:val="F0EF0E48"/>
    <w:rsid w:val="F2DE1A1C"/>
    <w:rsid w:val="F2F360C5"/>
    <w:rsid w:val="F374C314"/>
    <w:rsid w:val="F3FF3FA7"/>
    <w:rsid w:val="F47CFFB6"/>
    <w:rsid w:val="F5B8C027"/>
    <w:rsid w:val="F5CBAAAF"/>
    <w:rsid w:val="F5DFF6EE"/>
    <w:rsid w:val="F5FB33B1"/>
    <w:rsid w:val="F5FF1F81"/>
    <w:rsid w:val="F63F5C8F"/>
    <w:rsid w:val="F67B3E52"/>
    <w:rsid w:val="F6BB200A"/>
    <w:rsid w:val="F6EC49EB"/>
    <w:rsid w:val="F6EFAE26"/>
    <w:rsid w:val="F73A84FC"/>
    <w:rsid w:val="F7EAC304"/>
    <w:rsid w:val="F7EDA387"/>
    <w:rsid w:val="F8C71716"/>
    <w:rsid w:val="F8E12771"/>
    <w:rsid w:val="FAEC64ED"/>
    <w:rsid w:val="FAFFC84D"/>
    <w:rsid w:val="FB2D6A8B"/>
    <w:rsid w:val="FB5EC1B9"/>
    <w:rsid w:val="FBE7D0D6"/>
    <w:rsid w:val="FBFBFF37"/>
    <w:rsid w:val="FBFFC3FA"/>
    <w:rsid w:val="FD5F553C"/>
    <w:rsid w:val="FD7EC351"/>
    <w:rsid w:val="FDBD8180"/>
    <w:rsid w:val="FDEA071F"/>
    <w:rsid w:val="FDF5DD60"/>
    <w:rsid w:val="FDFC03B7"/>
    <w:rsid w:val="FDFD0122"/>
    <w:rsid w:val="FDFF271C"/>
    <w:rsid w:val="FE96F136"/>
    <w:rsid w:val="FEAFA6D5"/>
    <w:rsid w:val="FEDF8F89"/>
    <w:rsid w:val="FEFD78D2"/>
    <w:rsid w:val="FEFF68FB"/>
    <w:rsid w:val="FF2D2235"/>
    <w:rsid w:val="FF53E8A1"/>
    <w:rsid w:val="FF6F64A7"/>
    <w:rsid w:val="FFA93059"/>
    <w:rsid w:val="FFBB2C39"/>
    <w:rsid w:val="FFBD66C2"/>
    <w:rsid w:val="FFC6A872"/>
    <w:rsid w:val="FFCE2C28"/>
    <w:rsid w:val="FFD8662E"/>
    <w:rsid w:val="FFEB5A97"/>
    <w:rsid w:val="FFF6F32D"/>
    <w:rsid w:val="FFF780D1"/>
    <w:rsid w:val="FFFB00D1"/>
    <w:rsid w:val="FFFF7B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unhideWhenUsed="0"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iPriority="9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549"/>
    <w:autoRedefine/>
    <w:qFormat/>
    <w:uiPriority w:val="0"/>
    <w:pPr>
      <w:keepNext/>
      <w:keepLines/>
      <w:numPr>
        <w:ilvl w:val="0"/>
        <w:numId w:val="1"/>
      </w:numPr>
      <w:spacing w:before="340" w:after="330" w:line="578" w:lineRule="auto"/>
      <w:outlineLvl w:val="0"/>
    </w:pPr>
    <w:rPr>
      <w:b/>
      <w:bCs/>
      <w:kern w:val="44"/>
      <w:sz w:val="44"/>
      <w:szCs w:val="44"/>
    </w:rPr>
  </w:style>
  <w:style w:type="paragraph" w:styleId="5">
    <w:name w:val="heading 2"/>
    <w:basedOn w:val="1"/>
    <w:next w:val="1"/>
    <w:autoRedefine/>
    <w:qFormat/>
    <w:uiPriority w:val="9"/>
    <w:pPr>
      <w:keepNext/>
      <w:keepLines/>
      <w:numPr>
        <w:ilvl w:val="0"/>
        <w:numId w:val="2"/>
      </w:numPr>
      <w:adjustRightInd/>
      <w:spacing w:line="360" w:lineRule="auto"/>
      <w:jc w:val="left"/>
      <w:outlineLvl w:val="1"/>
    </w:pPr>
    <w:rPr>
      <w:rFonts w:ascii="仿宋_GB2312" w:hAnsi="仿宋" w:eastAsia="仿宋_GB2312"/>
      <w:b/>
      <w:bCs/>
      <w:sz w:val="32"/>
      <w:szCs w:val="32"/>
      <w:lang w:val="zh-CN"/>
    </w:rPr>
  </w:style>
  <w:style w:type="paragraph" w:styleId="6">
    <w:name w:val="heading 3"/>
    <w:basedOn w:val="1"/>
    <w:next w:val="1"/>
    <w:qFormat/>
    <w:uiPriority w:val="0"/>
    <w:pPr>
      <w:keepNext/>
      <w:keepLines/>
      <w:numPr>
        <w:ilvl w:val="2"/>
        <w:numId w:val="1"/>
      </w:numPr>
      <w:spacing w:before="260" w:after="260" w:line="416" w:lineRule="auto"/>
      <w:outlineLvl w:val="2"/>
    </w:pPr>
    <w:rPr>
      <w:b/>
      <w:bCs/>
      <w:sz w:val="32"/>
      <w:szCs w:val="32"/>
    </w:rPr>
  </w:style>
  <w:style w:type="paragraph" w:styleId="7">
    <w:name w:val="heading 4"/>
    <w:basedOn w:val="1"/>
    <w:next w:val="1"/>
    <w:link w:val="599"/>
    <w:qFormat/>
    <w:uiPriority w:val="0"/>
    <w:pPr>
      <w:keepNext/>
      <w:keepLines/>
      <w:numPr>
        <w:ilvl w:val="3"/>
        <w:numId w:val="1"/>
      </w:numPr>
      <w:spacing w:before="280" w:after="290" w:line="376" w:lineRule="auto"/>
      <w:outlineLvl w:val="3"/>
    </w:pPr>
    <w:rPr>
      <w:rFonts w:ascii="Arial" w:hAnsi="Arial" w:eastAsia="黑体"/>
      <w:b/>
      <w:bCs/>
      <w:sz w:val="28"/>
      <w:szCs w:val="28"/>
      <w:lang w:val="zh-CN"/>
    </w:rPr>
  </w:style>
  <w:style w:type="paragraph" w:styleId="8">
    <w:name w:val="heading 5"/>
    <w:basedOn w:val="1"/>
    <w:next w:val="1"/>
    <w:link w:val="573"/>
    <w:qFormat/>
    <w:uiPriority w:val="0"/>
    <w:pPr>
      <w:keepNext/>
      <w:keepLines/>
      <w:numPr>
        <w:ilvl w:val="4"/>
        <w:numId w:val="1"/>
      </w:numPr>
      <w:spacing w:before="280" w:after="290" w:line="376" w:lineRule="auto"/>
      <w:outlineLvl w:val="4"/>
    </w:pPr>
    <w:rPr>
      <w:b/>
      <w:bCs/>
      <w:sz w:val="28"/>
      <w:szCs w:val="28"/>
    </w:rPr>
  </w:style>
  <w:style w:type="paragraph" w:styleId="9">
    <w:name w:val="heading 6"/>
    <w:basedOn w:val="1"/>
    <w:next w:val="1"/>
    <w:link w:val="612"/>
    <w:qFormat/>
    <w:uiPriority w:val="0"/>
    <w:pPr>
      <w:keepNext/>
      <w:keepLines/>
      <w:numPr>
        <w:ilvl w:val="5"/>
        <w:numId w:val="1"/>
      </w:numPr>
      <w:spacing w:before="240" w:after="64" w:line="320" w:lineRule="auto"/>
      <w:outlineLvl w:val="5"/>
    </w:pPr>
    <w:rPr>
      <w:rFonts w:ascii="Arial" w:hAnsi="Arial" w:eastAsia="黑体"/>
      <w:b/>
      <w:bCs/>
      <w:sz w:val="24"/>
    </w:rPr>
  </w:style>
  <w:style w:type="paragraph" w:styleId="10">
    <w:name w:val="heading 7"/>
    <w:basedOn w:val="1"/>
    <w:next w:val="1"/>
    <w:link w:val="481"/>
    <w:autoRedefine/>
    <w:qFormat/>
    <w:uiPriority w:val="0"/>
    <w:pPr>
      <w:keepNext/>
      <w:keepLines/>
      <w:numPr>
        <w:ilvl w:val="6"/>
        <w:numId w:val="1"/>
      </w:numPr>
      <w:spacing w:before="240" w:after="64" w:line="320" w:lineRule="auto"/>
      <w:outlineLvl w:val="6"/>
    </w:pPr>
    <w:rPr>
      <w:b/>
      <w:bCs/>
      <w:sz w:val="24"/>
    </w:rPr>
  </w:style>
  <w:style w:type="paragraph" w:styleId="11">
    <w:name w:val="heading 8"/>
    <w:basedOn w:val="1"/>
    <w:next w:val="1"/>
    <w:link w:val="471"/>
    <w:autoRedefine/>
    <w:qFormat/>
    <w:uiPriority w:val="0"/>
    <w:pPr>
      <w:keepNext/>
      <w:keepLines/>
      <w:numPr>
        <w:ilvl w:val="7"/>
        <w:numId w:val="1"/>
      </w:numPr>
      <w:spacing w:before="240" w:after="64" w:line="320" w:lineRule="auto"/>
      <w:outlineLvl w:val="7"/>
    </w:pPr>
    <w:rPr>
      <w:rFonts w:ascii="Arial" w:hAnsi="Arial" w:eastAsia="黑体"/>
      <w:sz w:val="24"/>
    </w:rPr>
  </w:style>
  <w:style w:type="paragraph" w:styleId="12">
    <w:name w:val="heading 9"/>
    <w:basedOn w:val="1"/>
    <w:next w:val="1"/>
    <w:link w:val="519"/>
    <w:autoRedefine/>
    <w:qFormat/>
    <w:uiPriority w:val="0"/>
    <w:pPr>
      <w:keepNext/>
      <w:keepLines/>
      <w:numPr>
        <w:ilvl w:val="8"/>
        <w:numId w:val="1"/>
      </w:numPr>
      <w:spacing w:before="240" w:after="64" w:line="320" w:lineRule="auto"/>
      <w:outlineLvl w:val="8"/>
    </w:pPr>
    <w:rPr>
      <w:rFonts w:ascii="Arial" w:hAnsi="Arial" w:eastAsia="黑体"/>
      <w:szCs w:val="21"/>
    </w:rPr>
  </w:style>
  <w:style w:type="character" w:default="1" w:styleId="63">
    <w:name w:val="Default Paragraph Font"/>
    <w:autoRedefine/>
    <w:semiHidden/>
    <w:unhideWhenUsed/>
    <w:qFormat/>
    <w:uiPriority w:val="1"/>
  </w:style>
  <w:style w:type="table" w:default="1" w:styleId="61">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link w:val="502"/>
    <w:autoRedefine/>
    <w:qFormat/>
    <w:uiPriority w:val="0"/>
    <w:pPr>
      <w:adjustRightInd/>
      <w:spacing w:after="120" w:line="240" w:lineRule="auto"/>
      <w:ind w:left="420" w:leftChars="200" w:firstLine="210"/>
    </w:pPr>
    <w:rPr>
      <w:sz w:val="21"/>
    </w:rPr>
  </w:style>
  <w:style w:type="paragraph" w:styleId="3">
    <w:name w:val="Body Text Indent"/>
    <w:basedOn w:val="1"/>
    <w:next w:val="2"/>
    <w:link w:val="475"/>
    <w:autoRedefine/>
    <w:qFormat/>
    <w:uiPriority w:val="0"/>
    <w:pPr>
      <w:spacing w:line="480" w:lineRule="exact"/>
      <w:ind w:firstLine="480" w:firstLineChars="200"/>
    </w:pPr>
    <w:rPr>
      <w:rFonts w:ascii="宋体" w:hAnsi="宋体"/>
      <w:sz w:val="24"/>
    </w:rPr>
  </w:style>
  <w:style w:type="paragraph" w:styleId="13">
    <w:name w:val="toc 7"/>
    <w:basedOn w:val="1"/>
    <w:next w:val="1"/>
    <w:autoRedefine/>
    <w:qFormat/>
    <w:uiPriority w:val="0"/>
    <w:pPr>
      <w:ind w:left="2520" w:leftChars="1200"/>
    </w:pPr>
  </w:style>
  <w:style w:type="paragraph" w:styleId="14">
    <w:name w:val="List Number 2"/>
    <w:basedOn w:val="1"/>
    <w:autoRedefine/>
    <w:qFormat/>
    <w:uiPriority w:val="0"/>
    <w:pPr>
      <w:widowControl/>
      <w:tabs>
        <w:tab w:val="left" w:pos="1697"/>
      </w:tabs>
      <w:adjustRightInd/>
      <w:spacing w:after="156" w:afterLines="50"/>
      <w:ind w:left="1697" w:hanging="420"/>
      <w:jc w:val="left"/>
    </w:pPr>
    <w:rPr>
      <w:kern w:val="0"/>
      <w:sz w:val="24"/>
      <w:szCs w:val="20"/>
    </w:rPr>
  </w:style>
  <w:style w:type="paragraph" w:styleId="15">
    <w:name w:val="List Bullet 4"/>
    <w:basedOn w:val="1"/>
    <w:autoRedefine/>
    <w:unhideWhenUsed/>
    <w:qFormat/>
    <w:uiPriority w:val="99"/>
    <w:pPr>
      <w:widowControl/>
      <w:numPr>
        <w:ilvl w:val="0"/>
        <w:numId w:val="3"/>
      </w:numPr>
      <w:tabs>
        <w:tab w:val="left" w:pos="432"/>
        <w:tab w:val="clear" w:pos="1440"/>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List Number"/>
    <w:basedOn w:val="1"/>
    <w:autoRedefine/>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7">
    <w:name w:val="Normal Indent"/>
    <w:basedOn w:val="1"/>
    <w:next w:val="1"/>
    <w:link w:val="613"/>
    <w:autoRedefine/>
    <w:qFormat/>
    <w:uiPriority w:val="0"/>
    <w:pPr>
      <w:widowControl/>
      <w:snapToGrid w:val="0"/>
      <w:spacing w:line="480" w:lineRule="exact"/>
      <w:ind w:firstLine="567"/>
    </w:pPr>
    <w:rPr>
      <w:rFonts w:ascii="宋体"/>
      <w:snapToGrid w:val="0"/>
      <w:color w:val="000000"/>
      <w:kern w:val="28"/>
      <w:sz w:val="28"/>
      <w:szCs w:val="20"/>
    </w:rPr>
  </w:style>
  <w:style w:type="paragraph" w:styleId="18">
    <w:name w:val="caption"/>
    <w:basedOn w:val="1"/>
    <w:next w:val="1"/>
    <w:autoRedefine/>
    <w:qFormat/>
    <w:uiPriority w:val="0"/>
    <w:rPr>
      <w:b/>
      <w:sz w:val="28"/>
      <w:szCs w:val="20"/>
    </w:rPr>
  </w:style>
  <w:style w:type="paragraph" w:styleId="19">
    <w:name w:val="index 5"/>
    <w:basedOn w:val="1"/>
    <w:next w:val="1"/>
    <w:autoRedefine/>
    <w:qFormat/>
    <w:uiPriority w:val="0"/>
    <w:pPr>
      <w:adjustRightInd/>
      <w:ind w:left="800" w:leftChars="800" w:firstLine="200" w:firstLineChars="200"/>
    </w:pPr>
  </w:style>
  <w:style w:type="paragraph" w:styleId="20">
    <w:name w:val="Document Map"/>
    <w:basedOn w:val="1"/>
    <w:autoRedefine/>
    <w:semiHidden/>
    <w:qFormat/>
    <w:uiPriority w:val="0"/>
    <w:pPr>
      <w:shd w:val="clear" w:color="auto" w:fill="000080"/>
    </w:pPr>
  </w:style>
  <w:style w:type="paragraph" w:styleId="21">
    <w:name w:val="annotation text"/>
    <w:basedOn w:val="1"/>
    <w:link w:val="614"/>
    <w:autoRedefine/>
    <w:qFormat/>
    <w:uiPriority w:val="99"/>
    <w:pPr>
      <w:jc w:val="left"/>
    </w:pPr>
  </w:style>
  <w:style w:type="paragraph" w:styleId="22">
    <w:name w:val="Salutation"/>
    <w:basedOn w:val="1"/>
    <w:next w:val="1"/>
    <w:link w:val="482"/>
    <w:autoRedefine/>
    <w:qFormat/>
    <w:uiPriority w:val="0"/>
    <w:rPr>
      <w:rFonts w:ascii="仿宋_GB2312" w:eastAsia="仿宋_GB2312"/>
      <w:sz w:val="28"/>
      <w:szCs w:val="20"/>
    </w:rPr>
  </w:style>
  <w:style w:type="paragraph" w:styleId="23">
    <w:name w:val="Body Text 3"/>
    <w:basedOn w:val="1"/>
    <w:link w:val="581"/>
    <w:autoRedefine/>
    <w:qFormat/>
    <w:uiPriority w:val="0"/>
    <w:pPr>
      <w:jc w:val="center"/>
    </w:pPr>
    <w:rPr>
      <w:szCs w:val="20"/>
    </w:rPr>
  </w:style>
  <w:style w:type="paragraph" w:styleId="24">
    <w:name w:val="Body Text"/>
    <w:basedOn w:val="1"/>
    <w:next w:val="1"/>
    <w:link w:val="512"/>
    <w:autoRedefine/>
    <w:qFormat/>
    <w:uiPriority w:val="0"/>
    <w:pPr>
      <w:autoSpaceDE w:val="0"/>
      <w:autoSpaceDN w:val="0"/>
      <w:spacing w:line="360" w:lineRule="auto"/>
    </w:pPr>
    <w:rPr>
      <w:rFonts w:ascii="宋体"/>
      <w:sz w:val="24"/>
      <w:szCs w:val="21"/>
      <w:lang w:val="zh-CN"/>
    </w:rPr>
  </w:style>
  <w:style w:type="paragraph" w:styleId="25">
    <w:name w:val="List Number 3"/>
    <w:basedOn w:val="1"/>
    <w:autoRedefine/>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6">
    <w:name w:val="List 2"/>
    <w:basedOn w:val="1"/>
    <w:autoRedefine/>
    <w:qFormat/>
    <w:uiPriority w:val="0"/>
    <w:pPr>
      <w:adjustRightInd/>
      <w:spacing w:line="360" w:lineRule="auto"/>
      <w:ind w:left="100" w:leftChars="200" w:hanging="200" w:hangingChars="200"/>
    </w:pPr>
    <w:rPr>
      <w:rFonts w:eastAsia="微软雅黑"/>
    </w:rPr>
  </w:style>
  <w:style w:type="paragraph" w:styleId="27">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571"/>
    <w:autoRedefine/>
    <w:qFormat/>
    <w:uiPriority w:val="0"/>
    <w:pPr>
      <w:widowControl/>
      <w:adjustRightInd/>
      <w:ind w:firstLine="200" w:firstLineChars="200"/>
      <w:jc w:val="left"/>
    </w:pPr>
    <w:rPr>
      <w:rFonts w:ascii="宋体" w:hAnsi="宋体"/>
      <w:i/>
      <w:iCs/>
      <w:kern w:val="0"/>
      <w:sz w:val="24"/>
    </w:rPr>
  </w:style>
  <w:style w:type="paragraph" w:styleId="30">
    <w:name w:val="toc 5"/>
    <w:basedOn w:val="1"/>
    <w:next w:val="1"/>
    <w:autoRedefine/>
    <w:qFormat/>
    <w:uiPriority w:val="0"/>
    <w:pPr>
      <w:ind w:left="1680" w:leftChars="800"/>
    </w:pPr>
  </w:style>
  <w:style w:type="paragraph" w:styleId="31">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link w:val="489"/>
    <w:autoRedefine/>
    <w:qFormat/>
    <w:uiPriority w:val="0"/>
    <w:rPr>
      <w:rFonts w:ascii="宋体" w:hAnsi="Courier New"/>
      <w:szCs w:val="20"/>
    </w:rPr>
  </w:style>
  <w:style w:type="paragraph" w:styleId="33">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autoRedefine/>
    <w:qFormat/>
    <w:uiPriority w:val="0"/>
    <w:pPr>
      <w:ind w:left="2940" w:leftChars="1400"/>
    </w:pPr>
  </w:style>
  <w:style w:type="paragraph" w:styleId="35">
    <w:name w:val="Date"/>
    <w:basedOn w:val="1"/>
    <w:next w:val="1"/>
    <w:link w:val="598"/>
    <w:autoRedefine/>
    <w:qFormat/>
    <w:uiPriority w:val="0"/>
    <w:pPr>
      <w:ind w:left="100" w:leftChars="2500"/>
    </w:pPr>
    <w:rPr>
      <w:rFonts w:ascii="宋体"/>
      <w:sz w:val="24"/>
      <w:szCs w:val="21"/>
      <w:lang w:val="zh-CN"/>
    </w:rPr>
  </w:style>
  <w:style w:type="paragraph" w:styleId="36">
    <w:name w:val="Body Text Indent 2"/>
    <w:basedOn w:val="1"/>
    <w:link w:val="503"/>
    <w:autoRedefine/>
    <w:qFormat/>
    <w:uiPriority w:val="0"/>
    <w:pPr>
      <w:spacing w:line="360" w:lineRule="auto"/>
      <w:ind w:firstLine="601"/>
      <w:textAlignment w:val="baseline"/>
    </w:pPr>
    <w:rPr>
      <w:rFonts w:ascii="宋体"/>
      <w:kern w:val="0"/>
      <w:sz w:val="28"/>
      <w:szCs w:val="20"/>
    </w:rPr>
  </w:style>
  <w:style w:type="paragraph" w:styleId="37">
    <w:name w:val="endnote text"/>
    <w:basedOn w:val="1"/>
    <w:autoRedefine/>
    <w:qFormat/>
    <w:uiPriority w:val="0"/>
    <w:pPr>
      <w:snapToGrid w:val="0"/>
      <w:jc w:val="left"/>
    </w:pPr>
    <w:rPr>
      <w:rFonts w:ascii="Times New Roman" w:hAnsi="Times New Roman" w:eastAsia="宋体" w:cs="Times New Roman"/>
    </w:rPr>
  </w:style>
  <w:style w:type="paragraph" w:styleId="38">
    <w:name w:val="Balloon Text"/>
    <w:basedOn w:val="1"/>
    <w:link w:val="615"/>
    <w:autoRedefine/>
    <w:semiHidden/>
    <w:qFormat/>
    <w:uiPriority w:val="0"/>
    <w:rPr>
      <w:sz w:val="18"/>
      <w:szCs w:val="18"/>
    </w:rPr>
  </w:style>
  <w:style w:type="paragraph" w:styleId="39">
    <w:name w:val="footer"/>
    <w:basedOn w:val="1"/>
    <w:autoRedefine/>
    <w:qFormat/>
    <w:uiPriority w:val="0"/>
    <w:pPr>
      <w:tabs>
        <w:tab w:val="center" w:pos="4153"/>
        <w:tab w:val="right" w:pos="8306"/>
      </w:tabs>
      <w:snapToGrid w:val="0"/>
      <w:jc w:val="left"/>
    </w:pPr>
    <w:rPr>
      <w:sz w:val="18"/>
      <w:szCs w:val="18"/>
    </w:rPr>
  </w:style>
  <w:style w:type="paragraph" w:styleId="40">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41">
    <w:name w:val="Signature"/>
    <w:basedOn w:val="1"/>
    <w:link w:val="435"/>
    <w:autoRedefine/>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autoRedefine/>
    <w:qFormat/>
    <w:uiPriority w:val="0"/>
  </w:style>
  <w:style w:type="paragraph" w:styleId="43">
    <w:name w:val="toc 4"/>
    <w:basedOn w:val="1"/>
    <w:next w:val="1"/>
    <w:autoRedefine/>
    <w:qFormat/>
    <w:uiPriority w:val="0"/>
    <w:pPr>
      <w:ind w:left="1260" w:leftChars="600"/>
    </w:pPr>
  </w:style>
  <w:style w:type="paragraph" w:styleId="44">
    <w:name w:val="index heading"/>
    <w:basedOn w:val="1"/>
    <w:next w:val="45"/>
    <w:autoRedefine/>
    <w:qFormat/>
    <w:uiPriority w:val="0"/>
    <w:pPr>
      <w:adjustRightInd/>
      <w:ind w:firstLine="200" w:firstLineChars="200"/>
    </w:pPr>
  </w:style>
  <w:style w:type="paragraph" w:styleId="45">
    <w:name w:val="index 1"/>
    <w:basedOn w:val="1"/>
    <w:next w:val="1"/>
    <w:autoRedefine/>
    <w:qFormat/>
    <w:uiPriority w:val="0"/>
    <w:pPr>
      <w:adjustRightInd/>
      <w:spacing w:line="360" w:lineRule="auto"/>
      <w:ind w:firstLine="200" w:firstLineChars="200"/>
      <w:jc w:val="center"/>
    </w:pPr>
    <w:rPr>
      <w:sz w:val="24"/>
      <w:szCs w:val="20"/>
    </w:rPr>
  </w:style>
  <w:style w:type="paragraph" w:styleId="46">
    <w:name w:val="Subtitle"/>
    <w:link w:val="488"/>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autoRedefine/>
    <w:qFormat/>
    <w:uiPriority w:val="0"/>
    <w:pPr>
      <w:tabs>
        <w:tab w:val="left" w:pos="902"/>
      </w:tabs>
      <w:adjustRightInd/>
      <w:spacing w:line="400" w:lineRule="exact"/>
      <w:ind w:left="902" w:hanging="420"/>
    </w:pPr>
    <w:rPr>
      <w:sz w:val="24"/>
      <w:szCs w:val="20"/>
    </w:rPr>
  </w:style>
  <w:style w:type="paragraph" w:styleId="48">
    <w:name w:val="List"/>
    <w:basedOn w:val="1"/>
    <w:autoRedefine/>
    <w:qFormat/>
    <w:uiPriority w:val="0"/>
    <w:pPr>
      <w:ind w:left="200" w:hanging="200" w:hangingChars="200"/>
    </w:pPr>
  </w:style>
  <w:style w:type="paragraph" w:styleId="49">
    <w:name w:val="footnote text"/>
    <w:basedOn w:val="17"/>
    <w:link w:val="473"/>
    <w:autoRedefine/>
    <w:qFormat/>
    <w:uiPriority w:val="0"/>
    <w:pPr>
      <w:adjustRightInd/>
      <w:snapToGrid/>
      <w:spacing w:before="60" w:after="60" w:line="300" w:lineRule="exact"/>
      <w:ind w:firstLine="0"/>
    </w:pPr>
    <w:rPr>
      <w:rFonts w:ascii="Times New Roman"/>
      <w:snapToGrid/>
      <w:color w:val="0000FF"/>
      <w:kern w:val="0"/>
      <w:sz w:val="21"/>
    </w:rPr>
  </w:style>
  <w:style w:type="paragraph" w:styleId="50">
    <w:name w:val="toc 6"/>
    <w:basedOn w:val="1"/>
    <w:next w:val="1"/>
    <w:autoRedefine/>
    <w:qFormat/>
    <w:uiPriority w:val="0"/>
    <w:pPr>
      <w:ind w:left="2100" w:leftChars="1000"/>
    </w:pPr>
  </w:style>
  <w:style w:type="paragraph" w:styleId="51">
    <w:name w:val="List 5"/>
    <w:basedOn w:val="1"/>
    <w:autoRedefine/>
    <w:qFormat/>
    <w:uiPriority w:val="0"/>
    <w:pPr>
      <w:adjustRightInd/>
      <w:ind w:left="100" w:leftChars="800" w:hanging="200" w:hangingChars="200"/>
    </w:pPr>
  </w:style>
  <w:style w:type="paragraph" w:styleId="52">
    <w:name w:val="Body Text Indent 3"/>
    <w:basedOn w:val="1"/>
    <w:link w:val="588"/>
    <w:autoRedefine/>
    <w:qFormat/>
    <w:uiPriority w:val="0"/>
    <w:pPr>
      <w:spacing w:line="360" w:lineRule="auto"/>
      <w:ind w:firstLine="420"/>
    </w:pPr>
    <w:rPr>
      <w:sz w:val="24"/>
      <w:szCs w:val="20"/>
    </w:rPr>
  </w:style>
  <w:style w:type="paragraph" w:styleId="53">
    <w:name w:val="toc 2"/>
    <w:basedOn w:val="1"/>
    <w:next w:val="1"/>
    <w:autoRedefine/>
    <w:qFormat/>
    <w:uiPriority w:val="0"/>
    <w:pPr>
      <w:ind w:left="420" w:leftChars="200"/>
    </w:pPr>
  </w:style>
  <w:style w:type="paragraph" w:styleId="54">
    <w:name w:val="toc 9"/>
    <w:basedOn w:val="1"/>
    <w:next w:val="1"/>
    <w:autoRedefine/>
    <w:qFormat/>
    <w:uiPriority w:val="0"/>
    <w:pPr>
      <w:ind w:left="3360" w:leftChars="1600"/>
    </w:pPr>
  </w:style>
  <w:style w:type="paragraph" w:styleId="55">
    <w:name w:val="Body Text 2"/>
    <w:basedOn w:val="1"/>
    <w:autoRedefine/>
    <w:qFormat/>
    <w:uiPriority w:val="0"/>
    <w:pPr>
      <w:spacing w:after="120" w:line="480" w:lineRule="auto"/>
    </w:pPr>
  </w:style>
  <w:style w:type="paragraph" w:styleId="56">
    <w:name w:val="HTML Preformatted"/>
    <w:basedOn w:val="1"/>
    <w:link w:val="543"/>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58">
    <w:name w:val="Title"/>
    <w:basedOn w:val="1"/>
    <w:autoRedefine/>
    <w:qFormat/>
    <w:uiPriority w:val="0"/>
    <w:pPr>
      <w:widowControl/>
      <w:overflowPunct w:val="0"/>
      <w:autoSpaceDE w:val="0"/>
      <w:autoSpaceDN w:val="0"/>
      <w:jc w:val="center"/>
      <w:textAlignment w:val="baseline"/>
    </w:pPr>
    <w:rPr>
      <w:b/>
      <w:kern w:val="0"/>
      <w:sz w:val="24"/>
      <w:szCs w:val="20"/>
      <w:lang w:val="en-GB"/>
    </w:rPr>
  </w:style>
  <w:style w:type="paragraph" w:styleId="59">
    <w:name w:val="annotation subject"/>
    <w:basedOn w:val="21"/>
    <w:next w:val="21"/>
    <w:autoRedefine/>
    <w:semiHidden/>
    <w:qFormat/>
    <w:uiPriority w:val="0"/>
    <w:rPr>
      <w:b/>
      <w:bCs/>
    </w:rPr>
  </w:style>
  <w:style w:type="paragraph" w:styleId="60">
    <w:name w:val="Body Text First Indent"/>
    <w:basedOn w:val="24"/>
    <w:next w:val="1"/>
    <w:link w:val="545"/>
    <w:autoRedefine/>
    <w:qFormat/>
    <w:uiPriority w:val="0"/>
    <w:pPr>
      <w:ind w:firstLine="420"/>
    </w:pPr>
    <w:rPr>
      <w:szCs w:val="20"/>
    </w:rPr>
  </w:style>
  <w:style w:type="table" w:styleId="62">
    <w:name w:val="Table Grid"/>
    <w:basedOn w:val="61"/>
    <w:autoRedefine/>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4">
    <w:name w:val="Strong"/>
    <w:autoRedefine/>
    <w:qFormat/>
    <w:uiPriority w:val="22"/>
    <w:rPr>
      <w:b/>
      <w:bCs/>
    </w:rPr>
  </w:style>
  <w:style w:type="character" w:styleId="65">
    <w:name w:val="page number"/>
    <w:basedOn w:val="63"/>
    <w:autoRedefine/>
    <w:qFormat/>
    <w:uiPriority w:val="0"/>
  </w:style>
  <w:style w:type="character" w:styleId="66">
    <w:name w:val="FollowedHyperlink"/>
    <w:autoRedefine/>
    <w:qFormat/>
    <w:uiPriority w:val="0"/>
    <w:rPr>
      <w:rFonts w:ascii="Arial" w:hAnsi="Arial" w:eastAsia="黑体" w:cs="Arial"/>
      <w:snapToGrid w:val="0"/>
      <w:color w:val="000000"/>
      <w:kern w:val="0"/>
      <w:sz w:val="18"/>
      <w:szCs w:val="18"/>
      <w:u w:val="none"/>
    </w:rPr>
  </w:style>
  <w:style w:type="character" w:styleId="67">
    <w:name w:val="Emphasis"/>
    <w:autoRedefine/>
    <w:qFormat/>
    <w:uiPriority w:val="0"/>
    <w:rPr>
      <w:color w:val="CC0033"/>
    </w:rPr>
  </w:style>
  <w:style w:type="character" w:styleId="68">
    <w:name w:val="line number"/>
    <w:basedOn w:val="63"/>
    <w:autoRedefine/>
    <w:qFormat/>
    <w:uiPriority w:val="0"/>
  </w:style>
  <w:style w:type="character" w:styleId="69">
    <w:name w:val="Hyperlink"/>
    <w:autoRedefine/>
    <w:qFormat/>
    <w:uiPriority w:val="0"/>
    <w:rPr>
      <w:rFonts w:ascii="Arial" w:hAnsi="Arial" w:eastAsia="黑体" w:cs="Arial"/>
      <w:snapToGrid w:val="0"/>
      <w:color w:val="000000"/>
      <w:kern w:val="0"/>
      <w:sz w:val="18"/>
      <w:szCs w:val="18"/>
      <w:u w:val="none"/>
    </w:rPr>
  </w:style>
  <w:style w:type="character" w:styleId="70">
    <w:name w:val="HTML Code"/>
    <w:autoRedefine/>
    <w:qFormat/>
    <w:uiPriority w:val="0"/>
    <w:rPr>
      <w:rFonts w:ascii="黑体" w:hAnsi="Courier New" w:eastAsia="黑体" w:cs="楷体_GB2312"/>
      <w:sz w:val="20"/>
      <w:szCs w:val="20"/>
    </w:rPr>
  </w:style>
  <w:style w:type="character" w:styleId="71">
    <w:name w:val="annotation reference"/>
    <w:autoRedefine/>
    <w:qFormat/>
    <w:uiPriority w:val="99"/>
    <w:rPr>
      <w:sz w:val="21"/>
      <w:szCs w:val="21"/>
    </w:rPr>
  </w:style>
  <w:style w:type="paragraph" w:customStyle="1" w:styleId="72">
    <w:name w:val="自动更正"/>
    <w:autoRedefine/>
    <w:unhideWhenUsed/>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73">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74">
    <w:name w:val="冯"/>
    <w:basedOn w:val="1"/>
    <w:link w:val="516"/>
    <w:autoRedefine/>
    <w:qFormat/>
    <w:uiPriority w:val="0"/>
    <w:pPr>
      <w:widowControl/>
      <w:adjustRightInd/>
      <w:spacing w:line="360" w:lineRule="auto"/>
      <w:ind w:firstLine="480" w:firstLineChars="200"/>
    </w:pPr>
    <w:rPr>
      <w:rFonts w:ascii="宋体" w:hAnsi="宋体"/>
      <w:color w:val="000000"/>
      <w:kern w:val="0"/>
      <w:sz w:val="24"/>
    </w:rPr>
  </w:style>
  <w:style w:type="paragraph" w:customStyle="1" w:styleId="75">
    <w:name w:val="样式3"/>
    <w:basedOn w:val="32"/>
    <w:next w:val="1"/>
    <w:autoRedefine/>
    <w:qFormat/>
    <w:uiPriority w:val="0"/>
    <w:pPr>
      <w:tabs>
        <w:tab w:val="left" w:pos="2790"/>
        <w:tab w:val="left" w:pos="4230"/>
      </w:tabs>
      <w:spacing w:before="312" w:beforeLines="100"/>
      <w:jc w:val="left"/>
    </w:pPr>
  </w:style>
  <w:style w:type="paragraph" w:customStyle="1" w:styleId="76">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77">
    <w:name w:val="P1"/>
    <w:basedOn w:val="1"/>
    <w:autoRedefine/>
    <w:qFormat/>
    <w:uiPriority w:val="0"/>
    <w:pPr>
      <w:adjustRightInd/>
      <w:spacing w:line="288" w:lineRule="auto"/>
      <w:ind w:firstLine="425" w:firstLineChars="200"/>
    </w:pPr>
  </w:style>
  <w:style w:type="paragraph" w:customStyle="1" w:styleId="78">
    <w:name w:val="Char1 Char Char Char"/>
    <w:basedOn w:val="1"/>
    <w:autoRedefine/>
    <w:qFormat/>
    <w:uiPriority w:val="0"/>
    <w:rPr>
      <w:rFonts w:ascii="Tahoma" w:hAnsi="Tahoma"/>
      <w:sz w:val="24"/>
      <w:szCs w:val="20"/>
    </w:rPr>
  </w:style>
  <w:style w:type="paragraph" w:customStyle="1" w:styleId="79">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80">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81">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82">
    <w:name w:val="正文文本 22"/>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83">
    <w:name w:val="样式7"/>
    <w:basedOn w:val="84"/>
    <w:next w:val="1"/>
    <w:autoRedefine/>
    <w:qFormat/>
    <w:uiPriority w:val="0"/>
    <w:pPr>
      <w:spacing w:after="156" w:afterLines="50"/>
      <w:jc w:val="left"/>
      <w:outlineLvl w:val="3"/>
    </w:pPr>
    <w:rPr>
      <w:sz w:val="24"/>
      <w:szCs w:val="24"/>
    </w:rPr>
  </w:style>
  <w:style w:type="paragraph" w:customStyle="1" w:styleId="84">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85">
    <w:name w:val="Bulleted List"/>
    <w:basedOn w:val="1"/>
    <w:autoRedefine/>
    <w:qFormat/>
    <w:uiPriority w:val="0"/>
    <w:pPr>
      <w:numPr>
        <w:ilvl w:val="1"/>
        <w:numId w:val="4"/>
      </w:numPr>
      <w:adjustRightInd/>
    </w:pPr>
  </w:style>
  <w:style w:type="paragraph" w:customStyle="1" w:styleId="86">
    <w:name w:val="Char3"/>
    <w:basedOn w:val="1"/>
    <w:autoRedefine/>
    <w:qFormat/>
    <w:uiPriority w:val="0"/>
    <w:pPr>
      <w:adjustRightInd/>
    </w:pPr>
    <w:rPr>
      <w:rFonts w:ascii="仿宋_GB2312" w:eastAsia="仿宋_GB2312"/>
      <w:b/>
      <w:sz w:val="32"/>
      <w:szCs w:val="32"/>
    </w:rPr>
  </w:style>
  <w:style w:type="paragraph" w:customStyle="1" w:styleId="87">
    <w:name w:val="Char Char1 Char Char Char Char Char Char"/>
    <w:basedOn w:val="1"/>
    <w:autoRedefine/>
    <w:qFormat/>
    <w:uiPriority w:val="0"/>
    <w:rPr>
      <w:rFonts w:ascii="仿宋_GB2312" w:eastAsia="仿宋_GB2312"/>
      <w:b/>
      <w:sz w:val="32"/>
      <w:szCs w:val="20"/>
    </w:rPr>
  </w:style>
  <w:style w:type="paragraph" w:customStyle="1" w:styleId="88">
    <w:name w:val="文本正文 Char"/>
    <w:basedOn w:val="1"/>
    <w:autoRedefine/>
    <w:qFormat/>
    <w:uiPriority w:val="0"/>
    <w:pPr>
      <w:spacing w:line="360" w:lineRule="auto"/>
      <w:ind w:firstLine="200" w:firstLineChars="200"/>
    </w:pPr>
    <w:rPr>
      <w:kern w:val="0"/>
      <w:sz w:val="24"/>
      <w:szCs w:val="20"/>
    </w:rPr>
  </w:style>
  <w:style w:type="paragraph" w:customStyle="1" w:styleId="89">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90">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91">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92">
    <w:name w:val="规划正文"/>
    <w:basedOn w:val="1"/>
    <w:autoRedefine/>
    <w:qFormat/>
    <w:uiPriority w:val="0"/>
    <w:pPr>
      <w:adjustRightInd/>
      <w:spacing w:before="312" w:beforeLines="100" w:line="360" w:lineRule="auto"/>
      <w:jc w:val="left"/>
    </w:pPr>
    <w:rPr>
      <w:rFonts w:ascii="Arial" w:hAnsi="Arial" w:eastAsia="仿宋_GB2312"/>
      <w:bCs/>
      <w:sz w:val="28"/>
    </w:rPr>
  </w:style>
  <w:style w:type="paragraph" w:customStyle="1" w:styleId="93">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94">
    <w:name w:val="样式 标题 22h2L1 Heading 2H2sect 1.2H21sect 1.21H22sect 1.2..."/>
    <w:basedOn w:val="5"/>
    <w:next w:val="1"/>
    <w:autoRedefine/>
    <w:qFormat/>
    <w:uiPriority w:val="0"/>
    <w:pPr>
      <w:numPr>
        <w:numId w:val="0"/>
      </w:num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95">
    <w:name w:val="正文首行缩进1"/>
    <w:basedOn w:val="24"/>
    <w:autoRedefine/>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96">
    <w:name w:val="Char Char Char Char Char Char"/>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97">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98">
    <w:name w:val="Char1"/>
    <w:basedOn w:val="1"/>
    <w:autoRedefine/>
    <w:qFormat/>
    <w:uiPriority w:val="0"/>
    <w:rPr>
      <w:rFonts w:ascii="仿宋_GB2312" w:eastAsia="仿宋_GB2312"/>
      <w:b/>
      <w:sz w:val="32"/>
      <w:szCs w:val="32"/>
    </w:rPr>
  </w:style>
  <w:style w:type="paragraph" w:customStyle="1" w:styleId="99">
    <w:name w:val="CM14"/>
    <w:basedOn w:val="100"/>
    <w:next w:val="100"/>
    <w:autoRedefine/>
    <w:qFormat/>
    <w:uiPriority w:val="0"/>
    <w:pPr>
      <w:spacing w:after="68"/>
    </w:pPr>
    <w:rPr>
      <w:rFonts w:ascii="FHLHE E+ Futura Bk" w:eastAsia="FHLHE E+ Futura Bk" w:cs="Times New Roman"/>
      <w:color w:val="auto"/>
    </w:rPr>
  </w:style>
  <w:style w:type="paragraph" w:customStyle="1" w:styleId="100">
    <w:name w:val="Default"/>
    <w:link w:val="627"/>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01">
    <w:name w:val="正文文字缩进2字"/>
    <w:basedOn w:val="24"/>
    <w:autoRedefine/>
    <w:qFormat/>
    <w:uiPriority w:val="0"/>
    <w:pPr>
      <w:autoSpaceDE/>
      <w:autoSpaceDN/>
      <w:adjustRightInd/>
      <w:spacing w:before="60" w:after="60"/>
      <w:ind w:firstLine="200" w:firstLineChars="200"/>
    </w:pPr>
    <w:rPr>
      <w:rFonts w:ascii="Times New Roman"/>
      <w:szCs w:val="20"/>
      <w:lang w:val="en-US"/>
    </w:rPr>
  </w:style>
  <w:style w:type="paragraph" w:customStyle="1" w:styleId="102">
    <w:name w:val="正文 编号"/>
    <w:basedOn w:val="1"/>
    <w:autoRedefine/>
    <w:qFormat/>
    <w:uiPriority w:val="0"/>
    <w:pPr>
      <w:widowControl/>
      <w:numPr>
        <w:ilvl w:val="0"/>
        <w:numId w:val="4"/>
      </w:numPr>
      <w:spacing w:after="120" w:line="440" w:lineRule="exact"/>
      <w:jc w:val="left"/>
    </w:pPr>
    <w:rPr>
      <w:rFonts w:ascii="仿宋_GB2312" w:hAnsi="仿宋_GB2312" w:eastAsia="仿宋_GB2312"/>
      <w:sz w:val="24"/>
      <w:szCs w:val="20"/>
    </w:rPr>
  </w:style>
  <w:style w:type="paragraph" w:customStyle="1" w:styleId="103">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104">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105">
    <w:name w:val="标书标题4"/>
    <w:basedOn w:val="7"/>
    <w:autoRedefine/>
    <w:qFormat/>
    <w:uiPriority w:val="0"/>
    <w:pPr>
      <w:keepLines w:val="0"/>
      <w:numPr>
        <w:numId w:val="0"/>
      </w:numPr>
      <w:snapToGrid w:val="0"/>
      <w:spacing w:before="0" w:after="0" w:line="300" w:lineRule="auto"/>
    </w:pPr>
    <w:rPr>
      <w:rFonts w:ascii="Arial Narrow" w:hAnsi="Arial Narrow" w:eastAsia="仿宋_GB2312"/>
      <w:bCs w:val="0"/>
      <w:color w:val="000000"/>
      <w:kern w:val="0"/>
      <w:szCs w:val="32"/>
      <w:lang w:val="en-US"/>
    </w:rPr>
  </w:style>
  <w:style w:type="paragraph" w:styleId="106">
    <w:name w:val="List Paragraph"/>
    <w:basedOn w:val="1"/>
    <w:autoRedefine/>
    <w:qFormat/>
    <w:uiPriority w:val="0"/>
    <w:pPr>
      <w:spacing w:line="360" w:lineRule="auto"/>
      <w:ind w:firstLine="200" w:firstLineChars="200"/>
    </w:pPr>
    <w:rPr>
      <w:rFonts w:eastAsia="楷体_GB2312" w:cs="Lucida Sans"/>
      <w:sz w:val="24"/>
    </w:rPr>
  </w:style>
  <w:style w:type="paragraph" w:customStyle="1" w:styleId="107">
    <w:name w:val="章正文"/>
    <w:basedOn w:val="1"/>
    <w:autoRedefine/>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108">
    <w:name w:val="Char2 Char Char Char"/>
    <w:basedOn w:val="1"/>
    <w:autoRedefine/>
    <w:qFormat/>
    <w:uiPriority w:val="0"/>
    <w:rPr>
      <w:rFonts w:ascii="仿宋_GB2312" w:eastAsia="仿宋_GB2312"/>
      <w:b/>
      <w:sz w:val="32"/>
      <w:szCs w:val="32"/>
    </w:rPr>
  </w:style>
  <w:style w:type="paragraph" w:customStyle="1" w:styleId="109">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10">
    <w:name w:val="样式 正文文本缩进 + 左侧:  2 字符 首行缩进:  2 字符"/>
    <w:basedOn w:val="3"/>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11">
    <w:name w:val="Char Char Char"/>
    <w:basedOn w:val="1"/>
    <w:autoRedefine/>
    <w:qFormat/>
    <w:uiPriority w:val="0"/>
    <w:rPr>
      <w:rFonts w:ascii="Tahoma" w:hAnsi="Tahoma"/>
      <w:sz w:val="24"/>
      <w:szCs w:val="20"/>
    </w:rPr>
  </w:style>
  <w:style w:type="paragraph" w:customStyle="1" w:styleId="112">
    <w:name w:val="默认段落字体 Para Char Char Char Char Char Char Char Char Char1 Char Char Char Char"/>
    <w:basedOn w:val="1"/>
    <w:autoRedefine/>
    <w:qFormat/>
    <w:uiPriority w:val="0"/>
    <w:pPr>
      <w:adjustRightInd/>
    </w:pPr>
    <w:rPr>
      <w:rFonts w:ascii="Tahoma" w:hAnsi="Tahoma"/>
      <w:sz w:val="24"/>
      <w:szCs w:val="20"/>
    </w:rPr>
  </w:style>
  <w:style w:type="paragraph" w:customStyle="1" w:styleId="113">
    <w:name w:val="默认段落字体 Para Char Char Char Char Char Char Char Char Char Char Char Char Char Char Char Char Char Char Char"/>
    <w:basedOn w:val="1"/>
    <w:autoRedefine/>
    <w:qFormat/>
    <w:uiPriority w:val="0"/>
    <w:rPr>
      <w:rFonts w:ascii="Tahoma" w:hAnsi="Tahoma"/>
      <w:sz w:val="24"/>
      <w:szCs w:val="20"/>
    </w:rPr>
  </w:style>
  <w:style w:type="paragraph" w:customStyle="1" w:styleId="114">
    <w:name w:val="样式 正文缩进 + 首行缩进:  2 字符"/>
    <w:basedOn w:val="17"/>
    <w:autoRedefine/>
    <w:qFormat/>
    <w:uiPriority w:val="0"/>
    <w:pPr>
      <w:widowControl w:val="0"/>
      <w:adjustRightInd/>
      <w:snapToGrid/>
      <w:spacing w:line="360" w:lineRule="auto"/>
      <w:ind w:firstLine="200" w:firstLineChars="200"/>
    </w:pPr>
    <w:rPr>
      <w:rFonts w:ascii="Times New Roman" w:cs="宋体"/>
      <w:snapToGrid/>
      <w:color w:val="auto"/>
      <w:kern w:val="2"/>
      <w:sz w:val="24"/>
    </w:rPr>
  </w:style>
  <w:style w:type="paragraph" w:customStyle="1" w:styleId="115">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116">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117">
    <w:name w:val="浅色底纹 - 强调文字颜色 51"/>
    <w:autoRedefine/>
    <w:semiHidden/>
    <w:qFormat/>
    <w:uiPriority w:val="0"/>
    <w:rPr>
      <w:rFonts w:ascii="Times New Roman" w:hAnsi="Times New Roman" w:eastAsia="宋体" w:cs="Times New Roman"/>
      <w:kern w:val="2"/>
      <w:sz w:val="21"/>
      <w:szCs w:val="24"/>
      <w:lang w:val="en-US" w:eastAsia="zh-CN" w:bidi="ar-SA"/>
    </w:rPr>
  </w:style>
  <w:style w:type="paragraph" w:customStyle="1" w:styleId="118">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119">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120">
    <w:name w:val="FA正文"/>
    <w:basedOn w:val="1"/>
    <w:autoRedefine/>
    <w:qFormat/>
    <w:uiPriority w:val="0"/>
    <w:pPr>
      <w:spacing w:line="360" w:lineRule="auto"/>
      <w:ind w:firstLine="480" w:firstLineChars="200"/>
    </w:pPr>
    <w:rPr>
      <w:rFonts w:hAnsi="宋体"/>
      <w:sz w:val="24"/>
      <w:szCs w:val="20"/>
    </w:rPr>
  </w:style>
  <w:style w:type="paragraph" w:customStyle="1" w:styleId="121">
    <w:name w:val="MM Topic 4"/>
    <w:basedOn w:val="7"/>
    <w:autoRedefine/>
    <w:qFormat/>
    <w:uiPriority w:val="0"/>
    <w:pPr>
      <w:numPr>
        <w:ilvl w:val="0"/>
        <w:numId w:val="0"/>
      </w:numPr>
      <w:tabs>
        <w:tab w:val="left" w:pos="2100"/>
        <w:tab w:val="clear" w:pos="864"/>
      </w:tabs>
      <w:adjustRightInd/>
      <w:ind w:left="2100" w:hanging="420"/>
    </w:pPr>
    <w:rPr>
      <w:lang w:val="en-US"/>
    </w:rPr>
  </w:style>
  <w:style w:type="paragraph" w:customStyle="1" w:styleId="122">
    <w:name w:val="Char Char1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123">
    <w:name w:val="有符号正文"/>
    <w:basedOn w:val="1"/>
    <w:autoRedefine/>
    <w:qFormat/>
    <w:uiPriority w:val="0"/>
    <w:pPr>
      <w:adjustRightInd/>
      <w:spacing w:line="400" w:lineRule="exact"/>
      <w:ind w:firstLine="200" w:firstLineChars="200"/>
    </w:pPr>
    <w:rPr>
      <w:rFonts w:ascii="Arial" w:hAnsi="Arial"/>
    </w:rPr>
  </w:style>
  <w:style w:type="paragraph" w:customStyle="1" w:styleId="124">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125">
    <w:name w:val="默认段落字体 Para Char"/>
    <w:basedOn w:val="1"/>
    <w:autoRedefine/>
    <w:qFormat/>
    <w:uiPriority w:val="0"/>
    <w:rPr>
      <w:rFonts w:ascii="Tahoma" w:hAnsi="Tahoma"/>
      <w:sz w:val="24"/>
      <w:szCs w:val="20"/>
    </w:rPr>
  </w:style>
  <w:style w:type="paragraph" w:customStyle="1" w:styleId="126">
    <w:name w:val="Char1 Char Char Char2"/>
    <w:basedOn w:val="1"/>
    <w:autoRedefine/>
    <w:qFormat/>
    <w:uiPriority w:val="0"/>
    <w:pPr>
      <w:adjustRightInd/>
      <w:ind w:firstLine="200" w:firstLineChars="200"/>
    </w:pPr>
    <w:rPr>
      <w:rFonts w:ascii="Tahoma" w:hAnsi="Tahoma"/>
      <w:sz w:val="24"/>
      <w:szCs w:val="20"/>
    </w:rPr>
  </w:style>
  <w:style w:type="paragraph" w:customStyle="1" w:styleId="127">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128">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129">
    <w:name w:val="注释"/>
    <w:basedOn w:val="1"/>
    <w:autoRedefine/>
    <w:qFormat/>
    <w:uiPriority w:val="0"/>
    <w:pPr>
      <w:adjustRightInd/>
      <w:spacing w:line="360" w:lineRule="auto"/>
      <w:ind w:firstLine="480"/>
    </w:pPr>
    <w:rPr>
      <w:sz w:val="24"/>
    </w:rPr>
  </w:style>
  <w:style w:type="paragraph" w:customStyle="1" w:styleId="130">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131">
    <w:name w:val="Char1 Char Char Char Char Char Char Char Char Char"/>
    <w:basedOn w:val="1"/>
    <w:autoRedefine/>
    <w:semiHidden/>
    <w:qFormat/>
    <w:uiPriority w:val="0"/>
    <w:pPr>
      <w:adjustRightInd/>
      <w:spacing w:before="240" w:after="120" w:line="288" w:lineRule="auto"/>
      <w:ind w:firstLine="200" w:firstLineChars="200"/>
      <w:jc w:val="left"/>
    </w:pPr>
    <w:rPr>
      <w:rFonts w:ascii="Tahoma" w:hAnsi="Tahoma"/>
      <w:sz w:val="24"/>
    </w:rPr>
  </w:style>
  <w:style w:type="paragraph" w:customStyle="1" w:styleId="132">
    <w:name w:val="trademark"/>
    <w:autoRedefine/>
    <w:qFormat/>
    <w:uiPriority w:val="0"/>
    <w:pPr>
      <w:spacing w:after="60"/>
    </w:pPr>
    <w:rPr>
      <w:rFonts w:ascii="Futura Bk" w:hAnsi="Futura Bk" w:eastAsia="宋体" w:cs="Times New Roman"/>
      <w:sz w:val="15"/>
      <w:lang w:val="en-US" w:eastAsia="en-US" w:bidi="ar-SA"/>
    </w:rPr>
  </w:style>
  <w:style w:type="paragraph" w:customStyle="1" w:styleId="133">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134">
    <w:name w:val="EB_表格"/>
    <w:basedOn w:val="1"/>
    <w:autoRedefine/>
    <w:qFormat/>
    <w:uiPriority w:val="0"/>
    <w:pPr>
      <w:adjustRightInd/>
      <w:spacing w:line="300" w:lineRule="auto"/>
      <w:jc w:val="center"/>
    </w:pPr>
  </w:style>
  <w:style w:type="paragraph" w:customStyle="1" w:styleId="135">
    <w:name w:val="Char Char Char1 Char"/>
    <w:basedOn w:val="1"/>
    <w:autoRedefine/>
    <w:qFormat/>
    <w:uiPriority w:val="0"/>
    <w:rPr>
      <w:szCs w:val="20"/>
    </w:rPr>
  </w:style>
  <w:style w:type="paragraph" w:customStyle="1" w:styleId="136">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137">
    <w:name w:val="默认段落字体 Para Char Char Char Char Char Char Char Char Char Char"/>
    <w:basedOn w:val="1"/>
    <w:autoRedefine/>
    <w:qFormat/>
    <w:uiPriority w:val="0"/>
    <w:pPr>
      <w:adjustRightInd/>
    </w:pPr>
    <w:rPr>
      <w:rFonts w:ascii="Tahoma" w:hAnsi="Tahoma"/>
      <w:color w:val="000000"/>
      <w:sz w:val="24"/>
      <w:szCs w:val="20"/>
    </w:rPr>
  </w:style>
  <w:style w:type="paragraph" w:customStyle="1" w:styleId="138">
    <w:name w:val="章标题"/>
    <w:next w:val="139"/>
    <w:autoRedefine/>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139">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40">
    <w:name w:val="正文样式 首行缩进:  0.74 厘米"/>
    <w:basedOn w:val="1"/>
    <w:autoRedefine/>
    <w:qFormat/>
    <w:uiPriority w:val="0"/>
    <w:pPr>
      <w:adjustRightInd/>
      <w:spacing w:before="156" w:beforeLines="50" w:line="360" w:lineRule="auto"/>
      <w:ind w:firstLine="420"/>
    </w:pPr>
    <w:rPr>
      <w:rFonts w:cs="宋体"/>
      <w:sz w:val="24"/>
      <w:szCs w:val="20"/>
    </w:rPr>
  </w:style>
  <w:style w:type="paragraph" w:customStyle="1" w:styleId="141">
    <w:name w:val="标准有序列表（L1）"/>
    <w:basedOn w:val="17"/>
    <w:autoRedefine/>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142">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143">
    <w:name w:val="表文字"/>
    <w:autoRedefine/>
    <w:qFormat/>
    <w:uiPriority w:val="0"/>
    <w:rPr>
      <w:rFonts w:ascii="宋体" w:hAnsi="Times New Roman" w:eastAsia="宋体" w:cs="Times New Roman"/>
      <w:kern w:val="2"/>
      <w:lang w:val="en-US" w:eastAsia="zh-CN" w:bidi="ar-SA"/>
    </w:rPr>
  </w:style>
  <w:style w:type="paragraph" w:customStyle="1" w:styleId="144">
    <w:name w:val="正文3"/>
    <w:basedOn w:val="1"/>
    <w:autoRedefine/>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145">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146">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147">
    <w:name w:val="列表内容"/>
    <w:basedOn w:val="1"/>
    <w:next w:val="1"/>
    <w:autoRedefine/>
    <w:qFormat/>
    <w:uiPriority w:val="0"/>
    <w:pPr>
      <w:widowControl/>
      <w:tabs>
        <w:tab w:val="left" w:pos="840"/>
      </w:tabs>
      <w:ind w:left="840" w:hanging="420"/>
      <w:jc w:val="left"/>
    </w:pPr>
    <w:rPr>
      <w:kern w:val="0"/>
      <w:sz w:val="18"/>
    </w:rPr>
  </w:style>
  <w:style w:type="paragraph" w:customStyle="1" w:styleId="148">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149">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50">
    <w:name w:val="body text bold"/>
    <w:basedOn w:val="24"/>
    <w:autoRedefine/>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151">
    <w:name w:val="Char2 Char Char"/>
    <w:basedOn w:val="1"/>
    <w:autoRedefine/>
    <w:qFormat/>
    <w:uiPriority w:val="0"/>
    <w:pPr>
      <w:adjustRightInd/>
    </w:pPr>
    <w:rPr>
      <w:rFonts w:ascii="Tahoma" w:hAnsi="Tahoma"/>
      <w:sz w:val="24"/>
      <w:szCs w:val="20"/>
    </w:rPr>
  </w:style>
  <w:style w:type="paragraph" w:customStyle="1" w:styleId="152">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153">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154">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155">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156">
    <w:name w:val="Char Char1 Char Char Char"/>
    <w:basedOn w:val="1"/>
    <w:autoRedefine/>
    <w:qFormat/>
    <w:uiPriority w:val="0"/>
    <w:rPr>
      <w:rFonts w:ascii="仿宋_GB2312" w:eastAsia="仿宋_GB2312"/>
      <w:b/>
      <w:sz w:val="32"/>
      <w:szCs w:val="20"/>
    </w:rPr>
  </w:style>
  <w:style w:type="paragraph" w:customStyle="1" w:styleId="157">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158">
    <w:name w:val="WW-正文文字缩进 2"/>
    <w:basedOn w:val="1"/>
    <w:autoRedefine/>
    <w:qFormat/>
    <w:uiPriority w:val="0"/>
    <w:pPr>
      <w:suppressAutoHyphens/>
      <w:adjustRightInd/>
      <w:ind w:firstLine="420"/>
    </w:pPr>
    <w:rPr>
      <w:kern w:val="1"/>
      <w:szCs w:val="20"/>
    </w:rPr>
  </w:style>
  <w:style w:type="paragraph" w:customStyle="1" w:styleId="159">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160">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161">
    <w:name w:val="默认段落字体 Para Char Char Char Char"/>
    <w:basedOn w:val="1"/>
    <w:autoRedefine/>
    <w:qFormat/>
    <w:uiPriority w:val="0"/>
    <w:pPr>
      <w:spacing w:line="360" w:lineRule="auto"/>
    </w:pPr>
    <w:rPr>
      <w:szCs w:val="20"/>
    </w:rPr>
  </w:style>
  <w:style w:type="paragraph" w:customStyle="1" w:styleId="162">
    <w:name w:val="Char Char11 Char Char Char"/>
    <w:basedOn w:val="1"/>
    <w:autoRedefine/>
    <w:qFormat/>
    <w:uiPriority w:val="0"/>
    <w:pPr>
      <w:spacing w:line="360" w:lineRule="auto"/>
    </w:pPr>
    <w:rPr>
      <w:szCs w:val="20"/>
    </w:rPr>
  </w:style>
  <w:style w:type="paragraph" w:customStyle="1" w:styleId="163">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164">
    <w:name w:val="font6"/>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165">
    <w:name w:val="左对齐表格文字"/>
    <w:basedOn w:val="1"/>
    <w:autoRedefine/>
    <w:qFormat/>
    <w:uiPriority w:val="0"/>
    <w:pPr>
      <w:adjustRightInd/>
      <w:ind w:firstLine="200" w:firstLineChars="200"/>
      <w:jc w:val="right"/>
    </w:pPr>
  </w:style>
  <w:style w:type="paragraph" w:customStyle="1" w:styleId="166">
    <w:name w:val="Picture"/>
    <w:basedOn w:val="1"/>
    <w:next w:val="18"/>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167">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168">
    <w:name w:val="规范正文"/>
    <w:basedOn w:val="1"/>
    <w:autoRedefine/>
    <w:qFormat/>
    <w:uiPriority w:val="0"/>
    <w:pPr>
      <w:tabs>
        <w:tab w:val="left" w:pos="840"/>
      </w:tabs>
      <w:spacing w:before="156" w:beforeLines="50" w:line="360" w:lineRule="auto"/>
      <w:ind w:left="840" w:hanging="420"/>
      <w:textAlignment w:val="baseline"/>
    </w:pPr>
    <w:rPr>
      <w:szCs w:val="20"/>
    </w:rPr>
  </w:style>
  <w:style w:type="paragraph" w:customStyle="1" w:styleId="169">
    <w:name w:val="无间隔1"/>
    <w:link w:val="531"/>
    <w:autoRedefine/>
    <w:qFormat/>
    <w:uiPriority w:val="1"/>
    <w:rPr>
      <w:rFonts w:ascii="Calibri" w:hAnsi="Calibri" w:eastAsia="宋体" w:cs="Times New Roman"/>
      <w:sz w:val="22"/>
      <w:szCs w:val="22"/>
      <w:lang w:val="en-US" w:eastAsia="zh-CN" w:bidi="ar-SA"/>
    </w:rPr>
  </w:style>
  <w:style w:type="paragraph" w:customStyle="1" w:styleId="170">
    <w:name w:val="样式 样式 标题 4h4H4Fab-4T5Ref Heading 1rh1Heading sqlsect 1.2.3.... +..."/>
    <w:basedOn w:val="171"/>
    <w:link w:val="609"/>
    <w:autoRedefine/>
    <w:qFormat/>
    <w:uiPriority w:val="0"/>
    <w:pPr>
      <w:tabs>
        <w:tab w:val="left" w:pos="2356"/>
      </w:tabs>
    </w:pPr>
  </w:style>
  <w:style w:type="paragraph" w:customStyle="1" w:styleId="171">
    <w:name w:val="样式 标题 4h4H4Fab-4T5Ref Heading 1rh1Heading sqlsect 1.2.3...."/>
    <w:basedOn w:val="7"/>
    <w:link w:val="559"/>
    <w:autoRedefine/>
    <w:qFormat/>
    <w:uiPriority w:val="0"/>
    <w:pPr>
      <w:numPr>
        <w:numId w:val="0"/>
      </w:num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72">
    <w:name w:val="四级条标题"/>
    <w:basedOn w:val="173"/>
    <w:next w:val="139"/>
    <w:qFormat/>
    <w:uiPriority w:val="0"/>
    <w:pPr>
      <w:numPr>
        <w:ilvl w:val="5"/>
        <w:numId w:val="4"/>
      </w:numPr>
      <w:tabs>
        <w:tab w:val="left" w:pos="1680"/>
        <w:tab w:val="left" w:pos="2100"/>
        <w:tab w:val="left" w:pos="2520"/>
      </w:tabs>
      <w:outlineLvl w:val="5"/>
    </w:pPr>
  </w:style>
  <w:style w:type="paragraph" w:customStyle="1" w:styleId="173">
    <w:name w:val="三级条标题"/>
    <w:basedOn w:val="174"/>
    <w:next w:val="139"/>
    <w:autoRedefine/>
    <w:qFormat/>
    <w:uiPriority w:val="0"/>
    <w:pPr>
      <w:numPr>
        <w:ilvl w:val="0"/>
        <w:numId w:val="0"/>
      </w:numPr>
      <w:tabs>
        <w:tab w:val="left" w:pos="1680"/>
        <w:tab w:val="left" w:pos="2100"/>
        <w:tab w:val="left" w:pos="2520"/>
      </w:tabs>
      <w:ind w:left="2520" w:hanging="420"/>
      <w:outlineLvl w:val="4"/>
    </w:pPr>
  </w:style>
  <w:style w:type="paragraph" w:customStyle="1" w:styleId="174">
    <w:name w:val="二级条标题"/>
    <w:basedOn w:val="175"/>
    <w:next w:val="139"/>
    <w:autoRedefine/>
    <w:qFormat/>
    <w:uiPriority w:val="0"/>
    <w:pPr>
      <w:numPr>
        <w:ilvl w:val="3"/>
        <w:numId w:val="4"/>
      </w:numPr>
      <w:tabs>
        <w:tab w:val="left" w:pos="1680"/>
      </w:tabs>
      <w:ind w:left="0"/>
      <w:outlineLvl w:val="3"/>
    </w:pPr>
  </w:style>
  <w:style w:type="paragraph" w:customStyle="1" w:styleId="175">
    <w:name w:val="一级条标题"/>
    <w:basedOn w:val="138"/>
    <w:next w:val="139"/>
    <w:autoRedefine/>
    <w:qFormat/>
    <w:uiPriority w:val="0"/>
    <w:pPr>
      <w:tabs>
        <w:tab w:val="left" w:pos="1680"/>
        <w:tab w:val="clear" w:pos="1260"/>
      </w:tabs>
      <w:spacing w:before="0" w:beforeLines="0" w:after="0" w:afterLines="0"/>
      <w:ind w:left="1680"/>
      <w:outlineLvl w:val="2"/>
    </w:pPr>
  </w:style>
  <w:style w:type="paragraph" w:customStyle="1" w:styleId="176">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177">
    <w:name w:val="标准小四"/>
    <w:basedOn w:val="1"/>
    <w:autoRedefine/>
    <w:qFormat/>
    <w:uiPriority w:val="0"/>
    <w:pPr>
      <w:spacing w:line="360" w:lineRule="auto"/>
      <w:ind w:firstLine="480" w:firstLineChars="200"/>
    </w:pPr>
    <w:rPr>
      <w:rFonts w:ascii="Arial" w:hAnsi="Arial"/>
      <w:sz w:val="24"/>
      <w:szCs w:val="21"/>
    </w:rPr>
  </w:style>
  <w:style w:type="paragraph" w:customStyle="1" w:styleId="178">
    <w:name w:val="表格"/>
    <w:basedOn w:val="1"/>
    <w:autoRedefine/>
    <w:qFormat/>
    <w:uiPriority w:val="0"/>
    <w:pPr>
      <w:snapToGrid w:val="0"/>
      <w:ind w:firstLine="42" w:firstLineChars="21"/>
    </w:pPr>
    <w:rPr>
      <w:rFonts w:ascii="宋体" w:hAnsi="宋体"/>
      <w:kern w:val="0"/>
      <w:sz w:val="20"/>
      <w:szCs w:val="20"/>
    </w:rPr>
  </w:style>
  <w:style w:type="paragraph" w:customStyle="1" w:styleId="179">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80">
    <w:name w:val="Char Char Char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181">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182">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183">
    <w:name w:val="Char2 Char Char Char1"/>
    <w:basedOn w:val="1"/>
    <w:autoRedefine/>
    <w:qFormat/>
    <w:uiPriority w:val="0"/>
    <w:rPr>
      <w:rFonts w:ascii="仿宋_GB2312" w:eastAsia="仿宋_GB2312"/>
      <w:b/>
      <w:sz w:val="32"/>
      <w:szCs w:val="32"/>
    </w:rPr>
  </w:style>
  <w:style w:type="paragraph" w:customStyle="1" w:styleId="184">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185">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186">
    <w:name w:val="Char22"/>
    <w:basedOn w:val="1"/>
    <w:autoRedefine/>
    <w:qFormat/>
    <w:uiPriority w:val="0"/>
    <w:pPr>
      <w:adjustRightInd/>
      <w:spacing w:line="360" w:lineRule="auto"/>
      <w:ind w:firstLine="480" w:firstLineChars="200"/>
    </w:pPr>
    <w:rPr>
      <w:rFonts w:ascii="仿宋_GB2312" w:eastAsia="仿宋_GB2312"/>
      <w:b/>
      <w:sz w:val="32"/>
      <w:szCs w:val="32"/>
    </w:rPr>
  </w:style>
  <w:style w:type="paragraph" w:customStyle="1" w:styleId="187">
    <w:name w:val="Char2"/>
    <w:basedOn w:val="1"/>
    <w:autoRedefine/>
    <w:qFormat/>
    <w:uiPriority w:val="0"/>
    <w:rPr>
      <w:rFonts w:ascii="仿宋_GB2312" w:eastAsia="仿宋_GB2312"/>
      <w:b/>
      <w:sz w:val="32"/>
      <w:szCs w:val="32"/>
    </w:rPr>
  </w:style>
  <w:style w:type="paragraph" w:customStyle="1" w:styleId="188">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189">
    <w:name w:val="小节"/>
    <w:basedOn w:val="6"/>
    <w:autoRedefine/>
    <w:qFormat/>
    <w:uiPriority w:val="0"/>
    <w:pPr>
      <w:numPr>
        <w:numId w:val="0"/>
      </w:numPr>
      <w:adjustRightInd/>
      <w:spacing w:before="200" w:after="200" w:line="560" w:lineRule="exact"/>
      <w:jc w:val="left"/>
    </w:pPr>
    <w:rPr>
      <w:rFonts w:ascii="宋体" w:hAnsi="宋体"/>
      <w:bCs w:val="0"/>
      <w:color w:val="000000"/>
      <w:spacing w:val="10"/>
      <w:kern w:val="24"/>
      <w:sz w:val="28"/>
    </w:rPr>
  </w:style>
  <w:style w:type="paragraph" w:customStyle="1" w:styleId="190">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191">
    <w:name w:val="Char Char Char Char Char Char1"/>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192">
    <w:name w:val="!大节"/>
    <w:basedOn w:val="5"/>
    <w:autoRedefine/>
    <w:qFormat/>
    <w:uiPriority w:val="0"/>
    <w:pPr>
      <w:numPr>
        <w:numId w:val="0"/>
      </w:numPr>
      <w:spacing w:before="260" w:after="260" w:line="415" w:lineRule="auto"/>
      <w:ind w:left="420" w:hanging="420"/>
    </w:pPr>
    <w:rPr>
      <w:rFonts w:ascii="Arial" w:hAnsi="Arial" w:eastAsia="微软雅黑"/>
      <w:lang w:val="en-US"/>
    </w:rPr>
  </w:style>
  <w:style w:type="paragraph" w:customStyle="1" w:styleId="193">
    <w:name w:val="Char Char4 Char Char"/>
    <w:basedOn w:val="1"/>
    <w:autoRedefine/>
    <w:qFormat/>
    <w:uiPriority w:val="0"/>
    <w:pPr>
      <w:widowControl/>
      <w:adjustRightInd/>
      <w:spacing w:after="160" w:line="240" w:lineRule="exact"/>
      <w:jc w:val="left"/>
    </w:pPr>
  </w:style>
  <w:style w:type="paragraph" w:customStyle="1" w:styleId="194">
    <w:name w:val="Char2 Char Char1"/>
    <w:basedOn w:val="1"/>
    <w:autoRedefine/>
    <w:qFormat/>
    <w:uiPriority w:val="0"/>
    <w:pPr>
      <w:adjustRightInd/>
    </w:pPr>
    <w:rPr>
      <w:rFonts w:ascii="Tahoma" w:hAnsi="Tahoma"/>
      <w:sz w:val="24"/>
      <w:szCs w:val="20"/>
    </w:rPr>
  </w:style>
  <w:style w:type="paragraph" w:customStyle="1" w:styleId="195">
    <w:name w:val="默认段落字体 Para Char Char Char Char Char Char Char"/>
    <w:basedOn w:val="1"/>
    <w:autoRedefine/>
    <w:qFormat/>
    <w:uiPriority w:val="0"/>
    <w:rPr>
      <w:rFonts w:eastAsia="仿宋_GB2312"/>
      <w:sz w:val="28"/>
      <w:szCs w:val="20"/>
    </w:rPr>
  </w:style>
  <w:style w:type="paragraph" w:customStyle="1" w:styleId="196">
    <w:name w:val="中等深浅网格 1 - 强调文字颜色 21"/>
    <w:basedOn w:val="1"/>
    <w:autoRedefine/>
    <w:qFormat/>
    <w:uiPriority w:val="0"/>
    <w:pPr>
      <w:spacing w:line="360" w:lineRule="auto"/>
      <w:ind w:firstLine="200" w:firstLineChars="200"/>
    </w:pPr>
    <w:rPr>
      <w:rFonts w:eastAsia="楷体_GB2312" w:cs="Lucida Sans"/>
      <w:sz w:val="24"/>
    </w:rPr>
  </w:style>
  <w:style w:type="paragraph" w:customStyle="1" w:styleId="197">
    <w:name w:val="正文21"/>
    <w:basedOn w:val="1"/>
    <w:autoRedefine/>
    <w:qFormat/>
    <w:uiPriority w:val="0"/>
    <w:pPr>
      <w:adjustRightInd/>
      <w:spacing w:before="156" w:line="360" w:lineRule="auto"/>
      <w:ind w:firstLine="510" w:firstLineChars="200"/>
    </w:pPr>
    <w:rPr>
      <w:sz w:val="24"/>
      <w:szCs w:val="20"/>
    </w:rPr>
  </w:style>
  <w:style w:type="paragraph" w:customStyle="1" w:styleId="198">
    <w:name w:val="标题4_自定义"/>
    <w:basedOn w:val="7"/>
    <w:autoRedefine/>
    <w:qFormat/>
    <w:uiPriority w:val="0"/>
    <w:pPr>
      <w:numPr>
        <w:numId w:val="0"/>
      </w:numPr>
      <w:adjustRightInd/>
      <w:spacing w:before="0" w:after="0" w:line="360" w:lineRule="auto"/>
    </w:pPr>
    <w:rPr>
      <w:rFonts w:ascii="Verdana" w:eastAsia="Verdana"/>
      <w:sz w:val="21"/>
      <w:lang w:val="en-US"/>
    </w:rPr>
  </w:style>
  <w:style w:type="paragraph" w:customStyle="1" w:styleId="199">
    <w:name w:val="加粗正文"/>
    <w:basedOn w:val="1"/>
    <w:autoRedefine/>
    <w:qFormat/>
    <w:uiPriority w:val="0"/>
    <w:pPr>
      <w:adjustRightInd/>
      <w:spacing w:before="156" w:beforeLines="50" w:after="156" w:afterLines="50" w:line="360" w:lineRule="auto"/>
      <w:ind w:firstLine="422" w:firstLineChars="200"/>
    </w:pPr>
    <w:rPr>
      <w:b/>
      <w:bCs/>
      <w:szCs w:val="21"/>
    </w:rPr>
  </w:style>
  <w:style w:type="paragraph" w:customStyle="1" w:styleId="200">
    <w:name w:val="标题五"/>
    <w:basedOn w:val="1"/>
    <w:autoRedefine/>
    <w:qFormat/>
    <w:uiPriority w:val="0"/>
    <w:pPr>
      <w:adjustRightInd/>
      <w:spacing w:before="156" w:beforeLines="50" w:line="360" w:lineRule="auto"/>
    </w:pPr>
    <w:rPr>
      <w:b/>
      <w:sz w:val="24"/>
    </w:rPr>
  </w:style>
  <w:style w:type="paragraph" w:customStyle="1" w:styleId="201">
    <w:name w:val="样式 标题 3H3 + 两端对齐"/>
    <w:basedOn w:val="6"/>
    <w:autoRedefine/>
    <w:qFormat/>
    <w:uiPriority w:val="0"/>
    <w:pPr>
      <w:keepLines w:val="0"/>
      <w:numPr>
        <w:numId w:val="0"/>
      </w:numPr>
      <w:spacing w:before="0" w:after="0" w:line="240" w:lineRule="auto"/>
      <w:jc w:val="left"/>
    </w:pPr>
    <w:rPr>
      <w:rFonts w:cs="宋体"/>
      <w:sz w:val="21"/>
      <w:szCs w:val="20"/>
    </w:rPr>
  </w:style>
  <w:style w:type="paragraph" w:customStyle="1" w:styleId="202">
    <w:name w:val="Char Char11"/>
    <w:basedOn w:val="1"/>
    <w:autoRedefine/>
    <w:qFormat/>
    <w:uiPriority w:val="0"/>
    <w:pPr>
      <w:spacing w:line="360" w:lineRule="auto"/>
    </w:pPr>
    <w:rPr>
      <w:szCs w:val="20"/>
    </w:rPr>
  </w:style>
  <w:style w:type="paragraph" w:customStyle="1" w:styleId="203">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204">
    <w:name w:val="样式6"/>
    <w:basedOn w:val="32"/>
    <w:autoRedefine/>
    <w:qFormat/>
    <w:uiPriority w:val="0"/>
    <w:pPr>
      <w:spacing w:line="460" w:lineRule="exact"/>
      <w:outlineLvl w:val="2"/>
    </w:pPr>
    <w:rPr>
      <w:rFonts w:ascii="仿宋_GB2312" w:hAnsi="宋体" w:eastAsia="仿宋_GB2312"/>
      <w:b/>
      <w:bCs/>
      <w:sz w:val="24"/>
      <w:szCs w:val="24"/>
    </w:rPr>
  </w:style>
  <w:style w:type="paragraph" w:customStyle="1" w:styleId="205">
    <w:name w:val="样式 标题 1章节第一层h1H"/>
    <w:basedOn w:val="4"/>
    <w:autoRedefine/>
    <w:qFormat/>
    <w:uiPriority w:val="0"/>
    <w:pPr>
      <w:keepNext w:val="0"/>
      <w:keepLines w:val="0"/>
      <w:numPr>
        <w:numId w:val="0"/>
      </w:numPr>
      <w:autoSpaceDE w:val="0"/>
      <w:autoSpaceDN w:val="0"/>
      <w:spacing w:before="0" w:after="0" w:line="240" w:lineRule="auto"/>
      <w:jc w:val="left"/>
      <w:outlineLvl w:val="9"/>
    </w:pPr>
    <w:rPr>
      <w:kern w:val="0"/>
      <w:sz w:val="52"/>
      <w:szCs w:val="52"/>
      <w:lang w:val="zh-CN"/>
    </w:rPr>
  </w:style>
  <w:style w:type="paragraph" w:customStyle="1" w:styleId="206">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207">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208">
    <w:name w:val="Char Char11 Char Char Char Char Char Char Char Char Char"/>
    <w:basedOn w:val="1"/>
    <w:autoRedefine/>
    <w:qFormat/>
    <w:uiPriority w:val="0"/>
    <w:pPr>
      <w:spacing w:line="360" w:lineRule="auto"/>
    </w:pPr>
    <w:rPr>
      <w:szCs w:val="20"/>
    </w:rPr>
  </w:style>
  <w:style w:type="paragraph" w:customStyle="1" w:styleId="209">
    <w:name w:val="Char Char1 Char Char Char1"/>
    <w:basedOn w:val="1"/>
    <w:autoRedefine/>
    <w:qFormat/>
    <w:uiPriority w:val="0"/>
    <w:rPr>
      <w:rFonts w:ascii="仿宋_GB2312" w:eastAsia="仿宋_GB2312"/>
      <w:b/>
      <w:sz w:val="32"/>
      <w:szCs w:val="32"/>
    </w:rPr>
  </w:style>
  <w:style w:type="paragraph" w:customStyle="1" w:styleId="210">
    <w:name w:val="样式 标题 4PIM 4H4h4bulletblbbH41H42H43H44H45H46H47H48...1"/>
    <w:basedOn w:val="7"/>
    <w:autoRedefine/>
    <w:qFormat/>
    <w:uiPriority w:val="0"/>
    <w:pPr>
      <w:widowControl/>
      <w:jc w:val="left"/>
    </w:pPr>
    <w:rPr>
      <w:rFonts w:cs="宋体"/>
      <w:sz w:val="24"/>
      <w:szCs w:val="20"/>
    </w:rPr>
  </w:style>
  <w:style w:type="paragraph" w:customStyle="1" w:styleId="211">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212">
    <w:name w:val="表格标题2"/>
    <w:basedOn w:val="213"/>
    <w:autoRedefine/>
    <w:qFormat/>
    <w:uiPriority w:val="0"/>
    <w:rPr>
      <w:b/>
    </w:rPr>
  </w:style>
  <w:style w:type="paragraph" w:customStyle="1" w:styleId="213">
    <w:name w:val="表格内文"/>
    <w:basedOn w:val="1"/>
    <w:autoRedefine/>
    <w:qFormat/>
    <w:uiPriority w:val="0"/>
    <w:pPr>
      <w:adjustRightInd/>
      <w:spacing w:line="360" w:lineRule="auto"/>
    </w:pPr>
    <w:rPr>
      <w:rFonts w:ascii="宋体" w:hAnsi="宋体" w:cs="宋体"/>
      <w:color w:val="000000"/>
      <w:szCs w:val="20"/>
    </w:rPr>
  </w:style>
  <w:style w:type="paragraph" w:customStyle="1" w:styleId="214">
    <w:name w:val="Char Char Char Char Char Char Char"/>
    <w:basedOn w:val="1"/>
    <w:autoRedefine/>
    <w:qFormat/>
    <w:uiPriority w:val="0"/>
    <w:rPr>
      <w:rFonts w:ascii="仿宋_GB2312" w:eastAsia="仿宋_GB2312"/>
      <w:b/>
      <w:sz w:val="32"/>
      <w:szCs w:val="32"/>
    </w:rPr>
  </w:style>
  <w:style w:type="paragraph" w:customStyle="1" w:styleId="215">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216">
    <w:name w:val="数字标题6"/>
    <w:basedOn w:val="9"/>
    <w:next w:val="1"/>
    <w:autoRedefine/>
    <w:qFormat/>
    <w:uiPriority w:val="0"/>
    <w:pPr>
      <w:numPr>
        <w:numId w:val="5"/>
      </w:numPr>
      <w:tabs>
        <w:tab w:val="left" w:pos="480"/>
        <w:tab w:val="left" w:pos="1080"/>
        <w:tab w:val="clear" w:pos="1152"/>
      </w:tabs>
    </w:pPr>
    <w:rPr>
      <w:rFonts w:ascii="Times New Roman" w:hAnsi="Times New Roman" w:eastAsia="宋体"/>
      <w:i/>
    </w:rPr>
  </w:style>
  <w:style w:type="paragraph" w:customStyle="1" w:styleId="217">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18">
    <w:name w:val="列出段落2"/>
    <w:basedOn w:val="1"/>
    <w:autoRedefine/>
    <w:qFormat/>
    <w:uiPriority w:val="0"/>
    <w:pPr>
      <w:adjustRightInd/>
      <w:ind w:firstLine="420" w:firstLineChars="200"/>
    </w:pPr>
    <w:rPr>
      <w:rFonts w:ascii="宋体" w:hAnsi="宋体"/>
      <w:sz w:val="24"/>
    </w:rPr>
  </w:style>
  <w:style w:type="paragraph" w:customStyle="1" w:styleId="219">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220">
    <w:name w:val="TOC 标题1"/>
    <w:basedOn w:val="4"/>
    <w:next w:val="1"/>
    <w:autoRedefine/>
    <w:unhideWhenUsed/>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221">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222">
    <w:name w:val="正文 首行缩进:  2 字符 Char"/>
    <w:basedOn w:val="1"/>
    <w:autoRedefine/>
    <w:qFormat/>
    <w:uiPriority w:val="0"/>
    <w:pPr>
      <w:adjustRightInd/>
      <w:spacing w:line="360" w:lineRule="auto"/>
      <w:ind w:firstLine="480"/>
    </w:pPr>
    <w:rPr>
      <w:rFonts w:cs="宋体"/>
      <w:sz w:val="24"/>
      <w:szCs w:val="20"/>
    </w:rPr>
  </w:style>
  <w:style w:type="paragraph" w:customStyle="1" w:styleId="223">
    <w:name w:val="样式 正1 + 首行缩进:  2 字符"/>
    <w:basedOn w:val="1"/>
    <w:autoRedefine/>
    <w:qFormat/>
    <w:uiPriority w:val="0"/>
    <w:pPr>
      <w:adjustRightInd/>
      <w:spacing w:line="360" w:lineRule="auto"/>
      <w:ind w:firstLine="480" w:firstLineChars="200"/>
    </w:pPr>
    <w:rPr>
      <w:rFonts w:ascii="仿宋_GB2312" w:eastAsia="仿宋_GB2312"/>
      <w:sz w:val="24"/>
    </w:rPr>
  </w:style>
  <w:style w:type="paragraph" w:customStyle="1" w:styleId="224">
    <w:name w:val="Table Text"/>
    <w:basedOn w:val="1"/>
    <w:autoRedefine/>
    <w:qFormat/>
    <w:uiPriority w:val="0"/>
    <w:pPr>
      <w:widowControl/>
      <w:spacing w:before="60" w:after="60"/>
      <w:jc w:val="left"/>
    </w:pPr>
    <w:rPr>
      <w:kern w:val="0"/>
      <w:sz w:val="24"/>
    </w:rPr>
  </w:style>
  <w:style w:type="paragraph" w:customStyle="1" w:styleId="225">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226">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27">
    <w:name w:val="Char Char Char Char Char Char Char Char Char Char"/>
    <w:basedOn w:val="1"/>
    <w:autoRedefine/>
    <w:qFormat/>
    <w:uiPriority w:val="0"/>
    <w:rPr>
      <w:rFonts w:ascii="仿宋_GB2312" w:eastAsia="仿宋_GB2312"/>
      <w:b/>
      <w:sz w:val="32"/>
      <w:szCs w:val="32"/>
    </w:rPr>
  </w:style>
  <w:style w:type="paragraph" w:customStyle="1" w:styleId="228">
    <w:name w:val="MM Title"/>
    <w:basedOn w:val="58"/>
    <w:autoRedefine/>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229">
    <w:name w:val="正文文字表格居中"/>
    <w:basedOn w:val="1"/>
    <w:next w:val="55"/>
    <w:autoRedefine/>
    <w:qFormat/>
    <w:uiPriority w:val="0"/>
    <w:pPr>
      <w:snapToGrid w:val="0"/>
      <w:spacing w:line="360" w:lineRule="auto"/>
    </w:pPr>
    <w:rPr>
      <w:rFonts w:ascii="宋体"/>
      <w:b/>
      <w:sz w:val="24"/>
      <w:szCs w:val="20"/>
    </w:rPr>
  </w:style>
  <w:style w:type="paragraph" w:customStyle="1" w:styleId="230">
    <w:name w:val="模板普通正文"/>
    <w:basedOn w:val="3"/>
    <w:autoRedefine/>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231">
    <w:name w:val="正文文本 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232">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233">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34">
    <w:name w:val="Char"/>
    <w:basedOn w:val="1"/>
    <w:autoRedefine/>
    <w:qFormat/>
    <w:uiPriority w:val="0"/>
    <w:rPr>
      <w:rFonts w:ascii="仿宋_GB2312" w:eastAsia="仿宋_GB2312"/>
      <w:b/>
      <w:sz w:val="32"/>
      <w:szCs w:val="32"/>
    </w:rPr>
  </w:style>
  <w:style w:type="paragraph" w:customStyle="1" w:styleId="235">
    <w:name w:val="冯广丽"/>
    <w:basedOn w:val="1"/>
    <w:link w:val="472"/>
    <w:autoRedefine/>
    <w:qFormat/>
    <w:uiPriority w:val="0"/>
    <w:pPr>
      <w:adjustRightInd/>
      <w:spacing w:line="360" w:lineRule="auto"/>
      <w:ind w:firstLine="480" w:firstLineChars="200"/>
    </w:pPr>
    <w:rPr>
      <w:rFonts w:ascii="宋体" w:hAnsi="宋体"/>
      <w:sz w:val="24"/>
      <w:szCs w:val="22"/>
    </w:rPr>
  </w:style>
  <w:style w:type="paragraph" w:customStyle="1" w:styleId="236">
    <w:name w:val="Char4"/>
    <w:basedOn w:val="1"/>
    <w:autoRedefine/>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237">
    <w:name w:val="Char31"/>
    <w:basedOn w:val="1"/>
    <w:autoRedefine/>
    <w:qFormat/>
    <w:uiPriority w:val="0"/>
    <w:pPr>
      <w:adjustRightInd/>
      <w:ind w:firstLine="200" w:firstLineChars="200"/>
    </w:pPr>
    <w:rPr>
      <w:rFonts w:ascii="Tahoma" w:hAnsi="Tahoma"/>
      <w:sz w:val="24"/>
      <w:szCs w:val="20"/>
    </w:rPr>
  </w:style>
  <w:style w:type="paragraph" w:customStyle="1" w:styleId="238">
    <w:name w:val="Char Char11 Char Char Char1"/>
    <w:basedOn w:val="1"/>
    <w:autoRedefine/>
    <w:qFormat/>
    <w:uiPriority w:val="0"/>
    <w:pPr>
      <w:spacing w:line="360" w:lineRule="auto"/>
    </w:pPr>
    <w:rPr>
      <w:szCs w:val="20"/>
    </w:rPr>
  </w:style>
  <w:style w:type="paragraph" w:customStyle="1" w:styleId="239">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240">
    <w:name w:val="_Style 236"/>
    <w:autoRedefine/>
    <w:qFormat/>
    <w:uiPriority w:val="0"/>
    <w:rPr>
      <w:rFonts w:ascii="Times New Roman" w:hAnsi="Times New Roman" w:eastAsia="宋体" w:cs="Times New Roman"/>
      <w:kern w:val="2"/>
      <w:sz w:val="21"/>
      <w:lang w:val="en-US" w:eastAsia="zh-CN" w:bidi="ar-SA"/>
    </w:rPr>
  </w:style>
  <w:style w:type="paragraph" w:customStyle="1" w:styleId="241">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242">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43">
    <w:name w:val="正文文字缩进项目"/>
    <w:basedOn w:val="3"/>
    <w:autoRedefine/>
    <w:qFormat/>
    <w:uiPriority w:val="0"/>
    <w:pPr>
      <w:tabs>
        <w:tab w:val="left" w:pos="840"/>
      </w:tabs>
      <w:adjustRightInd/>
      <w:spacing w:after="120" w:line="240" w:lineRule="auto"/>
      <w:ind w:firstLine="0" w:firstLineChars="0"/>
    </w:pPr>
    <w:rPr>
      <w:rFonts w:ascii="Tahoma" w:hAnsi="Tahoma"/>
      <w:sz w:val="22"/>
      <w:szCs w:val="20"/>
    </w:rPr>
  </w:style>
  <w:style w:type="paragraph" w:customStyle="1" w:styleId="244">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245">
    <w:name w:val="legal"/>
    <w:basedOn w:val="1"/>
    <w:autoRedefine/>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246">
    <w:name w:val="文章标题"/>
    <w:next w:val="182"/>
    <w:autoRedefine/>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247">
    <w:name w:val="4"/>
    <w:basedOn w:val="1"/>
    <w:next w:val="36"/>
    <w:autoRedefine/>
    <w:qFormat/>
    <w:uiPriority w:val="0"/>
    <w:pPr>
      <w:spacing w:after="120" w:line="480" w:lineRule="auto"/>
      <w:ind w:left="420" w:leftChars="200"/>
    </w:pPr>
    <w:rPr>
      <w:sz w:val="24"/>
      <w:szCs w:val="20"/>
    </w:rPr>
  </w:style>
  <w:style w:type="paragraph" w:customStyle="1" w:styleId="248">
    <w:name w:val="目录2"/>
    <w:basedOn w:val="1"/>
    <w:autoRedefine/>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249">
    <w:name w:val="Char Char Char Char Char Char Char Char Char Char Char1 Char"/>
    <w:basedOn w:val="1"/>
    <w:autoRedefine/>
    <w:qFormat/>
    <w:uiPriority w:val="0"/>
    <w:pPr>
      <w:adjustRightInd/>
    </w:pPr>
    <w:rPr>
      <w:rFonts w:ascii="Tahoma" w:hAnsi="Tahoma"/>
      <w:sz w:val="24"/>
    </w:rPr>
  </w:style>
  <w:style w:type="paragraph" w:customStyle="1" w:styleId="250">
    <w:name w:val="样式8"/>
    <w:basedOn w:val="1"/>
    <w:autoRedefine/>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251">
    <w:name w:val="标书表格字体格式"/>
    <w:next w:val="155"/>
    <w:autoRedefine/>
    <w:qFormat/>
    <w:uiPriority w:val="0"/>
    <w:rPr>
      <w:rFonts w:ascii="Times New Roman" w:hAnsi="Times New Roman" w:eastAsia="宋体" w:cs="Times New Roman"/>
      <w:kern w:val="2"/>
      <w:sz w:val="21"/>
      <w:szCs w:val="24"/>
      <w:lang w:val="en-US" w:eastAsia="zh-CN" w:bidi="ar-SA"/>
    </w:rPr>
  </w:style>
  <w:style w:type="paragraph" w:customStyle="1" w:styleId="252">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253">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254">
    <w:name w:val="正文1"/>
    <w:basedOn w:val="31"/>
    <w:autoRedefine/>
    <w:qFormat/>
    <w:uiPriority w:val="0"/>
    <w:pPr>
      <w:ind w:left="0" w:leftChars="0" w:firstLine="480" w:firstLineChars="200"/>
    </w:pPr>
    <w:rPr>
      <w:rFonts w:ascii="仿宋_GB2312" w:hAnsi="Courier New" w:eastAsia="仿宋_GB2312"/>
      <w:kern w:val="28"/>
      <w:sz w:val="24"/>
    </w:rPr>
  </w:style>
  <w:style w:type="paragraph" w:customStyle="1" w:styleId="255">
    <w:name w:val="带编号样式"/>
    <w:basedOn w:val="88"/>
    <w:autoRedefine/>
    <w:qFormat/>
    <w:uiPriority w:val="0"/>
    <w:pPr>
      <w:tabs>
        <w:tab w:val="left" w:pos="840"/>
      </w:tabs>
      <w:snapToGrid w:val="0"/>
      <w:ind w:left="840" w:firstLine="0" w:firstLineChars="0"/>
    </w:pPr>
    <w:rPr>
      <w:rFonts w:ascii="仿宋_GB2312" w:eastAsia="仿宋_GB2312"/>
      <w:color w:val="000000"/>
    </w:rPr>
  </w:style>
  <w:style w:type="paragraph" w:customStyle="1" w:styleId="256">
    <w:name w:val="正文文字 2"/>
    <w:basedOn w:val="100"/>
    <w:next w:val="100"/>
    <w:autoRedefine/>
    <w:qFormat/>
    <w:uiPriority w:val="0"/>
    <w:rPr>
      <w:rFonts w:ascii="宋体" w:eastAsia="宋体" w:cs="Times New Roman"/>
      <w:color w:val="auto"/>
    </w:rPr>
  </w:style>
  <w:style w:type="paragraph" w:customStyle="1" w:styleId="257">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258">
    <w:name w:val="样式 标题 3h33rd level3Heading 3 - oldH3l3CTheading 3Headin..."/>
    <w:basedOn w:val="6"/>
    <w:autoRedefine/>
    <w:qFormat/>
    <w:uiPriority w:val="0"/>
    <w:pPr>
      <w:snapToGrid w:val="0"/>
      <w:ind w:left="0" w:firstLine="0"/>
      <w:jc w:val="left"/>
    </w:pPr>
    <w:rPr>
      <w:rFonts w:eastAsia="黑体" w:cs="宋体"/>
      <w:sz w:val="28"/>
      <w:szCs w:val="20"/>
    </w:rPr>
  </w:style>
  <w:style w:type="paragraph" w:customStyle="1" w:styleId="259">
    <w:name w:val="Char5"/>
    <w:basedOn w:val="1"/>
    <w:autoRedefine/>
    <w:qFormat/>
    <w:uiPriority w:val="0"/>
    <w:rPr>
      <w:rFonts w:ascii="仿宋_GB2312" w:eastAsia="仿宋_GB2312"/>
      <w:b/>
      <w:sz w:val="32"/>
      <w:szCs w:val="32"/>
    </w:rPr>
  </w:style>
  <w:style w:type="paragraph" w:customStyle="1" w:styleId="260">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61">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262">
    <w:name w:val="Item List"/>
    <w:link w:val="477"/>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263">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264">
    <w:name w:val="样式 正文文本缩进 2 + 仿宋_GB2312 黑色 行距: 1.5 倍行距"/>
    <w:basedOn w:val="36"/>
    <w:autoRedefine/>
    <w:qFormat/>
    <w:uiPriority w:val="0"/>
    <w:pPr>
      <w:adjustRightInd/>
      <w:ind w:firstLine="560" w:firstLineChars="200"/>
      <w:textAlignment w:val="auto"/>
    </w:pPr>
    <w:rPr>
      <w:rFonts w:hAnsi="宋体" w:cs="宋体"/>
      <w:color w:val="000000"/>
      <w:kern w:val="2"/>
      <w:sz w:val="24"/>
    </w:rPr>
  </w:style>
  <w:style w:type="paragraph" w:customStyle="1" w:styleId="265">
    <w:name w:val="Char Char11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266">
    <w:name w:val="样式 首行缩进:  2 字符"/>
    <w:basedOn w:val="1"/>
    <w:autoRedefine/>
    <w:qFormat/>
    <w:uiPriority w:val="0"/>
    <w:pPr>
      <w:snapToGrid w:val="0"/>
      <w:spacing w:line="360" w:lineRule="auto"/>
    </w:pPr>
    <w:rPr>
      <w:rFonts w:ascii="仿宋_GB2312" w:hAnsi="宋体" w:eastAsia="仿宋_GB2312" w:cs="宋体"/>
      <w:color w:val="000000"/>
      <w:kern w:val="0"/>
      <w:sz w:val="28"/>
      <w:szCs w:val="21"/>
    </w:rPr>
  </w:style>
  <w:style w:type="paragraph" w:customStyle="1" w:styleId="267">
    <w:name w:val="Char Char1 Char Char Char Char Char Char1"/>
    <w:basedOn w:val="1"/>
    <w:autoRedefine/>
    <w:qFormat/>
    <w:uiPriority w:val="0"/>
    <w:rPr>
      <w:rFonts w:ascii="仿宋_GB2312" w:eastAsia="仿宋_GB2312"/>
      <w:b/>
      <w:sz w:val="32"/>
      <w:szCs w:val="20"/>
    </w:rPr>
  </w:style>
  <w:style w:type="paragraph" w:customStyle="1" w:styleId="268">
    <w:name w:val="Char Char Char Char Char Char Char Char Char Char Char Char1 Char"/>
    <w:basedOn w:val="1"/>
    <w:autoRedefine/>
    <w:qFormat/>
    <w:uiPriority w:val="0"/>
    <w:rPr>
      <w:rFonts w:ascii="Tahoma" w:hAnsi="Tahoma" w:cs="仿宋_GB2312"/>
      <w:sz w:val="24"/>
      <w:szCs w:val="20"/>
    </w:rPr>
  </w:style>
  <w:style w:type="paragraph" w:customStyle="1" w:styleId="269">
    <w:name w:val="表格项目符号 2"/>
    <w:basedOn w:val="28"/>
    <w:autoRedefine/>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270">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271">
    <w:name w:val="样式 标题 2标题2H2Heading 2 HiddenHeading 2 CCBSheading 22nd lev..."/>
    <w:basedOn w:val="5"/>
    <w:autoRedefine/>
    <w:qFormat/>
    <w:uiPriority w:val="0"/>
    <w:pPr>
      <w:widowControl/>
      <w:spacing w:before="260" w:after="260" w:line="416" w:lineRule="auto"/>
      <w:ind w:left="0" w:firstLine="0"/>
    </w:pPr>
    <w:rPr>
      <w:rFonts w:ascii="Arial" w:hAnsi="Arial" w:eastAsia="黑体"/>
      <w:sz w:val="30"/>
      <w:szCs w:val="21"/>
    </w:rPr>
  </w:style>
  <w:style w:type="paragraph" w:customStyle="1" w:styleId="272">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273">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274">
    <w:name w:val="Char1 Char Char Char3"/>
    <w:basedOn w:val="1"/>
    <w:autoRedefine/>
    <w:qFormat/>
    <w:uiPriority w:val="0"/>
    <w:pPr>
      <w:adjustRightInd/>
      <w:ind w:firstLine="200" w:firstLineChars="200"/>
    </w:pPr>
    <w:rPr>
      <w:rFonts w:ascii="Tahoma" w:hAnsi="Tahoma"/>
      <w:sz w:val="24"/>
      <w:szCs w:val="20"/>
    </w:rPr>
  </w:style>
  <w:style w:type="paragraph" w:customStyle="1" w:styleId="275">
    <w:name w:val="_Style 271"/>
    <w:basedOn w:val="4"/>
    <w:next w:val="1"/>
    <w:autoRedefine/>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276">
    <w:name w:val="Char Char Char Char Char Char Char Char Char Char Char Char1 Char1"/>
    <w:basedOn w:val="1"/>
    <w:autoRedefine/>
    <w:qFormat/>
    <w:uiPriority w:val="0"/>
    <w:rPr>
      <w:rFonts w:ascii="Tahoma" w:hAnsi="Tahoma" w:cs="仿宋_GB2312"/>
      <w:sz w:val="24"/>
      <w:szCs w:val="20"/>
    </w:rPr>
  </w:style>
  <w:style w:type="paragraph" w:customStyle="1" w:styleId="277">
    <w:name w:val="Char Char1 Char1"/>
    <w:basedOn w:val="1"/>
    <w:autoRedefine/>
    <w:qFormat/>
    <w:uiPriority w:val="0"/>
    <w:rPr>
      <w:rFonts w:ascii="仿宋_GB2312" w:eastAsia="仿宋_GB2312"/>
      <w:b/>
      <w:sz w:val="32"/>
      <w:szCs w:val="32"/>
    </w:rPr>
  </w:style>
  <w:style w:type="paragraph" w:customStyle="1" w:styleId="278">
    <w:name w:val="List Paragraph11"/>
    <w:basedOn w:val="1"/>
    <w:autoRedefine/>
    <w:qFormat/>
    <w:uiPriority w:val="0"/>
    <w:pPr>
      <w:adjustRightInd/>
      <w:spacing w:line="360" w:lineRule="auto"/>
      <w:ind w:firstLine="420" w:firstLineChars="200"/>
    </w:pPr>
    <w:rPr>
      <w:rFonts w:ascii="Calibri" w:hAnsi="Calibri"/>
      <w:sz w:val="24"/>
      <w:szCs w:val="22"/>
    </w:rPr>
  </w:style>
  <w:style w:type="paragraph" w:customStyle="1" w:styleId="279">
    <w:name w:val="插图题注"/>
    <w:next w:val="1"/>
    <w:autoRedefine/>
    <w:qFormat/>
    <w:uiPriority w:val="0"/>
    <w:pPr>
      <w:numPr>
        <w:ilvl w:val="7"/>
        <w:numId w:val="4"/>
      </w:numPr>
      <w:spacing w:after="312" w:afterLines="100"/>
      <w:ind w:left="1089" w:hanging="369"/>
      <w:jc w:val="center"/>
    </w:pPr>
    <w:rPr>
      <w:rFonts w:ascii="Arial" w:hAnsi="Arial" w:eastAsia="宋体" w:cs="Times New Roman"/>
      <w:sz w:val="18"/>
      <w:szCs w:val="18"/>
      <w:lang w:val="en-US" w:eastAsia="zh-CN" w:bidi="ar-SA"/>
    </w:rPr>
  </w:style>
  <w:style w:type="paragraph" w:customStyle="1" w:styleId="280">
    <w:name w:val="Bulleting First Indent 1"/>
    <w:basedOn w:val="60"/>
    <w:autoRedefine/>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281">
    <w:name w:val="Char Char1"/>
    <w:basedOn w:val="1"/>
    <w:autoRedefine/>
    <w:qFormat/>
    <w:uiPriority w:val="0"/>
    <w:pPr>
      <w:widowControl/>
      <w:spacing w:after="160" w:line="240" w:lineRule="exact"/>
      <w:jc w:val="left"/>
    </w:pPr>
    <w:rPr>
      <w:rFonts w:eastAsia="仿宋_GB2312"/>
      <w:sz w:val="28"/>
    </w:rPr>
  </w:style>
  <w:style w:type="paragraph" w:customStyle="1" w:styleId="282">
    <w:name w:val="单元格居中"/>
    <w:basedOn w:val="1"/>
    <w:autoRedefine/>
    <w:qFormat/>
    <w:uiPriority w:val="0"/>
    <w:pPr>
      <w:adjustRightInd/>
      <w:spacing w:line="360" w:lineRule="auto"/>
      <w:jc w:val="center"/>
    </w:pPr>
    <w:rPr>
      <w:sz w:val="24"/>
    </w:rPr>
  </w:style>
  <w:style w:type="paragraph" w:customStyle="1" w:styleId="283">
    <w:name w:val="正文缩进1"/>
    <w:basedOn w:val="1"/>
    <w:next w:val="3"/>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284">
    <w:name w:val="样式 标题 1Level 1 HeadPIM 1Section Headh1l11Heading 0Datash..."/>
    <w:basedOn w:val="4"/>
    <w:autoRedefine/>
    <w:qFormat/>
    <w:uiPriority w:val="0"/>
    <w:pPr>
      <w:keepNext w:val="0"/>
      <w:keepLines w:val="0"/>
      <w:widowControl/>
      <w:numPr>
        <w:numId w:val="0"/>
      </w:numPr>
      <w:overflowPunct w:val="0"/>
      <w:autoSpaceDE w:val="0"/>
      <w:autoSpaceDN w:val="0"/>
      <w:spacing w:before="0" w:after="100" w:line="360" w:lineRule="auto"/>
      <w:jc w:val="left"/>
      <w:textAlignment w:val="baseline"/>
    </w:pPr>
    <w:rPr>
      <w:rFonts w:ascii="宋体" w:hAnsi="宋体"/>
      <w:kern w:val="2"/>
      <w:sz w:val="24"/>
      <w:szCs w:val="20"/>
    </w:rPr>
  </w:style>
  <w:style w:type="paragraph" w:customStyle="1" w:styleId="285">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286">
    <w:name w:val="Char Char Char Char"/>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287">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288">
    <w:name w:val="MM Empty"/>
    <w:basedOn w:val="1"/>
    <w:autoRedefine/>
    <w:qFormat/>
    <w:uiPriority w:val="0"/>
    <w:pPr>
      <w:adjustRightInd/>
    </w:pPr>
  </w:style>
  <w:style w:type="paragraph" w:customStyle="1" w:styleId="289">
    <w:name w:val="文档正文"/>
    <w:basedOn w:val="1"/>
    <w:autoRedefine/>
    <w:qFormat/>
    <w:uiPriority w:val="0"/>
    <w:pPr>
      <w:spacing w:line="480" w:lineRule="atLeast"/>
      <w:ind w:firstLine="567"/>
      <w:textAlignment w:val="baseline"/>
    </w:pPr>
    <w:rPr>
      <w:kern w:val="0"/>
      <w:sz w:val="24"/>
      <w:szCs w:val="20"/>
    </w:rPr>
  </w:style>
  <w:style w:type="paragraph" w:customStyle="1" w:styleId="290">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291">
    <w:name w:val="Char Char1 Char Char1 Char Char1"/>
    <w:basedOn w:val="1"/>
    <w:autoRedefine/>
    <w:qFormat/>
    <w:uiPriority w:val="0"/>
    <w:pPr>
      <w:tabs>
        <w:tab w:val="left" w:pos="840"/>
      </w:tabs>
      <w:ind w:left="840" w:hanging="420"/>
    </w:pPr>
    <w:rPr>
      <w:rFonts w:ascii="Tahoma" w:hAnsi="Tahoma"/>
      <w:sz w:val="24"/>
    </w:rPr>
  </w:style>
  <w:style w:type="paragraph" w:customStyle="1" w:styleId="292">
    <w:name w:val="样式 标题 2H2h2Underrubrik1prop2l2Chapter Titlesect 1.2DO NO..."/>
    <w:basedOn w:val="5"/>
    <w:autoRedefine/>
    <w:qFormat/>
    <w:uiPriority w:val="0"/>
    <w:pPr>
      <w:numPr>
        <w:numId w:val="0"/>
      </w:numPr>
      <w:spacing w:before="120" w:after="120"/>
      <w:ind w:left="425" w:hanging="425"/>
    </w:pPr>
    <w:rPr>
      <w:rFonts w:ascii="微软雅黑" w:hAnsi="微软雅黑" w:eastAsia="微软雅黑" w:cs="宋体"/>
      <w:szCs w:val="20"/>
      <w:lang w:val="en-US"/>
    </w:rPr>
  </w:style>
  <w:style w:type="paragraph" w:customStyle="1" w:styleId="293">
    <w:name w:val="Char Char Char Char Char Char Char Char Char Char1"/>
    <w:basedOn w:val="1"/>
    <w:autoRedefine/>
    <w:qFormat/>
    <w:uiPriority w:val="0"/>
    <w:rPr>
      <w:rFonts w:ascii="仿宋_GB2312" w:eastAsia="仿宋_GB2312"/>
      <w:b/>
      <w:sz w:val="32"/>
      <w:szCs w:val="32"/>
    </w:rPr>
  </w:style>
  <w:style w:type="paragraph" w:customStyle="1" w:styleId="294">
    <w:name w:val="gf正文1"/>
    <w:basedOn w:val="1"/>
    <w:autoRedefine/>
    <w:qFormat/>
    <w:uiPriority w:val="0"/>
    <w:pPr>
      <w:tabs>
        <w:tab w:val="left" w:pos="3240"/>
        <w:tab w:val="left" w:pos="3960"/>
      </w:tabs>
      <w:snapToGrid w:val="0"/>
      <w:spacing w:line="360" w:lineRule="auto"/>
      <w:ind w:firstLine="480" w:firstLineChars="200"/>
    </w:pPr>
    <w:rPr>
      <w:rFonts w:ascii="宋体" w:hAnsi="宋体" w:cs="宋体"/>
      <w:sz w:val="24"/>
    </w:rPr>
  </w:style>
  <w:style w:type="paragraph" w:customStyle="1" w:styleId="295">
    <w:name w:val="默认段落字体 Para Char Char Char1 Char"/>
    <w:basedOn w:val="1"/>
    <w:autoRedefine/>
    <w:qFormat/>
    <w:uiPriority w:val="0"/>
    <w:pPr>
      <w:spacing w:line="240" w:lineRule="atLeast"/>
      <w:ind w:left="420" w:firstLine="420"/>
    </w:pPr>
    <w:rPr>
      <w:sz w:val="24"/>
    </w:rPr>
  </w:style>
  <w:style w:type="paragraph" w:styleId="296">
    <w:name w:val="No Spacing"/>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297">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98">
    <w:name w:val="Char1 Char Char Char5"/>
    <w:basedOn w:val="1"/>
    <w:autoRedefine/>
    <w:qFormat/>
    <w:uiPriority w:val="0"/>
    <w:pPr>
      <w:adjustRightInd/>
      <w:ind w:firstLine="200" w:firstLineChars="200"/>
    </w:pPr>
    <w:rPr>
      <w:rFonts w:ascii="Tahoma" w:hAnsi="Tahoma"/>
      <w:sz w:val="24"/>
      <w:szCs w:val="20"/>
    </w:rPr>
  </w:style>
  <w:style w:type="paragraph" w:customStyle="1" w:styleId="299">
    <w:name w:val="Char Char Char Char Char Char Char1"/>
    <w:basedOn w:val="1"/>
    <w:autoRedefine/>
    <w:qFormat/>
    <w:uiPriority w:val="0"/>
    <w:rPr>
      <w:rFonts w:ascii="仿宋_GB2312" w:eastAsia="仿宋_GB2312"/>
      <w:b/>
      <w:sz w:val="32"/>
      <w:szCs w:val="32"/>
    </w:rPr>
  </w:style>
  <w:style w:type="paragraph" w:customStyle="1" w:styleId="300">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301">
    <w:name w:val="正文表标题"/>
    <w:next w:val="139"/>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02">
    <w:name w:val="RFI Heading 3rd Level"/>
    <w:basedOn w:val="1"/>
    <w:autoRedefine/>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303">
    <w:name w:val="四号　首行缩进"/>
    <w:basedOn w:val="1"/>
    <w:autoRedefine/>
    <w:qFormat/>
    <w:uiPriority w:val="0"/>
    <w:pPr>
      <w:adjustRightInd/>
      <w:spacing w:line="360" w:lineRule="auto"/>
    </w:pPr>
    <w:rPr>
      <w:rFonts w:ascii="宋体" w:hAnsi="宋体"/>
      <w:szCs w:val="20"/>
    </w:rPr>
  </w:style>
  <w:style w:type="paragraph" w:customStyle="1" w:styleId="304">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305">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06">
    <w:name w:val="首行缩进"/>
    <w:basedOn w:val="1"/>
    <w:autoRedefine/>
    <w:qFormat/>
    <w:uiPriority w:val="0"/>
    <w:pPr>
      <w:spacing w:line="360" w:lineRule="auto"/>
      <w:ind w:firstLine="480" w:firstLineChars="200"/>
    </w:pPr>
    <w:rPr>
      <w:rFonts w:ascii="宋体"/>
      <w:sz w:val="24"/>
      <w:szCs w:val="20"/>
    </w:rPr>
  </w:style>
  <w:style w:type="paragraph" w:customStyle="1" w:styleId="307">
    <w:name w:val="Char1 Char Char Char1"/>
    <w:basedOn w:val="1"/>
    <w:autoRedefine/>
    <w:qFormat/>
    <w:uiPriority w:val="0"/>
    <w:pPr>
      <w:adjustRightInd/>
      <w:ind w:firstLine="200" w:firstLineChars="200"/>
    </w:pPr>
    <w:rPr>
      <w:rFonts w:ascii="Tahoma" w:hAnsi="Tahoma"/>
      <w:sz w:val="24"/>
      <w:szCs w:val="20"/>
    </w:rPr>
  </w:style>
  <w:style w:type="paragraph" w:customStyle="1" w:styleId="308">
    <w:name w:val="MM Topic 2"/>
    <w:basedOn w:val="5"/>
    <w:autoRedefine/>
    <w:qFormat/>
    <w:uiPriority w:val="0"/>
    <w:pPr>
      <w:numPr>
        <w:numId w:val="0"/>
      </w:numPr>
      <w:tabs>
        <w:tab w:val="left" w:pos="860"/>
        <w:tab w:val="left" w:pos="1260"/>
        <w:tab w:val="clear" w:pos="432"/>
      </w:tabs>
      <w:ind w:left="1260" w:hanging="420"/>
    </w:pPr>
    <w:rPr>
      <w:rFonts w:ascii="Arial" w:hAnsi="Arial" w:eastAsia="黑体"/>
      <w:lang w:val="en-US"/>
    </w:rPr>
  </w:style>
  <w:style w:type="paragraph" w:customStyle="1" w:styleId="309">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310">
    <w:name w:val="样式 样式2 + 左侧:  1 字符 右侧:  1 字符"/>
    <w:basedOn w:val="76"/>
    <w:autoRedefine/>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11">
    <w:name w:val="正文首行缩进两字"/>
    <w:autoRedefine/>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312">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313">
    <w:name w:val="哈哈正文"/>
    <w:basedOn w:val="1"/>
    <w:link w:val="497"/>
    <w:autoRedefine/>
    <w:qFormat/>
    <w:uiPriority w:val="0"/>
    <w:pPr>
      <w:adjustRightInd/>
      <w:spacing w:line="360" w:lineRule="auto"/>
      <w:ind w:firstLine="200" w:firstLineChars="200"/>
    </w:pPr>
    <w:rPr>
      <w:rFonts w:ascii="宋体" w:hAnsi="宋体"/>
      <w:sz w:val="24"/>
      <w:szCs w:val="20"/>
    </w:rPr>
  </w:style>
  <w:style w:type="paragraph" w:customStyle="1" w:styleId="314">
    <w:name w:val="List Paragraph1"/>
    <w:basedOn w:val="1"/>
    <w:autoRedefine/>
    <w:qFormat/>
    <w:uiPriority w:val="34"/>
    <w:pPr>
      <w:spacing w:line="360" w:lineRule="auto"/>
      <w:ind w:firstLine="200" w:firstLineChars="200"/>
    </w:pPr>
    <w:rPr>
      <w:rFonts w:eastAsia="楷体_GB2312" w:cs="Lucida Sans"/>
      <w:sz w:val="24"/>
    </w:rPr>
  </w:style>
  <w:style w:type="paragraph" w:customStyle="1" w:styleId="315">
    <w:name w:val="标准正文"/>
    <w:basedOn w:val="1"/>
    <w:autoRedefine/>
    <w:qFormat/>
    <w:uiPriority w:val="0"/>
    <w:pPr>
      <w:tabs>
        <w:tab w:val="left" w:pos="780"/>
      </w:tabs>
      <w:adjustRightInd/>
      <w:spacing w:line="360" w:lineRule="auto"/>
      <w:ind w:left="200" w:leftChars="200" w:firstLine="200" w:firstLineChars="200"/>
    </w:pPr>
    <w:rPr>
      <w:sz w:val="24"/>
    </w:rPr>
  </w:style>
  <w:style w:type="paragraph" w:customStyle="1" w:styleId="316">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317">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318">
    <w:name w:val="Char Char11 Char Char Char Char Char Char Char Char Char1"/>
    <w:basedOn w:val="1"/>
    <w:autoRedefine/>
    <w:qFormat/>
    <w:uiPriority w:val="0"/>
    <w:pPr>
      <w:spacing w:line="360" w:lineRule="auto"/>
    </w:pPr>
    <w:rPr>
      <w:szCs w:val="20"/>
    </w:rPr>
  </w:style>
  <w:style w:type="paragraph" w:customStyle="1" w:styleId="319">
    <w:name w:val="Char Char11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320">
    <w:name w:val="正文 项目2"/>
    <w:basedOn w:val="321"/>
    <w:autoRedefine/>
    <w:qFormat/>
    <w:uiPriority w:val="0"/>
    <w:pPr>
      <w:numPr>
        <w:ilvl w:val="0"/>
        <w:numId w:val="6"/>
      </w:numPr>
      <w:tabs>
        <w:tab w:val="left" w:pos="840"/>
      </w:tabs>
      <w:spacing w:after="0"/>
    </w:pPr>
  </w:style>
  <w:style w:type="paragraph" w:customStyle="1" w:styleId="321">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22">
    <w:name w:val="Char Char Char1 Char1"/>
    <w:basedOn w:val="1"/>
    <w:autoRedefine/>
    <w:qFormat/>
    <w:uiPriority w:val="0"/>
    <w:rPr>
      <w:szCs w:val="20"/>
    </w:rPr>
  </w:style>
  <w:style w:type="paragraph" w:customStyle="1" w:styleId="323">
    <w:name w:val="标准正文格式"/>
    <w:basedOn w:val="1"/>
    <w:autoRedefine/>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324">
    <w:name w:val="目录3"/>
    <w:basedOn w:val="1"/>
    <w:autoRedefine/>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325">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326">
    <w:name w:val="正文（缩进2汉字）"/>
    <w:basedOn w:val="1"/>
    <w:link w:val="586"/>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327">
    <w:name w:val="数字标题3"/>
    <w:basedOn w:val="6"/>
    <w:next w:val="1"/>
    <w:autoRedefine/>
    <w:qFormat/>
    <w:uiPriority w:val="0"/>
    <w:pPr>
      <w:numPr>
        <w:numId w:val="0"/>
      </w:numPr>
      <w:spacing w:line="240" w:lineRule="auto"/>
    </w:pPr>
    <w:rPr>
      <w:sz w:val="28"/>
      <w:szCs w:val="28"/>
    </w:rPr>
  </w:style>
  <w:style w:type="paragraph" w:customStyle="1" w:styleId="328">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329">
    <w:name w:val="style3"/>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330">
    <w:name w:val="正文（首行缩进2字符）"/>
    <w:basedOn w:val="1"/>
    <w:autoRedefine/>
    <w:qFormat/>
    <w:uiPriority w:val="0"/>
    <w:pPr>
      <w:adjustRightInd/>
      <w:spacing w:line="360" w:lineRule="auto"/>
      <w:ind w:firstLine="480" w:firstLineChars="200"/>
    </w:pPr>
    <w:rPr>
      <w:sz w:val="24"/>
      <w:szCs w:val="20"/>
    </w:rPr>
  </w:style>
  <w:style w:type="paragraph" w:customStyle="1" w:styleId="331">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332">
    <w:name w:val="正文段"/>
    <w:basedOn w:val="1"/>
    <w:autoRedefine/>
    <w:qFormat/>
    <w:uiPriority w:val="0"/>
    <w:pPr>
      <w:widowControl/>
      <w:snapToGrid w:val="0"/>
      <w:spacing w:after="156" w:afterLines="50"/>
      <w:ind w:firstLine="200" w:firstLineChars="200"/>
    </w:pPr>
    <w:rPr>
      <w:kern w:val="0"/>
      <w:sz w:val="24"/>
      <w:szCs w:val="20"/>
    </w:rPr>
  </w:style>
  <w:style w:type="paragraph" w:customStyle="1" w:styleId="333">
    <w:name w:val="Test2"/>
    <w:basedOn w:val="5"/>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334">
    <w:name w:val="数字标题2"/>
    <w:basedOn w:val="5"/>
    <w:next w:val="1"/>
    <w:autoRedefine/>
    <w:qFormat/>
    <w:uiPriority w:val="0"/>
    <w:pPr>
      <w:numPr>
        <w:ilvl w:val="1"/>
        <w:numId w:val="5"/>
      </w:numPr>
      <w:tabs>
        <w:tab w:val="clear" w:pos="432"/>
      </w:tabs>
    </w:pPr>
    <w:rPr>
      <w:rFonts w:ascii="Times New Roman" w:eastAsia="宋体"/>
      <w:i/>
      <w:sz w:val="36"/>
      <w:szCs w:val="36"/>
      <w:lang w:val="en-US"/>
    </w:rPr>
  </w:style>
  <w:style w:type="paragraph" w:customStyle="1" w:styleId="335">
    <w:name w:val="彩色列表 - 强调文字颜色 11"/>
    <w:basedOn w:val="1"/>
    <w:autoRedefine/>
    <w:qFormat/>
    <w:uiPriority w:val="0"/>
    <w:pPr>
      <w:adjustRightInd/>
      <w:ind w:firstLine="420" w:firstLineChars="200"/>
    </w:pPr>
    <w:rPr>
      <w:rFonts w:ascii="Calibri" w:hAnsi="Calibri"/>
      <w:szCs w:val="22"/>
    </w:rPr>
  </w:style>
  <w:style w:type="paragraph" w:customStyle="1" w:styleId="336">
    <w:name w:val="数字标题4"/>
    <w:basedOn w:val="7"/>
    <w:autoRedefine/>
    <w:qFormat/>
    <w:uiPriority w:val="0"/>
    <w:pPr>
      <w:numPr>
        <w:numId w:val="0"/>
      </w:num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337">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338">
    <w:name w:val="样式1 + (中宋体"/>
    <w:basedOn w:val="160"/>
    <w:autoRedefine/>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339">
    <w:name w:val="仿宋正文"/>
    <w:basedOn w:val="1"/>
    <w:link w:val="462"/>
    <w:autoRedefine/>
    <w:qFormat/>
    <w:uiPriority w:val="0"/>
    <w:pPr>
      <w:adjustRightInd/>
      <w:spacing w:line="360" w:lineRule="auto"/>
      <w:ind w:firstLine="480" w:firstLineChars="200"/>
    </w:pPr>
    <w:rPr>
      <w:rFonts w:ascii="仿宋_GB2312" w:eastAsia="仿宋_GB2312"/>
      <w:sz w:val="24"/>
      <w:szCs w:val="20"/>
    </w:rPr>
  </w:style>
  <w:style w:type="paragraph" w:customStyle="1" w:styleId="340">
    <w:name w:val="正文（标题三）"/>
    <w:basedOn w:val="1"/>
    <w:autoRedefine/>
    <w:qFormat/>
    <w:uiPriority w:val="0"/>
    <w:pPr>
      <w:spacing w:line="360" w:lineRule="auto"/>
      <w:ind w:firstLine="200" w:firstLineChars="200"/>
    </w:pPr>
    <w:rPr>
      <w:sz w:val="24"/>
    </w:rPr>
  </w:style>
  <w:style w:type="paragraph" w:customStyle="1" w:styleId="341">
    <w:name w:val="MM Topic 3"/>
    <w:basedOn w:val="6"/>
    <w:autoRedefine/>
    <w:qFormat/>
    <w:uiPriority w:val="0"/>
    <w:pPr>
      <w:numPr>
        <w:numId w:val="4"/>
      </w:numPr>
      <w:tabs>
        <w:tab w:val="left" w:pos="840"/>
        <w:tab w:val="left" w:pos="1680"/>
        <w:tab w:val="clear" w:pos="900"/>
      </w:tabs>
      <w:adjustRightInd/>
    </w:pPr>
  </w:style>
  <w:style w:type="paragraph" w:customStyle="1" w:styleId="342">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343">
    <w:name w:val="图中文字"/>
    <w:basedOn w:val="1"/>
    <w:autoRedefine/>
    <w:qFormat/>
    <w:uiPriority w:val="0"/>
    <w:pPr>
      <w:snapToGrid w:val="0"/>
      <w:spacing w:line="0" w:lineRule="atLeast"/>
      <w:ind w:firstLine="200" w:firstLineChars="200"/>
      <w:jc w:val="center"/>
    </w:pPr>
    <w:rPr>
      <w:sz w:val="24"/>
      <w:szCs w:val="20"/>
    </w:rPr>
  </w:style>
  <w:style w:type="paragraph" w:customStyle="1" w:styleId="344">
    <w:name w:val="正文－恩普"/>
    <w:basedOn w:val="17"/>
    <w:autoRedefine/>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345">
    <w:name w:val="Char21"/>
    <w:basedOn w:val="1"/>
    <w:autoRedefine/>
    <w:qFormat/>
    <w:uiPriority w:val="0"/>
    <w:pPr>
      <w:adjustRightInd/>
      <w:ind w:firstLine="200" w:firstLineChars="200"/>
    </w:pPr>
    <w:rPr>
      <w:rFonts w:ascii="仿宋_GB2312" w:eastAsia="仿宋_GB2312"/>
      <w:b/>
      <w:sz w:val="32"/>
      <w:szCs w:val="32"/>
    </w:rPr>
  </w:style>
  <w:style w:type="paragraph" w:customStyle="1" w:styleId="346">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47">
    <w:name w:val="标题4-dyf"/>
    <w:basedOn w:val="7"/>
    <w:link w:val="552"/>
    <w:autoRedefine/>
    <w:qFormat/>
    <w:uiPriority w:val="0"/>
    <w:pPr>
      <w:numPr>
        <w:numId w:val="0"/>
      </w:num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348">
    <w:name w:val="Char1 Char Char Char4"/>
    <w:basedOn w:val="1"/>
    <w:autoRedefine/>
    <w:qFormat/>
    <w:uiPriority w:val="0"/>
    <w:pPr>
      <w:adjustRightInd/>
      <w:ind w:firstLine="200" w:firstLineChars="200"/>
    </w:pPr>
    <w:rPr>
      <w:rFonts w:ascii="Tahoma" w:hAnsi="Tahoma"/>
      <w:sz w:val="24"/>
      <w:szCs w:val="20"/>
    </w:rPr>
  </w:style>
  <w:style w:type="paragraph" w:customStyle="1" w:styleId="349">
    <w:name w:val="Char Char11 Char Char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350">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351">
    <w:name w:val="Char23"/>
    <w:basedOn w:val="1"/>
    <w:autoRedefine/>
    <w:qFormat/>
    <w:uiPriority w:val="0"/>
    <w:rPr>
      <w:rFonts w:ascii="仿宋_GB2312" w:eastAsia="仿宋_GB2312"/>
      <w:b/>
      <w:sz w:val="32"/>
      <w:szCs w:val="32"/>
    </w:rPr>
  </w:style>
  <w:style w:type="paragraph" w:customStyle="1" w:styleId="352">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353">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54">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355">
    <w:name w:val="此正文"/>
    <w:basedOn w:val="1"/>
    <w:link w:val="440"/>
    <w:autoRedefine/>
    <w:qFormat/>
    <w:uiPriority w:val="0"/>
    <w:pPr>
      <w:adjustRightInd/>
      <w:spacing w:line="360" w:lineRule="auto"/>
      <w:ind w:firstLine="200" w:firstLineChars="200"/>
    </w:pPr>
    <w:rPr>
      <w:sz w:val="24"/>
    </w:rPr>
  </w:style>
  <w:style w:type="paragraph" w:customStyle="1" w:styleId="356">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357">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358">
    <w:name w:val="Char3 Char Char Char"/>
    <w:basedOn w:val="1"/>
    <w:autoRedefine/>
    <w:qFormat/>
    <w:uiPriority w:val="0"/>
    <w:pPr>
      <w:widowControl/>
      <w:adjustRightInd/>
      <w:spacing w:after="160" w:line="240" w:lineRule="exact"/>
      <w:jc w:val="left"/>
    </w:pPr>
    <w:rPr>
      <w:szCs w:val="20"/>
    </w:rPr>
  </w:style>
  <w:style w:type="paragraph" w:customStyle="1" w:styleId="359">
    <w:name w:val="标1"/>
    <w:basedOn w:val="1"/>
    <w:autoRedefine/>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360">
    <w:name w:val="Normal0"/>
    <w:autoRedefine/>
    <w:qFormat/>
    <w:uiPriority w:val="0"/>
    <w:rPr>
      <w:rFonts w:ascii="Times New Roman" w:hAnsi="Times New Roman" w:eastAsia="宋体" w:cs="Times New Roman"/>
      <w:lang w:val="en-US" w:eastAsia="en-US" w:bidi="ar-SA"/>
    </w:rPr>
  </w:style>
  <w:style w:type="paragraph" w:customStyle="1" w:styleId="361">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62">
    <w:name w:val="a1"/>
    <w:basedOn w:val="1"/>
    <w:autoRedefine/>
    <w:qFormat/>
    <w:uiPriority w:val="0"/>
    <w:pPr>
      <w:widowControl/>
      <w:spacing w:line="300" w:lineRule="atLeast"/>
      <w:jc w:val="left"/>
    </w:pPr>
    <w:rPr>
      <w:rFonts w:ascii="宋体" w:hAnsi="宋体"/>
      <w:kern w:val="0"/>
      <w:sz w:val="18"/>
      <w:szCs w:val="20"/>
    </w:rPr>
  </w:style>
  <w:style w:type="paragraph" w:customStyle="1" w:styleId="363">
    <w:name w:val="chart text"/>
    <w:basedOn w:val="1"/>
    <w:autoRedefine/>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364">
    <w:name w:val="插图说明"/>
    <w:basedOn w:val="1"/>
    <w:autoRedefine/>
    <w:qFormat/>
    <w:uiPriority w:val="0"/>
    <w:pPr>
      <w:spacing w:after="240"/>
      <w:ind w:firstLine="200" w:firstLineChars="200"/>
      <w:jc w:val="center"/>
      <w:textAlignment w:val="baseline"/>
    </w:pPr>
    <w:rPr>
      <w:rFonts w:eastAsia="黑体"/>
      <w:sz w:val="24"/>
      <w:szCs w:val="20"/>
    </w:rPr>
  </w:style>
  <w:style w:type="paragraph" w:customStyle="1" w:styleId="365">
    <w:name w:val="正文 A"/>
    <w:autoRedefine/>
    <w:qFormat/>
    <w:uiPriority w:val="0"/>
    <w:pPr>
      <w:widowControl w:val="0"/>
      <w:jc w:val="both"/>
    </w:pPr>
    <w:rPr>
      <w:rFonts w:ascii="Calibri" w:hAnsi="Calibri" w:eastAsia="Calibri" w:cs="Calibri"/>
      <w:color w:val="000000"/>
      <w:kern w:val="2"/>
      <w:sz w:val="21"/>
      <w:szCs w:val="21"/>
      <w:u w:color="000000"/>
      <w:lang w:val="en-US" w:eastAsia="zh-CN" w:bidi="ar-SA"/>
    </w:rPr>
  </w:style>
  <w:style w:type="paragraph" w:customStyle="1" w:styleId="366">
    <w:name w:val="Thf"/>
    <w:basedOn w:val="91"/>
    <w:autoRedefine/>
    <w:qFormat/>
    <w:uiPriority w:val="0"/>
    <w:pPr>
      <w:ind w:left="0"/>
    </w:pPr>
  </w:style>
  <w:style w:type="paragraph" w:customStyle="1" w:styleId="367">
    <w:name w:val="Char3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368">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369">
    <w:name w:val="文章总标题"/>
    <w:basedOn w:val="1"/>
    <w:autoRedefine/>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370">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371">
    <w:name w:val="_Style 12"/>
    <w:basedOn w:val="20"/>
    <w:autoRedefine/>
    <w:qFormat/>
    <w:uiPriority w:val="0"/>
    <w:pPr>
      <w:snapToGrid w:val="0"/>
      <w:spacing w:line="360" w:lineRule="auto"/>
    </w:pPr>
  </w:style>
  <w:style w:type="paragraph" w:customStyle="1" w:styleId="372">
    <w:name w:val="表格题注"/>
    <w:next w:val="1"/>
    <w:autoRedefine/>
    <w:qFormat/>
    <w:uiPriority w:val="0"/>
    <w:pPr>
      <w:keepLines/>
      <w:numPr>
        <w:ilvl w:val="8"/>
        <w:numId w:val="4"/>
      </w:numPr>
      <w:spacing w:before="312" w:beforeLines="100"/>
      <w:ind w:left="1089" w:hanging="369"/>
      <w:jc w:val="center"/>
    </w:pPr>
    <w:rPr>
      <w:rFonts w:ascii="Arial" w:hAnsi="Arial" w:eastAsia="宋体" w:cs="Times New Roman"/>
      <w:sz w:val="18"/>
      <w:szCs w:val="18"/>
      <w:lang w:val="en-US" w:eastAsia="zh-CN" w:bidi="ar-SA"/>
    </w:rPr>
  </w:style>
  <w:style w:type="paragraph" w:customStyle="1" w:styleId="373">
    <w:name w:val="标题 41"/>
    <w:basedOn w:val="1"/>
    <w:next w:val="1"/>
    <w:autoRedefine/>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374">
    <w:name w:val="标书标题2"/>
    <w:basedOn w:val="5"/>
    <w:autoRedefine/>
    <w:qFormat/>
    <w:uiPriority w:val="0"/>
    <w:pPr>
      <w:keepLines w:val="0"/>
      <w:widowControl/>
      <w:numPr>
        <w:numId w:val="0"/>
      </w:numPr>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375">
    <w:name w:val="Char Char"/>
    <w:basedOn w:val="1"/>
    <w:autoRedefine/>
    <w:qFormat/>
    <w:uiPriority w:val="0"/>
    <w:pPr>
      <w:spacing w:line="360" w:lineRule="auto"/>
    </w:pPr>
    <w:rPr>
      <w:rFonts w:ascii="Tahoma" w:hAnsi="Tahoma"/>
      <w:sz w:val="24"/>
      <w:szCs w:val="20"/>
    </w:rPr>
  </w:style>
  <w:style w:type="paragraph" w:customStyle="1" w:styleId="376">
    <w:name w:val="列出段落1"/>
    <w:basedOn w:val="1"/>
    <w:autoRedefine/>
    <w:qFormat/>
    <w:uiPriority w:val="34"/>
    <w:pPr>
      <w:adjustRightInd/>
      <w:spacing w:line="360" w:lineRule="auto"/>
      <w:ind w:firstLine="420" w:firstLineChars="200"/>
    </w:pPr>
    <w:rPr>
      <w:rFonts w:ascii="Calibri" w:hAnsi="Calibri"/>
      <w:sz w:val="24"/>
      <w:szCs w:val="22"/>
    </w:rPr>
  </w:style>
  <w:style w:type="paragraph" w:customStyle="1" w:styleId="377">
    <w:name w:val="样式 标题 1 + 黑色 段前: 0.5 行 段后: 0.5 行1"/>
    <w:basedOn w:val="4"/>
    <w:autoRedefine/>
    <w:qFormat/>
    <w:uiPriority w:val="0"/>
    <w:pPr>
      <w:keepLines w:val="0"/>
      <w:pageBreakBefore/>
      <w:numPr>
        <w:numId w:val="0"/>
      </w:numPr>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378">
    <w:name w:val="彩色列表 - 强调文字颜色 12"/>
    <w:basedOn w:val="1"/>
    <w:autoRedefine/>
    <w:qFormat/>
    <w:uiPriority w:val="0"/>
    <w:pPr>
      <w:adjustRightInd/>
      <w:ind w:firstLine="420" w:firstLineChars="200"/>
    </w:pPr>
    <w:rPr>
      <w:rFonts w:ascii="Calibri" w:hAnsi="Calibri"/>
      <w:szCs w:val="22"/>
    </w:rPr>
  </w:style>
  <w:style w:type="paragraph" w:customStyle="1" w:styleId="379">
    <w:name w:val="正文文字缩进"/>
    <w:basedOn w:val="1"/>
    <w:autoRedefine/>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380">
    <w:name w:val="Char19"/>
    <w:basedOn w:val="1"/>
    <w:autoRedefine/>
    <w:qFormat/>
    <w:uiPriority w:val="0"/>
    <w:pPr>
      <w:adjustRightInd/>
    </w:pPr>
    <w:rPr>
      <w:szCs w:val="20"/>
    </w:rPr>
  </w:style>
  <w:style w:type="paragraph" w:customStyle="1" w:styleId="381">
    <w:name w:val="CSS1级正文 Char"/>
    <w:basedOn w:val="24"/>
    <w:autoRedefine/>
    <w:qFormat/>
    <w:uiPriority w:val="0"/>
    <w:pPr>
      <w:autoSpaceDE/>
      <w:autoSpaceDN/>
      <w:snapToGrid w:val="0"/>
      <w:ind w:firstLine="480" w:firstLineChars="200"/>
    </w:pPr>
    <w:rPr>
      <w:rFonts w:ascii="Times New Roman"/>
      <w:szCs w:val="24"/>
      <w:lang w:val="en-US"/>
    </w:rPr>
  </w:style>
  <w:style w:type="paragraph" w:customStyle="1" w:styleId="382">
    <w:name w:val="正文（首行缩进）"/>
    <w:basedOn w:val="3"/>
    <w:autoRedefine/>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383">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384">
    <w:name w:val="表格（小）"/>
    <w:basedOn w:val="1"/>
    <w:autoRedefine/>
    <w:qFormat/>
    <w:uiPriority w:val="0"/>
    <w:pPr>
      <w:adjustRightInd/>
      <w:snapToGrid w:val="0"/>
      <w:spacing w:line="300" w:lineRule="auto"/>
    </w:pPr>
    <w:rPr>
      <w:rFonts w:eastAsia="仿宋"/>
      <w:szCs w:val="21"/>
    </w:rPr>
  </w:style>
  <w:style w:type="paragraph" w:customStyle="1" w:styleId="385">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86">
    <w:name w:val="Char3 Char Char1"/>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87">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88">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89">
    <w:name w:val="Char Char Char Char2"/>
    <w:basedOn w:val="1"/>
    <w:autoRedefine/>
    <w:qFormat/>
    <w:uiPriority w:val="0"/>
    <w:rPr>
      <w:rFonts w:ascii="Tahoma" w:hAnsi="Tahoma"/>
      <w:sz w:val="24"/>
      <w:szCs w:val="20"/>
    </w:rPr>
  </w:style>
  <w:style w:type="paragraph" w:customStyle="1" w:styleId="390">
    <w:name w:val="p0"/>
    <w:basedOn w:val="1"/>
    <w:autoRedefine/>
    <w:qFormat/>
    <w:uiPriority w:val="0"/>
    <w:pPr>
      <w:widowControl/>
      <w:adjustRightInd/>
    </w:pPr>
    <w:rPr>
      <w:kern w:val="0"/>
      <w:szCs w:val="21"/>
    </w:rPr>
  </w:style>
  <w:style w:type="paragraph" w:customStyle="1" w:styleId="391">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392">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393">
    <w:name w:val="默认段落样式"/>
    <w:basedOn w:val="394"/>
    <w:autoRedefine/>
    <w:qFormat/>
    <w:uiPriority w:val="0"/>
    <w:pPr>
      <w:spacing w:before="0"/>
      <w:ind w:firstLine="480"/>
      <w:outlineLvl w:val="2"/>
    </w:pPr>
    <w:rPr>
      <w:rFonts w:ascii="仿宋_GB2312" w:hAnsi="宋体" w:eastAsia="仿宋_GB2312"/>
      <w:color w:val="000000"/>
      <w:szCs w:val="24"/>
    </w:rPr>
  </w:style>
  <w:style w:type="paragraph" w:customStyle="1" w:styleId="394">
    <w:name w:val="正文2"/>
    <w:basedOn w:val="1"/>
    <w:link w:val="447"/>
    <w:autoRedefine/>
    <w:qFormat/>
    <w:uiPriority w:val="0"/>
    <w:pPr>
      <w:spacing w:before="156" w:line="360" w:lineRule="auto"/>
      <w:ind w:firstLine="510" w:firstLineChars="200"/>
    </w:pPr>
    <w:rPr>
      <w:sz w:val="24"/>
      <w:szCs w:val="20"/>
    </w:rPr>
  </w:style>
  <w:style w:type="paragraph" w:customStyle="1" w:styleId="395">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396">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397">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398">
    <w:name w:val="bullet"/>
    <w:basedOn w:val="1"/>
    <w:autoRedefine/>
    <w:qFormat/>
    <w:uiPriority w:val="0"/>
    <w:pPr>
      <w:tabs>
        <w:tab w:val="left" w:pos="840"/>
      </w:tabs>
      <w:adjustRightInd/>
      <w:ind w:left="840" w:hanging="420"/>
    </w:pPr>
  </w:style>
  <w:style w:type="paragraph" w:customStyle="1" w:styleId="399">
    <w:name w:val="五级条标题"/>
    <w:basedOn w:val="172"/>
    <w:next w:val="139"/>
    <w:autoRedefine/>
    <w:qFormat/>
    <w:uiPriority w:val="0"/>
    <w:pPr>
      <w:numPr>
        <w:ilvl w:val="6"/>
      </w:numPr>
      <w:tabs>
        <w:tab w:val="clear" w:pos="2940"/>
      </w:tabs>
      <w:outlineLvl w:val="6"/>
    </w:pPr>
  </w:style>
  <w:style w:type="paragraph" w:customStyle="1" w:styleId="400">
    <w:name w:val="Char Char Char Char Char Char Char Char"/>
    <w:basedOn w:val="1"/>
    <w:autoRedefine/>
    <w:qFormat/>
    <w:uiPriority w:val="0"/>
    <w:pPr>
      <w:tabs>
        <w:tab w:val="left" w:pos="360"/>
      </w:tabs>
    </w:pPr>
    <w:rPr>
      <w:sz w:val="24"/>
      <w:szCs w:val="20"/>
    </w:rPr>
  </w:style>
  <w:style w:type="paragraph" w:customStyle="1" w:styleId="401">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402">
    <w:name w:val="数字标题5"/>
    <w:basedOn w:val="8"/>
    <w:next w:val="1"/>
    <w:autoRedefine/>
    <w:qFormat/>
    <w:uiPriority w:val="0"/>
    <w:pPr>
      <w:numPr>
        <w:numId w:val="5"/>
      </w:numPr>
      <w:tabs>
        <w:tab w:val="left" w:pos="480"/>
        <w:tab w:val="left" w:pos="1080"/>
        <w:tab w:val="clear" w:pos="1008"/>
      </w:tabs>
    </w:pPr>
  </w:style>
  <w:style w:type="paragraph" w:customStyle="1" w:styleId="403">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404">
    <w:name w:val="公文正文"/>
    <w:basedOn w:val="1"/>
    <w:autoRedefine/>
    <w:qFormat/>
    <w:uiPriority w:val="0"/>
    <w:pPr>
      <w:adjustRightInd/>
      <w:spacing w:before="156" w:line="360" w:lineRule="auto"/>
      <w:ind w:firstLine="360" w:firstLineChars="200"/>
    </w:pPr>
    <w:rPr>
      <w:rFonts w:ascii="仿宋_GB2312" w:eastAsia="仿宋_GB2312"/>
      <w:sz w:val="24"/>
    </w:rPr>
  </w:style>
  <w:style w:type="paragraph" w:customStyle="1" w:styleId="405">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406">
    <w:name w:val="表格文字"/>
    <w:basedOn w:val="1"/>
    <w:next w:val="17"/>
    <w:autoRedefine/>
    <w:qFormat/>
    <w:uiPriority w:val="0"/>
    <w:pPr>
      <w:adjustRightInd/>
      <w:ind w:firstLine="200" w:firstLineChars="200"/>
    </w:pPr>
    <w:rPr>
      <w:rFonts w:ascii="Arial" w:hAnsi="Arial"/>
      <w:spacing w:val="-5"/>
      <w:kern w:val="0"/>
      <w:sz w:val="24"/>
      <w:szCs w:val="20"/>
    </w:rPr>
  </w:style>
  <w:style w:type="paragraph" w:customStyle="1" w:styleId="407">
    <w:name w:val="0"/>
    <w:basedOn w:val="1"/>
    <w:autoRedefine/>
    <w:qFormat/>
    <w:uiPriority w:val="0"/>
    <w:pPr>
      <w:widowControl/>
    </w:pPr>
    <w:rPr>
      <w:kern w:val="0"/>
      <w:sz w:val="24"/>
      <w:szCs w:val="20"/>
    </w:rPr>
  </w:style>
  <w:style w:type="paragraph" w:customStyle="1" w:styleId="408">
    <w:name w:val="Char111"/>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09">
    <w:name w:val="b11_01b"/>
    <w:basedOn w:val="1"/>
    <w:next w:val="1"/>
    <w:link w:val="551"/>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410">
    <w:name w:val="MM Topic 5"/>
    <w:basedOn w:val="8"/>
    <w:autoRedefine/>
    <w:qFormat/>
    <w:uiPriority w:val="0"/>
    <w:pPr>
      <w:numPr>
        <w:numId w:val="4"/>
      </w:numPr>
      <w:tabs>
        <w:tab w:val="left" w:pos="840"/>
        <w:tab w:val="left" w:pos="2520"/>
        <w:tab w:val="clear" w:pos="1008"/>
      </w:tabs>
      <w:adjustRightInd/>
    </w:pPr>
  </w:style>
  <w:style w:type="paragraph" w:customStyle="1" w:styleId="411">
    <w:name w:val="样式 标题 3标题 3 Char第二层条h33Bold Headbh章标题1小标题level_3PIM 3..."/>
    <w:basedOn w:val="6"/>
    <w:autoRedefine/>
    <w:qFormat/>
    <w:uiPriority w:val="0"/>
    <w:pPr>
      <w:numPr>
        <w:numId w:val="0"/>
      </w:numPr>
      <w:snapToGrid w:val="0"/>
      <w:spacing w:before="0" w:after="0" w:line="360" w:lineRule="auto"/>
    </w:pPr>
    <w:rPr>
      <w:rFonts w:ascii="黑体" w:hAnsi="宋体" w:eastAsia="黑体" w:cs="宋体"/>
      <w:b w:val="0"/>
      <w:bCs w:val="0"/>
      <w:color w:val="000000"/>
      <w:kern w:val="0"/>
      <w:sz w:val="28"/>
      <w:szCs w:val="20"/>
    </w:rPr>
  </w:style>
  <w:style w:type="paragraph" w:customStyle="1" w:styleId="412">
    <w:name w:val="方案正文"/>
    <w:basedOn w:val="1"/>
    <w:autoRedefine/>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413">
    <w:name w:val="数字标题1"/>
    <w:basedOn w:val="4"/>
    <w:next w:val="1"/>
    <w:autoRedefine/>
    <w:qFormat/>
    <w:uiPriority w:val="0"/>
    <w:pPr>
      <w:numPr>
        <w:numId w:val="5"/>
      </w:numPr>
      <w:tabs>
        <w:tab w:val="left" w:pos="480"/>
        <w:tab w:val="clear" w:pos="432"/>
      </w:tabs>
    </w:pPr>
  </w:style>
  <w:style w:type="paragraph" w:customStyle="1" w:styleId="414">
    <w:name w:val="Char1 Char Char Char6"/>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415">
    <w:name w:val="标书标题3"/>
    <w:basedOn w:val="6"/>
    <w:autoRedefine/>
    <w:qFormat/>
    <w:uiPriority w:val="0"/>
    <w:pPr>
      <w:keepLines w:val="0"/>
      <w:widowControl/>
      <w:numPr>
        <w:numId w:val="0"/>
      </w:numPr>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416">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417">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18">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419">
    <w:name w:val="表格文字（大）"/>
    <w:basedOn w:val="1"/>
    <w:autoRedefine/>
    <w:qFormat/>
    <w:uiPriority w:val="0"/>
    <w:pPr>
      <w:adjustRightInd/>
      <w:spacing w:before="20" w:after="20"/>
      <w:ind w:firstLine="200" w:firstLineChars="200"/>
    </w:pPr>
    <w:rPr>
      <w:rFonts w:ascii="Century Gothic" w:hAnsi="Century Gothic"/>
      <w:sz w:val="24"/>
      <w:szCs w:val="20"/>
    </w:rPr>
  </w:style>
  <w:style w:type="paragraph" w:customStyle="1" w:styleId="420">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421">
    <w:name w:val="MM Topic 1"/>
    <w:basedOn w:val="4"/>
    <w:autoRedefine/>
    <w:qFormat/>
    <w:uiPriority w:val="0"/>
    <w:pPr>
      <w:numPr>
        <w:numId w:val="0"/>
      </w:numPr>
      <w:tabs>
        <w:tab w:val="left" w:pos="840"/>
        <w:tab w:val="clear" w:pos="432"/>
      </w:tabs>
      <w:adjustRightInd/>
      <w:ind w:left="840" w:hanging="420"/>
    </w:pPr>
  </w:style>
  <w:style w:type="paragraph" w:customStyle="1" w:styleId="422">
    <w:name w:val="Char Char Char Char Char Char Char Char1"/>
    <w:basedOn w:val="1"/>
    <w:autoRedefine/>
    <w:qFormat/>
    <w:uiPriority w:val="0"/>
    <w:pPr>
      <w:tabs>
        <w:tab w:val="left" w:pos="360"/>
      </w:tabs>
    </w:pPr>
    <w:rPr>
      <w:sz w:val="24"/>
      <w:szCs w:val="20"/>
    </w:rPr>
  </w:style>
  <w:style w:type="paragraph" w:customStyle="1" w:styleId="423">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424">
    <w:name w:val="Char3 Char Char Char1"/>
    <w:basedOn w:val="1"/>
    <w:autoRedefine/>
    <w:qFormat/>
    <w:uiPriority w:val="0"/>
    <w:pPr>
      <w:widowControl/>
      <w:adjustRightInd/>
      <w:spacing w:after="160" w:line="240" w:lineRule="exact"/>
      <w:jc w:val="left"/>
    </w:pPr>
    <w:rPr>
      <w:szCs w:val="20"/>
    </w:rPr>
  </w:style>
  <w:style w:type="paragraph" w:customStyle="1" w:styleId="425">
    <w:name w:val="Char Char12"/>
    <w:basedOn w:val="1"/>
    <w:autoRedefine/>
    <w:qFormat/>
    <w:uiPriority w:val="0"/>
    <w:pPr>
      <w:widowControl/>
      <w:spacing w:after="160" w:line="240" w:lineRule="exact"/>
      <w:jc w:val="left"/>
    </w:pPr>
    <w:rPr>
      <w:rFonts w:eastAsia="仿宋_GB2312"/>
      <w:sz w:val="28"/>
    </w:rPr>
  </w:style>
  <w:style w:type="paragraph" w:customStyle="1" w:styleId="426">
    <w:name w:val="深色列表 - 强调文字颜色 51"/>
    <w:basedOn w:val="1"/>
    <w:autoRedefine/>
    <w:qFormat/>
    <w:uiPriority w:val="0"/>
    <w:pPr>
      <w:adjustRightInd/>
      <w:spacing w:line="360" w:lineRule="auto"/>
      <w:ind w:firstLine="200" w:firstLineChars="200"/>
    </w:pPr>
    <w:rPr>
      <w:rFonts w:eastAsia="楷体_GB2312" w:cs="Lucida Sans"/>
      <w:sz w:val="24"/>
    </w:rPr>
  </w:style>
  <w:style w:type="paragraph" w:customStyle="1" w:styleId="427">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428">
    <w:name w:val="正文文本 21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429">
    <w:name w:val="单元格左对齐"/>
    <w:basedOn w:val="1"/>
    <w:autoRedefine/>
    <w:qFormat/>
    <w:uiPriority w:val="0"/>
    <w:pPr>
      <w:adjustRightInd/>
      <w:spacing w:line="360" w:lineRule="auto"/>
    </w:pPr>
    <w:rPr>
      <w:sz w:val="24"/>
    </w:rPr>
  </w:style>
  <w:style w:type="paragraph" w:customStyle="1" w:styleId="430">
    <w:name w:val="Char11"/>
    <w:basedOn w:val="1"/>
    <w:autoRedefine/>
    <w:qFormat/>
    <w:uiPriority w:val="0"/>
    <w:pPr>
      <w:tabs>
        <w:tab w:val="left" w:pos="432"/>
      </w:tabs>
      <w:adjustRightInd/>
      <w:spacing w:before="156" w:beforeLines="50" w:after="156" w:afterLines="50"/>
      <w:ind w:left="432" w:hanging="432" w:firstLineChars="200"/>
    </w:pPr>
    <w:rPr>
      <w:sz w:val="24"/>
    </w:rPr>
  </w:style>
  <w:style w:type="paragraph" w:customStyle="1" w:styleId="431">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character" w:customStyle="1" w:styleId="432">
    <w:name w:val="正文文本 Char"/>
    <w:autoRedefine/>
    <w:qFormat/>
    <w:uiPriority w:val="0"/>
    <w:rPr>
      <w:rFonts w:eastAsia="宋体"/>
      <w:kern w:val="2"/>
      <w:sz w:val="24"/>
      <w:szCs w:val="24"/>
      <w:lang w:val="en-US" w:eastAsia="zh-CN" w:bidi="ar-SA"/>
    </w:rPr>
  </w:style>
  <w:style w:type="character" w:customStyle="1" w:styleId="433">
    <w:name w:val="myp1111"/>
    <w:autoRedefine/>
    <w:qFormat/>
    <w:uiPriority w:val="0"/>
    <w:rPr>
      <w:rFonts w:hint="default" w:ascii="ˎ̥" w:hAnsi="ˎ̥"/>
      <w:color w:val="000000"/>
      <w:sz w:val="20"/>
      <w:szCs w:val="20"/>
      <w:u w:val="none"/>
    </w:rPr>
  </w:style>
  <w:style w:type="character" w:customStyle="1" w:styleId="434">
    <w:name w:val="mdeck"/>
    <w:autoRedefine/>
    <w:qFormat/>
    <w:uiPriority w:val="0"/>
    <w:rPr>
      <w:rFonts w:ascii="仿宋_GB2312" w:eastAsia="微软雅黑"/>
      <w:b/>
      <w:kern w:val="2"/>
      <w:sz w:val="32"/>
      <w:szCs w:val="32"/>
      <w:lang w:val="en-US" w:eastAsia="zh-CN" w:bidi="ar-SA"/>
    </w:rPr>
  </w:style>
  <w:style w:type="character" w:customStyle="1" w:styleId="435">
    <w:name w:val="签名 Char"/>
    <w:link w:val="41"/>
    <w:autoRedefine/>
    <w:qFormat/>
    <w:uiPriority w:val="0"/>
    <w:rPr>
      <w:rFonts w:eastAsia="仿宋_GB2312"/>
      <w:sz w:val="24"/>
    </w:rPr>
  </w:style>
  <w:style w:type="character" w:customStyle="1" w:styleId="436">
    <w:name w:val="tw4winMark"/>
    <w:autoRedefine/>
    <w:qFormat/>
    <w:uiPriority w:val="0"/>
    <w:rPr>
      <w:rFonts w:ascii="Courier New" w:hAnsi="Courier New" w:cs="Courier New"/>
      <w:vanish/>
      <w:color w:val="800080"/>
      <w:sz w:val="24"/>
      <w:szCs w:val="24"/>
      <w:vertAlign w:val="subscript"/>
    </w:rPr>
  </w:style>
  <w:style w:type="character" w:customStyle="1" w:styleId="437">
    <w:name w:val="Char Char9"/>
    <w:autoRedefine/>
    <w:qFormat/>
    <w:uiPriority w:val="0"/>
    <w:rPr>
      <w:rFonts w:ascii="Times New Roman" w:hAnsi="Times New Roman" w:eastAsia="宋体" w:cs="Times New Roman"/>
      <w:b/>
      <w:bCs/>
      <w:kern w:val="2"/>
      <w:sz w:val="32"/>
      <w:szCs w:val="32"/>
      <w:lang w:val="en-US" w:eastAsia="zh-CN" w:bidi="ar-SA"/>
    </w:rPr>
  </w:style>
  <w:style w:type="character" w:customStyle="1" w:styleId="438">
    <w:name w:val="Balloon Text Char"/>
    <w:autoRedefine/>
    <w:semiHidden/>
    <w:qFormat/>
    <w:locked/>
    <w:uiPriority w:val="0"/>
    <w:rPr>
      <w:rFonts w:eastAsia="宋体"/>
      <w:kern w:val="2"/>
      <w:sz w:val="18"/>
      <w:szCs w:val="18"/>
      <w:lang w:val="en-US" w:eastAsia="zh-CN" w:bidi="ar-SA"/>
    </w:rPr>
  </w:style>
  <w:style w:type="character" w:customStyle="1" w:styleId="439">
    <w:name w:val="正文非缩进 Char"/>
    <w:autoRedefine/>
    <w:qFormat/>
    <w:uiPriority w:val="0"/>
    <w:rPr>
      <w:rFonts w:ascii="宋体" w:eastAsia="宋体"/>
      <w:snapToGrid w:val="0"/>
      <w:color w:val="000000"/>
      <w:kern w:val="28"/>
      <w:sz w:val="28"/>
      <w:lang w:val="en-US" w:eastAsia="zh-CN" w:bidi="ar-SA"/>
    </w:rPr>
  </w:style>
  <w:style w:type="character" w:customStyle="1" w:styleId="440">
    <w:name w:val="此正文 Char"/>
    <w:link w:val="355"/>
    <w:autoRedefine/>
    <w:qFormat/>
    <w:uiPriority w:val="0"/>
    <w:rPr>
      <w:kern w:val="2"/>
      <w:sz w:val="24"/>
      <w:szCs w:val="24"/>
    </w:rPr>
  </w:style>
  <w:style w:type="character" w:customStyle="1" w:styleId="441">
    <w:name w:val="Ò³Ã¼ Char Char"/>
    <w:autoRedefine/>
    <w:qFormat/>
    <w:uiPriority w:val="0"/>
    <w:rPr>
      <w:rFonts w:eastAsia="宋体"/>
      <w:kern w:val="2"/>
      <w:sz w:val="18"/>
      <w:lang w:val="en-US" w:eastAsia="zh-CN" w:bidi="ar-SA"/>
    </w:rPr>
  </w:style>
  <w:style w:type="character" w:customStyle="1" w:styleId="442">
    <w:name w:val="style91"/>
    <w:autoRedefine/>
    <w:qFormat/>
    <w:uiPriority w:val="0"/>
    <w:rPr>
      <w:color w:val="333333"/>
    </w:rPr>
  </w:style>
  <w:style w:type="character" w:customStyle="1" w:styleId="443">
    <w:name w:val="标书1 Char"/>
    <w:autoRedefine/>
    <w:qFormat/>
    <w:uiPriority w:val="0"/>
    <w:rPr>
      <w:rFonts w:eastAsia="宋体"/>
      <w:b/>
      <w:bCs/>
      <w:kern w:val="44"/>
      <w:sz w:val="44"/>
      <w:szCs w:val="44"/>
      <w:lang w:val="en-US" w:eastAsia="zh-CN" w:bidi="ar-SA"/>
    </w:rPr>
  </w:style>
  <w:style w:type="character" w:customStyle="1" w:styleId="444">
    <w:name w:val="ca-131"/>
    <w:autoRedefine/>
    <w:qFormat/>
    <w:uiPriority w:val="0"/>
    <w:rPr>
      <w:rFonts w:hint="eastAsia" w:ascii="仿宋_GB2312" w:eastAsia="仿宋_GB2312"/>
      <w:b/>
      <w:bCs/>
      <w:color w:val="000000"/>
      <w:spacing w:val="-20"/>
      <w:sz w:val="24"/>
      <w:szCs w:val="24"/>
    </w:rPr>
  </w:style>
  <w:style w:type="character" w:customStyle="1" w:styleId="445">
    <w:name w:val="标书正文格式 Char"/>
    <w:autoRedefine/>
    <w:qFormat/>
    <w:uiPriority w:val="0"/>
    <w:rPr>
      <w:rFonts w:eastAsia="楷体_GB2312"/>
      <w:kern w:val="2"/>
      <w:sz w:val="24"/>
      <w:szCs w:val="24"/>
      <w:lang w:bidi="ar-SA"/>
    </w:rPr>
  </w:style>
  <w:style w:type="character" w:customStyle="1" w:styleId="446">
    <w:name w:val="Char Char6"/>
    <w:autoRedefine/>
    <w:qFormat/>
    <w:uiPriority w:val="0"/>
    <w:rPr>
      <w:rFonts w:eastAsia="宋体"/>
      <w:kern w:val="2"/>
      <w:sz w:val="21"/>
      <w:szCs w:val="24"/>
      <w:lang w:val="en-US" w:eastAsia="zh-CN" w:bidi="ar-SA"/>
    </w:rPr>
  </w:style>
  <w:style w:type="character" w:customStyle="1" w:styleId="447">
    <w:name w:val="正文2 Char Char"/>
    <w:link w:val="394"/>
    <w:autoRedefine/>
    <w:qFormat/>
    <w:uiPriority w:val="0"/>
    <w:rPr>
      <w:rFonts w:eastAsia="宋体"/>
      <w:kern w:val="2"/>
      <w:sz w:val="24"/>
      <w:lang w:val="en-US" w:eastAsia="zh-CN" w:bidi="ar-SA"/>
    </w:rPr>
  </w:style>
  <w:style w:type="character" w:customStyle="1" w:styleId="448">
    <w:name w:val="content"/>
    <w:autoRedefine/>
    <w:qFormat/>
    <w:uiPriority w:val="0"/>
  </w:style>
  <w:style w:type="character" w:customStyle="1" w:styleId="449">
    <w:name w:val="正文文本 2 Char"/>
    <w:autoRedefine/>
    <w:qFormat/>
    <w:uiPriority w:val="0"/>
    <w:rPr>
      <w:rFonts w:eastAsia="宋体"/>
      <w:kern w:val="2"/>
      <w:sz w:val="21"/>
      <w:szCs w:val="24"/>
      <w:lang w:val="en-US" w:eastAsia="zh-CN" w:bidi="ar-SA"/>
    </w:rPr>
  </w:style>
  <w:style w:type="character" w:customStyle="1" w:styleId="450">
    <w:name w:val="Heading 2 Hidden Char"/>
    <w:autoRedefine/>
    <w:qFormat/>
    <w:uiPriority w:val="0"/>
    <w:rPr>
      <w:rFonts w:ascii="仿宋_GB2312" w:eastAsia="仿宋_GB2312"/>
      <w:b/>
      <w:bCs/>
      <w:kern w:val="2"/>
      <w:sz w:val="24"/>
      <w:szCs w:val="24"/>
      <w:lang w:val="zh-CN" w:eastAsia="zh-CN" w:bidi="ar-SA"/>
    </w:rPr>
  </w:style>
  <w:style w:type="character" w:customStyle="1" w:styleId="451">
    <w:name w:val="首行缩进 Char"/>
    <w:autoRedefine/>
    <w:qFormat/>
    <w:uiPriority w:val="0"/>
    <w:rPr>
      <w:rFonts w:ascii="宋体" w:eastAsia="宋体"/>
      <w:kern w:val="2"/>
      <w:sz w:val="24"/>
      <w:lang w:val="en-US" w:eastAsia="zh-CN" w:bidi="ar-SA"/>
    </w:rPr>
  </w:style>
  <w:style w:type="character" w:customStyle="1" w:styleId="452">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453">
    <w:name w:val="普通文字 Char Char1"/>
    <w:autoRedefine/>
    <w:qFormat/>
    <w:uiPriority w:val="0"/>
    <w:rPr>
      <w:rFonts w:ascii="宋体" w:hAnsi="Courier New"/>
      <w:kern w:val="2"/>
      <w:sz w:val="21"/>
    </w:rPr>
  </w:style>
  <w:style w:type="character" w:customStyle="1" w:styleId="454">
    <w:name w:val="Footer-Even Char"/>
    <w:autoRedefine/>
    <w:qFormat/>
    <w:uiPriority w:val="0"/>
    <w:rPr>
      <w:rFonts w:eastAsia="宋体"/>
      <w:kern w:val="2"/>
      <w:sz w:val="18"/>
      <w:lang w:val="en-US" w:eastAsia="zh-CN" w:bidi="ar-SA"/>
    </w:rPr>
  </w:style>
  <w:style w:type="character" w:customStyle="1" w:styleId="455">
    <w:name w:val="dandyren_title1"/>
    <w:autoRedefine/>
    <w:qFormat/>
    <w:uiPriority w:val="0"/>
    <w:rPr>
      <w:b/>
      <w:bCs/>
      <w:color w:val="FF6633"/>
      <w:sz w:val="18"/>
      <w:szCs w:val="18"/>
    </w:rPr>
  </w:style>
  <w:style w:type="character" w:customStyle="1" w:styleId="456">
    <w:name w:val="标题 3 Char2"/>
    <w:autoRedefine/>
    <w:qFormat/>
    <w:uiPriority w:val="0"/>
    <w:rPr>
      <w:rFonts w:eastAsia="宋体"/>
      <w:b/>
      <w:bCs/>
      <w:kern w:val="2"/>
      <w:sz w:val="32"/>
      <w:szCs w:val="32"/>
      <w:lang w:val="en-US" w:eastAsia="zh-CN" w:bidi="ar-SA"/>
    </w:rPr>
  </w:style>
  <w:style w:type="character" w:customStyle="1" w:styleId="457">
    <w:name w:val="gray6"/>
    <w:basedOn w:val="63"/>
    <w:autoRedefine/>
    <w:qFormat/>
    <w:uiPriority w:val="0"/>
  </w:style>
  <w:style w:type="character" w:customStyle="1" w:styleId="458">
    <w:name w:val="标准正文格式 Char"/>
    <w:autoRedefine/>
    <w:qFormat/>
    <w:uiPriority w:val="0"/>
    <w:rPr>
      <w:rFonts w:ascii="宋体" w:eastAsia="仿宋_GB2312" w:cs="宋体"/>
      <w:color w:val="000000"/>
      <w:sz w:val="24"/>
      <w:lang w:val="en-US" w:eastAsia="zh-CN" w:bidi="ar-SA"/>
    </w:rPr>
  </w:style>
  <w:style w:type="character" w:customStyle="1" w:styleId="459">
    <w:name w:val="Char Char3"/>
    <w:autoRedefine/>
    <w:qFormat/>
    <w:uiPriority w:val="0"/>
    <w:rPr>
      <w:rFonts w:eastAsia="宋体"/>
      <w:kern w:val="2"/>
      <w:sz w:val="21"/>
      <w:szCs w:val="24"/>
      <w:lang w:val="en-US" w:eastAsia="zh-CN" w:bidi="ar-SA"/>
    </w:rPr>
  </w:style>
  <w:style w:type="character" w:customStyle="1" w:styleId="460">
    <w:name w:val="px14"/>
    <w:autoRedefine/>
    <w:qFormat/>
    <w:uiPriority w:val="0"/>
    <w:rPr>
      <w:rFonts w:ascii="仿宋_GB2312" w:eastAsia="微软雅黑" w:cs="Times New Roman"/>
      <w:b/>
      <w:kern w:val="2"/>
      <w:sz w:val="32"/>
      <w:szCs w:val="32"/>
      <w:lang w:val="en-US" w:eastAsia="zh-CN" w:bidi="ar-SA"/>
    </w:rPr>
  </w:style>
  <w:style w:type="character" w:customStyle="1" w:styleId="461">
    <w:name w:val="txt"/>
    <w:autoRedefine/>
    <w:qFormat/>
    <w:uiPriority w:val="0"/>
    <w:rPr>
      <w:rFonts w:ascii="仿宋_GB2312" w:eastAsia="微软雅黑"/>
      <w:b/>
      <w:kern w:val="2"/>
      <w:sz w:val="32"/>
      <w:szCs w:val="32"/>
      <w:lang w:val="en-US" w:eastAsia="zh-CN" w:bidi="ar-SA"/>
    </w:rPr>
  </w:style>
  <w:style w:type="character" w:customStyle="1" w:styleId="462">
    <w:name w:val="仿宋正文 Char"/>
    <w:link w:val="339"/>
    <w:autoRedefine/>
    <w:qFormat/>
    <w:uiPriority w:val="0"/>
    <w:rPr>
      <w:rFonts w:ascii="仿宋_GB2312" w:eastAsia="仿宋_GB2312"/>
      <w:kern w:val="2"/>
      <w:sz w:val="24"/>
      <w:lang w:val="en-US" w:eastAsia="zh-CN" w:bidi="ar-SA"/>
    </w:rPr>
  </w:style>
  <w:style w:type="character" w:customStyle="1" w:styleId="463">
    <w:name w:val="Comment Text Char"/>
    <w:autoRedefine/>
    <w:semiHidden/>
    <w:qFormat/>
    <w:locked/>
    <w:uiPriority w:val="0"/>
    <w:rPr>
      <w:rFonts w:ascii="宋体" w:hAnsi="宋体" w:eastAsia="宋体"/>
      <w:kern w:val="2"/>
      <w:sz w:val="24"/>
      <w:lang w:val="en-US" w:eastAsia="zh-CN" w:bidi="ar-SA"/>
    </w:rPr>
  </w:style>
  <w:style w:type="character" w:customStyle="1" w:styleId="464">
    <w:name w:val="tw4winExternal"/>
    <w:autoRedefine/>
    <w:qFormat/>
    <w:uiPriority w:val="0"/>
    <w:rPr>
      <w:rFonts w:ascii="Courier New" w:hAnsi="Courier New" w:cs="Courier New"/>
      <w:color w:val="808080"/>
    </w:rPr>
  </w:style>
  <w:style w:type="character" w:customStyle="1" w:styleId="465">
    <w:name w:val="Char Char10"/>
    <w:autoRedefine/>
    <w:semiHidden/>
    <w:qFormat/>
    <w:uiPriority w:val="0"/>
    <w:rPr>
      <w:rFonts w:ascii="宋体" w:hAnsi="宋体"/>
      <w:kern w:val="2"/>
      <w:sz w:val="21"/>
      <w:szCs w:val="24"/>
    </w:rPr>
  </w:style>
  <w:style w:type="character" w:customStyle="1" w:styleId="466">
    <w:name w:val="Bold"/>
    <w:autoRedefine/>
    <w:qFormat/>
    <w:uiPriority w:val="0"/>
    <w:rPr>
      <w:rFonts w:ascii="Arial" w:hAnsi="Arial" w:eastAsia="黑体" w:cs="Times New Roman"/>
      <w:b/>
      <w:kern w:val="2"/>
      <w:sz w:val="32"/>
      <w:szCs w:val="32"/>
      <w:lang w:val="en-US" w:eastAsia="zh-CN" w:bidi="ar-SA"/>
    </w:rPr>
  </w:style>
  <w:style w:type="character" w:customStyle="1" w:styleId="467">
    <w:name w:val="Font Style82"/>
    <w:autoRedefine/>
    <w:qFormat/>
    <w:uiPriority w:val="99"/>
    <w:rPr>
      <w:rFonts w:ascii="宋体" w:eastAsia="宋体" w:cs="宋体"/>
      <w:color w:val="000000"/>
      <w:sz w:val="14"/>
      <w:szCs w:val="14"/>
    </w:rPr>
  </w:style>
  <w:style w:type="character" w:customStyle="1" w:styleId="468">
    <w:name w:val="标题 2 Char"/>
    <w:autoRedefine/>
    <w:qFormat/>
    <w:uiPriority w:val="0"/>
    <w:rPr>
      <w:rFonts w:ascii="Arial" w:hAnsi="Arial" w:eastAsia="黑体"/>
      <w:b/>
      <w:kern w:val="2"/>
      <w:sz w:val="32"/>
      <w:lang w:val="en-US" w:eastAsia="zh-CN"/>
    </w:rPr>
  </w:style>
  <w:style w:type="character" w:customStyle="1" w:styleId="469">
    <w:name w:val="h3 Char"/>
    <w:autoRedefine/>
    <w:qFormat/>
    <w:uiPriority w:val="0"/>
    <w:rPr>
      <w:rFonts w:eastAsia="宋体"/>
      <w:b/>
      <w:kern w:val="2"/>
      <w:sz w:val="32"/>
      <w:lang w:val="en-US" w:eastAsia="zh-CN" w:bidi="ar-SA"/>
    </w:rPr>
  </w:style>
  <w:style w:type="character" w:customStyle="1" w:styleId="470">
    <w:name w:val="页眉 Char1"/>
    <w:autoRedefine/>
    <w:qFormat/>
    <w:uiPriority w:val="0"/>
    <w:rPr>
      <w:rFonts w:eastAsia="宋体"/>
      <w:kern w:val="2"/>
      <w:sz w:val="18"/>
      <w:szCs w:val="18"/>
      <w:lang w:val="en-US" w:eastAsia="zh-CN" w:bidi="ar-SA"/>
    </w:rPr>
  </w:style>
  <w:style w:type="character" w:customStyle="1" w:styleId="471">
    <w:name w:val="标题 8 Char"/>
    <w:link w:val="11"/>
    <w:autoRedefine/>
    <w:qFormat/>
    <w:uiPriority w:val="0"/>
    <w:rPr>
      <w:rFonts w:ascii="Arial" w:hAnsi="Arial" w:eastAsia="黑体"/>
      <w:kern w:val="2"/>
      <w:sz w:val="24"/>
      <w:szCs w:val="24"/>
    </w:rPr>
  </w:style>
  <w:style w:type="character" w:customStyle="1" w:styleId="472">
    <w:name w:val="冯广丽 Char"/>
    <w:link w:val="235"/>
    <w:autoRedefine/>
    <w:qFormat/>
    <w:uiPriority w:val="0"/>
    <w:rPr>
      <w:rFonts w:ascii="宋体" w:hAnsi="宋体"/>
      <w:kern w:val="2"/>
      <w:sz w:val="24"/>
      <w:szCs w:val="22"/>
    </w:rPr>
  </w:style>
  <w:style w:type="character" w:customStyle="1" w:styleId="473">
    <w:name w:val="脚注文本 Char"/>
    <w:link w:val="49"/>
    <w:autoRedefine/>
    <w:qFormat/>
    <w:uiPriority w:val="0"/>
    <w:rPr>
      <w:color w:val="0000FF"/>
      <w:sz w:val="21"/>
    </w:rPr>
  </w:style>
  <w:style w:type="character" w:customStyle="1" w:styleId="474">
    <w:name w:val="font12gray1"/>
    <w:autoRedefine/>
    <w:qFormat/>
    <w:uiPriority w:val="0"/>
    <w:rPr>
      <w:rFonts w:ascii="仿宋_GB2312" w:eastAsia="微软雅黑"/>
      <w:b/>
      <w:spacing w:val="300"/>
      <w:kern w:val="2"/>
      <w:sz w:val="18"/>
      <w:szCs w:val="18"/>
      <w:lang w:val="en-US" w:eastAsia="zh-CN" w:bidi="ar-SA"/>
    </w:rPr>
  </w:style>
  <w:style w:type="character" w:customStyle="1" w:styleId="475">
    <w:name w:val="正文文本缩进 Char1"/>
    <w:link w:val="3"/>
    <w:autoRedefine/>
    <w:qFormat/>
    <w:uiPriority w:val="0"/>
    <w:rPr>
      <w:rFonts w:ascii="宋体" w:hAnsi="宋体"/>
      <w:kern w:val="2"/>
      <w:sz w:val="24"/>
      <w:szCs w:val="24"/>
    </w:rPr>
  </w:style>
  <w:style w:type="character" w:customStyle="1" w:styleId="476">
    <w:name w:val="方案正文 Char"/>
    <w:autoRedefine/>
    <w:qFormat/>
    <w:uiPriority w:val="0"/>
    <w:rPr>
      <w:rFonts w:ascii="仿宋_GB2312" w:eastAsia="仿宋_GB2312"/>
      <w:b/>
      <w:color w:val="000000"/>
      <w:kern w:val="2"/>
      <w:sz w:val="24"/>
      <w:lang w:val="en-US" w:eastAsia="zh-CN" w:bidi="ar-SA"/>
    </w:rPr>
  </w:style>
  <w:style w:type="character" w:customStyle="1" w:styleId="477">
    <w:name w:val="Item List Char"/>
    <w:link w:val="262"/>
    <w:autoRedefine/>
    <w:qFormat/>
    <w:uiPriority w:val="0"/>
    <w:rPr>
      <w:rFonts w:ascii="Arial"/>
      <w:bCs/>
      <w:sz w:val="21"/>
      <w:szCs w:val="21"/>
      <w:lang w:val="en-US" w:eastAsia="zh-CN" w:bidi="ar-SA"/>
    </w:rPr>
  </w:style>
  <w:style w:type="character" w:customStyle="1" w:styleId="478">
    <w:name w:val="Normal Indent Char Char"/>
    <w:autoRedefine/>
    <w:qFormat/>
    <w:uiPriority w:val="0"/>
    <w:rPr>
      <w:rFonts w:eastAsia="宋体"/>
      <w:kern w:val="2"/>
      <w:sz w:val="21"/>
      <w:lang w:val="en-US" w:eastAsia="zh-CN" w:bidi="ar-SA"/>
    </w:rPr>
  </w:style>
  <w:style w:type="character" w:customStyle="1" w:styleId="479">
    <w:name w:val="t21"/>
    <w:autoRedefine/>
    <w:qFormat/>
    <w:uiPriority w:val="0"/>
    <w:rPr>
      <w:rFonts w:ascii="仿宋_GB2312" w:eastAsia="微软雅黑"/>
      <w:b/>
      <w:kern w:val="2"/>
      <w:sz w:val="23"/>
      <w:szCs w:val="23"/>
      <w:lang w:val="en-US" w:eastAsia="zh-CN" w:bidi="ar-SA"/>
    </w:rPr>
  </w:style>
  <w:style w:type="character" w:customStyle="1" w:styleId="480">
    <w:name w:val="Char Char121"/>
    <w:autoRedefine/>
    <w:qFormat/>
    <w:uiPriority w:val="0"/>
    <w:rPr>
      <w:rFonts w:ascii="仿宋_GB2312" w:eastAsia="仿宋_GB2312"/>
      <w:b/>
      <w:bCs/>
      <w:kern w:val="2"/>
      <w:sz w:val="24"/>
      <w:szCs w:val="24"/>
      <w:lang w:val="zh-CN" w:eastAsia="zh-CN" w:bidi="ar-SA"/>
    </w:rPr>
  </w:style>
  <w:style w:type="character" w:customStyle="1" w:styleId="481">
    <w:name w:val="标题 7 Char"/>
    <w:link w:val="10"/>
    <w:autoRedefine/>
    <w:qFormat/>
    <w:uiPriority w:val="0"/>
    <w:rPr>
      <w:b/>
      <w:bCs/>
      <w:kern w:val="2"/>
      <w:sz w:val="24"/>
      <w:szCs w:val="24"/>
    </w:rPr>
  </w:style>
  <w:style w:type="character" w:customStyle="1" w:styleId="482">
    <w:name w:val="称呼 Char"/>
    <w:link w:val="22"/>
    <w:autoRedefine/>
    <w:qFormat/>
    <w:uiPriority w:val="0"/>
    <w:rPr>
      <w:rFonts w:ascii="仿宋_GB2312" w:eastAsia="仿宋_GB2312"/>
      <w:kern w:val="2"/>
      <w:sz w:val="28"/>
    </w:rPr>
  </w:style>
  <w:style w:type="character" w:customStyle="1" w:styleId="483">
    <w:name w:val="正文 项目 Char"/>
    <w:autoRedefine/>
    <w:qFormat/>
    <w:uiPriority w:val="0"/>
    <w:rPr>
      <w:rFonts w:ascii="仿宋_GB2312" w:hAnsi="仿宋_GB2312" w:eastAsia="仿宋_GB2312"/>
      <w:kern w:val="2"/>
      <w:sz w:val="24"/>
      <w:lang w:bidi="ar-SA"/>
    </w:rPr>
  </w:style>
  <w:style w:type="character" w:customStyle="1" w:styleId="484">
    <w:name w:val="普通文字 Char1"/>
    <w:autoRedefine/>
    <w:qFormat/>
    <w:uiPriority w:val="0"/>
    <w:rPr>
      <w:rFonts w:ascii="宋体" w:hAnsi="Courier New" w:eastAsia="宋体"/>
      <w:kern w:val="2"/>
      <w:sz w:val="21"/>
      <w:lang w:val="en-US" w:eastAsia="zh-CN"/>
    </w:rPr>
  </w:style>
  <w:style w:type="character" w:customStyle="1" w:styleId="485">
    <w:name w:val="正文1 Char1"/>
    <w:autoRedefine/>
    <w:qFormat/>
    <w:uiPriority w:val="0"/>
    <w:rPr>
      <w:rFonts w:ascii="仿宋_GB2312" w:hAnsi="Courier New" w:eastAsia="仿宋_GB2312"/>
      <w:kern w:val="28"/>
      <w:sz w:val="24"/>
      <w:szCs w:val="24"/>
    </w:rPr>
  </w:style>
  <w:style w:type="character" w:customStyle="1" w:styleId="486">
    <w:name w:val="hei16b1"/>
    <w:autoRedefine/>
    <w:qFormat/>
    <w:uiPriority w:val="0"/>
    <w:rPr>
      <w:rFonts w:hint="default" w:ascii="Arial" w:hAnsi="Arial" w:cs="Arial"/>
      <w:b/>
      <w:bCs/>
      <w:color w:val="000000"/>
      <w:sz w:val="24"/>
      <w:szCs w:val="24"/>
    </w:rPr>
  </w:style>
  <w:style w:type="character" w:customStyle="1" w:styleId="487">
    <w:name w:val="c7 style3"/>
    <w:autoRedefine/>
    <w:qFormat/>
    <w:uiPriority w:val="0"/>
  </w:style>
  <w:style w:type="character" w:customStyle="1" w:styleId="488">
    <w:name w:val="副标题 Char"/>
    <w:link w:val="46"/>
    <w:autoRedefine/>
    <w:qFormat/>
    <w:uiPriority w:val="0"/>
    <w:rPr>
      <w:rFonts w:ascii="Arial" w:hAnsi="Arial" w:eastAsia="隶书"/>
      <w:b/>
      <w:bCs/>
      <w:kern w:val="28"/>
      <w:sz w:val="44"/>
      <w:szCs w:val="32"/>
      <w:lang w:val="en-US" w:eastAsia="zh-CN" w:bidi="ar-SA"/>
    </w:rPr>
  </w:style>
  <w:style w:type="character" w:customStyle="1" w:styleId="489">
    <w:name w:val="纯文本 Char"/>
    <w:link w:val="32"/>
    <w:autoRedefine/>
    <w:qFormat/>
    <w:uiPriority w:val="0"/>
    <w:rPr>
      <w:rFonts w:ascii="宋体" w:hAnsi="Courier New" w:eastAsia="宋体" w:cs="Arial"/>
      <w:snapToGrid w:val="0"/>
      <w:kern w:val="2"/>
      <w:sz w:val="21"/>
      <w:szCs w:val="21"/>
      <w:lang w:val="en-US" w:eastAsia="zh-CN" w:bidi="ar-SA"/>
    </w:rPr>
  </w:style>
  <w:style w:type="character" w:customStyle="1" w:styleId="490">
    <w:name w:val="表正文 Char1"/>
    <w:autoRedefine/>
    <w:qFormat/>
    <w:uiPriority w:val="0"/>
    <w:rPr>
      <w:rFonts w:ascii="宋体" w:eastAsia="宋体"/>
      <w:snapToGrid w:val="0"/>
      <w:color w:val="000000"/>
      <w:kern w:val="28"/>
      <w:sz w:val="28"/>
    </w:rPr>
  </w:style>
  <w:style w:type="character" w:customStyle="1" w:styleId="491">
    <w:name w:val="Char Char5"/>
    <w:autoRedefine/>
    <w:qFormat/>
    <w:uiPriority w:val="0"/>
    <w:rPr>
      <w:rFonts w:ascii="宋体" w:hAnsi="Courier New" w:eastAsia="宋体"/>
      <w:kern w:val="2"/>
      <w:sz w:val="21"/>
      <w:lang w:val="en-US" w:eastAsia="zh-CN"/>
    </w:rPr>
  </w:style>
  <w:style w:type="character" w:customStyle="1" w:styleId="492">
    <w:name w:val="标题 1 Char Char"/>
    <w:autoRedefine/>
    <w:qFormat/>
    <w:uiPriority w:val="0"/>
    <w:rPr>
      <w:rFonts w:hint="eastAsia" w:ascii="宋体" w:hAnsi="宋体" w:eastAsia="宋体"/>
      <w:b/>
      <w:spacing w:val="-2"/>
      <w:sz w:val="24"/>
      <w:lang w:val="en-US" w:eastAsia="zh-CN" w:bidi="ar-SA"/>
    </w:rPr>
  </w:style>
  <w:style w:type="character" w:customStyle="1" w:styleId="493">
    <w:name w:val="Char Char4"/>
    <w:autoRedefine/>
    <w:qFormat/>
    <w:uiPriority w:val="0"/>
    <w:rPr>
      <w:rFonts w:eastAsia="宋体"/>
      <w:b/>
      <w:sz w:val="24"/>
      <w:lang w:val="en-GB" w:eastAsia="zh-CN" w:bidi="ar-SA"/>
    </w:rPr>
  </w:style>
  <w:style w:type="character" w:customStyle="1" w:styleId="494">
    <w:name w:val="zbggmain style9"/>
    <w:autoRedefine/>
    <w:qFormat/>
    <w:uiPriority w:val="0"/>
  </w:style>
  <w:style w:type="character" w:customStyle="1" w:styleId="495">
    <w:name w:val="Header Char"/>
    <w:autoRedefine/>
    <w:semiHidden/>
    <w:qFormat/>
    <w:locked/>
    <w:uiPriority w:val="0"/>
    <w:rPr>
      <w:rFonts w:eastAsia="宋体"/>
      <w:kern w:val="2"/>
      <w:sz w:val="18"/>
      <w:szCs w:val="18"/>
      <w:lang w:val="en-US" w:eastAsia="zh-CN" w:bidi="ar-SA"/>
    </w:rPr>
  </w:style>
  <w:style w:type="character" w:customStyle="1" w:styleId="496">
    <w:name w:val="样式 宋体"/>
    <w:autoRedefine/>
    <w:qFormat/>
    <w:uiPriority w:val="0"/>
    <w:rPr>
      <w:rFonts w:ascii="宋体" w:hAnsi="宋体"/>
      <w:sz w:val="24"/>
    </w:rPr>
  </w:style>
  <w:style w:type="character" w:customStyle="1" w:styleId="497">
    <w:name w:val="哈哈正文 Char"/>
    <w:link w:val="313"/>
    <w:autoRedefine/>
    <w:qFormat/>
    <w:uiPriority w:val="0"/>
    <w:rPr>
      <w:rFonts w:ascii="宋体" w:hAnsi="宋体" w:eastAsia="宋体"/>
      <w:kern w:val="2"/>
      <w:sz w:val="24"/>
      <w:lang w:bidi="ar-SA"/>
    </w:rPr>
  </w:style>
  <w:style w:type="character" w:customStyle="1" w:styleId="498">
    <w:name w:val="标题 Char"/>
    <w:autoRedefine/>
    <w:qFormat/>
    <w:uiPriority w:val="0"/>
    <w:rPr>
      <w:rFonts w:eastAsia="宋体"/>
      <w:b/>
      <w:sz w:val="24"/>
      <w:lang w:val="en-GB" w:eastAsia="zh-CN" w:bidi="ar-SA"/>
    </w:rPr>
  </w:style>
  <w:style w:type="character" w:customStyle="1" w:styleId="499">
    <w:name w:val="纯文本 Char Char Char"/>
    <w:autoRedefine/>
    <w:qFormat/>
    <w:uiPriority w:val="0"/>
    <w:rPr>
      <w:rFonts w:ascii="宋体" w:hAnsi="Courier New" w:eastAsia="宋体"/>
      <w:kern w:val="2"/>
      <w:sz w:val="21"/>
      <w:lang w:val="en-US" w:eastAsia="zh-CN" w:bidi="ar-SA"/>
    </w:rPr>
  </w:style>
  <w:style w:type="character" w:customStyle="1" w:styleId="500">
    <w:name w:val="正文 编号 Char"/>
    <w:autoRedefine/>
    <w:qFormat/>
    <w:uiPriority w:val="0"/>
    <w:rPr>
      <w:rFonts w:ascii="仿宋_GB2312" w:hAnsi="仿宋_GB2312" w:eastAsia="仿宋_GB2312"/>
      <w:kern w:val="2"/>
      <w:sz w:val="24"/>
      <w:lang w:bidi="ar-SA"/>
    </w:rPr>
  </w:style>
  <w:style w:type="character" w:customStyle="1" w:styleId="501">
    <w:name w:val="插图说明 Char"/>
    <w:autoRedefine/>
    <w:qFormat/>
    <w:uiPriority w:val="0"/>
    <w:rPr>
      <w:rFonts w:eastAsia="黑体"/>
      <w:sz w:val="24"/>
      <w:lang w:val="en-US" w:eastAsia="zh-CN"/>
    </w:rPr>
  </w:style>
  <w:style w:type="character" w:customStyle="1" w:styleId="502">
    <w:name w:val="正文首行缩进 2 Char"/>
    <w:link w:val="2"/>
    <w:autoRedefine/>
    <w:qFormat/>
    <w:uiPriority w:val="0"/>
    <w:rPr>
      <w:rFonts w:ascii="宋体" w:hAnsi="宋体"/>
      <w:kern w:val="2"/>
      <w:sz w:val="21"/>
      <w:szCs w:val="24"/>
    </w:rPr>
  </w:style>
  <w:style w:type="character" w:customStyle="1" w:styleId="503">
    <w:name w:val="正文文本缩进 2 Char"/>
    <w:link w:val="36"/>
    <w:autoRedefine/>
    <w:qFormat/>
    <w:uiPriority w:val="0"/>
    <w:rPr>
      <w:rFonts w:ascii="宋体"/>
      <w:sz w:val="28"/>
    </w:rPr>
  </w:style>
  <w:style w:type="character" w:customStyle="1" w:styleId="504">
    <w:name w:val="公文正文 Char"/>
    <w:autoRedefine/>
    <w:qFormat/>
    <w:uiPriority w:val="0"/>
    <w:rPr>
      <w:rFonts w:ascii="仿宋_GB2312" w:eastAsia="仿宋_GB2312"/>
      <w:kern w:val="2"/>
      <w:sz w:val="24"/>
      <w:szCs w:val="24"/>
      <w:lang w:val="en-US" w:eastAsia="zh-CN" w:bidi="ar-SA"/>
    </w:rPr>
  </w:style>
  <w:style w:type="character" w:customStyle="1" w:styleId="505">
    <w:name w:val="Char Char41"/>
    <w:autoRedefine/>
    <w:qFormat/>
    <w:uiPriority w:val="0"/>
    <w:rPr>
      <w:rFonts w:eastAsia="宋体"/>
      <w:b/>
      <w:sz w:val="24"/>
      <w:lang w:val="en-GB" w:eastAsia="zh-CN" w:bidi="ar-SA"/>
    </w:rPr>
  </w:style>
  <w:style w:type="character" w:customStyle="1" w:styleId="506">
    <w:name w:val="unnamed31"/>
    <w:autoRedefine/>
    <w:qFormat/>
    <w:uiPriority w:val="0"/>
    <w:rPr>
      <w:rFonts w:ascii="Tahoma" w:hAnsi="Tahoma" w:eastAsia="宋体"/>
      <w:b/>
      <w:kern w:val="2"/>
      <w:sz w:val="24"/>
      <w:szCs w:val="32"/>
      <w:u w:val="none"/>
      <w:lang w:val="en-US" w:eastAsia="zh-CN" w:bidi="ar-SA"/>
    </w:rPr>
  </w:style>
  <w:style w:type="character" w:customStyle="1" w:styleId="507">
    <w:name w:val="Char Char91"/>
    <w:autoRedefine/>
    <w:qFormat/>
    <w:uiPriority w:val="0"/>
    <w:rPr>
      <w:rFonts w:eastAsia="宋体"/>
      <w:kern w:val="2"/>
      <w:sz w:val="18"/>
      <w:szCs w:val="18"/>
      <w:lang w:val="en-US" w:eastAsia="zh-CN" w:bidi="ar-SA"/>
    </w:rPr>
  </w:style>
  <w:style w:type="character" w:customStyle="1" w:styleId="508">
    <w:name w:val="Footer-Even Char1"/>
    <w:autoRedefine/>
    <w:qFormat/>
    <w:uiPriority w:val="0"/>
    <w:rPr>
      <w:rFonts w:eastAsia="宋体"/>
      <w:kern w:val="2"/>
      <w:sz w:val="18"/>
      <w:szCs w:val="18"/>
      <w:lang w:val="en-US" w:eastAsia="zh-CN" w:bidi="ar-SA"/>
    </w:rPr>
  </w:style>
  <w:style w:type="character" w:customStyle="1" w:styleId="509">
    <w:name w:val="gf正文1 Char"/>
    <w:autoRedefine/>
    <w:qFormat/>
    <w:uiPriority w:val="0"/>
    <w:rPr>
      <w:rFonts w:ascii="宋体" w:hAnsi="宋体" w:eastAsia="宋体" w:cs="宋体"/>
      <w:kern w:val="2"/>
      <w:sz w:val="24"/>
      <w:szCs w:val="24"/>
      <w:lang w:val="en-US" w:eastAsia="zh-CN" w:bidi="ar-SA"/>
    </w:rPr>
  </w:style>
  <w:style w:type="character" w:customStyle="1" w:styleId="510">
    <w:name w:val="javascript"/>
    <w:autoRedefine/>
    <w:qFormat/>
    <w:uiPriority w:val="0"/>
  </w:style>
  <w:style w:type="character" w:customStyle="1" w:styleId="511">
    <w:name w:val="列出段落 Char"/>
    <w:autoRedefine/>
    <w:qFormat/>
    <w:uiPriority w:val="34"/>
    <w:rPr>
      <w:rFonts w:eastAsia="楷体_GB2312" w:cs="Lucida Sans"/>
      <w:kern w:val="2"/>
      <w:sz w:val="24"/>
      <w:szCs w:val="24"/>
      <w:lang w:val="en-US" w:eastAsia="zh-CN" w:bidi="ar-SA"/>
    </w:rPr>
  </w:style>
  <w:style w:type="character" w:customStyle="1" w:styleId="512">
    <w:name w:val="正文文本 Char1"/>
    <w:link w:val="24"/>
    <w:autoRedefine/>
    <w:qFormat/>
    <w:uiPriority w:val="0"/>
    <w:rPr>
      <w:rFonts w:ascii="宋体" w:hAnsi="Arial" w:eastAsia="宋体" w:cs="Arial"/>
      <w:snapToGrid w:val="0"/>
      <w:kern w:val="2"/>
      <w:sz w:val="24"/>
      <w:szCs w:val="21"/>
      <w:lang w:val="zh-CN" w:eastAsia="zh-CN" w:bidi="ar-SA"/>
    </w:rPr>
  </w:style>
  <w:style w:type="character" w:customStyle="1" w:styleId="513">
    <w:name w:val="标书表格字体格式 Char"/>
    <w:autoRedefine/>
    <w:qFormat/>
    <w:uiPriority w:val="0"/>
    <w:rPr>
      <w:kern w:val="2"/>
      <w:sz w:val="21"/>
      <w:szCs w:val="24"/>
      <w:lang w:bidi="ar-SA"/>
    </w:rPr>
  </w:style>
  <w:style w:type="character" w:customStyle="1" w:styleId="514">
    <w:name w:val="普通文字 Char3"/>
    <w:autoRedefine/>
    <w:qFormat/>
    <w:uiPriority w:val="0"/>
    <w:rPr>
      <w:rFonts w:ascii="宋体" w:hAnsi="Courier New" w:eastAsia="宋体"/>
      <w:kern w:val="2"/>
      <w:sz w:val="21"/>
      <w:lang w:val="en-US" w:eastAsia="zh-CN" w:bidi="ar-SA"/>
    </w:rPr>
  </w:style>
  <w:style w:type="character" w:customStyle="1" w:styleId="515">
    <w:name w:val="h Char Char1"/>
    <w:autoRedefine/>
    <w:qFormat/>
    <w:uiPriority w:val="0"/>
    <w:rPr>
      <w:rFonts w:eastAsia="宋体"/>
      <w:kern w:val="2"/>
      <w:sz w:val="18"/>
      <w:szCs w:val="18"/>
      <w:lang w:val="en-US" w:eastAsia="zh-CN" w:bidi="ar-SA"/>
    </w:rPr>
  </w:style>
  <w:style w:type="character" w:customStyle="1" w:styleId="516">
    <w:name w:val="冯 Char"/>
    <w:link w:val="74"/>
    <w:autoRedefine/>
    <w:qFormat/>
    <w:uiPriority w:val="0"/>
    <w:rPr>
      <w:rFonts w:ascii="宋体" w:hAnsi="宋体"/>
      <w:color w:val="000000"/>
      <w:sz w:val="24"/>
      <w:szCs w:val="24"/>
    </w:rPr>
  </w:style>
  <w:style w:type="character" w:customStyle="1" w:styleId="517">
    <w:name w:val="highlight1"/>
    <w:autoRedefine/>
    <w:qFormat/>
    <w:uiPriority w:val="0"/>
    <w:rPr>
      <w:rFonts w:ascii="仿宋_GB2312" w:eastAsia="微软雅黑"/>
      <w:b/>
      <w:kern w:val="2"/>
      <w:sz w:val="23"/>
      <w:szCs w:val="23"/>
      <w:lang w:val="en-US" w:eastAsia="zh-CN" w:bidi="ar-SA"/>
    </w:rPr>
  </w:style>
  <w:style w:type="character" w:customStyle="1" w:styleId="518">
    <w:name w:val="样式6 Char"/>
    <w:autoRedefine/>
    <w:qFormat/>
    <w:uiPriority w:val="0"/>
    <w:rPr>
      <w:rFonts w:ascii="仿宋_GB2312" w:hAnsi="宋体" w:eastAsia="仿宋_GB2312"/>
      <w:b/>
      <w:bCs/>
      <w:kern w:val="2"/>
      <w:sz w:val="24"/>
      <w:szCs w:val="24"/>
      <w:lang w:val="en-US" w:eastAsia="zh-CN" w:bidi="ar-SA"/>
    </w:rPr>
  </w:style>
  <w:style w:type="character" w:customStyle="1" w:styleId="519">
    <w:name w:val="标题 9 Char"/>
    <w:link w:val="12"/>
    <w:autoRedefine/>
    <w:qFormat/>
    <w:uiPriority w:val="0"/>
    <w:rPr>
      <w:rFonts w:ascii="Arial" w:hAnsi="Arial" w:eastAsia="黑体"/>
      <w:kern w:val="2"/>
      <w:sz w:val="21"/>
      <w:szCs w:val="21"/>
    </w:rPr>
  </w:style>
  <w:style w:type="character" w:customStyle="1" w:styleId="520">
    <w:name w:val="md"/>
    <w:basedOn w:val="63"/>
    <w:autoRedefine/>
    <w:qFormat/>
    <w:uiPriority w:val="0"/>
  </w:style>
  <w:style w:type="character" w:customStyle="1" w:styleId="521">
    <w:name w:val="myp11"/>
    <w:autoRedefine/>
    <w:qFormat/>
    <w:uiPriority w:val="0"/>
    <w:rPr>
      <w:rFonts w:ascii="仿宋_GB2312" w:eastAsia="微软雅黑"/>
      <w:b/>
      <w:kern w:val="2"/>
      <w:sz w:val="32"/>
      <w:szCs w:val="32"/>
      <w:lang w:val="en-US" w:eastAsia="zh-CN" w:bidi="ar-SA"/>
    </w:rPr>
  </w:style>
  <w:style w:type="character" w:customStyle="1" w:styleId="522">
    <w:name w:val="Ò³Ã¼ Char Char1"/>
    <w:autoRedefine/>
    <w:qFormat/>
    <w:uiPriority w:val="0"/>
    <w:rPr>
      <w:rFonts w:eastAsia="宋体"/>
      <w:kern w:val="2"/>
      <w:sz w:val="18"/>
      <w:szCs w:val="18"/>
      <w:lang w:val="en-US" w:eastAsia="zh-CN" w:bidi="ar-SA"/>
    </w:rPr>
  </w:style>
  <w:style w:type="character" w:customStyle="1" w:styleId="523">
    <w:name w:val="tw4winTerm"/>
    <w:autoRedefine/>
    <w:qFormat/>
    <w:uiPriority w:val="0"/>
    <w:rPr>
      <w:color w:val="0000FF"/>
    </w:rPr>
  </w:style>
  <w:style w:type="character" w:customStyle="1" w:styleId="524">
    <w:name w:val="表格 Char Char"/>
    <w:autoRedefine/>
    <w:qFormat/>
    <w:uiPriority w:val="0"/>
    <w:rPr>
      <w:rFonts w:ascii="宋体" w:hAnsi="宋体" w:eastAsia="宋体"/>
      <w:lang w:bidi="ar-SA"/>
    </w:rPr>
  </w:style>
  <w:style w:type="character" w:customStyle="1" w:styleId="525">
    <w:name w:val="样式8 Char"/>
    <w:autoRedefine/>
    <w:qFormat/>
    <w:uiPriority w:val="0"/>
    <w:rPr>
      <w:rFonts w:ascii="仿宋_GB2312" w:hAnsi="宋体" w:eastAsia="仿宋_GB2312"/>
      <w:b/>
      <w:bCs/>
      <w:kern w:val="2"/>
      <w:sz w:val="24"/>
      <w:szCs w:val="24"/>
    </w:rPr>
  </w:style>
  <w:style w:type="character" w:customStyle="1" w:styleId="526">
    <w:name w:val="样式5 Char"/>
    <w:autoRedefine/>
    <w:qFormat/>
    <w:uiPriority w:val="0"/>
    <w:rPr>
      <w:rFonts w:ascii="仿宋_GB2312" w:hAnsi="仿宋" w:eastAsia="仿宋_GB2312"/>
      <w:kern w:val="2"/>
      <w:sz w:val="24"/>
      <w:szCs w:val="24"/>
    </w:rPr>
  </w:style>
  <w:style w:type="character" w:customStyle="1" w:styleId="527">
    <w:name w:val="页脚 Char1"/>
    <w:autoRedefine/>
    <w:qFormat/>
    <w:uiPriority w:val="0"/>
    <w:rPr>
      <w:rFonts w:eastAsia="宋体"/>
      <w:kern w:val="2"/>
      <w:sz w:val="18"/>
      <w:szCs w:val="18"/>
      <w:lang w:val="en-US" w:eastAsia="zh-CN" w:bidi="ar-SA"/>
    </w:rPr>
  </w:style>
  <w:style w:type="character" w:customStyle="1" w:styleId="528">
    <w:name w:val="tw4winJump"/>
    <w:autoRedefine/>
    <w:qFormat/>
    <w:uiPriority w:val="0"/>
    <w:rPr>
      <w:rFonts w:ascii="Courier New" w:hAnsi="Courier New" w:cs="Courier New"/>
      <w:color w:val="008080"/>
    </w:rPr>
  </w:style>
  <w:style w:type="character" w:customStyle="1" w:styleId="529">
    <w:name w:val="批注文字 Char"/>
    <w:autoRedefine/>
    <w:qFormat/>
    <w:uiPriority w:val="99"/>
    <w:rPr>
      <w:kern w:val="2"/>
      <w:sz w:val="21"/>
      <w:szCs w:val="24"/>
    </w:rPr>
  </w:style>
  <w:style w:type="character" w:customStyle="1" w:styleId="530">
    <w:name w:val="Char Char122"/>
    <w:autoRedefine/>
    <w:qFormat/>
    <w:uiPriority w:val="0"/>
    <w:rPr>
      <w:rFonts w:ascii="仿宋_GB2312" w:eastAsia="仿宋_GB2312"/>
      <w:b/>
      <w:bCs/>
      <w:kern w:val="2"/>
      <w:sz w:val="24"/>
      <w:szCs w:val="24"/>
      <w:lang w:val="zh-CN" w:eastAsia="zh-CN" w:bidi="ar-SA"/>
    </w:rPr>
  </w:style>
  <w:style w:type="character" w:customStyle="1" w:styleId="531">
    <w:name w:val="No Spacing Char"/>
    <w:link w:val="169"/>
    <w:autoRedefine/>
    <w:qFormat/>
    <w:uiPriority w:val="1"/>
    <w:rPr>
      <w:rFonts w:ascii="Calibri" w:hAnsi="Calibri"/>
      <w:sz w:val="22"/>
      <w:szCs w:val="22"/>
      <w:lang w:val="en-US" w:eastAsia="zh-CN" w:bidi="ar-SA"/>
    </w:rPr>
  </w:style>
  <w:style w:type="character" w:customStyle="1" w:styleId="532">
    <w:name w:val="Char Char21"/>
    <w:autoRedefine/>
    <w:qFormat/>
    <w:uiPriority w:val="0"/>
    <w:rPr>
      <w:rFonts w:ascii="宋体" w:hAnsi="Courier New" w:eastAsia="宋体"/>
      <w:kern w:val="2"/>
      <w:sz w:val="21"/>
      <w:lang w:val="en-US" w:eastAsia="zh-CN" w:bidi="ar-SA"/>
    </w:rPr>
  </w:style>
  <w:style w:type="character" w:customStyle="1" w:styleId="533">
    <w:name w:val="Char Char8"/>
    <w:autoRedefine/>
    <w:qFormat/>
    <w:uiPriority w:val="0"/>
    <w:rPr>
      <w:rFonts w:eastAsia="宋体"/>
      <w:b/>
      <w:sz w:val="24"/>
      <w:lang w:val="en-GB" w:eastAsia="zh-CN"/>
    </w:rPr>
  </w:style>
  <w:style w:type="character" w:customStyle="1" w:styleId="534">
    <w:name w:val="font21"/>
    <w:autoRedefine/>
    <w:qFormat/>
    <w:uiPriority w:val="0"/>
    <w:rPr>
      <w:rFonts w:hint="eastAsia" w:ascii="宋体" w:hAnsi="宋体" w:eastAsia="宋体"/>
      <w:kern w:val="2"/>
      <w:sz w:val="28"/>
      <w:szCs w:val="28"/>
      <w:lang w:val="en-US" w:eastAsia="zh-CN" w:bidi="ar-SA"/>
    </w:rPr>
  </w:style>
  <w:style w:type="character" w:customStyle="1" w:styleId="535">
    <w:name w:val="正文2 Char"/>
    <w:autoRedefine/>
    <w:qFormat/>
    <w:uiPriority w:val="0"/>
    <w:rPr>
      <w:rFonts w:eastAsia="宋体"/>
      <w:kern w:val="2"/>
      <w:sz w:val="24"/>
      <w:lang w:val="en-US" w:eastAsia="zh-CN" w:bidi="ar-SA"/>
    </w:rPr>
  </w:style>
  <w:style w:type="character" w:customStyle="1" w:styleId="536">
    <w:name w:val="big1"/>
    <w:autoRedefine/>
    <w:qFormat/>
    <w:uiPriority w:val="0"/>
    <w:rPr>
      <w:rFonts w:hint="eastAsia" w:ascii="宋体" w:hAnsi="宋体" w:eastAsia="宋体"/>
      <w:color w:val="333333"/>
      <w:sz w:val="22"/>
      <w:szCs w:val="22"/>
    </w:rPr>
  </w:style>
  <w:style w:type="character" w:customStyle="1" w:styleId="537">
    <w:name w:val="Body Text(ch) Char Char"/>
    <w:autoRedefine/>
    <w:qFormat/>
    <w:uiPriority w:val="0"/>
    <w:rPr>
      <w:rFonts w:ascii="宋体"/>
      <w:kern w:val="2"/>
      <w:sz w:val="24"/>
      <w:szCs w:val="21"/>
      <w:lang w:val="zh-CN"/>
    </w:rPr>
  </w:style>
  <w:style w:type="character" w:customStyle="1" w:styleId="538">
    <w:name w:val="blue1"/>
    <w:basedOn w:val="63"/>
    <w:autoRedefine/>
    <w:qFormat/>
    <w:uiPriority w:val="0"/>
  </w:style>
  <w:style w:type="character" w:customStyle="1" w:styleId="539">
    <w:name w:val="正文 项目2 Char"/>
    <w:basedOn w:val="483"/>
    <w:autoRedefine/>
    <w:qFormat/>
    <w:uiPriority w:val="0"/>
    <w:rPr>
      <w:rFonts w:ascii="仿宋_GB2312" w:hAnsi="仿宋_GB2312" w:eastAsia="仿宋_GB2312"/>
      <w:kern w:val="2"/>
      <w:sz w:val="24"/>
      <w:lang w:bidi="ar-SA"/>
    </w:rPr>
  </w:style>
  <w:style w:type="character" w:customStyle="1" w:styleId="540">
    <w:name w:val="solutionfonts"/>
    <w:autoRedefine/>
    <w:qFormat/>
    <w:uiPriority w:val="0"/>
  </w:style>
  <w:style w:type="character" w:customStyle="1" w:styleId="541">
    <w:name w:val="Char Char81"/>
    <w:autoRedefine/>
    <w:qFormat/>
    <w:uiPriority w:val="0"/>
    <w:rPr>
      <w:rFonts w:eastAsia="宋体"/>
      <w:b/>
      <w:sz w:val="24"/>
      <w:lang w:val="en-GB" w:eastAsia="zh-CN"/>
    </w:rPr>
  </w:style>
  <w:style w:type="character" w:customStyle="1" w:styleId="542">
    <w:name w:val="Char Char2"/>
    <w:autoRedefine/>
    <w:qFormat/>
    <w:uiPriority w:val="0"/>
    <w:rPr>
      <w:rFonts w:eastAsia="宋体"/>
      <w:b/>
      <w:bCs/>
      <w:kern w:val="2"/>
      <w:sz w:val="21"/>
      <w:szCs w:val="24"/>
      <w:lang w:val="en-US" w:eastAsia="zh-CN" w:bidi="ar-SA"/>
    </w:rPr>
  </w:style>
  <w:style w:type="character" w:customStyle="1" w:styleId="543">
    <w:name w:val="HTML 预设格式 Char"/>
    <w:link w:val="56"/>
    <w:autoRedefine/>
    <w:qFormat/>
    <w:uiPriority w:val="0"/>
    <w:rPr>
      <w:rFonts w:ascii="黑体" w:hAnsi="Courier New" w:eastAsia="黑体"/>
    </w:rPr>
  </w:style>
  <w:style w:type="character" w:customStyle="1" w:styleId="544">
    <w:name w:val="Heading 7 Char"/>
    <w:autoRedefine/>
    <w:qFormat/>
    <w:locked/>
    <w:uiPriority w:val="0"/>
    <w:rPr>
      <w:rFonts w:ascii="宋体" w:hAnsi="宋体" w:eastAsia="宋体"/>
      <w:b/>
      <w:bCs/>
      <w:kern w:val="2"/>
      <w:sz w:val="24"/>
      <w:szCs w:val="24"/>
      <w:lang w:val="en-US" w:eastAsia="zh-CN" w:bidi="ar-SA"/>
    </w:rPr>
  </w:style>
  <w:style w:type="character" w:customStyle="1" w:styleId="545">
    <w:name w:val="正文首行缩进 Char"/>
    <w:link w:val="60"/>
    <w:autoRedefine/>
    <w:qFormat/>
    <w:uiPriority w:val="0"/>
    <w:rPr>
      <w:rFonts w:ascii="宋体"/>
      <w:kern w:val="2"/>
      <w:sz w:val="24"/>
      <w:lang w:val="zh-CN"/>
    </w:rPr>
  </w:style>
  <w:style w:type="character" w:customStyle="1" w:styleId="546">
    <w:name w:val="标题 2 Char Char"/>
    <w:autoRedefine/>
    <w:qFormat/>
    <w:uiPriority w:val="0"/>
    <w:rPr>
      <w:rFonts w:ascii="楷体_GB2312" w:hAnsi="Arial" w:eastAsia="楷体_GB2312"/>
      <w:b/>
      <w:bCs/>
      <w:kern w:val="2"/>
      <w:sz w:val="24"/>
      <w:szCs w:val="32"/>
      <w:lang w:val="en-US" w:eastAsia="zh-CN" w:bidi="ar-SA"/>
    </w:rPr>
  </w:style>
  <w:style w:type="character" w:customStyle="1" w:styleId="547">
    <w:name w:val="pt141"/>
    <w:autoRedefine/>
    <w:qFormat/>
    <w:uiPriority w:val="0"/>
    <w:rPr>
      <w:color w:val="330066"/>
      <w:sz w:val="22"/>
      <w:szCs w:val="22"/>
    </w:rPr>
  </w:style>
  <w:style w:type="character" w:customStyle="1" w:styleId="548">
    <w:name w:val="h Char Char"/>
    <w:autoRedefine/>
    <w:qFormat/>
    <w:uiPriority w:val="0"/>
    <w:rPr>
      <w:rFonts w:eastAsia="宋体"/>
      <w:kern w:val="2"/>
      <w:sz w:val="18"/>
      <w:lang w:val="en-US" w:eastAsia="zh-CN" w:bidi="ar-SA"/>
    </w:rPr>
  </w:style>
  <w:style w:type="character" w:customStyle="1" w:styleId="549">
    <w:name w:val="标题 1 Char"/>
    <w:link w:val="4"/>
    <w:autoRedefine/>
    <w:qFormat/>
    <w:uiPriority w:val="0"/>
    <w:rPr>
      <w:b/>
      <w:bCs/>
      <w:kern w:val="44"/>
      <w:sz w:val="44"/>
      <w:szCs w:val="44"/>
    </w:rPr>
  </w:style>
  <w:style w:type="character" w:customStyle="1" w:styleId="550">
    <w:name w:val="页眉 Char"/>
    <w:autoRedefine/>
    <w:qFormat/>
    <w:uiPriority w:val="0"/>
    <w:rPr>
      <w:rFonts w:eastAsia="仿宋_GB2312"/>
      <w:kern w:val="2"/>
      <w:sz w:val="18"/>
      <w:lang w:val="en-US" w:eastAsia="zh-CN"/>
    </w:rPr>
  </w:style>
  <w:style w:type="character" w:customStyle="1" w:styleId="551">
    <w:name w:val="b11_01b Char"/>
    <w:link w:val="409"/>
    <w:autoRedefine/>
    <w:qFormat/>
    <w:uiPriority w:val="0"/>
    <w:rPr>
      <w:rFonts w:ascii="Verdana" w:hAnsi="Verdana"/>
      <w:b/>
      <w:bCs/>
      <w:color w:val="4A82CA"/>
      <w:sz w:val="17"/>
      <w:szCs w:val="17"/>
    </w:rPr>
  </w:style>
  <w:style w:type="character" w:customStyle="1" w:styleId="552">
    <w:name w:val="标题4-dyf Char"/>
    <w:link w:val="347"/>
    <w:autoRedefine/>
    <w:qFormat/>
    <w:uiPriority w:val="0"/>
    <w:rPr>
      <w:rFonts w:ascii="Cambria" w:hAnsi="Cambria"/>
      <w:b/>
      <w:bCs/>
      <w:color w:val="000000"/>
      <w:kern w:val="2"/>
      <w:sz w:val="21"/>
      <w:szCs w:val="21"/>
    </w:rPr>
  </w:style>
  <w:style w:type="character" w:customStyle="1" w:styleId="553">
    <w:name w:val="批注主题 Char"/>
    <w:autoRedefine/>
    <w:qFormat/>
    <w:uiPriority w:val="0"/>
    <w:rPr>
      <w:rFonts w:eastAsia="宋体"/>
      <w:b/>
      <w:bCs/>
      <w:kern w:val="2"/>
      <w:sz w:val="21"/>
      <w:szCs w:val="24"/>
      <w:lang w:val="en-US" w:eastAsia="zh-CN" w:bidi="ar-SA"/>
    </w:rPr>
  </w:style>
  <w:style w:type="character" w:customStyle="1" w:styleId="554">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555">
    <w:name w:val="正文首行缩进两字 Char"/>
    <w:autoRedefine/>
    <w:qFormat/>
    <w:uiPriority w:val="0"/>
    <w:rPr>
      <w:sz w:val="24"/>
      <w:szCs w:val="24"/>
      <w:lang w:val="en-US" w:eastAsia="zh-CN" w:bidi="ar-SA"/>
    </w:rPr>
  </w:style>
  <w:style w:type="character" w:customStyle="1" w:styleId="556">
    <w:name w:val="Char Char51"/>
    <w:autoRedefine/>
    <w:qFormat/>
    <w:uiPriority w:val="0"/>
    <w:rPr>
      <w:rFonts w:ascii="宋体" w:hAnsi="Courier New" w:eastAsia="宋体"/>
      <w:kern w:val="2"/>
      <w:sz w:val="21"/>
      <w:lang w:val="en-US" w:eastAsia="zh-CN"/>
    </w:rPr>
  </w:style>
  <w:style w:type="character" w:customStyle="1" w:styleId="557">
    <w:name w:val="带编号样式 Char"/>
    <w:autoRedefine/>
    <w:qFormat/>
    <w:uiPriority w:val="0"/>
    <w:rPr>
      <w:rFonts w:ascii="仿宋_GB2312" w:eastAsia="仿宋_GB2312"/>
      <w:color w:val="000000"/>
      <w:sz w:val="24"/>
      <w:lang w:bidi="ar-SA"/>
    </w:rPr>
  </w:style>
  <w:style w:type="character" w:customStyle="1" w:styleId="558">
    <w:name w:val="样式4 Char"/>
    <w:autoRedefine/>
    <w:qFormat/>
    <w:uiPriority w:val="0"/>
    <w:rPr>
      <w:rFonts w:ascii="仿宋_GB2312" w:hAnsi="仿宋" w:eastAsia="仿宋_GB2312"/>
      <w:b/>
      <w:kern w:val="2"/>
      <w:sz w:val="32"/>
      <w:szCs w:val="32"/>
      <w:lang w:bidi="ar-SA"/>
    </w:rPr>
  </w:style>
  <w:style w:type="character" w:customStyle="1" w:styleId="559">
    <w:name w:val="样式 标题 4h4H4Fab-4T5Ref Heading 1rh1Heading sqlsect 1.2.3.... Char"/>
    <w:link w:val="171"/>
    <w:autoRedefine/>
    <w:qFormat/>
    <w:uiPriority w:val="0"/>
    <w:rPr>
      <w:rFonts w:ascii="微软雅黑" w:hAnsi="微软雅黑" w:eastAsia="微软雅黑"/>
      <w:b/>
      <w:bCs/>
      <w:kern w:val="2"/>
      <w:sz w:val="24"/>
      <w:szCs w:val="28"/>
    </w:rPr>
  </w:style>
  <w:style w:type="character" w:customStyle="1" w:styleId="560">
    <w:name w:val="PI Char"/>
    <w:autoRedefine/>
    <w:qFormat/>
    <w:uiPriority w:val="0"/>
    <w:rPr>
      <w:rFonts w:ascii="宋体" w:hAnsi="宋体" w:eastAsia="宋体"/>
      <w:kern w:val="2"/>
      <w:sz w:val="24"/>
      <w:szCs w:val="24"/>
      <w:lang w:val="en-US" w:eastAsia="zh-CN" w:bidi="ar-SA"/>
    </w:rPr>
  </w:style>
  <w:style w:type="character" w:customStyle="1" w:styleId="561">
    <w:name w:val="Char Char111"/>
    <w:autoRedefine/>
    <w:qFormat/>
    <w:locked/>
    <w:uiPriority w:val="0"/>
    <w:rPr>
      <w:rFonts w:ascii="宋体" w:hAnsi="宋体" w:eastAsia="宋体"/>
      <w:b/>
      <w:kern w:val="2"/>
      <w:sz w:val="24"/>
      <w:szCs w:val="24"/>
      <w:lang w:val="en-US" w:eastAsia="zh-CN" w:bidi="ar-SA"/>
    </w:rPr>
  </w:style>
  <w:style w:type="character" w:customStyle="1" w:styleId="562">
    <w:name w:val="Document Map Char"/>
    <w:autoRedefine/>
    <w:semiHidden/>
    <w:qFormat/>
    <w:locked/>
    <w:uiPriority w:val="0"/>
    <w:rPr>
      <w:rFonts w:eastAsia="宋体"/>
      <w:kern w:val="2"/>
      <w:sz w:val="21"/>
      <w:szCs w:val="24"/>
      <w:lang w:val="en-US" w:eastAsia="zh-CN" w:bidi="ar-SA"/>
    </w:rPr>
  </w:style>
  <w:style w:type="character" w:customStyle="1" w:styleId="563">
    <w:name w:val="正文文本缩进 Char"/>
    <w:autoRedefine/>
    <w:qFormat/>
    <w:uiPriority w:val="0"/>
    <w:rPr>
      <w:rFonts w:ascii="宋体" w:hAnsi="宋体"/>
      <w:kern w:val="2"/>
      <w:sz w:val="24"/>
      <w:szCs w:val="24"/>
    </w:rPr>
  </w:style>
  <w:style w:type="character" w:customStyle="1" w:styleId="564">
    <w:name w:val="文本正文 Char Char"/>
    <w:autoRedefine/>
    <w:qFormat/>
    <w:locked/>
    <w:uiPriority w:val="0"/>
    <w:rPr>
      <w:sz w:val="24"/>
      <w:lang w:bidi="ar-SA"/>
    </w:rPr>
  </w:style>
  <w:style w:type="character" w:customStyle="1" w:styleId="565">
    <w:name w:val="样式7 Char"/>
    <w:autoRedefine/>
    <w:qFormat/>
    <w:uiPriority w:val="0"/>
    <w:rPr>
      <w:rFonts w:ascii="仿宋_GB2312" w:hAnsi="仿宋" w:eastAsia="仿宋_GB2312"/>
      <w:b/>
      <w:kern w:val="2"/>
      <w:sz w:val="24"/>
      <w:szCs w:val="24"/>
    </w:rPr>
  </w:style>
  <w:style w:type="character" w:customStyle="1" w:styleId="566">
    <w:name w:val="样式3 Char"/>
    <w:basedOn w:val="567"/>
    <w:autoRedefine/>
    <w:qFormat/>
    <w:uiPriority w:val="0"/>
    <w:rPr>
      <w:rFonts w:ascii="仿宋_GB2312" w:hAnsi="仿宋" w:eastAsia="仿宋_GB2312" w:cs="仿宋_GB2312"/>
      <w:sz w:val="32"/>
      <w:szCs w:val="30"/>
      <w:lang w:val="zh-CN"/>
    </w:rPr>
  </w:style>
  <w:style w:type="character" w:customStyle="1" w:styleId="567">
    <w:name w:val="样式2 Char"/>
    <w:autoRedefine/>
    <w:qFormat/>
    <w:uiPriority w:val="0"/>
    <w:rPr>
      <w:rFonts w:ascii="仿宋_GB2312" w:hAnsi="仿宋" w:eastAsia="仿宋_GB2312" w:cs="仿宋_GB2312"/>
      <w:b/>
      <w:bCs/>
      <w:sz w:val="32"/>
      <w:szCs w:val="30"/>
      <w:lang w:val="zh-CN"/>
    </w:rPr>
  </w:style>
  <w:style w:type="character" w:customStyle="1" w:styleId="568">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569">
    <w:name w:val="Table Text Char1"/>
    <w:autoRedefine/>
    <w:qFormat/>
    <w:uiPriority w:val="0"/>
    <w:rPr>
      <w:rFonts w:eastAsia="宋体"/>
      <w:sz w:val="24"/>
      <w:szCs w:val="24"/>
      <w:lang w:val="en-US" w:eastAsia="zh-CN" w:bidi="ar-SA"/>
    </w:rPr>
  </w:style>
  <w:style w:type="character" w:customStyle="1" w:styleId="570">
    <w:name w:val="shadow11"/>
    <w:autoRedefine/>
    <w:qFormat/>
    <w:uiPriority w:val="0"/>
    <w:rPr>
      <w:color w:val="000000"/>
      <w:sz w:val="21"/>
    </w:rPr>
  </w:style>
  <w:style w:type="character" w:customStyle="1" w:styleId="571">
    <w:name w:val="HTML 地址 Char"/>
    <w:link w:val="29"/>
    <w:autoRedefine/>
    <w:qFormat/>
    <w:uiPriority w:val="0"/>
    <w:rPr>
      <w:rFonts w:ascii="宋体" w:hAnsi="宋体"/>
      <w:i/>
      <w:iCs/>
      <w:sz w:val="24"/>
      <w:szCs w:val="24"/>
    </w:rPr>
  </w:style>
  <w:style w:type="character" w:customStyle="1" w:styleId="572">
    <w:name w:val="Char Char22"/>
    <w:autoRedefine/>
    <w:qFormat/>
    <w:uiPriority w:val="0"/>
    <w:rPr>
      <w:rFonts w:eastAsia="宋体"/>
      <w:b/>
      <w:bCs/>
      <w:kern w:val="2"/>
      <w:sz w:val="21"/>
      <w:szCs w:val="24"/>
      <w:lang w:val="en-US" w:eastAsia="zh-CN" w:bidi="ar-SA"/>
    </w:rPr>
  </w:style>
  <w:style w:type="character" w:customStyle="1" w:styleId="573">
    <w:name w:val="标题 5 Char"/>
    <w:link w:val="8"/>
    <w:autoRedefine/>
    <w:qFormat/>
    <w:uiPriority w:val="0"/>
    <w:rPr>
      <w:b/>
      <w:bCs/>
      <w:kern w:val="2"/>
      <w:sz w:val="28"/>
      <w:szCs w:val="28"/>
    </w:rPr>
  </w:style>
  <w:style w:type="character" w:customStyle="1" w:styleId="574">
    <w:name w:val="h3 Char1"/>
    <w:autoRedefine/>
    <w:qFormat/>
    <w:uiPriority w:val="0"/>
    <w:rPr>
      <w:rFonts w:eastAsia="宋体"/>
      <w:b/>
      <w:bCs/>
      <w:kern w:val="2"/>
      <w:sz w:val="32"/>
      <w:szCs w:val="32"/>
      <w:lang w:bidi="ar-SA"/>
    </w:rPr>
  </w:style>
  <w:style w:type="character" w:customStyle="1" w:styleId="575">
    <w:name w:val="FA正文 Char Char"/>
    <w:autoRedefine/>
    <w:qFormat/>
    <w:uiPriority w:val="0"/>
    <w:rPr>
      <w:rFonts w:hAnsi="宋体"/>
      <w:kern w:val="2"/>
      <w:sz w:val="24"/>
      <w:lang w:bidi="ar-SA"/>
    </w:rPr>
  </w:style>
  <w:style w:type="character" w:customStyle="1" w:styleId="576">
    <w:name w:val="Char Char7"/>
    <w:autoRedefine/>
    <w:semiHidden/>
    <w:qFormat/>
    <w:uiPriority w:val="0"/>
    <w:rPr>
      <w:rFonts w:eastAsia="宋体"/>
      <w:kern w:val="2"/>
      <w:sz w:val="21"/>
      <w:szCs w:val="24"/>
      <w:lang w:val="en-US" w:eastAsia="zh-CN" w:bidi="ar-SA"/>
    </w:rPr>
  </w:style>
  <w:style w:type="character" w:customStyle="1" w:styleId="577">
    <w:name w:val="hui"/>
    <w:basedOn w:val="63"/>
    <w:autoRedefine/>
    <w:qFormat/>
    <w:uiPriority w:val="0"/>
  </w:style>
  <w:style w:type="character" w:customStyle="1" w:styleId="578">
    <w:name w:val="正文缩进 Char"/>
    <w:autoRedefine/>
    <w:qFormat/>
    <w:uiPriority w:val="0"/>
    <w:rPr>
      <w:rFonts w:eastAsia="宋体"/>
      <w:kern w:val="2"/>
      <w:sz w:val="21"/>
      <w:lang w:val="en-US" w:eastAsia="zh-CN"/>
    </w:rPr>
  </w:style>
  <w:style w:type="character" w:customStyle="1" w:styleId="579">
    <w:name w:val="正文1 Char"/>
    <w:autoRedefine/>
    <w:qFormat/>
    <w:uiPriority w:val="0"/>
    <w:rPr>
      <w:rFonts w:ascii="宋体" w:eastAsia="宋体"/>
      <w:snapToGrid w:val="0"/>
      <w:color w:val="000000"/>
      <w:kern w:val="28"/>
      <w:sz w:val="28"/>
      <w:lang w:val="en-US" w:eastAsia="zh-CN" w:bidi="ar-SA"/>
    </w:rPr>
  </w:style>
  <w:style w:type="character" w:customStyle="1" w:styleId="580">
    <w:name w:val="Char Char61"/>
    <w:autoRedefine/>
    <w:qFormat/>
    <w:uiPriority w:val="0"/>
    <w:rPr>
      <w:rFonts w:eastAsia="宋体"/>
      <w:kern w:val="2"/>
      <w:sz w:val="21"/>
      <w:szCs w:val="24"/>
      <w:lang w:val="en-US" w:eastAsia="zh-CN" w:bidi="ar-SA"/>
    </w:rPr>
  </w:style>
  <w:style w:type="character" w:customStyle="1" w:styleId="581">
    <w:name w:val="正文文本 3 Char"/>
    <w:link w:val="23"/>
    <w:autoRedefine/>
    <w:qFormat/>
    <w:uiPriority w:val="0"/>
    <w:rPr>
      <w:kern w:val="2"/>
      <w:sz w:val="21"/>
    </w:rPr>
  </w:style>
  <w:style w:type="character" w:customStyle="1" w:styleId="582">
    <w:name w:val="message1"/>
    <w:autoRedefine/>
    <w:qFormat/>
    <w:uiPriority w:val="0"/>
    <w:rPr>
      <w:rFonts w:hint="default" w:ascii="Tahoma" w:hAnsi="Tahoma" w:cs="Tahoma"/>
      <w:sz w:val="18"/>
      <w:szCs w:val="18"/>
    </w:rPr>
  </w:style>
  <w:style w:type="character" w:customStyle="1" w:styleId="583">
    <w:name w:val="DO_NOT_TRANSLATE"/>
    <w:autoRedefine/>
    <w:qFormat/>
    <w:uiPriority w:val="0"/>
    <w:rPr>
      <w:rFonts w:ascii="Courier New" w:hAnsi="Courier New" w:cs="Courier New"/>
      <w:color w:val="800000"/>
    </w:rPr>
  </w:style>
  <w:style w:type="character" w:customStyle="1" w:styleId="584">
    <w:name w:val="unnamed11"/>
    <w:autoRedefine/>
    <w:qFormat/>
    <w:uiPriority w:val="0"/>
    <w:rPr>
      <w:sz w:val="20"/>
      <w:szCs w:val="20"/>
    </w:rPr>
  </w:style>
  <w:style w:type="character" w:customStyle="1" w:styleId="585">
    <w:name w:val="tw4winInternal"/>
    <w:autoRedefine/>
    <w:qFormat/>
    <w:uiPriority w:val="0"/>
    <w:rPr>
      <w:rFonts w:ascii="Courier New" w:hAnsi="Courier New" w:cs="Courier New"/>
      <w:color w:val="FF0000"/>
    </w:rPr>
  </w:style>
  <w:style w:type="character" w:customStyle="1" w:styleId="586">
    <w:name w:val="正文（缩进2汉字） Char"/>
    <w:link w:val="326"/>
    <w:autoRedefine/>
    <w:qFormat/>
    <w:uiPriority w:val="0"/>
    <w:rPr>
      <w:rFonts w:ascii="宋体"/>
    </w:rPr>
  </w:style>
  <w:style w:type="character" w:customStyle="1" w:styleId="587">
    <w:name w:val="页脚 Char"/>
    <w:autoRedefine/>
    <w:qFormat/>
    <w:uiPriority w:val="0"/>
    <w:rPr>
      <w:rFonts w:eastAsia="仿宋_GB2312"/>
      <w:kern w:val="2"/>
      <w:sz w:val="18"/>
      <w:lang w:val="en-US" w:eastAsia="zh-CN"/>
    </w:rPr>
  </w:style>
  <w:style w:type="character" w:customStyle="1" w:styleId="588">
    <w:name w:val="正文文本缩进 3 Char"/>
    <w:link w:val="52"/>
    <w:autoRedefine/>
    <w:qFormat/>
    <w:uiPriority w:val="0"/>
    <w:rPr>
      <w:kern w:val="2"/>
      <w:sz w:val="24"/>
    </w:rPr>
  </w:style>
  <w:style w:type="character" w:customStyle="1" w:styleId="589">
    <w:name w:val="正文缩进 Char1"/>
    <w:autoRedefine/>
    <w:qFormat/>
    <w:uiPriority w:val="0"/>
    <w:rPr>
      <w:rFonts w:ascii="宋体" w:eastAsia="宋体"/>
      <w:snapToGrid w:val="0"/>
      <w:color w:val="000000"/>
      <w:kern w:val="28"/>
      <w:sz w:val="28"/>
      <w:lang w:val="en-US" w:eastAsia="zh-CN" w:bidi="ar-SA"/>
    </w:rPr>
  </w:style>
  <w:style w:type="character" w:customStyle="1" w:styleId="590">
    <w:name w:val="style36"/>
    <w:basedOn w:val="63"/>
    <w:autoRedefine/>
    <w:qFormat/>
    <w:uiPriority w:val="0"/>
  </w:style>
  <w:style w:type="character" w:customStyle="1" w:styleId="591">
    <w:name w:val="hui3"/>
    <w:autoRedefine/>
    <w:qFormat/>
    <w:uiPriority w:val="0"/>
    <w:rPr>
      <w:color w:val="333333"/>
    </w:rPr>
  </w:style>
  <w:style w:type="character" w:customStyle="1" w:styleId="592">
    <w:name w:val="apple-converted-space"/>
    <w:autoRedefine/>
    <w:qFormat/>
    <w:uiPriority w:val="0"/>
  </w:style>
  <w:style w:type="character" w:customStyle="1" w:styleId="593">
    <w:name w:val="文档结构图 Char"/>
    <w:autoRedefine/>
    <w:qFormat/>
    <w:uiPriority w:val="0"/>
    <w:rPr>
      <w:rFonts w:eastAsia="宋体"/>
      <w:kern w:val="2"/>
      <w:sz w:val="21"/>
      <w:szCs w:val="24"/>
      <w:lang w:val="en-US" w:eastAsia="zh-CN" w:bidi="ar-SA"/>
    </w:rPr>
  </w:style>
  <w:style w:type="character" w:customStyle="1" w:styleId="594">
    <w:name w:val="正文非缩进 Char3"/>
    <w:autoRedefine/>
    <w:qFormat/>
    <w:uiPriority w:val="0"/>
    <w:rPr>
      <w:rFonts w:ascii="宋体" w:eastAsia="宋体"/>
      <w:snapToGrid w:val="0"/>
      <w:color w:val="000000"/>
      <w:kern w:val="28"/>
      <w:sz w:val="28"/>
      <w:lang w:val="en-US" w:eastAsia="zh-CN" w:bidi="ar-SA"/>
    </w:rPr>
  </w:style>
  <w:style w:type="character" w:customStyle="1" w:styleId="595">
    <w:name w:val="dectext1"/>
    <w:autoRedefine/>
    <w:qFormat/>
    <w:uiPriority w:val="0"/>
    <w:rPr>
      <w:rFonts w:ascii="宋体" w:hAnsi="宋体" w:eastAsia="宋体"/>
      <w:color w:val="333333"/>
      <w:sz w:val="21"/>
      <w:szCs w:val="21"/>
      <w:u w:val="none"/>
    </w:rPr>
  </w:style>
  <w:style w:type="character" w:customStyle="1" w:styleId="596">
    <w:name w:val="副标题 Char1"/>
    <w:autoRedefine/>
    <w:qFormat/>
    <w:uiPriority w:val="0"/>
    <w:rPr>
      <w:rFonts w:ascii="Cambria" w:hAnsi="Cambria" w:eastAsia="宋体" w:cs="Times New Roman"/>
      <w:b/>
      <w:bCs/>
      <w:snapToGrid w:val="0"/>
      <w:kern w:val="28"/>
      <w:sz w:val="32"/>
      <w:szCs w:val="32"/>
    </w:rPr>
  </w:style>
  <w:style w:type="character" w:customStyle="1" w:styleId="597">
    <w:name w:val="f141"/>
    <w:autoRedefine/>
    <w:qFormat/>
    <w:uiPriority w:val="0"/>
    <w:rPr>
      <w:rFonts w:ascii="Tahoma" w:hAnsi="Tahoma" w:eastAsia="宋体"/>
      <w:b/>
      <w:kern w:val="2"/>
      <w:sz w:val="21"/>
      <w:szCs w:val="21"/>
      <w:lang w:val="en-US" w:eastAsia="zh-CN" w:bidi="ar-SA"/>
    </w:rPr>
  </w:style>
  <w:style w:type="character" w:customStyle="1" w:styleId="598">
    <w:name w:val="日期 Char"/>
    <w:link w:val="35"/>
    <w:autoRedefine/>
    <w:qFormat/>
    <w:uiPriority w:val="0"/>
    <w:rPr>
      <w:rFonts w:ascii="宋体"/>
      <w:kern w:val="2"/>
      <w:sz w:val="24"/>
      <w:szCs w:val="21"/>
      <w:lang w:val="zh-CN"/>
    </w:rPr>
  </w:style>
  <w:style w:type="character" w:customStyle="1" w:styleId="599">
    <w:name w:val="标题 4 Char"/>
    <w:link w:val="7"/>
    <w:autoRedefine/>
    <w:qFormat/>
    <w:uiPriority w:val="0"/>
    <w:rPr>
      <w:rFonts w:ascii="Arial" w:hAnsi="Arial" w:eastAsia="黑体"/>
      <w:b/>
      <w:bCs/>
      <w:kern w:val="2"/>
      <w:sz w:val="28"/>
      <w:szCs w:val="28"/>
      <w:lang w:val="zh-CN"/>
    </w:rPr>
  </w:style>
  <w:style w:type="character" w:customStyle="1" w:styleId="600">
    <w:name w:val="链接"/>
    <w:qFormat/>
    <w:uiPriority w:val="0"/>
    <w:rPr>
      <w:color w:val="0000FF"/>
      <w:sz w:val="21"/>
      <w:szCs w:val="21"/>
      <w:u w:val="single"/>
    </w:rPr>
  </w:style>
  <w:style w:type="character" w:customStyle="1" w:styleId="601">
    <w:name w:val="正文首行缩进 Char Char Char Char Char Char"/>
    <w:qFormat/>
    <w:uiPriority w:val="0"/>
    <w:rPr>
      <w:rFonts w:ascii="宋体" w:eastAsia="宋体"/>
      <w:kern w:val="2"/>
      <w:sz w:val="24"/>
      <w:lang w:val="zh-CN" w:bidi="ar-SA"/>
    </w:rPr>
  </w:style>
  <w:style w:type="character" w:customStyle="1" w:styleId="602">
    <w:name w:val="tw4winError"/>
    <w:autoRedefine/>
    <w:qFormat/>
    <w:uiPriority w:val="0"/>
    <w:rPr>
      <w:rFonts w:ascii="Courier New" w:hAnsi="Courier New" w:cs="Courier New"/>
      <w:color w:val="00FF00"/>
      <w:sz w:val="40"/>
      <w:szCs w:val="40"/>
    </w:rPr>
  </w:style>
  <w:style w:type="character" w:customStyle="1" w:styleId="603">
    <w:name w:val="Used by Word for text of Help footnotes Char Char"/>
    <w:autoRedefine/>
    <w:semiHidden/>
    <w:qFormat/>
    <w:uiPriority w:val="0"/>
    <w:rPr>
      <w:rFonts w:ascii="Times New Roman" w:hAnsi="Times New Roman" w:eastAsia="宋体" w:cs="Times New Roman"/>
      <w:sz w:val="20"/>
      <w:szCs w:val="20"/>
    </w:rPr>
  </w:style>
  <w:style w:type="character" w:customStyle="1" w:styleId="604">
    <w:name w:val="Char Char31"/>
    <w:autoRedefine/>
    <w:semiHidden/>
    <w:qFormat/>
    <w:uiPriority w:val="0"/>
    <w:rPr>
      <w:rFonts w:ascii="Times New Roman" w:hAnsi="Times New Roman" w:eastAsia="宋体" w:cs="Times New Roman"/>
      <w:b/>
      <w:kern w:val="2"/>
      <w:sz w:val="32"/>
      <w:szCs w:val="24"/>
      <w:lang w:val="en-US" w:eastAsia="zh-CN" w:bidi="ar-SA"/>
    </w:rPr>
  </w:style>
  <w:style w:type="character" w:customStyle="1" w:styleId="605">
    <w:name w:val="表正文 Char"/>
    <w:qFormat/>
    <w:uiPriority w:val="0"/>
    <w:rPr>
      <w:rFonts w:ascii="宋体" w:eastAsia="宋体"/>
      <w:snapToGrid w:val="0"/>
      <w:color w:val="000000"/>
      <w:kern w:val="28"/>
      <w:sz w:val="28"/>
      <w:lang w:val="en-US" w:eastAsia="zh-CN" w:bidi="ar-SA"/>
    </w:rPr>
  </w:style>
  <w:style w:type="character" w:customStyle="1" w:styleId="606">
    <w:name w:val="普通文字 Char1 Char"/>
    <w:autoRedefine/>
    <w:qFormat/>
    <w:uiPriority w:val="0"/>
    <w:rPr>
      <w:rFonts w:ascii="宋体" w:hAnsi="Courier New" w:eastAsia="宋体"/>
      <w:kern w:val="2"/>
      <w:sz w:val="21"/>
      <w:szCs w:val="24"/>
      <w:lang w:val="en-US" w:eastAsia="zh-CN" w:bidi="ar-SA"/>
    </w:rPr>
  </w:style>
  <w:style w:type="character" w:customStyle="1" w:styleId="607">
    <w:name w:val="pt9"/>
    <w:autoRedefine/>
    <w:qFormat/>
    <w:uiPriority w:val="0"/>
    <w:rPr>
      <w:rFonts w:ascii="仿宋_GB2312" w:eastAsia="微软雅黑"/>
      <w:b/>
      <w:kern w:val="2"/>
      <w:sz w:val="32"/>
      <w:szCs w:val="32"/>
      <w:lang w:val="en-US" w:eastAsia="zh-CN" w:bidi="ar-SA"/>
    </w:rPr>
  </w:style>
  <w:style w:type="character" w:customStyle="1" w:styleId="608">
    <w:name w:val="large1"/>
    <w:autoRedefine/>
    <w:qFormat/>
    <w:uiPriority w:val="0"/>
    <w:rPr>
      <w:rFonts w:hint="eastAsia" w:ascii="宋体" w:hAnsi="宋体" w:eastAsia="宋体"/>
      <w:sz w:val="21"/>
      <w:szCs w:val="21"/>
    </w:rPr>
  </w:style>
  <w:style w:type="character" w:customStyle="1" w:styleId="609">
    <w:name w:val="样式 样式 标题 4h4H4Fab-4T5Ref Heading 1rh1Heading sqlsect 1.2.3.... +... Char"/>
    <w:link w:val="170"/>
    <w:autoRedefine/>
    <w:qFormat/>
    <w:uiPriority w:val="0"/>
    <w:rPr>
      <w:rFonts w:ascii="微软雅黑" w:hAnsi="微软雅黑" w:eastAsia="微软雅黑"/>
      <w:b/>
      <w:bCs/>
      <w:kern w:val="2"/>
      <w:sz w:val="24"/>
      <w:szCs w:val="28"/>
    </w:rPr>
  </w:style>
  <w:style w:type="character" w:customStyle="1" w:styleId="610">
    <w:name w:val="标题 4 Char1"/>
    <w:autoRedefine/>
    <w:semiHidden/>
    <w:qFormat/>
    <w:uiPriority w:val="9"/>
    <w:rPr>
      <w:rFonts w:ascii="Cambria" w:hAnsi="Cambria" w:eastAsia="宋体" w:cs="Times New Roman"/>
      <w:b/>
      <w:bCs/>
      <w:kern w:val="2"/>
      <w:sz w:val="28"/>
      <w:szCs w:val="28"/>
    </w:rPr>
  </w:style>
  <w:style w:type="character" w:customStyle="1" w:styleId="611">
    <w:name w:val="tw4winPopup"/>
    <w:autoRedefine/>
    <w:qFormat/>
    <w:uiPriority w:val="0"/>
    <w:rPr>
      <w:rFonts w:ascii="Courier New" w:hAnsi="Courier New" w:cs="Courier New"/>
      <w:color w:val="008000"/>
    </w:rPr>
  </w:style>
  <w:style w:type="character" w:customStyle="1" w:styleId="612">
    <w:name w:val="标题 6 Char"/>
    <w:link w:val="9"/>
    <w:autoRedefine/>
    <w:qFormat/>
    <w:uiPriority w:val="0"/>
    <w:rPr>
      <w:rFonts w:ascii="Arial" w:hAnsi="Arial" w:eastAsia="黑体"/>
      <w:b/>
      <w:bCs/>
      <w:kern w:val="2"/>
      <w:sz w:val="24"/>
      <w:szCs w:val="24"/>
    </w:rPr>
  </w:style>
  <w:style w:type="character" w:customStyle="1" w:styleId="613">
    <w:name w:val="正文缩进 Char2"/>
    <w:link w:val="17"/>
    <w:autoRedefine/>
    <w:qFormat/>
    <w:uiPriority w:val="0"/>
    <w:rPr>
      <w:rFonts w:ascii="宋体" w:eastAsia="宋体"/>
      <w:snapToGrid w:val="0"/>
      <w:color w:val="000000"/>
      <w:kern w:val="28"/>
      <w:sz w:val="28"/>
      <w:lang w:val="en-US" w:eastAsia="zh-CN" w:bidi="ar-SA"/>
    </w:rPr>
  </w:style>
  <w:style w:type="character" w:customStyle="1" w:styleId="614">
    <w:name w:val="批注文字 Char1"/>
    <w:link w:val="21"/>
    <w:autoRedefine/>
    <w:qFormat/>
    <w:uiPriority w:val="99"/>
    <w:rPr>
      <w:kern w:val="2"/>
      <w:sz w:val="21"/>
      <w:szCs w:val="24"/>
    </w:rPr>
  </w:style>
  <w:style w:type="character" w:customStyle="1" w:styleId="615">
    <w:name w:val="批注框文本 Char"/>
    <w:link w:val="38"/>
    <w:autoRedefine/>
    <w:semiHidden/>
    <w:qFormat/>
    <w:uiPriority w:val="0"/>
    <w:rPr>
      <w:kern w:val="2"/>
      <w:sz w:val="18"/>
      <w:szCs w:val="18"/>
    </w:rPr>
  </w:style>
  <w:style w:type="character" w:customStyle="1" w:styleId="616">
    <w:name w:val="Footer Char"/>
    <w:qFormat/>
    <w:locked/>
    <w:uiPriority w:val="0"/>
    <w:rPr>
      <w:rFonts w:eastAsia="宋体"/>
      <w:kern w:val="2"/>
      <w:sz w:val="18"/>
      <w:lang w:val="en-US" w:eastAsia="zh-CN" w:bidi="ar-SA"/>
    </w:rPr>
  </w:style>
  <w:style w:type="paragraph" w:customStyle="1" w:styleId="617">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618">
    <w:name w:val="索引 11"/>
    <w:basedOn w:val="1"/>
    <w:next w:val="1"/>
    <w:autoRedefine/>
    <w:qFormat/>
    <w:uiPriority w:val="0"/>
    <w:pPr>
      <w:adjustRightInd/>
      <w:spacing w:line="360" w:lineRule="auto"/>
    </w:pPr>
    <w:rPr>
      <w:rFonts w:ascii="仿宋_GB2312" w:eastAsia="仿宋_GB2312"/>
      <w:sz w:val="24"/>
      <w:szCs w:val="20"/>
    </w:rPr>
  </w:style>
  <w:style w:type="paragraph" w:customStyle="1" w:styleId="619">
    <w:name w:val="Char Char28"/>
    <w:basedOn w:val="1"/>
    <w:autoRedefine/>
    <w:qFormat/>
    <w:uiPriority w:val="0"/>
    <w:pPr>
      <w:adjustRightInd/>
      <w:snapToGrid w:val="0"/>
      <w:spacing w:line="360" w:lineRule="auto"/>
    </w:pPr>
    <w:rPr>
      <w:rFonts w:ascii="Arial" w:hAnsi="Arial" w:eastAsia="黑体"/>
      <w:snapToGrid w:val="0"/>
      <w:kern w:val="0"/>
      <w:sz w:val="20"/>
      <w:szCs w:val="21"/>
    </w:rPr>
  </w:style>
  <w:style w:type="paragraph" w:customStyle="1" w:styleId="620">
    <w:name w:val="纯文本_0_0"/>
    <w:basedOn w:val="1"/>
    <w:link w:val="621"/>
    <w:autoRedefine/>
    <w:qFormat/>
    <w:uiPriority w:val="0"/>
    <w:pPr>
      <w:adjustRightInd/>
    </w:pPr>
    <w:rPr>
      <w:rFonts w:ascii="宋体" w:hAnsi="Courier New"/>
      <w:szCs w:val="21"/>
    </w:rPr>
  </w:style>
  <w:style w:type="character" w:customStyle="1" w:styleId="621">
    <w:name w:val="纯文本 Char_0"/>
    <w:link w:val="620"/>
    <w:autoRedefine/>
    <w:qFormat/>
    <w:uiPriority w:val="0"/>
    <w:rPr>
      <w:rFonts w:ascii="宋体" w:hAnsi="Courier New"/>
      <w:kern w:val="2"/>
      <w:sz w:val="21"/>
      <w:szCs w:val="21"/>
      <w:lang w:val="en-US" w:eastAsia="zh-CN"/>
    </w:rPr>
  </w:style>
  <w:style w:type="character" w:customStyle="1" w:styleId="622">
    <w:name w:val="纯文本 Char1"/>
    <w:link w:val="623"/>
    <w:qFormat/>
    <w:uiPriority w:val="0"/>
    <w:rPr>
      <w:rFonts w:ascii="宋体" w:hAnsi="Courier New"/>
    </w:rPr>
  </w:style>
  <w:style w:type="paragraph" w:customStyle="1" w:styleId="623">
    <w:name w:val="纯文本1"/>
    <w:basedOn w:val="1"/>
    <w:link w:val="622"/>
    <w:autoRedefine/>
    <w:qFormat/>
    <w:uiPriority w:val="0"/>
    <w:pPr>
      <w:adjustRightInd/>
    </w:pPr>
    <w:rPr>
      <w:rFonts w:ascii="宋体" w:hAnsi="Courier New"/>
      <w:kern w:val="0"/>
      <w:sz w:val="20"/>
      <w:szCs w:val="20"/>
    </w:rPr>
  </w:style>
  <w:style w:type="paragraph" w:customStyle="1" w:styleId="624">
    <w:name w:val="Char Char Char Char Char Char Char2"/>
    <w:basedOn w:val="1"/>
    <w:autoRedefine/>
    <w:qFormat/>
    <w:uiPriority w:val="0"/>
    <w:rPr>
      <w:rFonts w:ascii="仿宋_GB2312" w:eastAsia="仿宋_GB2312"/>
      <w:b/>
      <w:sz w:val="32"/>
      <w:szCs w:val="32"/>
    </w:rPr>
  </w:style>
  <w:style w:type="paragraph" w:customStyle="1" w:styleId="625">
    <w:name w:val="Char Char1 Char Char Char Char Char Char2"/>
    <w:basedOn w:val="1"/>
    <w:autoRedefine/>
    <w:qFormat/>
    <w:uiPriority w:val="0"/>
    <w:rPr>
      <w:rFonts w:ascii="仿宋_GB2312" w:eastAsia="仿宋_GB2312"/>
      <w:b/>
      <w:sz w:val="32"/>
      <w:szCs w:val="20"/>
    </w:rPr>
  </w:style>
  <w:style w:type="paragraph" w:customStyle="1" w:styleId="626">
    <w:name w:val="修订1"/>
    <w:autoRedefine/>
    <w:hidden/>
    <w:unhideWhenUsed/>
    <w:qFormat/>
    <w:uiPriority w:val="99"/>
    <w:rPr>
      <w:rFonts w:ascii="Times New Roman" w:hAnsi="Times New Roman" w:eastAsia="宋体" w:cs="Times New Roman"/>
      <w:kern w:val="2"/>
      <w:sz w:val="21"/>
      <w:szCs w:val="24"/>
      <w:lang w:val="en-US" w:eastAsia="zh-CN" w:bidi="ar-SA"/>
    </w:rPr>
  </w:style>
  <w:style w:type="character" w:customStyle="1" w:styleId="627">
    <w:name w:val="Default Char"/>
    <w:link w:val="100"/>
    <w:autoRedefine/>
    <w:qFormat/>
    <w:uiPriority w:val="0"/>
    <w:rPr>
      <w:rFonts w:ascii="仿宋_GB2312" w:eastAsia="仿宋_GB2312" w:cs="仿宋_GB2312"/>
      <w:color w:val="000000"/>
      <w:sz w:val="24"/>
      <w:szCs w:val="24"/>
    </w:rPr>
  </w:style>
  <w:style w:type="paragraph" w:customStyle="1" w:styleId="628">
    <w:name w:val="TOC 71"/>
    <w:next w:val="1"/>
    <w:autoRedefine/>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629">
    <w:name w:val="font61"/>
    <w:basedOn w:val="63"/>
    <w:autoRedefine/>
    <w:qFormat/>
    <w:uiPriority w:val="0"/>
    <w:rPr>
      <w:rFonts w:hint="eastAsia" w:ascii="仿宋" w:hAnsi="仿宋" w:eastAsia="仿宋" w:cs="仿宋"/>
      <w:snapToGrid w:val="0"/>
      <w:color w:val="000000"/>
      <w:kern w:val="0"/>
      <w:sz w:val="20"/>
      <w:szCs w:val="20"/>
      <w:u w:val="none"/>
    </w:rPr>
  </w:style>
  <w:style w:type="character" w:customStyle="1" w:styleId="630">
    <w:name w:val="font11"/>
    <w:basedOn w:val="63"/>
    <w:autoRedefine/>
    <w:qFormat/>
    <w:uiPriority w:val="0"/>
    <w:rPr>
      <w:rFonts w:hint="default" w:ascii="Times New Roman" w:hAnsi="Times New Roman" w:eastAsia="黑体" w:cs="Times New Roman"/>
      <w:snapToGrid w:val="0"/>
      <w:color w:val="000000"/>
      <w:kern w:val="0"/>
      <w:sz w:val="22"/>
      <w:szCs w:val="22"/>
      <w:u w:val="none"/>
    </w:rPr>
  </w:style>
  <w:style w:type="paragraph" w:customStyle="1" w:styleId="631">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632">
    <w:name w:val="WPSOffice手动目录 1"/>
    <w:autoRedefine/>
    <w:qFormat/>
    <w:uiPriority w:val="0"/>
    <w:pPr>
      <w:ind w:leftChars="0"/>
    </w:pPr>
    <w:rPr>
      <w:rFonts w:ascii="Times New Roman" w:hAnsi="Times New Roman" w:eastAsia="宋体" w:cs="Times New Roman"/>
      <w:sz w:val="20"/>
      <w:szCs w:val="20"/>
    </w:rPr>
  </w:style>
  <w:style w:type="character" w:customStyle="1" w:styleId="633">
    <w:name w:val="font51"/>
    <w:basedOn w:val="63"/>
    <w:qFormat/>
    <w:uiPriority w:val="0"/>
    <w:rPr>
      <w:rFonts w:hint="eastAsia" w:ascii="微软雅黑 Light" w:hAnsi="微软雅黑 Light" w:eastAsia="微软雅黑 Light" w:cs="微软雅黑 Light"/>
      <w:color w:val="000000"/>
      <w:sz w:val="21"/>
      <w:szCs w:val="21"/>
      <w:u w:val="none"/>
    </w:rPr>
  </w:style>
  <w:style w:type="paragraph" w:customStyle="1" w:styleId="634">
    <w:name w:val="&quot;Table&quot;"/>
    <w:autoRedefine/>
    <w:qFormat/>
    <w:uiPriority w:val="0"/>
    <w:pPr>
      <w:widowControl w:val="0"/>
      <w:spacing w:line="500" w:lineRule="exact"/>
      <w:jc w:val="center"/>
    </w:pPr>
    <w:rPr>
      <w:rFonts w:hint="eastAsia" w:ascii="Times New Roman" w:hAnsi="Times New Roman" w:eastAsia="仿宋"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73</Pages>
  <Words>12009</Words>
  <Characters>12953</Characters>
  <Lines>379</Lines>
  <Paragraphs>106</Paragraphs>
  <TotalTime>2</TotalTime>
  <ScaleCrop>false</ScaleCrop>
  <LinksUpToDate>false</LinksUpToDate>
  <CharactersWithSpaces>13179</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2015-05-02T01:52:00Z</dcterms:created>
  <dc:creator>jnkun</dc:creator>
  <cp:lastModifiedBy>谢铸坡</cp:lastModifiedBy>
  <cp:lastPrinted>2024-01-07T11:10:00Z</cp:lastPrinted>
  <dcterms:modified xsi:type="dcterms:W3CDTF">2025-07-16T04:25:42Z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AE7D3438BF0843CD8F94670137B0E5AB_13</vt:lpwstr>
  </property>
  <property fmtid="{D5CDD505-2E9C-101B-9397-08002B2CF9AE}" pid="4" name="KSOTemplateDocerSaveRecord">
    <vt:lpwstr>eyJoZGlkIjoiYzNhMzdhZmM4MGI5MTU1ZTJhZTcwMTAxZjgzZTk3MDUiLCJ1c2VySWQiOiI1ODI4OTYzMDEifQ==</vt:lpwstr>
  </property>
</Properties>
</file>