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D79AF">
      <w:pPr>
        <w:tabs>
          <w:tab w:val="left" w:pos="7140"/>
        </w:tabs>
        <w:spacing w:line="360" w:lineRule="auto"/>
        <w:jc w:val="center"/>
        <w:rPr>
          <w:rFonts w:cs="仿宋_GB2312" w:asciiTheme="minorEastAsia" w:hAnsiTheme="minorEastAsia" w:eastAsiaTheme="minorEastAsia"/>
          <w:b/>
          <w:sz w:val="24"/>
        </w:rPr>
      </w:pPr>
    </w:p>
    <w:p w14:paraId="115E7795">
      <w:pPr>
        <w:adjustRightInd/>
        <w:spacing w:line="360" w:lineRule="auto"/>
        <w:jc w:val="center"/>
        <w:rPr>
          <w:rFonts w:cs="仿宋_GB2312" w:asciiTheme="minorEastAsia" w:hAnsiTheme="minorEastAsia" w:eastAsiaTheme="minorEastAsia"/>
          <w:b/>
          <w:sz w:val="44"/>
          <w:szCs w:val="44"/>
        </w:rPr>
      </w:pPr>
    </w:p>
    <w:p w14:paraId="5B831F6C">
      <w:pPr>
        <w:adjustRightInd/>
        <w:spacing w:line="360" w:lineRule="auto"/>
        <w:jc w:val="center"/>
        <w:rPr>
          <w:rFonts w:cs="仿宋_GB2312" w:asciiTheme="minorEastAsia" w:hAnsiTheme="minorEastAsia" w:eastAsiaTheme="minorEastAsia"/>
          <w:b/>
          <w:sz w:val="44"/>
          <w:szCs w:val="44"/>
        </w:rPr>
      </w:pPr>
    </w:p>
    <w:p w14:paraId="471EA2F7">
      <w:pPr>
        <w:adjustRightInd/>
        <w:spacing w:line="360" w:lineRule="auto"/>
        <w:jc w:val="center"/>
        <w:rPr>
          <w:rFonts w:cs="仿宋_GB2312" w:asciiTheme="minorEastAsia" w:hAnsiTheme="minorEastAsia" w:eastAsiaTheme="minorEastAsia"/>
          <w:b/>
          <w:sz w:val="72"/>
          <w:szCs w:val="72"/>
        </w:rPr>
      </w:pPr>
      <w:bookmarkStart w:id="0" w:name="_Toc26006"/>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bookmarkEnd w:id="0"/>
    </w:p>
    <w:p w14:paraId="6AD8B43B">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69EAF661">
      <w:pPr>
        <w:snapToGrid w:val="0"/>
        <w:spacing w:line="360" w:lineRule="auto"/>
        <w:jc w:val="center"/>
        <w:rPr>
          <w:rFonts w:cs="仿宋_GB2312" w:asciiTheme="minorEastAsia" w:hAnsiTheme="minorEastAsia" w:eastAsiaTheme="minorEastAsia"/>
          <w:sz w:val="30"/>
          <w:szCs w:val="30"/>
        </w:rPr>
      </w:pPr>
    </w:p>
    <w:p w14:paraId="1609FECA">
      <w:pPr>
        <w:snapToGrid w:val="0"/>
        <w:spacing w:line="360" w:lineRule="auto"/>
        <w:rPr>
          <w:rFonts w:cs="仿宋_GB2312" w:asciiTheme="minorEastAsia" w:hAnsiTheme="minorEastAsia" w:eastAsiaTheme="minorEastAsia"/>
          <w:sz w:val="30"/>
          <w:szCs w:val="30"/>
        </w:rPr>
      </w:pPr>
      <w:bookmarkStart w:id="1" w:name="_Toc30047"/>
    </w:p>
    <w:p w14:paraId="6AA85A31">
      <w:pPr>
        <w:snapToGrid w:val="0"/>
        <w:spacing w:line="360" w:lineRule="auto"/>
        <w:jc w:val="left"/>
        <w:rPr>
          <w:rFonts w:hint="default" w:cs="仿宋_GB2312" w:asciiTheme="minorEastAsia" w:hAnsiTheme="minorEastAsia" w:eastAsiaTheme="minorEastAsia"/>
          <w:color w:val="auto"/>
          <w:sz w:val="32"/>
          <w:szCs w:val="32"/>
          <w:lang w:val="en-US" w:eastAsia="zh-CN"/>
        </w:rPr>
      </w:pPr>
      <w:r>
        <w:rPr>
          <w:rFonts w:hint="eastAsia" w:cs="仿宋_GB2312" w:asciiTheme="minorEastAsia" w:hAnsiTheme="minorEastAsia" w:eastAsiaTheme="minorEastAsia"/>
          <w:color w:val="auto"/>
          <w:sz w:val="32"/>
          <w:szCs w:val="32"/>
        </w:rPr>
        <w:t>项目编号</w:t>
      </w:r>
      <w:bookmarkEnd w:id="1"/>
      <w:r>
        <w:rPr>
          <w:rFonts w:hint="eastAsia" w:cs="仿宋_GB2312" w:asciiTheme="minorEastAsia" w:hAnsiTheme="minorEastAsia" w:eastAsiaTheme="minorEastAsia"/>
          <w:color w:val="auto"/>
          <w:sz w:val="32"/>
          <w:szCs w:val="32"/>
          <w:highlight w:val="none"/>
        </w:rPr>
        <w:t>：</w:t>
      </w:r>
      <w:r>
        <w:rPr>
          <w:rFonts w:hint="eastAsia" w:cs="仿宋_GB2312" w:asciiTheme="minorEastAsia" w:hAnsiTheme="minorEastAsia" w:eastAsiaTheme="minorEastAsia"/>
          <w:color w:val="auto"/>
          <w:sz w:val="32"/>
          <w:szCs w:val="32"/>
          <w:lang w:eastAsia="zh-CN"/>
        </w:rPr>
        <w:t>2025NBHSWCS312</w:t>
      </w:r>
    </w:p>
    <w:p w14:paraId="013EBEFE">
      <w:pPr>
        <w:snapToGrid w:val="0"/>
        <w:spacing w:line="360" w:lineRule="auto"/>
        <w:jc w:val="left"/>
        <w:rPr>
          <w:rFonts w:hint="eastAsia" w:cs="仿宋_GB2312" w:asciiTheme="minorEastAsia" w:hAnsiTheme="minorEastAsia" w:eastAsiaTheme="minorEastAsia"/>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pacing w:val="-20"/>
          <w:sz w:val="32"/>
          <w:szCs w:val="32"/>
          <w:highlight w:val="none"/>
          <w:lang w:eastAsia="zh-CN"/>
        </w:rPr>
        <w:t>海曙区石碶街道河道深水植物清理项目</w:t>
      </w:r>
    </w:p>
    <w:p w14:paraId="1A162906">
      <w:pPr>
        <w:spacing w:line="360" w:lineRule="auto"/>
        <w:jc w:val="center"/>
        <w:rPr>
          <w:rFonts w:cs="仿宋_GB2312" w:asciiTheme="minorEastAsia" w:hAnsiTheme="minorEastAsia" w:eastAsiaTheme="minorEastAsia"/>
          <w:sz w:val="24"/>
        </w:rPr>
      </w:pPr>
    </w:p>
    <w:p w14:paraId="2BD1B3E6">
      <w:pPr>
        <w:spacing w:line="360" w:lineRule="auto"/>
        <w:jc w:val="center"/>
        <w:rPr>
          <w:rFonts w:cs="仿宋_GB2312" w:asciiTheme="minorEastAsia" w:hAnsiTheme="minorEastAsia" w:eastAsiaTheme="minorEastAsia"/>
          <w:sz w:val="24"/>
        </w:rPr>
      </w:pPr>
    </w:p>
    <w:p w14:paraId="74C230ED">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24621336">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1D15D618">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309509F6">
      <w:pPr>
        <w:snapToGrid w:val="0"/>
        <w:spacing w:line="360" w:lineRule="auto"/>
        <w:jc w:val="center"/>
        <w:rPr>
          <w:rFonts w:cs="仿宋_GB2312" w:asciiTheme="minorEastAsia" w:hAnsiTheme="minorEastAsia" w:eastAsiaTheme="minorEastAsia"/>
          <w:sz w:val="32"/>
          <w:szCs w:val="32"/>
        </w:rPr>
      </w:pPr>
    </w:p>
    <w:p w14:paraId="0B557A6C">
      <w:pPr>
        <w:snapToGrid w:val="0"/>
        <w:spacing w:line="360" w:lineRule="auto"/>
        <w:jc w:val="center"/>
        <w:rPr>
          <w:rFonts w:cs="仿宋_GB2312" w:asciiTheme="minorEastAsia" w:hAnsiTheme="minorEastAsia" w:eastAsiaTheme="minorEastAsia"/>
          <w:sz w:val="32"/>
          <w:szCs w:val="32"/>
        </w:rPr>
      </w:pPr>
      <w:bookmarkStart w:id="2" w:name="_Toc24447"/>
    </w:p>
    <w:p w14:paraId="54158A3C">
      <w:pPr>
        <w:snapToGrid w:val="0"/>
        <w:spacing w:line="360" w:lineRule="auto"/>
        <w:jc w:val="center"/>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rPr>
        <w:t>采购人：</w:t>
      </w:r>
      <w:bookmarkEnd w:id="2"/>
      <w:r>
        <w:rPr>
          <w:rFonts w:hint="eastAsia" w:cs="仿宋_GB2312" w:asciiTheme="minorEastAsia" w:hAnsiTheme="minorEastAsia" w:eastAsiaTheme="minorEastAsia"/>
          <w:sz w:val="32"/>
          <w:szCs w:val="32"/>
          <w:lang w:eastAsia="zh-CN"/>
        </w:rPr>
        <w:t>宁波市海曙区人民政府石碶街道办事处</w:t>
      </w:r>
    </w:p>
    <w:p w14:paraId="0F8FAF21">
      <w:pPr>
        <w:spacing w:line="360" w:lineRule="auto"/>
        <w:jc w:val="center"/>
        <w:rPr>
          <w:rFonts w:cs="仿宋_GB2312" w:asciiTheme="minorEastAsia" w:hAnsiTheme="minorEastAsia" w:eastAsiaTheme="minorEastAsia"/>
          <w:bCs/>
          <w:sz w:val="32"/>
          <w:szCs w:val="32"/>
        </w:rPr>
      </w:pPr>
      <w:bookmarkStart w:id="3" w:name="_Toc7448"/>
      <w:r>
        <w:rPr>
          <w:rFonts w:hint="eastAsia" w:cs="仿宋_GB2312" w:asciiTheme="minorEastAsia" w:hAnsiTheme="minorEastAsia" w:eastAsiaTheme="minorEastAsia"/>
          <w:bCs/>
          <w:sz w:val="32"/>
          <w:szCs w:val="32"/>
        </w:rPr>
        <w:t>采购代理机构：宁波中基国际招标有限公司</w:t>
      </w:r>
      <w:bookmarkEnd w:id="3"/>
    </w:p>
    <w:p w14:paraId="4CF72962">
      <w:pPr>
        <w:snapToGrid w:val="0"/>
        <w:spacing w:line="360" w:lineRule="auto"/>
        <w:jc w:val="center"/>
        <w:rPr>
          <w:rFonts w:cs="仿宋_GB2312" w:asciiTheme="minorEastAsia" w:hAnsiTheme="minorEastAsia" w:eastAsiaTheme="minorEastAsia"/>
          <w:bCs/>
          <w:sz w:val="32"/>
          <w:szCs w:val="32"/>
        </w:rPr>
      </w:pPr>
    </w:p>
    <w:p w14:paraId="24326098">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rPr>
        <w:t>月</w:t>
      </w:r>
    </w:p>
    <w:p w14:paraId="1FC8683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4" w:name="_Hlt67893495"/>
      <w:bookmarkEnd w:id="4"/>
    </w:p>
    <w:p w14:paraId="09056571">
      <w:pPr>
        <w:rPr>
          <w:rFonts w:cs="仿宋_GB2312" w:asciiTheme="minorEastAsia" w:hAnsiTheme="minorEastAsia" w:eastAsiaTheme="minorEastAsia"/>
          <w:sz w:val="24"/>
        </w:rPr>
      </w:pPr>
      <w:r>
        <w:rPr>
          <w:rFonts w:cs="仿宋_GB2312" w:asciiTheme="minorEastAsia" w:hAnsiTheme="minorEastAsia" w:eastAsiaTheme="minorEastAsia"/>
          <w:sz w:val="24"/>
        </w:rPr>
        <w:br w:type="page"/>
      </w:r>
    </w:p>
    <w:p w14:paraId="35587B44">
      <w:pPr>
        <w:pStyle w:val="3"/>
        <w:numPr>
          <w:ilvl w:val="0"/>
          <w:numId w:val="0"/>
        </w:numPr>
      </w:pPr>
    </w:p>
    <w:p w14:paraId="41B9DBD8">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26526063">
      <w:pPr>
        <w:spacing w:line="360" w:lineRule="auto"/>
        <w:rPr>
          <w:rFonts w:cs="仿宋_GB2312" w:asciiTheme="minorEastAsia" w:hAnsiTheme="minorEastAsia" w:eastAsiaTheme="minorEastAsia"/>
          <w:sz w:val="32"/>
          <w:szCs w:val="32"/>
        </w:rPr>
      </w:pPr>
    </w:p>
    <w:p w14:paraId="6ADB26B8">
      <w:pPr>
        <w:jc w:val="center"/>
      </w:pPr>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TOC \o "1-1" \h \u </w:instrText>
      </w:r>
      <w:r>
        <w:rPr>
          <w:rFonts w:cs="仿宋_GB2312" w:asciiTheme="minorEastAsia" w:hAnsiTheme="minorEastAsia" w:eastAsiaTheme="minorEastAsia"/>
          <w:sz w:val="32"/>
          <w:szCs w:val="32"/>
        </w:rPr>
        <w:fldChar w:fldCharType="separate"/>
      </w:r>
    </w:p>
    <w:p w14:paraId="39D01694">
      <w:pPr>
        <w:pStyle w:val="40"/>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sz w:val="32"/>
          <w:szCs w:val="40"/>
        </w:rPr>
      </w:pPr>
      <w:r>
        <w:fldChar w:fldCharType="begin"/>
      </w:r>
      <w:r>
        <w:instrText xml:space="preserve"> HYPERLINK \l "_Toc354" </w:instrText>
      </w:r>
      <w:r>
        <w:fldChar w:fldCharType="separate"/>
      </w:r>
      <w:r>
        <w:rPr>
          <w:rFonts w:hint="eastAsia" w:cs="仿宋_GB2312" w:asciiTheme="minorEastAsia" w:hAnsiTheme="minorEastAsia" w:eastAsiaTheme="minorEastAsia"/>
          <w:sz w:val="32"/>
          <w:szCs w:val="28"/>
        </w:rPr>
        <w:t>第一部分  邀请供应商</w:t>
      </w:r>
      <w:r>
        <w:rPr>
          <w:sz w:val="32"/>
          <w:szCs w:val="40"/>
        </w:rPr>
        <w:tab/>
      </w:r>
      <w:r>
        <w:rPr>
          <w:sz w:val="32"/>
          <w:szCs w:val="40"/>
        </w:rPr>
        <w:fldChar w:fldCharType="begin"/>
      </w:r>
      <w:r>
        <w:rPr>
          <w:sz w:val="32"/>
          <w:szCs w:val="40"/>
        </w:rPr>
        <w:instrText xml:space="preserve"> PAGEREF _Toc354 \h </w:instrText>
      </w:r>
      <w:r>
        <w:rPr>
          <w:sz w:val="32"/>
          <w:szCs w:val="40"/>
        </w:rPr>
        <w:fldChar w:fldCharType="separate"/>
      </w:r>
      <w:r>
        <w:rPr>
          <w:sz w:val="32"/>
          <w:szCs w:val="40"/>
        </w:rPr>
        <w:t>1</w:t>
      </w:r>
      <w:r>
        <w:rPr>
          <w:sz w:val="32"/>
          <w:szCs w:val="40"/>
        </w:rPr>
        <w:fldChar w:fldCharType="end"/>
      </w:r>
      <w:r>
        <w:rPr>
          <w:sz w:val="32"/>
          <w:szCs w:val="40"/>
        </w:rPr>
        <w:fldChar w:fldCharType="end"/>
      </w:r>
    </w:p>
    <w:p w14:paraId="396C8830">
      <w:pPr>
        <w:pStyle w:val="40"/>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sz w:val="32"/>
          <w:szCs w:val="40"/>
        </w:rPr>
      </w:pPr>
      <w:r>
        <w:fldChar w:fldCharType="begin"/>
      </w:r>
      <w:r>
        <w:instrText xml:space="preserve"> HYPERLINK \l "_Toc2540" </w:instrText>
      </w:r>
      <w:r>
        <w:fldChar w:fldCharType="separate"/>
      </w:r>
      <w:r>
        <w:rPr>
          <w:rFonts w:hint="eastAsia" w:cs="仿宋_GB2312" w:asciiTheme="minorEastAsia" w:hAnsiTheme="minorEastAsia" w:eastAsiaTheme="minorEastAsia"/>
          <w:sz w:val="32"/>
          <w:szCs w:val="28"/>
        </w:rPr>
        <w:t>第二部分  竞争性磋商流程</w:t>
      </w:r>
      <w:r>
        <w:rPr>
          <w:sz w:val="32"/>
          <w:szCs w:val="40"/>
        </w:rPr>
        <w:tab/>
      </w:r>
      <w:r>
        <w:rPr>
          <w:sz w:val="32"/>
          <w:szCs w:val="40"/>
        </w:rPr>
        <w:fldChar w:fldCharType="begin"/>
      </w:r>
      <w:r>
        <w:rPr>
          <w:sz w:val="32"/>
          <w:szCs w:val="40"/>
        </w:rPr>
        <w:instrText xml:space="preserve"> PAGEREF _Toc2540 \h </w:instrText>
      </w:r>
      <w:r>
        <w:rPr>
          <w:sz w:val="32"/>
          <w:szCs w:val="40"/>
        </w:rPr>
        <w:fldChar w:fldCharType="separate"/>
      </w:r>
      <w:r>
        <w:rPr>
          <w:sz w:val="32"/>
          <w:szCs w:val="40"/>
        </w:rPr>
        <w:t>6</w:t>
      </w:r>
      <w:r>
        <w:rPr>
          <w:sz w:val="32"/>
          <w:szCs w:val="40"/>
        </w:rPr>
        <w:fldChar w:fldCharType="end"/>
      </w:r>
      <w:r>
        <w:rPr>
          <w:sz w:val="32"/>
          <w:szCs w:val="40"/>
        </w:rPr>
        <w:fldChar w:fldCharType="end"/>
      </w:r>
    </w:p>
    <w:p w14:paraId="6F8157B5">
      <w:pPr>
        <w:pStyle w:val="40"/>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sz w:val="32"/>
          <w:szCs w:val="40"/>
        </w:rPr>
      </w:pPr>
      <w:r>
        <w:fldChar w:fldCharType="begin"/>
      </w:r>
      <w:r>
        <w:instrText xml:space="preserve"> HYPERLINK \l "_Toc14128" </w:instrText>
      </w:r>
      <w:r>
        <w:fldChar w:fldCharType="separate"/>
      </w:r>
      <w:r>
        <w:rPr>
          <w:rFonts w:hint="eastAsia" w:cs="仿宋_GB2312" w:asciiTheme="minorEastAsia" w:hAnsiTheme="minorEastAsia" w:eastAsiaTheme="minorEastAsia"/>
          <w:sz w:val="32"/>
          <w:szCs w:val="28"/>
        </w:rPr>
        <w:t>第三部分  供应商须知</w:t>
      </w:r>
      <w:r>
        <w:rPr>
          <w:sz w:val="32"/>
          <w:szCs w:val="40"/>
        </w:rPr>
        <w:tab/>
      </w:r>
      <w:r>
        <w:rPr>
          <w:sz w:val="32"/>
          <w:szCs w:val="40"/>
        </w:rPr>
        <w:fldChar w:fldCharType="begin"/>
      </w:r>
      <w:r>
        <w:rPr>
          <w:sz w:val="32"/>
          <w:szCs w:val="40"/>
        </w:rPr>
        <w:instrText xml:space="preserve"> PAGEREF _Toc14128 \h </w:instrText>
      </w:r>
      <w:r>
        <w:rPr>
          <w:sz w:val="32"/>
          <w:szCs w:val="40"/>
        </w:rPr>
        <w:fldChar w:fldCharType="separate"/>
      </w:r>
      <w:r>
        <w:rPr>
          <w:sz w:val="32"/>
          <w:szCs w:val="40"/>
        </w:rPr>
        <w:t>9</w:t>
      </w:r>
      <w:r>
        <w:rPr>
          <w:sz w:val="32"/>
          <w:szCs w:val="40"/>
        </w:rPr>
        <w:fldChar w:fldCharType="end"/>
      </w:r>
      <w:r>
        <w:rPr>
          <w:sz w:val="32"/>
          <w:szCs w:val="40"/>
        </w:rPr>
        <w:fldChar w:fldCharType="end"/>
      </w:r>
    </w:p>
    <w:p w14:paraId="27DD219C">
      <w:pPr>
        <w:pStyle w:val="40"/>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sz w:val="32"/>
          <w:szCs w:val="40"/>
        </w:rPr>
      </w:pPr>
      <w:r>
        <w:fldChar w:fldCharType="begin"/>
      </w:r>
      <w:r>
        <w:instrText xml:space="preserve"> HYPERLINK \l "_Toc31035" </w:instrText>
      </w:r>
      <w:r>
        <w:fldChar w:fldCharType="separate"/>
      </w:r>
      <w:r>
        <w:rPr>
          <w:rFonts w:hint="eastAsia" w:cs="仿宋_GB2312" w:asciiTheme="minorEastAsia" w:hAnsiTheme="minorEastAsia" w:eastAsiaTheme="minorEastAsia"/>
          <w:sz w:val="32"/>
          <w:szCs w:val="52"/>
        </w:rPr>
        <w:t>第四部分  采购需求</w:t>
      </w:r>
      <w:r>
        <w:rPr>
          <w:sz w:val="32"/>
          <w:szCs w:val="40"/>
        </w:rPr>
        <w:tab/>
      </w:r>
      <w:r>
        <w:rPr>
          <w:sz w:val="32"/>
          <w:szCs w:val="40"/>
        </w:rPr>
        <w:fldChar w:fldCharType="begin"/>
      </w:r>
      <w:r>
        <w:rPr>
          <w:sz w:val="32"/>
          <w:szCs w:val="40"/>
        </w:rPr>
        <w:instrText xml:space="preserve"> PAGEREF _Toc31035 \h </w:instrText>
      </w:r>
      <w:r>
        <w:rPr>
          <w:sz w:val="32"/>
          <w:szCs w:val="40"/>
        </w:rPr>
        <w:fldChar w:fldCharType="separate"/>
      </w:r>
      <w:r>
        <w:rPr>
          <w:sz w:val="32"/>
          <w:szCs w:val="40"/>
        </w:rPr>
        <w:t>26</w:t>
      </w:r>
      <w:r>
        <w:rPr>
          <w:sz w:val="32"/>
          <w:szCs w:val="40"/>
        </w:rPr>
        <w:fldChar w:fldCharType="end"/>
      </w:r>
      <w:r>
        <w:rPr>
          <w:sz w:val="32"/>
          <w:szCs w:val="40"/>
        </w:rPr>
        <w:fldChar w:fldCharType="end"/>
      </w:r>
    </w:p>
    <w:p w14:paraId="63660371">
      <w:pPr>
        <w:pStyle w:val="40"/>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sz w:val="32"/>
          <w:szCs w:val="40"/>
        </w:rPr>
      </w:pPr>
      <w:r>
        <w:fldChar w:fldCharType="begin"/>
      </w:r>
      <w:r>
        <w:instrText xml:space="preserve"> HYPERLINK \l "_Toc17730" </w:instrText>
      </w:r>
      <w:r>
        <w:fldChar w:fldCharType="separate"/>
      </w:r>
      <w:r>
        <w:rPr>
          <w:rFonts w:hint="eastAsia" w:cs="仿宋_GB2312" w:asciiTheme="minorEastAsia" w:hAnsiTheme="minorEastAsia" w:eastAsiaTheme="minorEastAsia"/>
          <w:sz w:val="32"/>
          <w:szCs w:val="52"/>
        </w:rPr>
        <w:t>第五部分  评审方法及评审标准</w:t>
      </w:r>
      <w:r>
        <w:rPr>
          <w:sz w:val="32"/>
          <w:szCs w:val="40"/>
        </w:rPr>
        <w:tab/>
      </w:r>
      <w:r>
        <w:rPr>
          <w:sz w:val="32"/>
          <w:szCs w:val="40"/>
        </w:rPr>
        <w:fldChar w:fldCharType="begin"/>
      </w:r>
      <w:r>
        <w:rPr>
          <w:sz w:val="32"/>
          <w:szCs w:val="40"/>
        </w:rPr>
        <w:instrText xml:space="preserve"> PAGEREF _Toc17730 \h </w:instrText>
      </w:r>
      <w:r>
        <w:rPr>
          <w:sz w:val="32"/>
          <w:szCs w:val="40"/>
        </w:rPr>
        <w:fldChar w:fldCharType="separate"/>
      </w:r>
      <w:r>
        <w:rPr>
          <w:sz w:val="32"/>
          <w:szCs w:val="40"/>
        </w:rPr>
        <w:t>29</w:t>
      </w:r>
      <w:r>
        <w:rPr>
          <w:sz w:val="32"/>
          <w:szCs w:val="40"/>
        </w:rPr>
        <w:fldChar w:fldCharType="end"/>
      </w:r>
      <w:r>
        <w:rPr>
          <w:sz w:val="32"/>
          <w:szCs w:val="40"/>
        </w:rPr>
        <w:fldChar w:fldCharType="end"/>
      </w:r>
    </w:p>
    <w:p w14:paraId="7A50E0F5">
      <w:pPr>
        <w:pStyle w:val="40"/>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sz w:val="32"/>
          <w:szCs w:val="40"/>
        </w:rPr>
      </w:pPr>
      <w:r>
        <w:fldChar w:fldCharType="begin"/>
      </w:r>
      <w:r>
        <w:instrText xml:space="preserve"> HYPERLINK \l "_Toc7080" </w:instrText>
      </w:r>
      <w:r>
        <w:fldChar w:fldCharType="separate"/>
      </w:r>
      <w:r>
        <w:rPr>
          <w:rFonts w:hint="eastAsia" w:ascii="宋体" w:hAnsi="宋体" w:cs="仿宋_GB2312"/>
          <w:sz w:val="32"/>
          <w:szCs w:val="52"/>
        </w:rPr>
        <w:t>第六部分  拟签订的合同文本</w:t>
      </w:r>
      <w:r>
        <w:rPr>
          <w:sz w:val="32"/>
          <w:szCs w:val="40"/>
        </w:rPr>
        <w:tab/>
      </w:r>
      <w:r>
        <w:rPr>
          <w:sz w:val="32"/>
          <w:szCs w:val="40"/>
        </w:rPr>
        <w:fldChar w:fldCharType="begin"/>
      </w:r>
      <w:r>
        <w:rPr>
          <w:sz w:val="32"/>
          <w:szCs w:val="40"/>
        </w:rPr>
        <w:instrText xml:space="preserve"> PAGEREF _Toc7080 \h </w:instrText>
      </w:r>
      <w:r>
        <w:rPr>
          <w:sz w:val="32"/>
          <w:szCs w:val="40"/>
        </w:rPr>
        <w:fldChar w:fldCharType="separate"/>
      </w:r>
      <w:r>
        <w:rPr>
          <w:sz w:val="32"/>
          <w:szCs w:val="40"/>
        </w:rPr>
        <w:t>38</w:t>
      </w:r>
      <w:r>
        <w:rPr>
          <w:sz w:val="32"/>
          <w:szCs w:val="40"/>
        </w:rPr>
        <w:fldChar w:fldCharType="end"/>
      </w:r>
      <w:r>
        <w:rPr>
          <w:sz w:val="32"/>
          <w:szCs w:val="40"/>
        </w:rPr>
        <w:fldChar w:fldCharType="end"/>
      </w:r>
    </w:p>
    <w:p w14:paraId="5DECC67B">
      <w:pPr>
        <w:pStyle w:val="40"/>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sz w:val="32"/>
          <w:szCs w:val="40"/>
        </w:rPr>
      </w:pPr>
      <w:r>
        <w:fldChar w:fldCharType="begin"/>
      </w:r>
      <w:r>
        <w:instrText xml:space="preserve"> HYPERLINK \l "_Toc20617" </w:instrText>
      </w:r>
      <w:r>
        <w:fldChar w:fldCharType="separate"/>
      </w:r>
      <w:r>
        <w:rPr>
          <w:rFonts w:hint="eastAsia" w:cs="仿宋_GB2312" w:asciiTheme="minorEastAsia" w:hAnsiTheme="minorEastAsia" w:eastAsiaTheme="minorEastAsia"/>
          <w:sz w:val="32"/>
          <w:szCs w:val="28"/>
        </w:rPr>
        <w:t>第七部分  应提交的有关格式范例</w:t>
      </w:r>
      <w:r>
        <w:rPr>
          <w:sz w:val="32"/>
          <w:szCs w:val="40"/>
        </w:rPr>
        <w:tab/>
      </w:r>
      <w:r>
        <w:rPr>
          <w:sz w:val="32"/>
          <w:szCs w:val="40"/>
        </w:rPr>
        <w:fldChar w:fldCharType="begin"/>
      </w:r>
      <w:r>
        <w:rPr>
          <w:sz w:val="32"/>
          <w:szCs w:val="40"/>
        </w:rPr>
        <w:instrText xml:space="preserve"> PAGEREF _Toc20617 \h </w:instrText>
      </w:r>
      <w:r>
        <w:rPr>
          <w:sz w:val="32"/>
          <w:szCs w:val="40"/>
        </w:rPr>
        <w:fldChar w:fldCharType="separate"/>
      </w:r>
      <w:r>
        <w:rPr>
          <w:sz w:val="32"/>
          <w:szCs w:val="40"/>
        </w:rPr>
        <w:t>41</w:t>
      </w:r>
      <w:r>
        <w:rPr>
          <w:sz w:val="32"/>
          <w:szCs w:val="40"/>
        </w:rPr>
        <w:fldChar w:fldCharType="end"/>
      </w:r>
      <w:r>
        <w:rPr>
          <w:sz w:val="32"/>
          <w:szCs w:val="40"/>
        </w:rPr>
        <w:fldChar w:fldCharType="end"/>
      </w:r>
    </w:p>
    <w:p w14:paraId="36F7481F">
      <w:pPr>
        <w:spacing w:line="360" w:lineRule="auto"/>
        <w:rPr>
          <w:rFonts w:cs="仿宋_GB2312" w:asciiTheme="minorEastAsia" w:hAnsiTheme="minorEastAsia" w:eastAsiaTheme="minorEastAsia"/>
          <w:sz w:val="32"/>
          <w:szCs w:val="32"/>
        </w:rPr>
      </w:pPr>
      <w:r>
        <w:rPr>
          <w:rFonts w:cs="仿宋_GB2312" w:asciiTheme="minorEastAsia" w:hAnsiTheme="minorEastAsia" w:eastAsiaTheme="minorEastAsia"/>
          <w:szCs w:val="32"/>
        </w:rPr>
        <w:fldChar w:fldCharType="end"/>
      </w:r>
    </w:p>
    <w:p w14:paraId="29B03C09">
      <w:pPr>
        <w:spacing w:line="360" w:lineRule="auto"/>
        <w:rPr>
          <w:rFonts w:cs="仿宋_GB2312" w:asciiTheme="minorEastAsia" w:hAnsiTheme="minorEastAsia" w:eastAsiaTheme="minorEastAsia"/>
          <w:sz w:val="32"/>
          <w:szCs w:val="32"/>
        </w:rPr>
      </w:pPr>
    </w:p>
    <w:p w14:paraId="2C928397">
      <w:pPr>
        <w:spacing w:line="360" w:lineRule="auto"/>
        <w:ind w:firstLine="549" w:firstLineChars="229"/>
        <w:rPr>
          <w:rFonts w:cs="仿宋_GB2312" w:asciiTheme="minorEastAsia" w:hAnsiTheme="minorEastAsia" w:eastAsiaTheme="minorEastAsia"/>
          <w:sz w:val="24"/>
        </w:rPr>
      </w:pPr>
      <w:bookmarkStart w:id="5" w:name="_Hlt91233176"/>
      <w:bookmarkEnd w:id="5"/>
      <w:bookmarkStart w:id="6" w:name="_Toc91899869"/>
    </w:p>
    <w:p w14:paraId="4BACA9E1">
      <w:pPr>
        <w:rPr>
          <w:rFonts w:cs="仿宋_GB2312" w:asciiTheme="minorEastAsia" w:hAnsiTheme="minorEastAsia" w:eastAsiaTheme="minorEastAsia"/>
          <w:sz w:val="24"/>
        </w:rPr>
      </w:pPr>
      <w:r>
        <w:rPr>
          <w:rFonts w:cs="仿宋_GB2312" w:asciiTheme="minorEastAsia" w:hAnsiTheme="minorEastAsia" w:eastAsiaTheme="minorEastAsia"/>
          <w:sz w:val="24"/>
        </w:rPr>
        <w:br w:type="page"/>
      </w:r>
    </w:p>
    <w:p w14:paraId="4A710B56">
      <w:pPr>
        <w:spacing w:line="360" w:lineRule="auto"/>
        <w:ind w:firstLine="549" w:firstLineChars="229"/>
        <w:rPr>
          <w:rFonts w:cs="仿宋_GB2312" w:asciiTheme="minorEastAsia" w:hAnsiTheme="minorEastAsia" w:eastAsiaTheme="minorEastAsia"/>
          <w:sz w:val="24"/>
        </w:rPr>
      </w:pPr>
    </w:p>
    <w:p w14:paraId="27FD9FD4">
      <w:pPr>
        <w:spacing w:line="360" w:lineRule="auto"/>
        <w:rPr>
          <w:rFonts w:cs="仿宋_GB2312" w:asciiTheme="minorEastAsia" w:hAnsiTheme="minorEastAsia" w:eastAsiaTheme="minorEastAsia"/>
          <w:sz w:val="24"/>
        </w:rPr>
      </w:pPr>
    </w:p>
    <w:bookmarkEnd w:id="6"/>
    <w:p w14:paraId="3F11FB63">
      <w:pPr>
        <w:adjustRightInd/>
        <w:spacing w:line="360" w:lineRule="auto"/>
        <w:jc w:val="center"/>
        <w:outlineLvl w:val="0"/>
        <w:rPr>
          <w:rFonts w:cs="仿宋_GB2312" w:asciiTheme="minorEastAsia" w:hAnsiTheme="minorEastAsia" w:eastAsiaTheme="minorEastAsia"/>
          <w:b/>
          <w:sz w:val="36"/>
          <w:szCs w:val="20"/>
        </w:rPr>
        <w:sectPr>
          <w:pgSz w:w="11906" w:h="16838"/>
          <w:pgMar w:top="1474" w:right="1474" w:bottom="1247" w:left="1474" w:header="851" w:footer="850" w:gutter="0"/>
          <w:cols w:space="720" w:num="1"/>
          <w:docGrid w:linePitch="312" w:charSpace="0"/>
        </w:sectPr>
      </w:pPr>
      <w:bookmarkStart w:id="7" w:name="_Hlt74649545"/>
      <w:bookmarkEnd w:id="7"/>
      <w:bookmarkStart w:id="8" w:name="_Hlt74729822"/>
      <w:bookmarkEnd w:id="8"/>
      <w:bookmarkStart w:id="9" w:name="_Hlt74728647"/>
      <w:bookmarkEnd w:id="9"/>
      <w:bookmarkStart w:id="10" w:name="_Hlt74707423"/>
      <w:bookmarkEnd w:id="10"/>
      <w:bookmarkStart w:id="11" w:name="_Toc354"/>
      <w:bookmarkStart w:id="12" w:name="第二部分"/>
      <w:bookmarkStart w:id="13" w:name="_Toc91899870"/>
      <w:bookmarkStart w:id="14" w:name="_Toc91899871"/>
    </w:p>
    <w:p w14:paraId="3166B3E3">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第一部分  邀请供应商</w:t>
      </w:r>
      <w:bookmarkEnd w:id="11"/>
    </w:p>
    <w:p w14:paraId="6EEDBA6F">
      <w:pPr>
        <w:adjustRightInd/>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b/>
          <w:sz w:val="36"/>
          <w:szCs w:val="20"/>
        </w:rPr>
        <w:t>竞争性磋商邀请公告</w:t>
      </w:r>
    </w:p>
    <w:p w14:paraId="23F1ADA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5D28748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lang w:eastAsia="zh-CN"/>
        </w:rPr>
        <w:t>海曙区石碶街道河道深水植物清理项目</w:t>
      </w: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lang w:eastAsia="zh-CN"/>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02</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5C09ACF3">
      <w:pPr>
        <w:spacing w:line="360" w:lineRule="auto"/>
        <w:rPr>
          <w:rFonts w:asciiTheme="minorEastAsia" w:hAnsiTheme="minorEastAsia" w:eastAsiaTheme="minorEastAsia"/>
          <w:color w:val="auto"/>
          <w:sz w:val="24"/>
        </w:rPr>
      </w:pPr>
    </w:p>
    <w:p w14:paraId="636CB6E7">
      <w:pPr>
        <w:keepNext w:val="0"/>
        <w:keepLines w:val="0"/>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rPr>
          <w:rFonts w:cs="宋体" w:asciiTheme="minorEastAsia" w:hAnsiTheme="minorEastAsia" w:eastAsiaTheme="minorEastAsia"/>
          <w:b/>
          <w:bCs/>
          <w:color w:val="auto"/>
          <w:sz w:val="24"/>
        </w:rPr>
      </w:pPr>
      <w:bookmarkStart w:id="15" w:name="_Toc28359012"/>
      <w:bookmarkStart w:id="16" w:name="_Toc35393798"/>
      <w:bookmarkStart w:id="17" w:name="_Toc35393629"/>
      <w:bookmarkStart w:id="18" w:name="_Toc28359089"/>
      <w:r>
        <w:rPr>
          <w:rFonts w:hint="eastAsia" w:cs="宋体" w:asciiTheme="minorEastAsia" w:hAnsiTheme="minorEastAsia" w:eastAsiaTheme="minorEastAsia"/>
          <w:b/>
          <w:bCs/>
          <w:color w:val="auto"/>
          <w:sz w:val="24"/>
        </w:rPr>
        <w:t>一、项目基本情况</w:t>
      </w:r>
      <w:bookmarkEnd w:id="15"/>
      <w:bookmarkEnd w:id="16"/>
      <w:bookmarkEnd w:id="17"/>
      <w:bookmarkEnd w:id="18"/>
    </w:p>
    <w:p w14:paraId="768A66A2">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bCs/>
          <w:color w:val="auto"/>
          <w:sz w:val="24"/>
          <w:lang w:eastAsia="zh-CN"/>
        </w:rPr>
        <w:t>2025NBHSWCS312</w:t>
      </w:r>
    </w:p>
    <w:p w14:paraId="4442FEF1">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lang w:eastAsia="zh-CN"/>
        </w:rPr>
        <w:t>海曙区石碶街道河道深水植物清理项目</w:t>
      </w:r>
    </w:p>
    <w:p w14:paraId="1A4F0A31">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07CA2603">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lang w:val="en-US" w:eastAsia="zh-CN"/>
        </w:rPr>
        <w:t>/年</w:t>
      </w:r>
      <w:r>
        <w:rPr>
          <w:rFonts w:hint="eastAsia" w:asciiTheme="minorEastAsia" w:hAnsiTheme="minorEastAsia" w:eastAsiaTheme="minorEastAsia"/>
          <w:b/>
          <w:sz w:val="24"/>
          <w:highlight w:val="none"/>
        </w:rPr>
        <w:t>）：</w:t>
      </w:r>
      <w:r>
        <w:rPr>
          <w:rFonts w:hint="eastAsia" w:asciiTheme="minorEastAsia" w:hAnsiTheme="minorEastAsia" w:eastAsiaTheme="minorEastAsia"/>
          <w:bCs/>
          <w:sz w:val="24"/>
          <w:highlight w:val="none"/>
          <w:lang w:val="en-US" w:eastAsia="zh-CN"/>
        </w:rPr>
        <w:t>400000</w:t>
      </w:r>
      <w:r>
        <w:rPr>
          <w:rFonts w:hint="eastAsia" w:asciiTheme="minorEastAsia" w:hAnsiTheme="minorEastAsia" w:eastAsiaTheme="minorEastAsia"/>
          <w:bCs/>
          <w:sz w:val="24"/>
          <w:highlight w:val="none"/>
        </w:rPr>
        <w:t>.00</w:t>
      </w:r>
    </w:p>
    <w:p w14:paraId="1651C617">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sz w:val="24"/>
          <w:highlight w:val="none"/>
          <w:lang w:val="en-US" w:eastAsia="zh-CN"/>
        </w:rPr>
        <w:t>/年</w:t>
      </w:r>
      <w:r>
        <w:rPr>
          <w:rFonts w:hint="eastAsia" w:asciiTheme="minorEastAsia" w:hAnsiTheme="minorEastAsia" w:eastAsiaTheme="minorEastAsia"/>
          <w:b/>
          <w:sz w:val="24"/>
          <w:highlight w:val="none"/>
        </w:rPr>
        <w:t>）：</w:t>
      </w:r>
      <w:r>
        <w:rPr>
          <w:rFonts w:hint="eastAsia" w:asciiTheme="minorEastAsia" w:hAnsiTheme="minorEastAsia" w:eastAsiaTheme="minorEastAsia"/>
          <w:bCs/>
          <w:sz w:val="24"/>
          <w:highlight w:val="none"/>
          <w:lang w:val="en-US" w:eastAsia="zh-CN"/>
        </w:rPr>
        <w:t>400000</w:t>
      </w:r>
      <w:r>
        <w:rPr>
          <w:rFonts w:hint="eastAsia" w:asciiTheme="minorEastAsia" w:hAnsiTheme="minorEastAsia" w:eastAsiaTheme="minorEastAsia"/>
          <w:bCs/>
          <w:sz w:val="24"/>
          <w:highlight w:val="none"/>
        </w:rPr>
        <w:t>.00</w:t>
      </w:r>
    </w:p>
    <w:p w14:paraId="74028196">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采购需求：</w:t>
      </w:r>
    </w:p>
    <w:p w14:paraId="57852F6E">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rPr>
        <w:t>标项名称：</w:t>
      </w:r>
      <w:r>
        <w:rPr>
          <w:rFonts w:hint="eastAsia" w:asciiTheme="minorEastAsia" w:hAnsiTheme="minorEastAsia" w:eastAsiaTheme="minorEastAsia"/>
          <w:bCs/>
          <w:sz w:val="24"/>
          <w:highlight w:val="none"/>
          <w:lang w:eastAsia="zh-CN"/>
        </w:rPr>
        <w:t>海曙区石碶街道河道深水植物清理项目</w:t>
      </w:r>
    </w:p>
    <w:p w14:paraId="5A5305CD">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 xml:space="preserve">数量：1 </w:t>
      </w:r>
    </w:p>
    <w:p w14:paraId="0C987B36">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rPr>
        <w:t>预算金额：</w:t>
      </w:r>
      <w:r>
        <w:rPr>
          <w:rFonts w:hint="eastAsia" w:asciiTheme="minorEastAsia" w:hAnsiTheme="minorEastAsia" w:eastAsiaTheme="minorEastAsia"/>
          <w:bCs/>
          <w:sz w:val="24"/>
          <w:highlight w:val="none"/>
          <w:lang w:val="en-US" w:eastAsia="zh-CN"/>
        </w:rPr>
        <w:t>400000.00</w:t>
      </w:r>
      <w:r>
        <w:rPr>
          <w:rFonts w:hint="eastAsia" w:asciiTheme="minorEastAsia" w:hAnsiTheme="minorEastAsia" w:eastAsiaTheme="minorEastAsia"/>
          <w:bCs/>
          <w:sz w:val="24"/>
          <w:highlight w:val="none"/>
        </w:rPr>
        <w:t>元</w:t>
      </w:r>
      <w:r>
        <w:rPr>
          <w:rFonts w:hint="eastAsia" w:asciiTheme="minorEastAsia" w:hAnsiTheme="minorEastAsia" w:eastAsiaTheme="minorEastAsia"/>
          <w:bCs/>
          <w:sz w:val="24"/>
          <w:highlight w:val="none"/>
          <w:lang w:val="en-US" w:eastAsia="zh-CN"/>
        </w:rPr>
        <w:t>/年</w:t>
      </w:r>
    </w:p>
    <w:p w14:paraId="02BD2859">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单位：项</w:t>
      </w:r>
    </w:p>
    <w:p w14:paraId="4B96EB3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bCs/>
          <w:sz w:val="24"/>
          <w:highlight w:val="none"/>
        </w:rPr>
        <w:t>简要规格描述或项目基本概况介绍、用途：宁波市海曙区石碶街道辖区内河道水域（面积约92.31公里）深水植物清理</w:t>
      </w:r>
      <w:r>
        <w:rPr>
          <w:rFonts w:hint="eastAsia" w:asciiTheme="minorEastAsia" w:hAnsiTheme="minorEastAsia" w:eastAsiaTheme="minorEastAsia"/>
          <w:bCs/>
          <w:sz w:val="24"/>
          <w:highlight w:val="none"/>
          <w:lang w:eastAsia="zh-CN"/>
        </w:rPr>
        <w:t>，</w:t>
      </w:r>
      <w:r>
        <w:rPr>
          <w:rFonts w:hint="eastAsia" w:asciiTheme="minorEastAsia" w:hAnsiTheme="minorEastAsia" w:eastAsiaTheme="minorEastAsia"/>
          <w:bCs/>
          <w:sz w:val="24"/>
          <w:highlight w:val="none"/>
        </w:rPr>
        <w:t>具体工作内容详见《第四部分  采购需求》。</w:t>
      </w:r>
    </w:p>
    <w:p w14:paraId="5DC9C29F">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eastAsia" w:eastAsia="宋体" w:asciiTheme="minorEastAsia" w:hAnsiTheme="minorEastAsia"/>
          <w:b/>
          <w:sz w:val="24"/>
          <w:highlight w:val="none"/>
          <w:lang w:val="en-US" w:eastAsia="zh-CN"/>
        </w:rPr>
      </w:pPr>
      <w:r>
        <w:rPr>
          <w:rFonts w:hint="eastAsia" w:asciiTheme="minorEastAsia" w:hAnsiTheme="minorEastAsia" w:eastAsiaTheme="minorEastAsia"/>
          <w:b/>
          <w:sz w:val="24"/>
          <w:highlight w:val="none"/>
          <w:lang w:val="en-US" w:eastAsia="zh-CN"/>
        </w:rPr>
        <w:t>备注：（1）</w:t>
      </w:r>
      <w:r>
        <w:rPr>
          <w:rFonts w:hint="eastAsia" w:ascii="宋体" w:hAnsi="宋体" w:cs="宋体"/>
          <w:snapToGrid w:val="0"/>
          <w:kern w:val="28"/>
          <w:sz w:val="24"/>
          <w:szCs w:val="20"/>
          <w:highlight w:val="none"/>
          <w:lang w:val="en-US" w:eastAsia="zh-CN"/>
        </w:rPr>
        <w:t>组成联合体的成员数量不超过2个。</w:t>
      </w:r>
    </w:p>
    <w:p w14:paraId="160F0217">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hint="default" w:asciiTheme="minorEastAsia" w:hAnsiTheme="minorEastAsia" w:eastAsiaTheme="minorEastAsia"/>
          <w:sz w:val="24"/>
          <w:highlight w:val="none"/>
          <w:u w:val="single"/>
          <w:lang w:val="en-US"/>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三年，合同一年一签。合同期满后，采购人有权根据成交人在上一年度的合同履约情况、考核情况及政策因素、资金审批情况决定是否续签。</w:t>
      </w:r>
    </w:p>
    <w:p w14:paraId="7B9BD87D">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3"/>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Mincho" w:cs="MS Mincho"/>
              <w:b/>
              <w:kern w:val="2"/>
              <w:sz w:val="24"/>
              <w:szCs w:val="24"/>
              <w:highlight w:val="none"/>
              <w:lang w:val="en-US" w:eastAsia="zh-CN" w:bidi="ar-SA"/>
            </w:rPr>
            <w:t>☐</w:t>
          </w:r>
        </w:sdtContent>
      </w:sdt>
      <w:r>
        <w:rPr>
          <w:rFonts w:hint="eastAsia" w:asciiTheme="minorEastAsia" w:hAnsiTheme="minorEastAsia" w:eastAsiaTheme="minorEastAsia"/>
          <w:b/>
          <w:sz w:val="24"/>
          <w:highlight w:val="none"/>
        </w:rPr>
        <w:t>否。</w:t>
      </w:r>
    </w:p>
    <w:p w14:paraId="2389FF61">
      <w:pPr>
        <w:keepNext w:val="0"/>
        <w:keepLines w:val="0"/>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rPr>
          <w:rFonts w:hint="eastAsia" w:cs="宋体" w:asciiTheme="minorEastAsia" w:hAnsiTheme="minorEastAsia" w:eastAsiaTheme="minorEastAsia"/>
          <w:b/>
          <w:bCs/>
          <w:color w:val="auto"/>
          <w:sz w:val="24"/>
        </w:rPr>
      </w:pPr>
      <w:bookmarkStart w:id="19" w:name="_Toc35393799"/>
      <w:bookmarkStart w:id="20" w:name="_Toc28359013"/>
      <w:bookmarkStart w:id="21" w:name="_Toc28359090"/>
      <w:bookmarkStart w:id="22" w:name="_Toc35393630"/>
      <w:r>
        <w:rPr>
          <w:rFonts w:hint="eastAsia" w:cs="宋体" w:asciiTheme="minorEastAsia" w:hAnsiTheme="minorEastAsia" w:eastAsiaTheme="minorEastAsia"/>
          <w:b/>
          <w:bCs/>
          <w:color w:val="auto"/>
          <w:sz w:val="24"/>
        </w:rPr>
        <w:t>二、申请人的资格要求：</w:t>
      </w:r>
      <w:bookmarkEnd w:id="19"/>
      <w:bookmarkEnd w:id="20"/>
      <w:bookmarkEnd w:id="21"/>
      <w:bookmarkEnd w:id="22"/>
    </w:p>
    <w:p w14:paraId="242D8762">
      <w:pPr>
        <w:keepNext w:val="0"/>
        <w:keepLines w:val="0"/>
        <w:pageBreakBefore w:val="0"/>
        <w:widowControl w:val="0"/>
        <w:kinsoku/>
        <w:wordWrap/>
        <w:overflowPunct/>
        <w:topLinePunct w:val="0"/>
        <w:autoSpaceDE/>
        <w:autoSpaceDN/>
        <w:bidi w:val="0"/>
        <w:adjustRightInd w:val="0"/>
        <w:snapToGrid/>
        <w:spacing w:line="360" w:lineRule="auto"/>
        <w:ind w:left="0" w:firstLine="480"/>
        <w:textAlignment w:val="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4300CD7E">
      <w:pPr>
        <w:keepNext w:val="0"/>
        <w:keepLines w:val="0"/>
        <w:pageBreakBefore w:val="0"/>
        <w:widowControl w:val="0"/>
        <w:kinsoku/>
        <w:wordWrap/>
        <w:overflowPunct/>
        <w:topLinePunct w:val="0"/>
        <w:autoSpaceDE/>
        <w:autoSpaceDN/>
        <w:bidi w:val="0"/>
        <w:adjustRightInd w:val="0"/>
        <w:snapToGrid/>
        <w:spacing w:line="360" w:lineRule="auto"/>
        <w:ind w:left="0" w:firstLine="480"/>
        <w:textAlignment w:val="auto"/>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2</w:t>
      </w:r>
      <w:r>
        <w:rPr>
          <w:rFonts w:hint="eastAsia" w:cs="宋体" w:asciiTheme="minorEastAsia" w:hAnsiTheme="minorEastAsia" w:eastAsiaTheme="minorEastAsia"/>
          <w:snapToGrid w:val="0"/>
          <w:kern w:val="28"/>
          <w:sz w:val="24"/>
          <w:szCs w:val="20"/>
          <w:highlight w:val="none"/>
        </w:rPr>
        <w:t>.以联合体形式响应的，提供联合协议(本项目不接受联合体响应或者供应商不以联合体形式响应的，则不需要提供)；</w:t>
      </w:r>
    </w:p>
    <w:p w14:paraId="1AE1BAC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3</w:t>
      </w:r>
      <w:r>
        <w:rPr>
          <w:rFonts w:hint="eastAsia" w:cs="宋体" w:asciiTheme="minorEastAsia" w:hAnsiTheme="minorEastAsia" w:eastAsiaTheme="minorEastAsia"/>
          <w:snapToGrid w:val="0"/>
          <w:kern w:val="28"/>
          <w:sz w:val="24"/>
          <w:szCs w:val="20"/>
          <w:highlight w:val="none"/>
        </w:rPr>
        <w:t>.落实政府采购政策需满足的资格要求：</w:t>
      </w:r>
    </w:p>
    <w:p w14:paraId="179ECA8F">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cs="宋体" w:asciiTheme="minorEastAsia" w:hAnsiTheme="minorEastAsia" w:eastAsiaTheme="minorEastAsia"/>
          <w:sz w:val="24"/>
          <w:highlight w:val="none"/>
        </w:rPr>
        <w:t>；</w:t>
      </w:r>
    </w:p>
    <w:p w14:paraId="0B8F8441">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专</w:t>
      </w:r>
      <w:r>
        <w:rPr>
          <w:rFonts w:hint="eastAsia" w:cs="宋体" w:asciiTheme="minorEastAsia" w:hAnsiTheme="minorEastAsia" w:eastAsiaTheme="minorEastAsia"/>
          <w:sz w:val="24"/>
          <w:highlight w:val="none"/>
        </w:rPr>
        <w:t>门面向中小企业</w:t>
      </w:r>
    </w:p>
    <w:p w14:paraId="42AA2E94">
      <w:pPr>
        <w:keepNext w:val="0"/>
        <w:keepLines w:val="0"/>
        <w:pageBreakBefore w:val="0"/>
        <w:widowControl w:val="0"/>
        <w:kinsoku/>
        <w:wordWrap/>
        <w:overflowPunct/>
        <w:topLinePunct w:val="0"/>
        <w:autoSpaceDE/>
        <w:autoSpaceDN/>
        <w:bidi w:val="0"/>
        <w:adjustRightInd w:val="0"/>
        <w:snapToGrid/>
        <w:spacing w:line="360" w:lineRule="auto"/>
        <w:ind w:left="0" w:firstLine="897" w:firstLineChars="374"/>
        <w:textAlignment w:val="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sz w:val="24"/>
          <w:highlight w:val="none"/>
        </w:rPr>
        <w:t>服务全部由符合政策要求的中小企业承接，提供中小企业声明函；</w:t>
      </w:r>
    </w:p>
    <w:p w14:paraId="6657937A">
      <w:pPr>
        <w:keepNext w:val="0"/>
        <w:keepLines w:val="0"/>
        <w:pageBreakBefore w:val="0"/>
        <w:widowControl w:val="0"/>
        <w:kinsoku/>
        <w:wordWrap/>
        <w:overflowPunct/>
        <w:topLinePunct w:val="0"/>
        <w:autoSpaceDE/>
        <w:autoSpaceDN/>
        <w:bidi w:val="0"/>
        <w:adjustRightInd w:val="0"/>
        <w:snapToGrid/>
        <w:spacing w:line="360" w:lineRule="auto"/>
        <w:ind w:left="0" w:firstLine="897" w:firstLineChars="374"/>
        <w:textAlignment w:val="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22A917DF">
      <w:pPr>
        <w:keepNext w:val="0"/>
        <w:keepLines w:val="0"/>
        <w:pageBreakBefore w:val="0"/>
        <w:widowControl w:val="0"/>
        <w:kinsoku/>
        <w:wordWrap/>
        <w:overflowPunct/>
        <w:topLinePunct w:val="0"/>
        <w:autoSpaceDE/>
        <w:autoSpaceDN/>
        <w:bidi w:val="0"/>
        <w:adjustRightInd w:val="0"/>
        <w:snapToGrid/>
        <w:spacing w:line="360" w:lineRule="auto"/>
        <w:ind w:left="0" w:firstLine="897" w:firstLineChars="374"/>
        <w:textAlignment w:val="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52FF6EFD">
      <w:pPr>
        <w:keepNext w:val="0"/>
        <w:keepLines w:val="0"/>
        <w:pageBreakBefore w:val="0"/>
        <w:widowControl w:val="0"/>
        <w:kinsoku/>
        <w:wordWrap/>
        <w:overflowPunct/>
        <w:topLinePunct w:val="0"/>
        <w:autoSpaceDE/>
        <w:autoSpaceDN/>
        <w:bidi w:val="0"/>
        <w:adjustRightInd w:val="0"/>
        <w:snapToGrid/>
        <w:spacing w:line="360" w:lineRule="auto"/>
        <w:ind w:left="0" w:firstLine="897" w:firstLineChars="374"/>
        <w:textAlignment w:val="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w:t>
      </w:r>
      <w:r>
        <w:rPr>
          <w:rFonts w:hint="eastAsia" w:cs="宋体" w:asciiTheme="minorEastAsia" w:hAnsiTheme="minorEastAsia" w:eastAsiaTheme="minorEastAsia"/>
          <w:spacing w:val="0"/>
          <w:kern w:val="2"/>
          <w:sz w:val="24"/>
        </w:rPr>
        <w:t>符合了资格条件，无需再向中小企业分包，无需提供分包意向协议</w:t>
      </w:r>
      <w:r>
        <w:rPr>
          <w:rFonts w:hint="eastAsia" w:cs="宋体" w:asciiTheme="minorEastAsia" w:hAnsiTheme="minorEastAsia" w:eastAsiaTheme="minorEastAsia"/>
          <w:sz w:val="24"/>
        </w:rPr>
        <w:t>；</w:t>
      </w:r>
    </w:p>
    <w:p w14:paraId="7FB12AC3">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cs="宋体" w:asciiTheme="minorEastAsia" w:hAnsiTheme="minorEastAsia" w:eastAsiaTheme="minorEastAsia"/>
          <w:sz w:val="24"/>
          <w:highlight w:val="none"/>
          <w:lang w:eastAsia="zh-CN" w:bidi="ar"/>
        </w:rPr>
      </w:pP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color w:val="auto"/>
          <w:kern w:val="2"/>
          <w:sz w:val="24"/>
          <w:szCs w:val="24"/>
          <w:highlight w:val="none"/>
          <w:lang w:val="en-US" w:eastAsia="zh-CN" w:bidi="ar"/>
        </w:rPr>
        <w:t>无。</w:t>
      </w:r>
    </w:p>
    <w:p w14:paraId="5A2AFA03">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cs="宋体" w:asciiTheme="minorEastAsia" w:hAnsiTheme="minorEastAsia" w:eastAsiaTheme="minorEastAsia"/>
          <w:color w:val="auto"/>
          <w:sz w:val="24"/>
          <w:highlight w:val="yellow"/>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w:t>
      </w:r>
      <w:r>
        <w:rPr>
          <w:rFonts w:hint="eastAsia" w:cs="宋体" w:asciiTheme="minorEastAsia" w:hAnsiTheme="minorEastAsia" w:eastAsiaTheme="minorEastAsia"/>
          <w:color w:val="auto"/>
          <w:sz w:val="24"/>
        </w:rPr>
        <w:t>等服务后不得再参加该采购项目的其他采购活动。</w:t>
      </w:r>
    </w:p>
    <w:p w14:paraId="5BAB970C">
      <w:pPr>
        <w:keepNext w:val="0"/>
        <w:keepLines w:val="0"/>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rPr>
          <w:rFonts w:hint="eastAsia" w:cs="宋体" w:asciiTheme="minorEastAsia" w:hAnsiTheme="minorEastAsia" w:eastAsiaTheme="minorEastAsia"/>
          <w:b/>
          <w:bCs/>
          <w:color w:val="auto"/>
          <w:sz w:val="24"/>
        </w:rPr>
      </w:pPr>
      <w:bookmarkStart w:id="23" w:name="_Toc35393800"/>
      <w:bookmarkStart w:id="24" w:name="_Toc35393631"/>
      <w:bookmarkStart w:id="25" w:name="_Toc28359091"/>
      <w:bookmarkStart w:id="26" w:name="_Toc28359014"/>
      <w:r>
        <w:rPr>
          <w:rFonts w:hint="eastAsia" w:cs="宋体" w:asciiTheme="minorEastAsia" w:hAnsiTheme="minorEastAsia" w:eastAsiaTheme="minorEastAsia"/>
          <w:b/>
          <w:bCs/>
          <w:color w:val="auto"/>
          <w:sz w:val="24"/>
        </w:rPr>
        <w:t>三、获取（下载）采购文件</w:t>
      </w:r>
      <w:bookmarkEnd w:id="23"/>
      <w:bookmarkEnd w:id="24"/>
      <w:bookmarkEnd w:id="25"/>
      <w:bookmarkEnd w:id="26"/>
    </w:p>
    <w:p w14:paraId="56A1A0C2">
      <w:pPr>
        <w:keepNext w:val="0"/>
        <w:keepLines w:val="0"/>
        <w:pageBreakBefore w:val="0"/>
        <w:widowControl w:val="0"/>
        <w:kinsoku/>
        <w:wordWrap/>
        <w:overflowPunct/>
        <w:topLinePunct w:val="0"/>
        <w:autoSpaceDE/>
        <w:autoSpaceDN/>
        <w:bidi w:val="0"/>
        <w:adjustRightInd w:val="0"/>
        <w:snapToGrid/>
        <w:spacing w:line="360" w:lineRule="auto"/>
        <w:ind w:left="0" w:firstLine="540"/>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cs="宋体" w:asciiTheme="minorEastAsia" w:hAnsiTheme="minorEastAsia" w:eastAsiaTheme="minorEastAsia"/>
          <w:bCs/>
          <w:color w:val="auto"/>
          <w:sz w:val="24"/>
          <w:lang w:eastAsia="zh-CN"/>
        </w:rPr>
        <w:t>202</w:t>
      </w:r>
      <w:r>
        <w:rPr>
          <w:rFonts w:hint="eastAsia" w:cs="宋体" w:asciiTheme="minorEastAsia" w:hAnsiTheme="minorEastAsia" w:eastAsiaTheme="minorEastAsia"/>
          <w:bCs/>
          <w:color w:val="auto"/>
          <w:sz w:val="24"/>
          <w:lang w:val="en-US" w:eastAsia="zh-CN"/>
        </w:rPr>
        <w:t>5</w:t>
      </w:r>
      <w:r>
        <w:rPr>
          <w:rFonts w:hint="eastAsia" w:cs="宋体" w:asciiTheme="minorEastAsia" w:hAnsiTheme="minorEastAsia" w:eastAsiaTheme="minorEastAsia"/>
          <w:bCs/>
          <w:color w:val="auto"/>
          <w:sz w:val="24"/>
        </w:rPr>
        <w:t>年</w:t>
      </w:r>
      <w:r>
        <w:rPr>
          <w:rFonts w:hint="eastAsia" w:cs="宋体" w:asciiTheme="minorEastAsia" w:hAnsiTheme="minorEastAsia" w:eastAsiaTheme="minorEastAsia"/>
          <w:bCs/>
          <w:color w:val="auto"/>
          <w:sz w:val="24"/>
          <w:lang w:val="en-US" w:eastAsia="zh-CN"/>
        </w:rPr>
        <w:t>06</w:t>
      </w:r>
      <w:r>
        <w:rPr>
          <w:rFonts w:hint="eastAsia" w:cs="宋体" w:asciiTheme="minorEastAsia" w:hAnsiTheme="minorEastAsia" w:eastAsiaTheme="minorEastAsia"/>
          <w:bCs/>
          <w:color w:val="auto"/>
          <w:sz w:val="24"/>
        </w:rPr>
        <w:t>月</w:t>
      </w:r>
      <w:r>
        <w:rPr>
          <w:rFonts w:hint="eastAsia" w:cs="宋体" w:asciiTheme="minorEastAsia" w:hAnsiTheme="minorEastAsia" w:eastAsiaTheme="minorEastAsia"/>
          <w:bCs/>
          <w:color w:val="auto"/>
          <w:sz w:val="24"/>
          <w:lang w:val="en-US" w:eastAsia="zh-CN"/>
        </w:rPr>
        <w:t>18</w:t>
      </w:r>
      <w:r>
        <w:rPr>
          <w:rFonts w:hint="eastAsia" w:cs="宋体" w:asciiTheme="minorEastAsia" w:hAnsiTheme="minorEastAsia" w:eastAsiaTheme="minorEastAsia"/>
          <w:bCs/>
          <w:color w:val="auto"/>
          <w:sz w:val="24"/>
        </w:rPr>
        <w:t>日至</w:t>
      </w:r>
      <w:r>
        <w:rPr>
          <w:rFonts w:hint="eastAsia" w:cs="宋体" w:asciiTheme="minorEastAsia" w:hAnsiTheme="minorEastAsia" w:eastAsiaTheme="minorEastAsia"/>
          <w:bCs/>
          <w:color w:val="auto"/>
          <w:sz w:val="24"/>
          <w:lang w:eastAsia="zh-CN"/>
        </w:rPr>
        <w:t>202</w:t>
      </w:r>
      <w:r>
        <w:rPr>
          <w:rFonts w:hint="eastAsia" w:cs="宋体" w:asciiTheme="minorEastAsia" w:hAnsiTheme="minorEastAsia" w:eastAsiaTheme="minorEastAsia"/>
          <w:bCs/>
          <w:color w:val="auto"/>
          <w:sz w:val="24"/>
          <w:lang w:val="en-US" w:eastAsia="zh-CN"/>
        </w:rPr>
        <w:t>5</w:t>
      </w:r>
      <w:r>
        <w:rPr>
          <w:rFonts w:hint="eastAsia" w:cs="宋体" w:asciiTheme="minorEastAsia" w:hAnsiTheme="minorEastAsia" w:eastAsiaTheme="minorEastAsia"/>
          <w:bCs/>
          <w:color w:val="auto"/>
          <w:sz w:val="24"/>
        </w:rPr>
        <w:t>年</w:t>
      </w:r>
      <w:r>
        <w:rPr>
          <w:rFonts w:hint="eastAsia" w:cs="宋体" w:asciiTheme="minorEastAsia" w:hAnsiTheme="minorEastAsia" w:eastAsiaTheme="minorEastAsia"/>
          <w:bCs/>
          <w:color w:val="auto"/>
          <w:sz w:val="24"/>
          <w:lang w:val="en-US" w:eastAsia="zh-CN"/>
        </w:rPr>
        <w:t>06</w:t>
      </w:r>
      <w:r>
        <w:rPr>
          <w:rFonts w:hint="eastAsia" w:cs="宋体" w:asciiTheme="minorEastAsia" w:hAnsiTheme="minorEastAsia" w:eastAsiaTheme="minorEastAsia"/>
          <w:bCs/>
          <w:color w:val="auto"/>
          <w:sz w:val="24"/>
        </w:rPr>
        <w:t>月</w:t>
      </w:r>
      <w:r>
        <w:rPr>
          <w:rFonts w:hint="eastAsia" w:cs="宋体" w:asciiTheme="minorEastAsia" w:hAnsiTheme="minorEastAsia" w:eastAsiaTheme="minorEastAsia"/>
          <w:bCs/>
          <w:color w:val="auto"/>
          <w:sz w:val="24"/>
          <w:lang w:val="en-US" w:eastAsia="zh-CN"/>
        </w:rPr>
        <w:t>26</w:t>
      </w:r>
      <w:r>
        <w:rPr>
          <w:rFonts w:hint="eastAsia" w:cs="宋体" w:asciiTheme="minorEastAsia" w:hAnsiTheme="minorEastAsia" w:eastAsiaTheme="minorEastAsia"/>
          <w:bCs/>
          <w:color w:val="auto"/>
          <w:sz w:val="24"/>
        </w:rPr>
        <w:t>日</w:t>
      </w:r>
      <w:r>
        <w:rPr>
          <w:rFonts w:hint="eastAsia" w:cs="宋体" w:asciiTheme="minorEastAsia" w:hAnsiTheme="minorEastAsia" w:eastAsiaTheme="minorEastAsia"/>
          <w:color w:val="auto"/>
          <w:sz w:val="24"/>
        </w:rPr>
        <w:t>，每天上午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0C56ACED">
      <w:pPr>
        <w:keepNext w:val="0"/>
        <w:keepLines w:val="0"/>
        <w:pageBreakBefore w:val="0"/>
        <w:widowControl w:val="0"/>
        <w:kinsoku/>
        <w:wordWrap/>
        <w:overflowPunct/>
        <w:topLinePunct w:val="0"/>
        <w:autoSpaceDE/>
        <w:autoSpaceDN/>
        <w:bidi w:val="0"/>
        <w:adjustRightInd w:val="0"/>
        <w:snapToGrid/>
        <w:spacing w:line="360" w:lineRule="auto"/>
        <w:ind w:left="0" w:firstLine="540"/>
        <w:textAlignment w:val="auto"/>
        <w:rPr>
          <w:rFonts w:cs="宋体" w:asciiTheme="minorEastAsia" w:hAnsiTheme="minorEastAsia" w:eastAsiaTheme="minorEastAsia"/>
          <w:b w:val="0"/>
          <w:bCs/>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8"/>
          <w:rFonts w:hint="eastAsia" w:cs="仿宋_GB2312" w:asciiTheme="minorEastAsia" w:hAnsiTheme="minorEastAsia" w:eastAsiaTheme="minorEastAsia"/>
          <w:b w:val="0"/>
          <w:bCs/>
          <w:color w:val="auto"/>
          <w:sz w:val="24"/>
        </w:rPr>
        <w:t>https://www.zcygov.cn/</w:t>
      </w:r>
      <w:r>
        <w:rPr>
          <w:rStyle w:val="68"/>
          <w:rFonts w:hint="eastAsia" w:cs="仿宋_GB2312" w:asciiTheme="minorEastAsia" w:hAnsiTheme="minorEastAsia" w:eastAsiaTheme="minorEastAsia"/>
          <w:b w:val="0"/>
          <w:bCs/>
          <w:color w:val="auto"/>
          <w:sz w:val="24"/>
        </w:rPr>
        <w:fldChar w:fldCharType="end"/>
      </w:r>
      <w:r>
        <w:rPr>
          <w:rFonts w:hint="eastAsia" w:cs="仿宋_GB2312" w:asciiTheme="minorEastAsia" w:hAnsiTheme="minorEastAsia" w:eastAsiaTheme="minorEastAsia"/>
          <w:b w:val="0"/>
          <w:bCs/>
          <w:color w:val="auto"/>
          <w:sz w:val="24"/>
        </w:rPr>
        <w:t>）</w:t>
      </w:r>
    </w:p>
    <w:p w14:paraId="73896AC5">
      <w:pPr>
        <w:keepNext w:val="0"/>
        <w:keepLines w:val="0"/>
        <w:pageBreakBefore w:val="0"/>
        <w:widowControl w:val="0"/>
        <w:kinsoku/>
        <w:wordWrap/>
        <w:overflowPunct/>
        <w:topLinePunct w:val="0"/>
        <w:autoSpaceDE/>
        <w:autoSpaceDN/>
        <w:bidi w:val="0"/>
        <w:adjustRightInd w:val="0"/>
        <w:snapToGrid/>
        <w:spacing w:line="360" w:lineRule="auto"/>
        <w:ind w:left="0" w:firstLine="540"/>
        <w:textAlignment w:val="auto"/>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2B6A04CD">
      <w:pPr>
        <w:keepNext w:val="0"/>
        <w:keepLines w:val="0"/>
        <w:pageBreakBefore w:val="0"/>
        <w:widowControl w:val="0"/>
        <w:kinsoku/>
        <w:wordWrap/>
        <w:overflowPunct/>
        <w:topLinePunct w:val="0"/>
        <w:autoSpaceDE/>
        <w:autoSpaceDN/>
        <w:bidi w:val="0"/>
        <w:adjustRightInd w:val="0"/>
        <w:snapToGrid/>
        <w:spacing w:line="360" w:lineRule="auto"/>
        <w:ind w:left="0" w:firstLine="540"/>
        <w:textAlignment w:val="auto"/>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5CA05447">
      <w:pPr>
        <w:keepNext w:val="0"/>
        <w:keepLines w:val="0"/>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rPr>
          <w:rFonts w:hint="eastAsia" w:cs="宋体" w:asciiTheme="minorEastAsia" w:hAnsiTheme="minorEastAsia" w:eastAsiaTheme="minorEastAsia"/>
          <w:b/>
          <w:bCs/>
          <w:color w:val="auto"/>
          <w:sz w:val="24"/>
        </w:rPr>
      </w:pPr>
      <w:bookmarkStart w:id="27" w:name="_Toc28359092"/>
      <w:bookmarkStart w:id="28" w:name="_Toc28359015"/>
      <w:bookmarkStart w:id="29" w:name="_Toc35393801"/>
      <w:bookmarkStart w:id="30" w:name="_Toc35393632"/>
      <w:r>
        <w:rPr>
          <w:rFonts w:hint="eastAsia" w:cs="宋体" w:asciiTheme="minorEastAsia" w:hAnsiTheme="minorEastAsia" w:eastAsiaTheme="minorEastAsia"/>
          <w:b/>
          <w:bCs/>
          <w:color w:val="auto"/>
          <w:sz w:val="24"/>
        </w:rPr>
        <w:t>四、响应文件提交</w:t>
      </w:r>
      <w:bookmarkEnd w:id="27"/>
      <w:bookmarkEnd w:id="28"/>
      <w:bookmarkEnd w:id="29"/>
      <w:bookmarkEnd w:id="30"/>
      <w:r>
        <w:rPr>
          <w:rFonts w:hint="eastAsia" w:cs="宋体" w:asciiTheme="minorEastAsia" w:hAnsiTheme="minorEastAsia" w:eastAsiaTheme="minorEastAsia"/>
          <w:b/>
          <w:bCs/>
          <w:color w:val="auto"/>
          <w:sz w:val="24"/>
        </w:rPr>
        <w:t>（上传）</w:t>
      </w:r>
    </w:p>
    <w:p w14:paraId="6CA4E973">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lang w:eastAsia="zh-CN"/>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02</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97CDB76">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asciiTheme="minorEastAsia" w:hAnsiTheme="minorEastAsia" w:eastAsiaTheme="minorEastAsia"/>
          <w:color w:val="auto"/>
          <w:sz w:val="24"/>
          <w:lang w:eastAsia="zh-CN"/>
        </w:rPr>
        <w:t>宁波市海曙区营商环境服务中心</w:t>
      </w:r>
      <w:r>
        <w:rPr>
          <w:rFonts w:hint="eastAsia" w:asciiTheme="minorEastAsia" w:hAnsiTheme="minorEastAsia" w:eastAsiaTheme="minorEastAsia"/>
          <w:color w:val="auto"/>
          <w:sz w:val="24"/>
        </w:rPr>
        <w:t>二楼开标</w:t>
      </w:r>
      <w:r>
        <w:rPr>
          <w:rFonts w:hint="eastAsia" w:asciiTheme="minorEastAsia" w:hAnsiTheme="minorEastAsia" w:eastAsiaTheme="minorEastAsia"/>
          <w:color w:val="auto"/>
          <w:sz w:val="24"/>
          <w:lang w:eastAsia="zh-CN"/>
        </w:rPr>
        <w:t>室（</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宁波市海曙区气象路58号(南门上)]。政府采购云平台（http://www.zcygov.cn/）。</w:t>
      </w:r>
    </w:p>
    <w:p w14:paraId="368433C3">
      <w:pPr>
        <w:keepNext w:val="0"/>
        <w:keepLines w:val="0"/>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rPr>
          <w:rFonts w:hint="eastAsia" w:cs="宋体" w:asciiTheme="minorEastAsia" w:hAnsiTheme="minorEastAsia" w:eastAsiaTheme="minorEastAsia"/>
          <w:b/>
          <w:bCs/>
          <w:color w:val="auto"/>
          <w:sz w:val="24"/>
        </w:rPr>
      </w:pPr>
      <w:bookmarkStart w:id="31" w:name="_Toc28359016"/>
      <w:bookmarkStart w:id="32" w:name="_Toc35393802"/>
      <w:bookmarkStart w:id="33" w:name="_Toc35393633"/>
      <w:bookmarkStart w:id="34" w:name="_Toc28359093"/>
      <w:r>
        <w:rPr>
          <w:rFonts w:hint="eastAsia" w:cs="宋体" w:asciiTheme="minorEastAsia" w:hAnsiTheme="minorEastAsia" w:eastAsiaTheme="minorEastAsia"/>
          <w:b/>
          <w:bCs/>
          <w:color w:val="auto"/>
          <w:sz w:val="24"/>
        </w:rPr>
        <w:t>五、响应文件开启</w:t>
      </w:r>
      <w:bookmarkEnd w:id="31"/>
      <w:bookmarkEnd w:id="32"/>
      <w:bookmarkEnd w:id="33"/>
      <w:bookmarkEnd w:id="34"/>
    </w:p>
    <w:p w14:paraId="17D08DF1">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lang w:eastAsia="zh-CN"/>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02</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bookmarkStart w:id="88" w:name="_GoBack"/>
      <w:bookmarkEnd w:id="88"/>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36C11C8">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asciiTheme="minorEastAsia" w:hAnsiTheme="minorEastAsia" w:eastAsiaTheme="minorEastAsia"/>
          <w:color w:val="auto"/>
          <w:sz w:val="24"/>
          <w:lang w:eastAsia="zh-CN"/>
        </w:rPr>
        <w:t>宁波市海曙区营商环境服务中心</w:t>
      </w:r>
      <w:r>
        <w:rPr>
          <w:rFonts w:hint="eastAsia" w:asciiTheme="minorEastAsia" w:hAnsiTheme="minorEastAsia" w:eastAsiaTheme="minorEastAsia"/>
          <w:color w:val="auto"/>
          <w:sz w:val="24"/>
        </w:rPr>
        <w:t>二楼开标室（</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）[宁波市海曙区气象路58号(南门上)]。政府采购云平台（http://www.zcygov.cn/）。</w:t>
      </w:r>
    </w:p>
    <w:p w14:paraId="24B017DB">
      <w:pPr>
        <w:keepNext w:val="0"/>
        <w:keepLines w:val="0"/>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rPr>
          <w:rFonts w:hint="eastAsia" w:cs="宋体" w:asciiTheme="minorEastAsia" w:hAnsiTheme="minorEastAsia" w:eastAsiaTheme="minorEastAsia"/>
          <w:b/>
          <w:bCs/>
          <w:color w:val="auto"/>
          <w:sz w:val="24"/>
        </w:rPr>
      </w:pPr>
      <w:bookmarkStart w:id="35" w:name="_Toc35393803"/>
      <w:bookmarkStart w:id="36" w:name="_Toc35393634"/>
      <w:bookmarkStart w:id="37" w:name="_Toc28359017"/>
      <w:bookmarkStart w:id="38" w:name="_Toc28359094"/>
      <w:r>
        <w:rPr>
          <w:rFonts w:hint="eastAsia" w:cs="宋体" w:asciiTheme="minorEastAsia" w:hAnsiTheme="minorEastAsia" w:eastAsiaTheme="minorEastAsia"/>
          <w:b/>
          <w:bCs/>
          <w:color w:val="auto"/>
          <w:sz w:val="24"/>
        </w:rPr>
        <w:t>六、公告期限</w:t>
      </w:r>
      <w:bookmarkEnd w:id="35"/>
      <w:bookmarkEnd w:id="36"/>
      <w:bookmarkEnd w:id="37"/>
      <w:bookmarkEnd w:id="38"/>
    </w:p>
    <w:p w14:paraId="336FECF8">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6A020B89">
      <w:pPr>
        <w:keepNext w:val="0"/>
        <w:keepLines w:val="0"/>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rPr>
          <w:rFonts w:hint="eastAsia" w:cs="宋体" w:asciiTheme="minorEastAsia" w:hAnsiTheme="minorEastAsia" w:eastAsiaTheme="minorEastAsia"/>
          <w:b/>
          <w:bCs/>
          <w:color w:val="auto"/>
          <w:sz w:val="24"/>
        </w:rPr>
      </w:pPr>
      <w:bookmarkStart w:id="39" w:name="_Toc35393804"/>
      <w:bookmarkStart w:id="40" w:name="_Toc35393635"/>
      <w:r>
        <w:rPr>
          <w:rFonts w:hint="eastAsia" w:cs="宋体" w:asciiTheme="minorEastAsia" w:hAnsiTheme="minorEastAsia" w:eastAsiaTheme="minorEastAsia"/>
          <w:b/>
          <w:bCs/>
          <w:color w:val="auto"/>
          <w:sz w:val="24"/>
        </w:rPr>
        <w:t>七、其他补充事宜</w:t>
      </w:r>
      <w:bookmarkEnd w:id="39"/>
      <w:bookmarkEnd w:id="40"/>
    </w:p>
    <w:p w14:paraId="271ACD5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2198FBE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cs="宋体" w:asciiTheme="minorEastAsia" w:hAnsiTheme="minorEastAsia" w:eastAsiaTheme="minorEastAsia"/>
          <w:sz w:val="24"/>
        </w:rPr>
      </w:pPr>
      <w:r>
        <w:rPr>
          <w:rFonts w:cs="宋体" w:asciiTheme="minorEastAsia" w:hAnsiTheme="minorEastAsia" w:eastAsiaTheme="minorEastAsia"/>
          <w:sz w:val="24"/>
        </w:rPr>
        <w:t>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E73667">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6F7486">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4. 其他事项：</w:t>
      </w:r>
    </w:p>
    <w:p w14:paraId="023DE706">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p>
    <w:p w14:paraId="047137B9">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auto"/>
        <w:rPr>
          <w:rFonts w:cs="仿宋_GB2312" w:asciiTheme="minorEastAsia" w:hAnsiTheme="minorEastAsia" w:eastAsiaTheme="minorEastAsia"/>
          <w:sz w:val="24"/>
        </w:rPr>
      </w:pP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文件后缀为：jmbs）上传至政府采购云平台，还可以在提交响应文件的截止时间前直接提交或者以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sz w:val="24"/>
        </w:rPr>
        <w:t>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p>
    <w:p w14:paraId="15957E3F">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cs="宋体" w:asciiTheme="minorEastAsia" w:hAnsiTheme="minorEastAsia" w:eastAsiaTheme="minorEastAsia"/>
          <w:sz w:val="24"/>
        </w:rPr>
      </w:pPr>
      <w:r>
        <w:rPr>
          <w:rFonts w:hint="eastAsia" w:cs="仿宋_GB2312" w:asciiTheme="minorEastAsia" w:hAnsiTheme="minorEastAsia" w:eastAsiaTheme="minorEastAsia"/>
          <w:sz w:val="24"/>
        </w:rPr>
        <w:t>（3）</w:t>
      </w:r>
      <w:r>
        <w:rPr>
          <w:rFonts w:hint="eastAsia" w:cs="宋体" w:asciiTheme="minorEastAsia" w:hAnsiTheme="minorEastAsia" w:eastAsiaTheme="minorEastAsia"/>
          <w:sz w:val="24"/>
        </w:rPr>
        <w:t>磋商文件公告期限与磋商公告的公告期限一致。</w:t>
      </w:r>
    </w:p>
    <w:p w14:paraId="35F53524">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（4）海曙区“政采贷”助力中小企业金融服务，有需要的中标（成交）供应商请于网站http://haishu.nbggzy.cn/tzgg/360383.jhtml办理具体业务。</w:t>
      </w:r>
    </w:p>
    <w:p w14:paraId="30EF090E">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（5）本《第一部分  邀请供应商》中二、申请人的资格要求：第一条中的“重大税收违法案件当事人名单”即为“重大税收违法失信主体”。</w:t>
      </w:r>
    </w:p>
    <w:p w14:paraId="1278EC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宋体" w:asciiTheme="minorEastAsia" w:hAnsiTheme="minorEastAsia" w:eastAsiaTheme="minorEastAsia"/>
          <w:sz w:val="24"/>
        </w:rPr>
      </w:pPr>
      <w:r>
        <w:rPr>
          <w:rFonts w:hint="eastAsia" w:cs="宋体" w:asciiTheme="minorEastAsia" w:hAnsiTheme="minorEastAsia" w:eastAsiaTheme="minorEastAsia"/>
          <w:sz w:val="24"/>
        </w:rPr>
        <w:t>（6）本公告发布媒体：中国政府采购网（www.ccgp.gov.cn）、浙江政府采购网（www.zjzfcg.gov.cn）、浙江省公共资源交易服务平台（https://ggzy.zj.gov.cn）、宁波政府采购(www.nbzfcg.cn)、宁波市公共资源交易电子服务系统（甬易阳光）（https://jyxt.zwb.ningbo.gov.cn:4011/website/home）、宁波中基国际招标有限公司网（www.cbbidding.com）</w:t>
      </w:r>
    </w:p>
    <w:p w14:paraId="5569DB0F">
      <w:pPr>
        <w:keepNext w:val="0"/>
        <w:keepLines w:val="0"/>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rPr>
          <w:rFonts w:hint="eastAsia" w:cs="宋体" w:asciiTheme="minorEastAsia" w:hAnsiTheme="minorEastAsia" w:eastAsiaTheme="minorEastAsia"/>
          <w:b/>
          <w:bCs/>
          <w:color w:val="auto"/>
          <w:sz w:val="24"/>
        </w:rPr>
      </w:pPr>
      <w:bookmarkStart w:id="41" w:name="_Toc28359095"/>
      <w:bookmarkStart w:id="42" w:name="_Toc28359018"/>
      <w:bookmarkStart w:id="43" w:name="_Toc35393636"/>
      <w:bookmarkStart w:id="44" w:name="_Toc35393805"/>
      <w:r>
        <w:rPr>
          <w:rFonts w:hint="eastAsia" w:cs="宋体" w:asciiTheme="minorEastAsia" w:hAnsiTheme="minorEastAsia" w:eastAsiaTheme="minorEastAsia"/>
          <w:b/>
          <w:bCs/>
          <w:color w:val="auto"/>
          <w:sz w:val="24"/>
        </w:rPr>
        <w:t>八、凡对本次采购提出询问、质疑、投诉，请按以下方式联系</w:t>
      </w:r>
      <w:bookmarkEnd w:id="41"/>
      <w:bookmarkEnd w:id="42"/>
      <w:bookmarkEnd w:id="43"/>
      <w:bookmarkEnd w:id="44"/>
    </w:p>
    <w:p w14:paraId="3E82AB1F">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cs="宋体" w:asciiTheme="minorEastAsia" w:hAnsiTheme="minorEastAsia" w:eastAsiaTheme="minorEastAsia"/>
          <w:b/>
          <w:bCs/>
          <w:sz w:val="24"/>
        </w:rPr>
      </w:pPr>
      <w:bookmarkStart w:id="45" w:name="_Toc35393637"/>
      <w:bookmarkStart w:id="46" w:name="_Toc28359096"/>
      <w:bookmarkStart w:id="47" w:name="_Toc35393806"/>
      <w:bookmarkStart w:id="48" w:name="_Toc28359019"/>
      <w:r>
        <w:rPr>
          <w:rFonts w:hint="eastAsia" w:cs="宋体" w:asciiTheme="minorEastAsia" w:hAnsiTheme="minorEastAsia" w:eastAsiaTheme="minorEastAsia"/>
          <w:b/>
          <w:bCs/>
          <w:sz w:val="24"/>
        </w:rPr>
        <w:t>1.采购人信息</w:t>
      </w:r>
      <w:bookmarkEnd w:id="45"/>
      <w:bookmarkEnd w:id="46"/>
      <w:bookmarkEnd w:id="47"/>
      <w:bookmarkEnd w:id="48"/>
      <w:r>
        <w:rPr>
          <w:rFonts w:hint="eastAsia" w:cs="宋体" w:asciiTheme="minorEastAsia" w:hAnsiTheme="minorEastAsia" w:eastAsiaTheme="minorEastAsia"/>
          <w:b/>
          <w:bCs/>
          <w:sz w:val="24"/>
        </w:rPr>
        <w:t>：</w:t>
      </w:r>
    </w:p>
    <w:p w14:paraId="0E25A3DE">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Theme="minorEastAsia" w:hAnsiTheme="minorEastAsia" w:eastAsiaTheme="minorEastAsia"/>
          <w:sz w:val="24"/>
          <w:lang w:eastAsia="zh-CN"/>
        </w:rPr>
        <w:t>宁波市海曙区人民政府石碶街道办事处</w:t>
      </w:r>
    </w:p>
    <w:p w14:paraId="7F42798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 xml:space="preserve">地    址：宁波市海曙区石碶街道办事处食品街1号 </w:t>
      </w:r>
    </w:p>
    <w:p w14:paraId="36FFA3AB">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传    真：/</w:t>
      </w:r>
    </w:p>
    <w:p w14:paraId="1DEB4DB7">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胡老师</w:t>
      </w:r>
    </w:p>
    <w:p w14:paraId="2C764F1F">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项目联系方式（询问）：0574-</w:t>
      </w:r>
      <w:r>
        <w:rPr>
          <w:rFonts w:hint="eastAsia" w:asciiTheme="minorEastAsia" w:hAnsiTheme="minorEastAsia" w:eastAsiaTheme="minorEastAsia"/>
          <w:sz w:val="24"/>
          <w:highlight w:val="none"/>
          <w:lang w:val="en-US" w:eastAsia="zh-CN"/>
        </w:rPr>
        <w:t>88261711</w:t>
      </w:r>
    </w:p>
    <w:p w14:paraId="4D3C71AC">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质疑联系人：龚老师</w:t>
      </w:r>
    </w:p>
    <w:p w14:paraId="0DC8F603">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质疑联系方式：0574-88260077</w:t>
      </w:r>
    </w:p>
    <w:p w14:paraId="46501D0E">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hint="eastAsia" w:cs="宋体" w:asciiTheme="minorEastAsia" w:hAnsiTheme="minorEastAsia" w:eastAsiaTheme="minorEastAsia"/>
          <w:b/>
          <w:bCs/>
          <w:sz w:val="24"/>
        </w:rPr>
      </w:pPr>
      <w:bookmarkStart w:id="49" w:name="_Toc35393638"/>
      <w:bookmarkStart w:id="50" w:name="_Toc35393807"/>
      <w:bookmarkStart w:id="51" w:name="_Toc28359020"/>
      <w:bookmarkStart w:id="52" w:name="_Toc28359097"/>
      <w:r>
        <w:rPr>
          <w:rFonts w:hint="eastAsia" w:cs="宋体" w:asciiTheme="minorEastAsia" w:hAnsiTheme="minorEastAsia" w:eastAsiaTheme="minorEastAsia"/>
          <w:b/>
          <w:bCs/>
          <w:sz w:val="24"/>
        </w:rPr>
        <w:t>2.采购代理机构信息</w:t>
      </w:r>
      <w:bookmarkEnd w:id="49"/>
      <w:bookmarkEnd w:id="50"/>
      <w:bookmarkEnd w:id="51"/>
      <w:bookmarkEnd w:id="52"/>
      <w:r>
        <w:rPr>
          <w:rFonts w:hint="eastAsia" w:cs="宋体" w:asciiTheme="minorEastAsia" w:hAnsiTheme="minorEastAsia" w:eastAsiaTheme="minorEastAsia"/>
          <w:b/>
          <w:bCs/>
          <w:sz w:val="24"/>
        </w:rPr>
        <w:t>：</w:t>
      </w:r>
    </w:p>
    <w:p w14:paraId="02706538">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名    称：宁波中基国际招标有限公司</w:t>
      </w:r>
    </w:p>
    <w:p w14:paraId="09E3A5B2">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地    址：宁波市鄞州区天童南路666号中基大厦19楼</w:t>
      </w:r>
    </w:p>
    <w:p w14:paraId="08015277">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传    真：0574-87425373</w:t>
      </w:r>
    </w:p>
    <w:p w14:paraId="7609F0C2">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项目联系人（询问）：</w:t>
      </w:r>
      <w:r>
        <w:rPr>
          <w:rFonts w:hint="eastAsia" w:cs="Times New Roman" w:asciiTheme="minorEastAsia" w:hAnsiTheme="minorEastAsia" w:eastAsiaTheme="minorEastAsia"/>
          <w:sz w:val="24"/>
          <w:lang w:val="en-US" w:eastAsia="zh-CN"/>
        </w:rPr>
        <w:t>史宇骁</w:t>
      </w:r>
      <w:r>
        <w:rPr>
          <w:rFonts w:hint="eastAsia" w:asciiTheme="minorEastAsia" w:hAnsiTheme="minorEastAsia" w:eastAsiaTheme="minorEastAsia"/>
          <w:sz w:val="24"/>
        </w:rPr>
        <w:t>、孔晖</w:t>
      </w:r>
    </w:p>
    <w:p w14:paraId="781C523E">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项目联系方式（询问）：0574-87</w:t>
      </w:r>
      <w:r>
        <w:rPr>
          <w:rFonts w:hint="eastAsia" w:asciiTheme="minorEastAsia" w:hAnsiTheme="minorEastAsia" w:eastAsiaTheme="minorEastAsia"/>
          <w:sz w:val="24"/>
          <w:lang w:val="en-US" w:eastAsia="zh-CN"/>
        </w:rPr>
        <w:t>423275</w:t>
      </w:r>
    </w:p>
    <w:p w14:paraId="576EFF23">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质疑联系人：王莹巧</w:t>
      </w:r>
    </w:p>
    <w:p w14:paraId="3CBFE255">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质疑联系方式：0574-87425583</w:t>
      </w:r>
    </w:p>
    <w:p w14:paraId="142636F7">
      <w:pPr>
        <w:keepNext w:val="0"/>
        <w:keepLines w:val="0"/>
        <w:pageBreakBefore w:val="0"/>
        <w:widowControl w:val="0"/>
        <w:kinsoku/>
        <w:wordWrap/>
        <w:overflowPunct/>
        <w:topLinePunct w:val="0"/>
        <w:autoSpaceDE/>
        <w:autoSpaceDN/>
        <w:bidi w:val="0"/>
        <w:adjustRightInd w:val="0"/>
        <w:snapToGrid/>
        <w:spacing w:line="360" w:lineRule="auto"/>
        <w:ind w:left="0"/>
        <w:textAlignment w:val="auto"/>
        <w:rPr>
          <w:rFonts w:asciiTheme="minorEastAsia" w:hAnsiTheme="minorEastAsia" w:eastAsiaTheme="minorEastAsia"/>
          <w:b/>
          <w:sz w:val="24"/>
        </w:rPr>
      </w:pPr>
      <w:bookmarkStart w:id="53" w:name="_Toc35393808"/>
      <w:bookmarkStart w:id="54" w:name="_Toc35393639"/>
      <w:bookmarkStart w:id="55" w:name="_Toc28359098"/>
      <w:bookmarkStart w:id="56" w:name="_Toc28359021"/>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w:t>
      </w:r>
    </w:p>
    <w:bookmarkEnd w:id="53"/>
    <w:bookmarkEnd w:id="54"/>
    <w:bookmarkEnd w:id="55"/>
    <w:bookmarkEnd w:id="56"/>
    <w:p w14:paraId="3617FED6">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名    称：宁波市海曙区采购管理办公室</w:t>
      </w:r>
    </w:p>
    <w:p w14:paraId="6596305E">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地    址：宁波市海曙区大梁街48号天之海大厦2楼</w:t>
      </w:r>
    </w:p>
    <w:p w14:paraId="2AF0CB94">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传    真： /</w:t>
      </w:r>
    </w:p>
    <w:p w14:paraId="7F898E22">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联 系 人：</w:t>
      </w:r>
      <w:r>
        <w:rPr>
          <w:rFonts w:hint="eastAsia" w:cs="Times New Roman" w:asciiTheme="minorEastAsia" w:hAnsiTheme="minorEastAsia" w:eastAsiaTheme="minorEastAsia"/>
          <w:color w:val="auto"/>
          <w:sz w:val="24"/>
          <w:highlight w:val="none"/>
          <w:lang w:val="en-US" w:eastAsia="zh-CN"/>
        </w:rPr>
        <w:t>王老师</w:t>
      </w:r>
    </w:p>
    <w:p w14:paraId="2D09B607">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bookmarkStart w:id="57" w:name="_Toc13810"/>
      <w:r>
        <w:rPr>
          <w:rFonts w:hint="eastAsia" w:asciiTheme="minorEastAsia" w:hAnsiTheme="minorEastAsia" w:eastAsiaTheme="minorEastAsia"/>
          <w:sz w:val="24"/>
        </w:rPr>
        <w:t>监督投诉电话：0574-</w:t>
      </w:r>
      <w:bookmarkEnd w:id="57"/>
      <w:r>
        <w:rPr>
          <w:rFonts w:hint="eastAsia" w:cs="Times New Roman" w:asciiTheme="minorEastAsia" w:hAnsiTheme="minorEastAsia" w:eastAsiaTheme="minorEastAsia"/>
          <w:color w:val="auto"/>
          <w:sz w:val="24"/>
          <w:highlight w:val="none"/>
          <w:lang w:val="en-US" w:eastAsia="zh-CN"/>
        </w:rPr>
        <w:t>87297540</w:t>
      </w:r>
    </w:p>
    <w:p w14:paraId="2B56647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p>
    <w:p w14:paraId="56BD3AC2">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2D01C3AE">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707F03A5">
      <w:pPr>
        <w:adjustRightInd/>
        <w:spacing w:line="360" w:lineRule="auto"/>
        <w:jc w:val="both"/>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192461C6">
      <w:pPr>
        <w:adjustRightInd/>
        <w:spacing w:line="360" w:lineRule="auto"/>
        <w:jc w:val="center"/>
        <w:outlineLvl w:val="0"/>
        <w:rPr>
          <w:rFonts w:cs="仿宋_GB2312" w:asciiTheme="minorEastAsia" w:hAnsiTheme="minorEastAsia" w:eastAsiaTheme="minorEastAsia"/>
          <w:b/>
          <w:sz w:val="32"/>
          <w:szCs w:val="20"/>
        </w:rPr>
      </w:pPr>
      <w:bookmarkStart w:id="58" w:name="_Toc2540"/>
      <w:r>
        <w:rPr>
          <w:rFonts w:hint="eastAsia" w:cs="仿宋_GB2312" w:asciiTheme="minorEastAsia" w:hAnsiTheme="minorEastAsia" w:eastAsiaTheme="minorEastAsia"/>
          <w:b/>
          <w:sz w:val="36"/>
          <w:szCs w:val="20"/>
        </w:rPr>
        <w:t>第二部分 竞争性磋商流程</w:t>
      </w:r>
      <w:bookmarkEnd w:id="58"/>
    </w:p>
    <w:p w14:paraId="29F1427A">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szCs w:val="24"/>
        </w:rPr>
        <w:t>1.征集供应商</w:t>
      </w:r>
    </w:p>
    <w:p w14:paraId="09CC1109">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7E3785D2">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336" w:lineRule="auto"/>
        <w:ind w:firstLineChars="0"/>
        <w:textAlignment w:val="auto"/>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771594AF">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52513C6C">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61E8C874">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208D83BB">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7AB2C5E1">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553A82F1">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702A21BA">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6AEB5A89">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3.磋商与评审</w:t>
      </w:r>
    </w:p>
    <w:p w14:paraId="3EF02D35">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2246B2C6">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27DC2F86">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62354E14">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2D912E3E">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6C065988">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7BA0F52E">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E92DD7">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34B4CAD">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03C02D0A">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799FBD1">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08392801">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rPr>
        <w:t>根据磋商补充通知，政府购买服务项目（含政府和社会资本合作项目），在采购过程中符合要求的供应商（社会资本）只有2家的，竞争性磋商采购活动可以继续进行。</w:t>
      </w:r>
    </w:p>
    <w:p w14:paraId="6399D628">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3A88F2D0">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62DED9FE">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52DFA0D4">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B3353A9">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75B6A56">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4. 成交</w:t>
      </w:r>
    </w:p>
    <w:p w14:paraId="32E7F5F3">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60F8021">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715CC37">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0" w:firstLineChars="0"/>
        <w:textAlignment w:val="auto"/>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990F201">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5.1采购人与成交供应商应当在成交通知书发出之日起30日内签订政府采购合同。</w:t>
      </w:r>
    </w:p>
    <w:p w14:paraId="021F7FE2">
      <w:pPr>
        <w:keepNext w:val="0"/>
        <w:keepLines w:val="0"/>
        <w:pageBreakBefore w:val="0"/>
        <w:widowControl w:val="0"/>
        <w:tabs>
          <w:tab w:val="left" w:pos="0"/>
        </w:tabs>
        <w:kinsoku/>
        <w:wordWrap/>
        <w:overflowPunct/>
        <w:topLinePunct w:val="0"/>
        <w:autoSpaceDE/>
        <w:autoSpaceDN/>
        <w:bidi w:val="0"/>
        <w:adjustRightInd w:val="0"/>
        <w:snapToGrid/>
        <w:spacing w:line="336" w:lineRule="auto"/>
        <w:ind w:firstLine="482"/>
        <w:textAlignment w:val="auto"/>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5.2成交供应商按照政策要求及合同约定缴纳履约保证金（如果有）。</w:t>
      </w:r>
    </w:p>
    <w:p w14:paraId="1985356B">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5.3合同履约。</w:t>
      </w:r>
    </w:p>
    <w:p w14:paraId="13F2B3E1">
      <w:pPr>
        <w:pStyle w:val="392"/>
        <w:keepNext w:val="0"/>
        <w:keepLines w:val="0"/>
        <w:pageBreakBefore w:val="0"/>
        <w:widowControl w:val="0"/>
        <w:kinsoku/>
        <w:wordWrap/>
        <w:overflowPunct/>
        <w:topLinePunct w:val="0"/>
        <w:autoSpaceDE/>
        <w:autoSpaceDN/>
        <w:bidi w:val="0"/>
        <w:adjustRightInd w:val="0"/>
        <w:snapToGrid/>
        <w:spacing w:before="0" w:line="336" w:lineRule="auto"/>
        <w:ind w:firstLine="480"/>
        <w:textAlignment w:val="auto"/>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7D6C3843">
      <w:pPr>
        <w:widowControl/>
        <w:adjustRightInd/>
        <w:jc w:val="left"/>
        <w:rPr>
          <w:rFonts w:asciiTheme="minorEastAsia" w:hAnsiTheme="minorEastAsia" w:eastAsiaTheme="minorEastAsia"/>
          <w:b/>
          <w:sz w:val="24"/>
          <w:szCs w:val="20"/>
        </w:rPr>
      </w:pPr>
    </w:p>
    <w:p w14:paraId="18403051">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30AD6491">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A34AF">
                            <w:pPr>
                              <w:jc w:val="center"/>
                              <w:rPr>
                                <w:rFonts w:ascii="仿宋_GB2312" w:eastAsia="仿宋_GB2312"/>
                              </w:rPr>
                            </w:pPr>
                            <w:r>
                              <w:rPr>
                                <w:rFonts w:hint="eastAsia" w:asciiTheme="minorEastAsia" w:hAnsiTheme="minorEastAsia" w:eastAsiaTheme="minorEastAsia"/>
                              </w:rPr>
                              <w:t>签订合同</w:t>
                            </w:r>
                          </w:p>
                          <w:p w14:paraId="0D8D5D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79744;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E2A34AF">
                      <w:pPr>
                        <w:jc w:val="center"/>
                        <w:rPr>
                          <w:rFonts w:ascii="仿宋_GB2312" w:eastAsia="仿宋_GB2312"/>
                        </w:rPr>
                      </w:pPr>
                      <w:r>
                        <w:rPr>
                          <w:rFonts w:hint="eastAsia" w:asciiTheme="minorEastAsia" w:hAnsiTheme="minorEastAsia" w:eastAsiaTheme="minorEastAsia"/>
                        </w:rPr>
                        <w:t>签订合同</w:t>
                      </w:r>
                    </w:p>
                    <w:p w14:paraId="0D8D5D9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1A91C3">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2336;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14:paraId="0E1A91C3">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13863D">
                            <w:pPr>
                              <w:rPr>
                                <w:rFonts w:ascii="仿宋_GB2312" w:eastAsia="仿宋_GB2312"/>
                              </w:rPr>
                            </w:pPr>
                            <w:r>
                              <w:rPr>
                                <w:rFonts w:hint="eastAsia" w:asciiTheme="minorEastAsia" w:hAnsiTheme="minorEastAsia" w:eastAsiaTheme="minorEastAsia"/>
                              </w:rPr>
                              <w:t>履约</w:t>
                            </w:r>
                          </w:p>
                          <w:p w14:paraId="0AF2C32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3360;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14:paraId="6413863D">
                      <w:pPr>
                        <w:rPr>
                          <w:rFonts w:ascii="仿宋_GB2312" w:eastAsia="仿宋_GB2312"/>
                        </w:rPr>
                      </w:pPr>
                      <w:r>
                        <w:rPr>
                          <w:rFonts w:hint="eastAsia" w:asciiTheme="minorEastAsia" w:hAnsiTheme="minorEastAsia" w:eastAsiaTheme="minorEastAsia"/>
                        </w:rPr>
                        <w:t>履约</w:t>
                      </w:r>
                    </w:p>
                    <w:p w14:paraId="0AF2C32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DD6BA1">
                            <w:pPr>
                              <w:rPr>
                                <w:rFonts w:ascii="仿宋_GB2312" w:eastAsia="仿宋_GB2312"/>
                              </w:rPr>
                            </w:pPr>
                            <w:r>
                              <w:rPr>
                                <w:rFonts w:hint="eastAsia" w:asciiTheme="minorEastAsia" w:hAnsiTheme="minorEastAsia" w:eastAsiaTheme="minorEastAsia"/>
                              </w:rPr>
                              <w:t>成交公告；成交通知书</w:t>
                            </w:r>
                          </w:p>
                          <w:p w14:paraId="59C271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6672;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14:paraId="27DD6BA1">
                      <w:pPr>
                        <w:rPr>
                          <w:rFonts w:ascii="仿宋_GB2312" w:eastAsia="仿宋_GB2312"/>
                        </w:rPr>
                      </w:pPr>
                      <w:r>
                        <w:rPr>
                          <w:rFonts w:hint="eastAsia" w:asciiTheme="minorEastAsia" w:hAnsiTheme="minorEastAsia" w:eastAsiaTheme="minorEastAsia"/>
                        </w:rPr>
                        <w:t>成交公告；成交通知书</w:t>
                      </w:r>
                    </w:p>
                    <w:p w14:paraId="59C271A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6E2E56">
                            <w:pPr>
                              <w:ind w:firstLine="105" w:firstLineChars="50"/>
                              <w:rPr>
                                <w:rFonts w:ascii="仿宋_GB2312" w:eastAsia="仿宋_GB2312"/>
                              </w:rPr>
                            </w:pPr>
                            <w:r>
                              <w:rPr>
                                <w:rFonts w:hint="eastAsia" w:asciiTheme="minorEastAsia" w:hAnsiTheme="minorEastAsia" w:eastAsiaTheme="minorEastAsia"/>
                              </w:rPr>
                              <w:t>编写评审报告</w:t>
                            </w:r>
                          </w:p>
                          <w:p w14:paraId="34C511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E6E2E56">
                      <w:pPr>
                        <w:ind w:firstLine="105" w:firstLineChars="50"/>
                        <w:rPr>
                          <w:rFonts w:ascii="仿宋_GB2312" w:eastAsia="仿宋_GB2312"/>
                        </w:rPr>
                      </w:pPr>
                      <w:r>
                        <w:rPr>
                          <w:rFonts w:hint="eastAsia" w:asciiTheme="minorEastAsia" w:hAnsiTheme="minorEastAsia" w:eastAsiaTheme="minorEastAsia"/>
                        </w:rPr>
                        <w:t>编写评审报告</w:t>
                      </w:r>
                    </w:p>
                    <w:p w14:paraId="34C511C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650C83">
                            <w:pPr>
                              <w:jc w:val="center"/>
                              <w:rPr>
                                <w:rFonts w:ascii="仿宋_GB2312" w:eastAsia="仿宋_GB2312"/>
                              </w:rPr>
                            </w:pPr>
                            <w:r>
                              <w:rPr>
                                <w:rFonts w:hint="eastAsia" w:asciiTheme="minorEastAsia" w:hAnsiTheme="minorEastAsia" w:eastAsiaTheme="minorEastAsia"/>
                              </w:rPr>
                              <w:t>评审打分</w:t>
                            </w:r>
                          </w:p>
                          <w:p w14:paraId="74CF2E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E650C83">
                      <w:pPr>
                        <w:jc w:val="center"/>
                        <w:rPr>
                          <w:rFonts w:ascii="仿宋_GB2312" w:eastAsia="仿宋_GB2312"/>
                        </w:rPr>
                      </w:pPr>
                      <w:r>
                        <w:rPr>
                          <w:rFonts w:hint="eastAsia" w:asciiTheme="minorEastAsia" w:hAnsiTheme="minorEastAsia" w:eastAsiaTheme="minorEastAsia"/>
                        </w:rPr>
                        <w:t>评审打分</w:t>
                      </w:r>
                    </w:p>
                    <w:p w14:paraId="74CF2ED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E22C18">
                            <w:pPr>
                              <w:jc w:val="center"/>
                              <w:rPr>
                                <w:rFonts w:ascii="仿宋_GB2312" w:eastAsia="仿宋_GB2312"/>
                              </w:rPr>
                            </w:pPr>
                            <w:r>
                              <w:rPr>
                                <w:rFonts w:hint="eastAsia" w:asciiTheme="minorEastAsia" w:hAnsiTheme="minorEastAsia" w:eastAsiaTheme="minorEastAsia"/>
                              </w:rPr>
                              <w:t>供应商提交最后报价</w:t>
                            </w:r>
                          </w:p>
                          <w:p w14:paraId="77A655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0E22C18">
                      <w:pPr>
                        <w:jc w:val="center"/>
                        <w:rPr>
                          <w:rFonts w:ascii="仿宋_GB2312" w:eastAsia="仿宋_GB2312"/>
                        </w:rPr>
                      </w:pPr>
                      <w:r>
                        <w:rPr>
                          <w:rFonts w:hint="eastAsia" w:asciiTheme="minorEastAsia" w:hAnsiTheme="minorEastAsia" w:eastAsiaTheme="minorEastAsia"/>
                        </w:rPr>
                        <w:t>供应商提交最后报价</w:t>
                      </w:r>
                    </w:p>
                    <w:p w14:paraId="77A6552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5537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685537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F094C1">
                            <w:pPr>
                              <w:jc w:val="center"/>
                              <w:rPr>
                                <w:rFonts w:asciiTheme="minorEastAsia" w:hAnsiTheme="minorEastAsia" w:eastAsiaTheme="minorEastAsia"/>
                              </w:rPr>
                            </w:pPr>
                            <w:r>
                              <w:rPr>
                                <w:rFonts w:hint="eastAsia" w:asciiTheme="minorEastAsia" w:hAnsiTheme="minorEastAsia" w:eastAsiaTheme="minorEastAsia"/>
                              </w:rPr>
                              <w:t>资格审查</w:t>
                            </w:r>
                          </w:p>
                          <w:p w14:paraId="04DE3E32">
                            <w:pPr>
                              <w:jc w:val="center"/>
                              <w:rPr>
                                <w:rFonts w:ascii="仿宋_GB2312" w:eastAsia="仿宋_GB2312"/>
                              </w:rPr>
                            </w:pPr>
                          </w:p>
                          <w:p w14:paraId="2BA292EA">
                            <w:pPr>
                              <w:rPr>
                                <w:rFonts w:ascii="仿宋_GB2312" w:eastAsia="仿宋_GB2312"/>
                              </w:rPr>
                            </w:pPr>
                            <w:r>
                              <w:rPr>
                                <w:rFonts w:hint="eastAsia" w:ascii="仿宋_GB2312" w:eastAsia="仿宋_GB2312"/>
                              </w:rPr>
                              <w:t>立项</w:t>
                            </w:r>
                          </w:p>
                          <w:p w14:paraId="26E1B0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FF094C1">
                      <w:pPr>
                        <w:jc w:val="center"/>
                        <w:rPr>
                          <w:rFonts w:asciiTheme="minorEastAsia" w:hAnsiTheme="minorEastAsia" w:eastAsiaTheme="minorEastAsia"/>
                        </w:rPr>
                      </w:pPr>
                      <w:r>
                        <w:rPr>
                          <w:rFonts w:hint="eastAsia" w:asciiTheme="minorEastAsia" w:hAnsiTheme="minorEastAsia" w:eastAsiaTheme="minorEastAsia"/>
                        </w:rPr>
                        <w:t>资格审查</w:t>
                      </w:r>
                    </w:p>
                    <w:p w14:paraId="04DE3E32">
                      <w:pPr>
                        <w:jc w:val="center"/>
                        <w:rPr>
                          <w:rFonts w:ascii="仿宋_GB2312" w:eastAsia="仿宋_GB2312"/>
                        </w:rPr>
                      </w:pPr>
                    </w:p>
                    <w:p w14:paraId="2BA292EA">
                      <w:pPr>
                        <w:rPr>
                          <w:rFonts w:ascii="仿宋_GB2312" w:eastAsia="仿宋_GB2312"/>
                        </w:rPr>
                      </w:pPr>
                      <w:r>
                        <w:rPr>
                          <w:rFonts w:hint="eastAsia" w:ascii="仿宋_GB2312" w:eastAsia="仿宋_GB2312"/>
                        </w:rPr>
                        <w:t>立项</w:t>
                      </w:r>
                    </w:p>
                    <w:p w14:paraId="26E1B06B">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E4842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0E4842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2FF325">
                            <w:pPr>
                              <w:jc w:val="center"/>
                              <w:rPr>
                                <w:rFonts w:ascii="仿宋_GB2312" w:eastAsia="仿宋_GB2312"/>
                              </w:rPr>
                            </w:pPr>
                            <w:r>
                              <w:rPr>
                                <w:rFonts w:hint="eastAsia" w:asciiTheme="minorEastAsia" w:hAnsiTheme="minorEastAsia" w:eastAsiaTheme="minorEastAsia"/>
                              </w:rPr>
                              <w:t>开启响应文件</w:t>
                            </w:r>
                          </w:p>
                          <w:p w14:paraId="5C71E89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82FF325">
                      <w:pPr>
                        <w:jc w:val="center"/>
                        <w:rPr>
                          <w:rFonts w:ascii="仿宋_GB2312" w:eastAsia="仿宋_GB2312"/>
                        </w:rPr>
                      </w:pPr>
                      <w:r>
                        <w:rPr>
                          <w:rFonts w:hint="eastAsia" w:asciiTheme="minorEastAsia" w:hAnsiTheme="minorEastAsia" w:eastAsiaTheme="minorEastAsia"/>
                        </w:rPr>
                        <w:t>开启响应文件</w:t>
                      </w:r>
                    </w:p>
                    <w:p w14:paraId="5C71E89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D4478">
                            <w:pPr>
                              <w:jc w:val="center"/>
                              <w:rPr>
                                <w:rFonts w:ascii="仿宋_GB2312" w:eastAsia="仿宋_GB2312"/>
                              </w:rPr>
                            </w:pPr>
                            <w:r>
                              <w:rPr>
                                <w:rFonts w:hint="eastAsia" w:asciiTheme="minorEastAsia" w:hAnsiTheme="minorEastAsia" w:eastAsiaTheme="minorEastAsia"/>
                              </w:rPr>
                              <w:t>邀请供应商</w:t>
                            </w:r>
                          </w:p>
                          <w:p w14:paraId="588035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6432;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14:paraId="37FD4478">
                      <w:pPr>
                        <w:jc w:val="center"/>
                        <w:rPr>
                          <w:rFonts w:ascii="仿宋_GB2312" w:eastAsia="仿宋_GB2312"/>
                        </w:rPr>
                      </w:pPr>
                      <w:r>
                        <w:rPr>
                          <w:rFonts w:hint="eastAsia" w:asciiTheme="minorEastAsia" w:hAnsiTheme="minorEastAsia" w:eastAsiaTheme="minorEastAsia"/>
                        </w:rPr>
                        <w:t>邀请供应商</w:t>
                      </w:r>
                    </w:p>
                    <w:p w14:paraId="5880355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0C70A390">
      <w:pPr>
        <w:adjustRightInd/>
        <w:spacing w:line="360" w:lineRule="auto"/>
        <w:jc w:val="center"/>
        <w:outlineLvl w:val="0"/>
        <w:rPr>
          <w:rFonts w:cs="仿宋_GB2312" w:asciiTheme="minorEastAsia" w:hAnsiTheme="minorEastAsia" w:eastAsiaTheme="minorEastAsia"/>
          <w:b/>
          <w:sz w:val="36"/>
          <w:szCs w:val="20"/>
        </w:rPr>
      </w:pPr>
      <w:bookmarkStart w:id="59" w:name="_Toc14128"/>
      <w:r>
        <w:rPr>
          <w:rFonts w:hint="eastAsia" w:cs="仿宋_GB2312" w:asciiTheme="minorEastAsia" w:hAnsiTheme="minorEastAsia" w:eastAsiaTheme="minorEastAsia"/>
          <w:b/>
          <w:sz w:val="36"/>
          <w:szCs w:val="20"/>
        </w:rPr>
        <w:t>第三部分</w:t>
      </w:r>
      <w:bookmarkEnd w:id="12"/>
      <w:r>
        <w:rPr>
          <w:rFonts w:hint="eastAsia" w:cs="仿宋_GB2312" w:asciiTheme="minorEastAsia" w:hAnsiTheme="minorEastAsia" w:eastAsiaTheme="minorEastAsia"/>
          <w:b/>
          <w:sz w:val="36"/>
          <w:szCs w:val="20"/>
        </w:rPr>
        <w:t xml:space="preserve">  供应商须知</w:t>
      </w:r>
      <w:bookmarkEnd w:id="13"/>
      <w:bookmarkEnd w:id="59"/>
    </w:p>
    <w:p w14:paraId="6A15DA14">
      <w:pPr>
        <w:adjustRightInd/>
        <w:spacing w:line="360" w:lineRule="auto"/>
        <w:jc w:val="cente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8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498"/>
      </w:tblGrid>
      <w:tr w14:paraId="4FFA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150CE48">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vAlign w:val="center"/>
          </w:tcPr>
          <w:p w14:paraId="509B869E">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498" w:type="dxa"/>
            <w:vAlign w:val="center"/>
          </w:tcPr>
          <w:p w14:paraId="2EB8FE2B">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2F4B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0F2D598">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vAlign w:val="center"/>
          </w:tcPr>
          <w:p w14:paraId="303839E0">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498" w:type="dxa"/>
            <w:vAlign w:val="center"/>
          </w:tcPr>
          <w:p w14:paraId="39814FED">
            <w:pPr>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191D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74223826">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vAlign w:val="center"/>
          </w:tcPr>
          <w:p w14:paraId="154C029B">
            <w:pPr>
              <w:snapToGrid w:val="0"/>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498" w:type="dxa"/>
            <w:vAlign w:val="center"/>
          </w:tcPr>
          <w:p w14:paraId="6AB6E948">
            <w:pPr>
              <w:snapToGrid w:val="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en-US" w:eastAsia="zh-CN"/>
              </w:rPr>
              <w:t>1、</w:t>
            </w:r>
            <w:r>
              <w:rPr>
                <w:rFonts w:hint="eastAsia" w:cs="宋体" w:asciiTheme="minorEastAsia" w:hAnsiTheme="minorEastAsia" w:eastAsiaTheme="minorEastAsia"/>
                <w:kern w:val="0"/>
                <w:sz w:val="24"/>
                <w:highlight w:val="none"/>
              </w:rPr>
              <w:t>本项目是否专门面向中小企业：</w:t>
            </w:r>
            <w:r>
              <w:rPr>
                <w:rFonts w:hint="eastAsia" w:cs="宋体" w:asciiTheme="minorEastAsia" w:hAnsiTheme="minorEastAsia" w:eastAsiaTheme="minorEastAsia"/>
                <w:kern w:val="0"/>
                <w:sz w:val="24"/>
                <w:highlight w:val="none"/>
                <w:lang w:eastAsia="zh-CN"/>
              </w:rPr>
              <w:t>是</w:t>
            </w:r>
            <w:r>
              <w:rPr>
                <w:rFonts w:hint="eastAsia" w:cs="宋体" w:asciiTheme="minorEastAsia" w:hAnsiTheme="minorEastAsia" w:eastAsiaTheme="minorEastAsia"/>
                <w:kern w:val="0"/>
                <w:sz w:val="24"/>
                <w:highlight w:val="none"/>
              </w:rPr>
              <w:t>。</w:t>
            </w:r>
          </w:p>
          <w:p w14:paraId="5FABA95B">
            <w:pPr>
              <w:snapToGrid w:val="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en-US" w:eastAsia="zh-CN"/>
              </w:rPr>
              <w:t>2、</w:t>
            </w:r>
            <w:r>
              <w:rPr>
                <w:rFonts w:hint="eastAsia" w:cs="宋体" w:asciiTheme="minorEastAsia" w:hAnsiTheme="minorEastAsia" w:eastAsiaTheme="minorEastAsia"/>
                <w:kern w:val="0"/>
                <w:sz w:val="24"/>
                <w:highlight w:val="none"/>
              </w:rPr>
              <w:t>标的：</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u w:val="single"/>
                <w:lang w:eastAsia="zh-CN"/>
              </w:rPr>
              <w:t>海曙区石碶街道河道深水植物清理</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，属于</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u w:val="single"/>
                <w:lang w:eastAsia="zh-CN"/>
              </w:rPr>
              <w:t>其他未列明行业</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行业；</w:t>
            </w:r>
          </w:p>
        </w:tc>
      </w:tr>
      <w:tr w14:paraId="5AF8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4BCA291D">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Align w:val="center"/>
          </w:tcPr>
          <w:p w14:paraId="66E9FF99">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498" w:type="dxa"/>
            <w:vAlign w:val="center"/>
          </w:tcPr>
          <w:p w14:paraId="5E6D9CF8">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本项目不允许采购进口产品。</w:t>
            </w:r>
          </w:p>
          <w:p w14:paraId="18D8670D">
            <w:pPr>
              <w:rPr>
                <w:rFonts w:cs="宋体" w:asciiTheme="minorEastAsia" w:hAnsiTheme="minorEastAsia" w:eastAsiaTheme="minorEastAsia"/>
              </w:rPr>
            </w:pPr>
            <w:sdt>
              <w:sdtPr>
                <w:rPr>
                  <w:rFonts w:hint="eastAsia" w:cs="宋体" w:asciiTheme="minorEastAsia" w:hAnsiTheme="minorEastAsia" w:eastAsiaTheme="minorEastAsia"/>
                  <w:kern w:val="0"/>
                  <w:sz w:val="24"/>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3F72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4D588CC8">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vAlign w:val="center"/>
          </w:tcPr>
          <w:p w14:paraId="70BCE68F">
            <w:pPr>
              <w:snapToGrid w:val="0"/>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498" w:type="dxa"/>
            <w:vAlign w:val="center"/>
          </w:tcPr>
          <w:p w14:paraId="2BB88F36">
            <w:pPr>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配套服务 </w:t>
            </w:r>
            <w:r>
              <w:rPr>
                <w:rFonts w:hint="eastAsia" w:cs="宋体" w:asciiTheme="minorEastAsia" w:hAnsiTheme="minorEastAsia" w:eastAsiaTheme="minorEastAsia"/>
                <w:sz w:val="24"/>
                <w:highlight w:val="none"/>
              </w:rPr>
              <w:t>工作分包。</w:t>
            </w:r>
          </w:p>
          <w:p w14:paraId="28A9254D">
            <w:pPr>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14:paraId="1B9CEDF2">
            <w:pP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14:paraId="4CF5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45D6C31">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vAlign w:val="center"/>
          </w:tcPr>
          <w:p w14:paraId="0190D721">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498" w:type="dxa"/>
            <w:vAlign w:val="center"/>
          </w:tcPr>
          <w:p w14:paraId="16CB7CF8">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0BB122CC">
            <w:pPr>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3478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66806AD">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vAlign w:val="center"/>
          </w:tcPr>
          <w:p w14:paraId="3805E88F">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498" w:type="dxa"/>
            <w:vAlign w:val="center"/>
          </w:tcPr>
          <w:p w14:paraId="300F67A8">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1D83B870">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1EFD42AC">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0F035D0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2546F63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13E6262A">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22519B36">
            <w:pPr>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6760547E">
            <w:pPr>
              <w:rPr>
                <w:rFonts w:cs="宋体" w:asciiTheme="minorEastAsia" w:hAnsiTheme="minorEastAsia" w:eastAsiaTheme="minorEastAsia"/>
                <w:sz w:val="24"/>
              </w:rPr>
            </w:pPr>
            <w:r>
              <w:rPr>
                <w:rFonts w:hint="eastAsia" w:cs="宋体" w:asciiTheme="minorEastAsia" w:hAnsiTheme="minorEastAsia" w:eastAsiaTheme="minorEastAsia"/>
                <w:sz w:val="24"/>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3A0DBED">
            <w:pPr>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1770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9839561">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vAlign w:val="center"/>
          </w:tcPr>
          <w:p w14:paraId="1335E271">
            <w:pPr>
              <w:snapToGrid w:val="0"/>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498" w:type="dxa"/>
            <w:vAlign w:val="center"/>
          </w:tcPr>
          <w:p w14:paraId="35C4EFBD">
            <w:pPr>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3AF73E65">
            <w:pPr>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B组织。</w:t>
            </w:r>
          </w:p>
          <w:p w14:paraId="17A01C0E">
            <w:pPr>
              <w:snapToGrid w:val="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w:t>
            </w:r>
            <w:r>
              <w:rPr>
                <w:rFonts w:hint="eastAsia" w:cs="宋体" w:asciiTheme="minorEastAsia" w:hAnsiTheme="minorEastAsia" w:eastAsiaTheme="minorEastAsia"/>
                <w:kern w:val="0"/>
                <w:sz w:val="24"/>
                <w:highlight w:val="none"/>
                <w:lang w:eastAsia="zh-CN"/>
              </w:rPr>
              <w:t>（</w:t>
            </w:r>
            <w:r>
              <w:rPr>
                <w:rFonts w:hint="eastAsia" w:cs="宋体" w:asciiTheme="minorEastAsia" w:hAnsiTheme="minorEastAsia" w:eastAsiaTheme="minorEastAsia"/>
                <w:kern w:val="0"/>
                <w:sz w:val="24"/>
                <w:highlight w:val="none"/>
                <w:lang w:val="en-US" w:eastAsia="zh-CN"/>
              </w:rPr>
              <w:t>具体内容详见“第五部分  评审方法及评审标准”</w:t>
            </w:r>
            <w:r>
              <w:rPr>
                <w:rFonts w:hint="eastAsia" w:cs="宋体" w:asciiTheme="minorEastAsia" w:hAnsiTheme="minorEastAsia" w:eastAsiaTheme="minorEastAsia"/>
                <w:kern w:val="0"/>
                <w:sz w:val="24"/>
                <w:highlight w:val="none"/>
                <w:lang w:eastAsia="zh-CN"/>
              </w:rPr>
              <w:t>）</w:t>
            </w:r>
            <w:r>
              <w:rPr>
                <w:rFonts w:hint="eastAsia" w:cs="宋体" w:asciiTheme="minorEastAsia" w:hAnsiTheme="minorEastAsia" w:eastAsiaTheme="minorEastAsia"/>
                <w:kern w:val="0"/>
                <w:sz w:val="24"/>
                <w:highlight w:val="none"/>
              </w:rPr>
              <w:t>。每个供应商时间不超过</w:t>
            </w:r>
            <w:r>
              <w:rPr>
                <w:rFonts w:hint="eastAsia" w:cs="宋体" w:asciiTheme="minorEastAsia" w:hAnsiTheme="minorEastAsia" w:eastAsiaTheme="minorEastAsia"/>
                <w:kern w:val="0"/>
                <w:sz w:val="24"/>
                <w:highlight w:val="none"/>
                <w:u w:val="single"/>
              </w:rPr>
              <w:t>20</w:t>
            </w:r>
            <w:r>
              <w:rPr>
                <w:rFonts w:hint="eastAsia" w:cs="宋体" w:asciiTheme="minorEastAsia" w:hAnsiTheme="minorEastAsia" w:eastAsiaTheme="minorEastAsia"/>
                <w:kern w:val="0"/>
                <w:sz w:val="24"/>
                <w:highlight w:val="none"/>
              </w:rPr>
              <w:t>分钟，讲解次序以响应文件解密时间先后次序为准，讲解演示人员不超过</w:t>
            </w:r>
            <w:r>
              <w:rPr>
                <w:rFonts w:hint="eastAsia" w:cs="宋体" w:asciiTheme="minorEastAsia" w:hAnsiTheme="minorEastAsia" w:eastAsiaTheme="minorEastAsia"/>
                <w:kern w:val="0"/>
                <w:sz w:val="24"/>
                <w:highlight w:val="none"/>
                <w:u w:val="single"/>
              </w:rPr>
              <w:t>3</w:t>
            </w:r>
            <w:r>
              <w:rPr>
                <w:rFonts w:hint="eastAsia" w:cs="宋体" w:asciiTheme="minorEastAsia" w:hAnsiTheme="minorEastAsia" w:eastAsiaTheme="minorEastAsia"/>
                <w:kern w:val="0"/>
                <w:sz w:val="24"/>
                <w:highlight w:val="none"/>
              </w:rPr>
              <w:t>人。讲解演示结束后按要求解答评标委员会提问。</w:t>
            </w:r>
          </w:p>
          <w:p w14:paraId="4D01ADC4">
            <w:pPr>
              <w:snapToGrid w:val="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1B600497">
            <w:pPr>
              <w:snapToGrid w:val="0"/>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2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lang w:val="en-US" w:eastAsia="zh-CN"/>
                  </w:rPr>
                  <w:t>☐</w:t>
                </w:r>
              </w:sdtContent>
            </w:sdt>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14:paraId="508314A4">
            <w:pPr>
              <w:snapToGrid w:val="0"/>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cs="宋体" w:eastAsiaTheme="minorEastAsia"/>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方式二：交易中心现场讲解演示。现场讲解地点为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宁波市海曙区营商环境服务中心</w:t>
            </w:r>
            <w:r>
              <w:rPr>
                <w:rFonts w:hint="eastAsia" w:cs="宋体" w:asciiTheme="minorEastAsia" w:hAnsiTheme="minorEastAsia" w:eastAsiaTheme="minorEastAsia"/>
                <w:sz w:val="24"/>
                <w:highlight w:val="none"/>
                <w:u w:val="single"/>
                <w:lang w:val="en-US" w:eastAsia="zh-CN"/>
              </w:rPr>
              <w:t>三</w:t>
            </w:r>
            <w:r>
              <w:rPr>
                <w:rFonts w:hint="eastAsia" w:cs="宋体" w:asciiTheme="minorEastAsia" w:hAnsiTheme="minorEastAsia" w:eastAsiaTheme="minorEastAsia"/>
                <w:sz w:val="24"/>
                <w:highlight w:val="none"/>
                <w:u w:val="single"/>
              </w:rPr>
              <w:t>楼</w:t>
            </w:r>
            <w:r>
              <w:rPr>
                <w:rFonts w:hint="eastAsia" w:cs="宋体" w:asciiTheme="minorEastAsia" w:hAnsiTheme="minorEastAsia" w:eastAsiaTheme="minorEastAsia"/>
                <w:sz w:val="24"/>
                <w:highlight w:val="none"/>
                <w:u w:val="single"/>
                <w:lang w:val="en-US" w:eastAsia="zh-CN"/>
              </w:rPr>
              <w:t>评</w:t>
            </w:r>
            <w:r>
              <w:rPr>
                <w:rFonts w:hint="eastAsia" w:cs="宋体" w:asciiTheme="minorEastAsia" w:hAnsiTheme="minorEastAsia" w:eastAsiaTheme="minorEastAsia"/>
                <w:sz w:val="24"/>
                <w:highlight w:val="none"/>
                <w:u w:val="single"/>
              </w:rPr>
              <w:t>标室</w:t>
            </w:r>
            <w:r>
              <w:rPr>
                <w:rFonts w:hint="eastAsia" w:cs="宋体" w:asciiTheme="minorEastAsia" w:hAnsiTheme="minorEastAsia" w:eastAsiaTheme="minorEastAsia"/>
                <w:kern w:val="0"/>
                <w:sz w:val="24"/>
                <w:highlight w:val="none"/>
              </w:rPr>
              <w:t>，讲解演示所用电脑等设备由供应商自备。</w:t>
            </w:r>
          </w:p>
          <w:p w14:paraId="40E1880A">
            <w:pPr>
              <w:snapToGrid w:val="0"/>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96C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28931823">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vAlign w:val="center"/>
          </w:tcPr>
          <w:p w14:paraId="60DD5ABD">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498" w:type="dxa"/>
            <w:vAlign w:val="center"/>
          </w:tcPr>
          <w:p w14:paraId="7D62696E">
            <w:pPr>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（1）资格证明文件：见部分“六、响应文件的编制”。</w:t>
            </w:r>
          </w:p>
          <w:p w14:paraId="08B2B25F">
            <w:pPr>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3D86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1AF86DB7">
            <w:pPr>
              <w:snapToGrid w:val="0"/>
              <w:jc w:val="center"/>
              <w:rPr>
                <w:rFonts w:cs="宋体" w:asciiTheme="minorEastAsia" w:hAnsiTheme="minorEastAsia" w:eastAsiaTheme="minorEastAsia"/>
                <w:sz w:val="24"/>
              </w:rPr>
            </w:pPr>
          </w:p>
        </w:tc>
        <w:tc>
          <w:tcPr>
            <w:tcW w:w="1843" w:type="dxa"/>
            <w:vMerge w:val="continue"/>
            <w:vAlign w:val="center"/>
          </w:tcPr>
          <w:p w14:paraId="3E10C6AC">
            <w:pPr>
              <w:snapToGrid w:val="0"/>
              <w:jc w:val="center"/>
              <w:rPr>
                <w:rFonts w:cs="宋体" w:asciiTheme="minorEastAsia" w:hAnsiTheme="minorEastAsia" w:eastAsiaTheme="minorEastAsia"/>
                <w:b/>
                <w:sz w:val="24"/>
              </w:rPr>
            </w:pPr>
          </w:p>
        </w:tc>
        <w:tc>
          <w:tcPr>
            <w:tcW w:w="6498" w:type="dxa"/>
            <w:vAlign w:val="center"/>
          </w:tcPr>
          <w:p w14:paraId="6B40561F">
            <w:pPr>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42EC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0F0FAE6">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vAlign w:val="center"/>
          </w:tcPr>
          <w:p w14:paraId="6B2288FE">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498" w:type="dxa"/>
            <w:vAlign w:val="center"/>
          </w:tcPr>
          <w:p w14:paraId="786BFAAC">
            <w:pPr>
              <w:snapToGrid w:val="0"/>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17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57DF27F">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vAlign w:val="center"/>
          </w:tcPr>
          <w:p w14:paraId="65B34DAD">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498" w:type="dxa"/>
            <w:vAlign w:val="center"/>
          </w:tcPr>
          <w:p w14:paraId="455DE07C">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3C042B48">
            <w:pPr>
              <w:snapToGrid w:val="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val="0"/>
                <w:bCs/>
                <w:kern w:val="0"/>
                <w:sz w:val="24"/>
                <w:lang w:val="zh-CN"/>
              </w:rPr>
              <w:t>本项目投标报价须是完成本项目一个年度清理所需的所有费用，应包括涉及</w:t>
            </w:r>
            <w:r>
              <w:rPr>
                <w:rFonts w:hint="eastAsia" w:ascii="宋体" w:hAnsi="宋体" w:cs="宋体"/>
                <w:b w:val="0"/>
                <w:bCs/>
                <w:color w:val="auto"/>
                <w:kern w:val="0"/>
                <w:sz w:val="24"/>
                <w:highlight w:val="none"/>
                <w:lang w:val="zh-CN" w:eastAsia="zh-CN"/>
              </w:rPr>
              <w:t>人员工资【包括人员基本工资、各类福利和补贴（如高温补贴、加班补贴等）、社保】</w:t>
            </w:r>
            <w:r>
              <w:rPr>
                <w:rFonts w:hint="eastAsia" w:cs="宋体" w:asciiTheme="minorEastAsia" w:hAnsiTheme="minorEastAsia" w:eastAsiaTheme="minorEastAsia"/>
                <w:b w:val="0"/>
                <w:bCs/>
                <w:kern w:val="0"/>
                <w:sz w:val="24"/>
                <w:lang w:val="zh-CN"/>
              </w:rPr>
              <w:t>、</w:t>
            </w:r>
            <w:r>
              <w:rPr>
                <w:rFonts w:hint="eastAsia" w:cs="宋体" w:asciiTheme="minorEastAsia" w:hAnsiTheme="minorEastAsia" w:eastAsiaTheme="minorEastAsia"/>
                <w:b w:val="0"/>
                <w:bCs/>
                <w:kern w:val="0"/>
                <w:sz w:val="24"/>
                <w:lang w:val="en-US" w:eastAsia="zh-CN"/>
              </w:rPr>
              <w:t>保险</w:t>
            </w:r>
            <w:r>
              <w:rPr>
                <w:rFonts w:hint="eastAsia" w:ascii="宋体" w:hAnsi="宋体" w:cs="宋体"/>
                <w:b w:val="0"/>
                <w:bCs/>
                <w:color w:val="auto"/>
                <w:kern w:val="0"/>
                <w:sz w:val="24"/>
                <w:highlight w:val="none"/>
                <w:lang w:val="zh-CN" w:eastAsia="zh-CN"/>
              </w:rPr>
              <w:t>、</w:t>
            </w:r>
            <w:r>
              <w:rPr>
                <w:rFonts w:hint="eastAsia" w:ascii="宋体" w:hAnsi="宋体" w:cs="宋体"/>
                <w:b w:val="0"/>
                <w:bCs/>
                <w:color w:val="auto"/>
                <w:kern w:val="0"/>
                <w:sz w:val="24"/>
                <w:highlight w:val="none"/>
                <w:lang w:val="en-US" w:eastAsia="zh-CN"/>
              </w:rPr>
              <w:t>工作服</w:t>
            </w:r>
            <w:r>
              <w:rPr>
                <w:rFonts w:hint="eastAsia" w:ascii="宋体" w:hAnsi="宋体" w:cs="宋体"/>
                <w:b w:val="0"/>
                <w:bCs/>
                <w:color w:val="auto"/>
                <w:kern w:val="0"/>
                <w:sz w:val="24"/>
                <w:highlight w:val="none"/>
                <w:lang w:val="zh-CN" w:eastAsia="zh-CN"/>
              </w:rPr>
              <w:t>、作业</w:t>
            </w:r>
            <w:r>
              <w:rPr>
                <w:rFonts w:hint="eastAsia" w:ascii="宋体" w:hAnsi="宋体" w:cs="宋体"/>
                <w:b w:val="0"/>
                <w:bCs/>
                <w:color w:val="auto"/>
                <w:kern w:val="0"/>
                <w:sz w:val="24"/>
                <w:highlight w:val="none"/>
                <w:lang w:val="en-US" w:eastAsia="zh-CN"/>
              </w:rPr>
              <w:t>设备维护</w:t>
            </w:r>
            <w:r>
              <w:rPr>
                <w:rFonts w:hint="eastAsia" w:ascii="宋体" w:hAnsi="宋体" w:cs="宋体"/>
                <w:b w:val="0"/>
                <w:bCs/>
                <w:color w:val="auto"/>
                <w:kern w:val="0"/>
                <w:sz w:val="24"/>
                <w:highlight w:val="none"/>
                <w:lang w:val="zh-CN" w:eastAsia="zh-CN"/>
              </w:rPr>
              <w:t>费、</w:t>
            </w:r>
            <w:r>
              <w:rPr>
                <w:rFonts w:hint="eastAsia" w:ascii="宋体" w:hAnsi="宋体" w:cs="宋体"/>
                <w:b w:val="0"/>
                <w:bCs/>
                <w:color w:val="auto"/>
                <w:kern w:val="0"/>
                <w:sz w:val="24"/>
                <w:highlight w:val="none"/>
                <w:lang w:val="en-US" w:eastAsia="zh-CN"/>
              </w:rPr>
              <w:t>各类耗材费</w:t>
            </w:r>
            <w:r>
              <w:rPr>
                <w:rFonts w:hint="eastAsia" w:cs="宋体" w:asciiTheme="minorEastAsia" w:hAnsiTheme="minorEastAsia" w:eastAsiaTheme="minorEastAsia"/>
                <w:b w:val="0"/>
                <w:bCs/>
                <w:kern w:val="0"/>
                <w:sz w:val="24"/>
                <w:lang w:val="zh-CN"/>
              </w:rPr>
              <w:t>、垃圾清理费、重大活动或节假日应急保障费用、管理费、利润和税金等全部费用。本项目相关费用包含在供应商的报价中，采购人后期不再追加费用，供应商自行考虑风险。</w:t>
            </w:r>
          </w:p>
          <w:p w14:paraId="4D45DEB2">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564EF4BF">
            <w:pPr>
              <w:snapToGrid w:val="0"/>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4596288F">
            <w:pPr>
              <w:snapToGrid w:val="0"/>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6320706B">
            <w:pPr>
              <w:ind w:firstLine="241" w:firstLineChars="100"/>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lang w:eastAsia="zh-CN"/>
              </w:rPr>
              <w:t>；</w:t>
            </w:r>
          </w:p>
          <w:p w14:paraId="6DD63361">
            <w:pPr>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30D0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E87A3CC">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Align w:val="center"/>
          </w:tcPr>
          <w:p w14:paraId="756FB50C">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498" w:type="dxa"/>
            <w:vAlign w:val="center"/>
          </w:tcPr>
          <w:p w14:paraId="77FABC8F">
            <w:pPr>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FE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5EC13A3">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vAlign w:val="center"/>
          </w:tcPr>
          <w:p w14:paraId="50F01536">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498" w:type="dxa"/>
            <w:vAlign w:val="center"/>
          </w:tcPr>
          <w:p w14:paraId="2DB95DF3">
            <w:pPr>
              <w:pStyle w:val="31"/>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供应商可以准备U盘存储的电子备份响应文件1份，按政府采购云平台要求制作的电子备份响应文件，以用于异常情况处理。</w:t>
            </w:r>
          </w:p>
          <w:p w14:paraId="1626209B">
            <w:pPr>
              <w:pStyle w:val="31"/>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如提供备份响应文件的，应于响应文件提交（上传）截止时间前，将以U盘存储的电子备份响应文件密封，递交至</w:t>
            </w:r>
            <w:r>
              <w:rPr>
                <w:rFonts w:hint="eastAsia" w:cs="宋体" w:asciiTheme="minorEastAsia" w:hAnsiTheme="minorEastAsia" w:eastAsiaTheme="minorEastAsia"/>
                <w:kern w:val="28"/>
                <w:sz w:val="24"/>
                <w:szCs w:val="24"/>
                <w:lang w:eastAsia="zh-CN"/>
              </w:rPr>
              <w:t>宁波市海曙区营商环境服务中心</w:t>
            </w:r>
            <w:r>
              <w:rPr>
                <w:rFonts w:hint="eastAsia" w:cs="宋体" w:asciiTheme="minorEastAsia" w:hAnsiTheme="minorEastAsia" w:eastAsiaTheme="minorEastAsia"/>
                <w:kern w:val="28"/>
                <w:sz w:val="24"/>
                <w:szCs w:val="24"/>
              </w:rPr>
              <w:t>二楼开标室（南门上，宁波市海曙区气象路58号），逾期送达或未密封将予以拒收。</w:t>
            </w:r>
          </w:p>
          <w:p w14:paraId="67EC2F3A">
            <w:pPr>
              <w:pStyle w:val="31"/>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供应商可采用邮寄（含快递）方式递交备份响应文件。</w:t>
            </w:r>
          </w:p>
          <w:p w14:paraId="3A57CBA5">
            <w:pPr>
              <w:pStyle w:val="31"/>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014A656">
            <w:pPr>
              <w:pStyle w:val="31"/>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拟在</w:t>
            </w:r>
            <w:r>
              <w:rPr>
                <w:rFonts w:hint="eastAsia" w:cs="宋体" w:asciiTheme="minorEastAsia" w:hAnsiTheme="minorEastAsia" w:eastAsiaTheme="minorEastAsia"/>
                <w:kern w:val="28"/>
                <w:sz w:val="24"/>
                <w:szCs w:val="24"/>
                <w:lang w:val="en-US" w:eastAsia="zh-CN"/>
              </w:rPr>
              <w:t>开标前一个工作日</w:t>
            </w:r>
            <w:r>
              <w:rPr>
                <w:rFonts w:hint="eastAsia" w:cs="宋体" w:asciiTheme="minorEastAsia" w:hAnsiTheme="minorEastAsia" w:eastAsiaTheme="minorEastAsia"/>
                <w:kern w:val="28"/>
                <w:sz w:val="24"/>
                <w:szCs w:val="24"/>
              </w:rPr>
              <w:t>16:00前到件的邮寄地址为：宁波市鄞州区天童南路666号中基大厦19楼业务六部；</w:t>
            </w:r>
          </w:p>
          <w:p w14:paraId="4756F164">
            <w:pPr>
              <w:pStyle w:val="31"/>
              <w:rPr>
                <w:rFonts w:hint="default"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rPr>
              <w:t>收件人：</w:t>
            </w:r>
            <w:r>
              <w:rPr>
                <w:rFonts w:hint="eastAsia" w:cs="宋体" w:asciiTheme="minorEastAsia" w:hAnsiTheme="minorEastAsia" w:eastAsiaTheme="minorEastAsia"/>
                <w:kern w:val="28"/>
                <w:sz w:val="24"/>
                <w:szCs w:val="24"/>
                <w:lang w:val="en-US" w:eastAsia="zh-CN"/>
              </w:rPr>
              <w:t>史宇骁</w:t>
            </w:r>
            <w:r>
              <w:rPr>
                <w:rFonts w:hint="eastAsia" w:cs="宋体" w:asciiTheme="minorEastAsia" w:hAnsiTheme="minorEastAsia" w:eastAsiaTheme="minorEastAsia"/>
                <w:kern w:val="28"/>
                <w:sz w:val="24"/>
                <w:szCs w:val="24"/>
              </w:rPr>
              <w:t xml:space="preserve">   联系方式：</w:t>
            </w:r>
            <w:r>
              <w:rPr>
                <w:rFonts w:hint="eastAsia" w:cs="宋体" w:asciiTheme="minorEastAsia" w:hAnsiTheme="minorEastAsia" w:eastAsiaTheme="minorEastAsia"/>
                <w:kern w:val="28"/>
                <w:sz w:val="24"/>
                <w:szCs w:val="24"/>
                <w:lang w:val="en-US" w:eastAsia="zh-CN"/>
              </w:rPr>
              <w:t>0574-87423275/13989372288</w:t>
            </w:r>
          </w:p>
          <w:p w14:paraId="4B14A4DA">
            <w:pPr>
              <w:pStyle w:val="31"/>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请各供应商确保密封包装在邮寄过程密封包装完好，因邮寄过程的密封破损造成不符合开标要求的，本采购代理及采购人概不负责。</w:t>
            </w:r>
          </w:p>
          <w:p w14:paraId="06BDFEB8">
            <w:pPr>
              <w:pStyle w:val="31"/>
              <w:rPr>
                <w:rFonts w:cs="宋体" w:asciiTheme="minorEastAsia" w:hAnsiTheme="minorEastAsia" w:eastAsiaTheme="minorEastAsia"/>
                <w:kern w:val="28"/>
                <w:sz w:val="24"/>
              </w:rPr>
            </w:pPr>
            <w:r>
              <w:rPr>
                <w:rFonts w:hint="eastAsia" w:cs="宋体" w:asciiTheme="minorEastAsia" w:hAnsiTheme="minorEastAsia" w:eastAsiaTheme="minorEastAsia"/>
                <w:b/>
                <w:sz w:val="24"/>
                <w:szCs w:val="24"/>
              </w:rPr>
              <w:t>采购人、采购代理机构不强制或变相强制供应商提交备份响应文件。</w:t>
            </w:r>
          </w:p>
        </w:tc>
      </w:tr>
      <w:tr w14:paraId="7D73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50CCEF4D">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vAlign w:val="center"/>
          </w:tcPr>
          <w:p w14:paraId="6250CDAD">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498" w:type="dxa"/>
            <w:vAlign w:val="center"/>
          </w:tcPr>
          <w:p w14:paraId="3343835C">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5FF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799C25F6">
            <w:pPr>
              <w:snapToGrid w:val="0"/>
              <w:jc w:val="center"/>
              <w:rPr>
                <w:rFonts w:cs="宋体" w:asciiTheme="minorEastAsia" w:hAnsiTheme="minorEastAsia" w:eastAsiaTheme="minorEastAsia"/>
                <w:sz w:val="24"/>
              </w:rPr>
            </w:pPr>
          </w:p>
        </w:tc>
        <w:tc>
          <w:tcPr>
            <w:tcW w:w="1843" w:type="dxa"/>
            <w:vMerge w:val="continue"/>
            <w:vAlign w:val="center"/>
          </w:tcPr>
          <w:p w14:paraId="51561F9A">
            <w:pPr>
              <w:snapToGrid w:val="0"/>
              <w:jc w:val="center"/>
              <w:rPr>
                <w:rFonts w:cs="宋体" w:asciiTheme="minorEastAsia" w:hAnsiTheme="minorEastAsia" w:eastAsiaTheme="minorEastAsia"/>
                <w:b/>
                <w:sz w:val="24"/>
              </w:rPr>
            </w:pPr>
          </w:p>
        </w:tc>
        <w:tc>
          <w:tcPr>
            <w:tcW w:w="6498" w:type="dxa"/>
            <w:vAlign w:val="center"/>
          </w:tcPr>
          <w:p w14:paraId="14E76A74">
            <w:pPr>
              <w:rPr>
                <w:rFonts w:ascii="宋体" w:hAnsi="宋体" w:cs="宋体"/>
                <w:snapToGrid w:val="0"/>
                <w:kern w:val="28"/>
                <w:sz w:val="24"/>
              </w:rPr>
            </w:pPr>
            <w:sdt>
              <w:sdtPr>
                <w:rPr>
                  <w:rFonts w:hint="eastAsia" w:cs="Arial" w:asciiTheme="minorEastAsia" w:hAnsiTheme="minorEastAsia" w:eastAsiaTheme="minorEastAsia"/>
                  <w:kern w:val="0"/>
                  <w:sz w:val="24"/>
                </w:rPr>
                <w:id w:val="2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0D5CD03F">
            <w:pPr>
              <w:rPr>
                <w:rFonts w:ascii="宋体" w:hAnsi="宋体" w:cs="宋体"/>
                <w:snapToGrid w:val="0"/>
                <w:kern w:val="28"/>
                <w:sz w:val="24"/>
              </w:rPr>
            </w:pPr>
            <w:sdt>
              <w:sdtPr>
                <w:rPr>
                  <w:rFonts w:hint="eastAsia" w:cs="Arial" w:asciiTheme="minorEastAsia" w:hAnsiTheme="minorEastAsia" w:eastAsiaTheme="minorEastAsia"/>
                  <w:kern w:val="0"/>
                  <w:sz w:val="24"/>
                </w:rPr>
                <w:id w:val="2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7761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3E04D13">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Align w:val="center"/>
          </w:tcPr>
          <w:p w14:paraId="08673F91">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其他说明</w:t>
            </w:r>
          </w:p>
        </w:tc>
        <w:tc>
          <w:tcPr>
            <w:tcW w:w="6498" w:type="dxa"/>
            <w:vAlign w:val="center"/>
          </w:tcPr>
          <w:p w14:paraId="2DFC0AED">
            <w:pPr>
              <w:keepNext w:val="0"/>
              <w:keepLines w:val="0"/>
              <w:pageBreakBefore w:val="0"/>
              <w:widowControl w:val="0"/>
              <w:suppressLineNumbers w:val="0"/>
              <w:shd w:val="clear"/>
              <w:kinsoku/>
              <w:wordWrap/>
              <w:overflowPunct/>
              <w:topLinePunct w:val="0"/>
              <w:autoSpaceDE/>
              <w:autoSpaceDN/>
              <w:bidi w:val="0"/>
              <w:spacing w:before="0" w:beforeLines="0" w:beforeAutospacing="0" w:after="0" w:afterLines="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cs="Arial" w:asciiTheme="minorEastAsia" w:hAnsiTheme="minorEastAsia" w:eastAsiaTheme="minorEastAsia"/>
                <w:kern w:val="0"/>
                <w:sz w:val="24"/>
              </w:rPr>
              <w:t>招标代理服务费的收取标准：</w:t>
            </w:r>
            <w:r>
              <w:rPr>
                <w:rFonts w:hint="eastAsia" w:ascii="宋体" w:hAnsi="宋体" w:eastAsia="宋体" w:cs="宋体"/>
                <w:color w:val="auto"/>
                <w:kern w:val="2"/>
                <w:sz w:val="24"/>
                <w:szCs w:val="24"/>
                <w:highlight w:val="none"/>
                <w:lang w:val="en-US" w:eastAsia="zh-CN" w:bidi="ar-SA"/>
              </w:rPr>
              <w:t>采购代理机构按下表中服务招标的标准，以成交总金额为基准，向成交人收取招标代理服务费。</w:t>
            </w:r>
          </w:p>
          <w:tbl>
            <w:tblPr>
              <w:tblStyle w:val="60"/>
              <w:tblW w:w="6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18"/>
              <w:gridCol w:w="1572"/>
              <w:gridCol w:w="1491"/>
              <w:gridCol w:w="1457"/>
            </w:tblGrid>
            <w:tr w14:paraId="0CF2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4" w:hRule="atLeast"/>
                <w:jc w:val="center"/>
              </w:trPr>
              <w:tc>
                <w:tcPr>
                  <w:tcW w:w="1818"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2E913F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firstLine="0" w:firstLineChars="0"/>
                    <w:jc w:val="righ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服费类型</w:t>
                  </w:r>
                </w:p>
                <w:p w14:paraId="66DAD0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金额（万元）</w:t>
                  </w:r>
                </w:p>
              </w:tc>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2B95E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货物招标</w:t>
                  </w:r>
                </w:p>
              </w:tc>
              <w:tc>
                <w:tcPr>
                  <w:tcW w:w="149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39873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服务招标</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9F143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工程招标</w:t>
                  </w:r>
                </w:p>
              </w:tc>
            </w:tr>
            <w:tr w14:paraId="4B39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181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05AC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100以下</w:t>
                  </w:r>
                </w:p>
              </w:tc>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E35FC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1.5%</w:t>
                  </w:r>
                </w:p>
              </w:tc>
              <w:tc>
                <w:tcPr>
                  <w:tcW w:w="149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7971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1.5%</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3207D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1.0%</w:t>
                  </w:r>
                </w:p>
              </w:tc>
            </w:tr>
            <w:tr w14:paraId="1EBA2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181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AB9A5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100-500</w:t>
                  </w:r>
                </w:p>
              </w:tc>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E7FC1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1.1%</w:t>
                  </w:r>
                </w:p>
              </w:tc>
              <w:tc>
                <w:tcPr>
                  <w:tcW w:w="149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308FD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0.8%</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33F9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0.7%</w:t>
                  </w:r>
                </w:p>
              </w:tc>
            </w:tr>
          </w:tbl>
          <w:p w14:paraId="7469CBBA">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接到本公司通知后5个工作日内向本招标公司支付</w:t>
            </w:r>
            <w:r>
              <w:rPr>
                <w:rFonts w:hint="eastAsia" w:ascii="宋体" w:hAnsi="宋体" w:eastAsia="宋体" w:cs="宋体"/>
                <w:color w:val="auto"/>
                <w:sz w:val="24"/>
                <w:szCs w:val="24"/>
                <w:highlight w:val="none"/>
                <w:lang w:eastAsia="zh-CN"/>
              </w:rPr>
              <w:t>招标代理服务费</w:t>
            </w:r>
            <w:r>
              <w:rPr>
                <w:rFonts w:hint="eastAsia" w:ascii="宋体" w:hAnsi="宋体" w:eastAsia="宋体" w:cs="宋体"/>
                <w:color w:val="auto"/>
                <w:sz w:val="24"/>
                <w:szCs w:val="24"/>
                <w:highlight w:val="none"/>
              </w:rPr>
              <w:t>，并领取</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招标代理服务费</w:t>
            </w:r>
            <w:r>
              <w:rPr>
                <w:rFonts w:hint="eastAsia" w:ascii="宋体" w:hAnsi="宋体" w:eastAsia="宋体" w:cs="宋体"/>
                <w:color w:val="auto"/>
                <w:sz w:val="24"/>
                <w:szCs w:val="24"/>
                <w:highlight w:val="none"/>
              </w:rPr>
              <w:t>只收现金、银行票汇款、电汇款。</w:t>
            </w:r>
          </w:p>
          <w:p w14:paraId="1CB84E24">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招标代理服务费只收现金、银行票汇款、电汇款。</w:t>
            </w:r>
          </w:p>
          <w:p w14:paraId="613033AB">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关于本次采购的服务费汇入以下账户：</w:t>
            </w:r>
          </w:p>
          <w:p w14:paraId="5E70E55B">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 宁波银行科技支行</w:t>
            </w:r>
          </w:p>
          <w:p w14:paraId="3AE493A0">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账    号： 31010122000005488</w:t>
            </w:r>
          </w:p>
          <w:p w14:paraId="4B6D7605">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户    名： 宁波中基国际招标有限公司</w:t>
            </w:r>
          </w:p>
          <w:p w14:paraId="4F544E7D">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注：成交人接到本公司通知后5个工作日内向本采购代理机构领取成交通知书（根据成交人需求可采用邮寄或到采购代理机构现场领取）。</w:t>
            </w:r>
          </w:p>
        </w:tc>
      </w:tr>
    </w:tbl>
    <w:p w14:paraId="15CD91CB">
      <w:pP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14:paraId="388EA570">
      <w:pPr>
        <w:adjustRightInd/>
        <w:spacing w:line="360" w:lineRule="auto"/>
        <w:ind w:firstLine="3845" w:firstLineChars="1197"/>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19A32357">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338E67A4">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794B8313">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7DFFB10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6B98AD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5614F3C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5F64B98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52B3A1A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09FCA57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3A39068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6E36842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6D1E558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0DED99D8">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”系指不适用本项目的要求。</w:t>
      </w:r>
    </w:p>
    <w:p w14:paraId="0D215AAA">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451CB56D">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6531C80B">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74EA02DE">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5F23592D">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0DB3EA27">
      <w:pPr>
        <w:pStyle w:val="31"/>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62F27CFA">
      <w:pPr>
        <w:spacing w:line="360" w:lineRule="auto"/>
        <w:jc w:val="center"/>
        <w:rPr>
          <w:rFonts w:cs="仿宋_GB2312" w:asciiTheme="minorEastAsia" w:hAnsiTheme="minorEastAsia" w:eastAsiaTheme="minorEastAsia"/>
          <w:b/>
          <w:sz w:val="24"/>
        </w:rPr>
      </w:pPr>
    </w:p>
    <w:p w14:paraId="7CD9ECD1">
      <w:pPr>
        <w:adjustRightInd/>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0CB83731">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34C24A3E">
      <w:pPr>
        <w:pStyle w:val="31"/>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02BBF4A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3464A234">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178C30E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21EB0817">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28C3C613">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B49FE88">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1596C74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A71683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7C372C5C">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34A4C538">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rPr>
        <w:t>以联合体形式参加政府采购活动，联合体各</w:t>
      </w:r>
      <w:r>
        <w:rPr>
          <w:rFonts w:hint="eastAsia" w:cs="宋体" w:asciiTheme="minorEastAsia" w:hAnsiTheme="minorEastAsia" w:eastAsiaTheme="minorEastAsia"/>
          <w:kern w:val="0"/>
          <w:sz w:val="24"/>
          <w:highlight w:val="none"/>
        </w:rPr>
        <w:t>方均为中小企业的，联合体视同中小企业。其中，联合体各方均为小微企业的，联合体视同小微企业。</w:t>
      </w:r>
    </w:p>
    <w:p w14:paraId="165F9F3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w:t>
      </w:r>
      <w:r>
        <w:rPr>
          <w:rFonts w:hint="eastAsia" w:cs="宋体" w:asciiTheme="minorEastAsia" w:hAnsiTheme="minorEastAsia" w:eastAsiaTheme="minorEastAsia"/>
          <w:sz w:val="24"/>
        </w:rPr>
        <w:t>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F065F6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7939FB1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9D793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A4367C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2E22A11E">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712CE7C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1C7F14C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2A12246">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0E6DDA9C">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14CF7096">
      <w:pPr>
        <w:spacing w:line="360" w:lineRule="auto"/>
        <w:ind w:firstLine="480" w:firstLineChars="200"/>
        <w:rPr>
          <w:rFonts w:asciiTheme="minorEastAsia" w:hAnsiTheme="minorEastAsia" w:eastAsiaTheme="minorEastAsia"/>
          <w:sz w:val="24"/>
        </w:rPr>
      </w:pPr>
    </w:p>
    <w:p w14:paraId="13206763">
      <w:pPr>
        <w:adjustRightInd/>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44BBBCB8">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21246A2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7276B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0E63B3DC">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5BA91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3C9E74B3">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1FD5421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4E7A12C4">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A831688">
      <w:pPr>
        <w:pStyle w:val="2"/>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51D781D0">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3611E0DE">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7A0BCBC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587F3805">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474F6CB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3.2.1根据质疑答复责任主体如下：</w:t>
      </w:r>
    </w:p>
    <w:p w14:paraId="28BDBC8A">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79B9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423FB93">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646EDB58">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24AF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D7E5AE5">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7DE39176">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6B12AA76">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03B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04F760A">
            <w:pPr>
              <w:pStyle w:val="31"/>
              <w:spacing w:line="360" w:lineRule="auto"/>
              <w:jc w:val="center"/>
              <w:rPr>
                <w:rFonts w:asciiTheme="minorEastAsia" w:hAnsiTheme="minorEastAsia" w:eastAsiaTheme="minorEastAsia"/>
                <w:sz w:val="24"/>
              </w:rPr>
            </w:pPr>
          </w:p>
        </w:tc>
        <w:tc>
          <w:tcPr>
            <w:tcW w:w="4536" w:type="dxa"/>
            <w:vAlign w:val="center"/>
          </w:tcPr>
          <w:p w14:paraId="220F9B68">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67E24B85">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769E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03E9ED8">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70DD2197">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6E502CD6">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216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A6D76B0">
            <w:pPr>
              <w:pStyle w:val="31"/>
              <w:spacing w:line="360" w:lineRule="auto"/>
              <w:jc w:val="center"/>
              <w:rPr>
                <w:rFonts w:asciiTheme="minorEastAsia" w:hAnsiTheme="minorEastAsia" w:eastAsiaTheme="minorEastAsia"/>
                <w:sz w:val="24"/>
              </w:rPr>
            </w:pPr>
          </w:p>
        </w:tc>
        <w:tc>
          <w:tcPr>
            <w:tcW w:w="4536" w:type="dxa"/>
            <w:vAlign w:val="center"/>
          </w:tcPr>
          <w:p w14:paraId="3A4695CC">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30451C6A">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B31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D2BE2AB">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4219A00B">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1223EE88">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15F85F26">
      <w:pPr>
        <w:pStyle w:val="615"/>
        <w:snapToGrid w:val="0"/>
        <w:spacing w:after="240" w:afterAutospacing="0" w:line="360" w:lineRule="auto"/>
        <w:ind w:firstLine="400"/>
        <w:contextualSpacing/>
        <w:rPr>
          <w:rFonts w:hint="eastAsia"/>
        </w:rPr>
      </w:pPr>
      <w:r>
        <w:rPr>
          <w:rFonts w:hint="eastAsia" w:asciiTheme="minorEastAsia" w:hAnsiTheme="minorEastAsia" w:eastAsiaTheme="minorEastAsia"/>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lang w:val="en-US" w:eastAsia="zh-CN"/>
        </w:rPr>
        <w:t>2</w:t>
      </w:r>
      <w:r>
        <w:rPr>
          <w:rFonts w:hint="eastAsia" w:asciiTheme="minorEastAsia" w:hAnsiTheme="minorEastAsia" w:eastAsiaTheme="minorEastAsia"/>
        </w:rPr>
        <w:t>2</w:t>
      </w:r>
      <w:r>
        <w:rPr>
          <w:rFonts w:asciiTheme="minorEastAsia" w:hAnsiTheme="minorEastAsia" w:eastAsiaTheme="minorEastAsia"/>
        </w:rPr>
        <w:t>号）</w:t>
      </w:r>
      <w:r>
        <w:rPr>
          <w:rFonts w:hint="eastAsia" w:eastAsiaTheme="minorEastAsia"/>
        </w:rPr>
        <w:t>，</w:t>
      </w:r>
      <w:r>
        <w:rPr>
          <w:rFonts w:hint="eastAsia"/>
        </w:rPr>
        <w:t>采购人或者采购代理机构在质疑回复后5个工作日内，在浙江政府采购网的“其他公告”栏目公开质疑答复，答复内容应当完整。质疑函作为附件上传。</w:t>
      </w:r>
    </w:p>
    <w:p w14:paraId="38658AF4">
      <w:pPr>
        <w:pStyle w:val="615"/>
        <w:snapToGrid w:val="0"/>
        <w:spacing w:after="240" w:afterAutospacing="0" w:line="360" w:lineRule="auto"/>
        <w:ind w:firstLine="400"/>
        <w:contextualSpacing/>
        <w:rPr>
          <w:rFonts w:asciiTheme="minorEastAsia" w:hAnsiTheme="minorEastAsia" w:eastAsiaTheme="minorEastAsia"/>
          <w:sz w:val="24"/>
        </w:rPr>
      </w:pPr>
      <w:r>
        <w:rPr>
          <w:rFonts w:hint="eastAsia" w:asciiTheme="minorEastAsia" w:hAnsiTheme="minorEastAsia" w:eastAsiaTheme="minorEastAsia"/>
          <w:sz w:val="24"/>
        </w:rPr>
        <w:t>3.2.3询问或者质疑事项可能影响采购结果的，采购人应当暂停签订合同，已经签订合同的，应当中止履行合同。</w:t>
      </w:r>
    </w:p>
    <w:p w14:paraId="78029AD6">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52C8A31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07BDD6B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2AD4DD2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76AC653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64D1BFC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337C848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512F4E2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5DB4A041">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7C832F88">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66F78C9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6C3A334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7FDBD7A5">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733A2427">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3BCEAB9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5648116D">
      <w:pPr>
        <w:pStyle w:val="31"/>
        <w:spacing w:line="360" w:lineRule="auto"/>
        <w:ind w:firstLine="480" w:firstLineChars="200"/>
        <w:rPr>
          <w:rFonts w:asciiTheme="minorEastAsia" w:hAnsiTheme="minorEastAsia"/>
          <w:sz w:val="24"/>
        </w:rPr>
      </w:pPr>
      <w:r>
        <w:rPr>
          <w:rFonts w:hint="eastAsia" w:asciiTheme="minorEastAsia" w:hAnsiTheme="minorEastAsia" w:eastAsiaTheme="minorEastAsia"/>
          <w:sz w:val="24"/>
        </w:rPr>
        <w:t>4.</w:t>
      </w:r>
      <w:r>
        <w:rPr>
          <w:rFonts w:hint="eastAsia"/>
          <w:sz w:val="24"/>
          <w:szCs w:val="24"/>
        </w:rPr>
        <w:t>投诉材料寄送相关信息详见《第一部分  邀请供应商》。</w:t>
      </w:r>
    </w:p>
    <w:p w14:paraId="7E2783C9">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62030CC1">
      <w:pPr>
        <w:adjustRightInd/>
        <w:spacing w:line="360" w:lineRule="auto"/>
        <w:jc w:val="center"/>
        <w:rPr>
          <w:rFonts w:cs="仿宋_GB2312" w:asciiTheme="minorEastAsia" w:hAnsiTheme="minorEastAsia" w:eastAsiaTheme="minorEastAsia"/>
          <w:b/>
          <w:sz w:val="32"/>
          <w:szCs w:val="20"/>
        </w:rPr>
      </w:pPr>
    </w:p>
    <w:p w14:paraId="1B02E2CA">
      <w:pPr>
        <w:adjustRightInd/>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7A5973FA">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0C74FCDC">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51B9980B">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574CD5BD">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1A5CB1B8">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6B141742">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52D9C8D0">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60F95C93">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1E823162">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789958F8">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36A6D5AB">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54B00C72">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74FE40C9">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311F0B4E">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5B99516C">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4799B2FB">
      <w:pPr>
        <w:adjustRightInd/>
        <w:spacing w:line="360" w:lineRule="auto"/>
        <w:jc w:val="center"/>
        <w:rPr>
          <w:rFonts w:hint="eastAsia" w:cs="仿宋_GB2312" w:asciiTheme="minorEastAsia" w:hAnsiTheme="minorEastAsia" w:eastAsiaTheme="minorEastAsia"/>
          <w:b/>
          <w:sz w:val="32"/>
          <w:szCs w:val="20"/>
        </w:rPr>
      </w:pPr>
    </w:p>
    <w:p w14:paraId="51B44CBC">
      <w:pPr>
        <w:adjustRightInd/>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2BA6D20C">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25C5836C">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5733CA36">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552AA9DD">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1BF2E3D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6CF125B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6B8920BA">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3760F3F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0630CADB">
      <w:pPr>
        <w:pStyle w:val="31"/>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53FCBAE3">
      <w:pPr>
        <w:pStyle w:val="31"/>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7FC00ED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1B710EC9">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6C74B96A">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74E37587">
      <w:pPr>
        <w:pStyle w:val="31"/>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（6）针对本项目《第四部分  采购需求》和“第五部分  评审方法及评审标准  评审方法前附表”中的条款拟定完整方案，格式自拟；</w:t>
      </w:r>
    </w:p>
    <w:p w14:paraId="05744D12">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78E33491">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8</w:t>
      </w:r>
      <w:r>
        <w:rPr>
          <w:rFonts w:hint="eastAsia" w:asciiTheme="minorEastAsia" w:hAnsiTheme="minorEastAsia" w:eastAsiaTheme="minorEastAsia"/>
          <w:kern w:val="0"/>
          <w:sz w:val="24"/>
          <w:lang w:val="zh-CN"/>
        </w:rPr>
        <w:t>）认为需要的其他商务文件或说明 (如果有) ；</w:t>
      </w:r>
    </w:p>
    <w:p w14:paraId="14B08532">
      <w:pPr>
        <w:pStyle w:val="31"/>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（9）</w:t>
      </w:r>
      <w:r>
        <w:rPr>
          <w:rFonts w:hint="eastAsia" w:cs="仿宋_GB2312" w:asciiTheme="minorEastAsia" w:hAnsiTheme="minorEastAsia" w:eastAsiaTheme="minorEastAsia"/>
          <w:kern w:val="0"/>
          <w:sz w:val="24"/>
          <w:szCs w:val="24"/>
          <w:lang w:val="zh-CN"/>
        </w:rPr>
        <w:t>供应商认为需要的其他技术文件或说明（如果有）；</w:t>
      </w:r>
    </w:p>
    <w:p w14:paraId="110741F9">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（10）</w:t>
      </w:r>
      <w:r>
        <w:rPr>
          <w:rFonts w:hint="eastAsia" w:cs="仿宋_GB2312" w:asciiTheme="minorEastAsia" w:hAnsiTheme="minorEastAsia" w:eastAsiaTheme="minorEastAsia"/>
          <w:kern w:val="0"/>
          <w:sz w:val="24"/>
          <w:lang w:val="zh-CN"/>
        </w:rPr>
        <w:t>政府采购供应商廉洁自律承诺书。</w:t>
      </w:r>
    </w:p>
    <w:p w14:paraId="5F0A804C">
      <w:pPr>
        <w:pStyle w:val="31"/>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（11）报价文件</w:t>
      </w:r>
    </w:p>
    <w:p w14:paraId="54FE1195">
      <w:pPr>
        <w:pStyle w:val="31"/>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A、报价一览表（初次报价）；</w:t>
      </w:r>
    </w:p>
    <w:p w14:paraId="42BB8D89">
      <w:pPr>
        <w:pStyle w:val="31"/>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B、报价明细表；</w:t>
      </w:r>
    </w:p>
    <w:p w14:paraId="42403302">
      <w:pPr>
        <w:pStyle w:val="31"/>
        <w:spacing w:line="360" w:lineRule="auto"/>
        <w:ind w:firstLine="480" w:firstLineChars="200"/>
        <w:rPr>
          <w:rFonts w:hint="eastAsia" w:cs="宋体" w:asciiTheme="minorEastAsia" w:hAnsiTheme="minorEastAsia" w:eastAsiaTheme="minorEastAsia"/>
          <w:b w:val="0"/>
          <w:bCs w:val="0"/>
          <w:snapToGrid w:val="0"/>
          <w:kern w:val="28"/>
          <w:sz w:val="24"/>
          <w:highlight w:val="none"/>
          <w:u w:val="none"/>
        </w:rPr>
      </w:pPr>
      <w:r>
        <w:rPr>
          <w:rFonts w:hint="eastAsia" w:cs="宋体" w:asciiTheme="minorEastAsia" w:hAnsiTheme="minorEastAsia" w:eastAsiaTheme="minorEastAsia"/>
          <w:b w:val="0"/>
          <w:bCs w:val="0"/>
          <w:snapToGrid w:val="0"/>
          <w:kern w:val="28"/>
          <w:sz w:val="24"/>
          <w:highlight w:val="none"/>
          <w:u w:val="none"/>
          <w:lang w:val="en-US" w:eastAsia="zh-CN"/>
        </w:rPr>
        <w:t>C、</w:t>
      </w:r>
      <w:r>
        <w:rPr>
          <w:rFonts w:hint="eastAsia" w:cs="宋体" w:asciiTheme="minorEastAsia" w:hAnsiTheme="minorEastAsia" w:eastAsiaTheme="minorEastAsia"/>
          <w:b w:val="0"/>
          <w:bCs w:val="0"/>
          <w:snapToGrid w:val="0"/>
          <w:kern w:val="28"/>
          <w:sz w:val="24"/>
          <w:highlight w:val="none"/>
          <w:u w:val="none"/>
        </w:rPr>
        <w:t>报价情况说明（如供应商报价低于项目预算50%的，应当提交本文档，详细阐述不影响产品质量或者诚信履约的具体原因。</w:t>
      </w:r>
    </w:p>
    <w:p w14:paraId="2FBE48E3">
      <w:pPr>
        <w:pStyle w:val="31"/>
        <w:spacing w:line="360" w:lineRule="auto"/>
        <w:ind w:firstLine="482" w:firstLineChars="200"/>
        <w:rPr>
          <w:rFonts w:hint="eastAsia" w:cs="宋体" w:asciiTheme="minorEastAsia" w:hAnsiTheme="minorEastAsia" w:eastAsiaTheme="minorEastAsia"/>
          <w:b/>
          <w:bCs/>
          <w:snapToGrid w:val="0"/>
          <w:kern w:val="28"/>
          <w:sz w:val="24"/>
          <w:highlight w:val="none"/>
          <w:u w:val="none"/>
          <w:lang w:eastAsia="zh-CN"/>
        </w:rPr>
      </w:pPr>
      <w:r>
        <w:rPr>
          <w:rFonts w:hint="eastAsia" w:cs="宋体" w:asciiTheme="minorEastAsia" w:hAnsiTheme="minorEastAsia" w:eastAsiaTheme="minorEastAsia"/>
          <w:b/>
          <w:bCs/>
          <w:snapToGrid w:val="0"/>
          <w:kern w:val="28"/>
          <w:sz w:val="24"/>
          <w:highlight w:val="none"/>
          <w:u w:val="none"/>
          <w:lang w:val="en-US" w:eastAsia="zh-CN"/>
        </w:rPr>
        <w:t>投标（响应）</w:t>
      </w:r>
      <w:r>
        <w:rPr>
          <w:rFonts w:hint="eastAsia" w:cs="宋体" w:asciiTheme="minorEastAsia" w:hAnsiTheme="minorEastAsia" w:eastAsiaTheme="minorEastAsia"/>
          <w:b/>
          <w:bCs/>
          <w:snapToGrid w:val="0"/>
          <w:kern w:val="28"/>
          <w:sz w:val="24"/>
          <w:highlight w:val="none"/>
          <w:u w:val="none"/>
          <w:lang w:eastAsia="zh-CN"/>
        </w:rPr>
        <w:t>文件含有</w:t>
      </w:r>
      <w:r>
        <w:rPr>
          <w:rFonts w:hint="eastAsia" w:cs="宋体" w:asciiTheme="minorEastAsia" w:hAnsiTheme="minorEastAsia" w:eastAsiaTheme="minorEastAsia"/>
          <w:b/>
          <w:bCs/>
          <w:snapToGrid w:val="0"/>
          <w:kern w:val="28"/>
          <w:sz w:val="24"/>
          <w:highlight w:val="none"/>
          <w:u w:val="none"/>
          <w:lang w:val="en-US" w:eastAsia="zh-CN"/>
        </w:rPr>
        <w:t>采购</w:t>
      </w:r>
      <w:r>
        <w:rPr>
          <w:rFonts w:hint="eastAsia" w:cs="宋体" w:asciiTheme="minorEastAsia" w:hAnsiTheme="minorEastAsia" w:eastAsiaTheme="minorEastAsia"/>
          <w:b/>
          <w:bCs/>
          <w:snapToGrid w:val="0"/>
          <w:kern w:val="28"/>
          <w:sz w:val="24"/>
          <w:highlight w:val="none"/>
          <w:u w:val="none"/>
          <w:lang w:eastAsia="zh-CN"/>
        </w:rPr>
        <w:t>人不能接受的附加条件的，投标（响应）无效；</w:t>
      </w:r>
    </w:p>
    <w:p w14:paraId="7B042707">
      <w:pPr>
        <w:pStyle w:val="31"/>
        <w:spacing w:line="360" w:lineRule="auto"/>
        <w:ind w:firstLine="482" w:firstLineChars="200"/>
        <w:rPr>
          <w:rFonts w:hint="eastAsia" w:cs="宋体" w:asciiTheme="minorEastAsia" w:hAnsiTheme="minorEastAsia" w:eastAsiaTheme="minorEastAsia"/>
          <w:b/>
          <w:bCs/>
          <w:snapToGrid w:val="0"/>
          <w:kern w:val="28"/>
          <w:sz w:val="24"/>
          <w:highlight w:val="none"/>
          <w:u w:val="none"/>
          <w:lang w:eastAsia="zh-CN"/>
        </w:rPr>
      </w:pPr>
      <w:r>
        <w:rPr>
          <w:rFonts w:hint="eastAsia" w:cs="宋体" w:asciiTheme="minorEastAsia" w:hAnsiTheme="minorEastAsia" w:eastAsiaTheme="minorEastAsia"/>
          <w:b/>
          <w:bCs/>
          <w:snapToGrid w:val="0"/>
          <w:kern w:val="28"/>
          <w:sz w:val="24"/>
          <w:highlight w:val="none"/>
          <w:u w:val="none"/>
          <w:lang w:eastAsia="zh-CN"/>
        </w:rPr>
        <w:t>供应商提供虚假材料投标的，投标（响应）无效。</w:t>
      </w:r>
    </w:p>
    <w:p w14:paraId="62B1114A">
      <w:pPr>
        <w:pStyle w:val="31"/>
        <w:spacing w:line="360" w:lineRule="auto"/>
        <w:ind w:firstLine="482" w:firstLineChars="200"/>
        <w:rPr>
          <w:rFonts w:cs="宋体" w:asciiTheme="minorEastAsia" w:hAnsiTheme="minorEastAsia" w:eastAsiaTheme="minorEastAsia"/>
          <w:b w:val="0"/>
          <w:bCs w:val="0"/>
          <w:snapToGrid w:val="0"/>
          <w:kern w:val="28"/>
          <w:sz w:val="24"/>
          <w:highlight w:val="none"/>
          <w:u w:val="none"/>
        </w:rPr>
      </w:pPr>
      <w:r>
        <w:rPr>
          <w:rFonts w:hint="eastAsia" w:cs="宋体" w:asciiTheme="minorEastAsia" w:hAnsiTheme="minorEastAsia" w:eastAsiaTheme="minorEastAsia"/>
          <w:b/>
          <w:bCs/>
          <w:snapToGrid w:val="0"/>
          <w:kern w:val="28"/>
          <w:sz w:val="24"/>
          <w:highlight w:val="none"/>
          <w:u w:val="none"/>
          <w:lang w:eastAsia="zh-CN"/>
        </w:rPr>
        <w:t>注：</w:t>
      </w:r>
      <w:r>
        <w:rPr>
          <w:rFonts w:hint="eastAsia" w:cs="宋体" w:asciiTheme="minorEastAsia" w:hAnsiTheme="minorEastAsia" w:eastAsiaTheme="minorEastAsia"/>
          <w:b/>
          <w:bCs/>
          <w:snapToGrid w:val="0"/>
          <w:kern w:val="28"/>
          <w:sz w:val="24"/>
          <w:highlight w:val="none"/>
          <w:u w:val="none"/>
          <w:lang w:val="en-US" w:eastAsia="zh-CN"/>
        </w:rPr>
        <w:t>供应商</w:t>
      </w:r>
      <w:r>
        <w:rPr>
          <w:rFonts w:hint="eastAsia" w:cs="宋体" w:asciiTheme="minorEastAsia" w:hAnsiTheme="minorEastAsia" w:eastAsiaTheme="minorEastAsia"/>
          <w:b/>
          <w:bCs/>
          <w:snapToGrid w:val="0"/>
          <w:kern w:val="28"/>
          <w:sz w:val="24"/>
          <w:highlight w:val="none"/>
          <w:u w:val="none"/>
          <w:lang w:eastAsia="zh-CN"/>
        </w:rPr>
        <w:t>可事先在公开官网查询、核对相关证书和报告内容，确保投标（响应）文件资料准确无误。</w:t>
      </w:r>
      <w:r>
        <w:rPr>
          <w:rFonts w:hint="eastAsia" w:cs="宋体" w:asciiTheme="minorEastAsia" w:hAnsiTheme="minorEastAsia" w:eastAsiaTheme="minorEastAsia"/>
          <w:b/>
          <w:bCs/>
          <w:snapToGrid w:val="0"/>
          <w:kern w:val="28"/>
          <w:sz w:val="24"/>
          <w:highlight w:val="none"/>
          <w:u w:val="none"/>
          <w:lang w:val="en-US" w:eastAsia="zh-CN"/>
        </w:rPr>
        <w:t>供应商</w:t>
      </w:r>
      <w:r>
        <w:rPr>
          <w:rFonts w:hint="eastAsia" w:cs="宋体" w:asciiTheme="minorEastAsia" w:hAnsiTheme="minorEastAsia" w:eastAsiaTheme="minorEastAsia"/>
          <w:b/>
          <w:bCs/>
          <w:snapToGrid w:val="0"/>
          <w:kern w:val="28"/>
          <w:sz w:val="24"/>
          <w:highlight w:val="none"/>
          <w:u w:val="none"/>
          <w:lang w:eastAsia="zh-CN"/>
        </w:rPr>
        <w:t>应对投标（响应）文件中材料的真实性、合法性负责</w:t>
      </w:r>
      <w:r>
        <w:rPr>
          <w:rFonts w:hint="eastAsia" w:cs="宋体" w:asciiTheme="minorEastAsia" w:hAnsiTheme="minorEastAsia" w:eastAsiaTheme="minorEastAsia"/>
          <w:b/>
          <w:bCs/>
          <w:snapToGrid w:val="0"/>
          <w:kern w:val="28"/>
          <w:sz w:val="24"/>
          <w:highlight w:val="none"/>
          <w:u w:val="none"/>
        </w:rPr>
        <w:t>。</w:t>
      </w:r>
    </w:p>
    <w:p w14:paraId="7D5375D3">
      <w:pPr>
        <w:pStyle w:val="31"/>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3FA76942">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7F577788">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E7D1AEE">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2411FC34">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5EC8EAB0">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5F02B53A">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1AD71CF0">
      <w:pPr>
        <w:adjustRightInd/>
        <w:spacing w:line="360" w:lineRule="auto"/>
        <w:jc w:val="center"/>
        <w:rPr>
          <w:rFonts w:cs="仿宋_GB2312" w:asciiTheme="minorEastAsia" w:hAnsiTheme="minorEastAsia" w:eastAsiaTheme="minorEastAsia"/>
          <w:b/>
          <w:sz w:val="32"/>
          <w:szCs w:val="20"/>
        </w:rPr>
      </w:pPr>
    </w:p>
    <w:p w14:paraId="06B68148">
      <w:pPr>
        <w:adjustRightInd/>
        <w:spacing w:line="360" w:lineRule="auto"/>
        <w:jc w:val="center"/>
        <w:rPr>
          <w:rFonts w:cs="仿宋_GB2312" w:asciiTheme="minorEastAsia" w:hAnsiTheme="minorEastAsia" w:eastAsiaTheme="minorEastAsia"/>
          <w:b/>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6FD07943">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2F51D79D">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0FAF58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5B4359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3F1D079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33A9B7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60975C14">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6E9FDFC6">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1624ADA6">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备份响应文件须在“政采云投标客户端”制作生成（文件后缀为：</w:t>
      </w:r>
      <w:r>
        <w:rPr>
          <w:rFonts w:hint="eastAsia" w:cs="仿宋_GB2312" w:asciiTheme="minorEastAsia" w:hAnsiTheme="minorEastAsia" w:eastAsiaTheme="minorEastAsia"/>
          <w:sz w:val="24"/>
          <w:szCs w:val="24"/>
          <w:lang w:eastAsia="zh-CN"/>
        </w:rPr>
        <w:t>bfbs</w:t>
      </w:r>
      <w:r>
        <w:rPr>
          <w:rFonts w:hint="eastAsia" w:cs="仿宋_GB2312" w:asciiTheme="minorEastAsia" w:hAnsiTheme="minorEastAsia" w:eastAsiaTheme="minorEastAsia"/>
          <w:sz w:val="24"/>
          <w:szCs w:val="24"/>
        </w:rPr>
        <w:t>），并储存</w:t>
      </w:r>
      <w:r>
        <w:rPr>
          <w:rFonts w:hint="eastAsia" w:cs="仿宋_GB2312" w:asciiTheme="minorEastAsia" w:hAnsiTheme="minorEastAsia" w:eastAsiaTheme="minorEastAsia"/>
          <w:b/>
          <w:bCs/>
          <w:sz w:val="24"/>
          <w:szCs w:val="24"/>
          <w:u w:val="single"/>
        </w:rPr>
        <w:t>U盘</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7247FCA3">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480D1C75">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0BA3FB40">
      <w:pPr>
        <w:pStyle w:val="31"/>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607E77A6">
      <w:pPr>
        <w:adjustRightInd/>
        <w:spacing w:line="360" w:lineRule="auto"/>
        <w:jc w:val="center"/>
        <w:rPr>
          <w:rFonts w:cs="仿宋_GB2312" w:asciiTheme="minorEastAsia" w:hAnsiTheme="minorEastAsia" w:eastAsiaTheme="minorEastAsia"/>
          <w:b/>
          <w:sz w:val="32"/>
          <w:szCs w:val="20"/>
        </w:rPr>
      </w:pPr>
    </w:p>
    <w:p w14:paraId="3F6A46C8">
      <w:pPr>
        <w:adjustRightInd/>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2AC073B1">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72D1B0CB">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2D861B52">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204F3869">
      <w:pPr>
        <w:pStyle w:val="31"/>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79BD6A1">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64E4EE2A">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1B2877DA">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74F0B3D3">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w:t>
      </w:r>
      <w:r>
        <w:rPr>
          <w:rFonts w:hint="eastAsia" w:cs="宋体" w:asciiTheme="minorEastAsia" w:hAnsiTheme="minorEastAsia" w:eastAsiaTheme="minorEastAsia"/>
        </w:rPr>
        <w:t>(重大税收违法失信主体)</w:t>
      </w:r>
      <w:r>
        <w:rPr>
          <w:rFonts w:hint="eastAsia" w:cs="Arial" w:asciiTheme="minorEastAsia" w:hAnsiTheme="minorEastAsia" w:eastAsiaTheme="minorEastAsia"/>
          <w:kern w:val="0"/>
          <w:szCs w:val="24"/>
        </w:rPr>
        <w:t>、政府采购严重违法失信行为记录名单的供应商将被拒绝参与政府采购活动。</w:t>
      </w:r>
    </w:p>
    <w:p w14:paraId="7780C38D">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45EC2C9">
      <w:pPr>
        <w:pStyle w:val="31"/>
        <w:spacing w:line="360" w:lineRule="auto"/>
        <w:rPr>
          <w:rFonts w:cs="仿宋_GB2312" w:asciiTheme="minorEastAsia" w:hAnsiTheme="minorEastAsia" w:eastAsiaTheme="minorEastAsia"/>
          <w:b/>
          <w:sz w:val="24"/>
          <w:szCs w:val="24"/>
        </w:rPr>
      </w:pPr>
    </w:p>
    <w:p w14:paraId="45954537">
      <w:pPr>
        <w:adjustRightInd/>
        <w:spacing w:line="360" w:lineRule="auto"/>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九、提交最后报价</w:t>
      </w:r>
    </w:p>
    <w:p w14:paraId="0F9F4A95">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5AC95E2F">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1.1最后报价一览表（如有要求）；</w:t>
      </w:r>
    </w:p>
    <w:p w14:paraId="05A71534">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1.2中小企业声明函（如有要求）。</w:t>
      </w:r>
    </w:p>
    <w:p w14:paraId="45CBF995">
      <w:pPr>
        <w:adjustRightInd/>
        <w:spacing w:line="360" w:lineRule="auto"/>
        <w:jc w:val="center"/>
        <w:rPr>
          <w:rFonts w:cs="仿宋_GB2312" w:asciiTheme="minorEastAsia" w:hAnsiTheme="minorEastAsia" w:eastAsiaTheme="minorEastAsia"/>
          <w:b/>
          <w:sz w:val="32"/>
          <w:szCs w:val="20"/>
        </w:rPr>
      </w:pPr>
    </w:p>
    <w:p w14:paraId="1C8726E1">
      <w:pPr>
        <w:adjustRightInd/>
        <w:spacing w:line="360" w:lineRule="auto"/>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185285EE">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7A09F4C2">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C4D3993">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0EF7C087">
      <w:pPr>
        <w:adjustRightInd/>
        <w:spacing w:line="360" w:lineRule="auto"/>
        <w:jc w:val="center"/>
        <w:rPr>
          <w:rFonts w:hint="eastAsia" w:cs="仿宋_GB2312" w:asciiTheme="minorEastAsia" w:hAnsiTheme="minorEastAsia" w:eastAsiaTheme="minorEastAsia"/>
          <w:b/>
          <w:sz w:val="32"/>
          <w:szCs w:val="20"/>
        </w:rPr>
      </w:pPr>
    </w:p>
    <w:p w14:paraId="1BAC90B7">
      <w:pPr>
        <w:adjustRightInd/>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71B29EA2">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12CB654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2044631">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79234928">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r>
        <w:rPr>
          <w:rFonts w:hint="eastAsia" w:cs="宋体" w:asciiTheme="minorEastAsia" w:hAnsiTheme="minorEastAsia" w:eastAsiaTheme="minorEastAsia"/>
          <w:b/>
          <w:bCs/>
          <w:sz w:val="24"/>
          <w:highlight w:val="none"/>
          <w:lang w:val="en-US" w:eastAsia="zh-CN"/>
        </w:rPr>
        <w:t>注：按评审后得分由高到低顺序确定1名成交人。</w:t>
      </w:r>
    </w:p>
    <w:p w14:paraId="457BAB3C">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4267270C">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714C2261">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60" w:name="_Hlk101184471"/>
      <w:r>
        <w:rPr>
          <w:rFonts w:hint="eastAsia" w:cs="宋体" w:asciiTheme="minorEastAsia" w:hAnsiTheme="minorEastAsia" w:eastAsiaTheme="minorEastAsia"/>
          <w:sz w:val="24"/>
        </w:rPr>
        <w:t>资格审查情况、评审专家抽取规则、符合性审查情况、</w:t>
      </w:r>
      <w:bookmarkEnd w:id="60"/>
      <w:r>
        <w:rPr>
          <w:rFonts w:hint="eastAsia" w:cs="宋体" w:asciiTheme="minorEastAsia" w:hAnsiTheme="minorEastAsia" w:eastAsiaTheme="minorEastAsia"/>
          <w:sz w:val="24"/>
        </w:rPr>
        <w:t>未成交情况说明、成交公告期限以及评审专家名单、评分汇总及明细。</w:t>
      </w:r>
    </w:p>
    <w:p w14:paraId="511E6B18">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2906085A">
      <w:pPr>
        <w:snapToGrid w:val="0"/>
        <w:spacing w:line="360" w:lineRule="auto"/>
        <w:jc w:val="center"/>
        <w:rPr>
          <w:rFonts w:cs="仿宋_GB2312" w:asciiTheme="minorEastAsia" w:hAnsiTheme="minorEastAsia" w:eastAsiaTheme="minorEastAsia"/>
          <w:b/>
          <w:sz w:val="36"/>
          <w:szCs w:val="36"/>
        </w:rPr>
      </w:pPr>
    </w:p>
    <w:p w14:paraId="5123D8C0">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十二、合同</w:t>
      </w:r>
    </w:p>
    <w:p w14:paraId="4D86726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54111CC8">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42412E53">
      <w:pPr>
        <w:widowControl/>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4486497">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3B2262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5638EF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048E63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2AE3E47E">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5A3EA6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0934A1FC">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1C106CF4">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19E81C">
      <w:pPr>
        <w:numPr>
          <w:ilvl w:val="255"/>
          <w:numId w:val="0"/>
        </w:numPr>
        <w:tabs>
          <w:tab w:val="left" w:pos="432"/>
        </w:tabs>
      </w:pPr>
      <w:r>
        <w:rPr>
          <w:rFonts w:ascii="宋体" w:hAnsi="宋体"/>
          <w:sz w:val="24"/>
        </w:rPr>
        <w:t>4.</w:t>
      </w:r>
      <w:r>
        <w:rPr>
          <w:rFonts w:hint="eastAsia" w:ascii="宋体" w:hAnsi="宋体"/>
          <w:sz w:val="24"/>
        </w:rPr>
        <w:t>预付款</w:t>
      </w:r>
    </w:p>
    <w:p w14:paraId="38EC4733">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BAE72BF">
      <w:pPr>
        <w:tabs>
          <w:tab w:val="left" w:pos="0"/>
        </w:tabs>
        <w:spacing w:line="360" w:lineRule="auto"/>
        <w:rPr>
          <w:rFonts w:cs="宋体" w:asciiTheme="minorEastAsia" w:hAnsiTheme="minorEastAsia" w:eastAsiaTheme="minorEastAsia"/>
          <w:snapToGrid w:val="0"/>
          <w:kern w:val="28"/>
          <w:sz w:val="24"/>
        </w:rPr>
      </w:pPr>
    </w:p>
    <w:p w14:paraId="02C26313">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十三、验收</w:t>
      </w:r>
    </w:p>
    <w:p w14:paraId="700FDD29">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7ABB613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61818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6147FBD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A9443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80BFBD">
      <w:pPr>
        <w:adjustRightInd/>
        <w:spacing w:line="360" w:lineRule="auto"/>
        <w:jc w:val="center"/>
        <w:rPr>
          <w:rFonts w:hint="eastAsia" w:cs="仿宋_GB2312" w:asciiTheme="minorEastAsia" w:hAnsiTheme="minorEastAsia" w:eastAsiaTheme="minorEastAsia"/>
          <w:b/>
          <w:sz w:val="32"/>
        </w:rPr>
      </w:pPr>
    </w:p>
    <w:p w14:paraId="06D81084">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十四、电子交易活动的中止</w:t>
      </w:r>
    </w:p>
    <w:p w14:paraId="35F6DAC6">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1F903FB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3D7EAEB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29CF447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7E780D0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1062BCF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1FFF418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592926E6">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出现以上情形，不影响采购公平、公正性的，采购组织机构可以待上述情形消除后继续组织电子交易活动；影响或可能影响采购公平、公正性的，应当重新采购。</w:t>
      </w:r>
      <w:bookmarkEnd w:id="14"/>
      <w:bookmarkStart w:id="61" w:name="_Hlt68072990"/>
      <w:bookmarkEnd w:id="61"/>
      <w:bookmarkStart w:id="62" w:name="_Hlt74729768"/>
      <w:bookmarkEnd w:id="62"/>
      <w:bookmarkStart w:id="63" w:name="_Hlt74714665"/>
      <w:bookmarkEnd w:id="63"/>
      <w:bookmarkStart w:id="64" w:name="_Hlt74707468"/>
      <w:bookmarkEnd w:id="64"/>
      <w:bookmarkStart w:id="65" w:name="_Hlt75236011"/>
      <w:bookmarkEnd w:id="65"/>
      <w:bookmarkStart w:id="66" w:name="_Hlt68057669"/>
      <w:bookmarkEnd w:id="66"/>
      <w:bookmarkStart w:id="67" w:name="_Hlt74730295"/>
      <w:bookmarkEnd w:id="67"/>
      <w:bookmarkStart w:id="68" w:name="_Hlt75236290"/>
      <w:bookmarkEnd w:id="68"/>
      <w:bookmarkStart w:id="69" w:name="_Hlt75236101"/>
      <w:bookmarkEnd w:id="69"/>
      <w:bookmarkStart w:id="70" w:name="_Toc164416483"/>
      <w:bookmarkStart w:id="71" w:name="第三部分"/>
    </w:p>
    <w:p w14:paraId="5B8EBA11">
      <w:pPr>
        <w:tabs>
          <w:tab w:val="left" w:pos="0"/>
        </w:tabs>
        <w:spacing w:line="360" w:lineRule="auto"/>
        <w:rPr>
          <w:rFonts w:cs="仿宋_GB2312" w:asciiTheme="minorEastAsia" w:hAnsiTheme="minorEastAsia" w:eastAsiaTheme="minorEastAsia"/>
          <w:b/>
          <w:sz w:val="36"/>
          <w:szCs w:val="36"/>
        </w:rPr>
      </w:pPr>
    </w:p>
    <w:p w14:paraId="1821FCC1">
      <w:pPr>
        <w:tabs>
          <w:tab w:val="left" w:pos="0"/>
        </w:tabs>
        <w:spacing w:line="360" w:lineRule="auto"/>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A0634E8">
      <w:pPr>
        <w:adjustRightInd/>
        <w:spacing w:line="360" w:lineRule="auto"/>
        <w:jc w:val="center"/>
        <w:outlineLvl w:val="0"/>
        <w:rPr>
          <w:rFonts w:cs="仿宋_GB2312" w:asciiTheme="minorEastAsia" w:hAnsiTheme="minorEastAsia" w:eastAsiaTheme="minorEastAsia"/>
          <w:b/>
          <w:sz w:val="36"/>
          <w:szCs w:val="36"/>
        </w:rPr>
      </w:pPr>
      <w:bookmarkStart w:id="72" w:name="_Toc31035"/>
      <w:r>
        <w:rPr>
          <w:rFonts w:hint="eastAsia" w:cs="仿宋_GB2312" w:asciiTheme="minorEastAsia" w:hAnsiTheme="minorEastAsia" w:eastAsiaTheme="minorEastAsia"/>
          <w:b/>
          <w:sz w:val="36"/>
          <w:szCs w:val="36"/>
        </w:rPr>
        <w:t>第四部分  采购需求</w:t>
      </w:r>
      <w:bookmarkEnd w:id="72"/>
    </w:p>
    <w:p w14:paraId="1898D007">
      <w:pPr>
        <w:keepNext w:val="0"/>
        <w:keepLines w:val="0"/>
        <w:pageBreakBefore w:val="0"/>
        <w:kinsoku/>
        <w:wordWrap/>
        <w:overflowPunct/>
        <w:topLinePunct w:val="0"/>
        <w:autoSpaceDE/>
        <w:autoSpaceDN/>
        <w:bidi w:val="0"/>
        <w:adjustRightInd/>
        <w:snapToGrid/>
        <w:spacing w:line="360" w:lineRule="auto"/>
        <w:rPr>
          <w:rFonts w:ascii="宋体" w:hAnsi="宋体" w:cs="宋体"/>
          <w:b/>
          <w:sz w:val="24"/>
        </w:rPr>
      </w:pPr>
      <w:r>
        <w:rPr>
          <w:rFonts w:hint="eastAsia" w:ascii="宋体" w:hAnsi="宋体" w:cs="宋体"/>
          <w:sz w:val="24"/>
        </w:rPr>
        <w:t>▲</w:t>
      </w:r>
      <w:r>
        <w:rPr>
          <w:rFonts w:hint="eastAsia" w:ascii="宋体" w:hAnsi="宋体" w:cs="宋体"/>
          <w:b/>
          <w:sz w:val="24"/>
        </w:rPr>
        <w:t>一、重要商务条款一览表</w:t>
      </w:r>
    </w:p>
    <w:tbl>
      <w:tblPr>
        <w:tblStyle w:val="60"/>
        <w:tblW w:w="91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8"/>
        <w:gridCol w:w="7227"/>
      </w:tblGrid>
      <w:tr w14:paraId="5AB88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58" w:type="dxa"/>
            <w:tcBorders>
              <w:top w:val="single" w:color="auto" w:sz="4" w:space="0"/>
              <w:left w:val="single" w:color="auto" w:sz="4" w:space="0"/>
              <w:bottom w:val="single" w:color="auto" w:sz="4" w:space="0"/>
              <w:right w:val="single" w:color="auto" w:sz="4" w:space="0"/>
            </w:tcBorders>
            <w:vAlign w:val="center"/>
          </w:tcPr>
          <w:p w14:paraId="7C74A7B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w:t>
            </w:r>
          </w:p>
        </w:tc>
        <w:tc>
          <w:tcPr>
            <w:tcW w:w="7227" w:type="dxa"/>
            <w:tcBorders>
              <w:top w:val="single" w:color="auto" w:sz="4" w:space="0"/>
              <w:left w:val="single" w:color="auto" w:sz="4" w:space="0"/>
              <w:bottom w:val="single" w:color="auto" w:sz="4" w:space="0"/>
              <w:right w:val="single" w:color="auto" w:sz="4" w:space="0"/>
            </w:tcBorders>
            <w:vAlign w:val="center"/>
          </w:tcPr>
          <w:p w14:paraId="05E4698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 求</w:t>
            </w:r>
          </w:p>
        </w:tc>
      </w:tr>
      <w:tr w14:paraId="0BA4F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58" w:type="dxa"/>
            <w:tcBorders>
              <w:top w:val="single" w:color="auto" w:sz="4" w:space="0"/>
              <w:left w:val="single" w:color="auto" w:sz="4" w:space="0"/>
              <w:bottom w:val="single" w:color="auto" w:sz="4" w:space="0"/>
              <w:right w:val="single" w:color="auto" w:sz="4" w:space="0"/>
            </w:tcBorders>
            <w:vAlign w:val="center"/>
          </w:tcPr>
          <w:p w14:paraId="118B395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1、合同履约期限</w:t>
            </w:r>
          </w:p>
        </w:tc>
        <w:tc>
          <w:tcPr>
            <w:tcW w:w="7227" w:type="dxa"/>
            <w:tcBorders>
              <w:top w:val="single" w:color="auto" w:sz="4" w:space="0"/>
              <w:left w:val="single" w:color="auto" w:sz="4" w:space="0"/>
              <w:bottom w:val="single" w:color="auto" w:sz="4" w:space="0"/>
              <w:right w:val="single" w:color="auto" w:sz="4" w:space="0"/>
            </w:tcBorders>
            <w:vAlign w:val="center"/>
          </w:tcPr>
          <w:p w14:paraId="1DC4BC78">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详见“第一部分  邀请供应商”</w:t>
            </w:r>
          </w:p>
        </w:tc>
      </w:tr>
      <w:tr w14:paraId="22593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58" w:type="dxa"/>
            <w:tcBorders>
              <w:top w:val="single" w:color="auto" w:sz="4" w:space="0"/>
              <w:left w:val="single" w:color="auto" w:sz="4" w:space="0"/>
              <w:bottom w:val="single" w:color="auto" w:sz="4" w:space="0"/>
              <w:right w:val="single" w:color="auto" w:sz="4" w:space="0"/>
            </w:tcBorders>
            <w:vAlign w:val="center"/>
          </w:tcPr>
          <w:p w14:paraId="00D5ED8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2、服务地点</w:t>
            </w:r>
          </w:p>
        </w:tc>
        <w:tc>
          <w:tcPr>
            <w:tcW w:w="7227" w:type="dxa"/>
            <w:tcBorders>
              <w:top w:val="single" w:color="auto" w:sz="4" w:space="0"/>
              <w:left w:val="single" w:color="auto" w:sz="4" w:space="0"/>
              <w:bottom w:val="single" w:color="auto" w:sz="4" w:space="0"/>
              <w:right w:val="single" w:color="auto" w:sz="4" w:space="0"/>
            </w:tcBorders>
            <w:vAlign w:val="center"/>
          </w:tcPr>
          <w:p w14:paraId="3E413E42">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采购人指定地点（</w:t>
            </w:r>
            <w:r>
              <w:rPr>
                <w:rFonts w:hint="eastAsia" w:ascii="宋体" w:hAnsi="宋体" w:eastAsia="宋体" w:cs="宋体"/>
                <w:kern w:val="0"/>
                <w:sz w:val="24"/>
                <w:szCs w:val="24"/>
                <w:lang w:val="en-US" w:eastAsia="zh-CN"/>
              </w:rPr>
              <w:t>宁波市</w:t>
            </w:r>
            <w:r>
              <w:rPr>
                <w:rFonts w:hint="eastAsia" w:ascii="宋体" w:hAnsi="宋体" w:eastAsia="宋体" w:cs="宋体"/>
                <w:kern w:val="0"/>
                <w:sz w:val="24"/>
                <w:szCs w:val="24"/>
              </w:rPr>
              <w:t>海曙区</w:t>
            </w:r>
            <w:r>
              <w:rPr>
                <w:rFonts w:hint="eastAsia" w:ascii="宋体" w:hAnsi="宋体" w:eastAsia="宋体" w:cs="宋体"/>
                <w:kern w:val="0"/>
                <w:sz w:val="24"/>
                <w:szCs w:val="24"/>
                <w:lang w:val="en-US" w:eastAsia="zh-CN"/>
              </w:rPr>
              <w:t>石碶街道范围内</w:t>
            </w:r>
            <w:r>
              <w:rPr>
                <w:rFonts w:hint="eastAsia" w:ascii="宋体" w:hAnsi="宋体" w:eastAsia="宋体" w:cs="宋体"/>
                <w:kern w:val="0"/>
                <w:sz w:val="24"/>
                <w:szCs w:val="24"/>
              </w:rPr>
              <w:t>）</w:t>
            </w:r>
          </w:p>
        </w:tc>
      </w:tr>
      <w:tr w14:paraId="6967C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58" w:type="dxa"/>
            <w:tcBorders>
              <w:top w:val="single" w:color="auto" w:sz="4" w:space="0"/>
              <w:left w:val="single" w:color="auto" w:sz="4" w:space="0"/>
              <w:bottom w:val="single" w:color="auto" w:sz="4" w:space="0"/>
              <w:right w:val="single" w:color="auto" w:sz="4" w:space="0"/>
            </w:tcBorders>
            <w:vAlign w:val="center"/>
          </w:tcPr>
          <w:p w14:paraId="73A8AB3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szCs w:val="24"/>
                <w:highlight w:val="yellow"/>
              </w:rPr>
            </w:pPr>
            <w:r>
              <w:rPr>
                <w:rFonts w:hint="eastAsia" w:ascii="宋体" w:hAnsi="宋体" w:eastAsia="宋体" w:cs="宋体"/>
                <w:kern w:val="0"/>
                <w:sz w:val="24"/>
                <w:szCs w:val="24"/>
                <w:highlight w:val="none"/>
              </w:rPr>
              <w:t>3、付款方式</w:t>
            </w:r>
          </w:p>
        </w:tc>
        <w:tc>
          <w:tcPr>
            <w:tcW w:w="7227" w:type="dxa"/>
            <w:tcBorders>
              <w:top w:val="single" w:color="auto" w:sz="4" w:space="0"/>
              <w:left w:val="single" w:color="auto" w:sz="4" w:space="0"/>
              <w:bottom w:val="single" w:color="auto" w:sz="4" w:space="0"/>
              <w:right w:val="single" w:color="auto" w:sz="4" w:space="0"/>
            </w:tcBorders>
            <w:vAlign w:val="center"/>
          </w:tcPr>
          <w:p w14:paraId="2E0A231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1、</w:t>
            </w:r>
            <w:r>
              <w:rPr>
                <w:rFonts w:hint="eastAsia" w:ascii="宋体" w:hAnsi="宋体" w:eastAsia="宋体" w:cs="宋体"/>
                <w:kern w:val="0"/>
                <w:sz w:val="24"/>
                <w:szCs w:val="24"/>
                <w:highlight w:val="none"/>
                <w:lang w:val="en-US" w:eastAsia="zh-CN"/>
              </w:rPr>
              <w:t>本项目实施以人工投入为主。签订</w:t>
            </w:r>
            <w:r>
              <w:rPr>
                <w:rFonts w:hint="eastAsia" w:ascii="宋体" w:hAnsi="宋体" w:eastAsia="宋体" w:cs="宋体"/>
                <w:kern w:val="0"/>
                <w:sz w:val="24"/>
                <w:szCs w:val="24"/>
                <w:highlight w:val="none"/>
                <w:lang w:eastAsia="zh-CN"/>
              </w:rPr>
              <w:t>合同</w:t>
            </w:r>
            <w:r>
              <w:rPr>
                <w:rFonts w:hint="eastAsia" w:ascii="宋体" w:hAnsi="宋体" w:cs="宋体"/>
                <w:kern w:val="0"/>
                <w:sz w:val="24"/>
                <w:szCs w:val="24"/>
                <w:highlight w:val="none"/>
                <w:lang w:val="en-US" w:eastAsia="zh-CN"/>
              </w:rPr>
              <w:t>并</w:t>
            </w:r>
            <w:r>
              <w:rPr>
                <w:rFonts w:hint="eastAsia" w:ascii="宋体" w:hAnsi="宋体" w:eastAsia="宋体" w:cs="宋体"/>
                <w:kern w:val="0"/>
                <w:sz w:val="24"/>
                <w:szCs w:val="24"/>
                <w:highlight w:val="none"/>
                <w:lang w:eastAsia="zh-CN"/>
              </w:rPr>
              <w:t>具备实施条件</w:t>
            </w:r>
            <w:r>
              <w:rPr>
                <w:rFonts w:hint="eastAsia" w:ascii="宋体" w:hAnsi="宋体" w:eastAsia="宋体" w:cs="宋体"/>
                <w:strike w:val="0"/>
                <w:dstrike w:val="0"/>
                <w:color w:val="auto"/>
                <w:kern w:val="0"/>
                <w:sz w:val="24"/>
                <w:szCs w:val="24"/>
                <w:highlight w:val="none"/>
                <w:lang w:eastAsia="zh-CN"/>
              </w:rPr>
              <w:t>7个工作日内</w:t>
            </w:r>
            <w:r>
              <w:rPr>
                <w:rFonts w:hint="eastAsia" w:ascii="宋体" w:hAnsi="宋体" w:eastAsia="宋体" w:cs="宋体"/>
                <w:kern w:val="0"/>
                <w:sz w:val="24"/>
                <w:szCs w:val="24"/>
                <w:highlight w:val="none"/>
                <w:lang w:eastAsia="zh-CN"/>
              </w:rPr>
              <w:t>支付</w:t>
            </w:r>
            <w:r>
              <w:rPr>
                <w:rFonts w:hint="eastAsia" w:ascii="宋体" w:hAnsi="宋体" w:eastAsia="宋体" w:cs="宋体"/>
                <w:kern w:val="0"/>
                <w:sz w:val="24"/>
                <w:szCs w:val="24"/>
                <w:highlight w:val="none"/>
                <w:lang w:val="en-US" w:eastAsia="zh-CN"/>
              </w:rPr>
              <w:t>年度</w:t>
            </w:r>
            <w:r>
              <w:rPr>
                <w:rFonts w:hint="eastAsia" w:ascii="宋体" w:hAnsi="宋体" w:eastAsia="宋体" w:cs="宋体"/>
                <w:kern w:val="0"/>
                <w:sz w:val="24"/>
                <w:szCs w:val="24"/>
                <w:highlight w:val="none"/>
                <w:lang w:eastAsia="zh-CN"/>
              </w:rPr>
              <w:t>合同</w:t>
            </w:r>
            <w:r>
              <w:rPr>
                <w:rFonts w:hint="eastAsia" w:ascii="宋体" w:hAnsi="宋体" w:cs="宋体"/>
                <w:kern w:val="0"/>
                <w:sz w:val="24"/>
                <w:szCs w:val="24"/>
                <w:highlight w:val="none"/>
                <w:lang w:val="en-US" w:eastAsia="zh-CN"/>
              </w:rPr>
              <w:t>金额</w:t>
            </w:r>
            <w:r>
              <w:rPr>
                <w:rFonts w:hint="eastAsia" w:ascii="宋体" w:hAnsi="宋体" w:eastAsia="宋体" w:cs="宋体"/>
                <w:kern w:val="0"/>
                <w:sz w:val="24"/>
                <w:szCs w:val="24"/>
                <w:highlight w:val="none"/>
                <w:lang w:eastAsia="zh-CN"/>
              </w:rPr>
              <w:t>的</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lang w:eastAsia="zh-CN"/>
              </w:rPr>
              <w:t>%作为预付款（</w:t>
            </w:r>
            <w:r>
              <w:rPr>
                <w:rFonts w:hint="eastAsia" w:ascii="宋体" w:hAnsi="宋体" w:eastAsia="宋体" w:cs="宋体"/>
                <w:kern w:val="0"/>
                <w:sz w:val="24"/>
                <w:szCs w:val="24"/>
                <w:highlight w:val="none"/>
                <w:lang w:val="en-US" w:eastAsia="zh-CN"/>
              </w:rPr>
              <w:t>若在签订合同时，成交人明确表示无需预付款或降低预付款比例的，采购人可不予支付预付款或降低比例支付。预付款支付约定以合同中约定为准。</w:t>
            </w:r>
            <w:r>
              <w:rPr>
                <w:rFonts w:hint="eastAsia" w:ascii="宋体" w:hAnsi="宋体" w:eastAsia="宋体" w:cs="宋体"/>
                <w:kern w:val="0"/>
                <w:sz w:val="24"/>
                <w:szCs w:val="24"/>
                <w:highlight w:val="none"/>
                <w:lang w:eastAsia="zh-CN"/>
              </w:rPr>
              <w:t>）；</w:t>
            </w:r>
          </w:p>
          <w:p w14:paraId="768CA68A">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2、</w:t>
            </w:r>
            <w:r>
              <w:rPr>
                <w:rFonts w:hint="eastAsia" w:ascii="宋体" w:hAnsi="宋体" w:eastAsia="宋体" w:cs="宋体"/>
                <w:kern w:val="0"/>
                <w:sz w:val="24"/>
                <w:szCs w:val="24"/>
                <w:highlight w:val="none"/>
                <w:lang w:val="en-US" w:eastAsia="zh-CN"/>
              </w:rPr>
              <w:t>每</w:t>
            </w:r>
            <w:r>
              <w:rPr>
                <w:rFonts w:hint="eastAsia" w:ascii="宋体" w:hAnsi="宋体" w:cs="宋体"/>
                <w:kern w:val="0"/>
                <w:sz w:val="24"/>
                <w:szCs w:val="24"/>
                <w:highlight w:val="none"/>
                <w:lang w:val="en-US" w:eastAsia="zh-CN"/>
              </w:rPr>
              <w:t>季度</w:t>
            </w:r>
            <w:r>
              <w:rPr>
                <w:rFonts w:hint="eastAsia" w:ascii="宋体" w:hAnsi="宋体" w:eastAsia="宋体" w:cs="宋体"/>
                <w:kern w:val="0"/>
                <w:sz w:val="24"/>
                <w:szCs w:val="24"/>
                <w:highlight w:val="none"/>
                <w:lang w:val="en-US" w:eastAsia="zh-CN"/>
              </w:rPr>
              <w:t>末根据</w:t>
            </w:r>
            <w:r>
              <w:rPr>
                <w:rFonts w:hint="eastAsia" w:ascii="宋体" w:hAnsi="宋体" w:cs="宋体"/>
                <w:kern w:val="0"/>
                <w:sz w:val="24"/>
                <w:szCs w:val="24"/>
                <w:highlight w:val="none"/>
                <w:lang w:val="en-US" w:eastAsia="zh-CN"/>
              </w:rPr>
              <w:t>验收（考核）</w:t>
            </w:r>
            <w:r>
              <w:rPr>
                <w:rFonts w:hint="eastAsia" w:ascii="宋体" w:hAnsi="宋体" w:eastAsia="宋体" w:cs="宋体"/>
                <w:kern w:val="0"/>
                <w:sz w:val="24"/>
                <w:szCs w:val="24"/>
                <w:highlight w:val="none"/>
                <w:lang w:val="en-US" w:eastAsia="zh-CN"/>
              </w:rPr>
              <w:t>情况，计算支付款项，采购人在收到</w:t>
            </w:r>
            <w:r>
              <w:rPr>
                <w:rFonts w:hint="eastAsia" w:ascii="宋体" w:hAnsi="宋体" w:cs="宋体"/>
                <w:kern w:val="0"/>
                <w:sz w:val="24"/>
                <w:szCs w:val="24"/>
                <w:highlight w:val="none"/>
                <w:lang w:val="en-US" w:eastAsia="zh-CN"/>
              </w:rPr>
              <w:t>成交人</w:t>
            </w:r>
            <w:r>
              <w:rPr>
                <w:rFonts w:hint="eastAsia" w:ascii="宋体" w:hAnsi="宋体" w:eastAsia="宋体" w:cs="宋体"/>
                <w:kern w:val="0"/>
                <w:sz w:val="24"/>
                <w:szCs w:val="24"/>
                <w:highlight w:val="none"/>
                <w:lang w:val="en-US" w:eastAsia="zh-CN"/>
              </w:rPr>
              <w:t>提供的发票后七个工作日内支付上个</w:t>
            </w:r>
            <w:r>
              <w:rPr>
                <w:rFonts w:hint="eastAsia" w:ascii="宋体" w:hAnsi="宋体" w:cs="宋体"/>
                <w:kern w:val="0"/>
                <w:sz w:val="24"/>
                <w:szCs w:val="24"/>
                <w:highlight w:val="none"/>
                <w:lang w:val="en-US" w:eastAsia="zh-CN"/>
              </w:rPr>
              <w:t>季度</w:t>
            </w:r>
            <w:r>
              <w:rPr>
                <w:rFonts w:hint="eastAsia" w:ascii="宋体" w:hAnsi="宋体" w:eastAsia="宋体" w:cs="宋体"/>
                <w:kern w:val="0"/>
                <w:sz w:val="24"/>
                <w:szCs w:val="24"/>
                <w:highlight w:val="none"/>
                <w:lang w:val="en-US" w:eastAsia="zh-CN"/>
              </w:rPr>
              <w:t>的服务费用。（先从预付款中扣除相应金额，待预付款支付完后再另行按实支付。）</w:t>
            </w:r>
          </w:p>
        </w:tc>
      </w:tr>
      <w:tr w14:paraId="70E57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58" w:type="dxa"/>
            <w:tcBorders>
              <w:top w:val="single" w:color="auto" w:sz="4" w:space="0"/>
              <w:left w:val="single" w:color="auto" w:sz="4" w:space="0"/>
              <w:bottom w:val="single" w:color="auto" w:sz="4" w:space="0"/>
              <w:right w:val="single" w:color="auto" w:sz="4" w:space="0"/>
            </w:tcBorders>
            <w:vAlign w:val="center"/>
          </w:tcPr>
          <w:p w14:paraId="58B0F2F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4、履约保证金</w:t>
            </w:r>
          </w:p>
        </w:tc>
        <w:tc>
          <w:tcPr>
            <w:tcW w:w="7227" w:type="dxa"/>
            <w:tcBorders>
              <w:top w:val="single" w:color="auto" w:sz="4" w:space="0"/>
              <w:left w:val="single" w:color="auto" w:sz="4" w:space="0"/>
              <w:bottom w:val="single" w:color="auto" w:sz="4" w:space="0"/>
              <w:right w:val="single" w:color="auto" w:sz="4" w:space="0"/>
            </w:tcBorders>
            <w:vAlign w:val="center"/>
          </w:tcPr>
          <w:p w14:paraId="550BFC25">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本项目不采用。</w:t>
            </w:r>
          </w:p>
        </w:tc>
      </w:tr>
      <w:tr w14:paraId="57519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58" w:type="dxa"/>
            <w:tcBorders>
              <w:top w:val="single" w:color="auto" w:sz="4" w:space="0"/>
              <w:left w:val="single" w:color="auto" w:sz="4" w:space="0"/>
              <w:bottom w:val="single" w:color="auto" w:sz="4" w:space="0"/>
              <w:right w:val="single" w:color="auto" w:sz="4" w:space="0"/>
            </w:tcBorders>
            <w:vAlign w:val="center"/>
          </w:tcPr>
          <w:p w14:paraId="6D0B06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rPr>
              <w:t>5、验收标准及方式</w:t>
            </w:r>
          </w:p>
        </w:tc>
        <w:tc>
          <w:tcPr>
            <w:tcW w:w="7227" w:type="dxa"/>
            <w:tcBorders>
              <w:top w:val="single" w:color="auto" w:sz="4" w:space="0"/>
              <w:left w:val="single" w:color="auto" w:sz="4" w:space="0"/>
              <w:bottom w:val="single" w:color="auto" w:sz="4" w:space="0"/>
              <w:right w:val="single" w:color="auto" w:sz="4" w:space="0"/>
            </w:tcBorders>
            <w:vAlign w:val="center"/>
          </w:tcPr>
          <w:p w14:paraId="5903AE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rPr>
              <w:t>按照</w:t>
            </w:r>
            <w:r>
              <w:rPr>
                <w:rFonts w:hint="eastAsia" w:ascii="宋体" w:hAnsi="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lang w:val="en-US" w:eastAsia="zh-CN"/>
              </w:rPr>
              <w:t>文件和正式合同确定的技术指标或者服务要求,应当符合国家强制性规定、政策要求、安全标准、行业或企业有关标准等。</w:t>
            </w:r>
          </w:p>
        </w:tc>
      </w:tr>
      <w:tr w14:paraId="17F6A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58" w:type="dxa"/>
            <w:tcBorders>
              <w:top w:val="single" w:color="auto" w:sz="4" w:space="0"/>
              <w:left w:val="single" w:color="auto" w:sz="4" w:space="0"/>
              <w:bottom w:val="single" w:color="auto" w:sz="4" w:space="0"/>
              <w:right w:val="single" w:color="auto" w:sz="4" w:space="0"/>
            </w:tcBorders>
            <w:vAlign w:val="center"/>
          </w:tcPr>
          <w:p w14:paraId="557F63E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、合同终止</w:t>
            </w:r>
          </w:p>
        </w:tc>
        <w:tc>
          <w:tcPr>
            <w:tcW w:w="7227" w:type="dxa"/>
            <w:tcBorders>
              <w:top w:val="single" w:color="auto" w:sz="4" w:space="0"/>
              <w:left w:val="single" w:color="auto" w:sz="4" w:space="0"/>
              <w:bottom w:val="single" w:color="auto" w:sz="4" w:space="0"/>
              <w:right w:val="single" w:color="auto" w:sz="4" w:space="0"/>
            </w:tcBorders>
            <w:vAlign w:val="center"/>
          </w:tcPr>
          <w:p w14:paraId="04BEC1F7">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成交人在合同有效期内，不得无理由终止合同，确有特殊情况的，须提前1个月向采购人提出书面申请，经采购人同意后，方可终止合同。因成交人不能保证工作质量，或发生重大差错事故的，采购人可有权终止协议，成交人承担全部责任。</w:t>
            </w:r>
          </w:p>
        </w:tc>
      </w:tr>
    </w:tbl>
    <w:p w14:paraId="413783D8">
      <w:pPr>
        <w:keepNext w:val="0"/>
        <w:keepLines w:val="0"/>
        <w:pageBreakBefore w:val="0"/>
        <w:widowControl w:val="0"/>
        <w:kinsoku/>
        <w:wordWrap/>
        <w:overflowPunct/>
        <w:topLinePunct w:val="0"/>
        <w:autoSpaceDE/>
        <w:autoSpaceDN/>
        <w:bidi w:val="0"/>
        <w:adjustRightInd w:val="0"/>
        <w:snapToGrid/>
        <w:spacing w:beforeLines="0" w:afterLines="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二、项目背景</w:t>
      </w:r>
    </w:p>
    <w:p w14:paraId="146C138E">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就海曙区石碶街道辖区内河道水域（面积约92.31公里）深水植物进行清理，以保证海曙区石碶街道辖区河面整洁。</w:t>
      </w:r>
    </w:p>
    <w:p w14:paraId="387A848C">
      <w:pPr>
        <w:keepNext w:val="0"/>
        <w:keepLines w:val="0"/>
        <w:pageBreakBefore w:val="0"/>
        <w:widowControl w:val="0"/>
        <w:kinsoku/>
        <w:wordWrap/>
        <w:overflowPunct/>
        <w:topLinePunct w:val="0"/>
        <w:autoSpaceDE/>
        <w:autoSpaceDN/>
        <w:bidi w:val="0"/>
        <w:adjustRightInd w:val="0"/>
        <w:snapToGrid/>
        <w:spacing w:beforeLines="0" w:afterLines="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二、执行标准及技术规范</w:t>
      </w:r>
    </w:p>
    <w:p w14:paraId="58B6BDD8">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（1）《宁波市城区内河水面保洁管理技术标准》；</w:t>
      </w:r>
    </w:p>
    <w:p w14:paraId="023000D4">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（2）采购人认可的国家相关标准、行业标准、地方标准或者其他标准规范。</w:t>
      </w:r>
    </w:p>
    <w:p w14:paraId="6BC03683">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注：如有最新版本的，按照最新版本要求执行</w:t>
      </w:r>
    </w:p>
    <w:p w14:paraId="28B2AE70">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三、设备配置要求</w:t>
      </w:r>
    </w:p>
    <w:p w14:paraId="7ABA06A0">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为保障深水植物清理质量，供应商针对本项目需配置满足项目要求的水上割草机（船）或水上收割机等设备</w:t>
      </w:r>
      <w:r>
        <w:rPr>
          <w:rFonts w:hint="eastAsia" w:ascii="宋体" w:hAnsi="宋体" w:cs="宋体"/>
          <w:sz w:val="24"/>
          <w:szCs w:val="24"/>
          <w:lang w:eastAsia="zh-CN"/>
        </w:rPr>
        <w:t>，</w:t>
      </w:r>
      <w:r>
        <w:rPr>
          <w:rFonts w:hint="eastAsia" w:ascii="宋体" w:hAnsi="宋体" w:cs="宋体"/>
          <w:sz w:val="24"/>
          <w:szCs w:val="24"/>
          <w:lang w:val="en-US" w:eastAsia="zh-CN"/>
        </w:rPr>
        <w:t>成交后提供清单一览表。</w:t>
      </w:r>
    </w:p>
    <w:p w14:paraId="6A9BEFE9">
      <w:pPr>
        <w:keepNext w:val="0"/>
        <w:keepLines w:val="0"/>
        <w:pageBreakBefore w:val="0"/>
        <w:widowControl w:val="0"/>
        <w:kinsoku/>
        <w:wordWrap/>
        <w:overflowPunct/>
        <w:topLinePunct w:val="0"/>
        <w:autoSpaceDE/>
        <w:autoSpaceDN/>
        <w:bidi w:val="0"/>
        <w:adjustRightInd w:val="0"/>
        <w:snapToGrid/>
        <w:spacing w:beforeLines="0" w:afterLines="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四、人员配置要求</w:t>
      </w:r>
    </w:p>
    <w:p w14:paraId="27F154EA">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▲（1）供应商按不少于下表人数进行人员配置，如低于下表人员要求，将作无效标处理。</w:t>
      </w:r>
    </w:p>
    <w:tbl>
      <w:tblPr>
        <w:tblStyle w:val="60"/>
        <w:tblW w:w="9076" w:type="dxa"/>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670"/>
        <w:gridCol w:w="3686"/>
      </w:tblGrid>
      <w:tr w14:paraId="0FA21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1783AE7C">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4670"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22E44ACC">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岗位</w:t>
            </w:r>
          </w:p>
        </w:tc>
        <w:tc>
          <w:tcPr>
            <w:tcW w:w="3686"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54E29CD1">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人数（名）</w:t>
            </w:r>
          </w:p>
        </w:tc>
      </w:tr>
      <w:tr w14:paraId="7B69C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46ED870">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6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FC9B93">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负责人</w:t>
            </w:r>
          </w:p>
        </w:tc>
        <w:tc>
          <w:tcPr>
            <w:tcW w:w="368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3AFD5037">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1E541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482B439A">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6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BE9921">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巡查及安全人员</w:t>
            </w:r>
          </w:p>
        </w:tc>
        <w:tc>
          <w:tcPr>
            <w:tcW w:w="3686"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BDC80B9">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703F1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4D10D28A">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670"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57349362">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清理人员、船员</w:t>
            </w:r>
          </w:p>
        </w:tc>
        <w:tc>
          <w:tcPr>
            <w:tcW w:w="3686"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367F8C40">
            <w:pPr>
              <w:keepNext w:val="0"/>
              <w:keepLines w:val="0"/>
              <w:pageBreakBefore w:val="0"/>
              <w:widowControl w:val="0"/>
              <w:kinsoku/>
              <w:wordWrap/>
              <w:overflowPunct/>
              <w:topLinePunct w:val="0"/>
              <w:autoSpaceDE/>
              <w:autoSpaceDN/>
              <w:bidi w:val="0"/>
              <w:adjustRightInd w:val="0"/>
              <w:snapToGrid/>
              <w:spacing w:beforeLines="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5</w:t>
            </w:r>
          </w:p>
        </w:tc>
      </w:tr>
    </w:tbl>
    <w:p w14:paraId="23C49785">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（2）供应商须在响应文件中承诺在成交后15天内配齐相关人员且符合相关要求；如有违反，将无条件放弃中标（成交），并承担相应的责任。</w:t>
      </w:r>
    </w:p>
    <w:p w14:paraId="4352DE51">
      <w:pPr>
        <w:keepNext w:val="0"/>
        <w:keepLines w:val="0"/>
        <w:pageBreakBefore w:val="0"/>
        <w:widowControl w:val="0"/>
        <w:kinsoku/>
        <w:wordWrap/>
        <w:overflowPunct/>
        <w:topLinePunct w:val="0"/>
        <w:autoSpaceDE/>
        <w:autoSpaceDN/>
        <w:bidi w:val="0"/>
        <w:adjustRightInd w:val="0"/>
        <w:snapToGrid/>
        <w:spacing w:beforeLines="0" w:afterLines="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五、</w:t>
      </w:r>
      <w:r>
        <w:rPr>
          <w:rFonts w:hint="eastAsia" w:ascii="宋体" w:hAnsi="宋体" w:cs="宋体"/>
          <w:b/>
          <w:sz w:val="24"/>
          <w:szCs w:val="24"/>
          <w:lang w:val="en-US" w:eastAsia="zh-CN"/>
        </w:rPr>
        <w:t>相关</w:t>
      </w:r>
      <w:r>
        <w:rPr>
          <w:rFonts w:hint="eastAsia" w:ascii="宋体" w:hAnsi="宋体" w:eastAsia="宋体" w:cs="宋体"/>
          <w:b/>
          <w:sz w:val="24"/>
          <w:szCs w:val="24"/>
        </w:rPr>
        <w:t>要求</w:t>
      </w:r>
    </w:p>
    <w:p w14:paraId="3516DDF0">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1、垃圾</w:t>
      </w:r>
      <w:r>
        <w:rPr>
          <w:rFonts w:hint="eastAsia" w:ascii="宋体" w:hAnsi="宋体" w:cs="宋体"/>
          <w:sz w:val="24"/>
          <w:szCs w:val="24"/>
          <w:lang w:val="en-US" w:eastAsia="zh-CN"/>
        </w:rPr>
        <w:t>清理、</w:t>
      </w:r>
      <w:r>
        <w:rPr>
          <w:rFonts w:hint="eastAsia" w:ascii="宋体" w:hAnsi="宋体" w:eastAsia="宋体" w:cs="宋体"/>
          <w:sz w:val="24"/>
          <w:szCs w:val="24"/>
        </w:rPr>
        <w:t>处理措施：由供应商在响应文件中提供每日垃圾清运</w:t>
      </w:r>
      <w:r>
        <w:rPr>
          <w:rFonts w:hint="eastAsia" w:ascii="宋体" w:hAnsi="宋体" w:cs="宋体"/>
          <w:sz w:val="24"/>
          <w:szCs w:val="24"/>
          <w:lang w:eastAsia="zh-CN"/>
        </w:rPr>
        <w:t>、</w:t>
      </w:r>
      <w:r>
        <w:rPr>
          <w:rFonts w:hint="eastAsia" w:ascii="宋体" w:hAnsi="宋体" w:cs="宋体"/>
          <w:sz w:val="24"/>
          <w:szCs w:val="24"/>
          <w:lang w:val="en-US" w:eastAsia="zh-CN"/>
        </w:rPr>
        <w:t>浮萍水草旺发时期、秋冬落叶时期</w:t>
      </w:r>
      <w:r>
        <w:rPr>
          <w:rFonts w:hint="eastAsia" w:ascii="宋体" w:hAnsi="宋体" w:eastAsia="宋体" w:cs="宋体"/>
          <w:sz w:val="24"/>
          <w:szCs w:val="24"/>
        </w:rPr>
        <w:t>处理</w:t>
      </w:r>
      <w:r>
        <w:rPr>
          <w:rFonts w:hint="eastAsia" w:ascii="宋体" w:hAnsi="宋体" w:cs="宋体"/>
          <w:sz w:val="24"/>
          <w:szCs w:val="24"/>
          <w:lang w:val="en-US" w:eastAsia="zh-CN"/>
        </w:rPr>
        <w:t>措施、垃圾处置及方式</w:t>
      </w:r>
      <w:r>
        <w:rPr>
          <w:rFonts w:hint="eastAsia" w:ascii="宋体" w:hAnsi="宋体" w:eastAsia="宋体" w:cs="宋体"/>
          <w:sz w:val="24"/>
          <w:szCs w:val="24"/>
        </w:rPr>
        <w:t>。</w:t>
      </w:r>
    </w:p>
    <w:p w14:paraId="76E4D362">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2、管理体系要求：责任明确，各级岗位责任及要求明确。</w:t>
      </w:r>
    </w:p>
    <w:p w14:paraId="2F07DCBE">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3、制度体系要求：制度健全、明确，应包括岗位责任、质量、巡查、管理及安全等详细制度。</w:t>
      </w:r>
    </w:p>
    <w:p w14:paraId="3BFE7288">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4、响应速度：成交人在接采购人通知后，需在30分钟内响应，并在1个小时内到达现场，并按要求进行清理深水植物。</w:t>
      </w:r>
    </w:p>
    <w:p w14:paraId="6DCC2B67">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安全责任要求：成交人将对作业行为的安全进行检查，遵守规则，注意安全，如作业过程中发现安全隐患时应立即处理和上报，确保生产安全。必须为所有人员购买人身意外伤害保险，服务期间一切安全责任事故均由成交人负责。</w:t>
      </w:r>
    </w:p>
    <w:p w14:paraId="20EEE95E">
      <w:pPr>
        <w:keepNext w:val="0"/>
        <w:keepLines w:val="0"/>
        <w:pageBreakBefore w:val="0"/>
        <w:widowControl w:val="0"/>
        <w:kinsoku/>
        <w:wordWrap/>
        <w:overflowPunct/>
        <w:topLinePunct w:val="0"/>
        <w:autoSpaceDE/>
        <w:autoSpaceDN/>
        <w:bidi w:val="0"/>
        <w:adjustRightInd w:val="0"/>
        <w:snapToGrid/>
        <w:spacing w:beforeLines="0" w:afterLines="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六、其他技术、服务等要求</w:t>
      </w:r>
    </w:p>
    <w:p w14:paraId="4870D481">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1、项目验收：采购人及相关部门对成交人采用每季度定期检查和不定期检查相结合的方式进行验收，并与成交人的服务经费挂钩。</w:t>
      </w:r>
    </w:p>
    <w:p w14:paraId="695BBD48">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（1）发现河道外露，漂浮物、绿萍集聚，导致河道保洁清理不到位，靠拢河埠头现象明显，则每次扣除人民币500元。（若遇深水植物多发季节，视情况而定）</w:t>
      </w:r>
    </w:p>
    <w:p w14:paraId="168F5A00">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（2）响应速度不及时，每发生一次扣除人民币500元。</w:t>
      </w:r>
    </w:p>
    <w:p w14:paraId="5EA9A1D1">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（3）未及时清理处置后的深水植物，每发现一次扣除人民币1000元。</w:t>
      </w:r>
    </w:p>
    <w:p w14:paraId="33FA02D4">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2、服务经费的拨付：深水植物清理服务经费按季度验收扣费后金额支付。</w:t>
      </w:r>
    </w:p>
    <w:p w14:paraId="5A5DA49B">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注：本项目在实施过程中，采购人可能出台考核办法及细则，成交人必须无条件服从并遵照考核办法及细则</w:t>
      </w:r>
    </w:p>
    <w:p w14:paraId="31B0797B">
      <w:pPr>
        <w:keepNext w:val="0"/>
        <w:keepLines w:val="0"/>
        <w:pageBreakBefore w:val="0"/>
        <w:widowControl w:val="0"/>
        <w:numPr>
          <w:ilvl w:val="0"/>
          <w:numId w:val="8"/>
        </w:numPr>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深水植物清理过程中应时刻冷静理性、遵法守法，避免与他人发生各类冲突，注意人身安全。</w:t>
      </w:r>
    </w:p>
    <w:p w14:paraId="3B48F402">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4、本项目实施所需的劳动力、材料、设备和服务由成交人自行组织，由此产生的费用由成交人承担。成交人的所有人员（包括以后新增）不与采购人发生劳资关系。所有人员的工资由成交人自行发放。</w:t>
      </w:r>
    </w:p>
    <w:p w14:paraId="59404876">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5、供应商在做好日常清理工作的同时，必须服从采购人安排的市、区、及街道布置的各重大活动期间的突击性、重大活动保障和其他临时性任务。</w:t>
      </w:r>
    </w:p>
    <w:p w14:paraId="016F25FC">
      <w:pPr>
        <w:keepNext w:val="0"/>
        <w:keepLines w:val="0"/>
        <w:pageBreakBefore w:val="0"/>
        <w:widowControl w:val="0"/>
        <w:kinsoku/>
        <w:wordWrap/>
        <w:overflowPunct/>
        <w:topLinePunct w:val="0"/>
        <w:autoSpaceDE/>
        <w:autoSpaceDN/>
        <w:bidi w:val="0"/>
        <w:adjustRightInd w:val="0"/>
        <w:snapToGrid/>
        <w:spacing w:beforeLines="0" w:afterLines="0" w:line="360" w:lineRule="auto"/>
        <w:ind w:firstLine="480" w:firstLineChars="200"/>
        <w:textAlignment w:val="auto"/>
        <w:rPr>
          <w:rFonts w:hint="eastAsia"/>
          <w:lang w:val="en-US" w:eastAsia="zh-CN"/>
        </w:rPr>
      </w:pPr>
      <w:r>
        <w:rPr>
          <w:rFonts w:hint="eastAsia" w:ascii="宋体" w:hAnsi="宋体" w:eastAsia="宋体" w:cs="宋体"/>
          <w:sz w:val="24"/>
          <w:szCs w:val="24"/>
        </w:rPr>
        <w:t>6、台帐、记录、报表齐全，按时上报。</w:t>
      </w:r>
    </w:p>
    <w:p w14:paraId="0BE04974">
      <w:pPr>
        <w:keepNext w:val="0"/>
        <w:keepLines w:val="0"/>
        <w:pageBreakBefore w:val="0"/>
        <w:kinsoku/>
        <w:wordWrap/>
        <w:overflowPunct/>
        <w:topLinePunct w:val="0"/>
        <w:autoSpaceDE/>
        <w:autoSpaceDN/>
        <w:bidi w:val="0"/>
        <w:adjustRightInd/>
        <w:snapToGrid/>
        <w:spacing w:line="360" w:lineRule="auto"/>
        <w:textAlignment w:val="baseline"/>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四</w:t>
      </w:r>
      <w:r>
        <w:rPr>
          <w:rFonts w:hint="eastAsia" w:ascii="宋体" w:hAnsi="宋体" w:eastAsia="宋体" w:cs="宋体"/>
          <w:b/>
          <w:bCs/>
          <w:kern w:val="0"/>
          <w:sz w:val="24"/>
          <w:lang w:val="en-US" w:eastAsia="zh-CN"/>
        </w:rPr>
        <w:t>、</w:t>
      </w:r>
      <w:r>
        <w:rPr>
          <w:rFonts w:hint="eastAsia" w:ascii="宋体" w:hAnsi="宋体" w:cs="宋体"/>
          <w:b/>
          <w:bCs/>
          <w:kern w:val="0"/>
          <w:sz w:val="24"/>
          <w:lang w:val="en-US" w:eastAsia="zh-CN"/>
        </w:rPr>
        <w:t>投标要求</w:t>
      </w:r>
    </w:p>
    <w:p w14:paraId="13907800">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b/>
          <w:bCs/>
          <w:kern w:val="0"/>
          <w:sz w:val="24"/>
          <w:lang w:val="en-US" w:eastAsia="zh-CN"/>
        </w:rPr>
      </w:pPr>
      <w:r>
        <w:rPr>
          <w:rFonts w:hint="eastAsia" w:ascii="宋体" w:hAnsi="宋体" w:eastAsia="宋体" w:cs="宋体"/>
          <w:b w:val="0"/>
          <w:bCs w:val="0"/>
          <w:kern w:val="0"/>
          <w:sz w:val="24"/>
          <w:lang w:val="en-US" w:eastAsia="zh-CN"/>
        </w:rPr>
        <w:t>供应商需在响应文件中提供针对本项目的</w:t>
      </w:r>
      <w:r>
        <w:rPr>
          <w:rFonts w:hint="eastAsia" w:ascii="宋体" w:hAnsi="宋体" w:cs="宋体"/>
          <w:b w:val="0"/>
          <w:bCs w:val="0"/>
          <w:kern w:val="0"/>
          <w:sz w:val="24"/>
          <w:lang w:val="en-US" w:eastAsia="zh-CN"/>
        </w:rPr>
        <w:t>项目了解、重点、难点及解决措施、清理计划、清理管理方案及浮萍水草旺发等时期处理措施、管理措施、安全文明措施、应急保障及预案、</w:t>
      </w:r>
      <w:r>
        <w:rPr>
          <w:rFonts w:hint="eastAsia" w:ascii="宋体" w:hAnsi="宋体" w:eastAsia="宋体" w:cs="宋体"/>
          <w:b w:val="0"/>
          <w:bCs w:val="0"/>
          <w:kern w:val="0"/>
          <w:sz w:val="24"/>
          <w:lang w:val="en-US" w:eastAsia="zh-CN"/>
        </w:rPr>
        <w:t>设备设施、垃圾处置方案、人员配置方案</w:t>
      </w:r>
      <w:r>
        <w:rPr>
          <w:rFonts w:hint="eastAsia" w:ascii="宋体" w:hAnsi="宋体" w:cs="宋体"/>
          <w:b w:val="0"/>
          <w:bCs w:val="0"/>
          <w:kern w:val="0"/>
          <w:sz w:val="24"/>
          <w:lang w:val="en-US" w:eastAsia="zh-CN"/>
        </w:rPr>
        <w:t>、</w:t>
      </w:r>
      <w:r>
        <w:rPr>
          <w:rFonts w:hint="eastAsia" w:ascii="宋体" w:hAnsi="宋体" w:eastAsia="宋体" w:cs="宋体"/>
          <w:b w:val="0"/>
          <w:bCs w:val="0"/>
          <w:kern w:val="0"/>
          <w:sz w:val="24"/>
          <w:lang w:val="en-US" w:eastAsia="zh-CN"/>
        </w:rPr>
        <w:t>机械设备和业绩</w:t>
      </w:r>
      <w:r>
        <w:rPr>
          <w:rFonts w:hint="eastAsia" w:ascii="宋体" w:hAnsi="宋体" w:cs="宋体"/>
          <w:b w:val="0"/>
          <w:bCs w:val="0"/>
          <w:kern w:val="0"/>
          <w:sz w:val="24"/>
          <w:lang w:val="en-US" w:eastAsia="zh-CN"/>
        </w:rPr>
        <w:t>、认证证书</w:t>
      </w:r>
      <w:r>
        <w:rPr>
          <w:rFonts w:hint="eastAsia" w:ascii="宋体" w:hAnsi="宋体" w:eastAsia="宋体" w:cs="宋体"/>
          <w:b w:val="0"/>
          <w:bCs w:val="0"/>
          <w:kern w:val="0"/>
          <w:sz w:val="24"/>
          <w:lang w:val="en-US" w:eastAsia="zh-CN"/>
        </w:rPr>
        <w:t>等相关证明材料。</w:t>
      </w:r>
    </w:p>
    <w:p w14:paraId="6E53E076">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C00F2C6">
      <w:pPr>
        <w:adjustRightInd/>
        <w:spacing w:line="360" w:lineRule="auto"/>
        <w:jc w:val="center"/>
        <w:outlineLvl w:val="0"/>
        <w:rPr>
          <w:rFonts w:cs="仿宋_GB2312" w:asciiTheme="minorEastAsia" w:hAnsiTheme="minorEastAsia" w:eastAsiaTheme="minorEastAsia"/>
          <w:b/>
          <w:sz w:val="36"/>
          <w:szCs w:val="36"/>
        </w:rPr>
      </w:pPr>
      <w:bookmarkStart w:id="73" w:name="_Toc17730"/>
      <w:r>
        <w:rPr>
          <w:rFonts w:hint="eastAsia" w:cs="仿宋_GB2312" w:asciiTheme="minorEastAsia" w:hAnsiTheme="minorEastAsia" w:eastAsiaTheme="minorEastAsia"/>
          <w:b/>
          <w:sz w:val="36"/>
          <w:szCs w:val="36"/>
        </w:rPr>
        <w:t xml:space="preserve">第五部分  </w:t>
      </w:r>
      <w:bookmarkEnd w:id="70"/>
      <w:bookmarkEnd w:id="71"/>
      <w:bookmarkStart w:id="74" w:name="第四部分"/>
      <w:r>
        <w:rPr>
          <w:rFonts w:hint="eastAsia" w:cs="仿宋_GB2312" w:asciiTheme="minorEastAsia" w:hAnsiTheme="minorEastAsia" w:eastAsiaTheme="minorEastAsia"/>
          <w:b/>
          <w:sz w:val="36"/>
          <w:szCs w:val="36"/>
        </w:rPr>
        <w:t>评审方法及评审标准</w:t>
      </w:r>
      <w:bookmarkEnd w:id="73"/>
    </w:p>
    <w:p w14:paraId="2A7D1F90">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0"/>
        <w:tblW w:w="96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1"/>
        <w:gridCol w:w="1198"/>
        <w:gridCol w:w="6230"/>
        <w:gridCol w:w="750"/>
        <w:gridCol w:w="765"/>
      </w:tblGrid>
      <w:tr w14:paraId="0B83DE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31" w:type="dxa"/>
            <w:tcBorders>
              <w:right w:val="single" w:color="auto" w:sz="4" w:space="0"/>
            </w:tcBorders>
            <w:vAlign w:val="center"/>
          </w:tcPr>
          <w:p w14:paraId="3FEB8F3F">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评审内容</w:t>
            </w:r>
          </w:p>
        </w:tc>
        <w:tc>
          <w:tcPr>
            <w:tcW w:w="7428" w:type="dxa"/>
            <w:gridSpan w:val="2"/>
            <w:tcBorders>
              <w:left w:val="single" w:color="auto" w:sz="4" w:space="0"/>
            </w:tcBorders>
            <w:vAlign w:val="center"/>
          </w:tcPr>
          <w:p w14:paraId="02CC1495">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评分标准</w:t>
            </w:r>
          </w:p>
        </w:tc>
        <w:tc>
          <w:tcPr>
            <w:tcW w:w="750" w:type="dxa"/>
            <w:vAlign w:val="center"/>
          </w:tcPr>
          <w:p w14:paraId="6805C0F7">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分值</w:t>
            </w:r>
          </w:p>
        </w:tc>
        <w:tc>
          <w:tcPr>
            <w:tcW w:w="765" w:type="dxa"/>
            <w:vAlign w:val="center"/>
          </w:tcPr>
          <w:p w14:paraId="526A9AE3">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评审形式</w:t>
            </w:r>
          </w:p>
        </w:tc>
      </w:tr>
      <w:tr w14:paraId="72743C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tcBorders>
              <w:right w:val="single" w:color="auto" w:sz="4" w:space="0"/>
            </w:tcBorders>
            <w:vAlign w:val="center"/>
          </w:tcPr>
          <w:p w14:paraId="0BAB709E">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价格分</w:t>
            </w:r>
          </w:p>
          <w:p w14:paraId="295299DA">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10分</w:t>
            </w:r>
          </w:p>
        </w:tc>
        <w:tc>
          <w:tcPr>
            <w:tcW w:w="7428" w:type="dxa"/>
            <w:gridSpan w:val="2"/>
            <w:tcBorders>
              <w:left w:val="single" w:color="auto" w:sz="4" w:space="0"/>
            </w:tcBorders>
            <w:vAlign w:val="center"/>
          </w:tcPr>
          <w:p w14:paraId="7D91EEF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参与评审的价格=投标报价</w:t>
            </w:r>
          </w:p>
          <w:p w14:paraId="4385B758">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满足采购要求的有效投标且参与评审的价格最低的参与评审的价格为评标基准价，得10分。</w:t>
            </w:r>
          </w:p>
          <w:p w14:paraId="6DAC313E">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其他投标报价得分计算公式如下：投标报价得分=（评标基准价/参与评审的价格）×10%×100。</w:t>
            </w:r>
          </w:p>
          <w:p w14:paraId="6D58BC8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注：投标报价是指磋商结束后，磋商小组要求所有实质性响应的供应商在规定时间内提交的最后报价。</w:t>
            </w:r>
          </w:p>
        </w:tc>
        <w:tc>
          <w:tcPr>
            <w:tcW w:w="750" w:type="dxa"/>
            <w:vAlign w:val="center"/>
          </w:tcPr>
          <w:p w14:paraId="0FA99DA8">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10</w:t>
            </w:r>
          </w:p>
        </w:tc>
        <w:tc>
          <w:tcPr>
            <w:tcW w:w="765" w:type="dxa"/>
            <w:vAlign w:val="center"/>
          </w:tcPr>
          <w:p w14:paraId="401E8ED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客观评审</w:t>
            </w:r>
          </w:p>
        </w:tc>
      </w:tr>
      <w:tr w14:paraId="558D25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731" w:type="dxa"/>
            <w:vMerge w:val="restart"/>
            <w:vAlign w:val="center"/>
          </w:tcPr>
          <w:p w14:paraId="59F3178A">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商</w:t>
            </w:r>
          </w:p>
          <w:p w14:paraId="2FED3276">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务</w:t>
            </w:r>
          </w:p>
          <w:p w14:paraId="468E5008">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技</w:t>
            </w:r>
          </w:p>
          <w:p w14:paraId="1391BD34">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术</w:t>
            </w:r>
          </w:p>
          <w:p w14:paraId="07D8CD1D">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分</w:t>
            </w:r>
          </w:p>
          <w:p w14:paraId="0987336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90</w:t>
            </w:r>
          </w:p>
          <w:p w14:paraId="4704EA7C">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分</w:t>
            </w:r>
          </w:p>
          <w:p w14:paraId="5C95B84A">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p>
        </w:tc>
        <w:tc>
          <w:tcPr>
            <w:tcW w:w="1198" w:type="dxa"/>
            <w:tcBorders>
              <w:bottom w:val="single" w:color="auto" w:sz="4" w:space="0"/>
              <w:right w:val="single" w:color="auto" w:sz="4" w:space="0"/>
            </w:tcBorders>
            <w:vAlign w:val="center"/>
          </w:tcPr>
          <w:p w14:paraId="4948BF41">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类似</w:t>
            </w:r>
            <w:r>
              <w:rPr>
                <w:rFonts w:hint="eastAsia" w:ascii="宋体" w:hAnsi="宋体" w:eastAsia="宋体" w:cs="宋体"/>
                <w:bCs/>
                <w:kern w:val="0"/>
                <w:sz w:val="24"/>
                <w:szCs w:val="24"/>
                <w:highlight w:val="none"/>
                <w:lang w:val="en-US" w:eastAsia="zh-CN"/>
              </w:rPr>
              <w:t>业绩</w:t>
            </w:r>
          </w:p>
        </w:tc>
        <w:tc>
          <w:tcPr>
            <w:tcW w:w="6230" w:type="dxa"/>
            <w:tcBorders>
              <w:left w:val="single" w:color="auto" w:sz="4" w:space="0"/>
            </w:tcBorders>
            <w:shd w:val="clear" w:color="auto" w:fill="auto"/>
            <w:vAlign w:val="center"/>
          </w:tcPr>
          <w:p w14:paraId="35DE4C0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自2022年1月1日以来（以合同签订日期为准），完成过类似项目并获得合同甲方好评的，得1分。</w:t>
            </w:r>
          </w:p>
          <w:p w14:paraId="1021C7F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注：响应文件中须提供合同扫描件、甲方好评资料并加盖业主公章，未提供不得分。</w:t>
            </w:r>
          </w:p>
        </w:tc>
        <w:tc>
          <w:tcPr>
            <w:tcW w:w="750" w:type="dxa"/>
            <w:shd w:val="clear" w:color="auto" w:fill="auto"/>
            <w:vAlign w:val="center"/>
          </w:tcPr>
          <w:p w14:paraId="32DCCA29">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1</w:t>
            </w:r>
          </w:p>
        </w:tc>
        <w:tc>
          <w:tcPr>
            <w:tcW w:w="765" w:type="dxa"/>
            <w:shd w:val="clear" w:color="auto" w:fill="auto"/>
            <w:vAlign w:val="center"/>
          </w:tcPr>
          <w:p w14:paraId="20B17B6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客观评审</w:t>
            </w:r>
          </w:p>
        </w:tc>
      </w:tr>
      <w:tr w14:paraId="5458FD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06A54E00">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tcBorders>
              <w:top w:val="single" w:color="auto" w:sz="4" w:space="0"/>
              <w:bottom w:val="single" w:color="auto" w:sz="4" w:space="0"/>
              <w:right w:val="single" w:color="auto" w:sz="4" w:space="0"/>
            </w:tcBorders>
            <w:vAlign w:val="center"/>
          </w:tcPr>
          <w:p w14:paraId="064B4FD6">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项目了解</w:t>
            </w:r>
          </w:p>
        </w:tc>
        <w:tc>
          <w:tcPr>
            <w:tcW w:w="6230" w:type="dxa"/>
            <w:tcBorders>
              <w:left w:val="single" w:color="auto" w:sz="4" w:space="0"/>
            </w:tcBorders>
            <w:vAlign w:val="center"/>
          </w:tcPr>
          <w:p w14:paraId="1470E51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根据供应商提供的针对本项目深水绿植分布、现状等实际情况的了解和调研情况进行评议。</w:t>
            </w:r>
          </w:p>
          <w:p w14:paraId="7E29DCA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符合实际情况、了解详尽、合理、针对性强的得5分；</w:t>
            </w:r>
          </w:p>
          <w:p w14:paraId="4F24223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对项目的了解不够全面，描述以及分析评价一般的得3分；</w:t>
            </w:r>
          </w:p>
          <w:p w14:paraId="30164D2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了解片面、与实际情况存在一定偏差的得1分；</w:t>
            </w:r>
          </w:p>
          <w:p w14:paraId="1444C6B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tc>
        <w:tc>
          <w:tcPr>
            <w:tcW w:w="750" w:type="dxa"/>
            <w:vAlign w:val="center"/>
          </w:tcPr>
          <w:p w14:paraId="5BEEA969">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5</w:t>
            </w:r>
          </w:p>
        </w:tc>
        <w:tc>
          <w:tcPr>
            <w:tcW w:w="765" w:type="dxa"/>
            <w:vAlign w:val="center"/>
          </w:tcPr>
          <w:p w14:paraId="58C4BAA6">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主观评审</w:t>
            </w:r>
          </w:p>
        </w:tc>
      </w:tr>
      <w:tr w14:paraId="225CD5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3D7637D7">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restart"/>
            <w:tcBorders>
              <w:top w:val="single" w:color="auto" w:sz="4" w:space="0"/>
              <w:right w:val="single" w:color="auto" w:sz="4" w:space="0"/>
            </w:tcBorders>
            <w:vAlign w:val="center"/>
          </w:tcPr>
          <w:p w14:paraId="18269EF7">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重点、难点及解决措施</w:t>
            </w:r>
          </w:p>
        </w:tc>
        <w:tc>
          <w:tcPr>
            <w:tcW w:w="6230" w:type="dxa"/>
            <w:tcBorders>
              <w:left w:val="single" w:color="auto" w:sz="4" w:space="0"/>
            </w:tcBorders>
            <w:vAlign w:val="center"/>
          </w:tcPr>
          <w:p w14:paraId="640083E1">
            <w:pPr>
              <w:keepNext w:val="0"/>
              <w:keepLines w:val="0"/>
              <w:pageBreakBefore w:val="0"/>
              <w:widowControl/>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（1）</w:t>
            </w:r>
            <w:r>
              <w:rPr>
                <w:rFonts w:hint="eastAsia" w:ascii="宋体" w:hAnsi="宋体" w:eastAsia="宋体" w:cs="宋体"/>
                <w:bCs/>
                <w:kern w:val="0"/>
                <w:sz w:val="24"/>
                <w:szCs w:val="24"/>
                <w:highlight w:val="none"/>
                <w:lang w:val="en-US" w:eastAsia="zh-CN"/>
              </w:rPr>
              <w:t>根据供应商拟定的针对本项目清理过程中的重难点分析进行评议。</w:t>
            </w:r>
          </w:p>
          <w:p w14:paraId="30EA5509">
            <w:pPr>
              <w:keepNext w:val="0"/>
              <w:keepLines w:val="0"/>
              <w:pageBreakBefore w:val="0"/>
              <w:widowControl/>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重难点分析符合实际的情况、内容全面，得5分；</w:t>
            </w:r>
          </w:p>
          <w:p w14:paraId="6260D58F">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重难点分析与实际的情况切合度一般、内容一般，得3分；</w:t>
            </w:r>
          </w:p>
          <w:p w14:paraId="4F576BFF">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重难点分析不够切合实际的情况、内容不够全面，得1分；</w:t>
            </w:r>
          </w:p>
          <w:p w14:paraId="7764DE21">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tc>
        <w:tc>
          <w:tcPr>
            <w:tcW w:w="750" w:type="dxa"/>
            <w:vAlign w:val="center"/>
          </w:tcPr>
          <w:p w14:paraId="2FED5738">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5</w:t>
            </w:r>
          </w:p>
        </w:tc>
        <w:tc>
          <w:tcPr>
            <w:tcW w:w="765" w:type="dxa"/>
            <w:vAlign w:val="center"/>
          </w:tcPr>
          <w:p w14:paraId="2669895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主观评审</w:t>
            </w:r>
          </w:p>
        </w:tc>
      </w:tr>
      <w:tr w14:paraId="37063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20FDDDC5">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continue"/>
            <w:tcBorders>
              <w:bottom w:val="single" w:color="auto" w:sz="4" w:space="0"/>
              <w:right w:val="single" w:color="auto" w:sz="4" w:space="0"/>
            </w:tcBorders>
            <w:vAlign w:val="center"/>
          </w:tcPr>
          <w:p w14:paraId="12CF5FB4">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p>
        </w:tc>
        <w:tc>
          <w:tcPr>
            <w:tcW w:w="6230" w:type="dxa"/>
            <w:tcBorders>
              <w:left w:val="single" w:color="auto" w:sz="4" w:space="0"/>
            </w:tcBorders>
            <w:vAlign w:val="center"/>
          </w:tcPr>
          <w:p w14:paraId="5A13D0E0">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（2）</w:t>
            </w:r>
            <w:r>
              <w:rPr>
                <w:rFonts w:hint="eastAsia" w:ascii="宋体" w:hAnsi="宋体" w:eastAsia="宋体" w:cs="宋体"/>
                <w:bCs/>
                <w:kern w:val="0"/>
                <w:sz w:val="24"/>
                <w:szCs w:val="24"/>
                <w:highlight w:val="none"/>
                <w:lang w:val="en-US" w:eastAsia="zh-CN"/>
              </w:rPr>
              <w:t>根据供应商提供的重难点分析后，相应的解决办法及措施的切实可行性进行评议。</w:t>
            </w:r>
          </w:p>
          <w:p w14:paraId="052081AB">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重难点分析详尽、解决方法及措施可行，得5分；</w:t>
            </w:r>
          </w:p>
          <w:p w14:paraId="2F46D920">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重难点分析一般、解决方法及措施可行性一般，得3分；</w:t>
            </w:r>
          </w:p>
          <w:p w14:paraId="013F33C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重难点分析不够详尽、解决方法及措施不够可行，得1分；</w:t>
            </w:r>
          </w:p>
          <w:p w14:paraId="314FDBD5">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tc>
        <w:tc>
          <w:tcPr>
            <w:tcW w:w="750" w:type="dxa"/>
            <w:vAlign w:val="center"/>
          </w:tcPr>
          <w:p w14:paraId="64D8C9CB">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5</w:t>
            </w:r>
          </w:p>
        </w:tc>
        <w:tc>
          <w:tcPr>
            <w:tcW w:w="765" w:type="dxa"/>
            <w:vAlign w:val="center"/>
          </w:tcPr>
          <w:p w14:paraId="56539DC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主观评审</w:t>
            </w:r>
          </w:p>
        </w:tc>
      </w:tr>
      <w:tr w14:paraId="5C7562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13386D5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tcBorders>
              <w:bottom w:val="single" w:color="auto" w:sz="4" w:space="0"/>
              <w:right w:val="single" w:color="auto" w:sz="4" w:space="0"/>
            </w:tcBorders>
            <w:vAlign w:val="center"/>
          </w:tcPr>
          <w:p w14:paraId="6E18315E">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清理计划</w:t>
            </w:r>
          </w:p>
        </w:tc>
        <w:tc>
          <w:tcPr>
            <w:tcW w:w="6230" w:type="dxa"/>
            <w:tcBorders>
              <w:left w:val="single" w:color="auto" w:sz="4" w:space="0"/>
            </w:tcBorders>
            <w:vAlign w:val="center"/>
          </w:tcPr>
          <w:p w14:paraId="622F99D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根据供应商提供的清理计划具体措施，并根据制定的措施进行评议</w:t>
            </w:r>
            <w:r>
              <w:rPr>
                <w:rFonts w:hint="eastAsia" w:ascii="宋体" w:hAnsi="宋体" w:cs="宋体"/>
                <w:bCs/>
                <w:kern w:val="0"/>
                <w:sz w:val="24"/>
                <w:szCs w:val="24"/>
                <w:highlight w:val="none"/>
                <w:lang w:val="en-US" w:eastAsia="zh-CN"/>
              </w:rPr>
              <w:t>。</w:t>
            </w:r>
          </w:p>
          <w:p w14:paraId="5B7D6851">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措施</w:t>
            </w:r>
            <w:r>
              <w:rPr>
                <w:rFonts w:hint="eastAsia" w:ascii="宋体" w:hAnsi="宋体" w:cs="宋体"/>
                <w:bCs/>
                <w:kern w:val="0"/>
                <w:sz w:val="24"/>
                <w:szCs w:val="24"/>
                <w:highlight w:val="none"/>
                <w:lang w:val="en-US" w:eastAsia="zh-CN"/>
              </w:rPr>
              <w:t>计划</w:t>
            </w:r>
            <w:r>
              <w:rPr>
                <w:rFonts w:hint="eastAsia" w:ascii="宋体" w:hAnsi="宋体" w:eastAsia="宋体" w:cs="宋体"/>
                <w:bCs/>
                <w:kern w:val="0"/>
                <w:sz w:val="24"/>
                <w:szCs w:val="24"/>
                <w:highlight w:val="none"/>
                <w:lang w:val="en-US" w:eastAsia="zh-CN"/>
              </w:rPr>
              <w:t>全面可行，能有效保障本项目保洁质量的，得5分；</w:t>
            </w:r>
          </w:p>
          <w:p w14:paraId="33D00B3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措施计划较可行，但细节上存在不足，基本能达到保障本项目保洁质量的要求，得3分；</w:t>
            </w:r>
          </w:p>
          <w:p w14:paraId="6554915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措施计划缺乏可行性，内容简单笼统，可行性差，无法有效保障项目保洁质量的，得1分；</w:t>
            </w:r>
          </w:p>
          <w:p w14:paraId="0D51CF3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tc>
        <w:tc>
          <w:tcPr>
            <w:tcW w:w="750" w:type="dxa"/>
            <w:vAlign w:val="center"/>
          </w:tcPr>
          <w:p w14:paraId="718100C0">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5</w:t>
            </w:r>
          </w:p>
        </w:tc>
        <w:tc>
          <w:tcPr>
            <w:tcW w:w="765" w:type="dxa"/>
            <w:vAlign w:val="center"/>
          </w:tcPr>
          <w:p w14:paraId="2ECBB113">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主观评审</w:t>
            </w:r>
          </w:p>
        </w:tc>
      </w:tr>
      <w:tr w14:paraId="3AD914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12DE197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restart"/>
            <w:tcBorders>
              <w:top w:val="single" w:color="auto" w:sz="4" w:space="0"/>
              <w:right w:val="single" w:color="auto" w:sz="4" w:space="0"/>
            </w:tcBorders>
            <w:vAlign w:val="center"/>
          </w:tcPr>
          <w:p w14:paraId="3D8544E9">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清理管理方案及</w:t>
            </w:r>
          </w:p>
          <w:p w14:paraId="441CDFBE">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浮萍水草旺发等</w:t>
            </w:r>
          </w:p>
          <w:p w14:paraId="6A7E3798">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时期处理措施</w:t>
            </w:r>
          </w:p>
        </w:tc>
        <w:tc>
          <w:tcPr>
            <w:tcW w:w="6230" w:type="dxa"/>
            <w:tcBorders>
              <w:left w:val="single" w:color="auto" w:sz="4" w:space="0"/>
            </w:tcBorders>
            <w:vAlign w:val="top"/>
          </w:tcPr>
          <w:p w14:paraId="6E26581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（1）根据供应商提供的每月清理方案的完整性、合理性、符合性进行评议。</w:t>
            </w:r>
          </w:p>
          <w:p w14:paraId="6068C18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方案内容详尽、解决方法及措施可行，得5分；</w:t>
            </w:r>
          </w:p>
          <w:p w14:paraId="57027E0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方案内容一般、解决方法及措施可行性一般，得3分；</w:t>
            </w:r>
          </w:p>
          <w:p w14:paraId="7200CE6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方案内容缺乏可行性、解决方法及措施不够可行，得1分；</w:t>
            </w:r>
          </w:p>
          <w:p w14:paraId="7AC41ACC">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tc>
        <w:tc>
          <w:tcPr>
            <w:tcW w:w="750" w:type="dxa"/>
            <w:vAlign w:val="center"/>
          </w:tcPr>
          <w:p w14:paraId="07027017">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5</w:t>
            </w:r>
          </w:p>
        </w:tc>
        <w:tc>
          <w:tcPr>
            <w:tcW w:w="765" w:type="dxa"/>
            <w:vAlign w:val="center"/>
          </w:tcPr>
          <w:p w14:paraId="4C6DCB2F">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主观评审</w:t>
            </w:r>
          </w:p>
        </w:tc>
      </w:tr>
      <w:tr w14:paraId="396A56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731" w:type="dxa"/>
            <w:vMerge w:val="continue"/>
            <w:vAlign w:val="center"/>
          </w:tcPr>
          <w:p w14:paraId="353C211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continue"/>
            <w:tcBorders>
              <w:right w:val="single" w:color="auto" w:sz="4" w:space="0"/>
            </w:tcBorders>
            <w:vAlign w:val="center"/>
          </w:tcPr>
          <w:p w14:paraId="2845CDCA">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p>
        </w:tc>
        <w:tc>
          <w:tcPr>
            <w:tcW w:w="6230" w:type="dxa"/>
            <w:tcBorders>
              <w:left w:val="single" w:color="auto" w:sz="4" w:space="0"/>
            </w:tcBorders>
            <w:vAlign w:val="top"/>
          </w:tcPr>
          <w:p w14:paraId="7AABE89A">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（2）根据供应商提供的清理质量方案的完整性、合理性、符合性进行评议。</w:t>
            </w:r>
          </w:p>
          <w:p w14:paraId="0930AEA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方案内容详尽、解决方法及措施可行，得5分；</w:t>
            </w:r>
          </w:p>
          <w:p w14:paraId="5998E63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方案内容一般、解决方法及措施可行性一般，得3分；</w:t>
            </w:r>
          </w:p>
          <w:p w14:paraId="24BBDE3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方案内容缺乏可行性、解决方法及措施不够可行，得1分；</w:t>
            </w:r>
          </w:p>
          <w:p w14:paraId="49B7D2D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tc>
        <w:tc>
          <w:tcPr>
            <w:tcW w:w="750" w:type="dxa"/>
            <w:vAlign w:val="center"/>
          </w:tcPr>
          <w:p w14:paraId="052ECD81">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5</w:t>
            </w:r>
          </w:p>
        </w:tc>
        <w:tc>
          <w:tcPr>
            <w:tcW w:w="765" w:type="dxa"/>
            <w:vAlign w:val="center"/>
          </w:tcPr>
          <w:p w14:paraId="3B8E462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主观评审</w:t>
            </w:r>
          </w:p>
        </w:tc>
      </w:tr>
      <w:tr w14:paraId="40FF35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731" w:type="dxa"/>
            <w:vMerge w:val="continue"/>
            <w:vAlign w:val="center"/>
          </w:tcPr>
          <w:p w14:paraId="7E4269D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continue"/>
            <w:tcBorders>
              <w:right w:val="single" w:color="auto" w:sz="4" w:space="0"/>
            </w:tcBorders>
            <w:vAlign w:val="center"/>
          </w:tcPr>
          <w:p w14:paraId="792FCDEE">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p>
        </w:tc>
        <w:tc>
          <w:tcPr>
            <w:tcW w:w="6230" w:type="dxa"/>
            <w:tcBorders>
              <w:left w:val="single" w:color="auto" w:sz="4" w:space="0"/>
            </w:tcBorders>
            <w:vAlign w:val="top"/>
          </w:tcPr>
          <w:p w14:paraId="3CAC5611">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（3）根据供应商提供的浮萍水草旺发等时期处理措施的完整性、合理性、符合性进行评议。</w:t>
            </w:r>
          </w:p>
          <w:p w14:paraId="39EE526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措施合理性尚可、完整行尚可、可行性尚可的得5分；</w:t>
            </w:r>
          </w:p>
          <w:p w14:paraId="37F88C4F">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措施合理性一般、完整性一般、可行性一般的得3分；</w:t>
            </w:r>
          </w:p>
          <w:p w14:paraId="438914C2">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措施</w:t>
            </w:r>
            <w:r>
              <w:rPr>
                <w:rFonts w:hint="eastAsia" w:ascii="宋体" w:hAnsi="宋体" w:eastAsia="宋体" w:cs="宋体"/>
                <w:bCs/>
                <w:kern w:val="0"/>
                <w:sz w:val="24"/>
                <w:szCs w:val="24"/>
                <w:highlight w:val="none"/>
                <w:lang w:val="en-US" w:eastAsia="zh-CN"/>
              </w:rPr>
              <w:t>缺乏可行性、不具备实施条件的1分，</w:t>
            </w:r>
          </w:p>
          <w:p w14:paraId="6ADB0BC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未提供不得分。</w:t>
            </w:r>
          </w:p>
        </w:tc>
        <w:tc>
          <w:tcPr>
            <w:tcW w:w="750" w:type="dxa"/>
            <w:vAlign w:val="center"/>
          </w:tcPr>
          <w:p w14:paraId="688E95B5">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5</w:t>
            </w:r>
          </w:p>
        </w:tc>
        <w:tc>
          <w:tcPr>
            <w:tcW w:w="765" w:type="dxa"/>
            <w:vAlign w:val="center"/>
          </w:tcPr>
          <w:p w14:paraId="4C17A01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主观评审</w:t>
            </w:r>
          </w:p>
        </w:tc>
      </w:tr>
      <w:tr w14:paraId="59B4A0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53552204">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continue"/>
            <w:tcBorders>
              <w:bottom w:val="single" w:color="auto" w:sz="4" w:space="0"/>
              <w:right w:val="single" w:color="auto" w:sz="4" w:space="0"/>
            </w:tcBorders>
            <w:vAlign w:val="center"/>
          </w:tcPr>
          <w:p w14:paraId="1C7D776A">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p>
        </w:tc>
        <w:tc>
          <w:tcPr>
            <w:tcW w:w="6230" w:type="dxa"/>
            <w:tcBorders>
              <w:left w:val="single" w:color="auto" w:sz="4" w:space="0"/>
            </w:tcBorders>
            <w:vAlign w:val="top"/>
          </w:tcPr>
          <w:p w14:paraId="1DADF8A9">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（4）根据供应商提供的秋冬落叶时期处理措施的完整性、合理性、符合性进行评议。</w:t>
            </w:r>
          </w:p>
          <w:p w14:paraId="320257FD">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措施合理性尚可、完整行尚可、可行性尚可的得5分；</w:t>
            </w:r>
          </w:p>
          <w:p w14:paraId="08C3D47E">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措施合理性一般、完整性一般、可行性一般的得3分；</w:t>
            </w:r>
          </w:p>
          <w:p w14:paraId="4E6145E3">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措施</w:t>
            </w:r>
            <w:r>
              <w:rPr>
                <w:rFonts w:hint="eastAsia" w:ascii="宋体" w:hAnsi="宋体" w:eastAsia="宋体" w:cs="宋体"/>
                <w:bCs/>
                <w:kern w:val="0"/>
                <w:sz w:val="24"/>
                <w:szCs w:val="24"/>
                <w:highlight w:val="none"/>
                <w:lang w:val="en-US" w:eastAsia="zh-CN"/>
              </w:rPr>
              <w:t>缺乏可行性、不具备实施条件的1分，</w:t>
            </w:r>
          </w:p>
          <w:p w14:paraId="381AB1B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未提供不得分。</w:t>
            </w:r>
          </w:p>
        </w:tc>
        <w:tc>
          <w:tcPr>
            <w:tcW w:w="750" w:type="dxa"/>
            <w:vAlign w:val="center"/>
          </w:tcPr>
          <w:p w14:paraId="1D31AEB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65" w:type="dxa"/>
            <w:vAlign w:val="center"/>
          </w:tcPr>
          <w:p w14:paraId="5A785FD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主观评审</w:t>
            </w:r>
          </w:p>
        </w:tc>
      </w:tr>
      <w:tr w14:paraId="74CD5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32" w:hRule="atLeast"/>
          <w:jc w:val="center"/>
        </w:trPr>
        <w:tc>
          <w:tcPr>
            <w:tcW w:w="731" w:type="dxa"/>
            <w:vMerge w:val="continue"/>
            <w:vAlign w:val="center"/>
          </w:tcPr>
          <w:p w14:paraId="2A8708C6">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tcBorders>
              <w:top w:val="single" w:color="auto" w:sz="4" w:space="0"/>
              <w:right w:val="single" w:color="auto" w:sz="4" w:space="0"/>
            </w:tcBorders>
            <w:vAlign w:val="center"/>
          </w:tcPr>
          <w:p w14:paraId="78BB7136">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管理措施</w:t>
            </w:r>
          </w:p>
        </w:tc>
        <w:tc>
          <w:tcPr>
            <w:tcW w:w="6230" w:type="dxa"/>
            <w:tcBorders>
              <w:left w:val="single" w:color="auto" w:sz="4" w:space="0"/>
            </w:tcBorders>
            <w:vAlign w:val="top"/>
          </w:tcPr>
          <w:p w14:paraId="5DB4068E">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根据供应商提供的管理体系、管理制度、清理规程得完备性等情况进行评议。</w:t>
            </w:r>
          </w:p>
          <w:p w14:paraId="14B41EE1">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内部体系完善、制度严谨，规程规范的得5分；</w:t>
            </w:r>
          </w:p>
          <w:p w14:paraId="0D86DC98">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内部体系基本完善、制度基本严谨，规程基本规范的得3分；</w:t>
            </w:r>
          </w:p>
          <w:p w14:paraId="2A3DAB1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内容缺乏可行性、</w:t>
            </w:r>
            <w:r>
              <w:rPr>
                <w:rFonts w:hint="eastAsia" w:ascii="宋体" w:hAnsi="宋体" w:cs="宋体"/>
                <w:bCs/>
                <w:kern w:val="0"/>
                <w:sz w:val="24"/>
                <w:szCs w:val="24"/>
                <w:highlight w:val="none"/>
                <w:lang w:val="en-US" w:eastAsia="zh-CN"/>
              </w:rPr>
              <w:t>无法保障项目需求</w:t>
            </w:r>
            <w:r>
              <w:rPr>
                <w:rFonts w:hint="eastAsia" w:ascii="宋体" w:hAnsi="宋体" w:eastAsia="宋体" w:cs="宋体"/>
                <w:bCs/>
                <w:kern w:val="0"/>
                <w:sz w:val="24"/>
                <w:szCs w:val="24"/>
                <w:highlight w:val="none"/>
                <w:lang w:val="en-US" w:eastAsia="zh-CN"/>
              </w:rPr>
              <w:t>的1分，</w:t>
            </w:r>
          </w:p>
          <w:p w14:paraId="63950385">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未提供不得分。</w:t>
            </w:r>
          </w:p>
        </w:tc>
        <w:tc>
          <w:tcPr>
            <w:tcW w:w="750" w:type="dxa"/>
            <w:vAlign w:val="center"/>
          </w:tcPr>
          <w:p w14:paraId="0CD1CF6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65" w:type="dxa"/>
            <w:vAlign w:val="center"/>
          </w:tcPr>
          <w:p w14:paraId="6348ABF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主观评审</w:t>
            </w:r>
          </w:p>
        </w:tc>
      </w:tr>
      <w:tr w14:paraId="2F5EC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22C10F8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tcBorders>
              <w:top w:val="single" w:color="auto" w:sz="4" w:space="0"/>
              <w:bottom w:val="single" w:color="auto" w:sz="4" w:space="0"/>
              <w:right w:val="single" w:color="auto" w:sz="4" w:space="0"/>
            </w:tcBorders>
            <w:vAlign w:val="center"/>
          </w:tcPr>
          <w:p w14:paraId="6B41997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安全文明措施</w:t>
            </w:r>
          </w:p>
        </w:tc>
        <w:tc>
          <w:tcPr>
            <w:tcW w:w="6230" w:type="dxa"/>
            <w:tcBorders>
              <w:left w:val="single" w:color="auto" w:sz="4" w:space="0"/>
            </w:tcBorders>
            <w:vAlign w:val="center"/>
          </w:tcPr>
          <w:p w14:paraId="1D43135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根据供应商提供的安全生产、文明施工、环保措施进行评议。</w:t>
            </w:r>
          </w:p>
          <w:p w14:paraId="7496120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内容详细、符合要求的得5分；</w:t>
            </w:r>
          </w:p>
          <w:p w14:paraId="305F9A2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内容较详细、较符合要求的得3分；</w:t>
            </w:r>
          </w:p>
          <w:p w14:paraId="737A471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内容缺乏可行性、无法保障项目</w:t>
            </w:r>
            <w:r>
              <w:rPr>
                <w:rFonts w:hint="eastAsia" w:ascii="宋体" w:hAnsi="宋体" w:cs="宋体"/>
                <w:bCs/>
                <w:kern w:val="0"/>
                <w:sz w:val="24"/>
                <w:szCs w:val="24"/>
                <w:highlight w:val="none"/>
                <w:lang w:val="en-US" w:eastAsia="zh-CN"/>
              </w:rPr>
              <w:t>要求</w:t>
            </w:r>
            <w:r>
              <w:rPr>
                <w:rFonts w:hint="eastAsia" w:ascii="宋体" w:hAnsi="宋体" w:eastAsia="宋体" w:cs="宋体"/>
                <w:bCs/>
                <w:kern w:val="0"/>
                <w:sz w:val="24"/>
                <w:szCs w:val="24"/>
                <w:highlight w:val="none"/>
                <w:lang w:val="en-US" w:eastAsia="zh-CN"/>
              </w:rPr>
              <w:t>的1分，</w:t>
            </w:r>
          </w:p>
          <w:p w14:paraId="22B94618">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tc>
        <w:tc>
          <w:tcPr>
            <w:tcW w:w="750" w:type="dxa"/>
            <w:vAlign w:val="center"/>
          </w:tcPr>
          <w:p w14:paraId="476DBFBA">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5</w:t>
            </w:r>
          </w:p>
        </w:tc>
        <w:tc>
          <w:tcPr>
            <w:tcW w:w="765" w:type="dxa"/>
            <w:vAlign w:val="center"/>
          </w:tcPr>
          <w:p w14:paraId="76A07D2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主观评审</w:t>
            </w:r>
          </w:p>
        </w:tc>
      </w:tr>
      <w:tr w14:paraId="6C63EF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46C7BB28">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restart"/>
            <w:tcBorders>
              <w:top w:val="single" w:color="auto" w:sz="4" w:space="0"/>
              <w:right w:val="single" w:color="auto" w:sz="4" w:space="0"/>
            </w:tcBorders>
            <w:vAlign w:val="center"/>
          </w:tcPr>
          <w:p w14:paraId="2AC8FE94">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应急保障及预案</w:t>
            </w:r>
          </w:p>
        </w:tc>
        <w:tc>
          <w:tcPr>
            <w:tcW w:w="6230" w:type="dxa"/>
            <w:tcBorders>
              <w:left w:val="single" w:color="auto" w:sz="4" w:space="0"/>
            </w:tcBorders>
            <w:vAlign w:val="center"/>
          </w:tcPr>
          <w:p w14:paraId="3FBD8328">
            <w:pPr>
              <w:widowControl/>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根据</w:t>
            </w:r>
            <w:r>
              <w:rPr>
                <w:rFonts w:hint="eastAsia" w:ascii="宋体" w:hAnsi="宋体" w:eastAsia="宋体" w:cs="宋体"/>
                <w:bCs/>
                <w:color w:val="auto"/>
                <w:kern w:val="0"/>
                <w:sz w:val="24"/>
                <w:szCs w:val="24"/>
                <w:highlight w:val="none"/>
              </w:rPr>
              <w:t>大型活动时期的应急保障措施、应急预案</w:t>
            </w:r>
            <w:r>
              <w:rPr>
                <w:rFonts w:hint="eastAsia" w:ascii="宋体" w:hAnsi="宋体" w:eastAsia="宋体" w:cs="宋体"/>
                <w:bCs/>
                <w:color w:val="auto"/>
                <w:kern w:val="0"/>
                <w:sz w:val="24"/>
                <w:szCs w:val="24"/>
                <w:highlight w:val="none"/>
                <w:lang w:val="en-US" w:eastAsia="zh-CN"/>
              </w:rPr>
              <w:t>的全面性、合理性进行评议</w:t>
            </w:r>
            <w:r>
              <w:rPr>
                <w:rFonts w:hint="eastAsia" w:ascii="宋体" w:hAnsi="宋体" w:eastAsia="宋体" w:cs="宋体"/>
                <w:bCs/>
                <w:color w:val="auto"/>
                <w:kern w:val="0"/>
                <w:sz w:val="24"/>
                <w:szCs w:val="24"/>
                <w:highlight w:val="none"/>
                <w:lang w:eastAsia="zh-CN"/>
              </w:rPr>
              <w:t>。</w:t>
            </w:r>
          </w:p>
          <w:p w14:paraId="2AB19939">
            <w:pPr>
              <w:widowControl/>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方案全面合理，得</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分；</w:t>
            </w:r>
          </w:p>
          <w:p w14:paraId="15ABEB1F">
            <w:pPr>
              <w:widowControl/>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方案科学合理性一般，得</w:t>
            </w: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lang w:eastAsia="zh-CN"/>
              </w:rPr>
              <w:t>分；</w:t>
            </w:r>
          </w:p>
          <w:p w14:paraId="016C6652">
            <w:pPr>
              <w:widowControl/>
              <w:adjustRightInd/>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color w:val="auto"/>
                <w:kern w:val="0"/>
                <w:sz w:val="24"/>
                <w:szCs w:val="24"/>
                <w:highlight w:val="none"/>
                <w:lang w:eastAsia="zh-CN"/>
              </w:rPr>
              <w:t>未提供的不得分。</w:t>
            </w:r>
          </w:p>
        </w:tc>
        <w:tc>
          <w:tcPr>
            <w:tcW w:w="750" w:type="dxa"/>
            <w:vAlign w:val="center"/>
          </w:tcPr>
          <w:p w14:paraId="49F2A12B">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3</w:t>
            </w:r>
          </w:p>
        </w:tc>
        <w:tc>
          <w:tcPr>
            <w:tcW w:w="765" w:type="dxa"/>
            <w:vAlign w:val="center"/>
          </w:tcPr>
          <w:p w14:paraId="047D85B2">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主观评审</w:t>
            </w:r>
          </w:p>
        </w:tc>
      </w:tr>
      <w:tr w14:paraId="062D28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258DDB8A">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continue"/>
            <w:tcBorders>
              <w:right w:val="single" w:color="auto" w:sz="4" w:space="0"/>
            </w:tcBorders>
            <w:vAlign w:val="center"/>
          </w:tcPr>
          <w:p w14:paraId="201F2DC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p>
        </w:tc>
        <w:tc>
          <w:tcPr>
            <w:tcW w:w="6230" w:type="dxa"/>
            <w:tcBorders>
              <w:left w:val="single" w:color="auto" w:sz="4" w:space="0"/>
            </w:tcBorders>
            <w:vAlign w:val="center"/>
          </w:tcPr>
          <w:p w14:paraId="299E9B66">
            <w:pPr>
              <w:widowControl/>
              <w:numPr>
                <w:ilvl w:val="0"/>
                <w:numId w:val="0"/>
              </w:numPr>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（2）根据</w:t>
            </w:r>
            <w:r>
              <w:rPr>
                <w:rFonts w:hint="eastAsia" w:ascii="宋体" w:hAnsi="宋体" w:eastAsia="宋体" w:cs="宋体"/>
                <w:bCs/>
                <w:color w:val="auto"/>
                <w:kern w:val="0"/>
                <w:sz w:val="24"/>
                <w:szCs w:val="24"/>
                <w:highlight w:val="none"/>
              </w:rPr>
              <w:t>防台防汛期时期的应急保障措施、应急预案</w:t>
            </w:r>
            <w:r>
              <w:rPr>
                <w:rFonts w:hint="eastAsia" w:ascii="宋体" w:hAnsi="宋体" w:eastAsia="宋体" w:cs="宋体"/>
                <w:bCs/>
                <w:color w:val="auto"/>
                <w:kern w:val="0"/>
                <w:sz w:val="24"/>
                <w:szCs w:val="24"/>
                <w:highlight w:val="none"/>
                <w:lang w:val="en-US" w:eastAsia="zh-CN"/>
              </w:rPr>
              <w:t>的全面性、合理性进行评议</w:t>
            </w:r>
            <w:r>
              <w:rPr>
                <w:rFonts w:hint="eastAsia" w:ascii="宋体" w:hAnsi="宋体" w:eastAsia="宋体" w:cs="宋体"/>
                <w:bCs/>
                <w:color w:val="auto"/>
                <w:kern w:val="0"/>
                <w:sz w:val="24"/>
                <w:szCs w:val="24"/>
                <w:highlight w:val="none"/>
                <w:lang w:eastAsia="zh-CN"/>
              </w:rPr>
              <w:t>。</w:t>
            </w:r>
          </w:p>
          <w:p w14:paraId="6CD76A68">
            <w:pPr>
              <w:widowControl/>
              <w:numPr>
                <w:ilvl w:val="0"/>
                <w:numId w:val="0"/>
              </w:numPr>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方案全面合理，得</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分；</w:t>
            </w:r>
          </w:p>
          <w:p w14:paraId="7BBDBA2F">
            <w:pPr>
              <w:widowControl/>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方案科学合理性一般，得</w:t>
            </w: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lang w:eastAsia="zh-CN"/>
              </w:rPr>
              <w:t>分；</w:t>
            </w:r>
          </w:p>
          <w:p w14:paraId="05EFBE5A">
            <w:pPr>
              <w:widowControl/>
              <w:adjustRightInd/>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color w:val="auto"/>
                <w:kern w:val="0"/>
                <w:sz w:val="24"/>
                <w:szCs w:val="24"/>
                <w:highlight w:val="none"/>
                <w:lang w:eastAsia="zh-CN"/>
              </w:rPr>
              <w:t>未提供的不得分。</w:t>
            </w:r>
          </w:p>
        </w:tc>
        <w:tc>
          <w:tcPr>
            <w:tcW w:w="750" w:type="dxa"/>
            <w:vAlign w:val="center"/>
          </w:tcPr>
          <w:p w14:paraId="0BB75CC0">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3</w:t>
            </w:r>
          </w:p>
        </w:tc>
        <w:tc>
          <w:tcPr>
            <w:tcW w:w="765" w:type="dxa"/>
            <w:vAlign w:val="center"/>
          </w:tcPr>
          <w:p w14:paraId="1C2B13DF">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主观评审</w:t>
            </w:r>
          </w:p>
        </w:tc>
      </w:tr>
      <w:tr w14:paraId="61EC40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551AF0DA">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continue"/>
            <w:tcBorders>
              <w:right w:val="single" w:color="auto" w:sz="4" w:space="0"/>
            </w:tcBorders>
            <w:vAlign w:val="center"/>
          </w:tcPr>
          <w:p w14:paraId="7D1FBBE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p>
        </w:tc>
        <w:tc>
          <w:tcPr>
            <w:tcW w:w="6230" w:type="dxa"/>
            <w:tcBorders>
              <w:left w:val="single" w:color="auto" w:sz="4" w:space="0"/>
            </w:tcBorders>
            <w:vAlign w:val="center"/>
          </w:tcPr>
          <w:p w14:paraId="72643294">
            <w:pPr>
              <w:widowControl/>
              <w:numPr>
                <w:ilvl w:val="0"/>
                <w:numId w:val="0"/>
              </w:numPr>
              <w:adjustRightInd/>
              <w:ind w:leftChars="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（3）根据</w:t>
            </w:r>
            <w:r>
              <w:rPr>
                <w:rFonts w:hint="eastAsia" w:ascii="宋体" w:hAnsi="宋体" w:eastAsia="宋体" w:cs="宋体"/>
                <w:bCs/>
                <w:color w:val="auto"/>
                <w:kern w:val="0"/>
                <w:sz w:val="24"/>
                <w:szCs w:val="24"/>
                <w:highlight w:val="none"/>
              </w:rPr>
              <w:t>创优评优时期的应急保障措施、应急预案</w:t>
            </w:r>
            <w:r>
              <w:rPr>
                <w:rFonts w:hint="eastAsia" w:ascii="宋体" w:hAnsi="宋体" w:eastAsia="宋体" w:cs="宋体"/>
                <w:bCs/>
                <w:color w:val="auto"/>
                <w:kern w:val="0"/>
                <w:sz w:val="24"/>
                <w:szCs w:val="24"/>
                <w:highlight w:val="none"/>
                <w:lang w:val="en-US" w:eastAsia="zh-CN"/>
              </w:rPr>
              <w:t>的全面性、合理性进行评议</w:t>
            </w:r>
            <w:r>
              <w:rPr>
                <w:rFonts w:hint="eastAsia" w:ascii="宋体" w:hAnsi="宋体" w:eastAsia="宋体" w:cs="宋体"/>
                <w:bCs/>
                <w:color w:val="auto"/>
                <w:kern w:val="0"/>
                <w:sz w:val="24"/>
                <w:szCs w:val="24"/>
                <w:highlight w:val="none"/>
                <w:lang w:eastAsia="zh-CN"/>
              </w:rPr>
              <w:t>。</w:t>
            </w:r>
          </w:p>
          <w:p w14:paraId="0C7DCF32">
            <w:pPr>
              <w:widowControl/>
              <w:numPr>
                <w:ilvl w:val="0"/>
                <w:numId w:val="0"/>
              </w:numPr>
              <w:adjustRightInd/>
              <w:ind w:leftChars="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方案全面合理，得</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分；</w:t>
            </w:r>
          </w:p>
          <w:p w14:paraId="4CF9D48C">
            <w:pPr>
              <w:widowControl/>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方案科学合理性一般，得</w:t>
            </w: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lang w:eastAsia="zh-CN"/>
              </w:rPr>
              <w:t>分；</w:t>
            </w:r>
          </w:p>
          <w:p w14:paraId="0DA2B87C">
            <w:pPr>
              <w:widowControl/>
              <w:adjustRightInd/>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color w:val="auto"/>
                <w:kern w:val="0"/>
                <w:sz w:val="24"/>
                <w:szCs w:val="24"/>
                <w:highlight w:val="none"/>
                <w:lang w:eastAsia="zh-CN"/>
              </w:rPr>
              <w:t>未提供的不得分。</w:t>
            </w:r>
          </w:p>
        </w:tc>
        <w:tc>
          <w:tcPr>
            <w:tcW w:w="750" w:type="dxa"/>
            <w:vAlign w:val="center"/>
          </w:tcPr>
          <w:p w14:paraId="01D6732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3</w:t>
            </w:r>
          </w:p>
        </w:tc>
        <w:tc>
          <w:tcPr>
            <w:tcW w:w="765" w:type="dxa"/>
            <w:vAlign w:val="center"/>
          </w:tcPr>
          <w:p w14:paraId="642D5E1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主观评审</w:t>
            </w:r>
          </w:p>
        </w:tc>
      </w:tr>
      <w:tr w14:paraId="768841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34AFB926">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continue"/>
            <w:tcBorders>
              <w:bottom w:val="single" w:color="auto" w:sz="4" w:space="0"/>
              <w:right w:val="single" w:color="auto" w:sz="4" w:space="0"/>
            </w:tcBorders>
            <w:vAlign w:val="center"/>
          </w:tcPr>
          <w:p w14:paraId="222471E1">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p>
        </w:tc>
        <w:tc>
          <w:tcPr>
            <w:tcW w:w="6230" w:type="dxa"/>
            <w:tcBorders>
              <w:left w:val="single" w:color="auto" w:sz="4" w:space="0"/>
            </w:tcBorders>
            <w:vAlign w:val="center"/>
          </w:tcPr>
          <w:p w14:paraId="3165CFFE">
            <w:pPr>
              <w:widowControl/>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（4）根据</w:t>
            </w:r>
            <w:r>
              <w:rPr>
                <w:rFonts w:hint="eastAsia" w:ascii="宋体" w:hAnsi="宋体" w:eastAsia="宋体" w:cs="宋体"/>
                <w:bCs/>
                <w:color w:val="auto"/>
                <w:kern w:val="0"/>
                <w:sz w:val="24"/>
                <w:szCs w:val="24"/>
                <w:highlight w:val="none"/>
                <w:lang w:eastAsia="zh-CN"/>
              </w:rPr>
              <w:t>突击检查时期的应急保障措施、应急预案</w:t>
            </w:r>
            <w:r>
              <w:rPr>
                <w:rFonts w:hint="eastAsia" w:ascii="宋体" w:hAnsi="宋体" w:eastAsia="宋体" w:cs="宋体"/>
                <w:bCs/>
                <w:color w:val="auto"/>
                <w:kern w:val="0"/>
                <w:sz w:val="24"/>
                <w:szCs w:val="24"/>
                <w:highlight w:val="none"/>
                <w:lang w:val="en-US" w:eastAsia="zh-CN"/>
              </w:rPr>
              <w:t>的全面性、合理性进行评议</w:t>
            </w:r>
            <w:r>
              <w:rPr>
                <w:rFonts w:hint="eastAsia" w:ascii="宋体" w:hAnsi="宋体" w:eastAsia="宋体" w:cs="宋体"/>
                <w:bCs/>
                <w:color w:val="auto"/>
                <w:kern w:val="0"/>
                <w:sz w:val="24"/>
                <w:szCs w:val="24"/>
                <w:highlight w:val="none"/>
                <w:lang w:eastAsia="zh-CN"/>
              </w:rPr>
              <w:t>。</w:t>
            </w:r>
          </w:p>
          <w:p w14:paraId="5D2A9301">
            <w:pPr>
              <w:widowControl/>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方案全面合理，得</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分；</w:t>
            </w:r>
          </w:p>
          <w:p w14:paraId="704E0F22">
            <w:pPr>
              <w:widowControl/>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方案科学合理性一般，得</w:t>
            </w: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lang w:eastAsia="zh-CN"/>
              </w:rPr>
              <w:t>分；</w:t>
            </w:r>
          </w:p>
          <w:p w14:paraId="76DE84C2">
            <w:pPr>
              <w:widowControl/>
              <w:adjustRightInd/>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未提供的不得分。</w:t>
            </w:r>
          </w:p>
        </w:tc>
        <w:tc>
          <w:tcPr>
            <w:tcW w:w="750" w:type="dxa"/>
            <w:vAlign w:val="center"/>
          </w:tcPr>
          <w:p w14:paraId="1E94E73D">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3</w:t>
            </w:r>
          </w:p>
        </w:tc>
        <w:tc>
          <w:tcPr>
            <w:tcW w:w="765" w:type="dxa"/>
            <w:vAlign w:val="center"/>
          </w:tcPr>
          <w:p w14:paraId="45B67424">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主观评审</w:t>
            </w:r>
          </w:p>
        </w:tc>
      </w:tr>
      <w:tr w14:paraId="7B9875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4" w:hRule="atLeast"/>
          <w:jc w:val="center"/>
        </w:trPr>
        <w:tc>
          <w:tcPr>
            <w:tcW w:w="731" w:type="dxa"/>
            <w:vMerge w:val="continue"/>
            <w:vAlign w:val="center"/>
          </w:tcPr>
          <w:p w14:paraId="056E71D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restart"/>
            <w:tcBorders>
              <w:top w:val="single" w:color="auto" w:sz="4" w:space="0"/>
              <w:right w:val="single" w:color="auto" w:sz="4" w:space="0"/>
            </w:tcBorders>
            <w:vAlign w:val="center"/>
          </w:tcPr>
          <w:p w14:paraId="583BA81C">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人员配置方案</w:t>
            </w:r>
          </w:p>
        </w:tc>
        <w:tc>
          <w:tcPr>
            <w:tcW w:w="6230" w:type="dxa"/>
            <w:tcBorders>
              <w:left w:val="single" w:color="auto" w:sz="4" w:space="0"/>
            </w:tcBorders>
            <w:vAlign w:val="center"/>
          </w:tcPr>
          <w:p w14:paraId="4EC57B23">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根据供应商提供的拟配备项目人员方案的岗位设置是否合理、专业水平是否优异进行评议：</w:t>
            </w:r>
          </w:p>
          <w:p w14:paraId="2C3FDEF3">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岗位配置合理、专业水平强，得5分；</w:t>
            </w:r>
          </w:p>
          <w:p w14:paraId="4D1B11F3">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岗位配置合理性一般、专业水平一般，得3分；</w:t>
            </w:r>
          </w:p>
          <w:p w14:paraId="45169679">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岗位配置存在显著困难、专业水平欠强，得1分；</w:t>
            </w:r>
          </w:p>
          <w:p w14:paraId="519E3D8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p w14:paraId="3FF2218E">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注：投标文件中需提供证书复印件及投标人为其交纳的开标前近三个月任意一个月的社保证明并加盖公章。</w:t>
            </w:r>
          </w:p>
        </w:tc>
        <w:tc>
          <w:tcPr>
            <w:tcW w:w="750" w:type="dxa"/>
            <w:vAlign w:val="center"/>
          </w:tcPr>
          <w:p w14:paraId="3E8C1657">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65" w:type="dxa"/>
            <w:vAlign w:val="center"/>
          </w:tcPr>
          <w:p w14:paraId="3E9311A6">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主观评审</w:t>
            </w:r>
          </w:p>
        </w:tc>
      </w:tr>
      <w:tr w14:paraId="3C4DD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338FD441">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continue"/>
            <w:tcBorders>
              <w:right w:val="single" w:color="auto" w:sz="4" w:space="0"/>
            </w:tcBorders>
            <w:vAlign w:val="center"/>
          </w:tcPr>
          <w:p w14:paraId="10ED1CC6">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p>
        </w:tc>
        <w:tc>
          <w:tcPr>
            <w:tcW w:w="6230" w:type="dxa"/>
            <w:tcBorders>
              <w:left w:val="single" w:color="auto" w:sz="4" w:space="0"/>
            </w:tcBorders>
            <w:vAlign w:val="center"/>
          </w:tcPr>
          <w:p w14:paraId="01FEE21E">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根据供应商提供的人员管理方案的人员考核方案、人员培训方案等进行评议（5分）：</w:t>
            </w:r>
          </w:p>
          <w:p w14:paraId="3E2324C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考核、培训、保障方案全面</w:t>
            </w:r>
            <w:r>
              <w:rPr>
                <w:rFonts w:hint="eastAsia" w:ascii="宋体" w:hAnsi="宋体" w:cs="宋体"/>
                <w:bCs/>
                <w:kern w:val="0"/>
                <w:sz w:val="24"/>
                <w:szCs w:val="24"/>
                <w:highlight w:val="none"/>
                <w:lang w:val="en-US" w:eastAsia="zh-CN"/>
              </w:rPr>
              <w:t>，切实</w:t>
            </w:r>
            <w:r>
              <w:rPr>
                <w:rFonts w:hint="eastAsia" w:ascii="宋体" w:hAnsi="宋体" w:eastAsia="宋体" w:cs="宋体"/>
                <w:bCs/>
                <w:kern w:val="0"/>
                <w:sz w:val="24"/>
                <w:szCs w:val="24"/>
                <w:highlight w:val="none"/>
                <w:lang w:val="en-US" w:eastAsia="zh-CN"/>
              </w:rPr>
              <w:t>可行，得5分；</w:t>
            </w:r>
          </w:p>
          <w:p w14:paraId="73B2376A">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考核、培训、保障方案全面性一般、可行性一般，得3分；</w:t>
            </w:r>
          </w:p>
          <w:p w14:paraId="21493B9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考核、培训、保障方案缺乏可行性，得1分；</w:t>
            </w:r>
          </w:p>
          <w:p w14:paraId="3DC26BD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tc>
        <w:tc>
          <w:tcPr>
            <w:tcW w:w="750" w:type="dxa"/>
            <w:vAlign w:val="center"/>
          </w:tcPr>
          <w:p w14:paraId="3667BA27">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765" w:type="dxa"/>
            <w:vAlign w:val="center"/>
          </w:tcPr>
          <w:p w14:paraId="75EE5A68">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主观评审</w:t>
            </w:r>
          </w:p>
        </w:tc>
      </w:tr>
      <w:tr w14:paraId="604C9B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060E56C9">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restart"/>
            <w:tcBorders>
              <w:right w:val="single" w:color="auto" w:sz="4" w:space="0"/>
            </w:tcBorders>
            <w:vAlign w:val="center"/>
          </w:tcPr>
          <w:p w14:paraId="3CCAD9AC">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垃圾</w:t>
            </w:r>
            <w:r>
              <w:rPr>
                <w:rFonts w:hint="eastAsia" w:ascii="宋体" w:hAnsi="宋体" w:cs="宋体"/>
                <w:bCs/>
                <w:kern w:val="0"/>
                <w:sz w:val="24"/>
                <w:szCs w:val="24"/>
                <w:highlight w:val="none"/>
                <w:lang w:val="en-US" w:eastAsia="zh-CN"/>
              </w:rPr>
              <w:t>处置</w:t>
            </w:r>
            <w:r>
              <w:rPr>
                <w:rFonts w:hint="eastAsia" w:ascii="宋体" w:hAnsi="宋体" w:eastAsia="宋体" w:cs="宋体"/>
                <w:bCs/>
                <w:kern w:val="0"/>
                <w:sz w:val="24"/>
                <w:szCs w:val="24"/>
                <w:highlight w:val="none"/>
                <w:lang w:val="en-US" w:eastAsia="zh-CN"/>
              </w:rPr>
              <w:t>方案</w:t>
            </w:r>
          </w:p>
        </w:tc>
        <w:tc>
          <w:tcPr>
            <w:tcW w:w="6230" w:type="dxa"/>
            <w:tcBorders>
              <w:left w:val="single" w:color="auto" w:sz="4" w:space="0"/>
            </w:tcBorders>
            <w:vAlign w:val="center"/>
          </w:tcPr>
          <w:p w14:paraId="31FBD6CE">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根据供应商针对本项目提供的垃圾处理方案进行评议：</w:t>
            </w:r>
          </w:p>
          <w:p w14:paraId="12BE24E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方案合理，措施详尽，目标要求明确，得</w:t>
            </w:r>
            <w:r>
              <w:rPr>
                <w:rFonts w:hint="eastAsia" w:ascii="宋体" w:hAnsi="宋体" w:cs="宋体"/>
                <w:bCs/>
                <w:kern w:val="0"/>
                <w:sz w:val="24"/>
                <w:szCs w:val="24"/>
                <w:highlight w:val="none"/>
                <w:lang w:val="en-US" w:eastAsia="zh-CN"/>
              </w:rPr>
              <w:t>5</w:t>
            </w:r>
            <w:r>
              <w:rPr>
                <w:rFonts w:hint="eastAsia" w:ascii="宋体" w:hAnsi="宋体" w:eastAsia="宋体" w:cs="宋体"/>
                <w:bCs/>
                <w:kern w:val="0"/>
                <w:sz w:val="24"/>
                <w:szCs w:val="24"/>
                <w:highlight w:val="none"/>
                <w:lang w:val="en-US" w:eastAsia="zh-CN"/>
              </w:rPr>
              <w:t>分；</w:t>
            </w:r>
          </w:p>
          <w:p w14:paraId="6A6ECD7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方案合理性一般，措施基本符合项目实际要求的，得</w:t>
            </w:r>
            <w:r>
              <w:rPr>
                <w:rFonts w:hint="eastAsia" w:ascii="宋体" w:hAnsi="宋体" w:cs="宋体"/>
                <w:bCs/>
                <w:kern w:val="0"/>
                <w:sz w:val="24"/>
                <w:szCs w:val="24"/>
                <w:highlight w:val="none"/>
                <w:lang w:val="en-US" w:eastAsia="zh-CN"/>
              </w:rPr>
              <w:t>3</w:t>
            </w:r>
            <w:r>
              <w:rPr>
                <w:rFonts w:hint="eastAsia" w:ascii="宋体" w:hAnsi="宋体" w:eastAsia="宋体" w:cs="宋体"/>
                <w:bCs/>
                <w:kern w:val="0"/>
                <w:sz w:val="24"/>
                <w:szCs w:val="24"/>
                <w:highlight w:val="none"/>
                <w:lang w:val="en-US" w:eastAsia="zh-CN"/>
              </w:rPr>
              <w:t>分；</w:t>
            </w:r>
          </w:p>
          <w:p w14:paraId="024CA40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方案内容简单笼统，缺乏针对性，措施可行性差的，得1分；</w:t>
            </w:r>
          </w:p>
          <w:p w14:paraId="23B1CD41">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tc>
        <w:tc>
          <w:tcPr>
            <w:tcW w:w="750" w:type="dxa"/>
            <w:vAlign w:val="center"/>
          </w:tcPr>
          <w:p w14:paraId="55F0CA3C">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snapToGrid w:val="0"/>
                <w:kern w:val="0"/>
                <w:sz w:val="24"/>
                <w:szCs w:val="24"/>
                <w:lang w:val="en-US" w:eastAsia="zh-CN" w:bidi="ar-SA"/>
              </w:rPr>
            </w:pPr>
            <w:r>
              <w:rPr>
                <w:rFonts w:hint="eastAsia" w:ascii="宋体" w:hAnsi="宋体" w:cs="宋体"/>
                <w:snapToGrid w:val="0"/>
                <w:kern w:val="0"/>
                <w:sz w:val="24"/>
                <w:szCs w:val="24"/>
                <w:lang w:val="en-US" w:eastAsia="zh-CN" w:bidi="ar-SA"/>
              </w:rPr>
              <w:t>5</w:t>
            </w:r>
          </w:p>
        </w:tc>
        <w:tc>
          <w:tcPr>
            <w:tcW w:w="765" w:type="dxa"/>
            <w:vAlign w:val="center"/>
          </w:tcPr>
          <w:p w14:paraId="3C815047">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主观评审</w:t>
            </w:r>
          </w:p>
        </w:tc>
      </w:tr>
      <w:tr w14:paraId="632475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1F1C29B2">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vMerge w:val="continue"/>
            <w:tcBorders>
              <w:right w:val="single" w:color="auto" w:sz="4" w:space="0"/>
            </w:tcBorders>
            <w:vAlign w:val="center"/>
          </w:tcPr>
          <w:p w14:paraId="2CEDDF44">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p>
        </w:tc>
        <w:tc>
          <w:tcPr>
            <w:tcW w:w="6230" w:type="dxa"/>
            <w:tcBorders>
              <w:left w:val="single" w:color="auto" w:sz="4" w:space="0"/>
            </w:tcBorders>
            <w:vAlign w:val="center"/>
          </w:tcPr>
          <w:p w14:paraId="35F1D2C2">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设有固定的垃圾堆场，每提供一个证明得</w:t>
            </w:r>
            <w:r>
              <w:rPr>
                <w:rFonts w:hint="eastAsia" w:ascii="宋体" w:hAnsi="宋体" w:cs="宋体"/>
                <w:bCs/>
                <w:kern w:val="0"/>
                <w:sz w:val="24"/>
                <w:szCs w:val="24"/>
                <w:highlight w:val="none"/>
                <w:lang w:val="en-US" w:eastAsia="zh-CN"/>
              </w:rPr>
              <w:t>1</w:t>
            </w:r>
            <w:r>
              <w:rPr>
                <w:rFonts w:hint="eastAsia" w:ascii="宋体" w:hAnsi="宋体" w:eastAsia="宋体" w:cs="宋体"/>
                <w:bCs/>
                <w:kern w:val="0"/>
                <w:sz w:val="24"/>
                <w:szCs w:val="24"/>
                <w:highlight w:val="none"/>
                <w:lang w:val="en-US" w:eastAsia="zh-CN"/>
              </w:rPr>
              <w:t>分，</w:t>
            </w:r>
            <w:r>
              <w:rPr>
                <w:rFonts w:hint="eastAsia" w:ascii="宋体" w:hAnsi="宋体" w:cs="宋体"/>
                <w:bCs/>
                <w:kern w:val="0"/>
                <w:sz w:val="24"/>
                <w:szCs w:val="24"/>
                <w:highlight w:val="none"/>
                <w:lang w:val="en-US" w:eastAsia="zh-CN"/>
              </w:rPr>
              <w:t>最高得2</w:t>
            </w:r>
            <w:r>
              <w:rPr>
                <w:rFonts w:hint="eastAsia" w:ascii="宋体" w:hAnsi="宋体" w:eastAsia="宋体" w:cs="宋体"/>
                <w:bCs/>
                <w:kern w:val="0"/>
                <w:sz w:val="24"/>
                <w:szCs w:val="24"/>
                <w:highlight w:val="none"/>
                <w:lang w:val="en-US" w:eastAsia="zh-CN"/>
              </w:rPr>
              <w:t>分。注：提供垃圾堆场总体布局及堆场</w:t>
            </w:r>
            <w:r>
              <w:rPr>
                <w:rFonts w:hint="eastAsia" w:ascii="宋体" w:hAnsi="宋体" w:cs="宋体"/>
                <w:bCs/>
                <w:kern w:val="0"/>
                <w:sz w:val="24"/>
                <w:szCs w:val="24"/>
                <w:highlight w:val="none"/>
                <w:lang w:val="en-US" w:eastAsia="zh-CN"/>
              </w:rPr>
              <w:t>相关</w:t>
            </w:r>
            <w:r>
              <w:rPr>
                <w:rFonts w:hint="eastAsia" w:ascii="宋体" w:hAnsi="宋体" w:eastAsia="宋体" w:cs="宋体"/>
                <w:bCs/>
                <w:kern w:val="0"/>
                <w:sz w:val="24"/>
                <w:szCs w:val="24"/>
                <w:highlight w:val="none"/>
                <w:lang w:val="en-US" w:eastAsia="zh-CN"/>
              </w:rPr>
              <w:t>证明。</w:t>
            </w:r>
          </w:p>
        </w:tc>
        <w:tc>
          <w:tcPr>
            <w:tcW w:w="750" w:type="dxa"/>
            <w:vAlign w:val="center"/>
          </w:tcPr>
          <w:p w14:paraId="0B74E94B">
            <w:pPr>
              <w:keepNext w:val="0"/>
              <w:keepLines w:val="0"/>
              <w:pageBreakBefore w:val="0"/>
              <w:kinsoku/>
              <w:wordWrap/>
              <w:overflowPunct/>
              <w:topLinePunct w:val="0"/>
              <w:bidi w:val="0"/>
              <w:snapToGrid/>
              <w:spacing w:line="240" w:lineRule="auto"/>
              <w:jc w:val="center"/>
              <w:textAlignment w:val="auto"/>
              <w:rPr>
                <w:rFonts w:hint="default" w:ascii="宋体" w:hAnsi="宋体" w:cs="宋体"/>
                <w:snapToGrid w:val="0"/>
                <w:kern w:val="0"/>
                <w:sz w:val="24"/>
                <w:szCs w:val="24"/>
                <w:lang w:val="en-US" w:eastAsia="zh-CN" w:bidi="ar-SA"/>
              </w:rPr>
            </w:pPr>
            <w:r>
              <w:rPr>
                <w:rFonts w:hint="eastAsia" w:ascii="宋体" w:hAnsi="宋体" w:cs="宋体"/>
                <w:snapToGrid w:val="0"/>
                <w:kern w:val="0"/>
                <w:sz w:val="24"/>
                <w:szCs w:val="24"/>
                <w:lang w:val="en-US" w:eastAsia="zh-CN" w:bidi="ar-SA"/>
              </w:rPr>
              <w:t>2</w:t>
            </w:r>
          </w:p>
        </w:tc>
        <w:tc>
          <w:tcPr>
            <w:tcW w:w="765" w:type="dxa"/>
            <w:vAlign w:val="center"/>
          </w:tcPr>
          <w:p w14:paraId="1F07F54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客观评审</w:t>
            </w:r>
          </w:p>
        </w:tc>
      </w:tr>
      <w:tr w14:paraId="1FE89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0077D7F7">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tcBorders>
              <w:right w:val="single" w:color="auto" w:sz="4" w:space="0"/>
            </w:tcBorders>
            <w:vAlign w:val="center"/>
          </w:tcPr>
          <w:p w14:paraId="2FA042CA">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机械设备</w:t>
            </w:r>
          </w:p>
        </w:tc>
        <w:tc>
          <w:tcPr>
            <w:tcW w:w="6230" w:type="dxa"/>
            <w:tcBorders>
              <w:left w:val="single" w:color="auto" w:sz="4" w:space="0"/>
            </w:tcBorders>
            <w:vAlign w:val="center"/>
          </w:tcPr>
          <w:p w14:paraId="6521EB22">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根据供应商针对本项目的相关的机械、设备配置情况进行评议。（自有提供发票，租赁提供发票和租赁合同）</w:t>
            </w:r>
          </w:p>
          <w:p w14:paraId="242CA0E9">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设备设施配置方案合理，运行管理方案具有可操作性的，得5分；</w:t>
            </w:r>
          </w:p>
          <w:p w14:paraId="0BD95662">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设备设施配置方案合理性一般，运行管理方案可操作性一般，得3分；</w:t>
            </w:r>
          </w:p>
          <w:p w14:paraId="6994F263">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设备设施配置方案</w:t>
            </w:r>
            <w:r>
              <w:rPr>
                <w:rFonts w:hint="eastAsia" w:ascii="宋体" w:hAnsi="宋体" w:cs="宋体"/>
                <w:bCs/>
                <w:kern w:val="0"/>
                <w:sz w:val="24"/>
                <w:szCs w:val="24"/>
                <w:highlight w:val="none"/>
                <w:lang w:val="en-US" w:eastAsia="zh-CN"/>
              </w:rPr>
              <w:t>、</w:t>
            </w:r>
            <w:r>
              <w:rPr>
                <w:rFonts w:hint="eastAsia" w:ascii="宋体" w:hAnsi="宋体" w:eastAsia="宋体" w:cs="宋体"/>
                <w:bCs/>
                <w:kern w:val="0"/>
                <w:sz w:val="24"/>
                <w:szCs w:val="24"/>
                <w:highlight w:val="none"/>
                <w:lang w:val="en-US" w:eastAsia="zh-CN"/>
              </w:rPr>
              <w:t>运行管理方案</w:t>
            </w:r>
            <w:r>
              <w:rPr>
                <w:rFonts w:hint="eastAsia" w:ascii="宋体" w:hAnsi="宋体" w:cs="宋体"/>
                <w:bCs/>
                <w:kern w:val="0"/>
                <w:sz w:val="24"/>
                <w:szCs w:val="24"/>
                <w:highlight w:val="none"/>
                <w:lang w:val="en-US" w:eastAsia="zh-CN"/>
              </w:rPr>
              <w:t>不</w:t>
            </w:r>
            <w:r>
              <w:rPr>
                <w:rFonts w:hint="eastAsia" w:ascii="宋体" w:hAnsi="宋体" w:eastAsia="宋体" w:cs="宋体"/>
                <w:bCs/>
                <w:kern w:val="0"/>
                <w:sz w:val="24"/>
                <w:szCs w:val="24"/>
                <w:highlight w:val="none"/>
                <w:lang w:val="en-US" w:eastAsia="zh-CN"/>
              </w:rPr>
              <w:t>具备操作性的，得1分；</w:t>
            </w:r>
          </w:p>
          <w:p w14:paraId="26E6D56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未提供的不得分。</w:t>
            </w:r>
          </w:p>
        </w:tc>
        <w:tc>
          <w:tcPr>
            <w:tcW w:w="750" w:type="dxa"/>
            <w:vAlign w:val="center"/>
          </w:tcPr>
          <w:p w14:paraId="55EC1369">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snapToGrid w:val="0"/>
                <w:kern w:val="0"/>
                <w:sz w:val="24"/>
                <w:szCs w:val="24"/>
                <w:lang w:val="en-US" w:eastAsia="zh-CN" w:bidi="ar-SA"/>
              </w:rPr>
            </w:pPr>
            <w:r>
              <w:rPr>
                <w:rFonts w:hint="eastAsia" w:ascii="宋体" w:hAnsi="宋体" w:cs="宋体"/>
                <w:snapToGrid w:val="0"/>
                <w:kern w:val="0"/>
                <w:sz w:val="24"/>
                <w:szCs w:val="24"/>
                <w:lang w:val="en-US" w:eastAsia="zh-CN" w:bidi="ar-SA"/>
              </w:rPr>
              <w:t>5</w:t>
            </w:r>
          </w:p>
        </w:tc>
        <w:tc>
          <w:tcPr>
            <w:tcW w:w="765" w:type="dxa"/>
            <w:vAlign w:val="center"/>
          </w:tcPr>
          <w:p w14:paraId="36F52C0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主观评审</w:t>
            </w:r>
          </w:p>
        </w:tc>
      </w:tr>
      <w:tr w14:paraId="5384DD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31" w:type="dxa"/>
            <w:vMerge w:val="continue"/>
            <w:vAlign w:val="center"/>
          </w:tcPr>
          <w:p w14:paraId="1D96CB0C">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1198" w:type="dxa"/>
            <w:tcBorders>
              <w:right w:val="single" w:color="auto" w:sz="4" w:space="0"/>
            </w:tcBorders>
            <w:vAlign w:val="center"/>
          </w:tcPr>
          <w:p w14:paraId="6D4FF922">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质量保障措施</w:t>
            </w:r>
          </w:p>
        </w:tc>
        <w:tc>
          <w:tcPr>
            <w:tcW w:w="6230" w:type="dxa"/>
            <w:tcBorders>
              <w:left w:val="single" w:color="auto" w:sz="4" w:space="0"/>
            </w:tcBorders>
            <w:vAlign w:val="center"/>
          </w:tcPr>
          <w:p w14:paraId="65D5E97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根据供应商针对本项目提供的质量保障措施进行综合评议：</w:t>
            </w:r>
          </w:p>
          <w:p w14:paraId="00006349">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措施合理、完整、可行的得</w:t>
            </w:r>
            <w:r>
              <w:rPr>
                <w:rFonts w:hint="eastAsia" w:ascii="宋体" w:hAnsi="宋体" w:cs="宋体"/>
                <w:bCs/>
                <w:kern w:val="0"/>
                <w:sz w:val="24"/>
                <w:szCs w:val="24"/>
                <w:highlight w:val="none"/>
                <w:lang w:val="en-US" w:eastAsia="zh-CN"/>
              </w:rPr>
              <w:t>5</w:t>
            </w:r>
            <w:r>
              <w:rPr>
                <w:rFonts w:hint="eastAsia" w:ascii="宋体" w:hAnsi="宋体" w:eastAsia="宋体" w:cs="宋体"/>
                <w:bCs/>
                <w:kern w:val="0"/>
                <w:sz w:val="24"/>
                <w:szCs w:val="24"/>
                <w:highlight w:val="none"/>
                <w:lang w:val="en-US" w:eastAsia="zh-CN"/>
              </w:rPr>
              <w:t>分；</w:t>
            </w:r>
          </w:p>
          <w:p w14:paraId="4FD386E1">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措施合理性一般、完整性一般、可行性一般的得</w:t>
            </w:r>
            <w:r>
              <w:rPr>
                <w:rFonts w:hint="eastAsia" w:ascii="宋体" w:hAnsi="宋体" w:cs="宋体"/>
                <w:bCs/>
                <w:kern w:val="0"/>
                <w:sz w:val="24"/>
                <w:szCs w:val="24"/>
                <w:highlight w:val="none"/>
                <w:lang w:val="en-US" w:eastAsia="zh-CN"/>
              </w:rPr>
              <w:t>3</w:t>
            </w:r>
            <w:r>
              <w:rPr>
                <w:rFonts w:hint="eastAsia" w:ascii="宋体" w:hAnsi="宋体" w:eastAsia="宋体" w:cs="宋体"/>
                <w:bCs/>
                <w:kern w:val="0"/>
                <w:sz w:val="24"/>
                <w:szCs w:val="24"/>
                <w:highlight w:val="none"/>
                <w:lang w:val="en-US" w:eastAsia="zh-CN"/>
              </w:rPr>
              <w:t>分；</w:t>
            </w:r>
          </w:p>
          <w:p w14:paraId="3E0B9B9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内容缺乏可行性、保障措施</w:t>
            </w:r>
            <w:r>
              <w:rPr>
                <w:rFonts w:hint="eastAsia" w:ascii="宋体" w:hAnsi="宋体" w:cs="宋体"/>
                <w:bCs/>
                <w:kern w:val="0"/>
                <w:sz w:val="24"/>
                <w:szCs w:val="24"/>
                <w:highlight w:val="none"/>
                <w:lang w:val="en-US" w:eastAsia="zh-CN"/>
              </w:rPr>
              <w:t>欠完善</w:t>
            </w:r>
            <w:r>
              <w:rPr>
                <w:rFonts w:hint="eastAsia" w:ascii="宋体" w:hAnsi="宋体" w:eastAsia="宋体" w:cs="宋体"/>
                <w:bCs/>
                <w:kern w:val="0"/>
                <w:sz w:val="24"/>
                <w:szCs w:val="24"/>
                <w:highlight w:val="none"/>
                <w:lang w:val="en-US" w:eastAsia="zh-CN"/>
              </w:rPr>
              <w:t>的1分，</w:t>
            </w:r>
          </w:p>
          <w:p w14:paraId="5BD3094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未提供不得分。</w:t>
            </w:r>
          </w:p>
        </w:tc>
        <w:tc>
          <w:tcPr>
            <w:tcW w:w="750" w:type="dxa"/>
            <w:vAlign w:val="center"/>
          </w:tcPr>
          <w:p w14:paraId="4F990A17">
            <w:pPr>
              <w:keepNext w:val="0"/>
              <w:keepLines w:val="0"/>
              <w:pageBreakBefore w:val="0"/>
              <w:kinsoku/>
              <w:wordWrap/>
              <w:overflowPunct/>
              <w:topLinePunct w:val="0"/>
              <w:bidi w:val="0"/>
              <w:snapToGrid/>
              <w:spacing w:line="240" w:lineRule="auto"/>
              <w:jc w:val="center"/>
              <w:textAlignment w:val="auto"/>
              <w:rPr>
                <w:rFonts w:hint="default" w:ascii="宋体" w:hAnsi="宋体" w:cs="宋体"/>
                <w:snapToGrid w:val="0"/>
                <w:kern w:val="0"/>
                <w:sz w:val="24"/>
                <w:szCs w:val="24"/>
                <w:lang w:val="en-US" w:eastAsia="zh-CN" w:bidi="ar-SA"/>
              </w:rPr>
            </w:pPr>
            <w:r>
              <w:rPr>
                <w:rFonts w:hint="eastAsia" w:ascii="宋体" w:hAnsi="宋体" w:cs="宋体"/>
                <w:snapToGrid w:val="0"/>
                <w:kern w:val="0"/>
                <w:sz w:val="24"/>
                <w:szCs w:val="24"/>
                <w:lang w:val="en-US" w:eastAsia="zh-CN" w:bidi="ar-SA"/>
              </w:rPr>
              <w:t>5</w:t>
            </w:r>
          </w:p>
        </w:tc>
        <w:tc>
          <w:tcPr>
            <w:tcW w:w="765" w:type="dxa"/>
            <w:vAlign w:val="center"/>
          </w:tcPr>
          <w:p w14:paraId="172A4304">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主观评审</w:t>
            </w:r>
          </w:p>
        </w:tc>
      </w:tr>
      <w:tr w14:paraId="6B286A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159" w:type="dxa"/>
            <w:gridSpan w:val="3"/>
            <w:vAlign w:val="center"/>
          </w:tcPr>
          <w:p w14:paraId="47D1C2C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总分（100分）</w:t>
            </w:r>
          </w:p>
        </w:tc>
        <w:tc>
          <w:tcPr>
            <w:tcW w:w="750" w:type="dxa"/>
            <w:vAlign w:val="center"/>
          </w:tcPr>
          <w:p w14:paraId="748A81A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c>
          <w:tcPr>
            <w:tcW w:w="765" w:type="dxa"/>
            <w:vAlign w:val="center"/>
          </w:tcPr>
          <w:p w14:paraId="284FD46C">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4"/>
                <w:szCs w:val="24"/>
              </w:rPr>
            </w:pPr>
          </w:p>
        </w:tc>
      </w:tr>
    </w:tbl>
    <w:p w14:paraId="0D02E65F">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6E01492E">
      <w:pPr>
        <w:pStyle w:val="392"/>
        <w:spacing w:before="0" w:line="348" w:lineRule="auto"/>
        <w:ind w:firstLine="643"/>
        <w:jc w:val="center"/>
        <w:rPr>
          <w:rFonts w:cs="仿宋_GB2312" w:asciiTheme="minorEastAsia" w:hAnsiTheme="minorEastAsia" w:eastAsiaTheme="minorEastAsia"/>
          <w:b/>
          <w:sz w:val="32"/>
        </w:rPr>
      </w:pPr>
    </w:p>
    <w:p w14:paraId="6AE50EFF">
      <w:pPr>
        <w:pStyle w:val="392"/>
        <w:spacing w:before="0" w:line="348" w:lineRule="auto"/>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一、评审方法</w:t>
      </w:r>
    </w:p>
    <w:p w14:paraId="0E338952">
      <w:pPr>
        <w:adjustRightInd/>
        <w:spacing w:line="348"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04F4CEC4">
      <w:pPr>
        <w:adjustRightInd/>
        <w:spacing w:line="348" w:lineRule="auto"/>
        <w:rPr>
          <w:rFonts w:cs="Arial" w:asciiTheme="minorEastAsia" w:hAnsiTheme="minorEastAsia" w:eastAsiaTheme="minorEastAsia"/>
          <w:kern w:val="0"/>
          <w:sz w:val="24"/>
        </w:rPr>
      </w:pPr>
    </w:p>
    <w:p w14:paraId="53BFF0B8">
      <w:pPr>
        <w:pStyle w:val="392"/>
        <w:spacing w:before="0" w:line="348" w:lineRule="auto"/>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48E8F2E5">
      <w:pPr>
        <w:pStyle w:val="392"/>
        <w:spacing w:before="0" w:line="348" w:lineRule="auto"/>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30E2077A">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1415D1F">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7A51864">
      <w:pPr>
        <w:snapToGrid w:val="0"/>
        <w:spacing w:line="348"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191A8685">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79B0B500">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2.1参加采购活动前三年内，与供应商存在劳动关系，或者担任过供应商的董事、监事，或者是供应商的控股股东或实际控制人；</w:t>
      </w:r>
    </w:p>
    <w:p w14:paraId="01230E64">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2.2与供应商的法定代表人或者负责人有夫妻、直系血亲、三代以内旁系血亲或者近姻亲关系；</w:t>
      </w:r>
    </w:p>
    <w:p w14:paraId="3A3C32A6">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2.3与供应商有其他可能影响政府采购活动公平、公正进行的关系。</w:t>
      </w:r>
    </w:p>
    <w:p w14:paraId="36B47979">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2.4参与过采购项目进口产品论证。</w:t>
      </w:r>
    </w:p>
    <w:p w14:paraId="2054D3B9">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2.5通过随机抽到本单位的评审专家，采购人已经指定了采购人代表，该评审专家应当回避，采购人自行选定相应专业领域评审专家情形除外。</w:t>
      </w:r>
    </w:p>
    <w:p w14:paraId="43BF2342">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2.6法律、法规、规章规定应当回避以及其他可能影响公正评审的.</w:t>
      </w:r>
    </w:p>
    <w:p w14:paraId="2DE137F1">
      <w:pPr>
        <w:snapToGrid w:val="0"/>
        <w:spacing w:line="348" w:lineRule="auto"/>
        <w:ind w:left="120" w:leftChars="57" w:firstLine="482" w:firstLineChars="150"/>
        <w:jc w:val="center"/>
        <w:rPr>
          <w:rFonts w:cs="仿宋_GB2312" w:asciiTheme="minorEastAsia" w:hAnsiTheme="minorEastAsia" w:eastAsiaTheme="minorEastAsia"/>
          <w:b/>
          <w:sz w:val="32"/>
        </w:rPr>
      </w:pPr>
    </w:p>
    <w:p w14:paraId="11D24E2D">
      <w:pPr>
        <w:snapToGrid w:val="0"/>
        <w:spacing w:line="348"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51EA4343">
      <w:pPr>
        <w:pStyle w:val="392"/>
        <w:spacing w:before="0" w:line="348" w:lineRule="auto"/>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BF886AA">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29D5937D">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14BF5489">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732114BE">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488DF15E">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6EEB1511">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1DA31378">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52989119">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6027DA5E">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045FBB3A">
      <w:pPr>
        <w:pStyle w:val="392"/>
        <w:spacing w:before="0" w:line="348" w:lineRule="auto"/>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4ADFF89A">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23896D2C">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44E44E4F">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52DD1541">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4E7C5795">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15B6F2B3">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210591F1">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36C74449">
      <w:pPr>
        <w:pStyle w:val="392"/>
        <w:spacing w:before="0" w:line="348" w:lineRule="auto"/>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6C9949CC">
      <w:pPr>
        <w:pStyle w:val="392"/>
        <w:spacing w:before="0" w:line="348" w:lineRule="auto"/>
        <w:ind w:firstLine="0" w:firstLineChars="0"/>
        <w:rPr>
          <w:rFonts w:asciiTheme="minorEastAsia" w:hAnsiTheme="minorEastAsia" w:eastAsiaTheme="minorEastAsia"/>
          <w:b/>
        </w:rPr>
      </w:pPr>
    </w:p>
    <w:p w14:paraId="3159DFEA">
      <w:pPr>
        <w:pStyle w:val="392"/>
        <w:spacing w:before="0" w:line="348" w:lineRule="auto"/>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51AEE1C8">
      <w:pPr>
        <w:pStyle w:val="392"/>
        <w:spacing w:before="0" w:line="348" w:lineRule="auto"/>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64F35A5D">
      <w:pPr>
        <w:pStyle w:val="392"/>
        <w:spacing w:before="0" w:line="348" w:lineRule="auto"/>
        <w:ind w:firstLine="0" w:firstLineChars="0"/>
        <w:rPr>
          <w:rFonts w:asciiTheme="minorEastAsia" w:hAnsiTheme="minorEastAsia" w:eastAsiaTheme="minorEastAsia"/>
          <w:b/>
        </w:rPr>
      </w:pPr>
    </w:p>
    <w:p w14:paraId="3B18AA6B">
      <w:pPr>
        <w:pStyle w:val="392"/>
        <w:spacing w:before="0" w:line="348" w:lineRule="auto"/>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1F54FE9D">
      <w:pPr>
        <w:pStyle w:val="392"/>
        <w:spacing w:before="0" w:line="348" w:lineRule="auto"/>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119C85A4">
      <w:pPr>
        <w:spacing w:line="348"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B1AA3FE">
      <w:pPr>
        <w:pStyle w:val="392"/>
        <w:spacing w:before="0" w:line="348" w:lineRule="auto"/>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6C802206">
      <w:pPr>
        <w:spacing w:line="348"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61BF11E1">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2.1磋商文件中报价一览表（初次报价）内容与磋商文件中相应内容不一致的，以报价一览表（初次报价）为准；</w:t>
      </w:r>
    </w:p>
    <w:p w14:paraId="25200FE1">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4BC4589A">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2.3单价金额小数点或者百分比有明显错位的，以《报价一览表（初次报价）》的</w:t>
      </w:r>
      <w:r>
        <w:rPr>
          <w:rFonts w:hint="eastAsia" w:asciiTheme="minorEastAsia" w:hAnsiTheme="minorEastAsia" w:eastAsiaTheme="minorEastAsia"/>
          <w:sz w:val="24"/>
          <w:lang w:val="en-US" w:eastAsia="zh-CN"/>
        </w:rPr>
        <w:t>报</w:t>
      </w:r>
      <w:r>
        <w:rPr>
          <w:rFonts w:hint="eastAsia" w:asciiTheme="minorEastAsia" w:hAnsiTheme="minorEastAsia" w:eastAsiaTheme="minorEastAsia"/>
          <w:sz w:val="24"/>
        </w:rPr>
        <w:t>价为准，并修改单价；</w:t>
      </w:r>
    </w:p>
    <w:p w14:paraId="2BFC1DED">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w:t>
      </w:r>
      <w:r>
        <w:rPr>
          <w:rFonts w:hint="eastAsia" w:asciiTheme="minorEastAsia" w:hAnsiTheme="minorEastAsia" w:eastAsiaTheme="minorEastAsia"/>
          <w:sz w:val="24"/>
          <w:lang w:val="en-US" w:eastAsia="zh-CN"/>
        </w:rPr>
        <w:t>报</w:t>
      </w:r>
      <w:r>
        <w:rPr>
          <w:rFonts w:hint="eastAsia" w:asciiTheme="minorEastAsia" w:hAnsiTheme="minorEastAsia" w:eastAsiaTheme="minorEastAsia"/>
          <w:sz w:val="24"/>
        </w:rPr>
        <w:t>价金额与按单价汇总金额不一致的，以单价金额计算结果为准；</w:t>
      </w:r>
    </w:p>
    <w:p w14:paraId="6E6A3F69">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360876C2">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w:t>
      </w:r>
      <w:r>
        <w:rPr>
          <w:rFonts w:hint="eastAsia" w:asciiTheme="minorEastAsia" w:hAnsiTheme="minorEastAsia" w:eastAsiaTheme="minorEastAsia"/>
          <w:sz w:val="24"/>
          <w:lang w:val="en-US" w:eastAsia="zh-CN"/>
        </w:rPr>
        <w:t>报</w:t>
      </w:r>
      <w:r>
        <w:rPr>
          <w:rFonts w:hint="eastAsia" w:asciiTheme="minorEastAsia" w:hAnsiTheme="minorEastAsia" w:eastAsiaTheme="minorEastAsia"/>
          <w:sz w:val="24"/>
        </w:rPr>
        <w:t>价作为最后报价。</w:t>
      </w:r>
    </w:p>
    <w:p w14:paraId="2A1DE9D1">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2.7政采云平台填报的报价一览表中的价格与上传的报价文件中报价一览表（初次报价）的报价不一致的，以上传的报价文件为准。</w:t>
      </w:r>
    </w:p>
    <w:p w14:paraId="28A03B19">
      <w:pPr>
        <w:spacing w:line="348"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3868BAFA">
      <w:pPr>
        <w:pStyle w:val="392"/>
        <w:spacing w:before="0" w:line="348" w:lineRule="auto"/>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41514C72">
      <w:pPr>
        <w:pStyle w:val="23"/>
        <w:spacing w:line="348"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7383411C">
      <w:pPr>
        <w:spacing w:line="348"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098C18F0">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3.2为采购项目提供整体设计、规范编制或者项目管理、监理、检测等服务的供应商再参加该采购项目的其他采购活动的；</w:t>
      </w:r>
    </w:p>
    <w:p w14:paraId="27118C15">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5C8D4B27">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56BE7F0D">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4509182A">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7C5BD89E">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11F3A9C3">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14C1259B">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6E8296AB">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50200D08">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336ED87B">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5803C71E">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17713CFE">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3A66FD67">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73EC6990">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3BFF5F00">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3C1EA828">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18C73F3D">
      <w:pPr>
        <w:pStyle w:val="105"/>
        <w:numPr>
          <w:ilvl w:val="0"/>
          <w:numId w:val="9"/>
        </w:numPr>
        <w:spacing w:line="348" w:lineRule="auto"/>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347F3877">
      <w:pPr>
        <w:pStyle w:val="105"/>
        <w:numPr>
          <w:ilvl w:val="0"/>
          <w:numId w:val="9"/>
        </w:numPr>
        <w:spacing w:line="348" w:lineRule="auto"/>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782B7900">
      <w:pPr>
        <w:pStyle w:val="105"/>
        <w:numPr>
          <w:ilvl w:val="0"/>
          <w:numId w:val="9"/>
        </w:numPr>
        <w:spacing w:line="348" w:lineRule="auto"/>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14F6473E">
      <w:pPr>
        <w:pStyle w:val="105"/>
        <w:numPr>
          <w:ilvl w:val="0"/>
          <w:numId w:val="9"/>
        </w:numPr>
        <w:spacing w:line="348" w:lineRule="auto"/>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373C5D38">
      <w:pPr>
        <w:pStyle w:val="105"/>
        <w:numPr>
          <w:ilvl w:val="0"/>
          <w:numId w:val="9"/>
        </w:numPr>
        <w:spacing w:line="348" w:lineRule="auto"/>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1C427DD4">
      <w:pPr>
        <w:spacing w:line="348"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30D495F7">
      <w:pPr>
        <w:spacing w:line="348"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0A39AEB3">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04D062C1">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2549C6DD">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0618C88E">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5093AAA3">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335B267B">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79C24787">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02AD7E20">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0C416200">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0FDDC5FF">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3252CAF1">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36B42BDC">
      <w:pPr>
        <w:pStyle w:val="105"/>
        <w:numPr>
          <w:ilvl w:val="0"/>
          <w:numId w:val="10"/>
        </w:numPr>
        <w:spacing w:line="348" w:lineRule="auto"/>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0438CD91">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526928E1">
      <w:pPr>
        <w:spacing w:line="348"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3.21法律、法规、规章（适用本级的）及省级以上规范性文件（适用本级的）规定的其他无效情形。</w:t>
      </w:r>
    </w:p>
    <w:p w14:paraId="65CF8066">
      <w:pPr>
        <w:pStyle w:val="392"/>
        <w:spacing w:before="0" w:line="348"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3868521B">
      <w:pPr>
        <w:spacing w:line="348"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3459C310">
      <w:pPr>
        <w:spacing w:line="348"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1D7471EA">
      <w:pPr>
        <w:spacing w:line="348"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02F866C2">
      <w:pPr>
        <w:spacing w:line="348"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0A823EDC">
      <w:pPr>
        <w:pStyle w:val="392"/>
        <w:spacing w:before="0" w:line="348"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59ED02D4">
      <w:pPr>
        <w:spacing w:line="348"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003D17CC">
      <w:pPr>
        <w:spacing w:line="348"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E6F4816">
      <w:pPr>
        <w:pStyle w:val="392"/>
        <w:spacing w:before="0" w:line="348" w:lineRule="auto"/>
        <w:ind w:firstLine="0" w:firstLineChars="0"/>
        <w:rPr>
          <w:rFonts w:cs="仿宋_GB2312" w:asciiTheme="minorEastAsia" w:hAnsiTheme="minorEastAsia" w:eastAsiaTheme="minorEastAsia"/>
          <w:b/>
        </w:rPr>
      </w:pPr>
    </w:p>
    <w:p w14:paraId="35D8CBE2">
      <w:pPr>
        <w:snapToGrid w:val="0"/>
        <w:spacing w:line="348"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543E17A1">
      <w:pPr>
        <w:widowControl/>
        <w:spacing w:line="348"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9671AEB">
      <w:pPr>
        <w:widowControl/>
        <w:spacing w:line="348"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2F0DB800">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bookmarkEnd w:id="74"/>
    <w:p w14:paraId="40EB2409">
      <w:pPr>
        <w:spacing w:line="360" w:lineRule="auto"/>
        <w:jc w:val="center"/>
        <w:outlineLvl w:val="0"/>
        <w:rPr>
          <w:rFonts w:ascii="宋体" w:hAnsi="宋体" w:cs="仿宋_GB2312"/>
          <w:b/>
          <w:sz w:val="36"/>
          <w:szCs w:val="36"/>
          <w:highlight w:val="yellow"/>
        </w:rPr>
      </w:pPr>
      <w:bookmarkStart w:id="75" w:name="_Toc7080"/>
      <w:bookmarkStart w:id="76" w:name="第五部分"/>
      <w:bookmarkStart w:id="77" w:name="_Toc86217003"/>
      <w:r>
        <w:rPr>
          <w:rFonts w:hint="eastAsia" w:ascii="宋体" w:hAnsi="宋体" w:cs="仿宋_GB2312"/>
          <w:b/>
          <w:sz w:val="36"/>
          <w:szCs w:val="36"/>
        </w:rPr>
        <w:t>第六部分  拟签订的合同文本</w:t>
      </w:r>
      <w:bookmarkEnd w:id="75"/>
    </w:p>
    <w:p w14:paraId="6FD25D82">
      <w:pPr>
        <w:spacing w:after="192" w:afterLines="50" w:line="336" w:lineRule="auto"/>
        <w:jc w:val="left"/>
        <w:rPr>
          <w:rFonts w:hint="eastAsia" w:ascii="宋体" w:hAnsi="宋体" w:eastAsia="宋体" w:cs="宋体"/>
          <w:b/>
          <w:kern w:val="0"/>
          <w:sz w:val="24"/>
          <w:szCs w:val="24"/>
          <w:lang w:eastAsia="zh-CN"/>
        </w:rPr>
      </w:pPr>
      <w:r>
        <w:rPr>
          <w:rFonts w:hint="default" w:ascii="宋体" w:hAnsi="宋体" w:cs="宋体"/>
          <w:b/>
          <w:sz w:val="24"/>
          <w:szCs w:val="24"/>
          <w:u w:val="single"/>
        </w:rPr>
        <w:t>合同编号：</w:t>
      </w:r>
      <w:r>
        <w:rPr>
          <w:rFonts w:hint="eastAsia" w:ascii="宋体" w:hAnsi="宋体" w:cs="宋体"/>
          <w:b/>
          <w:sz w:val="24"/>
          <w:szCs w:val="24"/>
          <w:u w:val="single"/>
          <w:lang w:eastAsia="zh-CN"/>
        </w:rPr>
        <w:t>2025NBHSWCS312</w:t>
      </w:r>
    </w:p>
    <w:p w14:paraId="3610E74D">
      <w:pPr>
        <w:spacing w:line="336" w:lineRule="auto"/>
        <w:jc w:val="center"/>
        <w:textAlignment w:val="baseline"/>
        <w:rPr>
          <w:rFonts w:hint="default" w:ascii="宋体" w:hAnsi="宋体" w:cs="宋体"/>
          <w:b/>
          <w:kern w:val="0"/>
          <w:sz w:val="24"/>
          <w:szCs w:val="24"/>
        </w:rPr>
      </w:pPr>
    </w:p>
    <w:p w14:paraId="721A4A04">
      <w:pPr>
        <w:spacing w:line="336" w:lineRule="auto"/>
        <w:jc w:val="center"/>
        <w:textAlignment w:val="baseline"/>
        <w:rPr>
          <w:rFonts w:hint="default" w:ascii="宋体" w:hAnsi="宋体" w:cs="宋体"/>
          <w:b/>
          <w:sz w:val="24"/>
          <w:szCs w:val="24"/>
        </w:rPr>
      </w:pPr>
      <w:r>
        <w:rPr>
          <w:rFonts w:hint="default" w:ascii="宋体" w:hAnsi="宋体" w:cs="宋体"/>
          <w:b/>
          <w:sz w:val="24"/>
          <w:szCs w:val="24"/>
        </w:rPr>
        <w:t>海曙区石碶街道河道深水植物清理项目（服务类）</w:t>
      </w:r>
    </w:p>
    <w:p w14:paraId="0B4D26DB">
      <w:pPr>
        <w:spacing w:line="336" w:lineRule="auto"/>
        <w:ind w:firstLine="480" w:firstLineChars="200"/>
        <w:textAlignment w:val="baseline"/>
        <w:rPr>
          <w:rFonts w:hint="default" w:ascii="宋体" w:hAnsi="宋体" w:cs="宋体"/>
          <w:kern w:val="0"/>
          <w:sz w:val="24"/>
          <w:szCs w:val="24"/>
        </w:rPr>
      </w:pPr>
    </w:p>
    <w:p w14:paraId="44B99634">
      <w:pPr>
        <w:spacing w:line="336" w:lineRule="auto"/>
        <w:ind w:firstLine="482" w:firstLineChars="200"/>
        <w:textAlignment w:val="baseline"/>
        <w:rPr>
          <w:rFonts w:hint="default" w:ascii="宋体" w:hAnsi="宋体" w:cs="宋体"/>
          <w:b/>
          <w:kern w:val="0"/>
          <w:sz w:val="24"/>
          <w:szCs w:val="24"/>
        </w:rPr>
      </w:pPr>
      <w:r>
        <w:rPr>
          <w:rFonts w:hint="default" w:ascii="宋体" w:hAnsi="宋体" w:cs="宋体"/>
          <w:b/>
          <w:kern w:val="0"/>
          <w:sz w:val="24"/>
          <w:szCs w:val="24"/>
        </w:rPr>
        <w:t>甲方：</w:t>
      </w:r>
      <w:r>
        <w:rPr>
          <w:rFonts w:hint="default" w:ascii="宋体" w:hAnsi="宋体" w:cs="宋体"/>
          <w:b/>
          <w:kern w:val="0"/>
          <w:sz w:val="24"/>
          <w:szCs w:val="24"/>
          <w:u w:val="single"/>
        </w:rPr>
        <w:t>宁波市海曙区人民政府石碶街道办事处</w:t>
      </w:r>
      <w:r>
        <w:rPr>
          <w:rFonts w:hint="default" w:ascii="宋体" w:hAnsi="宋体" w:cs="宋体"/>
          <w:b/>
          <w:kern w:val="0"/>
          <w:sz w:val="24"/>
          <w:szCs w:val="24"/>
        </w:rPr>
        <w:t>（以下简称甲方）</w:t>
      </w:r>
    </w:p>
    <w:p w14:paraId="47BAF514">
      <w:pPr>
        <w:spacing w:line="336" w:lineRule="auto"/>
        <w:ind w:firstLine="482" w:firstLineChars="200"/>
        <w:textAlignment w:val="baseline"/>
        <w:rPr>
          <w:rFonts w:hint="default" w:ascii="宋体" w:hAnsi="宋体" w:cs="宋体"/>
          <w:b/>
          <w:kern w:val="0"/>
          <w:sz w:val="24"/>
          <w:szCs w:val="24"/>
        </w:rPr>
      </w:pPr>
      <w:r>
        <w:rPr>
          <w:rFonts w:hint="default" w:ascii="宋体" w:hAnsi="宋体" w:cs="宋体"/>
          <w:b/>
          <w:kern w:val="0"/>
          <w:sz w:val="24"/>
          <w:szCs w:val="24"/>
        </w:rPr>
        <w:t>乙方：</w:t>
      </w:r>
      <w:r>
        <w:rPr>
          <w:rFonts w:hint="default" w:ascii="宋体" w:hAnsi="宋体" w:cs="宋体"/>
          <w:b/>
          <w:kern w:val="0"/>
          <w:sz w:val="24"/>
          <w:szCs w:val="24"/>
          <w:u w:val="single"/>
        </w:rPr>
        <w:t xml:space="preserve">                  </w:t>
      </w:r>
      <w:r>
        <w:rPr>
          <w:rFonts w:hint="default" w:ascii="宋体" w:hAnsi="宋体" w:cs="宋体"/>
          <w:b/>
          <w:kern w:val="0"/>
          <w:sz w:val="24"/>
          <w:szCs w:val="24"/>
        </w:rPr>
        <w:t>（以下简称乙方）</w:t>
      </w:r>
    </w:p>
    <w:p w14:paraId="00A66E36">
      <w:pPr>
        <w:spacing w:line="336" w:lineRule="auto"/>
        <w:ind w:firstLine="480" w:firstLineChars="200"/>
        <w:rPr>
          <w:rFonts w:hint="default" w:ascii="宋体" w:hAnsi="宋体" w:cs="宋体"/>
          <w:b/>
          <w:kern w:val="0"/>
          <w:sz w:val="24"/>
          <w:szCs w:val="24"/>
        </w:rPr>
      </w:pPr>
      <w:r>
        <w:rPr>
          <w:rFonts w:hint="default" w:ascii="宋体" w:hAnsi="宋体" w:cs="宋体"/>
          <w:kern w:val="0"/>
          <w:sz w:val="24"/>
          <w:szCs w:val="24"/>
        </w:rPr>
        <w:t>按照《中华人民共和国民法典》的有关规定，在自愿、平等、公平、诚信的基础上，经双方协商一致，签订本合同。</w:t>
      </w:r>
    </w:p>
    <w:p w14:paraId="58A99836">
      <w:pPr>
        <w:spacing w:line="336" w:lineRule="auto"/>
        <w:ind w:firstLine="482" w:firstLineChars="200"/>
        <w:rPr>
          <w:rFonts w:hint="default" w:ascii="宋体" w:hAnsi="宋体" w:cs="宋体"/>
          <w:b/>
          <w:kern w:val="0"/>
          <w:sz w:val="24"/>
          <w:szCs w:val="24"/>
        </w:rPr>
      </w:pPr>
      <w:r>
        <w:rPr>
          <w:rFonts w:hint="default" w:ascii="宋体" w:hAnsi="宋体" w:cs="宋体"/>
          <w:b/>
          <w:kern w:val="0"/>
          <w:sz w:val="24"/>
          <w:szCs w:val="24"/>
        </w:rPr>
        <w:t>一、项目名称、服务期限、服务内容</w:t>
      </w:r>
    </w:p>
    <w:p w14:paraId="7963E989">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1.1项目名称：海曙区石碶街道河道深水植物清理项目</w:t>
      </w:r>
    </w:p>
    <w:p w14:paraId="7F5D7782">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1.2服务期限：三年，合同一年一签。合同期满后，采购人有权根据成交人在上一年度的合同履约情况、考核情况及政策因素、资金审批情况决定是否续签。</w:t>
      </w:r>
    </w:p>
    <w:p w14:paraId="1E126922">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1.3服务内容：</w:t>
      </w:r>
    </w:p>
    <w:p w14:paraId="27CDA884">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1.4工作要求：</w:t>
      </w:r>
    </w:p>
    <w:p w14:paraId="0B99F1CE">
      <w:pPr>
        <w:spacing w:line="336" w:lineRule="auto"/>
        <w:ind w:firstLine="482" w:firstLineChars="200"/>
        <w:rPr>
          <w:rFonts w:hint="default" w:ascii="宋体" w:hAnsi="宋体" w:cs="宋体"/>
          <w:b/>
          <w:kern w:val="0"/>
          <w:sz w:val="24"/>
          <w:szCs w:val="24"/>
        </w:rPr>
      </w:pPr>
      <w:r>
        <w:rPr>
          <w:rFonts w:hint="default" w:ascii="宋体" w:hAnsi="宋体" w:cs="宋体"/>
          <w:b/>
          <w:kern w:val="0"/>
          <w:sz w:val="24"/>
          <w:szCs w:val="24"/>
        </w:rPr>
        <w:t>二、合同金额</w:t>
      </w:r>
    </w:p>
    <w:p w14:paraId="490AACA4">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2.1本合同金额为（大写）：</w:t>
      </w:r>
      <w:r>
        <w:rPr>
          <w:rFonts w:hint="default" w:ascii="宋体" w:hAnsi="宋体" w:cs="宋体"/>
          <w:kern w:val="0"/>
          <w:sz w:val="24"/>
          <w:szCs w:val="24"/>
          <w:u w:val="single"/>
        </w:rPr>
        <w:t>人民币</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rPr>
        <w:t>元/年（￥</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rPr>
        <w:t>元/年）</w:t>
      </w:r>
      <w:r>
        <w:rPr>
          <w:rFonts w:hint="default" w:ascii="宋体" w:hAnsi="宋体" w:cs="宋体"/>
          <w:kern w:val="0"/>
          <w:sz w:val="24"/>
          <w:szCs w:val="24"/>
        </w:rPr>
        <w:t>。</w:t>
      </w:r>
    </w:p>
    <w:p w14:paraId="4BD0505C">
      <w:pPr>
        <w:spacing w:line="336" w:lineRule="auto"/>
        <w:rPr>
          <w:rFonts w:hint="default" w:ascii="宋体" w:hAnsi="宋体" w:cs="宋体"/>
          <w:b/>
          <w:kern w:val="0"/>
          <w:sz w:val="24"/>
          <w:szCs w:val="24"/>
        </w:rPr>
      </w:pPr>
      <w:r>
        <w:rPr>
          <w:rFonts w:hint="default" w:ascii="宋体" w:hAnsi="宋体" w:cs="宋体"/>
          <w:b/>
          <w:kern w:val="0"/>
          <w:sz w:val="24"/>
          <w:szCs w:val="24"/>
        </w:rPr>
        <w:t xml:space="preserve">   </w:t>
      </w:r>
      <w:r>
        <w:rPr>
          <w:rFonts w:hint="default" w:ascii="宋体" w:hAnsi="宋体" w:cs="宋体"/>
          <w:kern w:val="0"/>
          <w:sz w:val="24"/>
          <w:szCs w:val="24"/>
        </w:rPr>
        <w:t xml:space="preserve"> 2.2履约保证金（不收取）</w:t>
      </w:r>
    </w:p>
    <w:p w14:paraId="788D0788">
      <w:pPr>
        <w:spacing w:line="336" w:lineRule="auto"/>
        <w:ind w:firstLine="482" w:firstLineChars="200"/>
        <w:rPr>
          <w:rFonts w:hint="default" w:ascii="宋体" w:hAnsi="宋体" w:cs="宋体"/>
          <w:b/>
          <w:kern w:val="0"/>
          <w:sz w:val="24"/>
          <w:szCs w:val="24"/>
        </w:rPr>
      </w:pPr>
      <w:r>
        <w:rPr>
          <w:rFonts w:hint="default" w:ascii="宋体" w:hAnsi="宋体" w:cs="宋体"/>
          <w:b/>
          <w:kern w:val="0"/>
          <w:sz w:val="24"/>
          <w:szCs w:val="24"/>
        </w:rPr>
        <w:t>三、合同付款方法</w:t>
      </w:r>
    </w:p>
    <w:p w14:paraId="12CA348D">
      <w:pPr>
        <w:spacing w:line="336" w:lineRule="auto"/>
        <w:ind w:firstLine="480" w:firstLineChars="200"/>
        <w:textAlignment w:val="baseline"/>
        <w:rPr>
          <w:rFonts w:hint="default" w:ascii="宋体" w:hAnsi="宋体" w:cs="宋体"/>
          <w:kern w:val="0"/>
          <w:sz w:val="24"/>
          <w:szCs w:val="24"/>
        </w:rPr>
      </w:pPr>
      <w:r>
        <w:rPr>
          <w:rFonts w:hint="default" w:ascii="宋体" w:hAnsi="宋体" w:cs="宋体"/>
          <w:kern w:val="0"/>
          <w:sz w:val="24"/>
          <w:szCs w:val="24"/>
        </w:rPr>
        <w:t>3.1付款方式：</w:t>
      </w:r>
      <w:bookmarkStart w:id="78" w:name="_Hlk104451030"/>
    </w:p>
    <w:bookmarkEnd w:id="78"/>
    <w:p w14:paraId="619CC9AC">
      <w:pPr>
        <w:widowControl/>
        <w:spacing w:line="360" w:lineRule="auto"/>
        <w:ind w:firstLine="480" w:firstLineChars="200"/>
        <w:rPr>
          <w:rFonts w:hint="default" w:ascii="宋体" w:hAnsi="宋体" w:cs="宋体"/>
          <w:kern w:val="0"/>
          <w:sz w:val="24"/>
          <w:szCs w:val="24"/>
        </w:rPr>
      </w:pPr>
      <w:r>
        <w:rPr>
          <w:rFonts w:hint="default" w:ascii="宋体" w:hAnsi="宋体" w:cs="宋体"/>
          <w:kern w:val="0"/>
          <w:sz w:val="24"/>
          <w:szCs w:val="24"/>
        </w:rPr>
        <w:t>3.1.1本项目实施以人工投入为主。签订合同并具备实施条件</w:t>
      </w:r>
      <w:r>
        <w:rPr>
          <w:rFonts w:hint="default" w:ascii="宋体" w:hAnsi="宋体" w:cs="宋体"/>
          <w:color w:val="auto"/>
          <w:kern w:val="0"/>
          <w:sz w:val="24"/>
          <w:szCs w:val="24"/>
        </w:rPr>
        <w:t>7个工作日内，</w:t>
      </w:r>
      <w:r>
        <w:rPr>
          <w:rFonts w:hint="default" w:ascii="宋体" w:hAnsi="宋体" w:cs="宋体"/>
          <w:kern w:val="0"/>
          <w:sz w:val="24"/>
          <w:szCs w:val="24"/>
        </w:rPr>
        <w:t>支付年度合同金额的20%作为预付款（若在签订合同时，乙方明确表示无需预付款或降低预付款比例的，甲方可不予支付预付款或降低比例支付。预付款支付约定以合同中约定为准。）；</w:t>
      </w:r>
    </w:p>
    <w:p w14:paraId="335D8897">
      <w:pPr>
        <w:spacing w:line="336" w:lineRule="auto"/>
        <w:ind w:firstLine="480" w:firstLineChars="200"/>
        <w:textAlignment w:val="baseline"/>
        <w:rPr>
          <w:rFonts w:hint="default" w:ascii="宋体" w:hAnsi="宋体" w:cs="宋体"/>
          <w:kern w:val="0"/>
          <w:sz w:val="24"/>
          <w:szCs w:val="24"/>
        </w:rPr>
      </w:pPr>
      <w:r>
        <w:rPr>
          <w:rFonts w:hint="default" w:ascii="宋体" w:hAnsi="宋体" w:cs="宋体"/>
          <w:kern w:val="0"/>
          <w:sz w:val="24"/>
          <w:szCs w:val="24"/>
        </w:rPr>
        <w:t>3.1.2、每季度末根据验收（考核）情况，计算支付款项，甲方在收到乙方提供的发票后七个工作日内支付上个季度的服务费用。（先从预付款中扣除相应金额，待预付款支付完后再另行按实支付。）</w:t>
      </w:r>
    </w:p>
    <w:p w14:paraId="2CE023E5">
      <w:pPr>
        <w:spacing w:line="336" w:lineRule="auto"/>
        <w:ind w:firstLine="480" w:firstLineChars="200"/>
        <w:textAlignment w:val="baseline"/>
        <w:rPr>
          <w:rFonts w:hint="default" w:ascii="宋体" w:hAnsi="宋体" w:cs="宋体"/>
          <w:kern w:val="0"/>
          <w:sz w:val="24"/>
          <w:szCs w:val="24"/>
        </w:rPr>
      </w:pPr>
      <w:bookmarkStart w:id="79" w:name="_Hlk171887693"/>
      <w:r>
        <w:rPr>
          <w:rFonts w:hint="default" w:ascii="宋体" w:hAnsi="宋体" w:cs="宋体"/>
          <w:kern w:val="0"/>
          <w:sz w:val="24"/>
          <w:szCs w:val="24"/>
        </w:rPr>
        <w:t>3.2本合同执行中相关的一切税费均由乙方负担。</w:t>
      </w:r>
    </w:p>
    <w:bookmarkEnd w:id="79"/>
    <w:p w14:paraId="1D62D8A5">
      <w:pPr>
        <w:spacing w:line="336" w:lineRule="auto"/>
        <w:ind w:firstLine="482" w:firstLineChars="200"/>
        <w:textAlignment w:val="baseline"/>
        <w:rPr>
          <w:rFonts w:hint="default" w:ascii="宋体" w:hAnsi="宋体" w:cs="宋体"/>
          <w:b/>
          <w:kern w:val="0"/>
          <w:sz w:val="24"/>
          <w:szCs w:val="24"/>
        </w:rPr>
      </w:pPr>
      <w:r>
        <w:rPr>
          <w:rFonts w:hint="default" w:ascii="宋体" w:hAnsi="宋体" w:cs="宋体"/>
          <w:b/>
          <w:kern w:val="0"/>
          <w:sz w:val="24"/>
          <w:szCs w:val="24"/>
        </w:rPr>
        <w:t>四、转包或分包</w:t>
      </w:r>
    </w:p>
    <w:p w14:paraId="742AAC68">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4.1本合同范围的服务，应由乙方直接提供，不得整体或部分转让他人。</w:t>
      </w:r>
    </w:p>
    <w:p w14:paraId="44E64437">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4.2如有私自转包或分包行为的，甲方有权立即终止合同并要求乙方承担违约责任。</w:t>
      </w:r>
    </w:p>
    <w:p w14:paraId="29E699E0">
      <w:pPr>
        <w:numPr>
          <w:ilvl w:val="0"/>
          <w:numId w:val="11"/>
        </w:numPr>
        <w:spacing w:line="336" w:lineRule="auto"/>
        <w:ind w:firstLine="482" w:firstLineChars="200"/>
        <w:textAlignment w:val="baseline"/>
        <w:rPr>
          <w:rFonts w:hint="default" w:ascii="宋体" w:hAnsi="宋体" w:cs="宋体"/>
          <w:b/>
          <w:kern w:val="0"/>
          <w:sz w:val="24"/>
          <w:szCs w:val="24"/>
        </w:rPr>
      </w:pPr>
      <w:r>
        <w:rPr>
          <w:rFonts w:hint="default" w:ascii="宋体" w:hAnsi="宋体" w:cs="宋体"/>
          <w:b/>
          <w:kern w:val="0"/>
          <w:sz w:val="24"/>
          <w:szCs w:val="24"/>
        </w:rPr>
        <w:t>甲方权利与义务</w:t>
      </w:r>
    </w:p>
    <w:p w14:paraId="3153E279">
      <w:pPr>
        <w:spacing w:line="336" w:lineRule="auto"/>
        <w:ind w:firstLine="480" w:firstLineChars="200"/>
        <w:textAlignment w:val="baseline"/>
        <w:rPr>
          <w:rFonts w:hint="default" w:ascii="宋体" w:hAnsi="宋体" w:cs="宋体"/>
          <w:kern w:val="0"/>
          <w:sz w:val="24"/>
          <w:szCs w:val="24"/>
        </w:rPr>
      </w:pPr>
      <w:r>
        <w:rPr>
          <w:rFonts w:hint="default" w:ascii="宋体" w:hAnsi="宋体" w:cs="宋体"/>
          <w:kern w:val="0"/>
          <w:sz w:val="24"/>
          <w:szCs w:val="24"/>
        </w:rPr>
        <w:t>5.1甲方有权对乙方实施合同的过程进行监督或委托第三方进行监管，并提出整改意见。</w:t>
      </w:r>
    </w:p>
    <w:p w14:paraId="3B08D57D">
      <w:pPr>
        <w:spacing w:line="336" w:lineRule="auto"/>
        <w:ind w:firstLine="480" w:firstLineChars="200"/>
        <w:textAlignment w:val="baseline"/>
        <w:rPr>
          <w:rFonts w:hint="default" w:ascii="宋体" w:hAnsi="宋体" w:cs="宋体"/>
          <w:kern w:val="0"/>
          <w:sz w:val="24"/>
          <w:szCs w:val="24"/>
        </w:rPr>
      </w:pPr>
      <w:r>
        <w:rPr>
          <w:rFonts w:hint="default" w:ascii="宋体" w:hAnsi="宋体" w:cs="宋体"/>
          <w:kern w:val="0"/>
          <w:sz w:val="24"/>
          <w:szCs w:val="24"/>
        </w:rPr>
        <w:t>5.2甲方应当按时支付服务费用，但因乙方未按时按约提交发票的，甲方不承担逾期付款责任。</w:t>
      </w:r>
    </w:p>
    <w:p w14:paraId="6D1F90F8">
      <w:pPr>
        <w:spacing w:line="336" w:lineRule="auto"/>
        <w:ind w:firstLine="480" w:firstLineChars="200"/>
        <w:textAlignment w:val="baseline"/>
        <w:rPr>
          <w:rFonts w:hint="default" w:ascii="宋体" w:hAnsi="宋体" w:cs="宋体"/>
          <w:kern w:val="0"/>
          <w:sz w:val="24"/>
          <w:szCs w:val="24"/>
        </w:rPr>
      </w:pPr>
      <w:r>
        <w:rPr>
          <w:rFonts w:hint="default" w:ascii="宋体" w:hAnsi="宋体" w:cs="宋体"/>
          <w:kern w:val="0"/>
          <w:sz w:val="24"/>
          <w:szCs w:val="24"/>
        </w:rPr>
        <w:t>5.3……</w:t>
      </w:r>
    </w:p>
    <w:p w14:paraId="58911D0C">
      <w:pPr>
        <w:numPr>
          <w:ilvl w:val="0"/>
          <w:numId w:val="11"/>
        </w:numPr>
        <w:spacing w:line="336" w:lineRule="auto"/>
        <w:ind w:firstLine="482" w:firstLineChars="200"/>
        <w:textAlignment w:val="baseline"/>
        <w:rPr>
          <w:rFonts w:hint="default" w:ascii="宋体" w:hAnsi="宋体" w:cs="宋体"/>
          <w:b/>
          <w:kern w:val="0"/>
          <w:sz w:val="24"/>
          <w:szCs w:val="24"/>
        </w:rPr>
      </w:pPr>
      <w:r>
        <w:rPr>
          <w:rFonts w:hint="default" w:ascii="宋体" w:hAnsi="宋体" w:cs="宋体"/>
          <w:b/>
          <w:kern w:val="0"/>
          <w:sz w:val="24"/>
          <w:szCs w:val="24"/>
        </w:rPr>
        <w:t>乙方权利与义务</w:t>
      </w:r>
    </w:p>
    <w:p w14:paraId="46531B29">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6.1乙方应当按照合同的约定和甲方的要求履行合同。如在服务期间甲方或甲方委托的第三方监管机构提出整改要求的，乙方应当积极整改，如未按约整改到位的乙方应当承担违约责任。</w:t>
      </w:r>
    </w:p>
    <w:p w14:paraId="18B8EC46">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6.2如服务期间甲方提出超出合同约定范围的服务要求，乙方可要求甲方另行支付服务费用，但双方应当另行签订对应的服务协议。</w:t>
      </w:r>
    </w:p>
    <w:p w14:paraId="1988BB3A">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6.3……</w:t>
      </w:r>
    </w:p>
    <w:p w14:paraId="11B5D4C8">
      <w:pPr>
        <w:spacing w:line="336" w:lineRule="auto"/>
        <w:ind w:firstLine="482" w:firstLineChars="200"/>
        <w:rPr>
          <w:rFonts w:hint="default" w:ascii="宋体" w:hAnsi="宋体" w:cs="宋体"/>
          <w:kern w:val="0"/>
          <w:sz w:val="24"/>
          <w:szCs w:val="24"/>
        </w:rPr>
      </w:pPr>
      <w:r>
        <w:rPr>
          <w:rFonts w:hint="default" w:ascii="宋体" w:hAnsi="宋体" w:cs="宋体"/>
          <w:b/>
          <w:kern w:val="0"/>
          <w:sz w:val="24"/>
          <w:szCs w:val="24"/>
        </w:rPr>
        <w:t>七、完成质量要求</w:t>
      </w:r>
    </w:p>
    <w:p w14:paraId="6FD323AF">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7.1 服务期间乙方不得随意更换项目负责人，如有特殊情况需要更换，须经甲方同意确认。</w:t>
      </w:r>
    </w:p>
    <w:p w14:paraId="7F2BF0CA">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7.2服务期间，乙方须配备足够的人员和设备。</w:t>
      </w:r>
    </w:p>
    <w:p w14:paraId="2F525C18">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7.3合同执行过程中，乙方需完成甲方安排的其他工作任务。乙方如有弄虚作假行为，甲方有权单方面解除合同，由此引起的所有损失由乙方承担。</w:t>
      </w:r>
    </w:p>
    <w:p w14:paraId="79791705">
      <w:pPr>
        <w:spacing w:line="336" w:lineRule="auto"/>
        <w:ind w:firstLine="482" w:firstLineChars="200"/>
        <w:rPr>
          <w:rFonts w:hint="default" w:ascii="宋体" w:hAnsi="宋体" w:cs="宋体"/>
          <w:b/>
          <w:kern w:val="0"/>
          <w:sz w:val="24"/>
          <w:szCs w:val="24"/>
        </w:rPr>
      </w:pPr>
      <w:r>
        <w:rPr>
          <w:rFonts w:hint="default" w:ascii="宋体" w:hAnsi="宋体" w:cs="宋体"/>
          <w:b/>
          <w:kern w:val="0"/>
          <w:sz w:val="24"/>
          <w:szCs w:val="24"/>
        </w:rPr>
        <w:t>八、违约责任</w:t>
      </w:r>
    </w:p>
    <w:p w14:paraId="2E472DCE">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 xml:space="preserve">8.1除不可抗拒原因或一方违约导致的守约方解约外，若甲乙双方任一方单方面终止或废除合同，须向另一方支付合同总金额10%的违约金。 </w:t>
      </w:r>
    </w:p>
    <w:p w14:paraId="4B32D6E3">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 xml:space="preserve">8.2乙方未能如期提供服务的，每日向甲方支付合同款项的千分之一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7D429FA4">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8.3 乙方未按投标时承诺的人员、经营场所、车辆到位的，甲方有权单方解除合同，由此产生的后果由乙方承担。</w:t>
      </w:r>
    </w:p>
    <w:p w14:paraId="0A2CDB11">
      <w:pPr>
        <w:snapToGrid w:val="0"/>
        <w:spacing w:line="360" w:lineRule="auto"/>
        <w:rPr>
          <w:rFonts w:hint="default" w:ascii="宋体" w:hAnsi="宋体" w:cs="宋体"/>
          <w:b/>
          <w:color w:val="auto"/>
          <w:sz w:val="24"/>
          <w:szCs w:val="24"/>
        </w:rPr>
      </w:pPr>
      <w:r>
        <w:rPr>
          <w:rFonts w:hint="default" w:ascii="宋体" w:hAnsi="宋体" w:cs="宋体"/>
          <w:b/>
          <w:kern w:val="0"/>
          <w:sz w:val="24"/>
          <w:szCs w:val="24"/>
        </w:rPr>
        <w:t>九、</w:t>
      </w:r>
      <w:r>
        <w:rPr>
          <w:rFonts w:hint="default" w:ascii="宋体" w:hAnsi="宋体" w:cs="宋体"/>
          <w:b/>
          <w:color w:val="auto"/>
          <w:sz w:val="24"/>
          <w:szCs w:val="24"/>
        </w:rPr>
        <w:t>不可抗力事件处理</w:t>
      </w:r>
    </w:p>
    <w:p w14:paraId="3F09536C">
      <w:pPr>
        <w:snapToGrid w:val="0"/>
        <w:spacing w:line="360" w:lineRule="auto"/>
        <w:ind w:firstLine="480" w:firstLineChars="200"/>
        <w:rPr>
          <w:rFonts w:hint="default" w:ascii="宋体" w:hAnsi="宋体" w:cs="宋体"/>
          <w:color w:val="auto"/>
          <w:sz w:val="24"/>
          <w:szCs w:val="24"/>
        </w:rPr>
      </w:pPr>
      <w:r>
        <w:rPr>
          <w:rFonts w:hint="default" w:ascii="宋体" w:hAnsi="宋体" w:cs="宋体"/>
          <w:color w:val="auto"/>
          <w:sz w:val="24"/>
          <w:szCs w:val="24"/>
        </w:rPr>
        <w:t>9.1 在合同有效期内，任何一方因不可抗力事件导致不能履行合同，则合同履行期可延长，其延长期与不可抗力影响期相同。</w:t>
      </w:r>
    </w:p>
    <w:p w14:paraId="74498B9C">
      <w:pPr>
        <w:snapToGrid w:val="0"/>
        <w:spacing w:line="360" w:lineRule="auto"/>
        <w:ind w:firstLine="480" w:firstLineChars="200"/>
        <w:rPr>
          <w:rFonts w:hint="default" w:ascii="宋体" w:hAnsi="宋体" w:cs="宋体"/>
          <w:color w:val="auto"/>
          <w:sz w:val="24"/>
          <w:szCs w:val="24"/>
        </w:rPr>
      </w:pPr>
      <w:r>
        <w:rPr>
          <w:rFonts w:hint="default" w:ascii="宋体" w:hAnsi="宋体" w:cs="宋体"/>
          <w:color w:val="auto"/>
          <w:sz w:val="24"/>
          <w:szCs w:val="24"/>
        </w:rPr>
        <w:t>9.2 不可抗力事件发生后，应立即通知对方，并寄送有关权威机构出具的证明。</w:t>
      </w:r>
    </w:p>
    <w:p w14:paraId="2138601F">
      <w:pPr>
        <w:snapToGrid w:val="0"/>
        <w:spacing w:line="360" w:lineRule="auto"/>
        <w:ind w:left="479" w:leftChars="228"/>
        <w:rPr>
          <w:rFonts w:hint="default" w:ascii="宋体" w:hAnsi="宋体" w:cs="宋体"/>
          <w:color w:val="auto"/>
          <w:sz w:val="24"/>
          <w:szCs w:val="24"/>
        </w:rPr>
      </w:pPr>
      <w:r>
        <w:rPr>
          <w:rFonts w:hint="default" w:ascii="宋体" w:hAnsi="宋体" w:cs="宋体"/>
          <w:color w:val="auto"/>
          <w:sz w:val="24"/>
          <w:szCs w:val="24"/>
        </w:rPr>
        <w:t>9.3 不可抗力事件延续120天以上，双方应通过友好协商，确定是否继续履行合同。</w:t>
      </w:r>
    </w:p>
    <w:p w14:paraId="0C4F0580">
      <w:pPr>
        <w:snapToGrid w:val="0"/>
        <w:spacing w:line="360" w:lineRule="auto"/>
        <w:rPr>
          <w:rFonts w:hint="default" w:ascii="宋体" w:hAnsi="宋体" w:cs="宋体"/>
          <w:b/>
          <w:color w:val="auto"/>
          <w:sz w:val="24"/>
          <w:szCs w:val="24"/>
        </w:rPr>
      </w:pPr>
      <w:r>
        <w:rPr>
          <w:rFonts w:hint="default" w:ascii="宋体" w:hAnsi="宋体" w:cs="宋体"/>
          <w:b/>
          <w:color w:val="auto"/>
          <w:sz w:val="24"/>
          <w:szCs w:val="24"/>
        </w:rPr>
        <w:t>十、保密要求</w:t>
      </w:r>
    </w:p>
    <w:p w14:paraId="0333C1B8">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10.1甲乙双方应对本合同内容保密，不得提供给与本合同无关的第三方。</w:t>
      </w:r>
    </w:p>
    <w:p w14:paraId="328136CD">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10.2乙方服务人员具有保密安全意识和基本常识，必须严格遵守相关保密管理规定。</w:t>
      </w:r>
    </w:p>
    <w:p w14:paraId="6E22D40B">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乙方未经甲方同意，不得将所接触到的技术或业务资料、数据用作其他用途或以任何形式泄露，否则乙方将承担由此引起的法律责任和甲方损失。</w:t>
      </w:r>
    </w:p>
    <w:p w14:paraId="5C9BAF4D">
      <w:pPr>
        <w:spacing w:line="336" w:lineRule="auto"/>
        <w:ind w:firstLine="482" w:firstLineChars="200"/>
        <w:rPr>
          <w:rFonts w:hint="default" w:ascii="宋体" w:hAnsi="宋体" w:cs="宋体"/>
          <w:b/>
          <w:kern w:val="0"/>
          <w:sz w:val="24"/>
          <w:szCs w:val="24"/>
        </w:rPr>
      </w:pPr>
      <w:r>
        <w:rPr>
          <w:rFonts w:hint="default" w:ascii="宋体" w:hAnsi="宋体" w:cs="宋体"/>
          <w:b/>
          <w:kern w:val="0"/>
          <w:sz w:val="24"/>
          <w:szCs w:val="24"/>
        </w:rPr>
        <w:t>十一、诉讼</w:t>
      </w:r>
    </w:p>
    <w:p w14:paraId="479DD6DD">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11.1双方在执行合同中所发生的一切争议，应通过协商解决。如协商不成，可向甲方所在地法院起诉。</w:t>
      </w:r>
    </w:p>
    <w:p w14:paraId="643A3EEC">
      <w:pPr>
        <w:spacing w:line="336" w:lineRule="auto"/>
        <w:ind w:firstLine="482" w:firstLineChars="200"/>
        <w:rPr>
          <w:rFonts w:hint="default" w:ascii="宋体" w:hAnsi="宋体" w:cs="宋体"/>
          <w:b/>
          <w:kern w:val="0"/>
          <w:sz w:val="24"/>
          <w:szCs w:val="24"/>
        </w:rPr>
      </w:pPr>
      <w:r>
        <w:rPr>
          <w:rFonts w:hint="default" w:ascii="宋体" w:hAnsi="宋体" w:cs="宋体"/>
          <w:b/>
          <w:kern w:val="0"/>
          <w:sz w:val="24"/>
          <w:szCs w:val="24"/>
        </w:rPr>
        <w:t>十二、合同生效及其它</w:t>
      </w:r>
    </w:p>
    <w:p w14:paraId="03580518">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12.1 合同经双方法定代表人或授权委托代理人签字并加盖单位公章后生效。</w:t>
      </w:r>
    </w:p>
    <w:p w14:paraId="489AA985">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12.2合同执行中涉及采购资金和采购内容修改或补充的，须经财政部门审批，并签书面补充协议报政府采购监督管理部门备案，方可作为主合同不可分割的一部分。</w:t>
      </w:r>
    </w:p>
    <w:p w14:paraId="5573C611">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12.3本合同未尽事宜，若招标文件有规定的，以招标文件为准，招标文件没有规定的，双方另行协商，并签署书面协议，该协议将作为本合同组成部分，与本合同具有同等的法律效力。</w:t>
      </w:r>
    </w:p>
    <w:p w14:paraId="50534CD0">
      <w:pPr>
        <w:spacing w:line="336" w:lineRule="auto"/>
        <w:ind w:firstLine="480" w:firstLineChars="200"/>
        <w:rPr>
          <w:rFonts w:hint="default" w:ascii="宋体" w:hAnsi="宋体" w:cs="宋体"/>
          <w:kern w:val="0"/>
          <w:sz w:val="24"/>
          <w:szCs w:val="24"/>
        </w:rPr>
      </w:pPr>
      <w:r>
        <w:rPr>
          <w:rFonts w:hint="default" w:ascii="宋体" w:hAnsi="宋体" w:cs="宋体"/>
          <w:kern w:val="0"/>
          <w:sz w:val="24"/>
          <w:szCs w:val="24"/>
        </w:rPr>
        <w:t>12.4 本合同正本一式 贰 份，具有同等法律效力，甲乙双方各执壹份。</w:t>
      </w:r>
    </w:p>
    <w:p w14:paraId="0D356C84">
      <w:pPr>
        <w:spacing w:line="336" w:lineRule="auto"/>
        <w:ind w:firstLine="480" w:firstLineChars="200"/>
        <w:rPr>
          <w:rFonts w:hint="default" w:ascii="宋体" w:hAnsi="宋体" w:cs="宋体"/>
          <w:kern w:val="0"/>
          <w:sz w:val="24"/>
          <w:szCs w:val="24"/>
        </w:rPr>
      </w:pPr>
    </w:p>
    <w:p w14:paraId="3EB2AADD">
      <w:pPr>
        <w:spacing w:line="336" w:lineRule="auto"/>
        <w:ind w:firstLine="1200" w:firstLineChars="500"/>
        <w:rPr>
          <w:rFonts w:hint="default" w:ascii="宋体" w:hAnsi="宋体" w:cs="宋体"/>
          <w:kern w:val="0"/>
          <w:sz w:val="24"/>
          <w:szCs w:val="24"/>
        </w:rPr>
      </w:pPr>
    </w:p>
    <w:p w14:paraId="103AC5F6">
      <w:pPr>
        <w:spacing w:line="336" w:lineRule="auto"/>
        <w:ind w:firstLine="480" w:firstLineChars="200"/>
        <w:rPr>
          <w:rFonts w:hint="default" w:ascii="宋体" w:hAnsi="宋体" w:cs="宋体"/>
          <w:kern w:val="0"/>
          <w:sz w:val="24"/>
          <w:szCs w:val="24"/>
        </w:rPr>
      </w:pPr>
    </w:p>
    <w:p w14:paraId="22D44FAC">
      <w:pPr>
        <w:snapToGrid w:val="0"/>
        <w:rPr>
          <w:rFonts w:hint="default" w:ascii="宋体" w:hAnsi="宋体" w:cs="宋体"/>
          <w:sz w:val="24"/>
          <w:szCs w:val="24"/>
        </w:rPr>
      </w:pPr>
    </w:p>
    <w:p w14:paraId="05BA401D">
      <w:pPr>
        <w:spacing w:line="336" w:lineRule="auto"/>
        <w:rPr>
          <w:rFonts w:hint="default" w:ascii="宋体" w:hAnsi="宋体" w:cs="宋体"/>
          <w:kern w:val="0"/>
          <w:sz w:val="24"/>
          <w:szCs w:val="24"/>
        </w:rPr>
      </w:pPr>
      <w:r>
        <w:rPr>
          <w:rFonts w:hint="default" w:ascii="宋体" w:hAnsi="宋体" w:cs="宋体"/>
          <w:kern w:val="0"/>
          <w:sz w:val="24"/>
          <w:szCs w:val="24"/>
        </w:rPr>
        <w:t>甲方：(公章)                              乙方：(公章)</w:t>
      </w:r>
    </w:p>
    <w:p w14:paraId="5A57C6B7">
      <w:pPr>
        <w:spacing w:line="336" w:lineRule="auto"/>
        <w:rPr>
          <w:rFonts w:hint="default" w:ascii="宋体" w:hAnsi="宋体" w:cs="宋体"/>
          <w:kern w:val="0"/>
          <w:sz w:val="24"/>
          <w:szCs w:val="24"/>
        </w:rPr>
      </w:pPr>
      <w:r>
        <w:rPr>
          <w:rFonts w:hint="default" w:ascii="宋体" w:hAnsi="宋体" w:cs="宋体"/>
          <w:kern w:val="0"/>
          <w:sz w:val="24"/>
          <w:szCs w:val="24"/>
        </w:rPr>
        <w:t>法定（授权）代表人：(签字)                法定（授权）代表人：(签字)</w:t>
      </w:r>
    </w:p>
    <w:p w14:paraId="60EEB744">
      <w:pPr>
        <w:spacing w:line="336" w:lineRule="auto"/>
        <w:rPr>
          <w:rFonts w:hint="default" w:ascii="宋体" w:hAnsi="宋体" w:cs="宋体"/>
          <w:kern w:val="0"/>
          <w:sz w:val="24"/>
          <w:szCs w:val="24"/>
        </w:rPr>
      </w:pPr>
      <w:r>
        <w:rPr>
          <w:rFonts w:hint="default" w:ascii="宋体" w:hAnsi="宋体" w:cs="宋体"/>
          <w:kern w:val="0"/>
          <w:sz w:val="24"/>
          <w:szCs w:val="24"/>
        </w:rPr>
        <w:t>开户银行：                                开户银行：</w:t>
      </w:r>
    </w:p>
    <w:p w14:paraId="5CF87090">
      <w:pPr>
        <w:spacing w:line="336" w:lineRule="auto"/>
        <w:rPr>
          <w:rFonts w:hint="default" w:ascii="宋体" w:hAnsi="宋体" w:cs="宋体"/>
          <w:kern w:val="0"/>
          <w:sz w:val="24"/>
          <w:szCs w:val="24"/>
        </w:rPr>
      </w:pPr>
      <w:r>
        <w:rPr>
          <w:rFonts w:hint="default" w:ascii="宋体" w:hAnsi="宋体" w:cs="宋体"/>
          <w:spacing w:val="240"/>
          <w:kern w:val="0"/>
          <w:sz w:val="24"/>
          <w:szCs w:val="24"/>
        </w:rPr>
        <w:t>账</w:t>
      </w:r>
      <w:r>
        <w:rPr>
          <w:rFonts w:hint="default" w:ascii="宋体" w:hAnsi="宋体" w:cs="宋体"/>
          <w:kern w:val="0"/>
          <w:sz w:val="24"/>
          <w:szCs w:val="24"/>
        </w:rPr>
        <w:t xml:space="preserve">号：                                </w:t>
      </w:r>
      <w:r>
        <w:rPr>
          <w:rFonts w:hint="default" w:ascii="宋体" w:hAnsi="宋体" w:cs="宋体"/>
          <w:spacing w:val="240"/>
          <w:kern w:val="0"/>
          <w:sz w:val="24"/>
          <w:szCs w:val="24"/>
        </w:rPr>
        <w:t>账</w:t>
      </w:r>
      <w:r>
        <w:rPr>
          <w:rFonts w:hint="default" w:ascii="宋体" w:hAnsi="宋体" w:cs="宋体"/>
          <w:kern w:val="0"/>
          <w:sz w:val="24"/>
          <w:szCs w:val="24"/>
        </w:rPr>
        <w:t>号：</w:t>
      </w:r>
    </w:p>
    <w:p w14:paraId="4212FD4E">
      <w:pPr>
        <w:spacing w:line="360" w:lineRule="auto"/>
        <w:textAlignment w:val="baseline"/>
        <w:rPr>
          <w:rFonts w:hint="default" w:ascii="宋体" w:hAnsi="宋体" w:cs="宋体"/>
          <w:kern w:val="0"/>
          <w:sz w:val="24"/>
          <w:szCs w:val="24"/>
        </w:rPr>
      </w:pPr>
      <w:r>
        <w:rPr>
          <w:rFonts w:hint="default" w:ascii="宋体" w:hAnsi="宋体" w:cs="宋体"/>
          <w:kern w:val="0"/>
          <w:sz w:val="24"/>
          <w:szCs w:val="24"/>
        </w:rPr>
        <w:t>签署日期：    年   月   日                签署日期：    年   月   日</w:t>
      </w:r>
    </w:p>
    <w:p w14:paraId="65E685FF">
      <w:pPr>
        <w:suppressAutoHyphens/>
        <w:adjustRightInd/>
        <w:spacing w:before="192" w:beforeLines="50" w:after="192" w:afterLines="50" w:line="360" w:lineRule="auto"/>
        <w:textAlignment w:val="auto"/>
        <w:rPr>
          <w:rFonts w:hint="eastAsia" w:ascii="宋体" w:hAnsi="宋体" w:eastAsia="宋体" w:cs="宋体"/>
          <w:kern w:val="0"/>
          <w:sz w:val="24"/>
          <w:szCs w:val="24"/>
        </w:rPr>
      </w:pPr>
    </w:p>
    <w:p w14:paraId="1BBA3B2A">
      <w:pPr>
        <w:spacing w:line="360" w:lineRule="auto"/>
        <w:textAlignment w:val="baseline"/>
        <w:rPr>
          <w:rFonts w:hint="eastAsia" w:ascii="宋体" w:hAnsi="宋体" w:eastAsia="宋体" w:cs="宋体"/>
          <w:kern w:val="2"/>
          <w:sz w:val="24"/>
          <w:szCs w:val="24"/>
          <w:lang w:bidi="ar"/>
        </w:rPr>
      </w:pPr>
      <w:r>
        <w:rPr>
          <w:rFonts w:hint="eastAsia" w:ascii="宋体" w:hAnsi="宋体" w:eastAsia="宋体" w:cs="宋体"/>
          <w:kern w:val="0"/>
          <w:sz w:val="24"/>
          <w:szCs w:val="24"/>
        </w:rPr>
        <w:br w:type="page"/>
      </w:r>
    </w:p>
    <w:p w14:paraId="4756E517">
      <w:pPr>
        <w:snapToGrid w:val="0"/>
        <w:spacing w:line="360" w:lineRule="auto"/>
        <w:jc w:val="center"/>
        <w:outlineLvl w:val="0"/>
        <w:rPr>
          <w:rFonts w:cs="仿宋_GB2312" w:asciiTheme="minorEastAsia" w:hAnsiTheme="minorEastAsia" w:eastAsiaTheme="minorEastAsia"/>
          <w:b/>
          <w:sz w:val="36"/>
          <w:szCs w:val="20"/>
        </w:rPr>
      </w:pPr>
      <w:bookmarkStart w:id="80" w:name="_Toc20617"/>
      <w:r>
        <w:rPr>
          <w:rFonts w:hint="eastAsia" w:cs="仿宋_GB2312" w:asciiTheme="minorEastAsia" w:hAnsiTheme="minorEastAsia" w:eastAsiaTheme="minorEastAsia"/>
          <w:b/>
          <w:sz w:val="36"/>
          <w:szCs w:val="20"/>
        </w:rPr>
        <w:t>第七部分</w:t>
      </w:r>
      <w:bookmarkEnd w:id="76"/>
      <w:r>
        <w:rPr>
          <w:rFonts w:hint="eastAsia" w:cs="仿宋_GB2312" w:asciiTheme="minorEastAsia" w:hAnsiTheme="minorEastAsia" w:eastAsiaTheme="minorEastAsia"/>
          <w:b/>
          <w:sz w:val="36"/>
          <w:szCs w:val="20"/>
        </w:rPr>
        <w:t xml:space="preserve">  </w:t>
      </w:r>
      <w:bookmarkEnd w:id="77"/>
      <w:r>
        <w:rPr>
          <w:rFonts w:hint="eastAsia" w:cs="仿宋_GB2312" w:asciiTheme="minorEastAsia" w:hAnsiTheme="minorEastAsia" w:eastAsiaTheme="minorEastAsia"/>
          <w:b/>
          <w:sz w:val="36"/>
          <w:szCs w:val="20"/>
        </w:rPr>
        <w:t>应提交的有关格式范例</w:t>
      </w:r>
      <w:bookmarkEnd w:id="80"/>
    </w:p>
    <w:p w14:paraId="1E15503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635FF87B">
      <w:pPr>
        <w:spacing w:line="360" w:lineRule="auto"/>
        <w:ind w:firstLine="480" w:firstLineChars="200"/>
        <w:rPr>
          <w:rFonts w:cs="仿宋_GB2312" w:asciiTheme="minorEastAsia" w:hAnsiTheme="minorEastAsia" w:eastAsiaTheme="minorEastAsia"/>
          <w:sz w:val="24"/>
        </w:rPr>
      </w:pPr>
    </w:p>
    <w:p w14:paraId="1865A6E0">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071E56E0">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01BE6E33">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0E4F71C3">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F2A9B28">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32258EAC">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4BF81FBE">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11EDFA8">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CDF3CF4">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54AF3341">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C8B74E4">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（10）</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68A134A9">
      <w:pPr>
        <w:tabs>
          <w:tab w:val="left" w:pos="0"/>
        </w:tabs>
        <w:autoSpaceDE w:val="0"/>
        <w:autoSpaceDN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（11）报价文件</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5BAAD210">
      <w:pPr>
        <w:tabs>
          <w:tab w:val="left" w:pos="0"/>
        </w:tabs>
        <w:autoSpaceDE w:val="0"/>
        <w:autoSpaceDN w:val="0"/>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12</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报价情况说明(如供应商报价低于项目预算50%的，应当提交本文档，详细阐述不影响产品质量或者诚信履约的具体原因</w:t>
      </w:r>
      <w:r>
        <w:rPr>
          <w:rFonts w:hint="eastAsia" w:cs="仿宋_GB2312" w:asciiTheme="minorEastAsia" w:hAnsiTheme="minorEastAsia" w:eastAsiaTheme="minorEastAsia"/>
          <w:sz w:val="24"/>
          <w:lang w:eastAsia="zh-CN"/>
        </w:rPr>
        <w:t>）………………………………………（页码）</w:t>
      </w:r>
    </w:p>
    <w:p w14:paraId="7E81236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7E17A41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68F3C4C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4F1406B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3DD68B77">
      <w:pPr>
        <w:pStyle w:val="105"/>
        <w:numPr>
          <w:ilvl w:val="0"/>
          <w:numId w:val="12"/>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01EA3563">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227D8A7E">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03C80BBD">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770DF792">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6CDFD668">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6299D84B">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2A2E9A3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7EE29E2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6F4E6A6D">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754BC03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7AF7341C">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4D08A3B2">
      <w:pPr>
        <w:numPr>
          <w:ilvl w:val="0"/>
          <w:numId w:val="12"/>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57AF3671">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0AD4C395">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5BC6FC8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16358739">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1DFDB8F">
      <w:pPr>
        <w:autoSpaceDE w:val="0"/>
        <w:autoSpaceDN w:val="0"/>
        <w:spacing w:line="360" w:lineRule="auto"/>
        <w:rPr>
          <w:rFonts w:cs="仿宋_GB2312" w:asciiTheme="minorEastAsia" w:hAnsiTheme="minorEastAsia" w:eastAsiaTheme="minorEastAsia"/>
          <w:kern w:val="0"/>
          <w:sz w:val="24"/>
        </w:rPr>
      </w:pPr>
    </w:p>
    <w:p w14:paraId="7754958B">
      <w:pPr>
        <w:spacing w:line="360" w:lineRule="auto"/>
        <w:rPr>
          <w:rFonts w:cs="仿宋_GB2312" w:asciiTheme="minorEastAsia" w:hAnsiTheme="minorEastAsia" w:eastAsiaTheme="minorEastAsia"/>
          <w:sz w:val="18"/>
          <w:szCs w:val="18"/>
        </w:rPr>
      </w:pPr>
    </w:p>
    <w:p w14:paraId="5CFAECFC">
      <w:pPr>
        <w:spacing w:line="360" w:lineRule="auto"/>
        <w:rPr>
          <w:rFonts w:cs="仿宋_GB2312" w:asciiTheme="minorEastAsia" w:hAnsiTheme="minorEastAsia" w:eastAsiaTheme="minorEastAsia"/>
          <w:sz w:val="18"/>
          <w:szCs w:val="18"/>
        </w:rPr>
      </w:pPr>
    </w:p>
    <w:p w14:paraId="5522F798">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5754185C">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3005B94A">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3C90E65A">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40E34BE3">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789D01A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673C7703">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76A1C3B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46A574D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3830638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47D22A5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373E4F2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6CA8266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2540447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（二）未被信用中国（www.creditchina.gov.cn)、中国政府采购网（www.ccgp.gov.cn）列入失信被执行人、重大税收违法案件当事人名单(重大税收违法失信主体)、政府采购严重违法失信行为记录名单。</w:t>
      </w:r>
    </w:p>
    <w:p w14:paraId="67742A5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0AF4B4E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5F92E13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32E0D6C4">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6289D62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57C8E79C">
      <w:pPr>
        <w:snapToGrid w:val="0"/>
        <w:spacing w:line="360" w:lineRule="auto"/>
        <w:ind w:right="480"/>
        <w:jc w:val="center"/>
        <w:rPr>
          <w:rFonts w:cs="仿宋_GB2312" w:asciiTheme="minorEastAsia" w:hAnsiTheme="minorEastAsia" w:eastAsiaTheme="minorEastAsia"/>
          <w:b/>
          <w:kern w:val="0"/>
          <w:sz w:val="32"/>
          <w:szCs w:val="32"/>
        </w:rPr>
      </w:pPr>
    </w:p>
    <w:p w14:paraId="5AB488A3">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70F2A14">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25B799D4">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3BA4D0D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3454351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4F5BB12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7DFB292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20CCE6C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0D09952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3C9E95B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63DD1F5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52E0ECCF">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81"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81"/>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82"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82"/>
      <w:r>
        <w:rPr>
          <w:rFonts w:hint="eastAsia" w:cs="宋体" w:asciiTheme="minorEastAsia" w:hAnsiTheme="minorEastAsia" w:eastAsiaTheme="minorEastAsia"/>
          <w:b/>
          <w:kern w:val="0"/>
          <w:sz w:val="24"/>
          <w:lang w:val="zh-CN"/>
        </w:rPr>
        <w:t>）</w:t>
      </w:r>
    </w:p>
    <w:p w14:paraId="0798858E">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83"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83"/>
    </w:p>
    <w:p w14:paraId="48B1CBF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5566C93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614FCBD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02AAD81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5D87482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0094A55D">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9E4EB0C">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3626CE6">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BC2C403">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6B3C6FE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4FFEE7C3">
      <w:pPr>
        <w:snapToGrid w:val="0"/>
        <w:spacing w:line="360" w:lineRule="auto"/>
        <w:ind w:right="480"/>
        <w:jc w:val="center"/>
        <w:rPr>
          <w:rFonts w:cs="仿宋_GB2312" w:asciiTheme="minorEastAsia" w:hAnsiTheme="minorEastAsia" w:eastAsiaTheme="minorEastAsia"/>
          <w:b/>
          <w:sz w:val="32"/>
          <w:szCs w:val="32"/>
        </w:rPr>
      </w:pPr>
    </w:p>
    <w:p w14:paraId="0669BA13">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26666CE">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6EB5DFC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0F6B7ED0">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603C0BB4">
      <w:pPr>
        <w:widowControl/>
        <w:spacing w:line="360" w:lineRule="auto"/>
        <w:ind w:firstLine="480"/>
        <w:jc w:val="left"/>
        <w:rPr>
          <w:rFonts w:cs="宋体" w:asciiTheme="minorEastAsia" w:hAnsiTheme="minorEastAsia" w:eastAsiaTheme="minorEastAsia"/>
          <w:sz w:val="24"/>
        </w:rPr>
      </w:pPr>
    </w:p>
    <w:p w14:paraId="392133BB">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3268F90D">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5EB16028">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val="0"/>
          <w:sz w:val="24"/>
          <w:lang w:val="en-US" w:eastAsia="zh-CN"/>
        </w:rPr>
        <w:t>c</w:t>
      </w:r>
      <w:r>
        <w:rPr>
          <w:rFonts w:hint="eastAsia" w:cs="宋体" w:asciiTheme="minorEastAsia" w:hAnsiTheme="minorEastAsia" w:eastAsiaTheme="minorEastAsia"/>
          <w:b/>
          <w:sz w:val="24"/>
          <w:lang w:val="en-US" w:eastAsia="zh-CN"/>
        </w:rPr>
        <w:t>.</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64BD4AB8">
      <w:pPr>
        <w:spacing w:line="360" w:lineRule="auto"/>
        <w:jc w:val="center"/>
        <w:rPr>
          <w:rFonts w:cs="仿宋_GB2312" w:asciiTheme="minorEastAsia" w:hAnsiTheme="minorEastAsia" w:eastAsiaTheme="minorEastAsia"/>
          <w:b/>
          <w:sz w:val="32"/>
          <w:szCs w:val="32"/>
        </w:rPr>
      </w:pPr>
    </w:p>
    <w:p w14:paraId="5B3876F4">
      <w:pPr>
        <w:spacing w:line="360" w:lineRule="auto"/>
        <w:jc w:val="center"/>
        <w:rPr>
          <w:rFonts w:cs="仿宋_GB2312" w:asciiTheme="minorEastAsia" w:hAnsiTheme="minorEastAsia" w:eastAsiaTheme="minorEastAsia"/>
          <w:b/>
          <w:sz w:val="32"/>
          <w:szCs w:val="32"/>
        </w:rPr>
      </w:pPr>
    </w:p>
    <w:p w14:paraId="54AF9CB8">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644C49C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70CF4AF4">
      <w:pPr>
        <w:widowControl/>
        <w:spacing w:line="360" w:lineRule="auto"/>
        <w:ind w:firstLine="480" w:firstLineChars="200"/>
        <w:jc w:val="left"/>
        <w:rPr>
          <w:rFonts w:cs="仿宋_GB2312" w:asciiTheme="minorEastAsia" w:hAnsiTheme="minorEastAsia" w:eastAsiaTheme="minorEastAsia"/>
          <w:sz w:val="24"/>
        </w:rPr>
      </w:pPr>
    </w:p>
    <w:p w14:paraId="3F5EDA92">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3CAE8460">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5FCB364F">
      <w:pPr>
        <w:snapToGrid w:val="0"/>
        <w:spacing w:line="360" w:lineRule="auto"/>
        <w:rPr>
          <w:rFonts w:cs="仿宋_GB2312" w:asciiTheme="minorEastAsia" w:hAnsiTheme="minorEastAsia" w:eastAsiaTheme="minorEastAsia"/>
          <w:kern w:val="0"/>
          <w:sz w:val="24"/>
          <w:lang w:val="zh-CN"/>
        </w:rPr>
      </w:pPr>
    </w:p>
    <w:p w14:paraId="38A8AE71">
      <w:pPr>
        <w:snapToGrid w:val="0"/>
        <w:spacing w:line="360" w:lineRule="auto"/>
        <w:ind w:right="480"/>
        <w:jc w:val="center"/>
        <w:rPr>
          <w:rFonts w:cs="仿宋_GB2312" w:asciiTheme="minorEastAsia" w:hAnsiTheme="minorEastAsia" w:eastAsiaTheme="minorEastAsia"/>
          <w:b/>
          <w:kern w:val="0"/>
          <w:sz w:val="32"/>
          <w:szCs w:val="32"/>
          <w:lang w:val="zh-CN"/>
        </w:rPr>
        <w:sectPr>
          <w:footerReference r:id="rId3" w:type="default"/>
          <w:pgSz w:w="11906" w:h="16838"/>
          <w:pgMar w:top="1247" w:right="1418" w:bottom="1276" w:left="1418" w:header="851" w:footer="992" w:gutter="0"/>
          <w:pgNumType w:fmt="decimal" w:start="1"/>
          <w:cols w:space="720" w:num="1"/>
          <w:titlePg/>
          <w:docGrid w:linePitch="312" w:charSpace="0"/>
        </w:sectPr>
      </w:pPr>
    </w:p>
    <w:p w14:paraId="04F988F8">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4DB85D72">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E7F2D8A">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5D7ECBA7">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30804CB7">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2E1B0639">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4A4E7BEA">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7A254021">
      <w:pPr>
        <w:snapToGrid w:val="0"/>
        <w:spacing w:line="360" w:lineRule="auto"/>
        <w:rPr>
          <w:rFonts w:cs="仿宋_GB2312" w:asciiTheme="minorEastAsia" w:hAnsiTheme="minorEastAsia" w:eastAsiaTheme="minorEastAsia"/>
          <w:kern w:val="0"/>
          <w:sz w:val="24"/>
          <w:lang w:val="zh-CN"/>
        </w:rPr>
      </w:pPr>
    </w:p>
    <w:p w14:paraId="6BD7B942">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8D8C9D5">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239233C3">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3FD77123">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8DF3675">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79567233">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41EF69DB">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70CF600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45D60374">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7E68A69">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9165A26">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EF594CB">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CDDD5E5">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0D5A060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64B8190E">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14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0A60708">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14018F6F">
            <w:pPr>
              <w:pStyle w:val="618"/>
              <w:spacing w:line="360" w:lineRule="auto"/>
              <w:rPr>
                <w:rFonts w:asciiTheme="minorEastAsia" w:hAnsiTheme="minorEastAsia" w:eastAsiaTheme="minorEastAsia"/>
                <w:bCs/>
                <w:sz w:val="24"/>
              </w:rPr>
            </w:pPr>
          </w:p>
        </w:tc>
      </w:tr>
    </w:tbl>
    <w:p w14:paraId="0D3D3842">
      <w:pPr>
        <w:snapToGrid w:val="0"/>
        <w:spacing w:line="360" w:lineRule="auto"/>
        <w:ind w:firstLine="576"/>
        <w:jc w:val="right"/>
        <w:rPr>
          <w:rFonts w:cs="仿宋_GB2312" w:asciiTheme="minorEastAsia" w:hAnsiTheme="minorEastAsia" w:eastAsiaTheme="minorEastAsia"/>
          <w:kern w:val="0"/>
          <w:sz w:val="24"/>
          <w:lang w:val="zh-CN"/>
        </w:rPr>
      </w:pPr>
    </w:p>
    <w:p w14:paraId="5E796452">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37C06157">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55F64E4C">
      <w:pPr>
        <w:snapToGrid w:val="0"/>
        <w:spacing w:line="360" w:lineRule="auto"/>
        <w:ind w:firstLine="576"/>
        <w:jc w:val="center"/>
        <w:rPr>
          <w:rFonts w:cs="仿宋_GB2312" w:asciiTheme="minorEastAsia" w:hAnsiTheme="minorEastAsia" w:eastAsiaTheme="minorEastAsia"/>
          <w:sz w:val="28"/>
          <w:szCs w:val="28"/>
        </w:rPr>
      </w:pPr>
    </w:p>
    <w:p w14:paraId="0CF27ED6">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7387C09">
      <w:pPr>
        <w:snapToGrid w:val="0"/>
        <w:spacing w:line="360" w:lineRule="auto"/>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1E1F8E3D">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5639712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6031757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0949161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4B31096A">
      <w:pPr>
        <w:tabs>
          <w:tab w:val="left" w:pos="432"/>
        </w:tabs>
        <w:ind w:left="664" w:leftChars="316" w:firstLine="228" w:firstLineChars="95"/>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p w14:paraId="76026B42">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567665D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209292AD">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17D0CA02">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024414E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45042279">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5DC8C4B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0C4737C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1CDA7D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42DBEC4D">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396DB529">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30D7711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B9083D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6E90948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C9ECC0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455BA695">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447D9726">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7AAFB797">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23BA6AA">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9D7EB42">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3762899">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0C46011A">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3CC18B6F">
      <w:pPr>
        <w:spacing w:line="360" w:lineRule="auto"/>
        <w:jc w:val="center"/>
        <w:rPr>
          <w:rFonts w:cs="仿宋_GB2312" w:asciiTheme="minorEastAsia" w:hAnsiTheme="minorEastAsia" w:eastAsiaTheme="minorEastAsia"/>
          <w:b/>
          <w:sz w:val="30"/>
          <w:szCs w:val="30"/>
        </w:rPr>
      </w:pPr>
    </w:p>
    <w:p w14:paraId="7265F89F">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0567B1A">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68FBB79E">
      <w:pPr>
        <w:spacing w:line="360" w:lineRule="auto"/>
        <w:jc w:val="center"/>
        <w:rPr>
          <w:rFonts w:cs="仿宋_GB2312" w:asciiTheme="minorEastAsia" w:hAnsiTheme="minorEastAsia" w:eastAsiaTheme="minorEastAsia"/>
          <w:b/>
          <w:kern w:val="0"/>
          <w:sz w:val="32"/>
          <w:szCs w:val="32"/>
        </w:rPr>
      </w:pPr>
    </w:p>
    <w:p w14:paraId="6470647F">
      <w:pPr>
        <w:spacing w:line="360" w:lineRule="auto"/>
        <w:jc w:val="center"/>
        <w:rPr>
          <w:rFonts w:cs="仿宋_GB2312" w:asciiTheme="minorEastAsia" w:hAnsiTheme="minorEastAsia" w:eastAsiaTheme="minorEastAsia"/>
          <w:b/>
          <w:bCs/>
          <w:sz w:val="32"/>
          <w:szCs w:val="32"/>
        </w:rPr>
      </w:pPr>
    </w:p>
    <w:p w14:paraId="4DF739E9">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六、针对本项目《第四部分  采购需求》和“第五部分  评审方法及评审标准  评审方法前附表”中的条款拟定完整方案，格式自拟；</w:t>
      </w:r>
    </w:p>
    <w:p w14:paraId="67E74EAB">
      <w:pPr>
        <w:spacing w:line="360" w:lineRule="auto"/>
        <w:jc w:val="center"/>
        <w:rPr>
          <w:rFonts w:cs="仿宋_GB2312" w:asciiTheme="minorEastAsia" w:hAnsiTheme="minorEastAsia" w:eastAsiaTheme="minorEastAsia"/>
          <w:b/>
          <w:bCs/>
          <w:sz w:val="32"/>
          <w:szCs w:val="32"/>
        </w:rPr>
      </w:pPr>
    </w:p>
    <w:p w14:paraId="5B37A54A">
      <w:pPr>
        <w:spacing w:line="360" w:lineRule="auto"/>
        <w:jc w:val="center"/>
        <w:rPr>
          <w:rFonts w:cs="仿宋_GB2312" w:asciiTheme="minorEastAsia" w:hAnsiTheme="minorEastAsia" w:eastAsiaTheme="minorEastAsia"/>
          <w:b/>
          <w:bCs/>
          <w:sz w:val="32"/>
          <w:szCs w:val="32"/>
        </w:rPr>
      </w:pPr>
    </w:p>
    <w:p w14:paraId="28DC3C18">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6EDEACE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AFBE5BC">
      <w:pPr>
        <w:spacing w:line="360" w:lineRule="auto"/>
        <w:rPr>
          <w:rFonts w:cs="仿宋_GB2312" w:asciiTheme="minorEastAsia" w:hAnsiTheme="minorEastAsia" w:eastAsiaTheme="minorEastAsia"/>
          <w:sz w:val="24"/>
        </w:rPr>
      </w:pPr>
    </w:p>
    <w:p w14:paraId="51AC850C">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3C2D58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EF695C8">
      <w:pPr>
        <w:spacing w:line="360" w:lineRule="auto"/>
        <w:jc w:val="center"/>
        <w:rPr>
          <w:rFonts w:cs="仿宋_GB2312" w:asciiTheme="minorEastAsia" w:hAnsiTheme="minorEastAsia" w:eastAsiaTheme="minorEastAsia"/>
          <w:b/>
          <w:bCs/>
          <w:sz w:val="32"/>
          <w:szCs w:val="32"/>
        </w:rPr>
      </w:pPr>
    </w:p>
    <w:p w14:paraId="5DBA9E87">
      <w:pPr>
        <w:spacing w:line="360" w:lineRule="auto"/>
        <w:jc w:val="center"/>
        <w:rPr>
          <w:rFonts w:cs="仿宋_GB2312" w:asciiTheme="minorEastAsia" w:hAnsiTheme="minorEastAsia" w:eastAsiaTheme="minorEastAsia"/>
          <w:b/>
          <w:bCs/>
          <w:sz w:val="32"/>
          <w:szCs w:val="32"/>
        </w:rPr>
      </w:pPr>
    </w:p>
    <w:p w14:paraId="7E79D3B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487520C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347D260">
      <w:pPr>
        <w:spacing w:line="360" w:lineRule="auto"/>
        <w:jc w:val="center"/>
        <w:rPr>
          <w:rFonts w:cs="仿宋_GB2312" w:asciiTheme="minorEastAsia" w:hAnsiTheme="minorEastAsia" w:eastAsiaTheme="minorEastAsia"/>
          <w:sz w:val="24"/>
        </w:rPr>
      </w:pPr>
    </w:p>
    <w:p w14:paraId="283BDBE6">
      <w:pPr>
        <w:spacing w:line="360" w:lineRule="auto"/>
        <w:rPr>
          <w:rFonts w:cs="仿宋_GB2312" w:asciiTheme="minorEastAsia" w:hAnsiTheme="minorEastAsia" w:eastAsiaTheme="minorEastAsia"/>
          <w:sz w:val="24"/>
        </w:rPr>
      </w:pPr>
    </w:p>
    <w:p w14:paraId="75633D9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64B65E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D5CE6ED">
      <w:pPr>
        <w:spacing w:line="360" w:lineRule="auto"/>
        <w:jc w:val="center"/>
        <w:rPr>
          <w:rFonts w:cs="仿宋_GB2312" w:asciiTheme="minorEastAsia" w:hAnsiTheme="minorEastAsia" w:eastAsiaTheme="minorEastAsia"/>
          <w:b/>
          <w:bCs/>
          <w:sz w:val="32"/>
          <w:szCs w:val="32"/>
        </w:rPr>
      </w:pPr>
    </w:p>
    <w:p w14:paraId="0BC86742">
      <w:pPr>
        <w:spacing w:line="360" w:lineRule="auto"/>
        <w:jc w:val="center"/>
        <w:rPr>
          <w:rFonts w:cs="仿宋_GB2312" w:asciiTheme="minorEastAsia" w:hAnsiTheme="minorEastAsia" w:eastAsiaTheme="minorEastAsia"/>
          <w:kern w:val="0"/>
          <w:sz w:val="24"/>
        </w:rPr>
      </w:pPr>
    </w:p>
    <w:p w14:paraId="07C90E5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九、认为需求的</w:t>
      </w:r>
      <w:r>
        <w:rPr>
          <w:rFonts w:hint="eastAsia" w:cs="仿宋_GB2312" w:asciiTheme="minorEastAsia" w:hAnsiTheme="minorEastAsia" w:eastAsiaTheme="minorEastAsia"/>
          <w:b/>
          <w:kern w:val="0"/>
          <w:sz w:val="32"/>
          <w:szCs w:val="32"/>
          <w:lang w:val="zh-CN"/>
        </w:rPr>
        <w:t>其他技术文件或说明</w:t>
      </w:r>
    </w:p>
    <w:p w14:paraId="39E6366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0EE2E25">
      <w:pPr>
        <w:spacing w:line="360" w:lineRule="auto"/>
        <w:rPr>
          <w:rFonts w:cs="仿宋_GB2312" w:asciiTheme="minorEastAsia" w:hAnsiTheme="minorEastAsia" w:eastAsiaTheme="minorEastAsia"/>
          <w:sz w:val="24"/>
        </w:rPr>
      </w:pPr>
    </w:p>
    <w:p w14:paraId="6A45699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51E7706">
      <w:pPr>
        <w:spacing w:line="360" w:lineRule="auto"/>
        <w:jc w:val="left"/>
        <w:rPr>
          <w:rFonts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14:paraId="6228E9BA">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34963F5B">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423D29DF">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08B9AD0E">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宋体" w:asciiTheme="minorEastAsia" w:hAnsiTheme="minorEastAsia" w:eastAsiaTheme="minorEastAsia"/>
          <w:b/>
          <w:kern w:val="0"/>
          <w:sz w:val="32"/>
          <w:szCs w:val="32"/>
          <w:lang w:val="zh-CN"/>
        </w:rPr>
        <w:t>政府采购供应商廉洁自律承诺书</w:t>
      </w:r>
    </w:p>
    <w:p w14:paraId="6A839AAF">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066F9AE1">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085CD6CD">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75F7EFAD">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353C5EE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5A6DA4E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66430C10">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18270705">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3B74F6A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8D571EC">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6A4A0AF">
      <w:pPr>
        <w:autoSpaceDE w:val="0"/>
        <w:autoSpaceDN w:val="0"/>
        <w:spacing w:line="360" w:lineRule="auto"/>
        <w:ind w:left="2"/>
        <w:jc w:val="left"/>
        <w:rPr>
          <w:rFonts w:cs="仿宋_GB2312" w:asciiTheme="minorEastAsia" w:hAnsiTheme="minorEastAsia" w:eastAsiaTheme="minorEastAsia"/>
          <w:kern w:val="0"/>
          <w:sz w:val="24"/>
          <w:lang w:val="zh-CN"/>
        </w:rPr>
      </w:pPr>
    </w:p>
    <w:p w14:paraId="6B6C93D3">
      <w:pPr>
        <w:autoSpaceDE w:val="0"/>
        <w:autoSpaceDN w:val="0"/>
        <w:spacing w:line="360" w:lineRule="auto"/>
        <w:ind w:left="2"/>
        <w:jc w:val="left"/>
        <w:rPr>
          <w:rFonts w:cs="仿宋_GB2312" w:asciiTheme="minorEastAsia" w:hAnsiTheme="minorEastAsia" w:eastAsiaTheme="minorEastAsia"/>
          <w:kern w:val="0"/>
          <w:sz w:val="24"/>
          <w:lang w:val="zh-CN"/>
        </w:rPr>
      </w:pPr>
    </w:p>
    <w:p w14:paraId="52E86F9D">
      <w:pPr>
        <w:autoSpaceDE w:val="0"/>
        <w:autoSpaceDN w:val="0"/>
        <w:spacing w:line="360" w:lineRule="auto"/>
        <w:ind w:left="2"/>
        <w:jc w:val="left"/>
        <w:rPr>
          <w:rFonts w:cs="仿宋_GB2312" w:asciiTheme="minorEastAsia" w:hAnsiTheme="minorEastAsia" w:eastAsiaTheme="minorEastAsia"/>
          <w:kern w:val="0"/>
          <w:sz w:val="24"/>
          <w:lang w:val="zh-CN"/>
        </w:rPr>
      </w:pPr>
    </w:p>
    <w:p w14:paraId="4C52F86E">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3B417917">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74513566">
      <w:pPr>
        <w:spacing w:line="360" w:lineRule="auto"/>
        <w:jc w:val="center"/>
        <w:rPr>
          <w:rFonts w:cs="仿宋_GB2312" w:asciiTheme="minorEastAsia" w:hAnsiTheme="minorEastAsia" w:eastAsiaTheme="minorEastAsia"/>
          <w:b/>
          <w:sz w:val="36"/>
          <w:szCs w:val="36"/>
        </w:rPr>
      </w:pPr>
    </w:p>
    <w:p w14:paraId="5CC074AF">
      <w:pPr>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396F91B">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十一、报价一览表（初次报价）</w:t>
      </w:r>
    </w:p>
    <w:tbl>
      <w:tblPr>
        <w:tblStyle w:val="60"/>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586"/>
        <w:gridCol w:w="5100"/>
      </w:tblGrid>
      <w:tr w14:paraId="1425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75" w:type="dxa"/>
            <w:vAlign w:val="center"/>
          </w:tcPr>
          <w:p w14:paraId="61A5B3B3">
            <w:pPr>
              <w:snapToGrid w:val="0"/>
              <w:spacing w:before="50" w:after="50" w:line="360" w:lineRule="auto"/>
              <w:jc w:val="center"/>
              <w:textAlignment w:val="baseline"/>
              <w:rPr>
                <w:rFonts w:hint="eastAsia" w:ascii="宋体" w:hAnsi="宋体" w:eastAsia="宋体" w:cs="宋体"/>
                <w:kern w:val="0"/>
                <w:sz w:val="24"/>
              </w:rPr>
            </w:pPr>
            <w:r>
              <w:rPr>
                <w:rFonts w:hint="eastAsia" w:ascii="宋体" w:hAnsi="宋体" w:eastAsia="宋体" w:cs="宋体"/>
                <w:kern w:val="0"/>
                <w:sz w:val="24"/>
              </w:rPr>
              <w:t>序号</w:t>
            </w:r>
          </w:p>
        </w:tc>
        <w:tc>
          <w:tcPr>
            <w:tcW w:w="2586" w:type="dxa"/>
            <w:vAlign w:val="center"/>
          </w:tcPr>
          <w:p w14:paraId="2B2872D9">
            <w:pPr>
              <w:snapToGrid w:val="0"/>
              <w:spacing w:before="50" w:after="50" w:line="360" w:lineRule="auto"/>
              <w:jc w:val="center"/>
              <w:textAlignment w:val="baseline"/>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项目名称</w:t>
            </w:r>
          </w:p>
        </w:tc>
        <w:tc>
          <w:tcPr>
            <w:tcW w:w="5100" w:type="dxa"/>
            <w:vAlign w:val="center"/>
          </w:tcPr>
          <w:p w14:paraId="74D1AFBF">
            <w:pPr>
              <w:snapToGrid w:val="0"/>
              <w:spacing w:before="50" w:after="50" w:line="360" w:lineRule="auto"/>
              <w:jc w:val="center"/>
              <w:textAlignment w:val="baseline"/>
              <w:rPr>
                <w:rFonts w:hint="eastAsia" w:ascii="宋体" w:hAnsi="宋体" w:eastAsia="宋体" w:cs="宋体"/>
                <w:kern w:val="0"/>
                <w:sz w:val="24"/>
              </w:rPr>
            </w:pPr>
            <w:r>
              <w:rPr>
                <w:rFonts w:hint="eastAsia" w:ascii="宋体" w:hAnsi="宋体" w:eastAsia="宋体" w:cs="宋体"/>
                <w:kern w:val="0"/>
                <w:sz w:val="24"/>
              </w:rPr>
              <w:t>合同履约期限</w:t>
            </w:r>
          </w:p>
        </w:tc>
      </w:tr>
      <w:tr w14:paraId="42F4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575" w:type="dxa"/>
            <w:vAlign w:val="center"/>
          </w:tcPr>
          <w:p w14:paraId="5F2AAD35">
            <w:pPr>
              <w:snapToGrid w:val="0"/>
              <w:spacing w:before="50" w:after="50" w:line="360" w:lineRule="auto"/>
              <w:jc w:val="center"/>
              <w:textAlignment w:val="baseline"/>
              <w:rPr>
                <w:rFonts w:ascii="宋体" w:hAnsi="宋体" w:cs="宋体"/>
                <w:kern w:val="0"/>
                <w:sz w:val="24"/>
              </w:rPr>
            </w:pPr>
            <w:r>
              <w:rPr>
                <w:rFonts w:hint="eastAsia" w:ascii="宋体" w:hAnsi="宋体" w:cs="宋体"/>
                <w:kern w:val="0"/>
                <w:sz w:val="24"/>
              </w:rPr>
              <w:t>1</w:t>
            </w:r>
          </w:p>
        </w:tc>
        <w:tc>
          <w:tcPr>
            <w:tcW w:w="2586" w:type="dxa"/>
            <w:vAlign w:val="center"/>
          </w:tcPr>
          <w:p w14:paraId="1A928B9D">
            <w:pPr>
              <w:snapToGrid w:val="0"/>
              <w:spacing w:before="50" w:after="50" w:line="360" w:lineRule="auto"/>
              <w:ind w:left="420"/>
              <w:jc w:val="left"/>
              <w:textAlignment w:val="baseline"/>
              <w:rPr>
                <w:rFonts w:ascii="宋体" w:hAnsi="宋体" w:cs="宋体"/>
                <w:kern w:val="0"/>
                <w:sz w:val="24"/>
              </w:rPr>
            </w:pPr>
          </w:p>
        </w:tc>
        <w:tc>
          <w:tcPr>
            <w:tcW w:w="5100" w:type="dxa"/>
            <w:vAlign w:val="center"/>
          </w:tcPr>
          <w:p w14:paraId="50444195">
            <w:pPr>
              <w:snapToGrid w:val="0"/>
              <w:spacing w:before="50" w:after="50" w:line="360" w:lineRule="auto"/>
              <w:ind w:left="420"/>
              <w:jc w:val="left"/>
              <w:textAlignment w:val="baseline"/>
              <w:rPr>
                <w:rFonts w:ascii="宋体" w:hAnsi="宋体" w:cs="宋体"/>
                <w:kern w:val="0"/>
                <w:sz w:val="24"/>
              </w:rPr>
            </w:pPr>
          </w:p>
        </w:tc>
      </w:tr>
      <w:tr w14:paraId="48B0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38645A12">
            <w:pPr>
              <w:snapToGrid w:val="0"/>
              <w:spacing w:before="50" w:after="50" w:line="360" w:lineRule="auto"/>
              <w:jc w:val="center"/>
              <w:textAlignment w:val="baseline"/>
              <w:rPr>
                <w:rFonts w:ascii="宋体" w:hAnsi="宋体" w:cs="宋体"/>
                <w:kern w:val="0"/>
                <w:sz w:val="24"/>
              </w:rPr>
            </w:pPr>
            <w:r>
              <w:rPr>
                <w:rFonts w:hint="eastAsia" w:ascii="宋体" w:hAnsi="宋体" w:cs="宋体"/>
                <w:kern w:val="0"/>
                <w:sz w:val="24"/>
                <w:lang w:val="en-US" w:eastAsia="zh-CN"/>
              </w:rPr>
              <w:t>一年</w:t>
            </w:r>
            <w:r>
              <w:rPr>
                <w:rFonts w:hint="eastAsia" w:ascii="宋体" w:hAnsi="宋体" w:cs="宋体"/>
                <w:kern w:val="0"/>
                <w:sz w:val="24"/>
              </w:rPr>
              <w:t>投标</w:t>
            </w:r>
            <w:r>
              <w:rPr>
                <w:rFonts w:hint="eastAsia" w:ascii="宋体" w:hAnsi="宋体" w:cs="宋体"/>
                <w:kern w:val="0"/>
                <w:sz w:val="24"/>
                <w:lang w:val="en-US" w:eastAsia="zh-CN"/>
              </w:rPr>
              <w:t>报</w:t>
            </w:r>
            <w:r>
              <w:rPr>
                <w:rFonts w:hint="eastAsia" w:ascii="宋体" w:hAnsi="宋体" w:cs="宋体"/>
                <w:kern w:val="0"/>
                <w:sz w:val="24"/>
              </w:rPr>
              <w:t>价（元</w:t>
            </w:r>
            <w:r>
              <w:rPr>
                <w:rFonts w:hint="eastAsia" w:ascii="宋体" w:hAnsi="宋体" w:cs="宋体"/>
                <w:kern w:val="0"/>
                <w:sz w:val="24"/>
                <w:lang w:val="en-US" w:eastAsia="zh-CN"/>
              </w:rPr>
              <w:t>/年</w:t>
            </w:r>
            <w:r>
              <w:rPr>
                <w:rFonts w:hint="eastAsia" w:ascii="宋体" w:hAnsi="宋体" w:cs="宋体"/>
                <w:kern w:val="0"/>
                <w:sz w:val="24"/>
              </w:rPr>
              <w:t>）</w:t>
            </w:r>
          </w:p>
        </w:tc>
        <w:tc>
          <w:tcPr>
            <w:tcW w:w="5100" w:type="dxa"/>
            <w:vAlign w:val="center"/>
          </w:tcPr>
          <w:p w14:paraId="4CE96ADD">
            <w:pPr>
              <w:snapToGrid w:val="0"/>
              <w:spacing w:before="50" w:after="50" w:line="360" w:lineRule="auto"/>
              <w:ind w:left="420"/>
              <w:jc w:val="left"/>
              <w:textAlignment w:val="baseline"/>
              <w:rPr>
                <w:rFonts w:ascii="宋体" w:hAnsi="宋体" w:cs="宋体"/>
                <w:kern w:val="0"/>
                <w:sz w:val="24"/>
              </w:rPr>
            </w:pPr>
            <w:r>
              <w:rPr>
                <w:rFonts w:hint="eastAsia" w:ascii="宋体" w:hAnsi="宋体" w:cs="宋体"/>
                <w:kern w:val="0"/>
                <w:sz w:val="24"/>
              </w:rPr>
              <w:t>小写：</w:t>
            </w:r>
          </w:p>
          <w:p w14:paraId="47CBEF2C">
            <w:pPr>
              <w:snapToGrid w:val="0"/>
              <w:spacing w:before="50" w:after="50" w:line="360" w:lineRule="auto"/>
              <w:ind w:left="420"/>
              <w:jc w:val="left"/>
              <w:textAlignment w:val="baseline"/>
              <w:rPr>
                <w:rFonts w:ascii="宋体" w:hAnsi="宋体" w:cs="宋体"/>
                <w:kern w:val="0"/>
                <w:sz w:val="24"/>
              </w:rPr>
            </w:pPr>
            <w:r>
              <w:rPr>
                <w:rFonts w:hint="eastAsia" w:ascii="宋体" w:hAnsi="宋体" w:cs="宋体"/>
                <w:kern w:val="0"/>
                <w:sz w:val="24"/>
              </w:rPr>
              <w:t>大写：</w:t>
            </w:r>
          </w:p>
        </w:tc>
      </w:tr>
      <w:tr w14:paraId="36FE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1E5613ED">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投标</w:t>
            </w:r>
            <w:r>
              <w:rPr>
                <w:rFonts w:hint="eastAsia" w:ascii="宋体" w:hAnsi="宋体" w:cs="宋体"/>
                <w:kern w:val="0"/>
                <w:sz w:val="24"/>
                <w:lang w:val="en-US" w:eastAsia="zh-CN"/>
              </w:rPr>
              <w:t>总</w:t>
            </w:r>
            <w:r>
              <w:rPr>
                <w:rFonts w:hint="eastAsia" w:ascii="宋体" w:hAnsi="宋体" w:cs="宋体"/>
                <w:kern w:val="0"/>
                <w:sz w:val="24"/>
              </w:rPr>
              <w:t>价（元</w:t>
            </w:r>
            <w:r>
              <w:rPr>
                <w:rFonts w:hint="eastAsia" w:ascii="宋体" w:hAnsi="宋体" w:cs="宋体"/>
                <w:kern w:val="0"/>
                <w:sz w:val="24"/>
                <w:lang w:val="en-US" w:eastAsia="zh-CN"/>
              </w:rPr>
              <w:t>/3年</w:t>
            </w:r>
            <w:r>
              <w:rPr>
                <w:rFonts w:hint="eastAsia" w:ascii="宋体" w:hAnsi="宋体" w:cs="宋体"/>
                <w:kern w:val="0"/>
                <w:sz w:val="24"/>
              </w:rPr>
              <w:t>）</w:t>
            </w:r>
          </w:p>
        </w:tc>
        <w:tc>
          <w:tcPr>
            <w:tcW w:w="5100" w:type="dxa"/>
            <w:vAlign w:val="center"/>
          </w:tcPr>
          <w:p w14:paraId="73899257">
            <w:pPr>
              <w:snapToGrid w:val="0"/>
              <w:spacing w:before="50" w:after="50" w:line="360" w:lineRule="auto"/>
              <w:ind w:left="420"/>
              <w:jc w:val="left"/>
              <w:textAlignment w:val="baseline"/>
              <w:rPr>
                <w:rFonts w:hint="eastAsia" w:ascii="宋体" w:hAnsi="宋体" w:cs="宋体"/>
                <w:kern w:val="0"/>
                <w:sz w:val="24"/>
              </w:rPr>
            </w:pPr>
            <w:r>
              <w:rPr>
                <w:rFonts w:hint="eastAsia" w:ascii="宋体" w:hAnsi="宋体" w:cs="宋体"/>
                <w:kern w:val="0"/>
                <w:sz w:val="24"/>
              </w:rPr>
              <w:t>小写：</w:t>
            </w:r>
          </w:p>
          <w:p w14:paraId="7425C706">
            <w:pPr>
              <w:snapToGrid w:val="0"/>
              <w:spacing w:before="50" w:after="50" w:line="360" w:lineRule="auto"/>
              <w:ind w:left="420"/>
              <w:jc w:val="left"/>
              <w:textAlignment w:val="baseline"/>
              <w:rPr>
                <w:rFonts w:hint="eastAsia" w:ascii="宋体" w:hAnsi="宋体" w:cs="宋体"/>
                <w:kern w:val="0"/>
                <w:sz w:val="24"/>
              </w:rPr>
            </w:pPr>
            <w:r>
              <w:rPr>
                <w:rFonts w:hint="eastAsia" w:ascii="宋体" w:hAnsi="宋体" w:cs="宋体"/>
                <w:kern w:val="0"/>
                <w:sz w:val="24"/>
              </w:rPr>
              <w:t>大写：</w:t>
            </w:r>
          </w:p>
        </w:tc>
      </w:tr>
      <w:tr w14:paraId="65C1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575" w:type="dxa"/>
            <w:vAlign w:val="center"/>
          </w:tcPr>
          <w:p w14:paraId="6F4C69BA">
            <w:pPr>
              <w:snapToGrid w:val="0"/>
              <w:spacing w:before="50" w:after="50" w:line="360" w:lineRule="auto"/>
              <w:jc w:val="center"/>
              <w:textAlignment w:val="baseline"/>
              <w:rPr>
                <w:rFonts w:ascii="宋体" w:hAnsi="宋体" w:cs="宋体"/>
                <w:kern w:val="0"/>
                <w:sz w:val="24"/>
              </w:rPr>
            </w:pPr>
            <w:r>
              <w:rPr>
                <w:rFonts w:hint="eastAsia" w:ascii="宋体" w:hAnsi="宋体" w:cs="宋体"/>
                <w:kern w:val="0"/>
                <w:sz w:val="24"/>
              </w:rPr>
              <w:t>投标声明</w:t>
            </w:r>
          </w:p>
        </w:tc>
        <w:tc>
          <w:tcPr>
            <w:tcW w:w="7686" w:type="dxa"/>
            <w:gridSpan w:val="2"/>
            <w:vAlign w:val="center"/>
          </w:tcPr>
          <w:p w14:paraId="30A02773">
            <w:pPr>
              <w:snapToGrid w:val="0"/>
              <w:spacing w:before="50" w:after="50" w:line="360" w:lineRule="auto"/>
              <w:ind w:left="420"/>
              <w:jc w:val="left"/>
              <w:textAlignment w:val="baseline"/>
              <w:rPr>
                <w:rFonts w:ascii="宋体" w:hAnsi="宋体" w:cs="宋体"/>
                <w:kern w:val="0"/>
                <w:sz w:val="24"/>
              </w:rPr>
            </w:pPr>
          </w:p>
        </w:tc>
      </w:tr>
    </w:tbl>
    <w:p w14:paraId="4F35892B">
      <w:pPr>
        <w:snapToGrid w:val="0"/>
        <w:spacing w:before="50" w:after="50" w:line="360" w:lineRule="auto"/>
        <w:ind w:left="420" w:leftChars="200"/>
        <w:jc w:val="left"/>
        <w:textAlignment w:val="baseline"/>
        <w:rPr>
          <w:rFonts w:ascii="宋体" w:hAnsi="宋体" w:cs="宋体"/>
          <w:kern w:val="0"/>
          <w:sz w:val="24"/>
        </w:rPr>
      </w:pPr>
      <w:r>
        <w:rPr>
          <w:rFonts w:hint="eastAsia" w:ascii="宋体" w:hAnsi="宋体" w:cs="宋体"/>
          <w:kern w:val="0"/>
          <w:sz w:val="24"/>
        </w:rPr>
        <w:t>注:1、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B974D2A">
      <w:pPr>
        <w:snapToGrid w:val="0"/>
        <w:spacing w:before="50" w:after="50" w:line="360" w:lineRule="auto"/>
        <w:ind w:left="420"/>
        <w:jc w:val="left"/>
        <w:textAlignment w:val="baseline"/>
        <w:rPr>
          <w:rFonts w:ascii="宋体" w:hAnsi="宋体" w:cs="宋体"/>
          <w:kern w:val="0"/>
          <w:sz w:val="24"/>
        </w:rPr>
      </w:pPr>
    </w:p>
    <w:p w14:paraId="4F33C304">
      <w:pPr>
        <w:snapToGrid w:val="0"/>
        <w:spacing w:before="50" w:after="50" w:line="360" w:lineRule="auto"/>
        <w:ind w:left="420" w:right="-817" w:rightChars="-389"/>
        <w:textAlignment w:val="baseline"/>
        <w:rPr>
          <w:rFonts w:ascii="宋体" w:hAnsi="宋体" w:cs="宋体"/>
          <w:kern w:val="0"/>
          <w:sz w:val="24"/>
        </w:rPr>
      </w:pPr>
    </w:p>
    <w:p w14:paraId="388DC60E">
      <w:pPr>
        <w:snapToGrid w:val="0"/>
        <w:spacing w:before="50" w:after="50" w:line="360" w:lineRule="auto"/>
        <w:ind w:left="420" w:right="-817" w:rightChars="-389"/>
        <w:textAlignment w:val="baseline"/>
        <w:rPr>
          <w:rFonts w:ascii="宋体" w:hAnsi="宋体" w:cs="宋体"/>
          <w:kern w:val="0"/>
          <w:sz w:val="24"/>
        </w:rPr>
      </w:pPr>
    </w:p>
    <w:p w14:paraId="25B55103">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        供应商名称(电子签名)：</w:t>
      </w:r>
    </w:p>
    <w:p w14:paraId="37752E74">
      <w:pPr>
        <w:snapToGrid w:val="0"/>
        <w:spacing w:line="360" w:lineRule="auto"/>
        <w:rPr>
          <w:rFonts w:ascii="宋体" w:hAnsi="宋体" w:cs="宋体"/>
          <w:kern w:val="0"/>
          <w:sz w:val="24"/>
        </w:rPr>
      </w:pPr>
      <w:r>
        <w:rPr>
          <w:rFonts w:hint="eastAsia" w:cs="仿宋_GB2312" w:asciiTheme="minorEastAsia" w:hAnsiTheme="minorEastAsia" w:eastAsiaTheme="minorEastAsia"/>
          <w:kern w:val="0"/>
          <w:sz w:val="24"/>
          <w:lang w:val="zh-CN"/>
        </w:rPr>
        <w:t xml:space="preserve">                                                 签发日期：  年  月   日</w:t>
      </w:r>
    </w:p>
    <w:p w14:paraId="6BEA7109">
      <w:pPr>
        <w:widowControl/>
        <w:adjustRightInd/>
        <w:jc w:val="left"/>
        <w:rPr>
          <w:rFonts w:cs="仿宋_GB2312" w:asciiTheme="minorEastAsia" w:hAnsiTheme="minorEastAsia" w:eastAsiaTheme="minorEastAsia"/>
          <w:b/>
          <w:sz w:val="36"/>
          <w:szCs w:val="36"/>
        </w:rPr>
      </w:pPr>
    </w:p>
    <w:p w14:paraId="2B3B2971">
      <w:pPr>
        <w:widowControl/>
        <w:adjustRightInd/>
        <w:jc w:val="left"/>
        <w:rPr>
          <w:rFonts w:cs="仿宋_GB2312" w:asciiTheme="minorEastAsia" w:hAnsiTheme="minorEastAsia" w:eastAsiaTheme="minorEastAsia"/>
          <w:b/>
          <w:sz w:val="36"/>
          <w:szCs w:val="36"/>
        </w:rPr>
      </w:pPr>
    </w:p>
    <w:p w14:paraId="65012B0B">
      <w:pPr>
        <w:widowControl/>
        <w:adjustRightInd/>
        <w:jc w:val="left"/>
        <w:rPr>
          <w:rFonts w:cs="仿宋_GB2312" w:asciiTheme="minorEastAsia" w:hAnsiTheme="minorEastAsia" w:eastAsiaTheme="minorEastAsia"/>
          <w:b/>
          <w:sz w:val="36"/>
          <w:szCs w:val="36"/>
        </w:rPr>
      </w:pPr>
    </w:p>
    <w:p w14:paraId="31073171">
      <w:pPr>
        <w:widowControl/>
        <w:adjustRightInd/>
        <w:jc w:val="left"/>
        <w:rPr>
          <w:rFonts w:cs="仿宋_GB2312" w:asciiTheme="minorEastAsia" w:hAnsiTheme="minorEastAsia" w:eastAsiaTheme="minorEastAsia"/>
          <w:b/>
          <w:sz w:val="36"/>
          <w:szCs w:val="36"/>
        </w:rPr>
      </w:pPr>
    </w:p>
    <w:p w14:paraId="4A72DA4F">
      <w:pPr>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FA13AB6">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十二、报价明细表</w:t>
      </w:r>
    </w:p>
    <w:tbl>
      <w:tblPr>
        <w:tblStyle w:val="60"/>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1F4C5225">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EC8330D">
            <w:pPr>
              <w:snapToGrid w:val="0"/>
              <w:spacing w:before="50" w:after="50" w:line="360" w:lineRule="auto"/>
              <w:jc w:val="center"/>
              <w:textAlignment w:val="baseline"/>
              <w:rPr>
                <w:rFonts w:ascii="宋体" w:hAnsi="宋体" w:cs="宋体"/>
                <w:spacing w:val="20"/>
                <w:kern w:val="0"/>
                <w:sz w:val="24"/>
              </w:rPr>
            </w:pPr>
            <w:r>
              <w:rPr>
                <w:rFonts w:hint="eastAsia" w:ascii="宋体" w:hAnsi="宋体" w:cs="宋体"/>
                <w:kern w:val="0"/>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27BBAA19">
            <w:pPr>
              <w:snapToGrid w:val="0"/>
              <w:spacing w:before="50" w:after="50" w:line="360" w:lineRule="auto"/>
              <w:jc w:val="center"/>
              <w:textAlignment w:val="baseline"/>
              <w:rPr>
                <w:rFonts w:ascii="宋体" w:hAnsi="宋体" w:cs="宋体"/>
                <w:spacing w:val="20"/>
                <w:kern w:val="0"/>
                <w:sz w:val="24"/>
              </w:rPr>
            </w:pPr>
            <w:r>
              <w:rPr>
                <w:rFonts w:hint="eastAsia" w:ascii="宋体" w:hAnsi="宋体" w:cs="宋体"/>
                <w:spacing w:val="20"/>
                <w:kern w:val="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201D0ABB">
            <w:pPr>
              <w:snapToGrid w:val="0"/>
              <w:spacing w:before="50" w:after="50" w:line="360" w:lineRule="auto"/>
              <w:jc w:val="center"/>
              <w:textAlignment w:val="baseline"/>
              <w:rPr>
                <w:rFonts w:ascii="宋体" w:hAnsi="宋体" w:cs="宋体"/>
                <w:spacing w:val="20"/>
                <w:kern w:val="0"/>
                <w:sz w:val="24"/>
              </w:rPr>
            </w:pPr>
            <w:r>
              <w:rPr>
                <w:rFonts w:hint="eastAsia" w:ascii="宋体" w:hAnsi="宋体" w:cs="宋体"/>
                <w:kern w:val="0"/>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0FB1630">
            <w:pPr>
              <w:snapToGrid w:val="0"/>
              <w:spacing w:before="50" w:after="50" w:line="360" w:lineRule="auto"/>
              <w:jc w:val="center"/>
              <w:textAlignment w:val="baseline"/>
              <w:rPr>
                <w:rFonts w:ascii="宋体" w:hAnsi="宋体" w:cs="宋体"/>
                <w:spacing w:val="20"/>
                <w:kern w:val="0"/>
                <w:sz w:val="24"/>
              </w:rPr>
            </w:pPr>
            <w:r>
              <w:rPr>
                <w:rFonts w:hint="eastAsia" w:ascii="宋体" w:hAnsi="宋体" w:cs="宋体"/>
                <w:kern w:val="0"/>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704F107C">
            <w:pPr>
              <w:snapToGrid w:val="0"/>
              <w:spacing w:before="50" w:after="50" w:line="360" w:lineRule="auto"/>
              <w:jc w:val="center"/>
              <w:textAlignment w:val="baseline"/>
              <w:rPr>
                <w:rFonts w:ascii="宋体" w:hAnsi="宋体" w:cs="宋体"/>
                <w:spacing w:val="20"/>
                <w:kern w:val="0"/>
                <w:sz w:val="24"/>
              </w:rPr>
            </w:pPr>
            <w:r>
              <w:rPr>
                <w:rFonts w:hint="eastAsia" w:ascii="宋体" w:hAnsi="宋体" w:cs="宋体"/>
                <w:kern w:val="0"/>
                <w:sz w:val="24"/>
                <w:lang w:bidi="ar"/>
              </w:rPr>
              <w:t>金额（元）</w:t>
            </w:r>
          </w:p>
        </w:tc>
      </w:tr>
      <w:tr w14:paraId="2A9CBC4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9D5376B">
            <w:pPr>
              <w:snapToGrid w:val="0"/>
              <w:spacing w:before="50" w:after="50" w:line="360" w:lineRule="auto"/>
              <w:jc w:val="center"/>
              <w:textAlignment w:val="baseline"/>
              <w:rPr>
                <w:rFonts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75016105">
            <w:pPr>
              <w:snapToGrid w:val="0"/>
              <w:spacing w:before="50" w:after="50" w:line="360" w:lineRule="auto"/>
              <w:jc w:val="center"/>
              <w:textAlignment w:val="baseline"/>
              <w:rPr>
                <w:rFonts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2010BC7F">
            <w:pPr>
              <w:snapToGrid w:val="0"/>
              <w:spacing w:before="50" w:after="50" w:line="360" w:lineRule="auto"/>
              <w:jc w:val="center"/>
              <w:textAlignment w:val="baseline"/>
              <w:rPr>
                <w:rFonts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2C1B340E">
            <w:pPr>
              <w:snapToGrid w:val="0"/>
              <w:spacing w:before="50" w:after="50" w:line="360" w:lineRule="auto"/>
              <w:jc w:val="center"/>
              <w:textAlignment w:val="baseline"/>
              <w:rPr>
                <w:rFonts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79EEBE2D">
            <w:pPr>
              <w:snapToGrid w:val="0"/>
              <w:spacing w:before="50" w:after="50" w:line="360" w:lineRule="auto"/>
              <w:jc w:val="center"/>
              <w:textAlignment w:val="baseline"/>
              <w:rPr>
                <w:rFonts w:ascii="宋体" w:hAnsi="宋体" w:cs="宋体"/>
                <w:spacing w:val="20"/>
                <w:kern w:val="0"/>
                <w:sz w:val="24"/>
              </w:rPr>
            </w:pPr>
          </w:p>
        </w:tc>
      </w:tr>
      <w:tr w14:paraId="09B198A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69AD29E">
            <w:pPr>
              <w:snapToGrid w:val="0"/>
              <w:spacing w:before="50" w:after="50" w:line="360" w:lineRule="auto"/>
              <w:jc w:val="center"/>
              <w:textAlignment w:val="baseline"/>
              <w:rPr>
                <w:rFonts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1070DAD9">
            <w:pPr>
              <w:snapToGrid w:val="0"/>
              <w:spacing w:before="50" w:after="50" w:line="360" w:lineRule="auto"/>
              <w:jc w:val="center"/>
              <w:textAlignment w:val="baseline"/>
              <w:rPr>
                <w:rFonts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5C9DA3B8">
            <w:pPr>
              <w:snapToGrid w:val="0"/>
              <w:spacing w:before="50" w:after="50" w:line="360" w:lineRule="auto"/>
              <w:jc w:val="center"/>
              <w:textAlignment w:val="baseline"/>
              <w:rPr>
                <w:rFonts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514869D7">
            <w:pPr>
              <w:snapToGrid w:val="0"/>
              <w:spacing w:before="50" w:after="50" w:line="360" w:lineRule="auto"/>
              <w:jc w:val="center"/>
              <w:textAlignment w:val="baseline"/>
              <w:rPr>
                <w:rFonts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2BB622EB">
            <w:pPr>
              <w:snapToGrid w:val="0"/>
              <w:spacing w:before="50" w:after="50" w:line="360" w:lineRule="auto"/>
              <w:jc w:val="center"/>
              <w:textAlignment w:val="baseline"/>
              <w:rPr>
                <w:rFonts w:ascii="宋体" w:hAnsi="宋体" w:cs="宋体"/>
                <w:spacing w:val="20"/>
                <w:kern w:val="0"/>
                <w:sz w:val="24"/>
              </w:rPr>
            </w:pPr>
          </w:p>
        </w:tc>
      </w:tr>
      <w:tr w14:paraId="2FCFD08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AE8CEDE">
            <w:pPr>
              <w:snapToGrid w:val="0"/>
              <w:spacing w:before="50" w:after="50" w:line="360" w:lineRule="auto"/>
              <w:jc w:val="center"/>
              <w:textAlignment w:val="baseline"/>
              <w:rPr>
                <w:rFonts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20E971A4">
            <w:pPr>
              <w:snapToGrid w:val="0"/>
              <w:spacing w:before="50" w:after="50" w:line="360" w:lineRule="auto"/>
              <w:jc w:val="center"/>
              <w:textAlignment w:val="baseline"/>
              <w:rPr>
                <w:rFonts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28B64A03">
            <w:pPr>
              <w:snapToGrid w:val="0"/>
              <w:spacing w:before="50" w:after="50" w:line="360" w:lineRule="auto"/>
              <w:jc w:val="center"/>
              <w:textAlignment w:val="baseline"/>
              <w:rPr>
                <w:rFonts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03E18B9">
            <w:pPr>
              <w:snapToGrid w:val="0"/>
              <w:spacing w:before="50" w:after="50" w:line="360" w:lineRule="auto"/>
              <w:jc w:val="center"/>
              <w:textAlignment w:val="baseline"/>
              <w:rPr>
                <w:rFonts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7F8499E1">
            <w:pPr>
              <w:snapToGrid w:val="0"/>
              <w:spacing w:before="50" w:after="50" w:line="360" w:lineRule="auto"/>
              <w:jc w:val="center"/>
              <w:textAlignment w:val="baseline"/>
              <w:rPr>
                <w:rFonts w:ascii="宋体" w:hAnsi="宋体" w:cs="宋体"/>
                <w:spacing w:val="20"/>
                <w:kern w:val="0"/>
                <w:sz w:val="24"/>
              </w:rPr>
            </w:pPr>
          </w:p>
        </w:tc>
      </w:tr>
      <w:tr w14:paraId="4A95F83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130F95A">
            <w:pPr>
              <w:snapToGrid w:val="0"/>
              <w:spacing w:before="50" w:after="50" w:line="360" w:lineRule="auto"/>
              <w:jc w:val="center"/>
              <w:textAlignment w:val="baseline"/>
              <w:rPr>
                <w:rFonts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66D32B76">
            <w:pPr>
              <w:snapToGrid w:val="0"/>
              <w:spacing w:before="50" w:after="50" w:line="360" w:lineRule="auto"/>
              <w:jc w:val="center"/>
              <w:textAlignment w:val="baseline"/>
              <w:rPr>
                <w:rFonts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0D9C8180">
            <w:pPr>
              <w:snapToGrid w:val="0"/>
              <w:spacing w:before="50" w:after="50" w:line="360" w:lineRule="auto"/>
              <w:jc w:val="center"/>
              <w:textAlignment w:val="baseline"/>
              <w:rPr>
                <w:rFonts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70C9F1F7">
            <w:pPr>
              <w:snapToGrid w:val="0"/>
              <w:spacing w:before="50" w:after="50" w:line="360" w:lineRule="auto"/>
              <w:jc w:val="center"/>
              <w:textAlignment w:val="baseline"/>
              <w:rPr>
                <w:rFonts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37C982C6">
            <w:pPr>
              <w:snapToGrid w:val="0"/>
              <w:spacing w:before="50" w:after="50" w:line="360" w:lineRule="auto"/>
              <w:jc w:val="center"/>
              <w:textAlignment w:val="baseline"/>
              <w:rPr>
                <w:rFonts w:ascii="宋体" w:hAnsi="宋体" w:cs="宋体"/>
                <w:spacing w:val="20"/>
                <w:kern w:val="0"/>
                <w:sz w:val="24"/>
              </w:rPr>
            </w:pPr>
          </w:p>
        </w:tc>
      </w:tr>
      <w:tr w14:paraId="0CEFDA1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374CBA1">
            <w:pPr>
              <w:snapToGrid w:val="0"/>
              <w:spacing w:before="50" w:after="50" w:line="360" w:lineRule="auto"/>
              <w:jc w:val="center"/>
              <w:textAlignment w:val="baseline"/>
              <w:rPr>
                <w:rFonts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5C0DA67">
            <w:pPr>
              <w:snapToGrid w:val="0"/>
              <w:spacing w:before="50" w:after="50" w:line="360" w:lineRule="auto"/>
              <w:jc w:val="center"/>
              <w:textAlignment w:val="baseline"/>
              <w:rPr>
                <w:rFonts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480DB308">
            <w:pPr>
              <w:snapToGrid w:val="0"/>
              <w:spacing w:before="50" w:after="50" w:line="360" w:lineRule="auto"/>
              <w:jc w:val="center"/>
              <w:textAlignment w:val="baseline"/>
              <w:rPr>
                <w:rFonts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71DF2F37">
            <w:pPr>
              <w:snapToGrid w:val="0"/>
              <w:spacing w:before="50" w:after="50" w:line="360" w:lineRule="auto"/>
              <w:jc w:val="center"/>
              <w:textAlignment w:val="baseline"/>
              <w:rPr>
                <w:rFonts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466BD37D">
            <w:pPr>
              <w:snapToGrid w:val="0"/>
              <w:spacing w:before="50" w:after="50" w:line="360" w:lineRule="auto"/>
              <w:jc w:val="center"/>
              <w:textAlignment w:val="baseline"/>
              <w:rPr>
                <w:rFonts w:ascii="宋体" w:hAnsi="宋体" w:cs="宋体"/>
                <w:spacing w:val="20"/>
                <w:kern w:val="0"/>
                <w:sz w:val="24"/>
              </w:rPr>
            </w:pPr>
          </w:p>
        </w:tc>
      </w:tr>
      <w:tr w14:paraId="2BBAE3A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6DDB1F9">
            <w:pPr>
              <w:snapToGrid w:val="0"/>
              <w:spacing w:before="50" w:after="50" w:line="360" w:lineRule="auto"/>
              <w:jc w:val="center"/>
              <w:textAlignment w:val="baseline"/>
              <w:rPr>
                <w:rFonts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77FCE187">
            <w:pPr>
              <w:snapToGrid w:val="0"/>
              <w:spacing w:before="50" w:after="50" w:line="360" w:lineRule="auto"/>
              <w:jc w:val="center"/>
              <w:textAlignment w:val="baseline"/>
              <w:rPr>
                <w:rFonts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454455BE">
            <w:pPr>
              <w:snapToGrid w:val="0"/>
              <w:spacing w:before="50" w:after="50" w:line="360" w:lineRule="auto"/>
              <w:jc w:val="center"/>
              <w:textAlignment w:val="baseline"/>
              <w:rPr>
                <w:rFonts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2A73E8C3">
            <w:pPr>
              <w:snapToGrid w:val="0"/>
              <w:spacing w:before="50" w:after="50" w:line="360" w:lineRule="auto"/>
              <w:jc w:val="center"/>
              <w:textAlignment w:val="baseline"/>
              <w:rPr>
                <w:rFonts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00095051">
            <w:pPr>
              <w:snapToGrid w:val="0"/>
              <w:spacing w:before="50" w:after="50" w:line="360" w:lineRule="auto"/>
              <w:jc w:val="center"/>
              <w:textAlignment w:val="baseline"/>
              <w:rPr>
                <w:rFonts w:ascii="宋体" w:hAnsi="宋体" w:cs="宋体"/>
                <w:spacing w:val="20"/>
                <w:kern w:val="0"/>
                <w:sz w:val="24"/>
              </w:rPr>
            </w:pPr>
          </w:p>
        </w:tc>
      </w:tr>
      <w:tr w14:paraId="6D997B8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466CB89">
            <w:pPr>
              <w:snapToGrid w:val="0"/>
              <w:spacing w:before="50" w:after="50" w:line="360" w:lineRule="auto"/>
              <w:jc w:val="center"/>
              <w:textAlignment w:val="baseline"/>
              <w:rPr>
                <w:rFonts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68FB7BB8">
            <w:pPr>
              <w:snapToGrid w:val="0"/>
              <w:spacing w:before="50" w:after="50" w:line="360" w:lineRule="auto"/>
              <w:jc w:val="center"/>
              <w:textAlignment w:val="baseline"/>
              <w:rPr>
                <w:rFonts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722E018D">
            <w:pPr>
              <w:snapToGrid w:val="0"/>
              <w:spacing w:before="50" w:after="50" w:line="360" w:lineRule="auto"/>
              <w:jc w:val="center"/>
              <w:textAlignment w:val="baseline"/>
              <w:rPr>
                <w:rFonts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6D1C3571">
            <w:pPr>
              <w:snapToGrid w:val="0"/>
              <w:spacing w:before="50" w:after="50" w:line="360" w:lineRule="auto"/>
              <w:jc w:val="center"/>
              <w:textAlignment w:val="baseline"/>
              <w:rPr>
                <w:rFonts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245B54CE">
            <w:pPr>
              <w:snapToGrid w:val="0"/>
              <w:spacing w:before="50" w:after="50" w:line="360" w:lineRule="auto"/>
              <w:jc w:val="center"/>
              <w:textAlignment w:val="baseline"/>
              <w:rPr>
                <w:rFonts w:ascii="宋体" w:hAnsi="宋体" w:cs="宋体"/>
                <w:spacing w:val="20"/>
                <w:kern w:val="0"/>
                <w:sz w:val="24"/>
              </w:rPr>
            </w:pPr>
          </w:p>
        </w:tc>
      </w:tr>
      <w:tr w14:paraId="59623C54">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3931BB67">
            <w:pPr>
              <w:snapToGrid w:val="0"/>
              <w:spacing w:before="50" w:after="50" w:line="360" w:lineRule="auto"/>
              <w:jc w:val="center"/>
              <w:textAlignment w:val="baseline"/>
              <w:rPr>
                <w:rFonts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1AC3BC81">
            <w:pPr>
              <w:snapToGrid w:val="0"/>
              <w:spacing w:before="50" w:after="50" w:line="360" w:lineRule="auto"/>
              <w:textAlignment w:val="baseline"/>
              <w:rPr>
                <w:rFonts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0948A1E1">
            <w:pPr>
              <w:snapToGrid w:val="0"/>
              <w:spacing w:before="50" w:after="50" w:line="360" w:lineRule="auto"/>
              <w:jc w:val="center"/>
              <w:textAlignment w:val="baseline"/>
              <w:rPr>
                <w:rFonts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08DDD6D">
            <w:pPr>
              <w:snapToGrid w:val="0"/>
              <w:spacing w:before="50" w:after="50" w:line="360" w:lineRule="auto"/>
              <w:jc w:val="center"/>
              <w:textAlignment w:val="baseline"/>
              <w:rPr>
                <w:rFonts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451BDF95">
            <w:pPr>
              <w:snapToGrid w:val="0"/>
              <w:spacing w:before="50" w:after="50" w:line="360" w:lineRule="auto"/>
              <w:jc w:val="center"/>
              <w:textAlignment w:val="baseline"/>
              <w:rPr>
                <w:rFonts w:ascii="宋体" w:hAnsi="宋体" w:cs="宋体"/>
                <w:spacing w:val="20"/>
                <w:kern w:val="0"/>
                <w:sz w:val="24"/>
              </w:rPr>
            </w:pPr>
          </w:p>
        </w:tc>
      </w:tr>
      <w:tr w14:paraId="7918F2BB">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2BD9D36F">
            <w:pPr>
              <w:snapToGrid w:val="0"/>
              <w:spacing w:before="50" w:after="50" w:line="360" w:lineRule="auto"/>
              <w:jc w:val="center"/>
              <w:textAlignment w:val="baseline"/>
              <w:rPr>
                <w:rFonts w:ascii="宋体" w:hAnsi="宋体" w:cs="宋体"/>
                <w:spacing w:val="20"/>
                <w:kern w:val="0"/>
                <w:sz w:val="24"/>
                <w:lang w:bidi="ar"/>
              </w:rPr>
            </w:pPr>
            <w:r>
              <w:rPr>
                <w:rFonts w:hint="eastAsia" w:ascii="宋体" w:hAnsi="宋体" w:cs="宋体"/>
                <w:spacing w:val="20"/>
                <w:sz w:val="24"/>
                <w:lang w:bidi="ar"/>
              </w:rPr>
              <w:t>投标</w:t>
            </w:r>
            <w:r>
              <w:rPr>
                <w:rFonts w:hint="eastAsia" w:ascii="宋体" w:hAnsi="宋体" w:cs="宋体"/>
                <w:spacing w:val="20"/>
                <w:sz w:val="24"/>
                <w:lang w:val="en-US" w:eastAsia="zh-CN" w:bidi="ar"/>
              </w:rPr>
              <w:t>报</w:t>
            </w:r>
            <w:r>
              <w:rPr>
                <w:rFonts w:hint="eastAsia" w:ascii="宋体" w:hAnsi="宋体" w:cs="宋体"/>
                <w:spacing w:val="20"/>
                <w:sz w:val="24"/>
                <w:lang w:bidi="ar"/>
              </w:rPr>
              <w:t>价（元</w:t>
            </w:r>
            <w:r>
              <w:rPr>
                <w:rFonts w:hint="eastAsia" w:ascii="宋体" w:hAnsi="宋体" w:cs="宋体"/>
                <w:spacing w:val="20"/>
                <w:sz w:val="24"/>
                <w:lang w:val="en-US" w:eastAsia="zh-CN" w:bidi="ar"/>
              </w:rPr>
              <w:t>/年</w:t>
            </w:r>
            <w:r>
              <w:rPr>
                <w:rFonts w:hint="eastAsia" w:ascii="宋体" w:hAnsi="宋体" w:cs="宋体"/>
                <w:spacing w:val="20"/>
                <w:sz w:val="24"/>
                <w:lang w:bidi="ar"/>
              </w:rPr>
              <w:t>）</w:t>
            </w:r>
          </w:p>
        </w:tc>
        <w:tc>
          <w:tcPr>
            <w:tcW w:w="1432" w:type="dxa"/>
            <w:tcBorders>
              <w:top w:val="single" w:color="auto" w:sz="4" w:space="0"/>
              <w:left w:val="nil"/>
              <w:bottom w:val="single" w:color="auto" w:sz="4" w:space="0"/>
              <w:right w:val="single" w:color="auto" w:sz="4" w:space="0"/>
            </w:tcBorders>
          </w:tcPr>
          <w:p w14:paraId="61631389">
            <w:pPr>
              <w:snapToGrid w:val="0"/>
              <w:spacing w:before="50" w:after="50" w:line="360" w:lineRule="auto"/>
              <w:jc w:val="center"/>
              <w:textAlignment w:val="baseline"/>
              <w:rPr>
                <w:rFonts w:ascii="宋体" w:hAnsi="宋体" w:cs="宋体"/>
                <w:spacing w:val="20"/>
                <w:kern w:val="0"/>
                <w:sz w:val="24"/>
              </w:rPr>
            </w:pPr>
          </w:p>
        </w:tc>
      </w:tr>
    </w:tbl>
    <w:p w14:paraId="61474007">
      <w:pPr>
        <w:snapToGrid w:val="0"/>
        <w:spacing w:line="360" w:lineRule="auto"/>
        <w:rPr>
          <w:rFonts w:cs="仿宋_GB2312" w:asciiTheme="minorEastAsia" w:hAnsiTheme="minorEastAsia" w:eastAsiaTheme="minorEastAsia"/>
          <w:kern w:val="0"/>
          <w:sz w:val="24"/>
          <w:lang w:val="zh-CN"/>
        </w:rPr>
      </w:pPr>
    </w:p>
    <w:p w14:paraId="34440BB3">
      <w:pPr>
        <w:snapToGrid w:val="0"/>
        <w:spacing w:line="360" w:lineRule="auto"/>
        <w:rPr>
          <w:rFonts w:cs="仿宋_GB2312" w:asciiTheme="minorEastAsia" w:hAnsiTheme="minorEastAsia" w:eastAsiaTheme="minorEastAsia"/>
          <w:kern w:val="0"/>
          <w:sz w:val="24"/>
          <w:lang w:val="zh-CN"/>
        </w:rPr>
      </w:pPr>
    </w:p>
    <w:p w14:paraId="6B8C4A92">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        供应商名称(电子签名)：</w:t>
      </w:r>
    </w:p>
    <w:p w14:paraId="46DF3A55">
      <w:pPr>
        <w:widowControl/>
        <w:adjustRightInd/>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kern w:val="0"/>
          <w:sz w:val="24"/>
          <w:lang w:val="zh-CN"/>
        </w:rPr>
        <w:t xml:space="preserve">                                                 签发日期：  年  月   日</w:t>
      </w:r>
    </w:p>
    <w:p w14:paraId="3348242B">
      <w:pPr>
        <w:autoSpaceDE w:val="0"/>
        <w:autoSpaceDN w:val="0"/>
        <w:spacing w:line="360" w:lineRule="auto"/>
        <w:ind w:left="5040" w:hanging="5040" w:hangingChars="2100"/>
        <w:rPr>
          <w:rFonts w:cs="仿宋_GB2312" w:asciiTheme="minorEastAsia" w:hAnsiTheme="minorEastAsia" w:eastAsiaTheme="minorEastAsia"/>
          <w:kern w:val="0"/>
          <w:sz w:val="24"/>
          <w:lang w:val="zh-CN"/>
        </w:rPr>
      </w:pPr>
    </w:p>
    <w:p w14:paraId="7F277966">
      <w:pPr>
        <w:widowControl/>
        <w:adjustRightInd/>
        <w:jc w:val="center"/>
        <w:rPr>
          <w:rFonts w:asciiTheme="minorEastAsia" w:hAnsiTheme="minorEastAsia" w:eastAsiaTheme="minorEastAsia"/>
          <w:b/>
          <w:sz w:val="32"/>
          <w:szCs w:val="32"/>
        </w:rPr>
      </w:pPr>
    </w:p>
    <w:p w14:paraId="51BFAE71">
      <w:pPr>
        <w:widowControl/>
        <w:adjustRightInd/>
        <w:jc w:val="center"/>
        <w:rPr>
          <w:rFonts w:asciiTheme="minorEastAsia" w:hAnsiTheme="minorEastAsia" w:eastAsiaTheme="minorEastAsia"/>
          <w:b/>
          <w:sz w:val="32"/>
          <w:szCs w:val="32"/>
        </w:rPr>
      </w:pPr>
    </w:p>
    <w:p w14:paraId="4FD22E97">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十三、中小企业声明函</w:t>
      </w:r>
      <w:bookmarkStart w:id="84" w:name="_Toc465665161"/>
      <w:r>
        <w:rPr>
          <w:rFonts w:hint="eastAsia" w:asciiTheme="minorEastAsia" w:hAnsiTheme="minorEastAsia" w:eastAsiaTheme="minorEastAsia"/>
          <w:b/>
          <w:sz w:val="32"/>
          <w:szCs w:val="32"/>
        </w:rPr>
        <w:t>（如果有）</w:t>
      </w:r>
    </w:p>
    <w:p w14:paraId="78652662">
      <w:pPr>
        <w:widowControl/>
        <w:spacing w:line="360" w:lineRule="auto"/>
        <w:ind w:firstLine="120" w:firstLineChars="50"/>
        <w:jc w:val="left"/>
        <w:rPr>
          <w:rFonts w:cs="宋体" w:asciiTheme="minorEastAsia" w:hAnsiTheme="minorEastAsia" w:eastAsiaTheme="minorEastAsia"/>
          <w:b/>
          <w:sz w:val="24"/>
        </w:rPr>
      </w:pPr>
    </w:p>
    <w:p w14:paraId="68986730">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005CDF91">
      <w:pPr>
        <w:widowControl/>
        <w:adjustRightInd/>
        <w:jc w:val="center"/>
        <w:rPr>
          <w:rFonts w:cs="仿宋_GB2312" w:asciiTheme="minorEastAsia" w:hAnsiTheme="minorEastAsia" w:eastAsiaTheme="minorEastAsia"/>
          <w:sz w:val="24"/>
        </w:rPr>
      </w:pPr>
    </w:p>
    <w:p w14:paraId="01A13068">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2B50D407">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w:t>
      </w:r>
      <w:bookmarkEnd w:id="84"/>
    </w:p>
    <w:p w14:paraId="0CEC598C">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C0F21EC">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2D7408B4">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410B03C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1A3FED2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69A5000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7D26F7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7996974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27F6344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3CBF0310">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58928F1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69A6982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15C68D0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3FC05C7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1E98171F">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4EA9B64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1673D1A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3477DE4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4600145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39B403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B69939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687774F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6D24980C">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7B59774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40253399">
      <w:pPr>
        <w:spacing w:line="360" w:lineRule="auto"/>
        <w:rPr>
          <w:rFonts w:cs="仿宋_GB2312" w:asciiTheme="minorEastAsia" w:hAnsiTheme="minorEastAsia" w:eastAsiaTheme="minorEastAsia"/>
          <w:sz w:val="24"/>
        </w:rPr>
      </w:pPr>
    </w:p>
    <w:p w14:paraId="0158BD5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32935A3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524E9776">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3DD9E99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73E9145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73590D6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182F31C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5C5BBA3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4CC75EB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7400323D">
      <w:pPr>
        <w:widowControl/>
        <w:spacing w:line="360" w:lineRule="auto"/>
        <w:ind w:firstLine="600" w:firstLineChars="200"/>
        <w:jc w:val="left"/>
        <w:rPr>
          <w:rFonts w:cs="仿宋_GB2312" w:asciiTheme="minorEastAsia" w:hAnsiTheme="minorEastAsia" w:eastAsiaTheme="minorEastAsia"/>
          <w:sz w:val="30"/>
          <w:szCs w:val="30"/>
        </w:rPr>
      </w:pPr>
    </w:p>
    <w:p w14:paraId="61DAD131">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16EE4F99">
      <w:pPr>
        <w:spacing w:line="360" w:lineRule="auto"/>
        <w:jc w:val="center"/>
        <w:rPr>
          <w:rFonts w:cs="仿宋_GB2312" w:asciiTheme="minorEastAsia" w:hAnsiTheme="minorEastAsia" w:eastAsiaTheme="minorEastAsia"/>
          <w:b/>
          <w:sz w:val="24"/>
        </w:rPr>
      </w:pPr>
    </w:p>
    <w:p w14:paraId="3DA28B0A">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0DDBC43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61B3E13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1AB2D8C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18B58A0">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A76511F">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21708E3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1D77E07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64B794A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42B8E9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147D38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D40565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7CEBB47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7649F7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6E79AA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B697F1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4AD2E5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2E31031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57956DD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633853E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B0C1F8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19E5EDE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6671713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75211BD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597CF6A0">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635B0CC1">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2B25575">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2FCDCF2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3FFA540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12CBF30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1EC2300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F6B337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18E826E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15F124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6466EDD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31F781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14068A6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F104AA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044A248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5125B2C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1262873">
      <w:pPr>
        <w:spacing w:line="360" w:lineRule="auto"/>
        <w:rPr>
          <w:rFonts w:cs="仿宋_GB2312" w:asciiTheme="minorEastAsia" w:hAnsiTheme="minorEastAsia" w:eastAsiaTheme="minorEastAsia"/>
          <w:b/>
          <w:sz w:val="24"/>
        </w:rPr>
      </w:pPr>
    </w:p>
    <w:p w14:paraId="42985D9B">
      <w:pPr>
        <w:spacing w:line="360" w:lineRule="auto"/>
        <w:rPr>
          <w:rFonts w:cs="仿宋_GB2312" w:asciiTheme="minorEastAsia" w:hAnsiTheme="minorEastAsia" w:eastAsiaTheme="minorEastAsia"/>
          <w:b/>
          <w:sz w:val="24"/>
        </w:rPr>
      </w:pPr>
    </w:p>
    <w:p w14:paraId="5B6D86C2">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07409FCC">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3243D149">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3F6B524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1FA34F4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3C7F5C2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5DDC525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054BFEF2">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28774B41">
      <w:pPr>
        <w:rPr>
          <w:rFonts w:cs="仿宋_GB2312" w:asciiTheme="minorEastAsia" w:hAnsiTheme="minorEastAsia" w:eastAsiaTheme="minorEastAsia"/>
          <w:b/>
          <w:sz w:val="24"/>
        </w:rPr>
      </w:pPr>
    </w:p>
    <w:p w14:paraId="17C21874">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22876C37">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DF15334">
      <w:pPr>
        <w:spacing w:line="360" w:lineRule="auto"/>
        <w:rPr>
          <w:rFonts w:asciiTheme="minorEastAsia" w:hAnsiTheme="minorEastAsia" w:eastAsiaTheme="minorEastAsia"/>
          <w:b/>
          <w:spacing w:val="6"/>
          <w:sz w:val="32"/>
          <w:szCs w:val="32"/>
        </w:rPr>
      </w:pPr>
    </w:p>
    <w:p w14:paraId="49C65700">
      <w:pPr>
        <w:spacing w:line="360" w:lineRule="auto"/>
        <w:jc w:val="center"/>
        <w:rPr>
          <w:rFonts w:asciiTheme="minorEastAsia" w:hAnsiTheme="minorEastAsia" w:eastAsiaTheme="minorEastAsia"/>
          <w:b/>
          <w:spacing w:val="6"/>
          <w:sz w:val="32"/>
          <w:szCs w:val="32"/>
        </w:rPr>
      </w:pPr>
      <w:bookmarkStart w:id="85" w:name="_Toc4005"/>
      <w:r>
        <w:rPr>
          <w:rFonts w:hint="eastAsia" w:asciiTheme="minorEastAsia" w:hAnsiTheme="minorEastAsia" w:eastAsiaTheme="minorEastAsia"/>
          <w:b/>
          <w:spacing w:val="6"/>
          <w:sz w:val="32"/>
          <w:szCs w:val="32"/>
        </w:rPr>
        <w:t>残疾人福利性单位声明函</w:t>
      </w:r>
      <w:bookmarkEnd w:id="85"/>
    </w:p>
    <w:p w14:paraId="4F76426D">
      <w:pPr>
        <w:spacing w:line="360" w:lineRule="auto"/>
        <w:rPr>
          <w:rFonts w:asciiTheme="minorEastAsia" w:hAnsiTheme="minorEastAsia" w:eastAsiaTheme="minorEastAsia"/>
          <w:b/>
          <w:spacing w:val="6"/>
          <w:sz w:val="30"/>
          <w:szCs w:val="30"/>
        </w:rPr>
      </w:pPr>
    </w:p>
    <w:p w14:paraId="1727B38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37DE573C">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1F11846F">
      <w:pPr>
        <w:spacing w:line="360" w:lineRule="auto"/>
        <w:ind w:firstLine="480" w:firstLineChars="200"/>
        <w:rPr>
          <w:rFonts w:cs="仿宋_GB2312" w:asciiTheme="minorEastAsia" w:hAnsiTheme="minorEastAsia" w:eastAsiaTheme="minorEastAsia"/>
          <w:sz w:val="24"/>
        </w:rPr>
      </w:pPr>
    </w:p>
    <w:p w14:paraId="1CEA7D9A">
      <w:pPr>
        <w:spacing w:line="360" w:lineRule="auto"/>
        <w:ind w:firstLine="480" w:firstLineChars="200"/>
        <w:rPr>
          <w:rFonts w:cs="仿宋_GB2312" w:asciiTheme="minorEastAsia" w:hAnsiTheme="minorEastAsia" w:eastAsiaTheme="minorEastAsia"/>
          <w:sz w:val="24"/>
        </w:rPr>
      </w:pPr>
    </w:p>
    <w:p w14:paraId="41695E72">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037E67DF">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50A627A9">
      <w:pPr>
        <w:spacing w:line="360" w:lineRule="auto"/>
        <w:ind w:firstLine="480" w:firstLineChars="200"/>
        <w:rPr>
          <w:rFonts w:cs="仿宋_GB2312" w:asciiTheme="minorEastAsia" w:hAnsiTheme="minorEastAsia" w:eastAsiaTheme="minorEastAsia"/>
          <w:sz w:val="24"/>
        </w:rPr>
      </w:pPr>
    </w:p>
    <w:p w14:paraId="5B9FB60E">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4235E052">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0A14F42F">
      <w:pPr>
        <w:spacing w:line="360" w:lineRule="auto"/>
        <w:jc w:val="left"/>
        <w:rPr>
          <w:rFonts w:cs="仿宋_GB2312" w:asciiTheme="minorEastAsia" w:hAnsiTheme="minorEastAsia" w:eastAsiaTheme="minorEastAsia"/>
          <w:b/>
          <w:sz w:val="24"/>
        </w:rPr>
      </w:pPr>
    </w:p>
    <w:p w14:paraId="7877321B">
      <w:pPr>
        <w:autoSpaceDE w:val="0"/>
        <w:autoSpaceDN w:val="0"/>
        <w:jc w:val="center"/>
        <w:rPr>
          <w:rFonts w:asciiTheme="minorEastAsia" w:hAnsiTheme="minorEastAsia" w:eastAsiaTheme="minorEastAsia"/>
          <w:b/>
          <w:bCs/>
          <w:sz w:val="32"/>
          <w:szCs w:val="32"/>
        </w:rPr>
      </w:pPr>
      <w:bookmarkStart w:id="86" w:name="_Toc6811"/>
      <w:r>
        <w:rPr>
          <w:rFonts w:hint="eastAsia" w:asciiTheme="minorEastAsia" w:hAnsiTheme="minorEastAsia" w:eastAsiaTheme="minorEastAsia"/>
          <w:b/>
          <w:bCs/>
          <w:sz w:val="32"/>
          <w:szCs w:val="32"/>
        </w:rPr>
        <w:t>业务专用章使用说明函</w:t>
      </w:r>
      <w:bookmarkEnd w:id="86"/>
    </w:p>
    <w:p w14:paraId="4D453567">
      <w:pPr>
        <w:autoSpaceDE w:val="0"/>
        <w:autoSpaceDN w:val="0"/>
        <w:jc w:val="center"/>
        <w:rPr>
          <w:rFonts w:asciiTheme="minorEastAsia" w:hAnsiTheme="minorEastAsia" w:eastAsiaTheme="minorEastAsia"/>
          <w:b/>
          <w:bCs/>
          <w:sz w:val="32"/>
          <w:szCs w:val="32"/>
        </w:rPr>
      </w:pPr>
    </w:p>
    <w:p w14:paraId="6D307E79">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3D60D348">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376646B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49E78195">
      <w:pPr>
        <w:spacing w:line="360" w:lineRule="auto"/>
        <w:ind w:firstLine="494"/>
        <w:rPr>
          <w:rFonts w:cs="宋体" w:asciiTheme="minorEastAsia" w:hAnsiTheme="minorEastAsia" w:eastAsiaTheme="minorEastAsia"/>
          <w:sz w:val="24"/>
        </w:rPr>
      </w:pPr>
    </w:p>
    <w:p w14:paraId="6B7F1A59">
      <w:pPr>
        <w:spacing w:line="360" w:lineRule="auto"/>
        <w:ind w:firstLine="494"/>
        <w:rPr>
          <w:rFonts w:cs="宋体" w:asciiTheme="minorEastAsia" w:hAnsiTheme="minorEastAsia" w:eastAsiaTheme="minorEastAsia"/>
          <w:sz w:val="24"/>
        </w:rPr>
      </w:pPr>
    </w:p>
    <w:p w14:paraId="56FF5626">
      <w:pPr>
        <w:spacing w:line="360" w:lineRule="auto"/>
        <w:ind w:firstLine="494"/>
        <w:rPr>
          <w:rFonts w:cs="宋体" w:asciiTheme="minorEastAsia" w:hAnsiTheme="minorEastAsia" w:eastAsiaTheme="minorEastAsia"/>
          <w:sz w:val="24"/>
        </w:rPr>
      </w:pPr>
    </w:p>
    <w:p w14:paraId="7340E01E">
      <w:pPr>
        <w:spacing w:line="360" w:lineRule="auto"/>
        <w:ind w:firstLine="494"/>
        <w:rPr>
          <w:rFonts w:cs="宋体" w:asciiTheme="minorEastAsia" w:hAnsiTheme="minorEastAsia" w:eastAsiaTheme="minorEastAsia"/>
          <w:sz w:val="24"/>
        </w:rPr>
      </w:pPr>
    </w:p>
    <w:p w14:paraId="6C42EA31">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73AD1D0D">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4747A57F">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79E321FB">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7E4D68E3">
      <w:pPr>
        <w:widowControl/>
        <w:spacing w:line="360" w:lineRule="auto"/>
        <w:ind w:firstLine="480" w:firstLineChars="200"/>
        <w:jc w:val="left"/>
        <w:rPr>
          <w:rFonts w:cs="宋体" w:asciiTheme="minorEastAsia" w:hAnsiTheme="minorEastAsia" w:eastAsiaTheme="minorEastAsia"/>
          <w:kern w:val="0"/>
          <w:sz w:val="24"/>
        </w:rPr>
      </w:pPr>
    </w:p>
    <w:p w14:paraId="33272982">
      <w:pPr>
        <w:snapToGrid w:val="0"/>
        <w:spacing w:line="360" w:lineRule="auto"/>
        <w:jc w:val="center"/>
        <w:rPr>
          <w:rFonts w:cs="仿宋_GB2312" w:asciiTheme="minorEastAsia" w:hAnsiTheme="minorEastAsia" w:eastAsiaTheme="minorEastAsia"/>
          <w:b/>
          <w:sz w:val="24"/>
        </w:rPr>
      </w:pPr>
    </w:p>
    <w:p w14:paraId="0B454A33">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6BBE1E40">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063B18A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cs="宋体" w:asciiTheme="minorEastAsia" w:hAnsiTheme="minorEastAsia" w:eastAsiaTheme="minorEastAsia"/>
          <w:b/>
          <w:sz w:val="32"/>
          <w:szCs w:val="32"/>
        </w:rPr>
      </w:pPr>
      <w:bookmarkStart w:id="87" w:name="_Toc22103"/>
      <w:r>
        <w:rPr>
          <w:rFonts w:hint="eastAsia" w:cs="仿宋_GB2312" w:asciiTheme="minorEastAsia" w:hAnsiTheme="minorEastAsia" w:eastAsiaTheme="minorEastAsia"/>
          <w:b/>
          <w:sz w:val="36"/>
          <w:szCs w:val="36"/>
        </w:rPr>
        <w:t>中小企业声明函（服务）</w:t>
      </w:r>
      <w:bookmarkEnd w:id="87"/>
    </w:p>
    <w:p w14:paraId="0ACA4984">
      <w:pPr>
        <w:keepNext w:val="0"/>
        <w:keepLines w:val="0"/>
        <w:pageBreakBefore w:val="0"/>
        <w:widowControl w:val="0"/>
        <w:kinsoku/>
        <w:wordWrap/>
        <w:overflowPunct/>
        <w:topLinePunct w:val="0"/>
        <w:autoSpaceDE/>
        <w:autoSpaceDN/>
        <w:bidi w:val="0"/>
        <w:snapToGrid/>
        <w:spacing w:line="264" w:lineRule="auto"/>
        <w:ind w:firstLine="360" w:firstLineChars="15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B7CEFB4">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u w:val="single"/>
          <w:lang w:eastAsia="zh-CN"/>
        </w:rPr>
        <w:t>：</w:t>
      </w:r>
      <w:r>
        <w:rPr>
          <w:rFonts w:hint="eastAsia" w:cs="宋体" w:asciiTheme="minorEastAsia" w:hAnsiTheme="minorEastAsia" w:eastAsiaTheme="minorEastAsia"/>
          <w:kern w:val="0"/>
          <w:sz w:val="24"/>
          <w:highlight w:val="none"/>
          <w:u w:val="single"/>
          <w:lang w:eastAsia="zh-CN"/>
        </w:rPr>
        <w:t>海曙区石碶街道河道深水植物清理</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kern w:val="0"/>
          <w:sz w:val="24"/>
          <w:u w:val="single"/>
          <w:lang w:eastAsia="zh-CN"/>
        </w:rPr>
        <w:t>其他未列明行业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375BFC5">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u w:val="single"/>
          <w:lang w:eastAsia="zh-CN"/>
        </w:rPr>
        <w:t>：海曙区石碶街道河道深水植物清理</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kern w:val="0"/>
          <w:sz w:val="24"/>
          <w:u w:val="single"/>
          <w:lang w:eastAsia="zh-CN"/>
        </w:rPr>
        <w:t>其他未列明行业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68AF7D3F">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2E256642">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626C519C">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52E1E6CF">
      <w:pPr>
        <w:keepNext w:val="0"/>
        <w:keepLines w:val="0"/>
        <w:pageBreakBefore w:val="0"/>
        <w:widowControl w:val="0"/>
        <w:kinsoku/>
        <w:wordWrap/>
        <w:overflowPunct/>
        <w:topLinePunct w:val="0"/>
        <w:autoSpaceDE/>
        <w:autoSpaceDN/>
        <w:bidi w:val="0"/>
        <w:snapToGrid/>
        <w:spacing w:line="264" w:lineRule="auto"/>
        <w:ind w:right="1760"/>
        <w:jc w:val="right"/>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6C46DD19">
      <w:pPr>
        <w:keepNext w:val="0"/>
        <w:keepLines w:val="0"/>
        <w:pageBreakBefore w:val="0"/>
        <w:widowControl w:val="0"/>
        <w:kinsoku/>
        <w:wordWrap/>
        <w:overflowPunct/>
        <w:topLinePunct w:val="0"/>
        <w:autoSpaceDE/>
        <w:autoSpaceDN/>
        <w:bidi w:val="0"/>
        <w:snapToGrid/>
        <w:spacing w:line="264" w:lineRule="auto"/>
        <w:ind w:right="1120" w:firstLine="4680" w:firstLineChars="195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61D56EC">
      <w:pPr>
        <w:keepNext w:val="0"/>
        <w:keepLines w:val="0"/>
        <w:pageBreakBefore w:val="0"/>
        <w:widowControl w:val="0"/>
        <w:kinsoku/>
        <w:wordWrap/>
        <w:overflowPunct/>
        <w:topLinePunct w:val="0"/>
        <w:autoSpaceDE/>
        <w:autoSpaceDN/>
        <w:bidi w:val="0"/>
        <w:snapToGrid/>
        <w:spacing w:line="264" w:lineRule="auto"/>
        <w:ind w:firstLine="310" w:firstLineChars="147"/>
        <w:jc w:val="left"/>
        <w:textAlignment w:val="auto"/>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266136A2">
      <w:pPr>
        <w:keepNext w:val="0"/>
        <w:keepLines w:val="0"/>
        <w:pageBreakBefore w:val="0"/>
        <w:widowControl w:val="0"/>
        <w:kinsoku/>
        <w:wordWrap/>
        <w:overflowPunct/>
        <w:topLinePunct w:val="0"/>
        <w:autoSpaceDE/>
        <w:autoSpaceDN/>
        <w:bidi w:val="0"/>
        <w:snapToGrid/>
        <w:spacing w:line="264" w:lineRule="auto"/>
        <w:ind w:right="420"/>
        <w:textAlignment w:val="auto"/>
        <w:rPr>
          <w:rFonts w:cs="宋体" w:asciiTheme="minorEastAsia" w:hAnsiTheme="minorEastAsia" w:eastAsiaTheme="minorEastAsia"/>
          <w:sz w:val="24"/>
        </w:rPr>
      </w:pPr>
    </w:p>
    <w:p w14:paraId="4D0BA097">
      <w:pPr>
        <w:keepNext w:val="0"/>
        <w:keepLines w:val="0"/>
        <w:pageBreakBefore w:val="0"/>
        <w:widowControl w:val="0"/>
        <w:kinsoku/>
        <w:wordWrap/>
        <w:overflowPunct/>
        <w:topLinePunct w:val="0"/>
        <w:autoSpaceDE/>
        <w:autoSpaceDN/>
        <w:bidi w:val="0"/>
        <w:snapToGrid/>
        <w:spacing w:line="264" w:lineRule="auto"/>
        <w:ind w:right="42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723157A3">
      <w:pPr>
        <w:keepNext w:val="0"/>
        <w:keepLines w:val="0"/>
        <w:pageBreakBefore w:val="0"/>
        <w:widowControl w:val="0"/>
        <w:kinsoku/>
        <w:wordWrap/>
        <w:overflowPunct/>
        <w:topLinePunct w:val="0"/>
        <w:autoSpaceDE/>
        <w:autoSpaceDN/>
        <w:bidi w:val="0"/>
        <w:snapToGrid/>
        <w:spacing w:line="264" w:lineRule="auto"/>
        <w:ind w:right="420" w:firstLine="480" w:firstLineChars="2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53EBC41">
      <w:pPr>
        <w:keepNext w:val="0"/>
        <w:keepLines w:val="0"/>
        <w:pageBreakBefore w:val="0"/>
        <w:widowControl w:val="0"/>
        <w:kinsoku/>
        <w:wordWrap/>
        <w:overflowPunct/>
        <w:topLinePunct w:val="0"/>
        <w:autoSpaceDE/>
        <w:autoSpaceDN/>
        <w:bidi w:val="0"/>
        <w:snapToGrid/>
        <w:spacing w:line="264" w:lineRule="auto"/>
        <w:ind w:right="420" w:firstLine="720" w:firstLineChars="300"/>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E3E0579">
      <w:pPr>
        <w:keepNext w:val="0"/>
        <w:keepLines w:val="0"/>
        <w:pageBreakBefore w:val="0"/>
        <w:widowControl w:val="0"/>
        <w:kinsoku/>
        <w:wordWrap/>
        <w:overflowPunct/>
        <w:topLinePunct w:val="0"/>
        <w:autoSpaceDE/>
        <w:autoSpaceDN/>
        <w:bidi w:val="0"/>
        <w:snapToGrid/>
        <w:spacing w:line="264" w:lineRule="auto"/>
        <w:ind w:right="420" w:firstLine="723" w:firstLineChars="300"/>
        <w:textAlignment w:val="auto"/>
        <w:rPr>
          <w:rFonts w:cs="仿宋_GB2312"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cs="宋体" w:asciiTheme="minorEastAsia" w:hAnsiTheme="minorEastAsia" w:eastAsiaTheme="minorEastAsia"/>
          <w:b/>
          <w:bCs/>
          <w:sz w:val="24"/>
          <w:lang w:val="en-US" w:eastAsia="zh-CN"/>
        </w:rPr>
        <w:t>本项目采购文件中明确的所属行业为</w:t>
      </w:r>
      <w:r>
        <w:rPr>
          <w:rFonts w:hint="eastAsia" w:cs="宋体" w:asciiTheme="minorEastAsia" w:hAnsiTheme="minorEastAsia" w:eastAsiaTheme="minorEastAsia"/>
          <w:b/>
          <w:bCs/>
          <w:sz w:val="24"/>
          <w:u w:val="single"/>
          <w:lang w:eastAsia="zh-CN"/>
        </w:rPr>
        <w:t>其他未列明行业</w:t>
      </w:r>
      <w:r>
        <w:rPr>
          <w:rFonts w:hint="eastAsia" w:cs="宋体" w:asciiTheme="minorEastAsia" w:hAnsiTheme="minorEastAsia" w:eastAsiaTheme="minorEastAsia"/>
          <w:b/>
          <w:bCs/>
          <w:sz w:val="24"/>
        </w:rPr>
        <w:t>：</w:t>
      </w:r>
      <w:r>
        <w:rPr>
          <w:rFonts w:hint="eastAsia" w:cs="宋体" w:asciiTheme="minorEastAsia" w:hAnsiTheme="minorEastAsia" w:eastAsiaTheme="minorEastAsia"/>
          <w:b/>
          <w:bCs/>
          <w:color w:val="auto"/>
          <w:sz w:val="24"/>
          <w:highlight w:val="none"/>
          <w:lang w:val="en-US" w:eastAsia="zh-CN"/>
        </w:rPr>
        <w:t>从业人员300人以下的为中小微型企业。其中，从业人员100人及以上的为中型企业；从业人员10人及以上的为小型企业；从业人员10人以下的为微型企业。</w:t>
      </w:r>
    </w:p>
    <w:sectPr>
      <w:headerReference r:id="rId5" w:type="first"/>
      <w:footerReference r:id="rId7" w:type="first"/>
      <w:headerReference r:id="rId4" w:type="default"/>
      <w:footerReference r:id="rId6"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2827">
    <w:pPr>
      <w:spacing w:beforeLines="0" w:afterLines="0" w:line="176" w:lineRule="auto"/>
      <w:ind w:left="4327"/>
      <w:rPr>
        <w:rFonts w:hint="default" w:ascii="Times New Roman" w:hAnsi="Times New Roman" w:eastAsia="Times New Roman" w:cs="Times New Roman"/>
        <w:sz w:val="18"/>
        <w:szCs w:val="18"/>
      </w:rPr>
    </w:pPr>
    <w:r>
      <w:rPr>
        <w:rFonts w:hint="default" w:ascii="Times New Roman" w:hAnsi="Times New Roman" w:eastAsia="Times New Roman" w:cs="Times New Roman"/>
        <w:spacing w:val="-2"/>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A0EB">
    <w:pPr>
      <w:pStyle w:val="37"/>
      <w:jc w:val="both"/>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1274B">
                          <w:pPr>
                            <w:pStyle w:val="3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31274B">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580A">
    <w:pPr>
      <w:pStyle w:val="37"/>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A98B1">
                          <w:pPr>
                            <w:pStyle w:val="3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95A98B1">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50CB">
    <w:pPr>
      <w:pStyle w:val="3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DF27">
    <w:pPr>
      <w:pStyle w:val="38"/>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2861BE5"/>
    <w:multiLevelType w:val="multilevel"/>
    <w:tmpl w:val="42861BE5"/>
    <w:lvl w:ilvl="0" w:tentative="0">
      <w:start w:val="3"/>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5FBEF8E1"/>
    <w:multiLevelType w:val="multilevel"/>
    <w:tmpl w:val="5FBEF8E1"/>
    <w:lvl w:ilvl="0" w:tentative="0">
      <w:start w:val="5"/>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7"/>
  </w:num>
  <w:num w:numId="6">
    <w:abstractNumId w:val="10"/>
  </w:num>
  <w:num w:numId="7">
    <w:abstractNumId w:val="11"/>
  </w:num>
  <w:num w:numId="8">
    <w:abstractNumId w:val="5"/>
  </w:num>
  <w:num w:numId="9">
    <w:abstractNumId w:val="4"/>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ZGNiNzU5N2QxZWZjNTk5NGI0YmI3OTM1OWYxZjE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77E0C"/>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C0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5CC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3BDA"/>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8645D0"/>
    <w:rsid w:val="029F2C5A"/>
    <w:rsid w:val="02DA0C0E"/>
    <w:rsid w:val="02E27BE9"/>
    <w:rsid w:val="036A0D46"/>
    <w:rsid w:val="03DD35E4"/>
    <w:rsid w:val="04064817"/>
    <w:rsid w:val="04B12B89"/>
    <w:rsid w:val="04C521D6"/>
    <w:rsid w:val="04C64388"/>
    <w:rsid w:val="0518120E"/>
    <w:rsid w:val="065A6178"/>
    <w:rsid w:val="075562B7"/>
    <w:rsid w:val="079010FE"/>
    <w:rsid w:val="07ABDFC6"/>
    <w:rsid w:val="07D63F85"/>
    <w:rsid w:val="07F6164B"/>
    <w:rsid w:val="080B1FDA"/>
    <w:rsid w:val="083417FE"/>
    <w:rsid w:val="087A1B7A"/>
    <w:rsid w:val="08AF6C12"/>
    <w:rsid w:val="08DF474E"/>
    <w:rsid w:val="096B2097"/>
    <w:rsid w:val="09CA130E"/>
    <w:rsid w:val="09D122E9"/>
    <w:rsid w:val="09F00497"/>
    <w:rsid w:val="09FA551B"/>
    <w:rsid w:val="0A5B7E63"/>
    <w:rsid w:val="0AB94A79"/>
    <w:rsid w:val="0B584153"/>
    <w:rsid w:val="0B76668C"/>
    <w:rsid w:val="0BFD59D7"/>
    <w:rsid w:val="0C0E2C40"/>
    <w:rsid w:val="0C87121B"/>
    <w:rsid w:val="0CAB3A70"/>
    <w:rsid w:val="0CC10939"/>
    <w:rsid w:val="0CFD4F83"/>
    <w:rsid w:val="0D676AC1"/>
    <w:rsid w:val="0D8F2975"/>
    <w:rsid w:val="0DF702FE"/>
    <w:rsid w:val="0E3F698B"/>
    <w:rsid w:val="0E9D59D8"/>
    <w:rsid w:val="0F027C00"/>
    <w:rsid w:val="0F152C78"/>
    <w:rsid w:val="0F21508F"/>
    <w:rsid w:val="0F4A5C7C"/>
    <w:rsid w:val="0F816ACD"/>
    <w:rsid w:val="0FB94501"/>
    <w:rsid w:val="0FFA4734"/>
    <w:rsid w:val="0FFD3A90"/>
    <w:rsid w:val="10B047CF"/>
    <w:rsid w:val="10F142AE"/>
    <w:rsid w:val="10F36794"/>
    <w:rsid w:val="10FC16EA"/>
    <w:rsid w:val="111232CF"/>
    <w:rsid w:val="11305D77"/>
    <w:rsid w:val="11833F44"/>
    <w:rsid w:val="118963A1"/>
    <w:rsid w:val="124B2187"/>
    <w:rsid w:val="12611301"/>
    <w:rsid w:val="127723A9"/>
    <w:rsid w:val="12BE7896"/>
    <w:rsid w:val="13072A44"/>
    <w:rsid w:val="136512A8"/>
    <w:rsid w:val="143A4F2F"/>
    <w:rsid w:val="145044FA"/>
    <w:rsid w:val="149F4D92"/>
    <w:rsid w:val="150633E7"/>
    <w:rsid w:val="156A6FD9"/>
    <w:rsid w:val="15A53E98"/>
    <w:rsid w:val="16CD4127"/>
    <w:rsid w:val="16F50155"/>
    <w:rsid w:val="178F0DC1"/>
    <w:rsid w:val="17D7FCE5"/>
    <w:rsid w:val="17FC0593"/>
    <w:rsid w:val="17FF3042"/>
    <w:rsid w:val="186742B0"/>
    <w:rsid w:val="18DD19B3"/>
    <w:rsid w:val="1946081F"/>
    <w:rsid w:val="19601486"/>
    <w:rsid w:val="197B13AA"/>
    <w:rsid w:val="19BB24E6"/>
    <w:rsid w:val="1A75281D"/>
    <w:rsid w:val="1A7B46C0"/>
    <w:rsid w:val="1AD913DF"/>
    <w:rsid w:val="1B2628EB"/>
    <w:rsid w:val="1B2A271F"/>
    <w:rsid w:val="1B890139"/>
    <w:rsid w:val="1BB55EBD"/>
    <w:rsid w:val="1BE22134"/>
    <w:rsid w:val="1D244FDD"/>
    <w:rsid w:val="1D266CE1"/>
    <w:rsid w:val="1D3963AF"/>
    <w:rsid w:val="1D6C59C4"/>
    <w:rsid w:val="1DB101A6"/>
    <w:rsid w:val="1E25455A"/>
    <w:rsid w:val="1E714A66"/>
    <w:rsid w:val="1EAB49CB"/>
    <w:rsid w:val="1EAE60B0"/>
    <w:rsid w:val="1EC05C79"/>
    <w:rsid w:val="1F4B0160"/>
    <w:rsid w:val="1F7D3F22"/>
    <w:rsid w:val="1FB81A43"/>
    <w:rsid w:val="1FE868A9"/>
    <w:rsid w:val="204E35E3"/>
    <w:rsid w:val="208606BA"/>
    <w:rsid w:val="2088608B"/>
    <w:rsid w:val="211770CB"/>
    <w:rsid w:val="211E26D6"/>
    <w:rsid w:val="21246DFA"/>
    <w:rsid w:val="21283D08"/>
    <w:rsid w:val="23AD7471"/>
    <w:rsid w:val="24632C5D"/>
    <w:rsid w:val="246B6A3F"/>
    <w:rsid w:val="248F0CA5"/>
    <w:rsid w:val="254B6F9C"/>
    <w:rsid w:val="25B440B3"/>
    <w:rsid w:val="260723CE"/>
    <w:rsid w:val="26AF70B6"/>
    <w:rsid w:val="26E01966"/>
    <w:rsid w:val="282D7B52"/>
    <w:rsid w:val="28430D9A"/>
    <w:rsid w:val="287F0DDB"/>
    <w:rsid w:val="28EA7C33"/>
    <w:rsid w:val="2917464B"/>
    <w:rsid w:val="29DC1D10"/>
    <w:rsid w:val="29EE3C87"/>
    <w:rsid w:val="29FA1551"/>
    <w:rsid w:val="2AA1365A"/>
    <w:rsid w:val="2AA2112B"/>
    <w:rsid w:val="2AFE4C0F"/>
    <w:rsid w:val="2B316FE6"/>
    <w:rsid w:val="2B485D2C"/>
    <w:rsid w:val="2B877D7D"/>
    <w:rsid w:val="2C1005F7"/>
    <w:rsid w:val="2C212804"/>
    <w:rsid w:val="2C5127BE"/>
    <w:rsid w:val="2C5A5D16"/>
    <w:rsid w:val="2C6C42F3"/>
    <w:rsid w:val="2C6E17C2"/>
    <w:rsid w:val="2CC807F2"/>
    <w:rsid w:val="2CCC3BA8"/>
    <w:rsid w:val="2DD15014"/>
    <w:rsid w:val="2DDD275B"/>
    <w:rsid w:val="2E255EB0"/>
    <w:rsid w:val="2E68346D"/>
    <w:rsid w:val="2EFA0894"/>
    <w:rsid w:val="2F3B5F94"/>
    <w:rsid w:val="2FD25781"/>
    <w:rsid w:val="2FEC1DDD"/>
    <w:rsid w:val="306F1EF8"/>
    <w:rsid w:val="319B5863"/>
    <w:rsid w:val="319C6071"/>
    <w:rsid w:val="31A80A00"/>
    <w:rsid w:val="31BA18BD"/>
    <w:rsid w:val="31D04385"/>
    <w:rsid w:val="3293788C"/>
    <w:rsid w:val="32C062B9"/>
    <w:rsid w:val="32DB72BE"/>
    <w:rsid w:val="3305509C"/>
    <w:rsid w:val="33270465"/>
    <w:rsid w:val="33744FB8"/>
    <w:rsid w:val="342E63AB"/>
    <w:rsid w:val="34391D02"/>
    <w:rsid w:val="345D260B"/>
    <w:rsid w:val="34D55511"/>
    <w:rsid w:val="35015EA4"/>
    <w:rsid w:val="35523A2F"/>
    <w:rsid w:val="355F5BD4"/>
    <w:rsid w:val="35AB3AF1"/>
    <w:rsid w:val="361646D2"/>
    <w:rsid w:val="365302AE"/>
    <w:rsid w:val="36564921"/>
    <w:rsid w:val="36D81EA1"/>
    <w:rsid w:val="3710594F"/>
    <w:rsid w:val="376E70A4"/>
    <w:rsid w:val="37DC1FF8"/>
    <w:rsid w:val="37E618A6"/>
    <w:rsid w:val="37F142D2"/>
    <w:rsid w:val="380A0D8B"/>
    <w:rsid w:val="38BB03DE"/>
    <w:rsid w:val="39A13F14"/>
    <w:rsid w:val="39AF752C"/>
    <w:rsid w:val="39FF1C80"/>
    <w:rsid w:val="3A4632AA"/>
    <w:rsid w:val="3B423EA1"/>
    <w:rsid w:val="3C012C88"/>
    <w:rsid w:val="3C5F759A"/>
    <w:rsid w:val="3CC1257F"/>
    <w:rsid w:val="3CEA2906"/>
    <w:rsid w:val="3D1AB0CF"/>
    <w:rsid w:val="3D2C2DB7"/>
    <w:rsid w:val="3D5C78D4"/>
    <w:rsid w:val="3D6A58B3"/>
    <w:rsid w:val="3D7A4B5B"/>
    <w:rsid w:val="3D8E38D4"/>
    <w:rsid w:val="3D9262A1"/>
    <w:rsid w:val="3DA47B15"/>
    <w:rsid w:val="3E6134D9"/>
    <w:rsid w:val="3EC84D62"/>
    <w:rsid w:val="3FFF72A6"/>
    <w:rsid w:val="40AB366E"/>
    <w:rsid w:val="413F4545"/>
    <w:rsid w:val="419E7917"/>
    <w:rsid w:val="41A973D5"/>
    <w:rsid w:val="41B33AA7"/>
    <w:rsid w:val="42480C37"/>
    <w:rsid w:val="42BF422E"/>
    <w:rsid w:val="42D23E58"/>
    <w:rsid w:val="42E1381E"/>
    <w:rsid w:val="42EA18BA"/>
    <w:rsid w:val="434E53FE"/>
    <w:rsid w:val="439A49E7"/>
    <w:rsid w:val="43A362EB"/>
    <w:rsid w:val="43F84288"/>
    <w:rsid w:val="43FB717C"/>
    <w:rsid w:val="44D76067"/>
    <w:rsid w:val="44E76D12"/>
    <w:rsid w:val="451E447A"/>
    <w:rsid w:val="45345B76"/>
    <w:rsid w:val="459C47C6"/>
    <w:rsid w:val="47307808"/>
    <w:rsid w:val="476C2789"/>
    <w:rsid w:val="47A67974"/>
    <w:rsid w:val="47AA1D65"/>
    <w:rsid w:val="47BB3BD1"/>
    <w:rsid w:val="486F747C"/>
    <w:rsid w:val="487E3540"/>
    <w:rsid w:val="488E2B78"/>
    <w:rsid w:val="48BB61C9"/>
    <w:rsid w:val="48DB0A12"/>
    <w:rsid w:val="48DF27BA"/>
    <w:rsid w:val="498608CC"/>
    <w:rsid w:val="4988325A"/>
    <w:rsid w:val="49A802F8"/>
    <w:rsid w:val="49A81A17"/>
    <w:rsid w:val="49B07FF2"/>
    <w:rsid w:val="4A31571D"/>
    <w:rsid w:val="4BD62287"/>
    <w:rsid w:val="4C2C5020"/>
    <w:rsid w:val="4C3457E4"/>
    <w:rsid w:val="4C4129B9"/>
    <w:rsid w:val="4C7042D7"/>
    <w:rsid w:val="4CA84957"/>
    <w:rsid w:val="4CF3744D"/>
    <w:rsid w:val="4D3B65C6"/>
    <w:rsid w:val="4D6E6407"/>
    <w:rsid w:val="4D843457"/>
    <w:rsid w:val="4D861CF6"/>
    <w:rsid w:val="4DDA08AE"/>
    <w:rsid w:val="4DE247A0"/>
    <w:rsid w:val="4E0A7A66"/>
    <w:rsid w:val="4E333CB1"/>
    <w:rsid w:val="4E5464E9"/>
    <w:rsid w:val="4E576CA0"/>
    <w:rsid w:val="4E600FED"/>
    <w:rsid w:val="4EC66B9D"/>
    <w:rsid w:val="4F65379C"/>
    <w:rsid w:val="4F762F73"/>
    <w:rsid w:val="50B43C67"/>
    <w:rsid w:val="513D513B"/>
    <w:rsid w:val="518B12C1"/>
    <w:rsid w:val="51A0432A"/>
    <w:rsid w:val="51D4001D"/>
    <w:rsid w:val="520B5356"/>
    <w:rsid w:val="525E7FD1"/>
    <w:rsid w:val="52621300"/>
    <w:rsid w:val="527140E5"/>
    <w:rsid w:val="5292508F"/>
    <w:rsid w:val="52A96B6F"/>
    <w:rsid w:val="533377F5"/>
    <w:rsid w:val="53B86CFB"/>
    <w:rsid w:val="54544E81"/>
    <w:rsid w:val="54643CCA"/>
    <w:rsid w:val="548656D1"/>
    <w:rsid w:val="54D96714"/>
    <w:rsid w:val="54E0568D"/>
    <w:rsid w:val="54F27F71"/>
    <w:rsid w:val="550764A4"/>
    <w:rsid w:val="551926E0"/>
    <w:rsid w:val="55230274"/>
    <w:rsid w:val="552C5181"/>
    <w:rsid w:val="558E0FC6"/>
    <w:rsid w:val="55C23E61"/>
    <w:rsid w:val="55D21B09"/>
    <w:rsid w:val="561279B9"/>
    <w:rsid w:val="561C6B8F"/>
    <w:rsid w:val="562B40FC"/>
    <w:rsid w:val="56515F3B"/>
    <w:rsid w:val="56BF0A02"/>
    <w:rsid w:val="56D025AE"/>
    <w:rsid w:val="57056335"/>
    <w:rsid w:val="572B71CA"/>
    <w:rsid w:val="58411C02"/>
    <w:rsid w:val="585216EC"/>
    <w:rsid w:val="585830FF"/>
    <w:rsid w:val="586170E7"/>
    <w:rsid w:val="58AE4F0C"/>
    <w:rsid w:val="59472C69"/>
    <w:rsid w:val="59590F75"/>
    <w:rsid w:val="59A3044D"/>
    <w:rsid w:val="5A184BE5"/>
    <w:rsid w:val="5A2A7C7B"/>
    <w:rsid w:val="5A9801EF"/>
    <w:rsid w:val="5B1C342E"/>
    <w:rsid w:val="5B96551B"/>
    <w:rsid w:val="5BCA6115"/>
    <w:rsid w:val="5BF05A48"/>
    <w:rsid w:val="5C80234E"/>
    <w:rsid w:val="5D011B0B"/>
    <w:rsid w:val="5D156912"/>
    <w:rsid w:val="5D1846FF"/>
    <w:rsid w:val="5D887915"/>
    <w:rsid w:val="5E261785"/>
    <w:rsid w:val="5E8D7D0D"/>
    <w:rsid w:val="5EC72965"/>
    <w:rsid w:val="5F033415"/>
    <w:rsid w:val="5F1E7204"/>
    <w:rsid w:val="5F556BB7"/>
    <w:rsid w:val="5FB62A60"/>
    <w:rsid w:val="5FCC5339"/>
    <w:rsid w:val="5FD36D0F"/>
    <w:rsid w:val="5FE70807"/>
    <w:rsid w:val="5FE773D7"/>
    <w:rsid w:val="600532C8"/>
    <w:rsid w:val="60E53485"/>
    <w:rsid w:val="61054A27"/>
    <w:rsid w:val="610A20B1"/>
    <w:rsid w:val="61132C97"/>
    <w:rsid w:val="611D2366"/>
    <w:rsid w:val="61C84EF5"/>
    <w:rsid w:val="62885958"/>
    <w:rsid w:val="63CD05A1"/>
    <w:rsid w:val="641D732B"/>
    <w:rsid w:val="643D19DF"/>
    <w:rsid w:val="64CE2EAA"/>
    <w:rsid w:val="64CF46BD"/>
    <w:rsid w:val="64DE616D"/>
    <w:rsid w:val="65387C9C"/>
    <w:rsid w:val="656F859B"/>
    <w:rsid w:val="65705687"/>
    <w:rsid w:val="65F064AE"/>
    <w:rsid w:val="662E75B1"/>
    <w:rsid w:val="66342C2E"/>
    <w:rsid w:val="663E784C"/>
    <w:rsid w:val="66974E96"/>
    <w:rsid w:val="66EB728A"/>
    <w:rsid w:val="685867EC"/>
    <w:rsid w:val="68935EFE"/>
    <w:rsid w:val="68C44A06"/>
    <w:rsid w:val="69D501AF"/>
    <w:rsid w:val="6ACE7784"/>
    <w:rsid w:val="6AD466B8"/>
    <w:rsid w:val="6B294D31"/>
    <w:rsid w:val="6B487858"/>
    <w:rsid w:val="6B6F6D73"/>
    <w:rsid w:val="6BB2471C"/>
    <w:rsid w:val="6BD600C1"/>
    <w:rsid w:val="6C9E400E"/>
    <w:rsid w:val="6CC510A5"/>
    <w:rsid w:val="6DC742B3"/>
    <w:rsid w:val="6DEA7DF2"/>
    <w:rsid w:val="6E0252EB"/>
    <w:rsid w:val="6E36209E"/>
    <w:rsid w:val="6E575539"/>
    <w:rsid w:val="6E634212"/>
    <w:rsid w:val="6E8E12EF"/>
    <w:rsid w:val="6EA12DAA"/>
    <w:rsid w:val="6F5270A9"/>
    <w:rsid w:val="6F6629EA"/>
    <w:rsid w:val="6FAF5E0E"/>
    <w:rsid w:val="6FE461F7"/>
    <w:rsid w:val="6FE9572B"/>
    <w:rsid w:val="702426D0"/>
    <w:rsid w:val="704A4D27"/>
    <w:rsid w:val="70826EAE"/>
    <w:rsid w:val="709205DA"/>
    <w:rsid w:val="70FC3313"/>
    <w:rsid w:val="71B33F2F"/>
    <w:rsid w:val="71D43752"/>
    <w:rsid w:val="71E04FB1"/>
    <w:rsid w:val="722D06E2"/>
    <w:rsid w:val="726A7902"/>
    <w:rsid w:val="72711DAC"/>
    <w:rsid w:val="72AC3A77"/>
    <w:rsid w:val="72B15531"/>
    <w:rsid w:val="72D63D98"/>
    <w:rsid w:val="72D74F98"/>
    <w:rsid w:val="73922C6D"/>
    <w:rsid w:val="73DD6243"/>
    <w:rsid w:val="740B067C"/>
    <w:rsid w:val="749C4185"/>
    <w:rsid w:val="74B35591"/>
    <w:rsid w:val="75461F61"/>
    <w:rsid w:val="75757FCD"/>
    <w:rsid w:val="75824BD9"/>
    <w:rsid w:val="75DA2C18"/>
    <w:rsid w:val="76654669"/>
    <w:rsid w:val="76700167"/>
    <w:rsid w:val="775319EF"/>
    <w:rsid w:val="77B947CA"/>
    <w:rsid w:val="786C61DA"/>
    <w:rsid w:val="787B6DFE"/>
    <w:rsid w:val="78C66191"/>
    <w:rsid w:val="790F1C77"/>
    <w:rsid w:val="79953E26"/>
    <w:rsid w:val="799D3CF7"/>
    <w:rsid w:val="799E3333"/>
    <w:rsid w:val="79BE4A32"/>
    <w:rsid w:val="79DF6DA1"/>
    <w:rsid w:val="7A2A2CC5"/>
    <w:rsid w:val="7A67303B"/>
    <w:rsid w:val="7A9E78D8"/>
    <w:rsid w:val="7AAB1D04"/>
    <w:rsid w:val="7ABA4368"/>
    <w:rsid w:val="7AE874FF"/>
    <w:rsid w:val="7B257FFD"/>
    <w:rsid w:val="7C2B1DA5"/>
    <w:rsid w:val="7DF4317E"/>
    <w:rsid w:val="7E0906DA"/>
    <w:rsid w:val="7E3304DA"/>
    <w:rsid w:val="7E64308B"/>
    <w:rsid w:val="7E953F59"/>
    <w:rsid w:val="7EB62437"/>
    <w:rsid w:val="7EB759FF"/>
    <w:rsid w:val="7FF8185F"/>
    <w:rsid w:val="DEEFD8D0"/>
    <w:rsid w:val="DF5D5E9C"/>
    <w:rsid w:val="DFBF711F"/>
    <w:rsid w:val="EC752E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2"/>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无间隔1"/>
    <w:link w:val="529"/>
    <w:qFormat/>
    <w:uiPriority w:val="1"/>
    <w:rPr>
      <w:rFonts w:ascii="Calibri" w:hAnsi="Calibri" w:eastAsia="宋体" w:cs="Times New Roman"/>
      <w:sz w:val="22"/>
      <w:szCs w:val="22"/>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31"/>
    <w:next w:val="1"/>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8"/>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8"/>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8"/>
    <w:qFormat/>
    <w:uiPriority w:val="0"/>
    <w:pPr>
      <w:numPr>
        <w:ilvl w:val="3"/>
        <w:numId w:val="4"/>
      </w:numPr>
      <w:tabs>
        <w:tab w:val="left" w:pos="1680"/>
      </w:tabs>
      <w:ind w:left="0"/>
      <w:outlineLvl w:val="3"/>
    </w:pPr>
  </w:style>
  <w:style w:type="paragraph" w:customStyle="1" w:styleId="173">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9"/>
    <w:next w:val="99"/>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8"/>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9"/>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71"/>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8"/>
    <w:qFormat/>
    <w:uiPriority w:val="0"/>
    <w:rPr>
      <w:rFonts w:ascii="Arial" w:hAnsi="Arial" w:eastAsia="黑体"/>
      <w:b/>
      <w:bCs/>
      <w:kern w:val="2"/>
      <w:sz w:val="24"/>
      <w:szCs w:val="24"/>
    </w:rPr>
  </w:style>
  <w:style w:type="character" w:customStyle="1" w:styleId="611">
    <w:name w:val="正文缩进 字符"/>
    <w:link w:val="2"/>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WPSOffice手动目录 1"/>
    <w:qFormat/>
    <w:uiPriority w:val="0"/>
    <w:rPr>
      <w:rFonts w:ascii="Times New Roman" w:hAnsi="Times New Roman" w:eastAsia="宋体" w:cs="Times New Roman"/>
      <w:lang w:val="en-US" w:eastAsia="zh-CN" w:bidi="ar-SA"/>
    </w:rPr>
  </w:style>
  <w:style w:type="paragraph" w:customStyle="1" w:styleId="63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32">
    <w:name w:val="段落正文"/>
    <w:basedOn w:val="1"/>
    <w:qFormat/>
    <w:uiPriority w:val="0"/>
    <w:pPr>
      <w:ind w:firstLine="200" w:firstLineChars="200"/>
    </w:pPr>
    <w:rPr>
      <w:rFonts w:ascii="Times New Roman" w:hAnsi="Times New Roman" w:eastAsia="宋体"/>
      <w:sz w:val="24"/>
    </w:rPr>
  </w:style>
  <w:style w:type="paragraph" w:customStyle="1" w:styleId="63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17639</Words>
  <Characters>18790</Characters>
  <Lines>353</Lines>
  <Paragraphs>99</Paragraphs>
  <TotalTime>1</TotalTime>
  <ScaleCrop>false</ScaleCrop>
  <LinksUpToDate>false</LinksUpToDate>
  <CharactersWithSpaces>19078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2023-03-31T11:25:00Z</dcterms:created>
  <dc:creator>jnkun</dc:creator>
  <cp:lastModifiedBy>西瓜</cp:lastModifiedBy>
  <cp:lastPrinted>2023-06-19T10:56:00Z</cp:lastPrinted>
  <dcterms:modified xsi:type="dcterms:W3CDTF">2025-06-18T02:44:10Z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D1AD6BE9DD8C4E74B1422D179BEB696F</vt:lpwstr>
  </property>
  <property fmtid="{D5CDD505-2E9C-101B-9397-08002B2CF9AE}" pid="4" name="KSOTemplateDocerSaveRecord">
    <vt:lpwstr>eyJoZGlkIjoiMjUzZjVhMzBlNDU5ZmFlZWVlMzJjY2U3YjJlZGQ0ZGMiLCJ1c2VySWQiOiI0OTU3NjkwOTkifQ==</vt:lpwstr>
  </property>
</Properties>
</file>