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color w:val="auto"/>
          <w:sz w:val="28"/>
          <w:highlight w:val="none"/>
        </w:rPr>
      </w:pPr>
      <w:r>
        <w:rPr>
          <w:rFonts w:hint="eastAsia"/>
          <w:color w:val="auto"/>
          <w:sz w:val="28"/>
          <w:highlight w:val="none"/>
        </w:rPr>
        <w:t xml:space="preserve">   （</w:t>
      </w:r>
      <w:r>
        <w:rPr>
          <w:rFonts w:hint="eastAsia"/>
          <w:color w:val="auto"/>
          <w:sz w:val="28"/>
          <w:highlight w:val="none"/>
          <w:lang w:eastAsia="zh-CN"/>
        </w:rPr>
        <w:t>定</w:t>
      </w:r>
      <w:r>
        <w:rPr>
          <w:rFonts w:hint="eastAsia"/>
          <w:color w:val="auto"/>
          <w:sz w:val="28"/>
          <w:highlight w:val="none"/>
        </w:rPr>
        <w:t xml:space="preserve">稿） </w:t>
      </w:r>
    </w:p>
    <w:p>
      <w:pPr>
        <w:spacing w:after="120"/>
        <w:jc w:val="center"/>
        <w:rPr>
          <w:b/>
          <w:color w:val="auto"/>
          <w:sz w:val="52"/>
          <w:szCs w:val="52"/>
          <w:highlight w:val="none"/>
        </w:rPr>
      </w:pPr>
      <w:r>
        <w:rPr>
          <w:b/>
          <w:color w:val="auto"/>
          <w:sz w:val="52"/>
          <w:szCs w:val="52"/>
          <w:highlight w:val="none"/>
        </w:rPr>
        <w:t>政府采购项目</w:t>
      </w:r>
    </w:p>
    <w:p>
      <w:pPr>
        <w:spacing w:after="120"/>
        <w:jc w:val="center"/>
        <w:rPr>
          <w:b/>
          <w:color w:val="auto"/>
          <w:sz w:val="72"/>
          <w:highlight w:val="none"/>
        </w:rPr>
      </w:pPr>
      <w:r>
        <w:rPr>
          <w:b/>
          <w:color w:val="auto"/>
          <w:sz w:val="72"/>
          <w:highlight w:val="none"/>
        </w:rPr>
        <w:t>国内</w:t>
      </w:r>
      <w:r>
        <w:rPr>
          <w:rFonts w:hint="eastAsia"/>
          <w:b/>
          <w:color w:val="auto"/>
          <w:sz w:val="72"/>
          <w:highlight w:val="none"/>
        </w:rPr>
        <w:t>公开</w:t>
      </w:r>
      <w:r>
        <w:rPr>
          <w:b/>
          <w:color w:val="auto"/>
          <w:sz w:val="72"/>
          <w:highlight w:val="none"/>
        </w:rPr>
        <w:t>招标文件</w:t>
      </w:r>
    </w:p>
    <w:p>
      <w:pPr>
        <w:jc w:val="center"/>
        <w:rPr>
          <w:b/>
          <w:color w:val="auto"/>
          <w:sz w:val="52"/>
          <w:highlight w:val="none"/>
        </w:rPr>
      </w:pPr>
      <w:r>
        <w:rPr>
          <w:rFonts w:hint="eastAsia"/>
          <w:b/>
          <w:color w:val="auto"/>
          <w:sz w:val="52"/>
          <w:highlight w:val="none"/>
        </w:rPr>
        <w:t>（全一</w:t>
      </w:r>
      <w:r>
        <w:rPr>
          <w:b/>
          <w:color w:val="auto"/>
          <w:sz w:val="52"/>
          <w:highlight w:val="none"/>
        </w:rPr>
        <w:t>册</w:t>
      </w:r>
      <w:r>
        <w:rPr>
          <w:rFonts w:hint="eastAsia"/>
          <w:b/>
          <w:color w:val="auto"/>
          <w:sz w:val="52"/>
          <w:highlight w:val="none"/>
        </w:rPr>
        <w:t>）</w:t>
      </w:r>
    </w:p>
    <w:p>
      <w:pPr>
        <w:jc w:val="center"/>
        <w:rPr>
          <w:color w:val="auto"/>
          <w:sz w:val="28"/>
          <w:highlight w:val="none"/>
        </w:rPr>
      </w:pPr>
    </w:p>
    <w:p>
      <w:pPr>
        <w:jc w:val="center"/>
        <w:rPr>
          <w:color w:val="auto"/>
          <w:sz w:val="28"/>
          <w:highlight w:val="none"/>
        </w:rPr>
      </w:pPr>
    </w:p>
    <w:p>
      <w:pPr>
        <w:jc w:val="center"/>
        <w:rPr>
          <w:color w:val="auto"/>
          <w:sz w:val="28"/>
          <w:highlight w:val="none"/>
        </w:rPr>
      </w:pPr>
    </w:p>
    <w:tbl>
      <w:tblPr>
        <w:tblStyle w:val="31"/>
        <w:tblW w:w="8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7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color w:val="auto"/>
                <w:sz w:val="36"/>
                <w:szCs w:val="36"/>
                <w:highlight w:val="none"/>
              </w:rPr>
            </w:pPr>
            <w:r>
              <w:rPr>
                <w:rFonts w:hint="eastAsia"/>
                <w:b/>
                <w:color w:val="auto"/>
                <w:sz w:val="36"/>
                <w:szCs w:val="36"/>
                <w:highlight w:val="none"/>
              </w:rPr>
              <w:t>项目编号：</w:t>
            </w:r>
          </w:p>
        </w:tc>
        <w:tc>
          <w:tcPr>
            <w:tcW w:w="7033" w:type="dxa"/>
            <w:tcBorders>
              <w:top w:val="nil"/>
              <w:left w:val="nil"/>
              <w:bottom w:val="single" w:color="auto" w:sz="4" w:space="0"/>
              <w:right w:val="nil"/>
            </w:tcBorders>
            <w:vAlign w:val="center"/>
          </w:tcPr>
          <w:p>
            <w:pPr>
              <w:spacing w:line="520" w:lineRule="exact"/>
              <w:jc w:val="center"/>
              <w:rPr>
                <w:b/>
                <w:color w:val="auto"/>
                <w:sz w:val="36"/>
                <w:szCs w:val="36"/>
                <w:highlight w:val="none"/>
              </w:rPr>
            </w:pPr>
            <w:r>
              <w:rPr>
                <w:rFonts w:hint="eastAsia"/>
                <w:b/>
                <w:color w:val="auto"/>
                <w:sz w:val="36"/>
                <w:szCs w:val="36"/>
                <w:highlight w:val="none"/>
              </w:rPr>
              <w:t>NBMC-20246020G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color w:val="auto"/>
                <w:sz w:val="36"/>
                <w:szCs w:val="36"/>
                <w:highlight w:val="none"/>
              </w:rPr>
            </w:pPr>
            <w:r>
              <w:rPr>
                <w:rFonts w:hint="eastAsia"/>
                <w:b/>
                <w:color w:val="auto"/>
                <w:sz w:val="36"/>
                <w:szCs w:val="36"/>
                <w:highlight w:val="none"/>
              </w:rPr>
              <w:t>项目名称：</w:t>
            </w:r>
          </w:p>
        </w:tc>
        <w:tc>
          <w:tcPr>
            <w:tcW w:w="7033" w:type="dxa"/>
            <w:tcBorders>
              <w:top w:val="single" w:color="auto" w:sz="4" w:space="0"/>
              <w:left w:val="nil"/>
              <w:bottom w:val="single" w:color="auto" w:sz="4" w:space="0"/>
              <w:right w:val="nil"/>
            </w:tcBorders>
            <w:vAlign w:val="center"/>
          </w:tcPr>
          <w:p>
            <w:pPr>
              <w:spacing w:line="560" w:lineRule="exact"/>
              <w:jc w:val="center"/>
              <w:rPr>
                <w:b/>
                <w:color w:val="auto"/>
                <w:sz w:val="36"/>
                <w:szCs w:val="36"/>
                <w:highlight w:val="none"/>
              </w:rPr>
            </w:pPr>
            <w:r>
              <w:rPr>
                <w:rFonts w:hint="eastAsia"/>
                <w:b/>
                <w:color w:val="auto"/>
                <w:sz w:val="36"/>
                <w:szCs w:val="36"/>
                <w:highlight w:val="none"/>
              </w:rPr>
              <w:t>排污口核查监测与整治效果评估项目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color w:val="auto"/>
                <w:sz w:val="36"/>
                <w:szCs w:val="36"/>
                <w:highlight w:val="none"/>
              </w:rPr>
            </w:pPr>
            <w:r>
              <w:rPr>
                <w:rFonts w:hint="eastAsia"/>
                <w:b/>
                <w:color w:val="auto"/>
                <w:sz w:val="36"/>
                <w:szCs w:val="36"/>
                <w:highlight w:val="none"/>
              </w:rPr>
              <w:t>采 购 人：</w:t>
            </w:r>
          </w:p>
        </w:tc>
        <w:tc>
          <w:tcPr>
            <w:tcW w:w="7033" w:type="dxa"/>
            <w:tcBorders>
              <w:top w:val="single" w:color="auto" w:sz="4" w:space="0"/>
              <w:left w:val="nil"/>
              <w:bottom w:val="single" w:color="auto" w:sz="4" w:space="0"/>
              <w:right w:val="nil"/>
            </w:tcBorders>
            <w:vAlign w:val="center"/>
          </w:tcPr>
          <w:p>
            <w:pPr>
              <w:spacing w:line="560" w:lineRule="exact"/>
              <w:jc w:val="center"/>
              <w:rPr>
                <w:b/>
                <w:color w:val="auto"/>
                <w:sz w:val="36"/>
                <w:szCs w:val="36"/>
                <w:highlight w:val="none"/>
              </w:rPr>
            </w:pPr>
            <w:r>
              <w:rPr>
                <w:rFonts w:hint="eastAsia"/>
                <w:b/>
                <w:color w:val="auto"/>
                <w:sz w:val="36"/>
                <w:szCs w:val="36"/>
                <w:highlight w:val="none"/>
              </w:rPr>
              <w:t>宁波市生态环境局（盖章）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216"/>
              <w:jc w:val="center"/>
              <w:rPr>
                <w:b/>
                <w:color w:val="auto"/>
                <w:sz w:val="36"/>
                <w:szCs w:val="36"/>
                <w:highlight w:val="none"/>
              </w:rPr>
            </w:pPr>
            <w:r>
              <w:rPr>
                <w:rFonts w:hint="eastAsia"/>
                <w:b/>
                <w:color w:val="auto"/>
                <w:sz w:val="36"/>
                <w:szCs w:val="36"/>
                <w:highlight w:val="none"/>
              </w:rPr>
              <w:t>采购代理：</w:t>
            </w:r>
          </w:p>
        </w:tc>
        <w:tc>
          <w:tcPr>
            <w:tcW w:w="7033" w:type="dxa"/>
            <w:tcBorders>
              <w:top w:val="single" w:color="auto" w:sz="4" w:space="0"/>
              <w:left w:val="nil"/>
              <w:bottom w:val="single" w:color="auto" w:sz="4" w:space="0"/>
              <w:right w:val="nil"/>
            </w:tcBorders>
            <w:vAlign w:val="center"/>
          </w:tcPr>
          <w:p>
            <w:pPr>
              <w:spacing w:line="560" w:lineRule="exact"/>
              <w:jc w:val="center"/>
              <w:rPr>
                <w:b/>
                <w:color w:val="auto"/>
                <w:sz w:val="36"/>
                <w:szCs w:val="36"/>
                <w:highlight w:val="none"/>
              </w:rPr>
            </w:pPr>
            <w:r>
              <w:rPr>
                <w:rFonts w:hint="eastAsia"/>
                <w:b/>
                <w:color w:val="auto"/>
                <w:sz w:val="36"/>
                <w:szCs w:val="36"/>
                <w:highlight w:val="none"/>
              </w:rPr>
              <w:t>宁波名诚招标代理有限公司（盖章）</w:t>
            </w:r>
          </w:p>
        </w:tc>
      </w:tr>
    </w:tbl>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spacing w:line="480" w:lineRule="auto"/>
        <w:jc w:val="center"/>
        <w:rPr>
          <w:color w:val="auto"/>
          <w:sz w:val="44"/>
          <w:highlight w:val="none"/>
        </w:rPr>
        <w:sectPr>
          <w:footerReference r:id="rId4" w:type="first"/>
          <w:footerReference r:id="rId3" w:type="default"/>
          <w:pgSz w:w="11907" w:h="16840"/>
          <w:pgMar w:top="1440" w:right="1797" w:bottom="1440" w:left="1377" w:header="720" w:footer="1197" w:gutter="0"/>
          <w:pgNumType w:start="1"/>
          <w:cols w:space="720" w:num="1"/>
          <w:docGrid w:type="lines" w:linePitch="285" w:charSpace="0"/>
        </w:sectPr>
      </w:pPr>
      <w:r>
        <w:rPr>
          <w:rFonts w:hint="eastAsia"/>
          <w:color w:val="auto"/>
          <w:sz w:val="44"/>
          <w:highlight w:val="none"/>
        </w:rPr>
        <w:t>二○二四年</w:t>
      </w:r>
      <w:r>
        <w:rPr>
          <w:rFonts w:hint="eastAsia"/>
          <w:color w:val="auto"/>
          <w:sz w:val="44"/>
          <w:highlight w:val="none"/>
          <w:lang w:val="en-US" w:eastAsia="zh-CN"/>
        </w:rPr>
        <w:t>三</w:t>
      </w:r>
      <w:r>
        <w:rPr>
          <w:rFonts w:hint="eastAsia"/>
          <w:color w:val="auto"/>
          <w:sz w:val="44"/>
          <w:highlight w:val="none"/>
        </w:rPr>
        <w:t>月</w:t>
      </w:r>
    </w:p>
    <w:p>
      <w:pPr>
        <w:pStyle w:val="14"/>
        <w:rPr>
          <w:color w:val="auto"/>
          <w:highlight w:val="none"/>
        </w:rPr>
      </w:pPr>
    </w:p>
    <w:p>
      <w:pPr>
        <w:rPr>
          <w:color w:val="auto"/>
          <w:highlight w:val="none"/>
        </w:rPr>
      </w:pPr>
    </w:p>
    <w:sdt>
      <w:sdtPr>
        <w:rPr>
          <w:rFonts w:ascii="宋体" w:hAnsi="宋体"/>
          <w:color w:val="auto"/>
          <w:sz w:val="28"/>
          <w:szCs w:val="24"/>
          <w:highlight w:val="none"/>
        </w:rPr>
        <w:id w:val="147478748"/>
        <w15:color w:val="DBDBDB"/>
        <w:docPartObj>
          <w:docPartGallery w:val="Table of Contents"/>
          <w:docPartUnique/>
        </w:docPartObj>
      </w:sdtPr>
      <w:sdtEndPr>
        <w:rPr>
          <w:rFonts w:ascii="Times New Roman" w:hAnsi="Times New Roman"/>
          <w:color w:val="auto"/>
          <w:sz w:val="24"/>
          <w:szCs w:val="44"/>
          <w:highlight w:val="none"/>
        </w:rPr>
      </w:sdtEndPr>
      <w:sdtContent>
        <w:p>
          <w:pPr>
            <w:spacing w:line="480" w:lineRule="auto"/>
            <w:jc w:val="center"/>
            <w:rPr>
              <w:rFonts w:ascii="宋体" w:hAnsi="宋体"/>
              <w:color w:val="auto"/>
              <w:sz w:val="44"/>
              <w:szCs w:val="44"/>
              <w:highlight w:val="none"/>
            </w:rPr>
          </w:pPr>
          <w:r>
            <w:rPr>
              <w:rFonts w:ascii="宋体" w:hAnsi="宋体"/>
              <w:color w:val="auto"/>
              <w:sz w:val="44"/>
              <w:szCs w:val="44"/>
              <w:highlight w:val="none"/>
            </w:rPr>
            <w:t>目</w:t>
          </w:r>
          <w:r>
            <w:rPr>
              <w:rFonts w:hint="eastAsia" w:ascii="宋体" w:hAnsi="宋体"/>
              <w:color w:val="auto"/>
              <w:sz w:val="44"/>
              <w:szCs w:val="44"/>
              <w:highlight w:val="none"/>
            </w:rPr>
            <w:t xml:space="preserve">  </w:t>
          </w:r>
          <w:r>
            <w:rPr>
              <w:rFonts w:ascii="宋体" w:hAnsi="宋体"/>
              <w:color w:val="auto"/>
              <w:sz w:val="44"/>
              <w:szCs w:val="44"/>
              <w:highlight w:val="none"/>
            </w:rPr>
            <w:t>录</w:t>
          </w:r>
        </w:p>
        <w:p>
          <w:pPr>
            <w:spacing w:line="480" w:lineRule="auto"/>
            <w:jc w:val="center"/>
            <w:rPr>
              <w:rFonts w:ascii="宋体" w:hAnsi="宋体"/>
              <w:color w:val="auto"/>
              <w:sz w:val="36"/>
              <w:szCs w:val="32"/>
              <w:highlight w:val="none"/>
            </w:rPr>
          </w:pPr>
        </w:p>
        <w:p>
          <w:pPr>
            <w:pStyle w:val="22"/>
            <w:tabs>
              <w:tab w:val="right" w:leader="dot" w:pos="8313"/>
            </w:tabs>
            <w:spacing w:line="480" w:lineRule="auto"/>
            <w:rPr>
              <w:color w:val="auto"/>
              <w:sz w:val="24"/>
              <w:szCs w:val="22"/>
              <w:highlight w:val="none"/>
            </w:rPr>
          </w:pPr>
          <w:r>
            <w:rPr>
              <w:b/>
              <w:color w:val="auto"/>
              <w:sz w:val="44"/>
              <w:szCs w:val="44"/>
              <w:highlight w:val="none"/>
            </w:rPr>
            <w:fldChar w:fldCharType="begin"/>
          </w:r>
          <w:r>
            <w:rPr>
              <w:b/>
              <w:color w:val="auto"/>
              <w:sz w:val="44"/>
              <w:szCs w:val="44"/>
              <w:highlight w:val="none"/>
            </w:rPr>
            <w:instrText xml:space="preserve">TOC \o "1-1" \h \u </w:instrText>
          </w:r>
          <w:r>
            <w:rPr>
              <w:b/>
              <w:color w:val="auto"/>
              <w:sz w:val="44"/>
              <w:szCs w:val="44"/>
              <w:highlight w:val="none"/>
            </w:rPr>
            <w:fldChar w:fldCharType="separate"/>
          </w:r>
          <w:r>
            <w:rPr>
              <w:color w:val="auto"/>
              <w:highlight w:val="none"/>
            </w:rPr>
            <w:fldChar w:fldCharType="begin"/>
          </w:r>
          <w:r>
            <w:rPr>
              <w:color w:val="auto"/>
              <w:highlight w:val="none"/>
            </w:rPr>
            <w:instrText xml:space="preserve"> HYPERLINK \l "_Toc22592" </w:instrText>
          </w:r>
          <w:r>
            <w:rPr>
              <w:color w:val="auto"/>
              <w:highlight w:val="none"/>
            </w:rPr>
            <w:fldChar w:fldCharType="separate"/>
          </w:r>
          <w:r>
            <w:rPr>
              <w:color w:val="auto"/>
              <w:sz w:val="24"/>
              <w:szCs w:val="44"/>
              <w:highlight w:val="none"/>
            </w:rPr>
            <w:t>第</w:t>
          </w:r>
          <w:r>
            <w:rPr>
              <w:rFonts w:hint="eastAsia"/>
              <w:color w:val="auto"/>
              <w:sz w:val="24"/>
              <w:szCs w:val="44"/>
              <w:highlight w:val="none"/>
            </w:rPr>
            <w:t>一</w:t>
          </w:r>
          <w:r>
            <w:rPr>
              <w:color w:val="auto"/>
              <w:sz w:val="24"/>
              <w:szCs w:val="44"/>
              <w:highlight w:val="none"/>
            </w:rPr>
            <w:t xml:space="preserve">部分  </w:t>
          </w:r>
          <w:r>
            <w:rPr>
              <w:rFonts w:hint="eastAsia"/>
              <w:color w:val="auto"/>
              <w:sz w:val="24"/>
              <w:szCs w:val="44"/>
              <w:highlight w:val="none"/>
            </w:rPr>
            <w:t>招标公告</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_Toc22592 \h </w:instrText>
          </w:r>
          <w:r>
            <w:rPr>
              <w:color w:val="auto"/>
              <w:sz w:val="24"/>
              <w:szCs w:val="22"/>
              <w:highlight w:val="none"/>
            </w:rPr>
            <w:fldChar w:fldCharType="separate"/>
          </w:r>
          <w:r>
            <w:rPr>
              <w:color w:val="auto"/>
              <w:sz w:val="24"/>
              <w:szCs w:val="22"/>
              <w:highlight w:val="none"/>
            </w:rPr>
            <w:t>1</w:t>
          </w:r>
          <w:r>
            <w:rPr>
              <w:color w:val="auto"/>
              <w:sz w:val="24"/>
              <w:szCs w:val="22"/>
              <w:highlight w:val="none"/>
            </w:rPr>
            <w:fldChar w:fldCharType="end"/>
          </w:r>
          <w:r>
            <w:rPr>
              <w:color w:val="auto"/>
              <w:sz w:val="24"/>
              <w:szCs w:val="22"/>
              <w:highlight w:val="none"/>
            </w:rPr>
            <w:fldChar w:fldCharType="end"/>
          </w:r>
        </w:p>
        <w:p>
          <w:pPr>
            <w:pStyle w:val="22"/>
            <w:tabs>
              <w:tab w:val="right" w:leader="dot" w:pos="8313"/>
            </w:tabs>
            <w:spacing w:line="480" w:lineRule="auto"/>
            <w:rPr>
              <w:color w:val="auto"/>
              <w:sz w:val="24"/>
              <w:szCs w:val="22"/>
              <w:highlight w:val="none"/>
            </w:rPr>
          </w:pPr>
          <w:r>
            <w:rPr>
              <w:color w:val="auto"/>
              <w:highlight w:val="none"/>
            </w:rPr>
            <w:fldChar w:fldCharType="begin"/>
          </w:r>
          <w:r>
            <w:rPr>
              <w:color w:val="auto"/>
              <w:highlight w:val="none"/>
            </w:rPr>
            <w:instrText xml:space="preserve"> HYPERLINK \l "_Toc788" </w:instrText>
          </w:r>
          <w:r>
            <w:rPr>
              <w:color w:val="auto"/>
              <w:highlight w:val="none"/>
            </w:rPr>
            <w:fldChar w:fldCharType="separate"/>
          </w:r>
          <w:r>
            <w:rPr>
              <w:color w:val="auto"/>
              <w:sz w:val="24"/>
              <w:szCs w:val="44"/>
              <w:highlight w:val="none"/>
            </w:rPr>
            <w:t>第</w:t>
          </w:r>
          <w:r>
            <w:rPr>
              <w:rFonts w:hint="eastAsia"/>
              <w:color w:val="auto"/>
              <w:sz w:val="24"/>
              <w:szCs w:val="44"/>
              <w:highlight w:val="none"/>
            </w:rPr>
            <w:t>二</w:t>
          </w:r>
          <w:r>
            <w:rPr>
              <w:color w:val="auto"/>
              <w:sz w:val="24"/>
              <w:szCs w:val="44"/>
              <w:highlight w:val="none"/>
            </w:rPr>
            <w:t xml:space="preserve">部分  </w:t>
          </w:r>
          <w:r>
            <w:rPr>
              <w:rFonts w:hint="eastAsia"/>
              <w:color w:val="auto"/>
              <w:sz w:val="24"/>
              <w:szCs w:val="44"/>
              <w:highlight w:val="none"/>
            </w:rPr>
            <w:t>项目要求</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_Toc788 \h </w:instrText>
          </w:r>
          <w:r>
            <w:rPr>
              <w:color w:val="auto"/>
              <w:sz w:val="24"/>
              <w:szCs w:val="22"/>
              <w:highlight w:val="none"/>
            </w:rPr>
            <w:fldChar w:fldCharType="separate"/>
          </w:r>
          <w:r>
            <w:rPr>
              <w:color w:val="auto"/>
              <w:sz w:val="24"/>
              <w:szCs w:val="22"/>
              <w:highlight w:val="none"/>
            </w:rPr>
            <w:t>5</w:t>
          </w:r>
          <w:r>
            <w:rPr>
              <w:color w:val="auto"/>
              <w:sz w:val="24"/>
              <w:szCs w:val="22"/>
              <w:highlight w:val="none"/>
            </w:rPr>
            <w:fldChar w:fldCharType="end"/>
          </w:r>
          <w:r>
            <w:rPr>
              <w:color w:val="auto"/>
              <w:sz w:val="24"/>
              <w:szCs w:val="22"/>
              <w:highlight w:val="none"/>
            </w:rPr>
            <w:fldChar w:fldCharType="end"/>
          </w:r>
        </w:p>
        <w:p>
          <w:pPr>
            <w:pStyle w:val="22"/>
            <w:tabs>
              <w:tab w:val="right" w:leader="dot" w:pos="8313"/>
            </w:tabs>
            <w:spacing w:line="480" w:lineRule="auto"/>
            <w:rPr>
              <w:color w:val="auto"/>
              <w:sz w:val="24"/>
              <w:szCs w:val="22"/>
              <w:highlight w:val="none"/>
            </w:rPr>
          </w:pPr>
          <w:r>
            <w:rPr>
              <w:color w:val="auto"/>
              <w:highlight w:val="none"/>
            </w:rPr>
            <w:fldChar w:fldCharType="begin"/>
          </w:r>
          <w:r>
            <w:rPr>
              <w:color w:val="auto"/>
              <w:highlight w:val="none"/>
            </w:rPr>
            <w:instrText xml:space="preserve"> HYPERLINK \l "_Toc9409" </w:instrText>
          </w:r>
          <w:r>
            <w:rPr>
              <w:color w:val="auto"/>
              <w:highlight w:val="none"/>
            </w:rPr>
            <w:fldChar w:fldCharType="separate"/>
          </w:r>
          <w:r>
            <w:rPr>
              <w:color w:val="auto"/>
              <w:sz w:val="24"/>
              <w:szCs w:val="44"/>
              <w:highlight w:val="none"/>
            </w:rPr>
            <w:t>第</w:t>
          </w:r>
          <w:r>
            <w:rPr>
              <w:rFonts w:hint="eastAsia"/>
              <w:color w:val="auto"/>
              <w:sz w:val="24"/>
              <w:szCs w:val="44"/>
              <w:highlight w:val="none"/>
            </w:rPr>
            <w:t>三</w:t>
          </w:r>
          <w:r>
            <w:rPr>
              <w:color w:val="auto"/>
              <w:sz w:val="24"/>
              <w:szCs w:val="44"/>
              <w:highlight w:val="none"/>
            </w:rPr>
            <w:t xml:space="preserve">部分  </w:t>
          </w:r>
          <w:r>
            <w:rPr>
              <w:rFonts w:hint="eastAsia"/>
              <w:color w:val="auto"/>
              <w:sz w:val="24"/>
              <w:szCs w:val="44"/>
              <w:highlight w:val="none"/>
            </w:rPr>
            <w:t>投标人须知及前附表</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_Toc9409 \h </w:instrText>
          </w:r>
          <w:r>
            <w:rPr>
              <w:color w:val="auto"/>
              <w:sz w:val="24"/>
              <w:szCs w:val="22"/>
              <w:highlight w:val="none"/>
            </w:rPr>
            <w:fldChar w:fldCharType="separate"/>
          </w:r>
          <w:r>
            <w:rPr>
              <w:color w:val="auto"/>
              <w:sz w:val="24"/>
              <w:szCs w:val="22"/>
              <w:highlight w:val="none"/>
            </w:rPr>
            <w:t>10</w:t>
          </w:r>
          <w:r>
            <w:rPr>
              <w:color w:val="auto"/>
              <w:sz w:val="24"/>
              <w:szCs w:val="22"/>
              <w:highlight w:val="none"/>
            </w:rPr>
            <w:fldChar w:fldCharType="end"/>
          </w:r>
          <w:r>
            <w:rPr>
              <w:color w:val="auto"/>
              <w:sz w:val="24"/>
              <w:szCs w:val="22"/>
              <w:highlight w:val="none"/>
            </w:rPr>
            <w:fldChar w:fldCharType="end"/>
          </w:r>
        </w:p>
        <w:p>
          <w:pPr>
            <w:pStyle w:val="22"/>
            <w:tabs>
              <w:tab w:val="right" w:leader="dot" w:pos="8313"/>
            </w:tabs>
            <w:spacing w:line="480" w:lineRule="auto"/>
            <w:rPr>
              <w:color w:val="auto"/>
              <w:sz w:val="24"/>
              <w:szCs w:val="22"/>
              <w:highlight w:val="none"/>
            </w:rPr>
          </w:pPr>
          <w:r>
            <w:rPr>
              <w:color w:val="auto"/>
              <w:highlight w:val="none"/>
            </w:rPr>
            <w:fldChar w:fldCharType="begin"/>
          </w:r>
          <w:r>
            <w:rPr>
              <w:color w:val="auto"/>
              <w:highlight w:val="none"/>
            </w:rPr>
            <w:instrText xml:space="preserve"> HYPERLINK \l "_Toc14732" </w:instrText>
          </w:r>
          <w:r>
            <w:rPr>
              <w:color w:val="auto"/>
              <w:highlight w:val="none"/>
            </w:rPr>
            <w:fldChar w:fldCharType="separate"/>
          </w:r>
          <w:r>
            <w:rPr>
              <w:color w:val="auto"/>
              <w:sz w:val="24"/>
              <w:szCs w:val="44"/>
              <w:highlight w:val="none"/>
            </w:rPr>
            <w:t>第</w:t>
          </w:r>
          <w:r>
            <w:rPr>
              <w:rFonts w:hint="eastAsia"/>
              <w:color w:val="auto"/>
              <w:sz w:val="24"/>
              <w:szCs w:val="44"/>
              <w:highlight w:val="none"/>
            </w:rPr>
            <w:t>四</w:t>
          </w:r>
          <w:r>
            <w:rPr>
              <w:color w:val="auto"/>
              <w:sz w:val="24"/>
              <w:szCs w:val="44"/>
              <w:highlight w:val="none"/>
            </w:rPr>
            <w:t>部分  评标</w:t>
          </w:r>
          <w:r>
            <w:rPr>
              <w:rFonts w:hint="eastAsia"/>
              <w:color w:val="auto"/>
              <w:sz w:val="24"/>
              <w:szCs w:val="44"/>
              <w:highlight w:val="none"/>
            </w:rPr>
            <w:t>标准</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_Toc14732 \h </w:instrText>
          </w:r>
          <w:r>
            <w:rPr>
              <w:color w:val="auto"/>
              <w:sz w:val="24"/>
              <w:szCs w:val="22"/>
              <w:highlight w:val="none"/>
            </w:rPr>
            <w:fldChar w:fldCharType="separate"/>
          </w:r>
          <w:r>
            <w:rPr>
              <w:color w:val="auto"/>
              <w:sz w:val="24"/>
              <w:szCs w:val="22"/>
              <w:highlight w:val="none"/>
            </w:rPr>
            <w:t>19</w:t>
          </w:r>
          <w:r>
            <w:rPr>
              <w:color w:val="auto"/>
              <w:sz w:val="24"/>
              <w:szCs w:val="22"/>
              <w:highlight w:val="none"/>
            </w:rPr>
            <w:fldChar w:fldCharType="end"/>
          </w:r>
          <w:r>
            <w:rPr>
              <w:color w:val="auto"/>
              <w:sz w:val="24"/>
              <w:szCs w:val="22"/>
              <w:highlight w:val="none"/>
            </w:rPr>
            <w:fldChar w:fldCharType="end"/>
          </w:r>
        </w:p>
        <w:p>
          <w:pPr>
            <w:pStyle w:val="22"/>
            <w:tabs>
              <w:tab w:val="right" w:leader="dot" w:pos="8313"/>
            </w:tabs>
            <w:spacing w:line="480" w:lineRule="auto"/>
            <w:rPr>
              <w:color w:val="auto"/>
              <w:sz w:val="24"/>
              <w:szCs w:val="22"/>
              <w:highlight w:val="none"/>
            </w:rPr>
          </w:pPr>
          <w:r>
            <w:rPr>
              <w:color w:val="auto"/>
              <w:highlight w:val="none"/>
            </w:rPr>
            <w:fldChar w:fldCharType="begin"/>
          </w:r>
          <w:r>
            <w:rPr>
              <w:color w:val="auto"/>
              <w:highlight w:val="none"/>
            </w:rPr>
            <w:instrText xml:space="preserve"> HYPERLINK \l "_Toc31702" </w:instrText>
          </w:r>
          <w:r>
            <w:rPr>
              <w:color w:val="auto"/>
              <w:highlight w:val="none"/>
            </w:rPr>
            <w:fldChar w:fldCharType="separate"/>
          </w:r>
          <w:r>
            <w:rPr>
              <w:color w:val="auto"/>
              <w:sz w:val="24"/>
              <w:szCs w:val="44"/>
              <w:highlight w:val="none"/>
            </w:rPr>
            <w:t>第</w:t>
          </w:r>
          <w:r>
            <w:rPr>
              <w:rFonts w:hint="eastAsia"/>
              <w:color w:val="auto"/>
              <w:sz w:val="24"/>
              <w:szCs w:val="44"/>
              <w:highlight w:val="none"/>
            </w:rPr>
            <w:t>五</w:t>
          </w:r>
          <w:r>
            <w:rPr>
              <w:color w:val="auto"/>
              <w:sz w:val="24"/>
              <w:szCs w:val="44"/>
              <w:highlight w:val="none"/>
            </w:rPr>
            <w:t xml:space="preserve">部分  </w:t>
          </w:r>
          <w:r>
            <w:rPr>
              <w:rFonts w:hint="eastAsia"/>
              <w:color w:val="auto"/>
              <w:sz w:val="24"/>
              <w:szCs w:val="44"/>
              <w:highlight w:val="none"/>
            </w:rPr>
            <w:t>合同条款及合同格式</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_Toc31702 \h </w:instrText>
          </w:r>
          <w:r>
            <w:rPr>
              <w:color w:val="auto"/>
              <w:sz w:val="24"/>
              <w:szCs w:val="22"/>
              <w:highlight w:val="none"/>
            </w:rPr>
            <w:fldChar w:fldCharType="separate"/>
          </w:r>
          <w:r>
            <w:rPr>
              <w:color w:val="auto"/>
              <w:sz w:val="24"/>
              <w:szCs w:val="22"/>
              <w:highlight w:val="none"/>
            </w:rPr>
            <w:t>25</w:t>
          </w:r>
          <w:r>
            <w:rPr>
              <w:color w:val="auto"/>
              <w:sz w:val="24"/>
              <w:szCs w:val="22"/>
              <w:highlight w:val="none"/>
            </w:rPr>
            <w:fldChar w:fldCharType="end"/>
          </w:r>
          <w:r>
            <w:rPr>
              <w:color w:val="auto"/>
              <w:sz w:val="24"/>
              <w:szCs w:val="22"/>
              <w:highlight w:val="none"/>
            </w:rPr>
            <w:fldChar w:fldCharType="end"/>
          </w:r>
        </w:p>
        <w:p>
          <w:pPr>
            <w:pStyle w:val="22"/>
            <w:tabs>
              <w:tab w:val="right" w:leader="dot" w:pos="8313"/>
            </w:tabs>
            <w:spacing w:line="480" w:lineRule="auto"/>
            <w:rPr>
              <w:color w:val="auto"/>
              <w:sz w:val="24"/>
              <w:szCs w:val="22"/>
              <w:highlight w:val="none"/>
            </w:rPr>
          </w:pPr>
          <w:r>
            <w:rPr>
              <w:color w:val="auto"/>
              <w:highlight w:val="none"/>
            </w:rPr>
            <w:fldChar w:fldCharType="begin"/>
          </w:r>
          <w:r>
            <w:rPr>
              <w:color w:val="auto"/>
              <w:highlight w:val="none"/>
            </w:rPr>
            <w:instrText xml:space="preserve"> HYPERLINK \l "_Toc6569" </w:instrText>
          </w:r>
          <w:r>
            <w:rPr>
              <w:color w:val="auto"/>
              <w:highlight w:val="none"/>
            </w:rPr>
            <w:fldChar w:fldCharType="separate"/>
          </w:r>
          <w:r>
            <w:rPr>
              <w:color w:val="auto"/>
              <w:sz w:val="24"/>
              <w:szCs w:val="44"/>
              <w:highlight w:val="none"/>
            </w:rPr>
            <w:t>第</w:t>
          </w:r>
          <w:r>
            <w:rPr>
              <w:rFonts w:hint="eastAsia"/>
              <w:color w:val="auto"/>
              <w:sz w:val="24"/>
              <w:szCs w:val="44"/>
              <w:highlight w:val="none"/>
            </w:rPr>
            <w:t>六</w:t>
          </w:r>
          <w:r>
            <w:rPr>
              <w:color w:val="auto"/>
              <w:sz w:val="24"/>
              <w:szCs w:val="44"/>
              <w:highlight w:val="none"/>
            </w:rPr>
            <w:t>部分</w:t>
          </w:r>
          <w:r>
            <w:rPr>
              <w:rFonts w:hint="eastAsia"/>
              <w:color w:val="auto"/>
              <w:sz w:val="24"/>
              <w:szCs w:val="44"/>
              <w:highlight w:val="none"/>
            </w:rPr>
            <w:t xml:space="preserve">  附件（投标文件格式）</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_Toc6569 \h </w:instrText>
          </w:r>
          <w:r>
            <w:rPr>
              <w:color w:val="auto"/>
              <w:sz w:val="24"/>
              <w:szCs w:val="22"/>
              <w:highlight w:val="none"/>
            </w:rPr>
            <w:fldChar w:fldCharType="separate"/>
          </w:r>
          <w:r>
            <w:rPr>
              <w:color w:val="auto"/>
              <w:sz w:val="24"/>
              <w:szCs w:val="22"/>
              <w:highlight w:val="none"/>
            </w:rPr>
            <w:t>28</w:t>
          </w:r>
          <w:r>
            <w:rPr>
              <w:color w:val="auto"/>
              <w:sz w:val="24"/>
              <w:szCs w:val="22"/>
              <w:highlight w:val="none"/>
            </w:rPr>
            <w:fldChar w:fldCharType="end"/>
          </w:r>
          <w:r>
            <w:rPr>
              <w:color w:val="auto"/>
              <w:sz w:val="24"/>
              <w:szCs w:val="22"/>
              <w:highlight w:val="none"/>
            </w:rPr>
            <w:fldChar w:fldCharType="end"/>
          </w:r>
        </w:p>
        <w:p>
          <w:pPr>
            <w:spacing w:line="480" w:lineRule="auto"/>
            <w:rPr>
              <w:b/>
              <w:color w:val="auto"/>
              <w:sz w:val="44"/>
              <w:szCs w:val="44"/>
              <w:highlight w:val="none"/>
            </w:rPr>
          </w:pPr>
          <w:r>
            <w:rPr>
              <w:color w:val="auto"/>
              <w:sz w:val="24"/>
              <w:szCs w:val="44"/>
              <w:highlight w:val="none"/>
            </w:rPr>
            <w:fldChar w:fldCharType="end"/>
          </w:r>
        </w:p>
      </w:sdtContent>
    </w:sdt>
    <w:p>
      <w:pPr>
        <w:pStyle w:val="14"/>
        <w:spacing w:line="480" w:lineRule="auto"/>
        <w:rPr>
          <w:color w:val="auto"/>
          <w:sz w:val="32"/>
          <w:szCs w:val="22"/>
          <w:highlight w:val="none"/>
        </w:rPr>
        <w:sectPr>
          <w:pgSz w:w="11907" w:h="16840"/>
          <w:pgMar w:top="1440" w:right="1797" w:bottom="1440" w:left="1797" w:header="720" w:footer="1197" w:gutter="0"/>
          <w:pgNumType w:start="1"/>
          <w:cols w:space="720" w:num="1"/>
          <w:docGrid w:type="lines" w:linePitch="285" w:charSpace="0"/>
        </w:sectPr>
      </w:pPr>
    </w:p>
    <w:p>
      <w:pPr>
        <w:jc w:val="center"/>
        <w:outlineLvl w:val="0"/>
        <w:rPr>
          <w:b/>
          <w:color w:val="auto"/>
          <w:sz w:val="36"/>
          <w:szCs w:val="36"/>
          <w:highlight w:val="none"/>
        </w:rPr>
      </w:pPr>
      <w:bookmarkStart w:id="0" w:name="_Toc22592"/>
      <w:r>
        <w:rPr>
          <w:b/>
          <w:color w:val="auto"/>
          <w:sz w:val="36"/>
          <w:szCs w:val="36"/>
          <w:highlight w:val="none"/>
        </w:rPr>
        <w:t>第</w:t>
      </w:r>
      <w:r>
        <w:rPr>
          <w:rFonts w:hint="eastAsia"/>
          <w:b/>
          <w:color w:val="auto"/>
          <w:sz w:val="36"/>
          <w:szCs w:val="36"/>
          <w:highlight w:val="none"/>
        </w:rPr>
        <w:t>一</w:t>
      </w:r>
      <w:r>
        <w:rPr>
          <w:b/>
          <w:color w:val="auto"/>
          <w:sz w:val="36"/>
          <w:szCs w:val="36"/>
          <w:highlight w:val="none"/>
        </w:rPr>
        <w:t xml:space="preserve">部分   </w:t>
      </w:r>
      <w:r>
        <w:rPr>
          <w:rFonts w:hint="eastAsia"/>
          <w:b/>
          <w:color w:val="auto"/>
          <w:sz w:val="36"/>
          <w:szCs w:val="36"/>
          <w:highlight w:val="none"/>
        </w:rPr>
        <w:t>招标公告</w:t>
      </w:r>
      <w:bookmarkEnd w:id="0"/>
    </w:p>
    <w:p>
      <w:pPr>
        <w:pStyle w:val="26"/>
        <w:pBdr>
          <w:top w:val="single" w:color="auto" w:sz="4" w:space="1"/>
          <w:left w:val="single" w:color="auto" w:sz="4" w:space="4"/>
          <w:bottom w:val="single" w:color="auto" w:sz="4" w:space="1"/>
          <w:right w:val="single" w:color="auto" w:sz="4" w:space="4"/>
        </w:pBdr>
        <w:tabs>
          <w:tab w:val="left" w:pos="0"/>
        </w:tabs>
        <w:spacing w:before="0" w:beforeAutospacing="0" w:after="0" w:afterAutospacing="0" w:line="400" w:lineRule="exact"/>
        <w:jc w:val="both"/>
        <w:rPr>
          <w:rFonts w:cs="宋体"/>
          <w:b/>
          <w:bCs/>
          <w:color w:val="auto"/>
          <w:highlight w:val="none"/>
        </w:rPr>
      </w:pPr>
      <w:r>
        <w:rPr>
          <w:rFonts w:hint="eastAsia" w:cs="宋体"/>
          <w:b/>
          <w:bCs/>
          <w:color w:val="auto"/>
          <w:highlight w:val="none"/>
        </w:rPr>
        <w:t>项目概况</w:t>
      </w:r>
    </w:p>
    <w:p>
      <w:pPr>
        <w:pStyle w:val="26"/>
        <w:pBdr>
          <w:top w:val="single" w:color="auto" w:sz="4" w:space="1"/>
          <w:left w:val="single" w:color="auto" w:sz="4" w:space="4"/>
          <w:bottom w:val="single" w:color="auto" w:sz="4" w:space="1"/>
          <w:right w:val="single" w:color="auto" w:sz="4" w:space="4"/>
        </w:pBdr>
        <w:tabs>
          <w:tab w:val="left" w:pos="0"/>
        </w:tabs>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u w:val="single"/>
        </w:rPr>
        <w:t>排污口核查监测与整治效果评估项目</w:t>
      </w:r>
      <w:r>
        <w:rPr>
          <w:rFonts w:hint="eastAsia" w:cs="宋体"/>
          <w:color w:val="auto"/>
          <w:highlight w:val="none"/>
        </w:rPr>
        <w:t>招标项目的潜在投标人应在浙江政府采购云平台（https://www.zcygov.cn/）获取（下载）招标文件，并于</w:t>
      </w:r>
      <w:r>
        <w:rPr>
          <w:rFonts w:hint="eastAsia" w:cs="宋体"/>
          <w:color w:val="auto"/>
          <w:highlight w:val="none"/>
          <w:u w:val="single"/>
        </w:rPr>
        <w:t>2024年</w:t>
      </w:r>
      <w:r>
        <w:rPr>
          <w:rFonts w:hint="eastAsia" w:cs="宋体"/>
          <w:color w:val="auto"/>
          <w:highlight w:val="none"/>
          <w:u w:val="single"/>
          <w:lang w:val="en-US" w:eastAsia="zh-CN"/>
        </w:rPr>
        <w:t>03</w:t>
      </w:r>
      <w:r>
        <w:rPr>
          <w:rFonts w:hint="eastAsia" w:cs="宋体"/>
          <w:color w:val="auto"/>
          <w:highlight w:val="none"/>
          <w:u w:val="single"/>
        </w:rPr>
        <w:t>月</w:t>
      </w:r>
      <w:r>
        <w:rPr>
          <w:rFonts w:hint="eastAsia" w:cs="宋体"/>
          <w:color w:val="auto"/>
          <w:highlight w:val="none"/>
          <w:u w:val="single"/>
          <w:lang w:val="en-US" w:eastAsia="zh-CN"/>
        </w:rPr>
        <w:t>28</w:t>
      </w:r>
      <w:r>
        <w:rPr>
          <w:rFonts w:hint="eastAsia" w:cs="宋体"/>
          <w:color w:val="auto"/>
          <w:highlight w:val="none"/>
          <w:u w:val="single"/>
        </w:rPr>
        <w:t xml:space="preserve"> 日</w:t>
      </w:r>
      <w:r>
        <w:rPr>
          <w:rFonts w:hint="eastAsia" w:cs="宋体"/>
          <w:color w:val="auto"/>
          <w:highlight w:val="none"/>
          <w:u w:val="single"/>
          <w:lang w:val="en-US" w:eastAsia="zh-CN"/>
        </w:rPr>
        <w:t>15</w:t>
      </w:r>
      <w:r>
        <w:rPr>
          <w:rFonts w:hint="eastAsia" w:cs="宋体"/>
          <w:color w:val="auto"/>
          <w:highlight w:val="none"/>
          <w:u w:val="single"/>
        </w:rPr>
        <w:t>:00</w:t>
      </w:r>
      <w:r>
        <w:rPr>
          <w:rFonts w:hint="eastAsia" w:cs="宋体"/>
          <w:color w:val="auto"/>
          <w:highlight w:val="none"/>
        </w:rPr>
        <w:t>（北京时间）前递交（上传）投标文件。</w:t>
      </w:r>
    </w:p>
    <w:p>
      <w:pPr>
        <w:pStyle w:val="26"/>
        <w:tabs>
          <w:tab w:val="left" w:pos="0"/>
        </w:tabs>
        <w:spacing w:before="0" w:beforeAutospacing="0" w:after="0" w:afterAutospacing="0" w:line="400" w:lineRule="exact"/>
        <w:jc w:val="both"/>
        <w:rPr>
          <w:rFonts w:cs="宋体"/>
          <w:color w:val="auto"/>
          <w:highlight w:val="none"/>
        </w:rPr>
      </w:pPr>
      <w:r>
        <w:rPr>
          <w:rFonts w:hint="eastAsia" w:cs="宋体"/>
          <w:color w:val="auto"/>
          <w:highlight w:val="none"/>
        </w:rPr>
        <w:t>     </w:t>
      </w: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一、项目基本情况</w:t>
      </w:r>
      <w:r>
        <w:rPr>
          <w:rFonts w:hint="eastAsia" w:cs="宋体"/>
          <w:color w:val="auto"/>
          <w:highlight w:val="none"/>
        </w:rPr>
        <w:t xml:space="preserve">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项目编号：NBMC-20246020G</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项目名称：排污口核查监测与整治效果评估项目</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 xml:space="preserve">预算金额（元）：5320000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最高限价（元）：5320000</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采购需求：</w:t>
      </w:r>
    </w:p>
    <w:p>
      <w:pPr>
        <w:pStyle w:val="26"/>
        <w:spacing w:before="0" w:beforeAutospacing="0" w:after="0" w:afterAutospacing="0" w:line="400" w:lineRule="exact"/>
        <w:ind w:firstLine="482" w:firstLineChars="200"/>
        <w:jc w:val="both"/>
        <w:rPr>
          <w:rFonts w:cs="宋体"/>
          <w:b/>
          <w:color w:val="auto"/>
          <w:highlight w:val="none"/>
        </w:rPr>
      </w:pPr>
      <w:r>
        <w:rPr>
          <w:rFonts w:hint="eastAsia" w:cs="宋体"/>
          <w:b/>
          <w:color w:val="auto"/>
          <w:highlight w:val="none"/>
        </w:rPr>
        <w:t xml:space="preserve">标项一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标项名称：排污口核查监测与整治效果评估项目</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数量: 1</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 xml:space="preserve">预算金额（元）：5320000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 xml:space="preserve">简要规格描述或项目基本概况介绍、用途：详见《第二部分 项目要求》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备注：无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合同履约期限：标项 1，详见《第二部分 项目要求》</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本项目（</w:t>
      </w:r>
      <w:r>
        <w:rPr>
          <w:rFonts w:hint="eastAsia" w:cs="宋体"/>
          <w:color w:val="auto"/>
          <w:highlight w:val="none"/>
          <w:lang w:eastAsia="zh-CN"/>
        </w:rPr>
        <w:t>是</w:t>
      </w:r>
      <w:r>
        <w:rPr>
          <w:rFonts w:hint="eastAsia" w:cs="宋体"/>
          <w:color w:val="auto"/>
          <w:highlight w:val="none"/>
        </w:rPr>
        <w:t>）接受联合体投标。</w:t>
      </w:r>
    </w:p>
    <w:p>
      <w:pPr>
        <w:pStyle w:val="26"/>
        <w:spacing w:before="0" w:beforeAutospacing="0" w:after="0" w:afterAutospacing="0" w:line="400" w:lineRule="exact"/>
        <w:jc w:val="both"/>
        <w:rPr>
          <w:rFonts w:cs="宋体"/>
          <w:color w:val="auto"/>
          <w:highlight w:val="none"/>
        </w:rPr>
      </w:pP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二、申请人的资格要求：</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2.落实政府采购政策需满足的资格要求：标项一：无。</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3.本项目的特定资格要求：无 </w:t>
      </w:r>
    </w:p>
    <w:p>
      <w:pPr>
        <w:pStyle w:val="26"/>
        <w:spacing w:before="0" w:beforeAutospacing="0" w:after="0" w:afterAutospacing="0" w:line="400" w:lineRule="exact"/>
        <w:jc w:val="both"/>
        <w:rPr>
          <w:rStyle w:val="35"/>
          <w:rFonts w:cs="宋体"/>
          <w:color w:val="auto"/>
          <w:highlight w:val="none"/>
        </w:rPr>
      </w:pP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三、获取招标文件</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时间：</w:t>
      </w:r>
      <w:r>
        <w:rPr>
          <w:rFonts w:hint="eastAsia" w:cs="宋体"/>
          <w:color w:val="auto"/>
          <w:highlight w:val="none"/>
          <w:u w:val="single"/>
        </w:rPr>
        <w:t>2024年</w:t>
      </w:r>
      <w:r>
        <w:rPr>
          <w:rFonts w:hint="eastAsia" w:cs="宋体"/>
          <w:color w:val="auto"/>
          <w:highlight w:val="none"/>
          <w:u w:val="single"/>
          <w:lang w:val="en-US" w:eastAsia="zh-CN"/>
        </w:rPr>
        <w:t>03</w:t>
      </w:r>
      <w:r>
        <w:rPr>
          <w:rFonts w:hint="eastAsia" w:cs="宋体"/>
          <w:color w:val="auto"/>
          <w:highlight w:val="none"/>
          <w:u w:val="single"/>
        </w:rPr>
        <w:t>月</w:t>
      </w:r>
      <w:r>
        <w:rPr>
          <w:rFonts w:hint="eastAsia" w:cs="宋体"/>
          <w:color w:val="auto"/>
          <w:highlight w:val="none"/>
          <w:u w:val="single"/>
          <w:lang w:val="en-US" w:eastAsia="zh-CN"/>
        </w:rPr>
        <w:t>08</w:t>
      </w:r>
      <w:r>
        <w:rPr>
          <w:rFonts w:hint="eastAsia" w:cs="宋体"/>
          <w:color w:val="auto"/>
          <w:highlight w:val="none"/>
          <w:u w:val="single"/>
        </w:rPr>
        <w:t>日至2024年</w:t>
      </w:r>
      <w:r>
        <w:rPr>
          <w:rFonts w:hint="eastAsia" w:cs="宋体"/>
          <w:color w:val="auto"/>
          <w:highlight w:val="none"/>
          <w:u w:val="single"/>
          <w:lang w:val="en-US" w:eastAsia="zh-CN"/>
        </w:rPr>
        <w:t>03</w:t>
      </w:r>
      <w:r>
        <w:rPr>
          <w:rFonts w:hint="eastAsia" w:cs="宋体"/>
          <w:color w:val="auto"/>
          <w:highlight w:val="none"/>
          <w:u w:val="single"/>
        </w:rPr>
        <w:t>月</w:t>
      </w:r>
      <w:r>
        <w:rPr>
          <w:rFonts w:hint="eastAsia" w:cs="宋体"/>
          <w:color w:val="auto"/>
          <w:highlight w:val="none"/>
          <w:u w:val="single"/>
          <w:lang w:val="en-US" w:eastAsia="zh-CN"/>
        </w:rPr>
        <w:t>15</w:t>
      </w:r>
      <w:r>
        <w:rPr>
          <w:rFonts w:hint="eastAsia" w:cs="宋体"/>
          <w:color w:val="auto"/>
          <w:highlight w:val="none"/>
          <w:u w:val="single"/>
        </w:rPr>
        <w:t>日</w:t>
      </w:r>
      <w:r>
        <w:rPr>
          <w:rFonts w:hint="eastAsia" w:cs="宋体"/>
          <w:color w:val="auto"/>
          <w:highlight w:val="none"/>
        </w:rPr>
        <w:t>，每天上午00:00至12:00，下午12:00至23:59（北京时间，线上获取法定节假日均可，线下获取文件法定节假日除外）</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地点（网址）：浙江政府采购云平台（https://www.zcygov.cn/）</w:t>
      </w:r>
    </w:p>
    <w:p>
      <w:pPr>
        <w:pStyle w:val="26"/>
        <w:spacing w:before="0" w:beforeAutospacing="0" w:after="0" w:afterAutospacing="0" w:line="400" w:lineRule="exact"/>
        <w:ind w:firstLine="730"/>
        <w:jc w:val="both"/>
        <w:rPr>
          <w:rFonts w:cs="宋体"/>
          <w:color w:val="auto"/>
          <w:highlight w:val="none"/>
        </w:rPr>
      </w:pPr>
      <w:r>
        <w:rPr>
          <w:rFonts w:hint="eastAsia" w:cs="宋体"/>
          <w:color w:val="auto"/>
          <w:highlight w:val="none"/>
        </w:rPr>
        <w:t>方式：供应商登录政采云平台的注册账号后，进入政采云系统“项目采购”模块“获取采购文件”菜单，进行网上获取采购文件。如有疑问请及时咨询网站客服，咨询电话：95763。本采购公告附件中的采购文件仅供阅览使用，供应商应在规定的采购文件提供期限内在政采云平台登录上述供应商注册的账号后获取采购文件。供应商未在规定的采购文件提供期限内或未按上述方式获取采购文件的，其投标将被拒绝，并不得对采购文件提起质疑投诉。</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售价（元）：0</w:t>
      </w:r>
    </w:p>
    <w:p>
      <w:pPr>
        <w:pStyle w:val="26"/>
        <w:spacing w:before="0" w:beforeAutospacing="0" w:after="0" w:afterAutospacing="0" w:line="400" w:lineRule="exact"/>
        <w:jc w:val="both"/>
        <w:rPr>
          <w:rStyle w:val="35"/>
          <w:rFonts w:cs="宋体"/>
          <w:color w:val="auto"/>
          <w:highlight w:val="none"/>
        </w:rPr>
      </w:pP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四、提交投标文件截止时间、开标时间和地点</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提交投标文件截止时间：</w:t>
      </w:r>
      <w:r>
        <w:rPr>
          <w:rFonts w:hint="eastAsia" w:cs="宋体"/>
          <w:color w:val="auto"/>
          <w:highlight w:val="none"/>
          <w:u w:val="single"/>
        </w:rPr>
        <w:t>2024年</w:t>
      </w:r>
      <w:r>
        <w:rPr>
          <w:rFonts w:hint="eastAsia" w:cs="宋体"/>
          <w:color w:val="auto"/>
          <w:highlight w:val="none"/>
          <w:u w:val="single"/>
          <w:lang w:val="en-US" w:eastAsia="zh-CN"/>
        </w:rPr>
        <w:t>03</w:t>
      </w:r>
      <w:r>
        <w:rPr>
          <w:rFonts w:hint="eastAsia" w:cs="宋体"/>
          <w:color w:val="auto"/>
          <w:highlight w:val="none"/>
          <w:u w:val="single"/>
        </w:rPr>
        <w:t>月</w:t>
      </w:r>
      <w:r>
        <w:rPr>
          <w:rFonts w:hint="eastAsia" w:cs="宋体"/>
          <w:color w:val="auto"/>
          <w:highlight w:val="none"/>
          <w:u w:val="single"/>
          <w:lang w:val="en-US" w:eastAsia="zh-CN"/>
        </w:rPr>
        <w:t>28</w:t>
      </w:r>
      <w:r>
        <w:rPr>
          <w:rFonts w:hint="eastAsia" w:cs="宋体"/>
          <w:color w:val="auto"/>
          <w:highlight w:val="none"/>
          <w:u w:val="single"/>
        </w:rPr>
        <w:t>日</w:t>
      </w:r>
      <w:r>
        <w:rPr>
          <w:rFonts w:hint="eastAsia" w:cs="宋体"/>
          <w:color w:val="auto"/>
          <w:highlight w:val="none"/>
          <w:u w:val="single"/>
          <w:lang w:val="en-US" w:eastAsia="zh-CN"/>
        </w:rPr>
        <w:t>15</w:t>
      </w:r>
      <w:r>
        <w:rPr>
          <w:rFonts w:hint="eastAsia" w:cs="宋体"/>
          <w:color w:val="auto"/>
          <w:highlight w:val="none"/>
          <w:u w:val="single"/>
        </w:rPr>
        <w:t>:00</w:t>
      </w:r>
      <w:r>
        <w:rPr>
          <w:rFonts w:hint="eastAsia" w:cs="宋体"/>
          <w:color w:val="auto"/>
          <w:highlight w:val="none"/>
        </w:rPr>
        <w:t>（北京时间）</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投标地点（网址）：政采云（https://www.zcygov.cn/）</w:t>
      </w:r>
    </w:p>
    <w:p>
      <w:pPr>
        <w:pStyle w:val="26"/>
        <w:spacing w:before="0" w:beforeAutospacing="0" w:after="0" w:afterAutospacing="0" w:line="400" w:lineRule="exact"/>
        <w:ind w:firstLine="720"/>
        <w:jc w:val="both"/>
        <w:rPr>
          <w:rFonts w:cs="宋体"/>
          <w:color w:val="auto"/>
          <w:highlight w:val="none"/>
        </w:rPr>
      </w:pPr>
      <w:r>
        <w:rPr>
          <w:rFonts w:hint="eastAsia" w:cs="宋体"/>
          <w:color w:val="auto"/>
          <w:highlight w:val="none"/>
        </w:rPr>
        <w:t>开标时间：</w:t>
      </w:r>
      <w:r>
        <w:rPr>
          <w:rFonts w:hint="eastAsia" w:cs="宋体"/>
          <w:color w:val="auto"/>
          <w:highlight w:val="none"/>
          <w:u w:val="single"/>
        </w:rPr>
        <w:t>2024年</w:t>
      </w:r>
      <w:r>
        <w:rPr>
          <w:rFonts w:hint="eastAsia" w:cs="宋体"/>
          <w:color w:val="auto"/>
          <w:highlight w:val="none"/>
          <w:u w:val="single"/>
          <w:lang w:val="en-US" w:eastAsia="zh-CN"/>
        </w:rPr>
        <w:t>03</w:t>
      </w:r>
      <w:r>
        <w:rPr>
          <w:rFonts w:hint="eastAsia" w:cs="宋体"/>
          <w:color w:val="auto"/>
          <w:highlight w:val="none"/>
          <w:u w:val="single"/>
        </w:rPr>
        <w:t>月</w:t>
      </w:r>
      <w:r>
        <w:rPr>
          <w:rFonts w:hint="eastAsia" w:cs="宋体"/>
          <w:color w:val="auto"/>
          <w:highlight w:val="none"/>
          <w:u w:val="single"/>
          <w:lang w:val="en-US" w:eastAsia="zh-CN"/>
        </w:rPr>
        <w:t>28</w:t>
      </w:r>
      <w:r>
        <w:rPr>
          <w:rFonts w:hint="eastAsia" w:cs="宋体"/>
          <w:color w:val="auto"/>
          <w:highlight w:val="none"/>
          <w:u w:val="single"/>
        </w:rPr>
        <w:t>日</w:t>
      </w:r>
      <w:r>
        <w:rPr>
          <w:rFonts w:hint="eastAsia" w:cs="宋体"/>
          <w:color w:val="auto"/>
          <w:highlight w:val="none"/>
          <w:u w:val="single"/>
          <w:lang w:val="en-US" w:eastAsia="zh-CN"/>
        </w:rPr>
        <w:t>15</w:t>
      </w:r>
      <w:r>
        <w:rPr>
          <w:rFonts w:hint="eastAsia" w:cs="宋体"/>
          <w:color w:val="auto"/>
          <w:highlight w:val="none"/>
          <w:u w:val="single"/>
        </w:rPr>
        <w:t>:00</w:t>
      </w:r>
      <w:bookmarkStart w:id="16" w:name="_GoBack"/>
      <w:bookmarkEnd w:id="16"/>
    </w:p>
    <w:p>
      <w:pPr>
        <w:pStyle w:val="26"/>
        <w:spacing w:before="0" w:beforeAutospacing="0" w:after="0" w:afterAutospacing="0" w:line="400" w:lineRule="exact"/>
        <w:ind w:firstLine="720"/>
        <w:jc w:val="both"/>
        <w:rPr>
          <w:rFonts w:cs="宋体"/>
          <w:color w:val="auto"/>
          <w:highlight w:val="none"/>
        </w:rPr>
      </w:pPr>
      <w:r>
        <w:rPr>
          <w:rFonts w:hint="eastAsia" w:cs="宋体"/>
          <w:color w:val="auto"/>
          <w:highlight w:val="none"/>
        </w:rPr>
        <w:t>开标地点（网址）：政采云（https://www.zcygov.cn/）</w:t>
      </w: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五、公告期限</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自本公告发布之日起5个工作日。</w:t>
      </w:r>
    </w:p>
    <w:p>
      <w:pPr>
        <w:pStyle w:val="26"/>
        <w:spacing w:before="0" w:beforeAutospacing="0" w:after="0" w:afterAutospacing="0" w:line="400" w:lineRule="exact"/>
        <w:jc w:val="both"/>
        <w:rPr>
          <w:rStyle w:val="35"/>
          <w:rFonts w:cs="宋体"/>
          <w:color w:val="auto"/>
          <w:highlight w:val="none"/>
        </w:rPr>
      </w:pP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六、其他补充事宜</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6"/>
        <w:wordWrap w:val="0"/>
        <w:spacing w:before="0" w:beforeAutospacing="0" w:after="0" w:afterAutospacing="0" w:line="400" w:lineRule="exact"/>
        <w:jc w:val="both"/>
        <w:rPr>
          <w:rFonts w:cs="宋体"/>
          <w:color w:val="auto"/>
          <w:highlight w:val="none"/>
        </w:rPr>
      </w:pPr>
      <w:r>
        <w:rPr>
          <w:rFonts w:hint="eastAsia" w:cs="宋体"/>
          <w:color w:val="auto"/>
          <w:highlight w:val="none"/>
        </w:rPr>
        <w:t>    2.其他事项：2.1、</w:t>
      </w:r>
      <w:r>
        <w:rPr>
          <w:rFonts w:ascii="Calibri" w:hAnsi="Calibri" w:cs="Calibri"/>
          <w:color w:val="auto"/>
          <w:highlight w:val="none"/>
        </w:rPr>
        <w:t>执行政府采购政策：《政府采购促进中小企业发展管理办法》（财库[2020]46号）；《关于政府采购支持监狱企业发展有关问题的通知》(财库[2014]68号)；《关于促进残疾人就业政府采购政策的通知》（财库[2017]141号）。</w:t>
      </w:r>
      <w:r>
        <w:rPr>
          <w:rFonts w:hint="eastAsia" w:cs="宋体"/>
          <w:color w:val="auto"/>
          <w:highlight w:val="none"/>
        </w:rPr>
        <w:t>2.2、标前准备：各投标人应在开标前确保成为浙江省政府采购网正式注册入库供应商，并完成CA数字证书办理。因未注册入库、未办理CA数字证书等原因造成无法投标或投标失败等后果由投标人自行承担。（具体操作详见供应商-CA申领操作指南https://help.zcygov.cn/web/site_2/2018/11-29/2452.html）。 2.3、投标文件制作：（1）应按照本项目招标文件和政采云平台的要求编制、加密并递交投标文件。投标人在使用系统进行投标的过程中遇到涉及平台使用的任何问题，可致电政采云平台技术支持热线咨询，联系方式：95763。 （2）投标人通过“政采云”平台电子投标工具制作投标文件，电子投标工具请投标人自行前往浙江省政府采购网下载并安装，（下载网址：http://www.zjzfcg.gov.cn/bidClientTemplate/2019-05-27/12946.html），投标文件制作具体流程详见政采云供应商-政府采购项目电子交易操作指南。（3）投标人应于提交投标文件截止时间前将电子投标文件上传到政府采购云平台（https://www.zcygov.cn/）。开标时间后30分钟内投标人登录政府采购云平台https://www.zcygov.cn/，用“项目采购-开标评标”功能成功解密投标文件。若投标人在规定时间内无法解密或解密失败的，视为投标文件撤回。 2.4、本项目发布媒体：浙江政府采购网（http://zfcg.czt.zj.gov.cn/）、宁波政府采购网（http://www.nbzfcg.cn）。投标人有义务在采购活动期间浏览上述网站，公布信息视同送达所有潜在投标人，不再采用其它方式传达相关信息，若因未能及时了解到上述网站上发布的相关信息而导致的一切后果自行承担。2.5、单位负责人为同一人或者存在直接控股、管理关系的不同供应商，不得同时参加同一合同项下的政府采购活动。除单一来源采购项目外，为采购项目提供整体设计、规范编制或者项目管理、监理、检测等服务的供应商，不得再参加该采购项目的其他采购活动。</w:t>
      </w:r>
    </w:p>
    <w:p>
      <w:pPr>
        <w:pStyle w:val="26"/>
        <w:spacing w:before="0" w:beforeAutospacing="0" w:after="0" w:afterAutospacing="0" w:line="400" w:lineRule="exact"/>
        <w:jc w:val="both"/>
        <w:rPr>
          <w:rStyle w:val="35"/>
          <w:rFonts w:cs="宋体"/>
          <w:color w:val="auto"/>
          <w:highlight w:val="none"/>
        </w:rPr>
      </w:pP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七、对本次采购提出询问、质疑、投诉，请按以下方式联系</w:t>
      </w:r>
    </w:p>
    <w:p>
      <w:pPr>
        <w:pStyle w:val="26"/>
        <w:spacing w:before="0" w:beforeAutospacing="0" w:after="0" w:afterAutospacing="0" w:line="400" w:lineRule="exact"/>
        <w:rPr>
          <w:rFonts w:cs="宋体"/>
          <w:color w:val="auto"/>
          <w:highlight w:val="none"/>
        </w:rPr>
      </w:pPr>
      <w:r>
        <w:rPr>
          <w:rFonts w:hint="eastAsia" w:cs="宋体"/>
          <w:color w:val="auto"/>
          <w:highlight w:val="none"/>
        </w:rPr>
        <w:t>    1.采购人信息</w:t>
      </w:r>
    </w:p>
    <w:p>
      <w:pPr>
        <w:pStyle w:val="26"/>
        <w:spacing w:before="75" w:beforeAutospacing="0" w:after="75" w:afterAutospacing="0" w:line="320" w:lineRule="exact"/>
        <w:rPr>
          <w:rFonts w:cs="宋体"/>
          <w:color w:val="auto"/>
          <w:highlight w:val="none"/>
        </w:rPr>
      </w:pPr>
      <w:r>
        <w:rPr>
          <w:rFonts w:hint="eastAsia" w:cs="宋体"/>
          <w:color w:val="auto"/>
          <w:highlight w:val="none"/>
        </w:rPr>
        <w:t>    名  称：宁波市生态环境局 </w:t>
      </w:r>
    </w:p>
    <w:p>
      <w:pPr>
        <w:pStyle w:val="26"/>
        <w:spacing w:before="75" w:beforeAutospacing="0" w:after="75" w:afterAutospacing="0" w:line="320" w:lineRule="exact"/>
        <w:rPr>
          <w:rFonts w:cs="宋体"/>
          <w:color w:val="auto"/>
          <w:highlight w:val="none"/>
        </w:rPr>
      </w:pPr>
      <w:r>
        <w:rPr>
          <w:rFonts w:hint="eastAsia" w:cs="宋体"/>
          <w:color w:val="auto"/>
          <w:highlight w:val="none"/>
        </w:rPr>
        <w:t>    地  址：宁波市海曙区柳汀街545号</w:t>
      </w:r>
    </w:p>
    <w:p>
      <w:pPr>
        <w:pStyle w:val="26"/>
        <w:spacing w:before="75" w:beforeAutospacing="0" w:after="75" w:afterAutospacing="0" w:line="320" w:lineRule="exact"/>
        <w:rPr>
          <w:rFonts w:cs="宋体"/>
          <w:color w:val="auto"/>
          <w:highlight w:val="none"/>
        </w:rPr>
      </w:pPr>
      <w:r>
        <w:rPr>
          <w:rFonts w:hint="eastAsia" w:cs="宋体"/>
          <w:color w:val="auto"/>
          <w:highlight w:val="none"/>
        </w:rPr>
        <w:t>    传  真：/  </w:t>
      </w:r>
    </w:p>
    <w:p>
      <w:pPr>
        <w:pStyle w:val="26"/>
        <w:spacing w:before="75" w:beforeAutospacing="0" w:after="75" w:afterAutospacing="0" w:line="320" w:lineRule="exact"/>
        <w:rPr>
          <w:rFonts w:hint="eastAsia" w:cs="宋体"/>
          <w:color w:val="auto"/>
          <w:highlight w:val="none"/>
        </w:rPr>
      </w:pPr>
      <w:r>
        <w:rPr>
          <w:rFonts w:hint="eastAsia" w:cs="宋体"/>
          <w:color w:val="auto"/>
          <w:highlight w:val="none"/>
        </w:rPr>
        <w:t xml:space="preserve">     项目联系人（询问）： </w:t>
      </w:r>
      <w:r>
        <w:rPr>
          <w:rFonts w:hint="eastAsia" w:cs="宋体"/>
          <w:color w:val="auto"/>
          <w:highlight w:val="none"/>
          <w:lang w:val="en-US" w:eastAsia="zh-CN"/>
        </w:rPr>
        <w:t>程老师</w:t>
      </w:r>
      <w:r>
        <w:rPr>
          <w:rFonts w:hint="eastAsia" w:cs="宋体"/>
          <w:color w:val="auto"/>
          <w:highlight w:val="none"/>
        </w:rPr>
        <w:t> </w:t>
      </w:r>
    </w:p>
    <w:p>
      <w:pPr>
        <w:pStyle w:val="26"/>
        <w:spacing w:before="75" w:beforeAutospacing="0" w:after="75" w:afterAutospacing="0" w:line="320" w:lineRule="exact"/>
        <w:rPr>
          <w:rFonts w:hint="eastAsia" w:cs="宋体"/>
          <w:color w:val="auto"/>
          <w:highlight w:val="none"/>
        </w:rPr>
      </w:pPr>
      <w:r>
        <w:rPr>
          <w:rFonts w:hint="eastAsia" w:cs="宋体"/>
          <w:color w:val="auto"/>
          <w:highlight w:val="none"/>
        </w:rPr>
        <w:t>    项目联系方式（询问）： 0574-89183485</w:t>
      </w:r>
    </w:p>
    <w:p>
      <w:pPr>
        <w:pStyle w:val="26"/>
        <w:spacing w:before="75" w:beforeAutospacing="0" w:after="75" w:afterAutospacing="0" w:line="320" w:lineRule="exact"/>
        <w:rPr>
          <w:rFonts w:hint="default" w:cs="宋体"/>
          <w:color w:val="auto"/>
          <w:highlight w:val="none"/>
          <w:lang w:val="en-US" w:eastAsia="zh-CN"/>
        </w:rPr>
      </w:pPr>
      <w:r>
        <w:rPr>
          <w:rFonts w:hint="eastAsia" w:cs="宋体"/>
          <w:color w:val="auto"/>
          <w:highlight w:val="none"/>
        </w:rPr>
        <w:t>    质疑联系人： </w:t>
      </w:r>
      <w:r>
        <w:rPr>
          <w:rFonts w:hint="eastAsia" w:cs="宋体"/>
          <w:color w:val="auto"/>
          <w:highlight w:val="none"/>
          <w:lang w:val="en-US" w:eastAsia="zh-CN"/>
        </w:rPr>
        <w:t>林老师</w:t>
      </w:r>
    </w:p>
    <w:p>
      <w:pPr>
        <w:pStyle w:val="26"/>
        <w:spacing w:before="75" w:beforeAutospacing="0" w:after="75" w:afterAutospacing="0" w:line="320" w:lineRule="exact"/>
        <w:rPr>
          <w:rFonts w:hint="eastAsia" w:cs="宋体"/>
          <w:color w:val="auto"/>
          <w:highlight w:val="none"/>
        </w:rPr>
      </w:pPr>
      <w:r>
        <w:rPr>
          <w:rFonts w:hint="eastAsia" w:cs="宋体"/>
          <w:color w:val="auto"/>
          <w:highlight w:val="none"/>
        </w:rPr>
        <w:t>    质疑联系方式： 0574-87130030</w:t>
      </w:r>
    </w:p>
    <w:p>
      <w:pPr>
        <w:pStyle w:val="26"/>
        <w:spacing w:before="0" w:beforeAutospacing="0" w:after="0" w:afterAutospacing="0" w:line="400" w:lineRule="exact"/>
        <w:rPr>
          <w:rFonts w:cs="宋体"/>
          <w:color w:val="auto"/>
          <w:highlight w:val="none"/>
        </w:rPr>
      </w:pPr>
      <w:r>
        <w:rPr>
          <w:rFonts w:hint="eastAsia" w:cs="宋体"/>
          <w:color w:val="auto"/>
          <w:highlight w:val="none"/>
        </w:rPr>
        <w:t>    </w:t>
      </w:r>
    </w:p>
    <w:p>
      <w:pPr>
        <w:pStyle w:val="26"/>
        <w:spacing w:before="0" w:beforeAutospacing="0" w:after="0" w:afterAutospacing="0" w:line="400" w:lineRule="exact"/>
        <w:rPr>
          <w:rFonts w:cs="宋体"/>
          <w:color w:val="auto"/>
          <w:highlight w:val="none"/>
        </w:rPr>
      </w:pPr>
      <w:r>
        <w:rPr>
          <w:rFonts w:hint="eastAsia" w:cs="宋体"/>
          <w:color w:val="auto"/>
          <w:highlight w:val="none"/>
        </w:rPr>
        <w:t>    2.采购代理机构信息</w:t>
      </w:r>
    </w:p>
    <w:p>
      <w:pPr>
        <w:pStyle w:val="26"/>
        <w:spacing w:before="0" w:beforeAutospacing="0" w:after="0" w:afterAutospacing="0" w:line="400" w:lineRule="exact"/>
        <w:rPr>
          <w:rFonts w:cs="宋体"/>
          <w:color w:val="auto"/>
          <w:highlight w:val="none"/>
        </w:rPr>
      </w:pPr>
      <w:r>
        <w:rPr>
          <w:rFonts w:hint="eastAsia" w:cs="宋体"/>
          <w:color w:val="auto"/>
          <w:highlight w:val="none"/>
        </w:rPr>
        <w:t>    名  称：宁波名诚招标代理有限公司</w:t>
      </w:r>
    </w:p>
    <w:p>
      <w:pPr>
        <w:pStyle w:val="26"/>
        <w:spacing w:before="0" w:beforeAutospacing="0" w:after="0" w:afterAutospacing="0" w:line="400" w:lineRule="exact"/>
        <w:ind w:firstLine="720"/>
        <w:rPr>
          <w:rFonts w:cs="宋体"/>
          <w:color w:val="auto"/>
          <w:spacing w:val="-17"/>
          <w:highlight w:val="none"/>
        </w:rPr>
      </w:pPr>
      <w:r>
        <w:rPr>
          <w:rFonts w:hint="eastAsia" w:cs="宋体"/>
          <w:color w:val="auto"/>
          <w:highlight w:val="none"/>
        </w:rPr>
        <w:t>地  址：</w:t>
      </w:r>
      <w:r>
        <w:rPr>
          <w:rFonts w:hint="eastAsia" w:ascii="宋体" w:hAnsi="宋体" w:eastAsia="宋体" w:cs="宋体"/>
          <w:color w:val="auto"/>
          <w:highlight w:val="none"/>
        </w:rPr>
        <w:t>宁波市海曙区江汇城496号姚江时代14幢3楼</w:t>
      </w:r>
    </w:p>
    <w:p>
      <w:pPr>
        <w:pStyle w:val="26"/>
        <w:spacing w:before="0" w:beforeAutospacing="0" w:after="0" w:afterAutospacing="0" w:line="400" w:lineRule="exact"/>
        <w:rPr>
          <w:rFonts w:cs="宋体"/>
          <w:color w:val="auto"/>
          <w:highlight w:val="none"/>
        </w:rPr>
      </w:pPr>
      <w:r>
        <w:rPr>
          <w:rFonts w:hint="eastAsia" w:cs="宋体"/>
          <w:color w:val="auto"/>
          <w:highlight w:val="none"/>
        </w:rPr>
        <w:t>    传  真：/</w:t>
      </w:r>
    </w:p>
    <w:p>
      <w:pPr>
        <w:pStyle w:val="26"/>
        <w:spacing w:before="0" w:beforeAutospacing="0" w:after="0" w:afterAutospacing="0" w:line="400" w:lineRule="exact"/>
        <w:rPr>
          <w:rFonts w:cs="宋体"/>
          <w:color w:val="auto"/>
          <w:highlight w:val="none"/>
        </w:rPr>
      </w:pPr>
      <w:r>
        <w:rPr>
          <w:rFonts w:hint="eastAsia" w:cs="宋体"/>
          <w:color w:val="auto"/>
          <w:highlight w:val="none"/>
        </w:rPr>
        <w:t>    项目联系人（询问）：史涛、陈燕、陈一浩</w:t>
      </w:r>
    </w:p>
    <w:p>
      <w:pPr>
        <w:pStyle w:val="26"/>
        <w:spacing w:before="0" w:beforeAutospacing="0" w:after="0" w:afterAutospacing="0" w:line="400" w:lineRule="exact"/>
        <w:rPr>
          <w:rFonts w:cs="宋体"/>
          <w:color w:val="auto"/>
          <w:highlight w:val="none"/>
        </w:rPr>
      </w:pPr>
      <w:r>
        <w:rPr>
          <w:rFonts w:hint="eastAsia" w:cs="宋体"/>
          <w:color w:val="auto"/>
          <w:highlight w:val="none"/>
        </w:rPr>
        <w:t>    项目联系方式（询问）：0574-87101283</w:t>
      </w:r>
    </w:p>
    <w:p>
      <w:pPr>
        <w:pStyle w:val="26"/>
        <w:spacing w:before="0" w:beforeAutospacing="0" w:after="0" w:afterAutospacing="0" w:line="400" w:lineRule="exact"/>
        <w:rPr>
          <w:rFonts w:cs="宋体"/>
          <w:color w:val="auto"/>
          <w:highlight w:val="none"/>
        </w:rPr>
      </w:pPr>
      <w:r>
        <w:rPr>
          <w:rFonts w:hint="eastAsia" w:cs="宋体"/>
          <w:color w:val="auto"/>
          <w:highlight w:val="none"/>
        </w:rPr>
        <w:t>    质疑联系人：方芳</w:t>
      </w:r>
    </w:p>
    <w:p>
      <w:pPr>
        <w:pStyle w:val="26"/>
        <w:spacing w:before="0" w:beforeAutospacing="0" w:after="0" w:afterAutospacing="0" w:line="400" w:lineRule="exact"/>
        <w:rPr>
          <w:rFonts w:cs="宋体"/>
          <w:color w:val="auto"/>
          <w:highlight w:val="none"/>
        </w:rPr>
      </w:pPr>
      <w:r>
        <w:rPr>
          <w:rFonts w:hint="eastAsia" w:cs="宋体"/>
          <w:color w:val="auto"/>
          <w:highlight w:val="none"/>
        </w:rPr>
        <w:t>    质疑联系方式：0574-87101271</w:t>
      </w:r>
    </w:p>
    <w:p>
      <w:pPr>
        <w:pStyle w:val="26"/>
        <w:spacing w:before="0" w:beforeAutospacing="0" w:after="0" w:afterAutospacing="0" w:line="400" w:lineRule="exact"/>
        <w:rPr>
          <w:rFonts w:cs="宋体"/>
          <w:color w:val="auto"/>
          <w:highlight w:val="none"/>
        </w:rPr>
      </w:pPr>
      <w:r>
        <w:rPr>
          <w:rFonts w:hint="eastAsia" w:cs="宋体"/>
          <w:color w:val="auto"/>
          <w:highlight w:val="none"/>
        </w:rPr>
        <w:t>    </w:t>
      </w:r>
    </w:p>
    <w:p>
      <w:pPr>
        <w:pStyle w:val="26"/>
        <w:spacing w:before="0" w:beforeAutospacing="0" w:after="0" w:afterAutospacing="0" w:line="400" w:lineRule="exact"/>
        <w:rPr>
          <w:rFonts w:cs="宋体"/>
          <w:color w:val="auto"/>
          <w:highlight w:val="none"/>
        </w:rPr>
      </w:pPr>
      <w:r>
        <w:rPr>
          <w:rFonts w:hint="eastAsia" w:cs="宋体"/>
          <w:color w:val="auto"/>
          <w:highlight w:val="none"/>
        </w:rPr>
        <w:t>    3.同级政府采购监督管理部门</w:t>
      </w:r>
    </w:p>
    <w:p>
      <w:pPr>
        <w:pStyle w:val="26"/>
        <w:spacing w:before="0" w:beforeAutospacing="0" w:after="0" w:afterAutospacing="0" w:line="400" w:lineRule="exact"/>
        <w:rPr>
          <w:rFonts w:cs="宋体"/>
          <w:color w:val="auto"/>
          <w:highlight w:val="none"/>
        </w:rPr>
      </w:pPr>
      <w:r>
        <w:rPr>
          <w:rFonts w:hint="eastAsia" w:cs="宋体"/>
          <w:color w:val="auto"/>
          <w:highlight w:val="none"/>
        </w:rPr>
        <w:t>    名  称：宁波市政府采购管理办公室</w:t>
      </w:r>
    </w:p>
    <w:p>
      <w:pPr>
        <w:pStyle w:val="26"/>
        <w:spacing w:before="0" w:beforeAutospacing="0" w:after="0" w:afterAutospacing="0" w:line="400" w:lineRule="exact"/>
        <w:rPr>
          <w:rFonts w:cs="宋体"/>
          <w:color w:val="auto"/>
          <w:highlight w:val="none"/>
        </w:rPr>
      </w:pPr>
      <w:r>
        <w:rPr>
          <w:rFonts w:hint="eastAsia" w:cs="宋体"/>
          <w:color w:val="auto"/>
          <w:highlight w:val="none"/>
        </w:rPr>
        <w:t>    地  址：宁波市中山西路19号</w:t>
      </w:r>
    </w:p>
    <w:p>
      <w:pPr>
        <w:pStyle w:val="26"/>
        <w:spacing w:before="0" w:beforeAutospacing="0" w:after="0" w:afterAutospacing="0" w:line="400" w:lineRule="exact"/>
        <w:rPr>
          <w:rFonts w:cs="宋体"/>
          <w:color w:val="auto"/>
          <w:highlight w:val="none"/>
        </w:rPr>
      </w:pPr>
      <w:r>
        <w:rPr>
          <w:rFonts w:hint="eastAsia" w:cs="宋体"/>
          <w:color w:val="auto"/>
          <w:highlight w:val="none"/>
        </w:rPr>
        <w:t>    传  真：/</w:t>
      </w:r>
    </w:p>
    <w:p>
      <w:pPr>
        <w:pStyle w:val="26"/>
        <w:spacing w:before="0" w:beforeAutospacing="0" w:after="0" w:afterAutospacing="0" w:line="400" w:lineRule="exact"/>
        <w:rPr>
          <w:rFonts w:cs="宋体"/>
          <w:color w:val="auto"/>
          <w:highlight w:val="none"/>
        </w:rPr>
      </w:pPr>
      <w:r>
        <w:rPr>
          <w:rFonts w:hint="eastAsia" w:cs="宋体"/>
          <w:color w:val="auto"/>
          <w:highlight w:val="none"/>
        </w:rPr>
        <w:t>    联系人 ：李老师</w:t>
      </w:r>
    </w:p>
    <w:p>
      <w:pPr>
        <w:pStyle w:val="26"/>
        <w:spacing w:before="0" w:beforeAutospacing="0" w:after="0" w:afterAutospacing="0" w:line="400" w:lineRule="exact"/>
        <w:rPr>
          <w:rFonts w:cs="宋体"/>
          <w:color w:val="auto"/>
          <w:highlight w:val="none"/>
        </w:rPr>
      </w:pPr>
      <w:r>
        <w:rPr>
          <w:rFonts w:hint="eastAsia" w:cs="宋体"/>
          <w:color w:val="auto"/>
          <w:highlight w:val="none"/>
        </w:rPr>
        <w:t>    监督投诉电话：0574-89388042</w:t>
      </w:r>
    </w:p>
    <w:p>
      <w:pPr>
        <w:pStyle w:val="26"/>
        <w:spacing w:before="0" w:beforeAutospacing="0" w:after="0" w:afterAutospacing="0" w:line="400" w:lineRule="exact"/>
        <w:rPr>
          <w:rFonts w:cs="宋体"/>
          <w:color w:val="auto"/>
          <w:highlight w:val="none"/>
        </w:rPr>
      </w:pPr>
    </w:p>
    <w:p>
      <w:pPr>
        <w:widowControl/>
        <w:spacing w:line="400" w:lineRule="exact"/>
        <w:jc w:val="left"/>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若对项目采购电子交易系统操作有疑问，可登录政采云（https://www.zcygov.cn/），点击右侧咨询小采，获取采小蜜智能服务管家帮助，或拨打政采云服务热线</w:t>
      </w:r>
      <w:r>
        <w:rPr>
          <w:rFonts w:hint="eastAsia" w:ascii="宋体" w:hAnsi="宋体" w:cs="宋体"/>
          <w:color w:val="auto"/>
          <w:szCs w:val="24"/>
          <w:highlight w:val="none"/>
        </w:rPr>
        <w:t>95763</w:t>
      </w:r>
      <w:r>
        <w:rPr>
          <w:rFonts w:hint="eastAsia" w:ascii="宋体" w:hAnsi="宋体" w:cs="宋体"/>
          <w:color w:val="auto"/>
          <w:kern w:val="0"/>
          <w:sz w:val="24"/>
          <w:szCs w:val="24"/>
          <w:highlight w:val="none"/>
          <w:lang w:bidi="ar"/>
        </w:rPr>
        <w:t>获取热线服务帮助。       </w:t>
      </w:r>
    </w:p>
    <w:p>
      <w:pPr>
        <w:widowControl/>
        <w:spacing w:line="400" w:lineRule="exact"/>
        <w:jc w:val="left"/>
        <w:rPr>
          <w:rFonts w:ascii="宋体" w:hAnsi="宋体" w:cs="宋体"/>
          <w:color w:val="auto"/>
          <w:sz w:val="24"/>
          <w:szCs w:val="24"/>
          <w:highlight w:val="none"/>
        </w:rPr>
      </w:pPr>
      <w:r>
        <w:rPr>
          <w:rFonts w:hint="eastAsia" w:ascii="宋体" w:hAnsi="宋体" w:cs="宋体"/>
          <w:color w:val="auto"/>
          <w:kern w:val="0"/>
          <w:sz w:val="24"/>
          <w:szCs w:val="24"/>
          <w:highlight w:val="none"/>
          <w:lang w:bidi="ar"/>
        </w:rPr>
        <w:t>CA问题联系电话（人工）：汇信CA 400-888-4636；天谷CA 400-087-8198。</w:t>
      </w:r>
    </w:p>
    <w:p>
      <w:pPr>
        <w:spacing w:line="400" w:lineRule="exact"/>
        <w:ind w:firstLine="5520" w:firstLineChars="2300"/>
        <w:rPr>
          <w:rFonts w:ascii="宋体" w:hAnsi="宋体" w:cs="宋体"/>
          <w:color w:val="auto"/>
          <w:sz w:val="24"/>
          <w:szCs w:val="24"/>
          <w:highlight w:val="none"/>
        </w:rPr>
      </w:pPr>
    </w:p>
    <w:p>
      <w:pPr>
        <w:spacing w:line="400" w:lineRule="exact"/>
        <w:ind w:firstLine="5520" w:firstLineChars="2300"/>
        <w:rPr>
          <w:rFonts w:ascii="宋体" w:hAnsi="宋体" w:cs="宋体"/>
          <w:color w:val="auto"/>
          <w:sz w:val="24"/>
          <w:szCs w:val="24"/>
          <w:highlight w:val="none"/>
        </w:rPr>
      </w:pPr>
      <w:r>
        <w:rPr>
          <w:rFonts w:hint="eastAsia" w:ascii="宋体" w:hAnsi="宋体" w:cs="宋体"/>
          <w:color w:val="auto"/>
          <w:sz w:val="24"/>
          <w:szCs w:val="24"/>
          <w:highlight w:val="none"/>
        </w:rPr>
        <w:t>发布日期：2024年</w:t>
      </w:r>
      <w:r>
        <w:rPr>
          <w:rFonts w:hint="eastAsia" w:ascii="宋体" w:hAnsi="宋体" w:cs="宋体"/>
          <w:color w:val="auto"/>
          <w:sz w:val="24"/>
          <w:szCs w:val="24"/>
          <w:highlight w:val="none"/>
          <w:lang w:val="en-US" w:eastAsia="zh-CN"/>
        </w:rPr>
        <w:t>03</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08</w:t>
      </w:r>
      <w:r>
        <w:rPr>
          <w:rFonts w:hint="eastAsia" w:ascii="宋体" w:hAnsi="宋体" w:cs="宋体"/>
          <w:color w:val="auto"/>
          <w:sz w:val="24"/>
          <w:szCs w:val="24"/>
          <w:highlight w:val="none"/>
        </w:rPr>
        <w:t xml:space="preserve">日 </w:t>
      </w:r>
    </w:p>
    <w:p>
      <w:pPr>
        <w:rPr>
          <w:rFonts w:ascii="宋体" w:hAnsi="宋体" w:cs="宋体"/>
          <w:color w:val="auto"/>
          <w:sz w:val="24"/>
          <w:szCs w:val="24"/>
          <w:highlight w:val="none"/>
        </w:rPr>
      </w:pPr>
      <w:r>
        <w:rPr>
          <w:rFonts w:hint="eastAsia" w:ascii="宋体" w:hAnsi="宋体" w:cs="宋体"/>
          <w:color w:val="auto"/>
          <w:sz w:val="24"/>
          <w:szCs w:val="24"/>
          <w:highlight w:val="none"/>
        </w:rPr>
        <w:br w:type="page"/>
      </w:r>
    </w:p>
    <w:p>
      <w:pPr>
        <w:jc w:val="center"/>
        <w:outlineLvl w:val="0"/>
        <w:rPr>
          <w:rFonts w:ascii="黑体" w:eastAsia="黑体"/>
          <w:b/>
          <w:color w:val="auto"/>
          <w:sz w:val="32"/>
          <w:highlight w:val="none"/>
        </w:rPr>
      </w:pPr>
      <w:bookmarkStart w:id="1" w:name="_Toc788"/>
      <w:r>
        <w:rPr>
          <w:b/>
          <w:color w:val="auto"/>
          <w:sz w:val="36"/>
          <w:szCs w:val="36"/>
          <w:highlight w:val="none"/>
        </w:rPr>
        <w:t>第</w:t>
      </w:r>
      <w:r>
        <w:rPr>
          <w:rFonts w:hint="eastAsia"/>
          <w:b/>
          <w:color w:val="auto"/>
          <w:sz w:val="36"/>
          <w:szCs w:val="36"/>
          <w:highlight w:val="none"/>
        </w:rPr>
        <w:t>二</w:t>
      </w:r>
      <w:r>
        <w:rPr>
          <w:b/>
          <w:color w:val="auto"/>
          <w:sz w:val="36"/>
          <w:szCs w:val="36"/>
          <w:highlight w:val="none"/>
        </w:rPr>
        <w:t xml:space="preserve">部分  </w:t>
      </w:r>
      <w:r>
        <w:rPr>
          <w:rFonts w:hint="eastAsia"/>
          <w:b/>
          <w:color w:val="auto"/>
          <w:sz w:val="36"/>
          <w:szCs w:val="36"/>
          <w:highlight w:val="none"/>
        </w:rPr>
        <w:t>项目要求</w:t>
      </w:r>
      <w:bookmarkEnd w:id="1"/>
    </w:p>
    <w:p>
      <w:pPr>
        <w:pStyle w:val="26"/>
        <w:spacing w:before="0" w:beforeAutospacing="0" w:after="0" w:afterAutospacing="0" w:line="400" w:lineRule="exact"/>
        <w:jc w:val="both"/>
        <w:rPr>
          <w:rFonts w:cs="宋体"/>
          <w:b/>
          <w:color w:val="auto"/>
          <w:sz w:val="28"/>
          <w:szCs w:val="28"/>
          <w:highlight w:val="none"/>
        </w:rPr>
      </w:pPr>
    </w:p>
    <w:p>
      <w:pPr>
        <w:keepNext/>
        <w:keepLines/>
        <w:spacing w:line="460" w:lineRule="exact"/>
        <w:jc w:val="left"/>
        <w:rPr>
          <w:rFonts w:ascii="Calibri" w:hAnsi="Calibri" w:cs="Calibri"/>
          <w:b/>
          <w:bCs/>
          <w:color w:val="auto"/>
          <w:kern w:val="44"/>
          <w:sz w:val="24"/>
          <w:szCs w:val="24"/>
          <w:highlight w:val="none"/>
          <w:shd w:val="clear" w:color="auto" w:fill="FFFFFF"/>
        </w:rPr>
      </w:pPr>
      <w:r>
        <w:rPr>
          <w:rFonts w:hint="eastAsia" w:ascii="Calibri" w:hAnsi="Calibri" w:cs="Calibri"/>
          <w:b/>
          <w:bCs/>
          <w:color w:val="auto"/>
          <w:kern w:val="44"/>
          <w:sz w:val="24"/>
          <w:szCs w:val="24"/>
          <w:highlight w:val="none"/>
          <w:shd w:val="clear" w:color="auto" w:fill="FFFFFF"/>
        </w:rPr>
        <w:t>一、</w:t>
      </w:r>
      <w:r>
        <w:rPr>
          <w:rFonts w:ascii="Calibri" w:hAnsi="Calibri" w:cs="Calibri"/>
          <w:b/>
          <w:bCs/>
          <w:color w:val="auto"/>
          <w:kern w:val="44"/>
          <w:sz w:val="24"/>
          <w:szCs w:val="24"/>
          <w:highlight w:val="none"/>
          <w:shd w:val="clear" w:color="auto" w:fill="FFFFFF"/>
        </w:rPr>
        <w:t>技术条款要求</w:t>
      </w:r>
    </w:p>
    <w:p>
      <w:pPr>
        <w:pStyle w:val="3"/>
        <w:tabs>
          <w:tab w:val="left" w:pos="578"/>
        </w:tabs>
        <w:spacing w:before="156" w:after="156" w:line="415" w:lineRule="auto"/>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（一）项目背景</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党中央、国务院高度重视排污口整治和截污治污工作，提出排污口“查、测、溯、治、管”的改革举措，对有效管控入河入海污染物排放，改善水生态环境质量具有重要意义。为贯彻习近平生态文明思想，根据《关于贯彻落实〈国务院办公厅关于加强入河入海排污口监督管理工作的实施意见〉的通知》（环办水体〔</w:t>
      </w:r>
      <w:r>
        <w:rPr>
          <w:rFonts w:ascii="宋体" w:hAnsi="宋体" w:cs="宋体"/>
          <w:color w:val="auto"/>
          <w:szCs w:val="21"/>
          <w:highlight w:val="none"/>
        </w:rPr>
        <w:t>2022〕34号）、</w:t>
      </w:r>
      <w:r>
        <w:rPr>
          <w:rFonts w:hint="eastAsia" w:ascii="宋体" w:hAnsi="宋体" w:cs="宋体"/>
          <w:color w:val="auto"/>
          <w:szCs w:val="21"/>
          <w:highlight w:val="none"/>
        </w:rPr>
        <w:t>《宁波市入河入海排污口监督管理工作方案》（甬政办发(2023)52号）</w:t>
      </w:r>
      <w:r>
        <w:rPr>
          <w:rFonts w:ascii="宋体" w:hAnsi="宋体" w:cs="宋体"/>
          <w:color w:val="auto"/>
          <w:szCs w:val="21"/>
          <w:highlight w:val="none"/>
        </w:rPr>
        <w:t>和浙江省生态环境厅、浙江省水利厅、省美丽浙江建设领导小组“五水共治”办公室《</w:t>
      </w:r>
      <w:r>
        <w:rPr>
          <w:rFonts w:hint="eastAsia" w:ascii="宋体" w:hAnsi="宋体" w:cs="宋体"/>
          <w:color w:val="auto"/>
          <w:szCs w:val="21"/>
          <w:highlight w:val="none"/>
        </w:rPr>
        <w:t>关于做好入河入海排污口查测溯治和监督管理工作</w:t>
      </w:r>
      <w:r>
        <w:rPr>
          <w:rFonts w:ascii="宋体" w:hAnsi="宋体" w:cs="宋体"/>
          <w:color w:val="auto"/>
          <w:szCs w:val="21"/>
          <w:highlight w:val="none"/>
        </w:rPr>
        <w:t>》（浙环函〔2023〕223号）</w:t>
      </w:r>
      <w:r>
        <w:rPr>
          <w:rFonts w:hint="eastAsia" w:ascii="宋体" w:hAnsi="宋体" w:cs="宋体"/>
          <w:color w:val="auto"/>
          <w:szCs w:val="21"/>
          <w:highlight w:val="none"/>
        </w:rPr>
        <w:t>等相关文件要求，全面推进入河入海排污口排查、监测、溯源、整治及监督管理各项任务，建立健全“权责清晰、整治到位、管理规范”的入河排污口管控体系，对已完成排查整治的排污口组织开展现场核查及整治效果监测评估，全面完成全市入河（入海）排污口排查整治工作要求并确保成效，特组织开展排污口核查监测与整治效果评估工作。</w:t>
      </w:r>
    </w:p>
    <w:p>
      <w:pPr>
        <w:pStyle w:val="3"/>
        <w:tabs>
          <w:tab w:val="left" w:pos="578"/>
        </w:tabs>
        <w:spacing w:before="156" w:after="156" w:line="415" w:lineRule="auto"/>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（二）项目内容</w:t>
      </w:r>
    </w:p>
    <w:p>
      <w:pPr>
        <w:pStyle w:val="102"/>
        <w:adjustRightInd/>
        <w:snapToGrid/>
        <w:ind w:firstLine="422"/>
        <w:rPr>
          <w:rFonts w:ascii="宋体" w:hAnsi="宋体" w:cs="宋体"/>
          <w:b/>
          <w:color w:val="auto"/>
          <w:sz w:val="21"/>
          <w:szCs w:val="21"/>
          <w:highlight w:val="none"/>
        </w:rPr>
      </w:pPr>
      <w:r>
        <w:rPr>
          <w:rFonts w:hint="eastAsia" w:ascii="宋体" w:hAnsi="宋体" w:cs="宋体"/>
          <w:b/>
          <w:color w:val="auto"/>
          <w:sz w:val="21"/>
          <w:szCs w:val="21"/>
          <w:highlight w:val="none"/>
        </w:rPr>
        <w:t>1、工作目标</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按照排污口排查整治相关工作方案要求，对各地的市控以上断面、主干河道、</w:t>
      </w:r>
      <w:r>
        <w:rPr>
          <w:rFonts w:hint="eastAsia" w:ascii="宋体" w:hAnsi="宋体" w:cs="宋体"/>
          <w:color w:val="auto"/>
          <w:szCs w:val="21"/>
          <w:highlight w:val="none"/>
          <w:lang w:val="en-US" w:eastAsia="zh-CN"/>
        </w:rPr>
        <w:t>返</w:t>
      </w:r>
      <w:r>
        <w:rPr>
          <w:rFonts w:hint="eastAsia" w:ascii="宋体" w:hAnsi="宋体" w:cs="宋体"/>
          <w:color w:val="auto"/>
          <w:szCs w:val="21"/>
          <w:highlight w:val="none"/>
        </w:rPr>
        <w:t>黑</w:t>
      </w:r>
      <w:r>
        <w:rPr>
          <w:rFonts w:hint="eastAsia" w:ascii="宋体" w:hAnsi="宋体" w:cs="宋体"/>
          <w:color w:val="auto"/>
          <w:szCs w:val="21"/>
          <w:highlight w:val="none"/>
          <w:lang w:val="en-US" w:eastAsia="zh-CN"/>
        </w:rPr>
        <w:t>返</w:t>
      </w:r>
      <w:r>
        <w:rPr>
          <w:rFonts w:hint="eastAsia" w:ascii="宋体" w:hAnsi="宋体" w:cs="宋体"/>
          <w:color w:val="auto"/>
          <w:szCs w:val="21"/>
          <w:highlight w:val="none"/>
        </w:rPr>
        <w:t>臭隐患点所在水体等重点河流以资料审查和现场核查的形式开展入河（入海）排污口整治效果评估工作。完成不少于1</w:t>
      </w:r>
      <w:r>
        <w:rPr>
          <w:rFonts w:ascii="宋体" w:hAnsi="宋体" w:cs="宋体"/>
          <w:color w:val="auto"/>
          <w:szCs w:val="21"/>
          <w:highlight w:val="none"/>
        </w:rPr>
        <w:t>450</w:t>
      </w:r>
      <w:r>
        <w:rPr>
          <w:rFonts w:hint="eastAsia" w:ascii="宋体" w:hAnsi="宋体" w:cs="宋体"/>
          <w:color w:val="auto"/>
          <w:szCs w:val="21"/>
          <w:highlight w:val="none"/>
        </w:rPr>
        <w:t>公里重点河段入河（入海）排污口整治成效评估工作，其中采用无人机红外热成像遥感系统航飞、无人船声呐成像走航河道各不少于1</w:t>
      </w:r>
      <w:r>
        <w:rPr>
          <w:rFonts w:ascii="宋体" w:hAnsi="宋体" w:cs="宋体"/>
          <w:color w:val="auto"/>
          <w:szCs w:val="21"/>
          <w:highlight w:val="none"/>
        </w:rPr>
        <w:t>00</w:t>
      </w:r>
      <w:r>
        <w:rPr>
          <w:rFonts w:hint="eastAsia" w:ascii="宋体" w:hAnsi="宋体" w:cs="宋体"/>
          <w:color w:val="auto"/>
          <w:szCs w:val="21"/>
          <w:highlight w:val="none"/>
        </w:rPr>
        <w:t>公里，完成不少于4</w:t>
      </w:r>
      <w:r>
        <w:rPr>
          <w:rFonts w:ascii="宋体" w:hAnsi="宋体" w:cs="宋体"/>
          <w:color w:val="auto"/>
          <w:szCs w:val="21"/>
          <w:highlight w:val="none"/>
        </w:rPr>
        <w:t>350</w:t>
      </w:r>
      <w:r>
        <w:rPr>
          <w:rFonts w:hint="eastAsia" w:ascii="宋体" w:hAnsi="宋体" w:cs="宋体"/>
          <w:color w:val="auto"/>
          <w:szCs w:val="21"/>
          <w:highlight w:val="none"/>
        </w:rPr>
        <w:t>个入河排污口水质检测。具体核查河段范围由采购人指定</w:t>
      </w:r>
      <w:r>
        <w:rPr>
          <w:rFonts w:ascii="宋体" w:hAnsi="宋体" w:cs="宋体"/>
          <w:color w:val="auto"/>
          <w:szCs w:val="21"/>
          <w:highlight w:val="none"/>
        </w:rPr>
        <w:t>。</w:t>
      </w:r>
    </w:p>
    <w:p>
      <w:pPr>
        <w:pStyle w:val="102"/>
        <w:adjustRightInd/>
        <w:snapToGrid/>
        <w:ind w:firstLine="422"/>
        <w:rPr>
          <w:rFonts w:ascii="宋体" w:hAnsi="宋体" w:cs="宋体"/>
          <w:b/>
          <w:color w:val="auto"/>
          <w:sz w:val="21"/>
          <w:szCs w:val="21"/>
          <w:highlight w:val="none"/>
        </w:rPr>
      </w:pPr>
      <w:r>
        <w:rPr>
          <w:rFonts w:hint="eastAsia" w:ascii="宋体" w:hAnsi="宋体" w:cs="宋体"/>
          <w:b/>
          <w:color w:val="auto"/>
          <w:sz w:val="21"/>
          <w:szCs w:val="21"/>
          <w:highlight w:val="none"/>
        </w:rPr>
        <w:t>2、服务内容及要求</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对全市入河入海排污口排查整治工作及成效进行核查监测与第三方评估，确保全市做到排查全面、整治到位，以推动实现宁波市水环境质量明显改善、稳定向好的总体目标。</w:t>
      </w:r>
    </w:p>
    <w:p>
      <w:pPr>
        <w:widowControl/>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（1）整治评估</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供应商按照排污口排查整治相关工作方案要求，结合实际情况，有条件降低受纳水体水位的区域，可通过下游抽排及水利闸组调度等手段，将调查水体水位降低至排污口底标高之下；没有条件降低调查水体水位的区域，综合运用无人机、无人船和人员现场踏勘等手段，对各地开展重点河段入河入海排污口核查监测与整治效果评估工作，评估过程中同步将核查出的新增排污口及水质未达标的排污口情况以任务清单形式下发给属地政府部门。</w:t>
      </w:r>
    </w:p>
    <w:p>
      <w:pPr>
        <w:widowControl/>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（2）全面调查</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全面调查</w:t>
      </w:r>
      <w:r>
        <w:rPr>
          <w:rFonts w:hint="eastAsia" w:ascii="宋体" w:hAnsi="宋体" w:cs="宋体"/>
          <w:color w:val="auto"/>
          <w:szCs w:val="21"/>
          <w:highlight w:val="none"/>
          <w:lang w:val="en-US" w:eastAsia="zh-CN"/>
        </w:rPr>
        <w:t>不少于</w:t>
      </w:r>
      <w:r>
        <w:rPr>
          <w:rFonts w:hint="eastAsia" w:ascii="宋体" w:hAnsi="宋体" w:cs="宋体"/>
          <w:color w:val="auto"/>
          <w:szCs w:val="21"/>
          <w:highlight w:val="none"/>
        </w:rPr>
        <w:t>1450公里重点河道全河段，有口皆查，应查尽查，对现场情况踏勘、拍照，完成全覆盖、全口径的入河入海排污口的核查、核实工作。调查内容包括入河入海排污口名称、类型、数量、污水入河（入海）方式、排放口类型、入河入海排污口的详细地址、经纬度坐标、排污单位、排入的河流、受纳水体名称、周边环境、入河入海排污口存在的问题等。</w:t>
      </w:r>
    </w:p>
    <w:p>
      <w:pPr>
        <w:widowControl/>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（3）水样监测</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监测工作分为两个阶段。第一阶段按照边核查、边监测的要求，现场对流水排污口进行水质和流量监测；对于河口的监测，按照《地表水环境质量标准》（GB3838-2002）中24项基本项目进行监测。第二阶段为对第一阶段核查出现排出水体异常、超标或存疑的排污口待区县再次确认完成溯源整治后进行复测，对于特殊排污单位（如工业排污）根据废污水性质，增加特征污染物监测项目，人工取样实验室监测。在调查监测的基础上，对重点区域雨洪排口根据采购方需求针对性开展雨天采样监测。</w:t>
      </w:r>
    </w:p>
    <w:p>
      <w:pPr>
        <w:widowControl/>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（4）数据服务</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根据采购方实际工作安排提供2名数据服务人员完成相关系统填报和问题发现处置服务，完成全市入河入海排污口数据库设计、运行、维护等信息化管理工作，入河入海排污口排查数据包括排污口地理位置、命名编码、现场状况等信息，形成排污口核查成果清单和矢量数据库。</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项目运维实施人员需包括1名驻场服务人员和1名远程维护人员。</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名驻场人员配合整体数据服务工作，包括日常巡检、调查资料记录、排污口核查结果下发及区县反馈等调度传达工作，确保发现问题闭环流程工作的执行力。要求驻场人员身体健康无传染病史，品德端正无犯罪记录，人员派驻前需通过采购人考核。驻场服务人员在采购人指定地点进行5×8小时现场技术支持服务（与市生态环境局作息一致），实时响应运维服务要求，紧急事件10分钟内响应。</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1名远程服务人员负责对宁波市排污口工作进行技术支持，在采购人现场或在异地通过远程接入的方式进行协助配合，提供相应的服务，紧急事件发生时必须在半小时内及时响应。</w:t>
      </w:r>
    </w:p>
    <w:p>
      <w:pPr>
        <w:widowControl/>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（5）项目保障服务</w:t>
      </w:r>
    </w:p>
    <w:p>
      <w:pPr>
        <w:pStyle w:val="102"/>
        <w:adjustRightInd/>
        <w:snapToGrid/>
        <w:ind w:firstLine="422"/>
        <w:rPr>
          <w:rFonts w:ascii="Times New Roman" w:hAnsi="Times New Roman"/>
          <w:b/>
          <w:color w:val="auto"/>
          <w:sz w:val="21"/>
          <w:szCs w:val="21"/>
          <w:highlight w:val="none"/>
        </w:rPr>
      </w:pPr>
      <w:r>
        <w:rPr>
          <w:rFonts w:ascii="Times New Roman" w:hAnsi="Times New Roman"/>
          <w:b/>
          <w:color w:val="auto"/>
          <w:sz w:val="21"/>
          <w:szCs w:val="21"/>
          <w:highlight w:val="none"/>
        </w:rPr>
        <w:t>前期准备</w:t>
      </w:r>
      <w:r>
        <w:rPr>
          <w:rFonts w:hint="eastAsia" w:ascii="Times New Roman" w:hAnsi="Times New Roman"/>
          <w:b/>
          <w:color w:val="auto"/>
          <w:sz w:val="21"/>
          <w:szCs w:val="21"/>
          <w:highlight w:val="none"/>
        </w:rPr>
        <w:t>要求</w:t>
      </w:r>
    </w:p>
    <w:p>
      <w:pPr>
        <w:pStyle w:val="102"/>
        <w:adjustRightInd/>
        <w:snapToGrid/>
        <w:ind w:firstLine="422"/>
        <w:rPr>
          <w:rFonts w:ascii="Times New Roman" w:hAnsi="Times New Roman"/>
          <w:color w:val="auto"/>
          <w:sz w:val="21"/>
          <w:szCs w:val="21"/>
          <w:highlight w:val="none"/>
        </w:rPr>
      </w:pPr>
      <w:r>
        <w:rPr>
          <w:rFonts w:ascii="Times New Roman" w:hAnsi="Times New Roman"/>
          <w:b/>
          <w:color w:val="auto"/>
          <w:sz w:val="21"/>
          <w:szCs w:val="21"/>
          <w:highlight w:val="none"/>
        </w:rPr>
        <w:t>资料收集</w:t>
      </w:r>
      <w:r>
        <w:rPr>
          <w:rFonts w:hint="eastAsia" w:ascii="Times New Roman" w:hAnsi="Times New Roman"/>
          <w:b/>
          <w:color w:val="auto"/>
          <w:sz w:val="21"/>
          <w:szCs w:val="21"/>
          <w:highlight w:val="none"/>
        </w:rPr>
        <w:t>。</w:t>
      </w:r>
      <w:r>
        <w:rPr>
          <w:rFonts w:hint="eastAsia" w:ascii="Times New Roman" w:hAnsi="Times New Roman"/>
          <w:color w:val="auto"/>
          <w:sz w:val="21"/>
          <w:szCs w:val="21"/>
          <w:highlight w:val="none"/>
        </w:rPr>
        <w:t>充分收集全市各地入河入海排污口前期相关调查资料，最新村级以上河流水系矢量图、行政区划矢量图（细化至行政村级）、河流水文资料、水质监测资料，饮用水水源保护区、自然保护区、水功能区划、生态保护红线区等生态环境敏感区矢量资料等</w:t>
      </w:r>
      <w:r>
        <w:rPr>
          <w:rFonts w:ascii="Times New Roman" w:hAnsi="Times New Roman"/>
          <w:color w:val="auto"/>
          <w:sz w:val="21"/>
          <w:szCs w:val="21"/>
          <w:highlight w:val="none"/>
        </w:rPr>
        <w:t>。</w:t>
      </w:r>
    </w:p>
    <w:p>
      <w:pPr>
        <w:pStyle w:val="102"/>
        <w:adjustRightInd/>
        <w:snapToGrid/>
        <w:ind w:firstLine="422"/>
        <w:rPr>
          <w:rFonts w:ascii="Times New Roman" w:hAnsi="Times New Roman"/>
          <w:b/>
          <w:bCs/>
          <w:color w:val="auto"/>
          <w:sz w:val="21"/>
          <w:szCs w:val="21"/>
          <w:highlight w:val="none"/>
        </w:rPr>
      </w:pPr>
      <w:r>
        <w:rPr>
          <w:rFonts w:hint="eastAsia" w:ascii="Times New Roman" w:hAnsi="Times New Roman"/>
          <w:b/>
          <w:bCs/>
          <w:color w:val="auto"/>
          <w:sz w:val="21"/>
          <w:szCs w:val="21"/>
          <w:highlight w:val="none"/>
        </w:rPr>
        <w:t>仪器设备配备要求</w:t>
      </w:r>
    </w:p>
    <w:p>
      <w:pPr>
        <w:pStyle w:val="102"/>
        <w:adjustRightInd/>
        <w:snapToGrid/>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为保障排查工作的顺利进行，供应商需具备高光谱成像仪、热成像双光谱摄像机、可见光和热红外热成像仪、无人船（水环境巡航监测系统配置的仪器设备采用流动注射法测量总磷、总氮、氨氮、高锰酸盐指数））等仪器设备。</w:t>
      </w:r>
    </w:p>
    <w:p>
      <w:pPr>
        <w:pStyle w:val="102"/>
        <w:adjustRightInd/>
        <w:snapToGrid/>
        <w:ind w:firstLine="422"/>
        <w:rPr>
          <w:rFonts w:ascii="Times New Roman" w:hAnsi="Times New Roman"/>
          <w:b/>
          <w:color w:val="auto"/>
          <w:sz w:val="21"/>
          <w:szCs w:val="21"/>
          <w:highlight w:val="none"/>
        </w:rPr>
      </w:pPr>
      <w:r>
        <w:rPr>
          <w:rFonts w:hint="eastAsia" w:ascii="Times New Roman" w:hAnsi="Times New Roman"/>
          <w:b/>
          <w:color w:val="auto"/>
          <w:sz w:val="21"/>
          <w:szCs w:val="21"/>
          <w:highlight w:val="none"/>
        </w:rPr>
        <w:t>人员配备要求</w:t>
      </w:r>
    </w:p>
    <w:p>
      <w:pPr>
        <w:pStyle w:val="102"/>
        <w:ind w:firstLine="420"/>
        <w:rPr>
          <w:rFonts w:hint="eastAsia" w:ascii="Times New Roman" w:hAnsi="Times New Roman"/>
          <w:bCs/>
          <w:color w:val="auto"/>
          <w:sz w:val="21"/>
          <w:szCs w:val="21"/>
          <w:highlight w:val="none"/>
        </w:rPr>
      </w:pPr>
      <w:r>
        <w:rPr>
          <w:rFonts w:hint="eastAsia" w:ascii="Times New Roman" w:hAnsi="Times New Roman"/>
          <w:bCs/>
          <w:color w:val="auto"/>
          <w:sz w:val="21"/>
          <w:szCs w:val="21"/>
          <w:highlight w:val="none"/>
        </w:rPr>
        <w:t>鉴于本项目核查评估覆盖范围广、工作数字化程度高及排查专业技术标准要求较高，供应商应配备具备相关专业的技术人员并做好工作分工，配备项目负责人、现场调查组、整治效果评估组、数据服务组等。</w:t>
      </w:r>
    </w:p>
    <w:p>
      <w:pPr>
        <w:pStyle w:val="102"/>
        <w:ind w:firstLine="420"/>
        <w:rPr>
          <w:rFonts w:hint="eastAsia" w:ascii="Times New Roman" w:hAnsi="Times New Roman"/>
          <w:bCs/>
          <w:color w:val="auto"/>
          <w:sz w:val="21"/>
          <w:szCs w:val="21"/>
          <w:highlight w:val="none"/>
        </w:rPr>
      </w:pPr>
      <w:r>
        <w:rPr>
          <w:rFonts w:hint="eastAsia" w:ascii="Times New Roman" w:hAnsi="Times New Roman"/>
          <w:bCs/>
          <w:color w:val="auto"/>
          <w:sz w:val="21"/>
          <w:szCs w:val="21"/>
          <w:highlight w:val="none"/>
        </w:rPr>
        <w:t>拟派项目</w:t>
      </w:r>
      <w:r>
        <w:rPr>
          <w:rFonts w:hint="eastAsia" w:ascii="Times New Roman" w:hAnsi="Times New Roman"/>
          <w:bCs/>
          <w:color w:val="auto"/>
          <w:sz w:val="21"/>
          <w:szCs w:val="21"/>
          <w:highlight w:val="none"/>
          <w:lang w:eastAsia="zh-CN"/>
        </w:rPr>
        <w:t>总</w:t>
      </w:r>
      <w:r>
        <w:rPr>
          <w:rFonts w:hint="eastAsia" w:ascii="Times New Roman" w:hAnsi="Times New Roman"/>
          <w:bCs/>
          <w:color w:val="auto"/>
          <w:sz w:val="21"/>
          <w:szCs w:val="21"/>
          <w:highlight w:val="none"/>
        </w:rPr>
        <w:t>负责人具有环境类专业高级及以上工程师职称；拟派现场排查溯源组人员中具有水利水电或水利工程专业高级工程师及以上职称；拟派数据</w:t>
      </w:r>
      <w:r>
        <w:rPr>
          <w:rFonts w:hint="eastAsia" w:ascii="Times New Roman" w:hAnsi="Times New Roman"/>
          <w:bCs/>
          <w:color w:val="auto"/>
          <w:sz w:val="21"/>
          <w:szCs w:val="21"/>
          <w:highlight w:val="none"/>
          <w:lang w:eastAsia="zh-CN"/>
        </w:rPr>
        <w:t>分析</w:t>
      </w:r>
      <w:r>
        <w:rPr>
          <w:rFonts w:hint="eastAsia" w:ascii="Times New Roman" w:hAnsi="Times New Roman"/>
          <w:bCs/>
          <w:color w:val="auto"/>
          <w:sz w:val="21"/>
          <w:szCs w:val="21"/>
          <w:highlight w:val="none"/>
        </w:rPr>
        <w:t>组人员中具高级信息系统项目管理师及以上职称；核查评估组成员</w:t>
      </w:r>
      <w:r>
        <w:rPr>
          <w:rFonts w:hint="eastAsia" w:ascii="Times New Roman" w:hAnsi="Times New Roman"/>
          <w:bCs/>
          <w:color w:val="auto"/>
          <w:sz w:val="21"/>
          <w:szCs w:val="21"/>
          <w:highlight w:val="none"/>
          <w:lang w:eastAsia="zh-CN"/>
        </w:rPr>
        <w:t>（除项目负责人外）</w:t>
      </w:r>
      <w:r>
        <w:rPr>
          <w:rFonts w:hint="eastAsia" w:ascii="Times New Roman" w:hAnsi="Times New Roman"/>
          <w:bCs/>
          <w:color w:val="auto"/>
          <w:sz w:val="21"/>
          <w:szCs w:val="21"/>
          <w:highlight w:val="none"/>
        </w:rPr>
        <w:t>具有环境类专业高级工程师及以上职称的人员不少于10人。</w:t>
      </w:r>
    </w:p>
    <w:p>
      <w:pPr>
        <w:pStyle w:val="102"/>
        <w:ind w:firstLine="420"/>
        <w:rPr>
          <w:rFonts w:ascii="Times New Roman" w:hAnsi="Times New Roman"/>
          <w:bCs/>
          <w:color w:val="auto"/>
          <w:sz w:val="21"/>
          <w:szCs w:val="21"/>
          <w:highlight w:val="none"/>
        </w:rPr>
      </w:pPr>
      <w:r>
        <w:rPr>
          <w:rFonts w:hint="eastAsia" w:ascii="Times New Roman" w:hAnsi="Times New Roman"/>
          <w:bCs/>
          <w:color w:val="auto"/>
          <w:sz w:val="21"/>
          <w:szCs w:val="21"/>
          <w:highlight w:val="none"/>
        </w:rPr>
        <w:t>数据服务组根据采购方实际工作安排提供2名运维人员完成系统数据填报和问题发现处置服务，项目运维实施人员包括驻场服务人员和远程维护人员。运维人员具体要求如下：</w:t>
      </w:r>
    </w:p>
    <w:p>
      <w:pPr>
        <w:pStyle w:val="102"/>
        <w:ind w:firstLine="420"/>
        <w:rPr>
          <w:rFonts w:hint="eastAsia" w:ascii="Times New Roman" w:hAnsi="Times New Roman"/>
          <w:bCs/>
          <w:color w:val="auto"/>
          <w:sz w:val="21"/>
          <w:szCs w:val="21"/>
          <w:highlight w:val="none"/>
        </w:rPr>
      </w:pPr>
      <w:r>
        <w:rPr>
          <w:rFonts w:hint="eastAsia" w:ascii="Times New Roman" w:hAnsi="Times New Roman"/>
          <w:bCs/>
          <w:color w:val="auto"/>
          <w:sz w:val="21"/>
          <w:szCs w:val="21"/>
          <w:highlight w:val="none"/>
        </w:rPr>
        <w:t>1）熟悉相关入河入海排污口各功能模块、处理流程和标准体系，具备良好沟通协调能力。</w:t>
      </w:r>
    </w:p>
    <w:p>
      <w:pPr>
        <w:pStyle w:val="102"/>
        <w:ind w:firstLine="420"/>
        <w:rPr>
          <w:rFonts w:hint="eastAsia" w:ascii="Times New Roman" w:hAnsi="Times New Roman"/>
          <w:bCs/>
          <w:color w:val="auto"/>
          <w:sz w:val="21"/>
          <w:szCs w:val="21"/>
          <w:highlight w:val="none"/>
        </w:rPr>
      </w:pPr>
      <w:r>
        <w:rPr>
          <w:rFonts w:hint="eastAsia" w:ascii="Times New Roman" w:hAnsi="Times New Roman"/>
          <w:bCs/>
          <w:color w:val="auto"/>
          <w:sz w:val="21"/>
          <w:szCs w:val="21"/>
          <w:highlight w:val="none"/>
        </w:rPr>
        <w:t>2）有3年以上工作经验，并具有一定的数字化建设项目管理经验及能力，以便及时处理相关问题。</w:t>
      </w:r>
    </w:p>
    <w:p>
      <w:pPr>
        <w:pStyle w:val="102"/>
        <w:ind w:firstLine="420"/>
        <w:rPr>
          <w:rFonts w:hint="eastAsia" w:ascii="Times New Roman" w:hAnsi="Times New Roman"/>
          <w:bCs/>
          <w:color w:val="auto"/>
          <w:sz w:val="21"/>
          <w:szCs w:val="21"/>
          <w:highlight w:val="none"/>
        </w:rPr>
      </w:pPr>
      <w:r>
        <w:rPr>
          <w:rFonts w:hint="eastAsia" w:ascii="Times New Roman" w:hAnsi="Times New Roman"/>
          <w:bCs/>
          <w:color w:val="auto"/>
          <w:sz w:val="21"/>
          <w:szCs w:val="21"/>
          <w:highlight w:val="none"/>
        </w:rPr>
        <w:t>3）驻场服务人员要求技术过硬、富有耐心、责任心强，无特殊情况不得请假，重大活动、节假日、设备调试维护等期间，按采购人需求参与值班值守，年度在岗率不低于95%。</w:t>
      </w:r>
    </w:p>
    <w:p>
      <w:pPr>
        <w:pStyle w:val="102"/>
        <w:adjustRightInd/>
        <w:snapToGrid/>
        <w:ind w:firstLine="420"/>
        <w:rPr>
          <w:rFonts w:ascii="Times New Roman" w:hAnsi="Times New Roman"/>
          <w:bCs/>
          <w:color w:val="auto"/>
          <w:sz w:val="21"/>
          <w:szCs w:val="21"/>
          <w:highlight w:val="none"/>
        </w:rPr>
      </w:pPr>
      <w:r>
        <w:rPr>
          <w:rFonts w:hint="eastAsia" w:ascii="Times New Roman" w:hAnsi="Times New Roman"/>
          <w:bCs/>
          <w:color w:val="auto"/>
          <w:sz w:val="21"/>
          <w:szCs w:val="21"/>
          <w:highlight w:val="none"/>
        </w:rPr>
        <w:t>注：以上人员要求提供相关证书复印件及投标文件递交</w:t>
      </w:r>
      <w:r>
        <w:rPr>
          <w:rFonts w:hint="eastAsia" w:ascii="Times New Roman" w:hAnsi="Times New Roman"/>
          <w:bCs/>
          <w:color w:val="auto"/>
          <w:sz w:val="21"/>
          <w:szCs w:val="21"/>
          <w:highlight w:val="none"/>
          <w:lang w:eastAsia="zh-CN"/>
        </w:rPr>
        <w:t>截止</w:t>
      </w:r>
      <w:r>
        <w:rPr>
          <w:rFonts w:hint="eastAsia" w:ascii="Times New Roman" w:hAnsi="Times New Roman"/>
          <w:bCs/>
          <w:color w:val="auto"/>
          <w:sz w:val="21"/>
          <w:szCs w:val="21"/>
          <w:highlight w:val="none"/>
        </w:rPr>
        <w:t>时间前近六个月任意三个月的社保证明。</w:t>
      </w:r>
    </w:p>
    <w:p>
      <w:pPr>
        <w:pStyle w:val="3"/>
        <w:tabs>
          <w:tab w:val="left" w:pos="578"/>
        </w:tabs>
        <w:spacing w:before="156" w:after="156"/>
        <w:rPr>
          <w:rFonts w:ascii="Times New Roman" w:hAnsi="Times New Roman" w:eastAsia="宋体"/>
          <w:color w:val="auto"/>
          <w:sz w:val="21"/>
          <w:szCs w:val="21"/>
          <w:highlight w:val="none"/>
        </w:rPr>
      </w:pPr>
      <w:r>
        <w:rPr>
          <w:rFonts w:ascii="Times New Roman" w:hAnsi="Times New Roman" w:eastAsia="宋体"/>
          <w:color w:val="auto"/>
          <w:sz w:val="21"/>
          <w:szCs w:val="21"/>
          <w:highlight w:val="none"/>
        </w:rPr>
        <w:t>（</w:t>
      </w:r>
      <w:r>
        <w:rPr>
          <w:rFonts w:hint="eastAsia" w:ascii="Times New Roman" w:hAnsi="Times New Roman" w:eastAsia="宋体"/>
          <w:color w:val="auto"/>
          <w:sz w:val="21"/>
          <w:szCs w:val="21"/>
          <w:highlight w:val="none"/>
        </w:rPr>
        <w:t>三</w:t>
      </w:r>
      <w:r>
        <w:rPr>
          <w:rFonts w:ascii="Times New Roman" w:hAnsi="Times New Roman" w:eastAsia="宋体"/>
          <w:color w:val="auto"/>
          <w:sz w:val="21"/>
          <w:szCs w:val="21"/>
          <w:highlight w:val="none"/>
        </w:rPr>
        <w:t>）</w:t>
      </w:r>
      <w:r>
        <w:rPr>
          <w:rFonts w:hint="eastAsia" w:ascii="Times New Roman" w:hAnsi="Times New Roman" w:eastAsia="宋体"/>
          <w:color w:val="auto"/>
          <w:sz w:val="21"/>
          <w:szCs w:val="21"/>
          <w:highlight w:val="none"/>
        </w:rPr>
        <w:t>其他要</w:t>
      </w:r>
      <w:r>
        <w:rPr>
          <w:rFonts w:ascii="Times New Roman" w:hAnsi="Times New Roman" w:eastAsia="宋体"/>
          <w:color w:val="auto"/>
          <w:sz w:val="21"/>
          <w:szCs w:val="21"/>
          <w:highlight w:val="none"/>
        </w:rPr>
        <w:t>求</w:t>
      </w:r>
    </w:p>
    <w:p>
      <w:pPr>
        <w:pStyle w:val="102"/>
        <w:adjustRightInd/>
        <w:snapToGrid/>
        <w:ind w:firstLine="422"/>
        <w:rPr>
          <w:rFonts w:ascii="Times New Roman" w:hAnsi="Times New Roman"/>
          <w:b/>
          <w:color w:val="auto"/>
          <w:sz w:val="21"/>
          <w:szCs w:val="21"/>
          <w:highlight w:val="none"/>
        </w:rPr>
      </w:pPr>
      <w:r>
        <w:rPr>
          <w:rFonts w:ascii="Times New Roman" w:hAnsi="Times New Roman"/>
          <w:b/>
          <w:color w:val="auto"/>
          <w:sz w:val="21"/>
          <w:szCs w:val="21"/>
          <w:highlight w:val="none"/>
        </w:rPr>
        <w:t>（1）</w:t>
      </w:r>
      <w:r>
        <w:rPr>
          <w:rFonts w:hint="eastAsia" w:ascii="Times New Roman" w:hAnsi="Times New Roman"/>
          <w:b/>
          <w:color w:val="auto"/>
          <w:sz w:val="21"/>
          <w:szCs w:val="21"/>
          <w:highlight w:val="none"/>
        </w:rPr>
        <w:t>基本要求</w:t>
      </w:r>
    </w:p>
    <w:p>
      <w:pPr>
        <w:pStyle w:val="102"/>
        <w:ind w:firstLine="42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中标人应针对本项目的实施提出完整的项目管理方案，其中包括关于项目进度控制、质量控制、风险控制、文档管理以及与本项目相关的沟通协调工作等的详细描述。</w:t>
      </w:r>
    </w:p>
    <w:p>
      <w:pPr>
        <w:pStyle w:val="102"/>
        <w:ind w:firstLine="42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中标人应充分考虑到本项目的复杂性和可能出现的问题，提出切实可行的项目质量控制计划，并在中标后与采购人共同讨论确认。</w:t>
      </w:r>
    </w:p>
    <w:p>
      <w:pPr>
        <w:pStyle w:val="102"/>
        <w:adjustRightInd/>
        <w:snapToGrid/>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在项目实施过程中应按要求向采购人提交关于项目实施的工作月报、专题报告及其他项目执行过程文档，对可能影响项目质量、效果、进度的重大问题应及时向采购人汇报。</w:t>
      </w:r>
    </w:p>
    <w:p>
      <w:pPr>
        <w:pStyle w:val="102"/>
        <w:adjustRightInd/>
        <w:snapToGrid/>
        <w:ind w:firstLine="422"/>
        <w:rPr>
          <w:rFonts w:ascii="Times New Roman" w:hAnsi="Times New Roman"/>
          <w:b/>
          <w:color w:val="auto"/>
          <w:sz w:val="21"/>
          <w:szCs w:val="21"/>
          <w:highlight w:val="none"/>
        </w:rPr>
      </w:pPr>
      <w:r>
        <w:rPr>
          <w:rFonts w:hint="eastAsia" w:ascii="Times New Roman" w:hAnsi="Times New Roman"/>
          <w:b/>
          <w:color w:val="auto"/>
          <w:sz w:val="21"/>
          <w:szCs w:val="21"/>
          <w:highlight w:val="none"/>
        </w:rPr>
        <w:t>（2）</w:t>
      </w:r>
      <w:r>
        <w:rPr>
          <w:rFonts w:ascii="Times New Roman" w:hAnsi="Times New Roman"/>
          <w:b/>
          <w:color w:val="auto"/>
          <w:sz w:val="21"/>
          <w:szCs w:val="21"/>
          <w:highlight w:val="none"/>
        </w:rPr>
        <w:t>进度要求</w:t>
      </w:r>
    </w:p>
    <w:p>
      <w:pPr>
        <w:pStyle w:val="102"/>
        <w:adjustRightInd/>
        <w:snapToGrid/>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合同签订并生效后1年内完成</w:t>
      </w:r>
      <w:r>
        <w:rPr>
          <w:rFonts w:hint="eastAsia" w:ascii="Times New Roman" w:hAnsi="Times New Roman"/>
          <w:color w:val="auto"/>
          <w:sz w:val="21"/>
          <w:szCs w:val="21"/>
          <w:highlight w:val="none"/>
          <w:lang w:val="en-US" w:eastAsia="zh-CN"/>
        </w:rPr>
        <w:t>不少于</w:t>
      </w:r>
      <w:r>
        <w:rPr>
          <w:rFonts w:hint="eastAsia" w:ascii="Times New Roman" w:hAnsi="Times New Roman"/>
          <w:color w:val="auto"/>
          <w:sz w:val="21"/>
          <w:szCs w:val="21"/>
          <w:highlight w:val="none"/>
        </w:rPr>
        <w:t>1450公里河段排污口调查和区县整治效果评估，按采购人要求完成排污口数据归纳、系统填报、数据服务等</w:t>
      </w:r>
      <w:r>
        <w:rPr>
          <w:rFonts w:ascii="Times New Roman" w:hAnsi="Times New Roman"/>
          <w:color w:val="auto"/>
          <w:sz w:val="21"/>
          <w:szCs w:val="21"/>
          <w:highlight w:val="none"/>
        </w:rPr>
        <w:t>。</w:t>
      </w:r>
    </w:p>
    <w:p>
      <w:pPr>
        <w:pStyle w:val="102"/>
        <w:adjustRightInd/>
        <w:snapToGrid/>
        <w:ind w:firstLine="422"/>
        <w:rPr>
          <w:rFonts w:ascii="Times New Roman" w:hAnsi="Times New Roman"/>
          <w:b/>
          <w:color w:val="auto"/>
          <w:sz w:val="21"/>
          <w:szCs w:val="21"/>
          <w:highlight w:val="none"/>
        </w:rPr>
      </w:pPr>
      <w:r>
        <w:rPr>
          <w:rFonts w:ascii="Times New Roman" w:hAnsi="Times New Roman"/>
          <w:b/>
          <w:color w:val="auto"/>
          <w:sz w:val="21"/>
          <w:szCs w:val="21"/>
          <w:highlight w:val="none"/>
        </w:rPr>
        <w:t>（3）成果要求</w:t>
      </w:r>
    </w:p>
    <w:p>
      <w:pPr>
        <w:pStyle w:val="102"/>
        <w:ind w:firstLine="42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成果形式包括但不限于以下内容：</w:t>
      </w:r>
    </w:p>
    <w:p>
      <w:pPr>
        <w:pStyle w:val="102"/>
        <w:ind w:firstLine="42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①提交核查工作相关资料，包括核查方案、培训、现场调查、会议等文件或其他佐证资料。</w:t>
      </w:r>
    </w:p>
    <w:p>
      <w:pPr>
        <w:pStyle w:val="102"/>
        <w:ind w:firstLine="42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②归纳形成“一口一档”，包括：《宁波市入河入海排污口名录》《入河入海排污口排查工作报告》（需按属地和职能部门分类）。</w:t>
      </w:r>
    </w:p>
    <w:p>
      <w:pPr>
        <w:pStyle w:val="102"/>
        <w:ind w:firstLine="42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③提交核查报告，包括：《宁波市排污口核查监测与整治效果评估报告》《宁波市入河入海排污口监督管理工作报告》（需按属地和职能部门分类）。</w:t>
      </w:r>
    </w:p>
    <w:p>
      <w:pPr>
        <w:pStyle w:val="102"/>
        <w:ind w:firstLine="42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④提交“一口一策”，对需要整治的问题排污口，按照相关技术规范，根据采购人要求制定编制形成“一口一策”。</w:t>
      </w:r>
    </w:p>
    <w:p>
      <w:pPr>
        <w:pStyle w:val="102"/>
        <w:ind w:firstLine="42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⑤涉及走航、航飞的，须提交声呐扫描图谱或无人机热成像影像排查分析报告。</w:t>
      </w:r>
    </w:p>
    <w:p>
      <w:pPr>
        <w:pStyle w:val="102"/>
        <w:ind w:firstLine="42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⑥将宁波市入河入海排污口及城镇雨洪排口依照《入河入海排污口命名与编码规则》（HJ1235-2021）进行编码和命名，并录入相关平台。</w:t>
      </w:r>
    </w:p>
    <w:p>
      <w:pPr>
        <w:pStyle w:val="102"/>
        <w:adjustRightInd/>
        <w:snapToGrid/>
        <w:ind w:firstLineChars="0"/>
        <w:rPr>
          <w:rFonts w:ascii="Times New Roman" w:hAnsi="Times New Roman"/>
          <w:b/>
          <w:color w:val="auto"/>
          <w:sz w:val="21"/>
          <w:szCs w:val="21"/>
          <w:highlight w:val="none"/>
        </w:rPr>
      </w:pPr>
      <w:r>
        <w:rPr>
          <w:rFonts w:hint="eastAsia" w:ascii="Times New Roman" w:hAnsi="Times New Roman"/>
          <w:color w:val="auto"/>
          <w:sz w:val="21"/>
          <w:szCs w:val="21"/>
          <w:highlight w:val="none"/>
        </w:rPr>
        <w:t>项目开展过程所有生成的档案资料提供纸质版贰份、电子版壹份</w:t>
      </w:r>
      <w:r>
        <w:rPr>
          <w:rFonts w:ascii="Times New Roman" w:hAnsi="Times New Roman"/>
          <w:color w:val="auto"/>
          <w:sz w:val="21"/>
          <w:szCs w:val="21"/>
          <w:highlight w:val="none"/>
        </w:rPr>
        <w:t>。</w:t>
      </w:r>
    </w:p>
    <w:p>
      <w:pPr>
        <w:pStyle w:val="102"/>
        <w:adjustRightInd/>
        <w:snapToGrid/>
        <w:ind w:firstLine="422"/>
        <w:rPr>
          <w:rFonts w:ascii="Times New Roman" w:hAnsi="Times New Roman"/>
          <w:b/>
          <w:color w:val="auto"/>
          <w:sz w:val="21"/>
          <w:szCs w:val="21"/>
          <w:highlight w:val="none"/>
        </w:rPr>
      </w:pPr>
      <w:r>
        <w:rPr>
          <w:rFonts w:ascii="Times New Roman" w:hAnsi="Times New Roman"/>
          <w:b/>
          <w:color w:val="auto"/>
          <w:sz w:val="21"/>
          <w:szCs w:val="21"/>
          <w:highlight w:val="none"/>
        </w:rPr>
        <w:t>（4）保密要求</w:t>
      </w:r>
    </w:p>
    <w:p>
      <w:pPr>
        <w:pStyle w:val="102"/>
        <w:adjustRightInd/>
        <w:snapToGrid/>
        <w:ind w:firstLine="420"/>
        <w:rPr>
          <w:rFonts w:ascii="Times New Roman" w:hAnsi="Times New Roman"/>
          <w:color w:val="auto"/>
          <w:sz w:val="21"/>
          <w:szCs w:val="21"/>
          <w:highlight w:val="none"/>
        </w:rPr>
      </w:pPr>
      <w:r>
        <w:rPr>
          <w:rFonts w:hint="eastAsia" w:ascii="Times New Roman" w:hAnsi="Times New Roman"/>
          <w:color w:val="auto"/>
          <w:sz w:val="21"/>
          <w:szCs w:val="21"/>
          <w:highlight w:val="none"/>
        </w:rPr>
        <w:t>中标人对项目所有数据负有保密责任，未经采购人同意，不得以任何方式和渠道向外界提供或用于商业用途</w:t>
      </w:r>
      <w:r>
        <w:rPr>
          <w:rFonts w:ascii="Times New Roman" w:hAnsi="Times New Roman"/>
          <w:color w:val="auto"/>
          <w:sz w:val="21"/>
          <w:szCs w:val="21"/>
          <w:highlight w:val="none"/>
        </w:rPr>
        <w:t>。</w:t>
      </w:r>
    </w:p>
    <w:p>
      <w:pPr>
        <w:pStyle w:val="102"/>
        <w:adjustRightInd/>
        <w:snapToGrid/>
        <w:ind w:firstLine="422"/>
        <w:rPr>
          <w:rFonts w:ascii="Times New Roman" w:hAnsi="Times New Roman"/>
          <w:b/>
          <w:color w:val="auto"/>
          <w:sz w:val="21"/>
          <w:szCs w:val="21"/>
          <w:highlight w:val="none"/>
        </w:rPr>
      </w:pPr>
      <w:r>
        <w:rPr>
          <w:rFonts w:ascii="Times New Roman" w:hAnsi="Times New Roman"/>
          <w:b/>
          <w:color w:val="auto"/>
          <w:sz w:val="21"/>
          <w:szCs w:val="21"/>
          <w:highlight w:val="none"/>
        </w:rPr>
        <w:t>（5）</w:t>
      </w:r>
      <w:r>
        <w:rPr>
          <w:rFonts w:hint="eastAsia" w:ascii="Times New Roman" w:hAnsi="Times New Roman"/>
          <w:b/>
          <w:color w:val="auto"/>
          <w:sz w:val="21"/>
          <w:szCs w:val="21"/>
          <w:highlight w:val="none"/>
        </w:rPr>
        <w:t>项目培训</w:t>
      </w:r>
      <w:r>
        <w:rPr>
          <w:rFonts w:ascii="Times New Roman" w:hAnsi="Times New Roman"/>
          <w:b/>
          <w:color w:val="auto"/>
          <w:sz w:val="21"/>
          <w:szCs w:val="21"/>
          <w:highlight w:val="none"/>
        </w:rPr>
        <w:t>要求</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项目培训主要针对管理层人员和业务人员进行培训，培训人员数量不少于采购方要求，培训时限达到人员正常开展入河入海排污口相关工作为止。</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必须提供满足排污口“查、测、溯、治、管”等要求的技术培训服务，并达到预定的培训目标。投标人必须根据本次招标文件所制定的目标和范围，提供完备的培训服务，并提供全套培训教材、培训方式、培训场地安排等，作为投标文件的一部分提交。培训费用包含在投标报价中。</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所有书面资料或电子文档用中文书写，授课形式为中文。培训成果应在培训计划及课程中予以明确说明。</w:t>
      </w:r>
    </w:p>
    <w:p>
      <w:pPr>
        <w:pStyle w:val="3"/>
        <w:tabs>
          <w:tab w:val="left" w:pos="578"/>
        </w:tabs>
        <w:spacing w:before="156" w:after="156"/>
        <w:rPr>
          <w:rFonts w:ascii="Times New Roman" w:hAnsi="Times New Roman" w:eastAsia="宋体"/>
          <w:color w:val="auto"/>
          <w:sz w:val="21"/>
          <w:szCs w:val="21"/>
          <w:highlight w:val="none"/>
        </w:rPr>
      </w:pPr>
      <w:bookmarkStart w:id="2" w:name="_Toc29295"/>
      <w:r>
        <w:rPr>
          <w:rFonts w:ascii="Times New Roman" w:hAnsi="Times New Roman" w:eastAsia="宋体"/>
          <w:color w:val="auto"/>
          <w:sz w:val="21"/>
          <w:szCs w:val="21"/>
          <w:highlight w:val="none"/>
        </w:rPr>
        <w:t>（四）</w:t>
      </w:r>
      <w:bookmarkEnd w:id="2"/>
      <w:bookmarkStart w:id="3" w:name="_Toc23592"/>
      <w:r>
        <w:rPr>
          <w:rFonts w:ascii="Times New Roman" w:hAnsi="Times New Roman" w:eastAsia="宋体"/>
          <w:color w:val="auto"/>
          <w:sz w:val="21"/>
          <w:szCs w:val="21"/>
          <w:highlight w:val="none"/>
        </w:rPr>
        <w:t>验收要求</w:t>
      </w:r>
      <w:bookmarkEnd w:id="3"/>
    </w:p>
    <w:p>
      <w:pPr>
        <w:spacing w:line="360" w:lineRule="auto"/>
        <w:ind w:firstLine="420" w:firstLineChars="200"/>
        <w:rPr>
          <w:color w:val="auto"/>
          <w:szCs w:val="21"/>
          <w:highlight w:val="none"/>
        </w:rPr>
      </w:pPr>
      <w:r>
        <w:rPr>
          <w:rFonts w:hint="eastAsia"/>
          <w:color w:val="auto"/>
          <w:szCs w:val="21"/>
          <w:highlight w:val="none"/>
        </w:rPr>
        <w:t>中标人按照采购文件规定的内容开展排污口核查监测与整治效果评估工作。工作完成后，由采购人对项目组织进行成果验收。</w:t>
      </w:r>
    </w:p>
    <w:p>
      <w:pPr>
        <w:pStyle w:val="42"/>
        <w:rPr>
          <w:color w:val="auto"/>
          <w:highlight w:val="none"/>
          <w:lang w:val="en-US"/>
        </w:rPr>
      </w:pPr>
    </w:p>
    <w:p>
      <w:pPr>
        <w:widowControl/>
        <w:spacing w:line="460" w:lineRule="exact"/>
        <w:jc w:val="left"/>
        <w:rPr>
          <w:rFonts w:ascii="Calibri" w:hAnsi="Calibri" w:cs="Calibri"/>
          <w:b/>
          <w:color w:val="auto"/>
          <w:sz w:val="24"/>
          <w:szCs w:val="24"/>
          <w:highlight w:val="none"/>
        </w:rPr>
      </w:pPr>
      <w:r>
        <w:rPr>
          <w:rFonts w:hint="eastAsia" w:ascii="Calibri" w:hAnsi="Calibri" w:cs="Calibri"/>
          <w:b/>
          <w:color w:val="auto"/>
          <w:sz w:val="24"/>
          <w:szCs w:val="24"/>
          <w:highlight w:val="none"/>
        </w:rPr>
        <w:t>二、</w:t>
      </w:r>
      <w:r>
        <w:rPr>
          <w:rFonts w:ascii="Calibri" w:hAnsi="Calibri" w:cs="Calibri"/>
          <w:b/>
          <w:color w:val="auto"/>
          <w:sz w:val="24"/>
          <w:szCs w:val="24"/>
          <w:highlight w:val="none"/>
        </w:rPr>
        <w:t>商务条款要求</w:t>
      </w:r>
    </w:p>
    <w:tbl>
      <w:tblPr>
        <w:tblStyle w:val="31"/>
        <w:tblW w:w="8874" w:type="dxa"/>
        <w:tblInd w:w="108" w:type="dxa"/>
        <w:tblLayout w:type="fixed"/>
        <w:tblCellMar>
          <w:top w:w="0" w:type="dxa"/>
          <w:left w:w="108" w:type="dxa"/>
          <w:bottom w:w="0" w:type="dxa"/>
          <w:right w:w="108" w:type="dxa"/>
        </w:tblCellMar>
      </w:tblPr>
      <w:tblGrid>
        <w:gridCol w:w="1560"/>
        <w:gridCol w:w="7314"/>
      </w:tblGrid>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项目</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27"/>
              <w:spacing w:before="0" w:after="0" w:line="360" w:lineRule="exact"/>
              <w:ind w:left="-108"/>
              <w:rPr>
                <w:rFonts w:ascii="宋体" w:hAnsi="宋体" w:cs="宋体"/>
                <w:color w:val="auto"/>
                <w:kern w:val="1"/>
                <w:sz w:val="21"/>
                <w:szCs w:val="21"/>
                <w:highlight w:val="none"/>
              </w:rPr>
            </w:pPr>
            <w:bookmarkStart w:id="4" w:name="_Toc6833"/>
            <w:r>
              <w:rPr>
                <w:rFonts w:hint="eastAsia" w:ascii="宋体" w:hAnsi="宋体" w:cs="宋体"/>
                <w:color w:val="auto"/>
                <w:kern w:val="1"/>
                <w:sz w:val="21"/>
                <w:szCs w:val="21"/>
                <w:highlight w:val="none"/>
              </w:rPr>
              <w:t>招标要求</w:t>
            </w:r>
            <w:bookmarkEnd w:id="4"/>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服务期限</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宋体" w:hAnsi="宋体" w:cs="宋体"/>
                <w:color w:val="auto"/>
                <w:szCs w:val="21"/>
                <w:highlight w:val="none"/>
              </w:rPr>
            </w:pPr>
            <w:r>
              <w:rPr>
                <w:rFonts w:hint="eastAsia" w:ascii="宋体" w:hAnsi="宋体" w:cs="宋体"/>
                <w:color w:val="auto"/>
                <w:szCs w:val="21"/>
                <w:highlight w:val="none"/>
              </w:rPr>
              <w:t>2024年-</w:t>
            </w:r>
            <w:r>
              <w:rPr>
                <w:rFonts w:ascii="宋体" w:hAnsi="宋体" w:cs="宋体"/>
                <w:color w:val="auto"/>
                <w:szCs w:val="21"/>
                <w:highlight w:val="none"/>
              </w:rPr>
              <w:t>2025</w:t>
            </w:r>
            <w:r>
              <w:rPr>
                <w:rFonts w:hint="eastAsia" w:ascii="宋体" w:hAnsi="宋体" w:cs="宋体"/>
                <w:color w:val="auto"/>
                <w:szCs w:val="21"/>
                <w:highlight w:val="none"/>
              </w:rPr>
              <w:t>年1</w:t>
            </w:r>
            <w:r>
              <w:rPr>
                <w:rFonts w:ascii="宋体" w:hAnsi="宋体" w:cs="宋体"/>
                <w:color w:val="auto"/>
                <w:szCs w:val="21"/>
                <w:highlight w:val="none"/>
              </w:rPr>
              <w:t>0</w:t>
            </w:r>
            <w:r>
              <w:rPr>
                <w:rFonts w:hint="eastAsia" w:ascii="宋体" w:hAnsi="宋体" w:cs="宋体"/>
                <w:color w:val="auto"/>
                <w:szCs w:val="21"/>
                <w:highlight w:val="none"/>
              </w:rPr>
              <w:t>月</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服务地点</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27"/>
              <w:spacing w:before="0" w:after="0" w:line="360" w:lineRule="exact"/>
              <w:jc w:val="both"/>
              <w:rPr>
                <w:rFonts w:ascii="宋体" w:hAnsi="宋体" w:cs="宋体"/>
                <w:b w:val="0"/>
                <w:color w:val="auto"/>
                <w:kern w:val="1"/>
                <w:sz w:val="21"/>
                <w:szCs w:val="21"/>
                <w:highlight w:val="none"/>
              </w:rPr>
            </w:pPr>
            <w:bookmarkStart w:id="5" w:name="_Toc21563"/>
            <w:r>
              <w:rPr>
                <w:rFonts w:hint="eastAsia" w:ascii="宋体" w:hAnsi="宋体" w:cs="宋体"/>
                <w:b w:val="0"/>
                <w:color w:val="auto"/>
                <w:kern w:val="1"/>
                <w:sz w:val="21"/>
                <w:szCs w:val="21"/>
                <w:highlight w:val="none"/>
              </w:rPr>
              <w:t>招标人指定地点</w:t>
            </w:r>
            <w:bookmarkEnd w:id="5"/>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质量标准</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auto"/>
                <w:kern w:val="1"/>
                <w:szCs w:val="21"/>
                <w:highlight w:val="none"/>
              </w:rPr>
            </w:pPr>
            <w:r>
              <w:rPr>
                <w:rFonts w:hint="eastAsia" w:ascii="宋体" w:hAnsi="宋体" w:cs="宋体"/>
                <w:color w:val="auto"/>
                <w:kern w:val="1"/>
                <w:szCs w:val="21"/>
                <w:highlight w:val="none"/>
              </w:rPr>
              <w:t>成果质量必须执行国家相关标准、行业标准、地方标准或者其它标准、规范（从严）：具有国家标准及规范的，按最新的标准及规范执行；具有行业标准及规范的，按最新的标准及规范执行；</w:t>
            </w:r>
            <w:r>
              <w:rPr>
                <w:rFonts w:hint="eastAsia" w:ascii="宋体" w:hAnsi="宋体" w:cs="宋体"/>
                <w:color w:val="auto"/>
                <w:kern w:val="1"/>
                <w:highlight w:val="none"/>
              </w:rPr>
              <w:t>具有</w:t>
            </w:r>
            <w:r>
              <w:rPr>
                <w:rFonts w:hint="eastAsia" w:ascii="宋体" w:hAnsi="宋体" w:cs="宋体"/>
                <w:color w:val="auto"/>
                <w:kern w:val="1"/>
                <w:szCs w:val="21"/>
                <w:highlight w:val="none"/>
              </w:rPr>
              <w:t>其他标准及规范的，按照最新的标准及规范执行。</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验收</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auto"/>
                <w:kern w:val="1"/>
                <w:szCs w:val="21"/>
                <w:highlight w:val="none"/>
              </w:rPr>
            </w:pPr>
            <w:r>
              <w:rPr>
                <w:rFonts w:hint="eastAsia" w:ascii="宋体" w:hAnsi="宋体" w:cs="宋体"/>
                <w:color w:val="auto"/>
                <w:kern w:val="1"/>
                <w:szCs w:val="21"/>
                <w:highlight w:val="none"/>
              </w:rPr>
              <w:t>按照招标文件要求、中标供应商的投标文件（承诺）及签订的合同约定进行验收。</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签订合同时间</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auto"/>
                <w:kern w:val="1"/>
                <w:szCs w:val="21"/>
                <w:highlight w:val="none"/>
              </w:rPr>
            </w:pPr>
            <w:r>
              <w:rPr>
                <w:rFonts w:hint="eastAsia" w:ascii="宋体" w:hAnsi="宋体" w:cs="宋体"/>
                <w:color w:val="auto"/>
                <w:kern w:val="1"/>
                <w:szCs w:val="21"/>
                <w:highlight w:val="none"/>
              </w:rPr>
              <w:t>中标通知书发出之日起30日内签订合同，具体签约时间以招标人通知为准。</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auto"/>
                <w:szCs w:val="21"/>
                <w:highlight w:val="none"/>
              </w:rPr>
            </w:pPr>
            <w:r>
              <w:rPr>
                <w:rFonts w:hint="eastAsia" w:ascii="宋体" w:hAnsi="宋体" w:cs="宋体"/>
                <w:color w:val="auto"/>
                <w:szCs w:val="21"/>
                <w:highlight w:val="none"/>
              </w:rPr>
              <w:t>履约保证金</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宋体" w:hAnsi="宋体" w:cs="宋体"/>
                <w:color w:val="auto"/>
                <w:kern w:val="1"/>
                <w:szCs w:val="21"/>
                <w:highlight w:val="none"/>
              </w:rPr>
            </w:pPr>
            <w:r>
              <w:rPr>
                <w:rFonts w:hint="eastAsia" w:ascii="宋体" w:hAnsi="宋体" w:cs="宋体"/>
                <w:color w:val="auto"/>
                <w:kern w:val="1"/>
                <w:szCs w:val="21"/>
                <w:highlight w:val="none"/>
              </w:rPr>
              <w:t>不适用</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付款方式</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hint="eastAsia" w:ascii="宋体" w:hAnsi="宋体" w:cs="宋体"/>
                <w:color w:val="auto"/>
                <w:kern w:val="1"/>
                <w:szCs w:val="21"/>
                <w:highlight w:val="none"/>
              </w:rPr>
            </w:pPr>
            <w:r>
              <w:rPr>
                <w:rFonts w:hint="eastAsia" w:ascii="宋体" w:hAnsi="宋体" w:cs="宋体"/>
                <w:color w:val="auto"/>
                <w:kern w:val="1"/>
                <w:szCs w:val="21"/>
                <w:highlight w:val="none"/>
              </w:rPr>
              <w:t xml:space="preserve">分期支付： </w:t>
            </w:r>
          </w:p>
          <w:p>
            <w:pPr>
              <w:spacing w:line="360" w:lineRule="exact"/>
              <w:jc w:val="left"/>
              <w:rPr>
                <w:rFonts w:hint="eastAsia" w:ascii="宋体" w:hAnsi="宋体" w:cs="宋体"/>
                <w:color w:val="auto"/>
                <w:kern w:val="1"/>
                <w:szCs w:val="21"/>
                <w:highlight w:val="none"/>
              </w:rPr>
            </w:pPr>
            <w:r>
              <w:rPr>
                <w:rFonts w:hint="eastAsia" w:ascii="宋体" w:hAnsi="宋体" w:cs="宋体"/>
                <w:color w:val="auto"/>
                <w:kern w:val="1"/>
                <w:szCs w:val="21"/>
                <w:highlight w:val="none"/>
              </w:rPr>
              <w:t>1）合同签订后7个工作日内支付合同金额的30%；项目启动后，支付至合同金额的50%</w:t>
            </w:r>
            <w:r>
              <w:rPr>
                <w:rFonts w:hint="eastAsia" w:ascii="宋体" w:hAnsi="宋体" w:cs="宋体"/>
                <w:color w:val="auto"/>
                <w:kern w:val="1"/>
                <w:szCs w:val="21"/>
                <w:highlight w:val="none"/>
                <w:lang w:eastAsia="zh-CN"/>
              </w:rPr>
              <w:t>（至此阶段最高累计支付不超过</w:t>
            </w:r>
            <w:r>
              <w:rPr>
                <w:rFonts w:hint="eastAsia" w:ascii="宋体" w:hAnsi="宋体" w:cs="宋体"/>
                <w:color w:val="auto"/>
                <w:kern w:val="1"/>
                <w:szCs w:val="21"/>
                <w:highlight w:val="none"/>
                <w:lang w:val="en-US" w:eastAsia="zh-CN"/>
              </w:rPr>
              <w:t>2024年的预算资金200万元</w:t>
            </w:r>
            <w:r>
              <w:rPr>
                <w:rFonts w:hint="eastAsia" w:ascii="宋体" w:hAnsi="宋体" w:cs="宋体"/>
                <w:color w:val="auto"/>
                <w:kern w:val="1"/>
                <w:szCs w:val="21"/>
                <w:highlight w:val="none"/>
                <w:lang w:eastAsia="zh-CN"/>
              </w:rPr>
              <w:t>）</w:t>
            </w:r>
            <w:r>
              <w:rPr>
                <w:rFonts w:hint="eastAsia" w:ascii="宋体" w:hAnsi="宋体" w:cs="宋体"/>
                <w:color w:val="auto"/>
                <w:kern w:val="1"/>
                <w:szCs w:val="21"/>
                <w:highlight w:val="none"/>
              </w:rPr>
              <w:t>；</w:t>
            </w:r>
            <w:r>
              <w:rPr>
                <w:rFonts w:hint="eastAsia" w:ascii="宋体" w:hAnsi="宋体" w:cs="宋体"/>
                <w:color w:val="auto"/>
                <w:kern w:val="1"/>
                <w:szCs w:val="21"/>
                <w:highlight w:val="none"/>
                <w:lang w:val="en-US" w:eastAsia="zh-CN"/>
              </w:rPr>
              <w:t>2</w:t>
            </w:r>
            <w:r>
              <w:rPr>
                <w:rFonts w:hint="eastAsia" w:ascii="宋体" w:hAnsi="宋体" w:cs="宋体"/>
                <w:color w:val="auto"/>
                <w:kern w:val="1"/>
                <w:szCs w:val="21"/>
                <w:highlight w:val="none"/>
              </w:rPr>
              <w:t>）项目完成排污口现场核查和水质监测后支付至合同金额的80%；</w:t>
            </w:r>
            <w:r>
              <w:rPr>
                <w:rFonts w:hint="eastAsia" w:ascii="宋体" w:hAnsi="宋体" w:cs="宋体"/>
                <w:color w:val="auto"/>
                <w:kern w:val="1"/>
                <w:szCs w:val="21"/>
                <w:highlight w:val="none"/>
                <w:lang w:val="en-US" w:eastAsia="zh-CN"/>
              </w:rPr>
              <w:t>3</w:t>
            </w:r>
            <w:r>
              <w:rPr>
                <w:rFonts w:hint="eastAsia" w:ascii="宋体" w:hAnsi="宋体" w:cs="宋体"/>
                <w:color w:val="auto"/>
                <w:kern w:val="1"/>
                <w:szCs w:val="21"/>
                <w:highlight w:val="none"/>
              </w:rPr>
              <w:t>）项目全部完成并通过验收（2025年10月底前）付清余款。</w:t>
            </w:r>
          </w:p>
          <w:p>
            <w:pPr>
              <w:spacing w:line="360" w:lineRule="exact"/>
              <w:jc w:val="left"/>
              <w:rPr>
                <w:rFonts w:hint="eastAsia" w:ascii="宋体" w:hAnsi="宋体" w:cs="宋体"/>
                <w:color w:val="auto"/>
                <w:kern w:val="1"/>
                <w:szCs w:val="21"/>
                <w:highlight w:val="none"/>
              </w:rPr>
            </w:pPr>
            <w:r>
              <w:rPr>
                <w:rFonts w:hint="eastAsia" w:ascii="宋体" w:hAnsi="宋体" w:cs="宋体"/>
                <w:color w:val="auto"/>
                <w:kern w:val="1"/>
                <w:szCs w:val="21"/>
                <w:highlight w:val="none"/>
              </w:rPr>
              <w:t>若项目无法按期完成，资金支付视情况出具相应保函。</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auto"/>
                <w:szCs w:val="21"/>
                <w:highlight w:val="none"/>
              </w:rPr>
            </w:pPr>
            <w:r>
              <w:rPr>
                <w:rFonts w:hint="eastAsia" w:ascii="宋体" w:hAnsi="宋体" w:cs="宋体"/>
                <w:color w:val="auto"/>
                <w:highlight w:val="none"/>
              </w:rPr>
              <w:t>发票要求</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hint="eastAsia" w:ascii="宋体" w:hAnsi="宋体" w:cs="宋体"/>
                <w:color w:val="auto"/>
                <w:szCs w:val="21"/>
                <w:highlight w:val="none"/>
              </w:rPr>
            </w:pPr>
            <w:r>
              <w:rPr>
                <w:rFonts w:hint="eastAsia" w:ascii="宋体" w:hAnsi="宋体" w:cs="宋体"/>
                <w:color w:val="auto"/>
                <w:szCs w:val="21"/>
                <w:highlight w:val="none"/>
              </w:rPr>
              <w:t>1）中标人应在采购人支付费用前，依据相应的金额，先行向采购人提供足额且符合税法规定的发票。采购人在收到中标人提供的发票后在合同约定的时间支付相应款项，否则采购人有权延迟支付相应费用而不被视为违约，亦无须承担任何违约责任。</w:t>
            </w:r>
          </w:p>
          <w:p>
            <w:pPr>
              <w:spacing w:line="360" w:lineRule="exact"/>
              <w:ind w:right="34" w:rightChars="16"/>
              <w:jc w:val="left"/>
              <w:rPr>
                <w:rFonts w:ascii="宋体" w:hAnsi="宋体" w:cs="宋体"/>
                <w:color w:val="auto"/>
                <w:szCs w:val="21"/>
                <w:highlight w:val="none"/>
              </w:rPr>
            </w:pPr>
            <w:r>
              <w:rPr>
                <w:rFonts w:hint="eastAsia" w:ascii="宋体" w:hAnsi="宋体" w:cs="宋体"/>
                <w:color w:val="auto"/>
                <w:szCs w:val="21"/>
                <w:highlight w:val="none"/>
              </w:rPr>
              <w:t>2）本项目合同签署的中标人名称与发票开具单位及收款单位一致，中标人不得以其他理由在合同执行过程中要求调整发票开具单位或收款单位（依法变更单位名称除外），否则视为中标人违约并自行承担相关责任，且须承担由此对采购人造成的一切损失。</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其他</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auto"/>
                <w:highlight w:val="none"/>
              </w:rPr>
            </w:pPr>
            <w:r>
              <w:rPr>
                <w:rFonts w:hint="eastAsia" w:ascii="宋体" w:hAnsi="宋体" w:cs="宋体"/>
                <w:color w:val="auto"/>
                <w:szCs w:val="21"/>
                <w:highlight w:val="none"/>
              </w:rPr>
              <w:t>在合同执行过程中，中标人应承担由于其行为所造成的任何人身伤害、财产损失或损坏的全部责任，无论何种原因所造成，采购人均不负责。</w:t>
            </w:r>
          </w:p>
        </w:tc>
      </w:tr>
    </w:tbl>
    <w:p>
      <w:pPr>
        <w:rPr>
          <w:color w:val="auto"/>
          <w:highlight w:val="none"/>
        </w:rPr>
      </w:pPr>
    </w:p>
    <w:p>
      <w:pPr>
        <w:rPr>
          <w:color w:val="auto"/>
          <w:highlight w:val="none"/>
        </w:rPr>
      </w:pPr>
    </w:p>
    <w:p>
      <w:pPr>
        <w:widowControl/>
        <w:spacing w:line="360" w:lineRule="exact"/>
        <w:jc w:val="center"/>
        <w:outlineLvl w:val="0"/>
        <w:rPr>
          <w:b/>
          <w:color w:val="auto"/>
          <w:sz w:val="36"/>
          <w:szCs w:val="36"/>
          <w:highlight w:val="none"/>
        </w:rPr>
      </w:pPr>
      <w:r>
        <w:rPr>
          <w:rFonts w:hint="eastAsia" w:ascii="宋体" w:hAnsi="宋体" w:cs="宋体"/>
          <w:b/>
          <w:color w:val="auto"/>
          <w:sz w:val="24"/>
          <w:szCs w:val="24"/>
          <w:highlight w:val="none"/>
        </w:rPr>
        <w:br w:type="page"/>
      </w:r>
      <w:bookmarkStart w:id="6" w:name="_Toc9409"/>
      <w:r>
        <w:rPr>
          <w:b/>
          <w:color w:val="auto"/>
          <w:sz w:val="36"/>
          <w:szCs w:val="36"/>
          <w:highlight w:val="none"/>
        </w:rPr>
        <w:t>第</w:t>
      </w:r>
      <w:r>
        <w:rPr>
          <w:rFonts w:hint="eastAsia"/>
          <w:b/>
          <w:color w:val="auto"/>
          <w:sz w:val="36"/>
          <w:szCs w:val="36"/>
          <w:highlight w:val="none"/>
        </w:rPr>
        <w:t>三</w:t>
      </w:r>
      <w:r>
        <w:rPr>
          <w:b/>
          <w:color w:val="auto"/>
          <w:sz w:val="36"/>
          <w:szCs w:val="36"/>
          <w:highlight w:val="none"/>
        </w:rPr>
        <w:t xml:space="preserve">部分  </w:t>
      </w:r>
      <w:r>
        <w:rPr>
          <w:rFonts w:hint="eastAsia"/>
          <w:b/>
          <w:color w:val="auto"/>
          <w:sz w:val="36"/>
          <w:szCs w:val="36"/>
          <w:highlight w:val="none"/>
        </w:rPr>
        <w:t>投标人须知及前附表</w:t>
      </w:r>
      <w:bookmarkEnd w:id="6"/>
    </w:p>
    <w:p>
      <w:pPr>
        <w:pStyle w:val="24"/>
        <w:spacing w:before="142" w:beforeLines="50" w:after="142" w:afterLines="50" w:line="400" w:lineRule="exact"/>
        <w:ind w:right="-191" w:rightChars="-91" w:firstLine="482"/>
        <w:jc w:val="center"/>
        <w:rPr>
          <w:i w:val="0"/>
          <w:iCs w:val="0"/>
          <w:color w:val="auto"/>
          <w:sz w:val="24"/>
          <w:szCs w:val="24"/>
          <w:highlight w:val="none"/>
        </w:rPr>
      </w:pPr>
      <w:r>
        <w:rPr>
          <w:rFonts w:hint="eastAsia"/>
          <w:b/>
          <w:i w:val="0"/>
          <w:color w:val="auto"/>
          <w:sz w:val="36"/>
          <w:szCs w:val="36"/>
          <w:highlight w:val="none"/>
        </w:rPr>
        <w:t>前附表</w:t>
      </w:r>
    </w:p>
    <w:tbl>
      <w:tblPr>
        <w:tblStyle w:val="31"/>
        <w:tblW w:w="8763" w:type="dxa"/>
        <w:tblInd w:w="108" w:type="dxa"/>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1440"/>
        <w:gridCol w:w="7323"/>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12" w:space="0"/>
              <w:left w:val="single" w:color="auto" w:sz="12" w:space="0"/>
              <w:bottom w:val="single" w:color="000000" w:sz="6" w:space="0"/>
            </w:tcBorders>
            <w:vAlign w:val="center"/>
          </w:tcPr>
          <w:p>
            <w:pPr>
              <w:spacing w:line="360" w:lineRule="exact"/>
              <w:jc w:val="center"/>
              <w:rPr>
                <w:b/>
                <w:bCs/>
                <w:color w:val="auto"/>
                <w:sz w:val="24"/>
                <w:szCs w:val="24"/>
                <w:highlight w:val="none"/>
              </w:rPr>
            </w:pPr>
            <w:r>
              <w:rPr>
                <w:rFonts w:hAnsi="宋体"/>
                <w:b/>
                <w:bCs/>
                <w:color w:val="auto"/>
                <w:sz w:val="24"/>
                <w:szCs w:val="24"/>
                <w:highlight w:val="none"/>
              </w:rPr>
              <w:t>条款号</w:t>
            </w:r>
          </w:p>
        </w:tc>
        <w:tc>
          <w:tcPr>
            <w:tcW w:w="7323" w:type="dxa"/>
            <w:tcBorders>
              <w:top w:val="single" w:color="auto" w:sz="12" w:space="0"/>
              <w:bottom w:val="single" w:color="000000" w:sz="6" w:space="0"/>
              <w:right w:val="single" w:color="auto" w:sz="12" w:space="0"/>
            </w:tcBorders>
            <w:vAlign w:val="center"/>
          </w:tcPr>
          <w:p>
            <w:pPr>
              <w:spacing w:line="360" w:lineRule="exact"/>
              <w:jc w:val="center"/>
              <w:rPr>
                <w:b/>
                <w:bCs/>
                <w:color w:val="auto"/>
                <w:sz w:val="24"/>
                <w:szCs w:val="24"/>
                <w:highlight w:val="none"/>
              </w:rPr>
            </w:pPr>
            <w:r>
              <w:rPr>
                <w:rFonts w:hAnsi="宋体"/>
                <w:b/>
                <w:bCs/>
                <w:color w:val="auto"/>
                <w:sz w:val="24"/>
                <w:szCs w:val="24"/>
                <w:highlight w:val="none"/>
              </w:rPr>
              <w:t>内</w:t>
            </w:r>
            <w:r>
              <w:rPr>
                <w:b/>
                <w:bCs/>
                <w:color w:val="auto"/>
                <w:sz w:val="24"/>
                <w:szCs w:val="24"/>
                <w:highlight w:val="none"/>
              </w:rPr>
              <w:t xml:space="preserve">       </w:t>
            </w:r>
            <w:r>
              <w:rPr>
                <w:rFonts w:hAnsi="宋体"/>
                <w:b/>
                <w:bCs/>
                <w:color w:val="auto"/>
                <w:sz w:val="24"/>
                <w:szCs w:val="24"/>
                <w:highlight w:val="none"/>
              </w:rPr>
              <w:t>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nil"/>
              <w:left w:val="single" w:color="auto" w:sz="12" w:space="0"/>
              <w:bottom w:val="single" w:color="auto" w:sz="4" w:space="0"/>
              <w:right w:val="single" w:color="auto" w:sz="12" w:space="0"/>
            </w:tcBorders>
            <w:vAlign w:val="center"/>
          </w:tcPr>
          <w:p>
            <w:pPr>
              <w:spacing w:line="360" w:lineRule="exact"/>
              <w:jc w:val="center"/>
              <w:rPr>
                <w:b/>
                <w:color w:val="auto"/>
                <w:sz w:val="24"/>
                <w:szCs w:val="24"/>
                <w:highlight w:val="none"/>
              </w:rPr>
            </w:pPr>
            <w:r>
              <w:rPr>
                <w:rFonts w:hAnsi="宋体"/>
                <w:b/>
                <w:color w:val="auto"/>
                <w:sz w:val="24"/>
                <w:szCs w:val="24"/>
                <w:highlight w:val="none"/>
              </w:rPr>
              <w:t>说</w:t>
            </w:r>
            <w:r>
              <w:rPr>
                <w:b/>
                <w:color w:val="auto"/>
                <w:sz w:val="24"/>
                <w:szCs w:val="24"/>
                <w:highlight w:val="none"/>
              </w:rPr>
              <w:t xml:space="preserve">      </w:t>
            </w:r>
            <w:r>
              <w:rPr>
                <w:rFonts w:hAnsi="宋体"/>
                <w:b/>
                <w:color w:val="auto"/>
                <w:sz w:val="24"/>
                <w:szCs w:val="24"/>
                <w:highlight w:val="none"/>
              </w:rPr>
              <w:t>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color w:val="auto"/>
                <w:sz w:val="24"/>
                <w:szCs w:val="24"/>
                <w:highlight w:val="none"/>
              </w:rPr>
              <w:t>1</w:t>
            </w:r>
          </w:p>
        </w:tc>
        <w:tc>
          <w:tcPr>
            <w:tcW w:w="7323" w:type="dxa"/>
            <w:tcBorders>
              <w:top w:val="single" w:color="auto" w:sz="4" w:space="0"/>
              <w:bottom w:val="single" w:color="auto" w:sz="4" w:space="0"/>
              <w:right w:val="single" w:color="auto" w:sz="12" w:space="0"/>
            </w:tcBorders>
            <w:vAlign w:val="center"/>
          </w:tcPr>
          <w:p>
            <w:pPr>
              <w:spacing w:line="360" w:lineRule="exact"/>
              <w:rPr>
                <w:color w:val="auto"/>
                <w:sz w:val="24"/>
                <w:szCs w:val="24"/>
                <w:highlight w:val="none"/>
                <w:u w:val="single"/>
              </w:rPr>
            </w:pPr>
            <w:r>
              <w:rPr>
                <w:rFonts w:hAnsi="宋体"/>
                <w:color w:val="auto"/>
                <w:sz w:val="24"/>
                <w:szCs w:val="24"/>
                <w:highlight w:val="none"/>
              </w:rPr>
              <w:t>采购人名称：</w:t>
            </w:r>
            <w:r>
              <w:rPr>
                <w:rFonts w:hint="eastAsia"/>
                <w:color w:val="auto"/>
                <w:sz w:val="24"/>
                <w:szCs w:val="24"/>
                <w:highlight w:val="none"/>
                <w:u w:val="single"/>
              </w:rPr>
              <w:t>宁波市生态环境局</w:t>
            </w:r>
            <w:r>
              <w:rPr>
                <w:color w:val="auto"/>
                <w:sz w:val="24"/>
                <w:szCs w:val="24"/>
                <w:highlight w:val="none"/>
                <w:u w:val="single"/>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color w:val="auto"/>
                <w:sz w:val="24"/>
                <w:szCs w:val="24"/>
                <w:highlight w:val="none"/>
              </w:rPr>
              <w:t>2</w:t>
            </w:r>
          </w:p>
        </w:tc>
        <w:tc>
          <w:tcPr>
            <w:tcW w:w="7323" w:type="dxa"/>
            <w:tcBorders>
              <w:top w:val="single" w:color="auto" w:sz="4" w:space="0"/>
              <w:bottom w:val="single" w:color="auto" w:sz="4" w:space="0"/>
              <w:right w:val="single" w:color="auto" w:sz="12" w:space="0"/>
            </w:tcBorders>
            <w:vAlign w:val="center"/>
          </w:tcPr>
          <w:p>
            <w:pPr>
              <w:spacing w:line="360" w:lineRule="exact"/>
              <w:rPr>
                <w:color w:val="auto"/>
                <w:sz w:val="24"/>
                <w:szCs w:val="24"/>
                <w:highlight w:val="none"/>
                <w:u w:val="single"/>
              </w:rPr>
            </w:pPr>
            <w:r>
              <w:rPr>
                <w:rFonts w:hAnsi="宋体"/>
                <w:color w:val="auto"/>
                <w:sz w:val="24"/>
                <w:szCs w:val="24"/>
                <w:highlight w:val="none"/>
              </w:rPr>
              <w:t>采购代理名称：</w:t>
            </w:r>
            <w:r>
              <w:rPr>
                <w:rFonts w:hint="eastAsia" w:hAnsi="宋体"/>
                <w:color w:val="auto"/>
                <w:sz w:val="24"/>
                <w:szCs w:val="24"/>
                <w:highlight w:val="none"/>
                <w:u w:val="single"/>
              </w:rPr>
              <w:t>宁波名诚招标代理有限公司</w:t>
            </w:r>
            <w:r>
              <w:rPr>
                <w:color w:val="auto"/>
                <w:sz w:val="24"/>
                <w:szCs w:val="24"/>
                <w:highlight w:val="none"/>
                <w:u w:val="single"/>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color w:val="auto"/>
                <w:sz w:val="24"/>
                <w:szCs w:val="24"/>
                <w:highlight w:val="none"/>
              </w:rPr>
              <w:t>3</w:t>
            </w:r>
          </w:p>
        </w:tc>
        <w:tc>
          <w:tcPr>
            <w:tcW w:w="7323" w:type="dxa"/>
            <w:tcBorders>
              <w:top w:val="single" w:color="auto" w:sz="4" w:space="0"/>
              <w:bottom w:val="single" w:color="auto" w:sz="4" w:space="0"/>
              <w:right w:val="single" w:color="auto" w:sz="12" w:space="0"/>
            </w:tcBorders>
            <w:vAlign w:val="center"/>
          </w:tcPr>
          <w:p>
            <w:pPr>
              <w:spacing w:line="360" w:lineRule="exact"/>
              <w:rPr>
                <w:i/>
                <w:color w:val="auto"/>
                <w:sz w:val="24"/>
                <w:szCs w:val="24"/>
                <w:highlight w:val="none"/>
              </w:rPr>
            </w:pPr>
            <w:r>
              <w:rPr>
                <w:rFonts w:hAnsi="宋体"/>
                <w:color w:val="auto"/>
                <w:sz w:val="24"/>
                <w:szCs w:val="24"/>
                <w:highlight w:val="none"/>
              </w:rPr>
              <w:t>合同名称：</w:t>
            </w:r>
            <w:r>
              <w:rPr>
                <w:rFonts w:hint="eastAsia"/>
                <w:color w:val="auto"/>
                <w:sz w:val="24"/>
                <w:szCs w:val="24"/>
                <w:highlight w:val="none"/>
                <w:u w:val="single"/>
              </w:rPr>
              <w:t>排污口核查监测与整治效果评估项目</w:t>
            </w:r>
            <w:r>
              <w:rPr>
                <w:rFonts w:hAnsi="宋体"/>
                <w:color w:val="auto"/>
                <w:sz w:val="24"/>
                <w:szCs w:val="24"/>
                <w:highlight w:val="none"/>
                <w:u w:val="single"/>
              </w:rPr>
              <w:t>合同</w:t>
            </w:r>
            <w:r>
              <w:rPr>
                <w:rFonts w:hint="eastAsia" w:hAnsi="宋体"/>
                <w:color w:val="auto"/>
                <w:sz w:val="24"/>
                <w:szCs w:val="24"/>
                <w:highlight w:val="none"/>
                <w:u w:val="single"/>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restart"/>
            <w:tcBorders>
              <w:top w:val="single" w:color="auto" w:sz="4" w:space="0"/>
              <w:left w:val="single" w:color="auto" w:sz="12" w:space="0"/>
            </w:tcBorders>
            <w:vAlign w:val="center"/>
          </w:tcPr>
          <w:p>
            <w:pPr>
              <w:spacing w:line="360" w:lineRule="exact"/>
              <w:jc w:val="center"/>
              <w:rPr>
                <w:color w:val="auto"/>
                <w:sz w:val="24"/>
                <w:szCs w:val="24"/>
                <w:highlight w:val="none"/>
              </w:rPr>
            </w:pPr>
            <w:r>
              <w:rPr>
                <w:rFonts w:hint="eastAsia"/>
                <w:color w:val="auto"/>
                <w:sz w:val="24"/>
                <w:szCs w:val="24"/>
                <w:highlight w:val="none"/>
              </w:rPr>
              <w:t>4</w:t>
            </w:r>
          </w:p>
        </w:tc>
        <w:tc>
          <w:tcPr>
            <w:tcW w:w="7323" w:type="dxa"/>
            <w:tcBorders>
              <w:top w:val="single" w:color="auto" w:sz="4" w:space="0"/>
              <w:bottom w:val="single" w:color="auto" w:sz="4" w:space="0"/>
              <w:right w:val="single" w:color="auto" w:sz="12" w:space="0"/>
            </w:tcBorders>
            <w:vAlign w:val="center"/>
          </w:tcPr>
          <w:p>
            <w:pPr>
              <w:spacing w:line="360" w:lineRule="exact"/>
              <w:rPr>
                <w:rFonts w:ascii="Calibri" w:hAnsi="宋体"/>
                <w:color w:val="auto"/>
                <w:sz w:val="24"/>
                <w:szCs w:val="24"/>
                <w:highlight w:val="none"/>
              </w:rPr>
            </w:pPr>
            <w:r>
              <w:rPr>
                <w:rFonts w:hint="eastAsia" w:ascii="Calibri" w:hAnsi="宋体"/>
                <w:color w:val="auto"/>
                <w:sz w:val="24"/>
                <w:szCs w:val="24"/>
                <w:highlight w:val="none"/>
              </w:rPr>
              <w:t>其他说明：</w:t>
            </w:r>
          </w:p>
          <w:p>
            <w:pPr>
              <w:spacing w:line="360" w:lineRule="exact"/>
              <w:rPr>
                <w:color w:val="auto"/>
                <w:sz w:val="24"/>
                <w:szCs w:val="24"/>
                <w:highlight w:val="none"/>
                <w:u w:val="single"/>
              </w:rPr>
            </w:pPr>
            <w:r>
              <w:rPr>
                <w:rFonts w:hint="eastAsia"/>
                <w:color w:val="auto"/>
                <w:sz w:val="24"/>
                <w:szCs w:val="24"/>
                <w:highlight w:val="none"/>
                <w:u w:val="single"/>
              </w:rPr>
              <w:t>本项目为非专门面向中小企业采购。</w:t>
            </w:r>
          </w:p>
          <w:p>
            <w:pPr>
              <w:pStyle w:val="7"/>
              <w:ind w:firstLine="0"/>
              <w:rPr>
                <w:color w:val="auto"/>
                <w:sz w:val="24"/>
                <w:szCs w:val="24"/>
                <w:highlight w:val="none"/>
                <w:u w:val="single"/>
              </w:rPr>
            </w:pPr>
            <w:r>
              <w:rPr>
                <w:color w:val="auto"/>
                <w:sz w:val="24"/>
                <w:szCs w:val="24"/>
                <w:highlight w:val="none"/>
                <w:u w:val="single"/>
              </w:rPr>
              <w:t>标的：</w:t>
            </w:r>
            <w:r>
              <w:rPr>
                <w:rFonts w:hint="eastAsia"/>
                <w:color w:val="auto"/>
                <w:sz w:val="24"/>
                <w:szCs w:val="24"/>
                <w:highlight w:val="none"/>
                <w:u w:val="single"/>
              </w:rPr>
              <w:t>排污口核查监测与整治效果评估，</w:t>
            </w:r>
            <w:r>
              <w:rPr>
                <w:color w:val="auto"/>
                <w:sz w:val="24"/>
                <w:szCs w:val="24"/>
                <w:highlight w:val="none"/>
                <w:u w:val="single"/>
              </w:rPr>
              <w:t>属于</w:t>
            </w:r>
            <w:r>
              <w:rPr>
                <w:rFonts w:hint="eastAsia"/>
                <w:color w:val="auto"/>
                <w:sz w:val="24"/>
                <w:szCs w:val="24"/>
                <w:highlight w:val="none"/>
                <w:u w:val="single"/>
              </w:rPr>
              <w:t>其他未列明行业。</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tcBorders>
            <w:vAlign w:val="center"/>
          </w:tcPr>
          <w:p>
            <w:pPr>
              <w:spacing w:line="360" w:lineRule="exact"/>
              <w:jc w:val="center"/>
              <w:rPr>
                <w:color w:val="auto"/>
                <w:sz w:val="24"/>
                <w:szCs w:val="24"/>
                <w:highlight w:val="none"/>
              </w:rPr>
            </w:pPr>
          </w:p>
        </w:tc>
        <w:tc>
          <w:tcPr>
            <w:tcW w:w="7323" w:type="dxa"/>
            <w:tcBorders>
              <w:top w:val="single" w:color="auto" w:sz="4" w:space="0"/>
              <w:bottom w:val="single" w:color="auto" w:sz="4" w:space="0"/>
              <w:right w:val="single" w:color="auto" w:sz="12" w:space="0"/>
            </w:tcBorders>
            <w:vAlign w:val="center"/>
          </w:tcPr>
          <w:p>
            <w:pPr>
              <w:spacing w:line="360" w:lineRule="exact"/>
              <w:rPr>
                <w:rFonts w:hint="eastAsia" w:ascii="Calibri" w:hAnsi="宋体"/>
                <w:color w:val="auto"/>
                <w:sz w:val="24"/>
                <w:szCs w:val="24"/>
                <w:highlight w:val="none"/>
                <w:u w:val="single"/>
              </w:rPr>
            </w:pPr>
            <w:r>
              <w:rPr>
                <w:rFonts w:hint="eastAsia" w:ascii="Calibri" w:hAnsi="宋体"/>
                <w:color w:val="auto"/>
                <w:sz w:val="24"/>
                <w:szCs w:val="24"/>
                <w:highlight w:val="none"/>
                <w:u w:val="single"/>
              </w:rPr>
              <w:t>公益一类事业单位不属于政府购买服务的承接主体，不得参与承接政府购买服务。</w:t>
            </w:r>
          </w:p>
          <w:p>
            <w:pPr>
              <w:pStyle w:val="26"/>
              <w:spacing w:before="0" w:beforeAutospacing="0" w:after="0" w:afterAutospacing="0" w:line="400" w:lineRule="exact"/>
              <w:jc w:val="both"/>
              <w:rPr>
                <w:rFonts w:hint="eastAsia" w:ascii="Calibri" w:hAnsi="宋体"/>
                <w:color w:val="auto"/>
                <w:sz w:val="24"/>
                <w:szCs w:val="24"/>
                <w:highlight w:val="none"/>
                <w:u w:val="single"/>
              </w:rPr>
            </w:pPr>
            <w:r>
              <w:rPr>
                <w:rFonts w:hint="eastAsia" w:ascii="Calibri" w:hAnsi="宋体" w:eastAsia="宋体" w:cs="Times New Roman"/>
                <w:color w:val="auto"/>
                <w:kern w:val="2"/>
                <w:sz w:val="24"/>
                <w:szCs w:val="24"/>
                <w:highlight w:val="none"/>
                <w:u w:val="single"/>
                <w:lang w:val="en-US" w:eastAsia="zh-CN" w:bidi="ar-SA"/>
              </w:rPr>
              <w:t>本项目接受联合体投标，联合体组成单位最多不超过两家。</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color w:val="auto"/>
                <w:sz w:val="24"/>
                <w:szCs w:val="24"/>
                <w:highlight w:val="none"/>
              </w:rPr>
            </w:pPr>
            <w:r>
              <w:rPr>
                <w:rFonts w:hAnsi="宋体"/>
                <w:b/>
                <w:color w:val="auto"/>
                <w:sz w:val="24"/>
                <w:szCs w:val="24"/>
                <w:highlight w:val="none"/>
              </w:rPr>
              <w:t>投</w:t>
            </w:r>
            <w:r>
              <w:rPr>
                <w:b/>
                <w:color w:val="auto"/>
                <w:sz w:val="24"/>
                <w:szCs w:val="24"/>
                <w:highlight w:val="none"/>
              </w:rPr>
              <w:t xml:space="preserve"> </w:t>
            </w:r>
            <w:r>
              <w:rPr>
                <w:rFonts w:hAnsi="宋体"/>
                <w:b/>
                <w:color w:val="auto"/>
                <w:sz w:val="24"/>
                <w:szCs w:val="24"/>
                <w:highlight w:val="none"/>
              </w:rPr>
              <w:t>标</w:t>
            </w:r>
            <w:r>
              <w:rPr>
                <w:b/>
                <w:color w:val="auto"/>
                <w:sz w:val="24"/>
                <w:szCs w:val="24"/>
                <w:highlight w:val="none"/>
              </w:rPr>
              <w:t xml:space="preserve"> </w:t>
            </w:r>
            <w:r>
              <w:rPr>
                <w:rFonts w:hAnsi="宋体"/>
                <w:b/>
                <w:color w:val="auto"/>
                <w:sz w:val="24"/>
                <w:szCs w:val="24"/>
                <w:highlight w:val="none"/>
              </w:rPr>
              <w:t>报</w:t>
            </w:r>
            <w:r>
              <w:rPr>
                <w:b/>
                <w:color w:val="auto"/>
                <w:sz w:val="24"/>
                <w:szCs w:val="24"/>
                <w:highlight w:val="none"/>
              </w:rPr>
              <w:t xml:space="preserve"> </w:t>
            </w:r>
            <w:r>
              <w:rPr>
                <w:rFonts w:hAnsi="宋体"/>
                <w:b/>
                <w:color w:val="auto"/>
                <w:sz w:val="24"/>
                <w:szCs w:val="24"/>
                <w:highlight w:val="none"/>
              </w:rPr>
              <w:t>价</w:t>
            </w:r>
            <w:r>
              <w:rPr>
                <w:b/>
                <w:color w:val="auto"/>
                <w:sz w:val="24"/>
                <w:szCs w:val="24"/>
                <w:highlight w:val="none"/>
              </w:rPr>
              <w:t xml:space="preserve"> </w:t>
            </w:r>
            <w:r>
              <w:rPr>
                <w:rFonts w:hAnsi="宋体"/>
                <w:b/>
                <w:color w:val="auto"/>
                <w:sz w:val="24"/>
                <w:szCs w:val="24"/>
                <w:highlight w:val="none"/>
              </w:rPr>
              <w:t>和</w:t>
            </w:r>
            <w:r>
              <w:rPr>
                <w:b/>
                <w:color w:val="auto"/>
                <w:sz w:val="24"/>
                <w:szCs w:val="24"/>
                <w:highlight w:val="none"/>
              </w:rPr>
              <w:t xml:space="preserve"> </w:t>
            </w:r>
            <w:r>
              <w:rPr>
                <w:rFonts w:hAnsi="宋体"/>
                <w:b/>
                <w:color w:val="auto"/>
                <w:sz w:val="24"/>
                <w:szCs w:val="24"/>
                <w:highlight w:val="none"/>
              </w:rPr>
              <w:t>货</w:t>
            </w:r>
            <w:r>
              <w:rPr>
                <w:b/>
                <w:color w:val="auto"/>
                <w:sz w:val="24"/>
                <w:szCs w:val="24"/>
                <w:highlight w:val="none"/>
              </w:rPr>
              <w:t xml:space="preserve"> </w:t>
            </w:r>
            <w:r>
              <w:rPr>
                <w:rFonts w:hAnsi="宋体"/>
                <w:b/>
                <w:color w:val="auto"/>
                <w:sz w:val="24"/>
                <w:szCs w:val="24"/>
                <w:highlight w:val="none"/>
              </w:rPr>
              <w:t>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tcBorders>
            <w:vAlign w:val="center"/>
          </w:tcPr>
          <w:p>
            <w:pPr>
              <w:spacing w:line="360" w:lineRule="exact"/>
              <w:jc w:val="center"/>
              <w:rPr>
                <w:color w:val="auto"/>
                <w:sz w:val="24"/>
                <w:szCs w:val="24"/>
                <w:highlight w:val="none"/>
              </w:rPr>
            </w:pPr>
            <w:r>
              <w:rPr>
                <w:rFonts w:hint="eastAsia"/>
                <w:color w:val="auto"/>
                <w:sz w:val="24"/>
                <w:szCs w:val="24"/>
                <w:highlight w:val="none"/>
              </w:rPr>
              <w:t>★5</w:t>
            </w:r>
          </w:p>
        </w:tc>
        <w:tc>
          <w:tcPr>
            <w:tcW w:w="7323" w:type="dxa"/>
            <w:tcBorders>
              <w:top w:val="single" w:color="auto" w:sz="4" w:space="0"/>
              <w:bottom w:val="single" w:color="auto" w:sz="4" w:space="0"/>
              <w:right w:val="single" w:color="auto" w:sz="12" w:space="0"/>
            </w:tcBorders>
            <w:vAlign w:val="center"/>
          </w:tcPr>
          <w:p>
            <w:pPr>
              <w:spacing w:line="360" w:lineRule="exact"/>
              <w:rPr>
                <w:color w:val="auto"/>
                <w:sz w:val="24"/>
                <w:szCs w:val="24"/>
                <w:highlight w:val="none"/>
                <w:u w:val="single"/>
              </w:rPr>
            </w:pPr>
            <w:r>
              <w:rPr>
                <w:rFonts w:hAnsi="宋体"/>
                <w:color w:val="auto"/>
                <w:sz w:val="24"/>
                <w:szCs w:val="24"/>
                <w:highlight w:val="none"/>
              </w:rPr>
              <w:t>投标报价：</w:t>
            </w:r>
            <w:r>
              <w:rPr>
                <w:color w:val="auto"/>
                <w:sz w:val="24"/>
                <w:szCs w:val="24"/>
                <w:highlight w:val="none"/>
                <w:u w:val="single"/>
              </w:rPr>
              <w:t>报价中包含</w:t>
            </w:r>
            <w:r>
              <w:rPr>
                <w:rFonts w:hint="eastAsia"/>
                <w:color w:val="auto"/>
                <w:sz w:val="24"/>
                <w:szCs w:val="24"/>
                <w:highlight w:val="none"/>
                <w:u w:val="single"/>
              </w:rPr>
              <w:t>招标</w:t>
            </w:r>
            <w:r>
              <w:rPr>
                <w:color w:val="auto"/>
                <w:sz w:val="24"/>
                <w:szCs w:val="24"/>
                <w:highlight w:val="none"/>
                <w:u w:val="single"/>
              </w:rPr>
              <w:t>文件“第</w:t>
            </w:r>
            <w:r>
              <w:rPr>
                <w:rFonts w:hint="eastAsia"/>
                <w:color w:val="auto"/>
                <w:sz w:val="24"/>
                <w:szCs w:val="24"/>
                <w:highlight w:val="none"/>
                <w:u w:val="single"/>
              </w:rPr>
              <w:t>二</w:t>
            </w:r>
            <w:r>
              <w:rPr>
                <w:color w:val="auto"/>
                <w:sz w:val="24"/>
                <w:szCs w:val="24"/>
                <w:highlight w:val="none"/>
                <w:u w:val="single"/>
              </w:rPr>
              <w:t>部分</w:t>
            </w:r>
            <w:r>
              <w:rPr>
                <w:rFonts w:hint="eastAsia"/>
                <w:color w:val="auto"/>
                <w:sz w:val="24"/>
                <w:szCs w:val="24"/>
                <w:highlight w:val="none"/>
                <w:u w:val="single"/>
              </w:rPr>
              <w:t xml:space="preserve"> </w:t>
            </w:r>
            <w:r>
              <w:rPr>
                <w:color w:val="auto"/>
                <w:sz w:val="24"/>
                <w:szCs w:val="24"/>
                <w:highlight w:val="none"/>
                <w:u w:val="single"/>
              </w:rPr>
              <w:t>项目要求”中要求的一切费用。本项目采购预算（或最高限价）详见</w:t>
            </w:r>
            <w:r>
              <w:rPr>
                <w:rFonts w:hint="eastAsia"/>
                <w:color w:val="auto"/>
                <w:sz w:val="24"/>
                <w:szCs w:val="24"/>
                <w:highlight w:val="none"/>
                <w:u w:val="single"/>
              </w:rPr>
              <w:t>招标公告</w:t>
            </w:r>
            <w:r>
              <w:rPr>
                <w:color w:val="auto"/>
                <w:sz w:val="24"/>
                <w:szCs w:val="24"/>
                <w:highlight w:val="none"/>
                <w:u w:val="single"/>
              </w:rPr>
              <w:t>，投标报价超过预算（或最高限价）的作无效标处理。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color w:val="auto"/>
                <w:sz w:val="24"/>
                <w:szCs w:val="24"/>
                <w:highlight w:val="none"/>
              </w:rPr>
              <w:t>6</w:t>
            </w:r>
          </w:p>
        </w:tc>
        <w:tc>
          <w:tcPr>
            <w:tcW w:w="7323" w:type="dxa"/>
            <w:tcBorders>
              <w:top w:val="single" w:color="auto" w:sz="4" w:space="0"/>
              <w:bottom w:val="single" w:color="auto" w:sz="4" w:space="0"/>
              <w:right w:val="single" w:color="auto" w:sz="12" w:space="0"/>
            </w:tcBorders>
            <w:vAlign w:val="center"/>
          </w:tcPr>
          <w:p>
            <w:pPr>
              <w:spacing w:line="360" w:lineRule="exact"/>
              <w:rPr>
                <w:color w:val="auto"/>
                <w:sz w:val="24"/>
                <w:szCs w:val="24"/>
                <w:highlight w:val="none"/>
              </w:rPr>
            </w:pPr>
            <w:r>
              <w:rPr>
                <w:rFonts w:hAnsi="宋体"/>
                <w:color w:val="auto"/>
                <w:sz w:val="24"/>
                <w:szCs w:val="24"/>
                <w:highlight w:val="none"/>
              </w:rPr>
              <w:t>投标货币：</w:t>
            </w:r>
            <w:r>
              <w:rPr>
                <w:rFonts w:hAnsi="宋体"/>
                <w:color w:val="auto"/>
                <w:sz w:val="24"/>
                <w:szCs w:val="24"/>
                <w:highlight w:val="none"/>
                <w:u w:val="single"/>
              </w:rPr>
              <w:t>人民币</w:t>
            </w:r>
            <w:r>
              <w:rPr>
                <w:i/>
                <w:color w:val="auto"/>
                <w:sz w:val="24"/>
                <w:szCs w:val="24"/>
                <w:highlight w:val="none"/>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color w:val="auto"/>
                <w:sz w:val="24"/>
                <w:szCs w:val="24"/>
                <w:highlight w:val="none"/>
              </w:rPr>
            </w:pPr>
            <w:r>
              <w:rPr>
                <w:rFonts w:hAnsi="宋体"/>
                <w:b/>
                <w:color w:val="auto"/>
                <w:sz w:val="24"/>
                <w:szCs w:val="24"/>
                <w:highlight w:val="none"/>
              </w:rPr>
              <w:t>投</w:t>
            </w:r>
            <w:r>
              <w:rPr>
                <w:b/>
                <w:color w:val="auto"/>
                <w:sz w:val="24"/>
                <w:szCs w:val="24"/>
                <w:highlight w:val="none"/>
              </w:rPr>
              <w:t xml:space="preserve"> </w:t>
            </w:r>
            <w:r>
              <w:rPr>
                <w:rFonts w:hAnsi="宋体"/>
                <w:b/>
                <w:color w:val="auto"/>
                <w:sz w:val="24"/>
                <w:szCs w:val="24"/>
                <w:highlight w:val="none"/>
              </w:rPr>
              <w:t>标</w:t>
            </w:r>
            <w:r>
              <w:rPr>
                <w:b/>
                <w:color w:val="auto"/>
                <w:sz w:val="24"/>
                <w:szCs w:val="24"/>
                <w:highlight w:val="none"/>
              </w:rPr>
              <w:t xml:space="preserve"> </w:t>
            </w:r>
            <w:r>
              <w:rPr>
                <w:rFonts w:hAnsi="宋体"/>
                <w:b/>
                <w:color w:val="auto"/>
                <w:sz w:val="24"/>
                <w:szCs w:val="24"/>
                <w:highlight w:val="none"/>
              </w:rPr>
              <w:t>文</w:t>
            </w:r>
            <w:r>
              <w:rPr>
                <w:b/>
                <w:color w:val="auto"/>
                <w:sz w:val="24"/>
                <w:szCs w:val="24"/>
                <w:highlight w:val="none"/>
              </w:rPr>
              <w:t xml:space="preserve"> </w:t>
            </w:r>
            <w:r>
              <w:rPr>
                <w:rFonts w:hAnsi="宋体"/>
                <w:b/>
                <w:color w:val="auto"/>
                <w:sz w:val="24"/>
                <w:szCs w:val="24"/>
                <w:highlight w:val="none"/>
              </w:rPr>
              <w:t>件</w:t>
            </w:r>
            <w:r>
              <w:rPr>
                <w:b/>
                <w:color w:val="auto"/>
                <w:sz w:val="24"/>
                <w:szCs w:val="24"/>
                <w:highlight w:val="none"/>
              </w:rPr>
              <w:t xml:space="preserve"> </w:t>
            </w:r>
            <w:r>
              <w:rPr>
                <w:rFonts w:hAnsi="宋体"/>
                <w:b/>
                <w:color w:val="auto"/>
                <w:sz w:val="24"/>
                <w:szCs w:val="24"/>
                <w:highlight w:val="none"/>
              </w:rPr>
              <w:t>的</w:t>
            </w:r>
            <w:r>
              <w:rPr>
                <w:b/>
                <w:color w:val="auto"/>
                <w:sz w:val="24"/>
                <w:szCs w:val="24"/>
                <w:highlight w:val="none"/>
              </w:rPr>
              <w:t xml:space="preserve"> </w:t>
            </w:r>
            <w:r>
              <w:rPr>
                <w:rFonts w:hAnsi="宋体"/>
                <w:b/>
                <w:color w:val="auto"/>
                <w:sz w:val="24"/>
                <w:szCs w:val="24"/>
                <w:highlight w:val="none"/>
              </w:rPr>
              <w:t>编</w:t>
            </w:r>
            <w:r>
              <w:rPr>
                <w:b/>
                <w:color w:val="auto"/>
                <w:sz w:val="24"/>
                <w:szCs w:val="24"/>
                <w:highlight w:val="none"/>
              </w:rPr>
              <w:t xml:space="preserve"> </w:t>
            </w:r>
            <w:r>
              <w:rPr>
                <w:rFonts w:hAnsi="宋体"/>
                <w:b/>
                <w:color w:val="auto"/>
                <w:sz w:val="24"/>
                <w:szCs w:val="24"/>
                <w:highlight w:val="none"/>
              </w:rPr>
              <w:t>制</w:t>
            </w:r>
            <w:r>
              <w:rPr>
                <w:b/>
                <w:color w:val="auto"/>
                <w:sz w:val="24"/>
                <w:szCs w:val="24"/>
                <w:highlight w:val="none"/>
              </w:rPr>
              <w:t xml:space="preserve"> </w:t>
            </w:r>
            <w:r>
              <w:rPr>
                <w:rFonts w:hAnsi="宋体"/>
                <w:b/>
                <w:color w:val="auto"/>
                <w:sz w:val="24"/>
                <w:szCs w:val="24"/>
                <w:highlight w:val="none"/>
              </w:rPr>
              <w:t>和</w:t>
            </w:r>
            <w:r>
              <w:rPr>
                <w:b/>
                <w:color w:val="auto"/>
                <w:sz w:val="24"/>
                <w:szCs w:val="24"/>
                <w:highlight w:val="none"/>
              </w:rPr>
              <w:t xml:space="preserve"> </w:t>
            </w:r>
            <w:r>
              <w:rPr>
                <w:rFonts w:hAnsi="宋体"/>
                <w:b/>
                <w:color w:val="auto"/>
                <w:sz w:val="24"/>
                <w:szCs w:val="24"/>
                <w:highlight w:val="none"/>
              </w:rPr>
              <w:t>递</w:t>
            </w:r>
            <w:r>
              <w:rPr>
                <w:b/>
                <w:color w:val="auto"/>
                <w:sz w:val="24"/>
                <w:szCs w:val="24"/>
                <w:highlight w:val="none"/>
              </w:rPr>
              <w:t xml:space="preserve"> </w:t>
            </w:r>
            <w:r>
              <w:rPr>
                <w:rFonts w:hAnsi="宋体"/>
                <w:b/>
                <w:color w:val="auto"/>
                <w:sz w:val="24"/>
                <w:szCs w:val="24"/>
                <w:highlight w:val="none"/>
              </w:rPr>
              <w:t>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ascii="宋体" w:hAnsi="宋体" w:cs="宋体"/>
                <w:color w:val="auto"/>
                <w:sz w:val="24"/>
                <w:szCs w:val="24"/>
                <w:highlight w:val="none"/>
              </w:rPr>
              <w:t>★</w:t>
            </w:r>
            <w:r>
              <w:rPr>
                <w:rFonts w:hint="eastAsia"/>
                <w:color w:val="auto"/>
                <w:sz w:val="24"/>
                <w:szCs w:val="24"/>
                <w:highlight w:val="none"/>
              </w:rPr>
              <w:t>7</w:t>
            </w:r>
          </w:p>
        </w:tc>
        <w:tc>
          <w:tcPr>
            <w:tcW w:w="7323" w:type="dxa"/>
            <w:tcBorders>
              <w:top w:val="single" w:color="auto" w:sz="4" w:space="0"/>
              <w:bottom w:val="single" w:color="auto" w:sz="4" w:space="0"/>
              <w:right w:val="single" w:color="auto" w:sz="12" w:space="0"/>
            </w:tcBorders>
            <w:vAlign w:val="center"/>
          </w:tcPr>
          <w:p>
            <w:pPr>
              <w:spacing w:line="360" w:lineRule="exact"/>
              <w:ind w:left="38" w:leftChars="18"/>
              <w:rPr>
                <w:color w:val="auto"/>
                <w:sz w:val="24"/>
                <w:szCs w:val="24"/>
                <w:highlight w:val="none"/>
              </w:rPr>
            </w:pPr>
            <w:r>
              <w:rPr>
                <w:rFonts w:hAnsi="宋体"/>
                <w:color w:val="auto"/>
                <w:sz w:val="24"/>
                <w:szCs w:val="24"/>
                <w:highlight w:val="none"/>
              </w:rPr>
              <w:t>资格标准：</w:t>
            </w:r>
            <w:r>
              <w:rPr>
                <w:rFonts w:hint="eastAsia"/>
                <w:color w:val="auto"/>
                <w:sz w:val="24"/>
                <w:szCs w:val="24"/>
                <w:highlight w:val="none"/>
                <w:u w:val="single"/>
              </w:rPr>
              <w:t xml:space="preserve">详见《招标公告》第2条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restart"/>
            <w:tcBorders>
              <w:top w:val="single" w:color="auto" w:sz="4" w:space="0"/>
              <w:left w:val="single" w:color="auto" w:sz="12" w:space="0"/>
            </w:tcBorders>
            <w:vAlign w:val="center"/>
          </w:tcPr>
          <w:p>
            <w:pPr>
              <w:spacing w:line="360" w:lineRule="exact"/>
              <w:jc w:val="center"/>
              <w:rPr>
                <w:color w:val="auto"/>
                <w:sz w:val="24"/>
                <w:szCs w:val="24"/>
                <w:highlight w:val="none"/>
              </w:rPr>
            </w:pPr>
            <w:r>
              <w:rPr>
                <w:rFonts w:hint="eastAsia"/>
                <w:color w:val="auto"/>
                <w:sz w:val="24"/>
                <w:szCs w:val="24"/>
                <w:highlight w:val="none"/>
              </w:rPr>
              <w:t>8</w:t>
            </w:r>
          </w:p>
        </w:tc>
        <w:tc>
          <w:tcPr>
            <w:tcW w:w="7323" w:type="dxa"/>
            <w:tcBorders>
              <w:top w:val="single" w:color="auto" w:sz="4" w:space="0"/>
              <w:bottom w:val="single" w:color="auto" w:sz="4" w:space="0"/>
              <w:right w:val="single" w:color="auto" w:sz="12" w:space="0"/>
            </w:tcBorders>
            <w:vAlign w:val="center"/>
          </w:tcPr>
          <w:p>
            <w:pPr>
              <w:spacing w:line="360" w:lineRule="exact"/>
              <w:rPr>
                <w:b/>
                <w:color w:val="auto"/>
                <w:sz w:val="24"/>
                <w:szCs w:val="24"/>
                <w:highlight w:val="none"/>
                <w:u w:val="single"/>
              </w:rPr>
            </w:pPr>
            <w:r>
              <w:rPr>
                <w:rFonts w:hint="eastAsia" w:hAnsi="宋体"/>
                <w:color w:val="auto"/>
                <w:sz w:val="24"/>
                <w:highlight w:val="none"/>
              </w:rPr>
              <w:t>投标文件的组成：</w:t>
            </w:r>
            <w:r>
              <w:rPr>
                <w:rFonts w:hint="eastAsia" w:ascii="宋体" w:hAnsi="宋体" w:cs="宋体"/>
                <w:color w:val="auto"/>
                <w:sz w:val="24"/>
                <w:szCs w:val="24"/>
                <w:highlight w:val="none"/>
              </w:rPr>
              <w:t>★</w:t>
            </w:r>
            <w:r>
              <w:rPr>
                <w:rFonts w:hint="eastAsia" w:hAnsi="宋体"/>
                <w:color w:val="auto"/>
                <w:sz w:val="24"/>
                <w:highlight w:val="none"/>
                <w:u w:val="single"/>
              </w:rPr>
              <w:t>按《供应商须知》第7条规定</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tcBorders>
            <w:vAlign w:val="center"/>
          </w:tcPr>
          <w:p>
            <w:pPr>
              <w:spacing w:line="360" w:lineRule="exact"/>
              <w:jc w:val="center"/>
              <w:rPr>
                <w:rFonts w:ascii="宋体" w:hAnsi="宋体" w:cs="宋体"/>
                <w:color w:val="auto"/>
                <w:sz w:val="24"/>
                <w:szCs w:val="24"/>
                <w:highlight w:val="none"/>
              </w:rPr>
            </w:pPr>
          </w:p>
        </w:tc>
        <w:tc>
          <w:tcPr>
            <w:tcW w:w="7323" w:type="dxa"/>
            <w:tcBorders>
              <w:top w:val="single" w:color="auto" w:sz="4" w:space="0"/>
              <w:bottom w:val="single" w:color="auto" w:sz="4" w:space="0"/>
              <w:right w:val="single" w:color="auto" w:sz="12" w:space="0"/>
            </w:tcBorders>
            <w:vAlign w:val="center"/>
          </w:tcPr>
          <w:p>
            <w:pPr>
              <w:spacing w:line="360" w:lineRule="exact"/>
              <w:rPr>
                <w:rFonts w:hAnsi="宋体"/>
                <w:color w:val="auto"/>
                <w:sz w:val="24"/>
                <w:highlight w:val="none"/>
              </w:rPr>
            </w:pPr>
            <w:r>
              <w:rPr>
                <w:rFonts w:hint="eastAsia" w:hAnsi="宋体"/>
                <w:color w:val="auto"/>
                <w:sz w:val="24"/>
                <w:highlight w:val="none"/>
              </w:rPr>
              <w:t>投标文件的份数：</w:t>
            </w:r>
            <w:r>
              <w:rPr>
                <w:rFonts w:hint="eastAsia" w:ascii="宋体" w:hAnsi="宋体" w:cs="宋体"/>
                <w:color w:val="auto"/>
                <w:sz w:val="24"/>
                <w:szCs w:val="24"/>
                <w:highlight w:val="none"/>
              </w:rPr>
              <w:t>★</w:t>
            </w:r>
            <w:r>
              <w:rPr>
                <w:rFonts w:hint="eastAsia" w:hAnsi="宋体"/>
                <w:b/>
                <w:color w:val="auto"/>
                <w:sz w:val="24"/>
                <w:highlight w:val="none"/>
                <w:u w:val="single"/>
              </w:rPr>
              <w:t xml:space="preserve">上传到政采云平台的电子投标文件1份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bottom w:val="single" w:color="auto" w:sz="4" w:space="0"/>
            </w:tcBorders>
            <w:vAlign w:val="center"/>
          </w:tcPr>
          <w:p>
            <w:pPr>
              <w:spacing w:line="360" w:lineRule="exact"/>
              <w:jc w:val="center"/>
              <w:rPr>
                <w:rFonts w:ascii="宋体" w:hAnsi="宋体" w:cs="宋体"/>
                <w:color w:val="auto"/>
                <w:sz w:val="24"/>
                <w:szCs w:val="24"/>
                <w:highlight w:val="none"/>
              </w:rPr>
            </w:pPr>
          </w:p>
        </w:tc>
        <w:tc>
          <w:tcPr>
            <w:tcW w:w="7323" w:type="dxa"/>
            <w:tcBorders>
              <w:top w:val="single" w:color="auto" w:sz="4" w:space="0"/>
              <w:bottom w:val="single" w:color="auto" w:sz="4" w:space="0"/>
              <w:right w:val="single" w:color="auto" w:sz="12" w:space="0"/>
            </w:tcBorders>
            <w:vAlign w:val="center"/>
          </w:tcPr>
          <w:p>
            <w:pPr>
              <w:spacing w:line="360" w:lineRule="exact"/>
              <w:rPr>
                <w:rFonts w:hAnsi="宋体"/>
                <w:color w:val="auto"/>
                <w:sz w:val="24"/>
                <w:highlight w:val="none"/>
              </w:rPr>
            </w:pPr>
            <w:r>
              <w:rPr>
                <w:rFonts w:hint="eastAsia" w:hAnsi="宋体"/>
                <w:bCs/>
                <w:color w:val="auto"/>
                <w:sz w:val="24"/>
                <w:highlight w:val="none"/>
                <w:u w:val="single"/>
              </w:rPr>
              <w:t>供应商可提供电子备份投标文件1份（备份投标文件于截止时间前送到或邮寄到开标地点，备份文件用于异常情况处理，不做强制性要求）</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000000" w:sz="6" w:space="0"/>
            </w:tcBorders>
            <w:vAlign w:val="center"/>
          </w:tcPr>
          <w:p>
            <w:pPr>
              <w:spacing w:line="360" w:lineRule="exact"/>
              <w:jc w:val="center"/>
              <w:rPr>
                <w:color w:val="auto"/>
                <w:sz w:val="24"/>
                <w:szCs w:val="24"/>
                <w:highlight w:val="none"/>
              </w:rPr>
            </w:pPr>
            <w:r>
              <w:rPr>
                <w:rFonts w:hint="eastAsia"/>
                <w:color w:val="auto"/>
                <w:sz w:val="24"/>
                <w:szCs w:val="24"/>
                <w:highlight w:val="none"/>
              </w:rPr>
              <w:t>9</w:t>
            </w:r>
          </w:p>
        </w:tc>
        <w:tc>
          <w:tcPr>
            <w:tcW w:w="7323" w:type="dxa"/>
            <w:tcBorders>
              <w:top w:val="single" w:color="auto" w:sz="4" w:space="0"/>
              <w:bottom w:val="single" w:color="000000" w:sz="6" w:space="0"/>
              <w:right w:val="single" w:color="auto" w:sz="12" w:space="0"/>
            </w:tcBorders>
            <w:vAlign w:val="center"/>
          </w:tcPr>
          <w:p>
            <w:pPr>
              <w:spacing w:line="360" w:lineRule="exact"/>
              <w:rPr>
                <w:color w:val="auto"/>
                <w:sz w:val="24"/>
                <w:szCs w:val="24"/>
                <w:highlight w:val="none"/>
                <w:u w:val="single"/>
              </w:rPr>
            </w:pPr>
            <w:r>
              <w:rPr>
                <w:rFonts w:hAnsi="宋体"/>
                <w:color w:val="auto"/>
                <w:sz w:val="24"/>
                <w:szCs w:val="24"/>
                <w:highlight w:val="none"/>
              </w:rPr>
              <w:t>投标保证金：</w:t>
            </w:r>
            <w:r>
              <w:rPr>
                <w:rFonts w:hint="eastAsia" w:hAnsi="宋体"/>
                <w:color w:val="auto"/>
                <w:sz w:val="24"/>
                <w:szCs w:val="24"/>
                <w:highlight w:val="none"/>
                <w:u w:val="single"/>
              </w:rPr>
              <w:t xml:space="preserve">不收取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color w:val="auto"/>
                <w:sz w:val="24"/>
                <w:szCs w:val="24"/>
                <w:highlight w:val="none"/>
              </w:rPr>
            </w:pPr>
            <w:r>
              <w:rPr>
                <w:rFonts w:hint="eastAsia" w:ascii="宋体" w:hAnsi="宋体" w:cs="宋体"/>
                <w:color w:val="auto"/>
                <w:sz w:val="24"/>
                <w:szCs w:val="24"/>
                <w:highlight w:val="none"/>
              </w:rPr>
              <w:t>★</w:t>
            </w:r>
            <w:r>
              <w:rPr>
                <w:color w:val="auto"/>
                <w:sz w:val="24"/>
                <w:szCs w:val="24"/>
                <w:highlight w:val="none"/>
              </w:rPr>
              <w:t>1</w:t>
            </w:r>
            <w:r>
              <w:rPr>
                <w:rFonts w:hint="eastAsia"/>
                <w:color w:val="auto"/>
                <w:sz w:val="24"/>
                <w:szCs w:val="24"/>
                <w:highlight w:val="none"/>
              </w:rPr>
              <w:t>0</w:t>
            </w:r>
          </w:p>
        </w:tc>
        <w:tc>
          <w:tcPr>
            <w:tcW w:w="7323" w:type="dxa"/>
            <w:tcBorders>
              <w:top w:val="single" w:color="auto" w:sz="4" w:space="0"/>
              <w:left w:val="single" w:color="auto" w:sz="4" w:space="0"/>
              <w:bottom w:val="single" w:color="auto" w:sz="4" w:space="0"/>
              <w:right w:val="single" w:color="auto" w:sz="12" w:space="0"/>
            </w:tcBorders>
            <w:vAlign w:val="center"/>
          </w:tcPr>
          <w:p>
            <w:pPr>
              <w:spacing w:line="360" w:lineRule="exact"/>
              <w:rPr>
                <w:i/>
                <w:color w:val="auto"/>
                <w:sz w:val="24"/>
                <w:szCs w:val="24"/>
                <w:highlight w:val="none"/>
              </w:rPr>
            </w:pPr>
            <w:r>
              <w:rPr>
                <w:rFonts w:hAnsi="宋体"/>
                <w:color w:val="auto"/>
                <w:sz w:val="24"/>
                <w:szCs w:val="24"/>
                <w:highlight w:val="none"/>
              </w:rPr>
              <w:t>投标有效期：</w:t>
            </w:r>
            <w:r>
              <w:rPr>
                <w:rFonts w:hint="eastAsia" w:hAnsi="宋体"/>
                <w:color w:val="auto"/>
                <w:sz w:val="24"/>
                <w:szCs w:val="24"/>
                <w:highlight w:val="none"/>
              </w:rPr>
              <w:t>开标之日起</w:t>
            </w:r>
            <w:r>
              <w:rPr>
                <w:color w:val="auto"/>
                <w:sz w:val="24"/>
                <w:szCs w:val="24"/>
                <w:highlight w:val="none"/>
                <w:u w:val="single"/>
              </w:rPr>
              <w:t xml:space="preserve">  90  </w:t>
            </w:r>
            <w:r>
              <w:rPr>
                <w:rFonts w:hAnsi="宋体"/>
                <w:color w:val="auto"/>
                <w:sz w:val="24"/>
                <w:szCs w:val="24"/>
                <w:highlight w:val="none"/>
              </w:rPr>
              <w:t>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color w:val="auto"/>
                <w:sz w:val="24"/>
                <w:szCs w:val="24"/>
                <w:highlight w:val="none"/>
              </w:rPr>
            </w:pPr>
            <w:r>
              <w:rPr>
                <w:b/>
                <w:color w:val="auto"/>
                <w:sz w:val="24"/>
                <w:szCs w:val="24"/>
                <w:highlight w:val="none"/>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color w:val="auto"/>
                <w:sz w:val="24"/>
                <w:szCs w:val="24"/>
                <w:highlight w:val="none"/>
              </w:rPr>
              <w:t>11</w:t>
            </w:r>
          </w:p>
        </w:tc>
        <w:tc>
          <w:tcPr>
            <w:tcW w:w="7323" w:type="dxa"/>
            <w:tcBorders>
              <w:top w:val="single" w:color="auto" w:sz="4" w:space="0"/>
              <w:bottom w:val="single" w:color="auto" w:sz="4" w:space="0"/>
              <w:right w:val="single" w:color="auto" w:sz="12" w:space="0"/>
            </w:tcBorders>
            <w:vAlign w:val="center"/>
          </w:tcPr>
          <w:p>
            <w:pPr>
              <w:spacing w:line="360" w:lineRule="exact"/>
              <w:rPr>
                <w:i/>
                <w:color w:val="auto"/>
                <w:sz w:val="24"/>
                <w:szCs w:val="24"/>
                <w:highlight w:val="none"/>
              </w:rPr>
            </w:pPr>
            <w:r>
              <w:rPr>
                <w:color w:val="auto"/>
                <w:sz w:val="24"/>
                <w:szCs w:val="24"/>
                <w:highlight w:val="none"/>
              </w:rPr>
              <w:t>按照政府采购管理办公室</w:t>
            </w:r>
            <w:r>
              <w:rPr>
                <w:rFonts w:hint="eastAsia"/>
                <w:color w:val="auto"/>
                <w:sz w:val="24"/>
                <w:szCs w:val="24"/>
                <w:highlight w:val="none"/>
              </w:rPr>
              <w:t>的规定</w:t>
            </w:r>
            <w:r>
              <w:rPr>
                <w:color w:val="auto"/>
                <w:sz w:val="24"/>
                <w:szCs w:val="24"/>
                <w:highlight w:val="none"/>
              </w:rPr>
              <w:t>、</w:t>
            </w:r>
            <w:r>
              <w:rPr>
                <w:rFonts w:hint="eastAsia"/>
                <w:color w:val="auto"/>
                <w:sz w:val="24"/>
                <w:szCs w:val="24"/>
                <w:highlight w:val="none"/>
              </w:rPr>
              <w:t>招标文件</w:t>
            </w:r>
            <w:r>
              <w:rPr>
                <w:color w:val="auto"/>
                <w:sz w:val="24"/>
                <w:szCs w:val="24"/>
                <w:highlight w:val="none"/>
              </w:rPr>
              <w:t>、中标</w:t>
            </w:r>
            <w:r>
              <w:rPr>
                <w:rFonts w:hint="eastAsia"/>
                <w:color w:val="auto"/>
                <w:sz w:val="24"/>
                <w:szCs w:val="24"/>
                <w:highlight w:val="none"/>
              </w:rPr>
              <w:t>供应商</w:t>
            </w:r>
            <w:r>
              <w:rPr>
                <w:color w:val="auto"/>
                <w:sz w:val="24"/>
                <w:szCs w:val="24"/>
                <w:highlight w:val="none"/>
              </w:rPr>
              <w:t>的投标</w:t>
            </w:r>
            <w:r>
              <w:rPr>
                <w:rFonts w:hint="eastAsia"/>
                <w:color w:val="auto"/>
                <w:sz w:val="24"/>
                <w:szCs w:val="24"/>
                <w:highlight w:val="none"/>
              </w:rPr>
              <w:t>文件</w:t>
            </w:r>
            <w:r>
              <w:rPr>
                <w:color w:val="auto"/>
                <w:sz w:val="24"/>
                <w:szCs w:val="24"/>
                <w:highlight w:val="none"/>
              </w:rPr>
              <w:t>、中标通知书确定的</w:t>
            </w:r>
            <w:r>
              <w:rPr>
                <w:rFonts w:hint="eastAsia"/>
                <w:color w:val="auto"/>
                <w:sz w:val="24"/>
                <w:szCs w:val="24"/>
                <w:highlight w:val="none"/>
              </w:rPr>
              <w:t>内容</w:t>
            </w:r>
            <w:r>
              <w:rPr>
                <w:color w:val="auto"/>
                <w:sz w:val="24"/>
                <w:szCs w:val="24"/>
                <w:highlight w:val="none"/>
              </w:rPr>
              <w:t>签订合同。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400" w:lineRule="exact"/>
              <w:jc w:val="center"/>
              <w:rPr>
                <w:color w:val="auto"/>
                <w:sz w:val="24"/>
                <w:szCs w:val="24"/>
                <w:highlight w:val="none"/>
              </w:rPr>
            </w:pPr>
            <w:r>
              <w:rPr>
                <w:rFonts w:hint="eastAsia"/>
                <w:b/>
                <w:color w:val="auto"/>
                <w:sz w:val="24"/>
                <w:szCs w:val="24"/>
                <w:highlight w:val="none"/>
              </w:rPr>
              <w:t>发布本次招标公告、中标公告的媒体</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400" w:lineRule="exact"/>
              <w:jc w:val="center"/>
              <w:rPr>
                <w:color w:val="auto"/>
                <w:sz w:val="24"/>
                <w:szCs w:val="24"/>
                <w:highlight w:val="none"/>
              </w:rPr>
            </w:pPr>
            <w:r>
              <w:rPr>
                <w:rFonts w:hint="eastAsia"/>
                <w:color w:val="auto"/>
                <w:sz w:val="24"/>
                <w:szCs w:val="24"/>
                <w:highlight w:val="none"/>
              </w:rPr>
              <w:t>12</w:t>
            </w:r>
          </w:p>
        </w:tc>
        <w:tc>
          <w:tcPr>
            <w:tcW w:w="7323" w:type="dxa"/>
            <w:tcBorders>
              <w:top w:val="single" w:color="auto" w:sz="4" w:space="0"/>
              <w:bottom w:val="single" w:color="auto" w:sz="4" w:space="0"/>
              <w:right w:val="single" w:color="auto" w:sz="12" w:space="0"/>
            </w:tcBorders>
            <w:vAlign w:val="center"/>
          </w:tcPr>
          <w:p>
            <w:pPr>
              <w:spacing w:line="360" w:lineRule="exact"/>
              <w:rPr>
                <w:color w:val="auto"/>
                <w:sz w:val="24"/>
                <w:szCs w:val="24"/>
                <w:highlight w:val="none"/>
              </w:rPr>
            </w:pPr>
            <w:r>
              <w:rPr>
                <w:rFonts w:hint="eastAsia"/>
                <w:color w:val="auto"/>
                <w:sz w:val="24"/>
                <w:szCs w:val="24"/>
                <w:highlight w:val="none"/>
              </w:rPr>
              <w:t>浙江政府采购网</w:t>
            </w:r>
          </w:p>
          <w:p>
            <w:pPr>
              <w:spacing w:line="360" w:lineRule="exact"/>
              <w:rPr>
                <w:color w:val="auto"/>
                <w:sz w:val="24"/>
                <w:szCs w:val="24"/>
                <w:highlight w:val="none"/>
              </w:rPr>
            </w:pPr>
            <w:r>
              <w:rPr>
                <w:rFonts w:hint="eastAsia"/>
                <w:color w:val="auto"/>
                <w:sz w:val="24"/>
                <w:szCs w:val="24"/>
                <w:highlight w:val="none"/>
              </w:rPr>
              <w:t>宁波政府采购网（政采云）</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jc w:val="center"/>
              <w:rPr>
                <w:color w:val="auto"/>
                <w:sz w:val="24"/>
                <w:szCs w:val="24"/>
                <w:highlight w:val="none"/>
              </w:rPr>
            </w:pPr>
            <w:r>
              <w:rPr>
                <w:b/>
                <w:color w:val="auto"/>
                <w:sz w:val="24"/>
                <w:szCs w:val="24"/>
                <w:highlight w:val="none"/>
              </w:rPr>
              <w:t>中  标  服  务  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12" w:space="0"/>
              <w:right w:val="single" w:color="auto" w:sz="12" w:space="0"/>
            </w:tcBorders>
            <w:vAlign w:val="center"/>
          </w:tcPr>
          <w:p>
            <w:pPr>
              <w:spacing w:line="360" w:lineRule="exact"/>
              <w:rPr>
                <w:color w:val="auto"/>
                <w:sz w:val="24"/>
                <w:szCs w:val="24"/>
                <w:highlight w:val="none"/>
              </w:rPr>
            </w:pPr>
            <w:r>
              <w:rPr>
                <w:rFonts w:hint="eastAsia"/>
                <w:color w:val="auto"/>
                <w:sz w:val="24"/>
                <w:szCs w:val="24"/>
                <w:highlight w:val="none"/>
              </w:rPr>
              <w:t>1.本</w:t>
            </w:r>
            <w:r>
              <w:rPr>
                <w:rFonts w:hint="eastAsia" w:ascii="宋体" w:hAnsi="宋体" w:cs="宋体"/>
                <w:color w:val="auto"/>
                <w:sz w:val="24"/>
                <w:szCs w:val="24"/>
                <w:highlight w:val="none"/>
              </w:rPr>
              <w:t>采购代理公司</w:t>
            </w:r>
            <w:r>
              <w:rPr>
                <w:rFonts w:hint="eastAsia"/>
                <w:color w:val="auto"/>
                <w:sz w:val="24"/>
                <w:szCs w:val="24"/>
                <w:highlight w:val="none"/>
              </w:rPr>
              <w:t>参照国家发改委发改办价格[2003]857号通知和原国家计委计价格[2002]1980号文件规定的服务招标费率标准，按照中标通知书确定的中标金额，向中标供应商收取中标服务费。</w:t>
            </w:r>
          </w:p>
          <w:p>
            <w:pPr>
              <w:spacing w:line="360" w:lineRule="exact"/>
              <w:rPr>
                <w:color w:val="auto"/>
                <w:sz w:val="24"/>
                <w:szCs w:val="24"/>
                <w:highlight w:val="none"/>
              </w:rPr>
            </w:pPr>
            <w:r>
              <w:rPr>
                <w:rFonts w:hint="eastAsia"/>
                <w:color w:val="auto"/>
                <w:sz w:val="24"/>
                <w:szCs w:val="24"/>
                <w:highlight w:val="none"/>
              </w:rPr>
              <w:t>2.中标供应商应在中标通知书发出后5个工作日内支付中标服务费。</w:t>
            </w:r>
          </w:p>
          <w:p>
            <w:pPr>
              <w:spacing w:line="360" w:lineRule="exact"/>
              <w:rPr>
                <w:color w:val="auto"/>
                <w:sz w:val="24"/>
                <w:szCs w:val="24"/>
                <w:highlight w:val="none"/>
              </w:rPr>
            </w:pPr>
            <w:r>
              <w:rPr>
                <w:rFonts w:hint="eastAsia"/>
                <w:color w:val="auto"/>
                <w:sz w:val="24"/>
                <w:szCs w:val="24"/>
                <w:highlight w:val="none"/>
              </w:rPr>
              <w:t>3.中标服务费只收现金、银行票汇款、电汇款。</w:t>
            </w:r>
          </w:p>
          <w:p>
            <w:pPr>
              <w:spacing w:line="400" w:lineRule="exact"/>
              <w:rPr>
                <w:color w:val="auto"/>
                <w:sz w:val="24"/>
                <w:szCs w:val="24"/>
                <w:highlight w:val="none"/>
              </w:rPr>
            </w:pPr>
            <w:r>
              <w:rPr>
                <w:rFonts w:hint="eastAsia"/>
                <w:color w:val="auto"/>
                <w:sz w:val="24"/>
                <w:szCs w:val="24"/>
                <w:highlight w:val="none"/>
              </w:rPr>
              <w:t>（户名：宁波名诚招标代理有限公司，开户银行：宁波银行海曙支行，账号：20010122000443166）。</w:t>
            </w:r>
          </w:p>
        </w:tc>
      </w:tr>
    </w:tbl>
    <w:p>
      <w:pPr>
        <w:spacing w:line="400" w:lineRule="exact"/>
        <w:ind w:left="1355" w:hanging="1355" w:hangingChars="375"/>
        <w:jc w:val="center"/>
        <w:rPr>
          <w:b/>
          <w:color w:val="auto"/>
          <w:sz w:val="36"/>
          <w:szCs w:val="36"/>
          <w:highlight w:val="none"/>
        </w:rPr>
      </w:pPr>
    </w:p>
    <w:p>
      <w:pPr>
        <w:spacing w:line="400" w:lineRule="exact"/>
        <w:rPr>
          <w:b/>
          <w:color w:val="auto"/>
          <w:sz w:val="36"/>
          <w:szCs w:val="36"/>
          <w:highlight w:val="none"/>
        </w:rPr>
      </w:pPr>
    </w:p>
    <w:p>
      <w:pPr>
        <w:spacing w:line="400" w:lineRule="exact"/>
        <w:ind w:left="1355" w:hanging="1355" w:hangingChars="375"/>
        <w:jc w:val="center"/>
        <w:rPr>
          <w:b/>
          <w:color w:val="auto"/>
          <w:sz w:val="36"/>
          <w:szCs w:val="36"/>
          <w:highlight w:val="none"/>
        </w:rPr>
      </w:pPr>
      <w:r>
        <w:rPr>
          <w:rFonts w:hint="eastAsia"/>
          <w:b/>
          <w:color w:val="auto"/>
          <w:sz w:val="36"/>
          <w:szCs w:val="36"/>
          <w:highlight w:val="none"/>
        </w:rPr>
        <w:t>投标人须知</w:t>
      </w:r>
    </w:p>
    <w:p>
      <w:pPr>
        <w:spacing w:line="400" w:lineRule="exact"/>
        <w:jc w:val="center"/>
        <w:rPr>
          <w:rFonts w:eastAsia="方正书宋简体"/>
          <w:color w:val="auto"/>
          <w:highlight w:val="none"/>
        </w:rPr>
      </w:pPr>
    </w:p>
    <w:p>
      <w:pPr>
        <w:spacing w:line="360" w:lineRule="exact"/>
        <w:ind w:right="-506" w:rightChars="-241"/>
        <w:jc w:val="center"/>
        <w:rPr>
          <w:rFonts w:hAnsi="宋体"/>
          <w:b/>
          <w:color w:val="auto"/>
          <w:sz w:val="24"/>
          <w:szCs w:val="24"/>
          <w:highlight w:val="none"/>
        </w:rPr>
      </w:pPr>
      <w:r>
        <w:rPr>
          <w:b/>
          <w:color w:val="auto"/>
          <w:sz w:val="24"/>
          <w:szCs w:val="24"/>
          <w:highlight w:val="none"/>
        </w:rPr>
        <w:t xml:space="preserve">A  </w:t>
      </w:r>
      <w:r>
        <w:rPr>
          <w:rFonts w:hAnsi="宋体"/>
          <w:b/>
          <w:color w:val="auto"/>
          <w:sz w:val="24"/>
          <w:szCs w:val="24"/>
          <w:highlight w:val="none"/>
        </w:rPr>
        <w:t>投标人</w:t>
      </w:r>
    </w:p>
    <w:p>
      <w:pPr>
        <w:spacing w:line="400" w:lineRule="exact"/>
        <w:jc w:val="center"/>
        <w:rPr>
          <w:rFonts w:eastAsia="方正书宋简体"/>
          <w:color w:val="auto"/>
          <w:highlight w:val="none"/>
        </w:rPr>
      </w:pPr>
    </w:p>
    <w:p>
      <w:pPr>
        <w:spacing w:line="360" w:lineRule="exact"/>
        <w:ind w:right="-506" w:rightChars="-241"/>
        <w:rPr>
          <w:color w:val="auto"/>
          <w:sz w:val="24"/>
          <w:szCs w:val="24"/>
          <w:highlight w:val="none"/>
        </w:rPr>
      </w:pPr>
      <w:r>
        <w:rPr>
          <w:b/>
          <w:color w:val="auto"/>
          <w:sz w:val="24"/>
          <w:szCs w:val="24"/>
          <w:highlight w:val="none"/>
        </w:rPr>
        <w:t xml:space="preserve">1.   </w:t>
      </w:r>
      <w:r>
        <w:rPr>
          <w:rFonts w:hAnsi="宋体"/>
          <w:b/>
          <w:color w:val="auto"/>
          <w:sz w:val="24"/>
          <w:szCs w:val="24"/>
          <w:highlight w:val="none"/>
        </w:rPr>
        <w:t>合格的投标人</w:t>
      </w:r>
    </w:p>
    <w:p>
      <w:pPr>
        <w:spacing w:line="360" w:lineRule="exact"/>
        <w:ind w:right="-506" w:rightChars="-241"/>
        <w:rPr>
          <w:rFonts w:hAnsi="宋体"/>
          <w:color w:val="auto"/>
          <w:sz w:val="24"/>
          <w:szCs w:val="24"/>
          <w:highlight w:val="none"/>
        </w:rPr>
      </w:pPr>
      <w:r>
        <w:rPr>
          <w:b/>
          <w:color w:val="auto"/>
          <w:sz w:val="24"/>
          <w:szCs w:val="24"/>
          <w:highlight w:val="none"/>
        </w:rPr>
        <w:t xml:space="preserve">1.1  </w:t>
      </w:r>
      <w:r>
        <w:rPr>
          <w:rFonts w:hAnsi="宋体"/>
          <w:color w:val="auto"/>
          <w:sz w:val="24"/>
          <w:szCs w:val="24"/>
          <w:highlight w:val="none"/>
        </w:rPr>
        <w:t>合格的投标人应该是：</w:t>
      </w:r>
      <w:r>
        <w:rPr>
          <w:rFonts w:hint="eastAsia" w:hAnsi="宋体"/>
          <w:color w:val="auto"/>
          <w:sz w:val="24"/>
          <w:szCs w:val="24"/>
          <w:highlight w:val="none"/>
        </w:rPr>
        <w:t xml:space="preserve">符合《中华人民共和国政府采购法》第二十二条规定的供应商资格条件； </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（1）具有独立承担民事责任的能力；</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（2）具有良好的商业信誉和健全的财务会计制度；</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（3）具有履行合同所必需的设备和专业技术能力；</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（4）有依法缴纳税收和社会保障资金的良好记录；</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（5）参加政府采购活动前三年内，在经营活动中没有重大违法记录。</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（6）法律、行政法规规定的其他条件。</w:t>
      </w:r>
    </w:p>
    <w:p>
      <w:pPr>
        <w:spacing w:line="360" w:lineRule="exact"/>
        <w:ind w:right="-506" w:rightChars="-241"/>
        <w:rPr>
          <w:rFonts w:hAnsi="宋体"/>
          <w:color w:val="auto"/>
          <w:sz w:val="24"/>
          <w:szCs w:val="24"/>
          <w:highlight w:val="none"/>
        </w:rPr>
      </w:pPr>
      <w:r>
        <w:rPr>
          <w:rFonts w:hint="eastAsia"/>
          <w:b/>
          <w:color w:val="auto"/>
          <w:sz w:val="24"/>
          <w:szCs w:val="24"/>
          <w:highlight w:val="none"/>
        </w:rPr>
        <w:t xml:space="preserve">1.2 </w:t>
      </w:r>
      <w:r>
        <w:rPr>
          <w:rFonts w:hint="eastAsia" w:hAnsi="宋体"/>
          <w:color w:val="auto"/>
          <w:sz w:val="24"/>
          <w:szCs w:val="24"/>
          <w:highlight w:val="none"/>
        </w:rPr>
        <w:t>单位负责人为同一人或者存在直接控股、管理关系的不同供应商，不得同时参加同一合同项下的政府采购活动。除单一来源采购项目外，为采购项目提供整体设计、规范编制或者项目管理、监理、检测等服务的供应商，不得再参加该采购项目的其他采购活动。</w:t>
      </w:r>
    </w:p>
    <w:p>
      <w:pPr>
        <w:spacing w:line="360" w:lineRule="exact"/>
        <w:ind w:right="-506" w:rightChars="-241"/>
        <w:rPr>
          <w:rFonts w:hAnsi="宋体"/>
          <w:color w:val="auto"/>
          <w:sz w:val="24"/>
          <w:szCs w:val="24"/>
          <w:highlight w:val="none"/>
        </w:rPr>
      </w:pPr>
      <w:r>
        <w:rPr>
          <w:b/>
          <w:color w:val="auto"/>
          <w:sz w:val="24"/>
          <w:szCs w:val="24"/>
          <w:highlight w:val="none"/>
        </w:rPr>
        <w:t>1.</w:t>
      </w:r>
      <w:r>
        <w:rPr>
          <w:rFonts w:hint="eastAsia"/>
          <w:b/>
          <w:color w:val="auto"/>
          <w:sz w:val="24"/>
          <w:szCs w:val="24"/>
          <w:highlight w:val="none"/>
        </w:rPr>
        <w:t>3</w:t>
      </w:r>
      <w:r>
        <w:rPr>
          <w:color w:val="auto"/>
          <w:sz w:val="24"/>
          <w:szCs w:val="24"/>
          <w:highlight w:val="none"/>
        </w:rPr>
        <w:t xml:space="preserve"> </w:t>
      </w:r>
      <w:r>
        <w:rPr>
          <w:rFonts w:hint="eastAsia"/>
          <w:color w:val="auto"/>
          <w:sz w:val="24"/>
          <w:szCs w:val="24"/>
          <w:highlight w:val="none"/>
        </w:rPr>
        <w:t xml:space="preserve"> </w:t>
      </w:r>
      <w:r>
        <w:rPr>
          <w:rFonts w:hAnsi="宋体"/>
          <w:color w:val="auto"/>
          <w:sz w:val="24"/>
          <w:szCs w:val="24"/>
          <w:highlight w:val="none"/>
        </w:rPr>
        <w:t>符合本</w:t>
      </w:r>
      <w:r>
        <w:rPr>
          <w:rFonts w:hint="eastAsia" w:hAnsi="宋体"/>
          <w:color w:val="auto"/>
          <w:sz w:val="24"/>
          <w:szCs w:val="24"/>
          <w:highlight w:val="none"/>
        </w:rPr>
        <w:t>招标公告</w:t>
      </w:r>
      <w:r>
        <w:rPr>
          <w:rFonts w:hAnsi="宋体"/>
          <w:color w:val="auto"/>
          <w:sz w:val="24"/>
          <w:szCs w:val="24"/>
          <w:highlight w:val="none"/>
        </w:rPr>
        <w:t>规定的其他</w:t>
      </w:r>
      <w:r>
        <w:rPr>
          <w:rFonts w:hint="eastAsia" w:hAnsi="宋体"/>
          <w:color w:val="auto"/>
          <w:sz w:val="24"/>
          <w:szCs w:val="24"/>
          <w:highlight w:val="none"/>
        </w:rPr>
        <w:t>资格</w:t>
      </w:r>
      <w:r>
        <w:rPr>
          <w:rFonts w:hAnsi="宋体"/>
          <w:color w:val="auto"/>
          <w:sz w:val="24"/>
          <w:szCs w:val="24"/>
          <w:highlight w:val="none"/>
        </w:rPr>
        <w:t>要求。</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2.</w:t>
      </w:r>
      <w:r>
        <w:rPr>
          <w:color w:val="auto"/>
          <w:sz w:val="24"/>
          <w:szCs w:val="24"/>
          <w:highlight w:val="none"/>
        </w:rPr>
        <w:t xml:space="preserve">  </w:t>
      </w:r>
      <w:r>
        <w:rPr>
          <w:rFonts w:hAnsi="宋体"/>
          <w:b/>
          <w:color w:val="auto"/>
          <w:sz w:val="24"/>
          <w:szCs w:val="24"/>
          <w:highlight w:val="none"/>
        </w:rPr>
        <w:t>投标人代表</w:t>
      </w:r>
    </w:p>
    <w:p>
      <w:pPr>
        <w:spacing w:line="360" w:lineRule="exact"/>
        <w:ind w:right="-506" w:rightChars="-241"/>
        <w:rPr>
          <w:rFonts w:hAnsi="宋体"/>
          <w:color w:val="auto"/>
          <w:sz w:val="24"/>
          <w:szCs w:val="24"/>
          <w:highlight w:val="none"/>
        </w:rPr>
      </w:pPr>
      <w:r>
        <w:rPr>
          <w:b/>
          <w:color w:val="auto"/>
          <w:sz w:val="24"/>
          <w:szCs w:val="24"/>
          <w:highlight w:val="none"/>
        </w:rPr>
        <w:t>2.</w:t>
      </w:r>
      <w:r>
        <w:rPr>
          <w:rFonts w:hint="eastAsia"/>
          <w:b/>
          <w:color w:val="auto"/>
          <w:sz w:val="24"/>
          <w:szCs w:val="24"/>
          <w:highlight w:val="none"/>
        </w:rPr>
        <w:t>1</w:t>
      </w:r>
      <w:r>
        <w:rPr>
          <w:b/>
          <w:color w:val="auto"/>
          <w:sz w:val="24"/>
          <w:szCs w:val="24"/>
          <w:highlight w:val="none"/>
        </w:rPr>
        <w:t xml:space="preserve"> </w:t>
      </w:r>
      <w:r>
        <w:rPr>
          <w:rFonts w:hAnsi="宋体"/>
          <w:color w:val="auto"/>
          <w:sz w:val="24"/>
          <w:szCs w:val="24"/>
          <w:highlight w:val="none"/>
        </w:rPr>
        <w:t>若投标人代表是法定代表人，则</w:t>
      </w:r>
      <w:r>
        <w:rPr>
          <w:rFonts w:hint="eastAsia" w:hAnsi="宋体"/>
          <w:color w:val="auto"/>
          <w:sz w:val="24"/>
          <w:szCs w:val="24"/>
          <w:highlight w:val="none"/>
        </w:rPr>
        <w:t>提供法定代表人身份证明</w:t>
      </w:r>
      <w:r>
        <w:rPr>
          <w:rFonts w:hAnsi="宋体"/>
          <w:color w:val="auto"/>
          <w:sz w:val="24"/>
          <w:szCs w:val="24"/>
          <w:highlight w:val="none"/>
        </w:rPr>
        <w:t>。</w:t>
      </w: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2</w:t>
      </w:r>
      <w:r>
        <w:rPr>
          <w:color w:val="auto"/>
          <w:sz w:val="24"/>
          <w:szCs w:val="24"/>
          <w:highlight w:val="none"/>
        </w:rPr>
        <w:t xml:space="preserve"> </w:t>
      </w:r>
      <w:r>
        <w:rPr>
          <w:rFonts w:hAnsi="宋体"/>
          <w:color w:val="auto"/>
          <w:sz w:val="24"/>
          <w:szCs w:val="24"/>
          <w:highlight w:val="none"/>
        </w:rPr>
        <w:t>若投标人代表不是法定代表人，须持有《法定代表人授权书》或《组织授权书》（适用非法人的其它组织）</w:t>
      </w:r>
      <w:r>
        <w:rPr>
          <w:rFonts w:hint="eastAsia" w:hAnsi="宋体"/>
          <w:color w:val="auto"/>
          <w:sz w:val="24"/>
          <w:szCs w:val="24"/>
          <w:highlight w:val="none"/>
        </w:rPr>
        <w:t>。</w:t>
      </w:r>
    </w:p>
    <w:p>
      <w:pPr>
        <w:spacing w:line="360" w:lineRule="exact"/>
        <w:ind w:right="-506" w:rightChars="-241"/>
        <w:rPr>
          <w:color w:val="auto"/>
          <w:sz w:val="24"/>
          <w:szCs w:val="24"/>
          <w:highlight w:val="none"/>
        </w:rPr>
      </w:pPr>
    </w:p>
    <w:p>
      <w:pPr>
        <w:spacing w:line="360" w:lineRule="exact"/>
        <w:ind w:right="-506" w:rightChars="-241"/>
        <w:rPr>
          <w:b/>
          <w:color w:val="auto"/>
          <w:sz w:val="24"/>
          <w:szCs w:val="24"/>
          <w:highlight w:val="none"/>
        </w:rPr>
      </w:pPr>
      <w:r>
        <w:rPr>
          <w:b/>
          <w:color w:val="auto"/>
          <w:sz w:val="24"/>
          <w:szCs w:val="24"/>
          <w:highlight w:val="none"/>
        </w:rPr>
        <w:t>3.</w:t>
      </w:r>
      <w:r>
        <w:rPr>
          <w:color w:val="auto"/>
          <w:sz w:val="24"/>
          <w:szCs w:val="24"/>
          <w:highlight w:val="none"/>
        </w:rPr>
        <w:t xml:space="preserve"> </w:t>
      </w:r>
      <w:r>
        <w:rPr>
          <w:b/>
          <w:color w:val="auto"/>
          <w:sz w:val="24"/>
          <w:szCs w:val="24"/>
          <w:highlight w:val="none"/>
        </w:rPr>
        <w:t xml:space="preserve"> </w:t>
      </w:r>
      <w:r>
        <w:rPr>
          <w:rFonts w:hint="eastAsia" w:hAnsi="宋体"/>
          <w:b/>
          <w:color w:val="auto"/>
          <w:sz w:val="24"/>
          <w:szCs w:val="24"/>
          <w:highlight w:val="none"/>
        </w:rPr>
        <w:t>其他说明</w:t>
      </w:r>
    </w:p>
    <w:p>
      <w:pPr>
        <w:spacing w:line="360" w:lineRule="exact"/>
        <w:ind w:right="-506" w:rightChars="-241"/>
        <w:rPr>
          <w:rFonts w:hAnsi="宋体"/>
          <w:color w:val="auto"/>
          <w:sz w:val="24"/>
          <w:szCs w:val="24"/>
          <w:highlight w:val="none"/>
        </w:rPr>
      </w:pPr>
      <w:r>
        <w:rPr>
          <w:b/>
          <w:color w:val="auto"/>
          <w:sz w:val="24"/>
          <w:szCs w:val="24"/>
          <w:highlight w:val="none"/>
        </w:rPr>
        <w:t>3.1</w:t>
      </w:r>
      <w:r>
        <w:rPr>
          <w:color w:val="auto"/>
          <w:sz w:val="24"/>
          <w:szCs w:val="24"/>
          <w:highlight w:val="none"/>
        </w:rPr>
        <w:t xml:space="preserve">  </w:t>
      </w:r>
      <w:r>
        <w:rPr>
          <w:rFonts w:hAnsi="宋体"/>
          <w:color w:val="auto"/>
          <w:sz w:val="24"/>
          <w:szCs w:val="24"/>
          <w:highlight w:val="none"/>
        </w:rPr>
        <w:t>不论招标的结果如何，投标人自行承担其参加本次投标有关的全部费用。</w:t>
      </w:r>
    </w:p>
    <w:p>
      <w:pPr>
        <w:spacing w:line="360" w:lineRule="exact"/>
        <w:ind w:right="-506" w:rightChars="-241"/>
        <w:rPr>
          <w:rFonts w:hAnsi="宋体"/>
          <w:color w:val="auto"/>
          <w:sz w:val="24"/>
          <w:szCs w:val="24"/>
          <w:highlight w:val="none"/>
        </w:rPr>
      </w:pPr>
      <w:r>
        <w:rPr>
          <w:rFonts w:hint="eastAsia"/>
          <w:b/>
          <w:color w:val="auto"/>
          <w:sz w:val="24"/>
          <w:szCs w:val="24"/>
          <w:highlight w:val="none"/>
        </w:rPr>
        <w:t>3.2</w:t>
      </w:r>
      <w:r>
        <w:rPr>
          <w:rFonts w:hint="eastAsia"/>
          <w:bCs/>
          <w:color w:val="auto"/>
          <w:sz w:val="24"/>
          <w:szCs w:val="24"/>
          <w:highlight w:val="none"/>
        </w:rPr>
        <w:t xml:space="preserve">  </w:t>
      </w:r>
      <w:r>
        <w:rPr>
          <w:rFonts w:hint="eastAsia" w:hAnsi="宋体"/>
          <w:color w:val="auto"/>
          <w:sz w:val="24"/>
          <w:szCs w:val="24"/>
          <w:highlight w:val="none"/>
        </w:rPr>
        <w:t>除银行、保险、石油石化、电力、电信等特殊行业外，法人的分支机构由于不能独立承担民事责任，不能以分支机构的身份参加政府采购，只能以法人身份参加。</w:t>
      </w:r>
    </w:p>
    <w:p>
      <w:pPr>
        <w:spacing w:line="360" w:lineRule="exact"/>
        <w:ind w:right="-506" w:rightChars="-241"/>
        <w:rPr>
          <w:bCs/>
          <w:color w:val="auto"/>
          <w:sz w:val="24"/>
          <w:szCs w:val="24"/>
          <w:highlight w:val="none"/>
        </w:rPr>
      </w:pPr>
      <w:r>
        <w:rPr>
          <w:rFonts w:hint="eastAsia"/>
          <w:b/>
          <w:color w:val="auto"/>
          <w:sz w:val="24"/>
          <w:szCs w:val="24"/>
          <w:highlight w:val="none"/>
        </w:rPr>
        <w:t>3.3</w:t>
      </w:r>
      <w:r>
        <w:rPr>
          <w:rFonts w:hint="eastAsia"/>
          <w:bCs/>
          <w:color w:val="auto"/>
          <w:sz w:val="24"/>
          <w:szCs w:val="24"/>
          <w:highlight w:val="none"/>
        </w:rPr>
        <w:t>投标人应保证所提供的货物或服务免受第三方提出侵犯其知识产权（专利权、商标权、工业设计权及使用权等）的索赔或起诉，否则，由此可能产生的一切法律责任和经济责任均由投标人承担。</w:t>
      </w:r>
    </w:p>
    <w:p>
      <w:pPr>
        <w:pStyle w:val="42"/>
        <w:rPr>
          <w:color w:val="auto"/>
          <w:highlight w:val="none"/>
        </w:rPr>
      </w:pPr>
    </w:p>
    <w:p>
      <w:pPr>
        <w:spacing w:line="400" w:lineRule="exact"/>
        <w:jc w:val="center"/>
        <w:rPr>
          <w:rFonts w:eastAsia="方正书宋简体"/>
          <w:color w:val="auto"/>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B  </w:t>
      </w:r>
      <w:r>
        <w:rPr>
          <w:rFonts w:hAnsi="宋体"/>
          <w:b/>
          <w:color w:val="auto"/>
          <w:sz w:val="24"/>
          <w:szCs w:val="24"/>
          <w:highlight w:val="none"/>
        </w:rPr>
        <w:t>招标文件</w:t>
      </w:r>
    </w:p>
    <w:p>
      <w:pPr>
        <w:spacing w:line="360" w:lineRule="exact"/>
        <w:ind w:right="-506" w:rightChars="-241"/>
        <w:rPr>
          <w:color w:val="auto"/>
          <w:sz w:val="24"/>
          <w:szCs w:val="24"/>
          <w:highlight w:val="none"/>
        </w:rPr>
      </w:pPr>
      <w:r>
        <w:rPr>
          <w:b/>
          <w:color w:val="auto"/>
          <w:sz w:val="24"/>
          <w:szCs w:val="24"/>
          <w:highlight w:val="none"/>
        </w:rPr>
        <w:t>4.</w:t>
      </w:r>
      <w:r>
        <w:rPr>
          <w:color w:val="auto"/>
          <w:sz w:val="24"/>
          <w:szCs w:val="24"/>
          <w:highlight w:val="none"/>
        </w:rPr>
        <w:t xml:space="preserve">  </w:t>
      </w:r>
      <w:r>
        <w:rPr>
          <w:rFonts w:hAnsi="宋体"/>
          <w:b/>
          <w:color w:val="auto"/>
          <w:sz w:val="24"/>
          <w:szCs w:val="24"/>
          <w:highlight w:val="none"/>
        </w:rPr>
        <w:t>招标文件的构成</w:t>
      </w:r>
    </w:p>
    <w:p>
      <w:pPr>
        <w:spacing w:line="360" w:lineRule="exact"/>
        <w:ind w:right="-506" w:rightChars="-241"/>
        <w:rPr>
          <w:color w:val="auto"/>
          <w:sz w:val="24"/>
          <w:szCs w:val="24"/>
          <w:highlight w:val="none"/>
        </w:rPr>
      </w:pPr>
      <w:r>
        <w:rPr>
          <w:b/>
          <w:color w:val="auto"/>
          <w:sz w:val="24"/>
          <w:szCs w:val="24"/>
          <w:highlight w:val="none"/>
        </w:rPr>
        <w:t>4.1</w:t>
      </w:r>
      <w:r>
        <w:rPr>
          <w:color w:val="auto"/>
          <w:sz w:val="24"/>
          <w:szCs w:val="24"/>
          <w:highlight w:val="none"/>
        </w:rPr>
        <w:t xml:space="preserve"> </w:t>
      </w:r>
      <w:r>
        <w:rPr>
          <w:rFonts w:hAnsi="宋体"/>
          <w:color w:val="auto"/>
          <w:sz w:val="24"/>
          <w:szCs w:val="24"/>
          <w:highlight w:val="none"/>
        </w:rPr>
        <w:t>招标文件共有</w:t>
      </w:r>
      <w:r>
        <w:rPr>
          <w:rFonts w:hint="eastAsia" w:hAnsi="宋体"/>
          <w:color w:val="auto"/>
          <w:sz w:val="24"/>
          <w:szCs w:val="24"/>
          <w:highlight w:val="none"/>
        </w:rPr>
        <w:t>六</w:t>
      </w:r>
      <w:r>
        <w:rPr>
          <w:rFonts w:hAnsi="宋体"/>
          <w:color w:val="auto"/>
          <w:sz w:val="24"/>
          <w:szCs w:val="24"/>
          <w:highlight w:val="none"/>
        </w:rPr>
        <w:t>部分，内容如下：</w:t>
      </w:r>
    </w:p>
    <w:p>
      <w:pPr>
        <w:spacing w:line="360" w:lineRule="exact"/>
        <w:ind w:right="-506" w:rightChars="-241"/>
        <w:rPr>
          <w:rFonts w:hAnsi="宋体"/>
          <w:color w:val="auto"/>
          <w:sz w:val="24"/>
          <w:szCs w:val="24"/>
          <w:highlight w:val="none"/>
        </w:rPr>
      </w:pPr>
      <w:r>
        <w:rPr>
          <w:rFonts w:hAnsi="宋体"/>
          <w:color w:val="auto"/>
          <w:sz w:val="24"/>
          <w:szCs w:val="24"/>
          <w:highlight w:val="none"/>
        </w:rPr>
        <w:t>第</w:t>
      </w:r>
      <w:r>
        <w:rPr>
          <w:rFonts w:hint="eastAsia" w:hAnsi="宋体"/>
          <w:color w:val="auto"/>
          <w:sz w:val="24"/>
          <w:szCs w:val="24"/>
          <w:highlight w:val="none"/>
        </w:rPr>
        <w:t>一</w:t>
      </w:r>
      <w:r>
        <w:rPr>
          <w:rFonts w:hAnsi="宋体"/>
          <w:color w:val="auto"/>
          <w:sz w:val="24"/>
          <w:szCs w:val="24"/>
          <w:highlight w:val="none"/>
        </w:rPr>
        <w:t xml:space="preserve">部分     </w:t>
      </w:r>
      <w:r>
        <w:rPr>
          <w:rFonts w:hint="eastAsia" w:hAnsi="宋体"/>
          <w:color w:val="auto"/>
          <w:sz w:val="24"/>
          <w:szCs w:val="24"/>
          <w:highlight w:val="none"/>
        </w:rPr>
        <w:t>招标公告</w:t>
      </w:r>
    </w:p>
    <w:p>
      <w:pPr>
        <w:spacing w:line="360" w:lineRule="exact"/>
        <w:ind w:right="-506" w:rightChars="-241"/>
        <w:rPr>
          <w:rFonts w:hAnsi="宋体"/>
          <w:color w:val="auto"/>
          <w:sz w:val="24"/>
          <w:szCs w:val="24"/>
          <w:highlight w:val="none"/>
        </w:rPr>
      </w:pPr>
      <w:r>
        <w:rPr>
          <w:rFonts w:hAnsi="宋体"/>
          <w:color w:val="auto"/>
          <w:sz w:val="24"/>
          <w:szCs w:val="24"/>
          <w:highlight w:val="none"/>
        </w:rPr>
        <w:t>第</w:t>
      </w:r>
      <w:r>
        <w:rPr>
          <w:rFonts w:hint="eastAsia" w:hAnsi="宋体"/>
          <w:color w:val="auto"/>
          <w:sz w:val="24"/>
          <w:szCs w:val="24"/>
          <w:highlight w:val="none"/>
        </w:rPr>
        <w:t>二</w:t>
      </w:r>
      <w:r>
        <w:rPr>
          <w:rFonts w:hAnsi="宋体"/>
          <w:color w:val="auto"/>
          <w:sz w:val="24"/>
          <w:szCs w:val="24"/>
          <w:highlight w:val="none"/>
        </w:rPr>
        <w:t xml:space="preserve">部分     </w:t>
      </w:r>
      <w:r>
        <w:rPr>
          <w:rFonts w:hint="eastAsia" w:hAnsi="宋体"/>
          <w:color w:val="auto"/>
          <w:sz w:val="24"/>
          <w:szCs w:val="24"/>
          <w:highlight w:val="none"/>
        </w:rPr>
        <w:t>项目要求</w:t>
      </w:r>
    </w:p>
    <w:p>
      <w:pPr>
        <w:spacing w:line="360" w:lineRule="exact"/>
        <w:ind w:right="-506" w:rightChars="-241"/>
        <w:rPr>
          <w:rFonts w:hAnsi="宋体"/>
          <w:color w:val="auto"/>
          <w:sz w:val="24"/>
          <w:szCs w:val="24"/>
          <w:highlight w:val="none"/>
        </w:rPr>
      </w:pPr>
      <w:r>
        <w:rPr>
          <w:rFonts w:hAnsi="宋体"/>
          <w:color w:val="auto"/>
          <w:sz w:val="24"/>
          <w:szCs w:val="24"/>
          <w:highlight w:val="none"/>
        </w:rPr>
        <w:t>第</w:t>
      </w:r>
      <w:r>
        <w:rPr>
          <w:rFonts w:hint="eastAsia" w:hAnsi="宋体"/>
          <w:color w:val="auto"/>
          <w:sz w:val="24"/>
          <w:szCs w:val="24"/>
          <w:highlight w:val="none"/>
        </w:rPr>
        <w:t>三</w:t>
      </w:r>
      <w:r>
        <w:rPr>
          <w:rFonts w:hAnsi="宋体"/>
          <w:color w:val="auto"/>
          <w:sz w:val="24"/>
          <w:szCs w:val="24"/>
          <w:highlight w:val="none"/>
        </w:rPr>
        <w:t xml:space="preserve">部分     </w:t>
      </w:r>
      <w:r>
        <w:rPr>
          <w:rFonts w:hint="eastAsia" w:hAnsi="宋体"/>
          <w:color w:val="auto"/>
          <w:sz w:val="24"/>
          <w:szCs w:val="24"/>
          <w:highlight w:val="none"/>
        </w:rPr>
        <w:t>投标人须知及前附表</w:t>
      </w:r>
    </w:p>
    <w:p>
      <w:pPr>
        <w:spacing w:line="360" w:lineRule="exact"/>
        <w:ind w:right="-506" w:rightChars="-241"/>
        <w:rPr>
          <w:rFonts w:hAnsi="宋体"/>
          <w:color w:val="auto"/>
          <w:sz w:val="24"/>
          <w:szCs w:val="24"/>
          <w:highlight w:val="none"/>
        </w:rPr>
      </w:pPr>
      <w:r>
        <w:rPr>
          <w:rFonts w:hAnsi="宋体"/>
          <w:color w:val="auto"/>
          <w:sz w:val="24"/>
          <w:szCs w:val="24"/>
          <w:highlight w:val="none"/>
        </w:rPr>
        <w:t>第</w:t>
      </w:r>
      <w:r>
        <w:rPr>
          <w:rFonts w:hint="eastAsia" w:hAnsi="宋体"/>
          <w:color w:val="auto"/>
          <w:sz w:val="24"/>
          <w:szCs w:val="24"/>
          <w:highlight w:val="none"/>
        </w:rPr>
        <w:t>四</w:t>
      </w:r>
      <w:r>
        <w:rPr>
          <w:rFonts w:hAnsi="宋体"/>
          <w:color w:val="auto"/>
          <w:sz w:val="24"/>
          <w:szCs w:val="24"/>
          <w:highlight w:val="none"/>
        </w:rPr>
        <w:t>部分     评标</w:t>
      </w:r>
      <w:r>
        <w:rPr>
          <w:rFonts w:hint="eastAsia" w:hAnsi="宋体"/>
          <w:color w:val="auto"/>
          <w:sz w:val="24"/>
          <w:szCs w:val="24"/>
          <w:highlight w:val="none"/>
        </w:rPr>
        <w:t>标准</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第五部分</w:t>
      </w:r>
      <w:r>
        <w:rPr>
          <w:rFonts w:hAnsi="宋体"/>
          <w:color w:val="auto"/>
          <w:sz w:val="24"/>
          <w:szCs w:val="24"/>
          <w:highlight w:val="none"/>
        </w:rPr>
        <w:t xml:space="preserve">     </w:t>
      </w:r>
      <w:r>
        <w:rPr>
          <w:rFonts w:hint="eastAsia" w:hAnsi="宋体"/>
          <w:color w:val="auto"/>
          <w:sz w:val="24"/>
          <w:szCs w:val="24"/>
          <w:highlight w:val="none"/>
        </w:rPr>
        <w:t>合同条款及合同格式</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第六部分     附件（投标文件格式）</w:t>
      </w:r>
    </w:p>
    <w:p>
      <w:pPr>
        <w:spacing w:line="360" w:lineRule="exact"/>
        <w:ind w:right="-506" w:rightChars="-241"/>
        <w:rPr>
          <w:b/>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5.</w:t>
      </w:r>
      <w:r>
        <w:rPr>
          <w:color w:val="auto"/>
          <w:sz w:val="24"/>
          <w:szCs w:val="24"/>
          <w:highlight w:val="none"/>
        </w:rPr>
        <w:t xml:space="preserve"> </w:t>
      </w:r>
      <w:r>
        <w:rPr>
          <w:rFonts w:hAnsi="宋体"/>
          <w:b/>
          <w:color w:val="auto"/>
          <w:sz w:val="24"/>
          <w:szCs w:val="24"/>
          <w:highlight w:val="none"/>
        </w:rPr>
        <w:t>招标文件的澄清</w:t>
      </w:r>
      <w:r>
        <w:rPr>
          <w:rFonts w:hint="eastAsia" w:hAnsi="宋体"/>
          <w:b/>
          <w:color w:val="auto"/>
          <w:sz w:val="24"/>
          <w:szCs w:val="24"/>
          <w:highlight w:val="none"/>
        </w:rPr>
        <w:t>与修改</w:t>
      </w:r>
    </w:p>
    <w:p>
      <w:pPr>
        <w:spacing w:line="360" w:lineRule="exact"/>
        <w:ind w:right="-506" w:rightChars="-241"/>
        <w:rPr>
          <w:rFonts w:hAnsi="宋体"/>
          <w:color w:val="auto"/>
          <w:sz w:val="24"/>
          <w:szCs w:val="24"/>
          <w:highlight w:val="none"/>
        </w:rPr>
      </w:pPr>
      <w:r>
        <w:rPr>
          <w:b/>
          <w:color w:val="auto"/>
          <w:sz w:val="24"/>
          <w:szCs w:val="24"/>
          <w:highlight w:val="none"/>
        </w:rPr>
        <w:t>5.1</w:t>
      </w:r>
      <w:r>
        <w:rPr>
          <w:rFonts w:hAnsi="宋体"/>
          <w:color w:val="auto"/>
          <w:sz w:val="24"/>
          <w:szCs w:val="24"/>
          <w:highlight w:val="none"/>
        </w:rPr>
        <w:t>在投标截止时间前，</w:t>
      </w:r>
      <w:r>
        <w:rPr>
          <w:rFonts w:hint="eastAsia" w:hAnsi="宋体"/>
          <w:color w:val="auto"/>
          <w:sz w:val="24"/>
          <w:szCs w:val="24"/>
          <w:highlight w:val="none"/>
        </w:rPr>
        <w:t>采购人和</w:t>
      </w:r>
      <w:r>
        <w:rPr>
          <w:rFonts w:hAnsi="宋体"/>
          <w:color w:val="auto"/>
          <w:sz w:val="24"/>
          <w:szCs w:val="24"/>
          <w:highlight w:val="none"/>
        </w:rPr>
        <w:t>采购代理公司可用</w:t>
      </w:r>
      <w:r>
        <w:rPr>
          <w:rFonts w:hint="eastAsia" w:hAnsi="宋体"/>
          <w:color w:val="auto"/>
          <w:sz w:val="24"/>
          <w:szCs w:val="24"/>
          <w:highlight w:val="none"/>
        </w:rPr>
        <w:t>招标文件更正公告</w:t>
      </w:r>
      <w:r>
        <w:rPr>
          <w:rFonts w:hAnsi="宋体"/>
          <w:color w:val="auto"/>
          <w:sz w:val="24"/>
          <w:szCs w:val="24"/>
          <w:highlight w:val="none"/>
        </w:rPr>
        <w:t>的方式对已发出的招标文件进行必要的</w:t>
      </w:r>
      <w:r>
        <w:rPr>
          <w:rFonts w:hint="eastAsia" w:hAnsi="宋体"/>
          <w:color w:val="auto"/>
          <w:sz w:val="24"/>
          <w:szCs w:val="24"/>
          <w:highlight w:val="none"/>
        </w:rPr>
        <w:t>澄清与</w:t>
      </w:r>
      <w:r>
        <w:rPr>
          <w:rFonts w:hAnsi="宋体"/>
          <w:color w:val="auto"/>
          <w:sz w:val="24"/>
          <w:szCs w:val="24"/>
          <w:highlight w:val="none"/>
        </w:rPr>
        <w:t>修改，采购代理公司应在投标截止时间</w:t>
      </w:r>
      <w:r>
        <w:rPr>
          <w:color w:val="auto"/>
          <w:sz w:val="24"/>
          <w:szCs w:val="24"/>
          <w:highlight w:val="none"/>
        </w:rPr>
        <w:t>15</w:t>
      </w:r>
      <w:r>
        <w:rPr>
          <w:rFonts w:hAnsi="宋体"/>
          <w:color w:val="auto"/>
          <w:sz w:val="24"/>
          <w:szCs w:val="24"/>
          <w:highlight w:val="none"/>
        </w:rPr>
        <w:t>日前在规定的政府采购信息发布媒体上发布</w:t>
      </w:r>
      <w:r>
        <w:rPr>
          <w:color w:val="auto"/>
          <w:sz w:val="24"/>
          <w:szCs w:val="24"/>
          <w:highlight w:val="none"/>
        </w:rPr>
        <w:t xml:space="preserve"> “</w:t>
      </w:r>
      <w:r>
        <w:rPr>
          <w:rFonts w:hint="eastAsia" w:hAnsi="宋体"/>
          <w:color w:val="auto"/>
          <w:sz w:val="24"/>
          <w:szCs w:val="24"/>
          <w:highlight w:val="none"/>
        </w:rPr>
        <w:t>更正公告</w:t>
      </w:r>
      <w:r>
        <w:rPr>
          <w:color w:val="auto"/>
          <w:sz w:val="24"/>
          <w:szCs w:val="24"/>
          <w:highlight w:val="none"/>
        </w:rPr>
        <w:t>”</w:t>
      </w:r>
      <w:r>
        <w:rPr>
          <w:rFonts w:hAnsi="宋体"/>
          <w:color w:val="auto"/>
          <w:sz w:val="24"/>
          <w:szCs w:val="24"/>
          <w:highlight w:val="none"/>
        </w:rPr>
        <w:t>。</w:t>
      </w:r>
      <w:r>
        <w:rPr>
          <w:rFonts w:hint="eastAsia" w:hAnsi="宋体"/>
          <w:color w:val="auto"/>
          <w:sz w:val="24"/>
          <w:szCs w:val="24"/>
          <w:highlight w:val="none"/>
        </w:rPr>
        <w:t>如发布“更正公告”的时间距投标截止时间不足15日的，则对投标截止时间作相应的延期。</w:t>
      </w:r>
    </w:p>
    <w:p>
      <w:pPr>
        <w:spacing w:line="360" w:lineRule="exact"/>
        <w:ind w:right="-506" w:rightChars="-241"/>
        <w:rPr>
          <w:b/>
          <w:color w:val="auto"/>
          <w:sz w:val="24"/>
          <w:szCs w:val="24"/>
          <w:highlight w:val="none"/>
        </w:rPr>
      </w:pPr>
      <w:r>
        <w:rPr>
          <w:rFonts w:hint="eastAsia" w:hAnsi="宋体"/>
          <w:b/>
          <w:color w:val="auto"/>
          <w:sz w:val="24"/>
          <w:szCs w:val="24"/>
          <w:highlight w:val="none"/>
        </w:rPr>
        <w:t>5.2</w:t>
      </w:r>
      <w:r>
        <w:rPr>
          <w:rFonts w:hAnsi="宋体"/>
          <w:color w:val="auto"/>
          <w:sz w:val="24"/>
          <w:szCs w:val="24"/>
          <w:highlight w:val="none"/>
        </w:rPr>
        <w:t>这些</w:t>
      </w:r>
      <w:r>
        <w:rPr>
          <w:rFonts w:hint="eastAsia" w:hAnsi="宋体"/>
          <w:color w:val="auto"/>
          <w:sz w:val="24"/>
          <w:szCs w:val="24"/>
          <w:highlight w:val="none"/>
        </w:rPr>
        <w:t>招标文件更正公告</w:t>
      </w:r>
      <w:r>
        <w:rPr>
          <w:rFonts w:hAnsi="宋体"/>
          <w:color w:val="auto"/>
          <w:sz w:val="24"/>
          <w:szCs w:val="24"/>
          <w:highlight w:val="none"/>
        </w:rPr>
        <w:t>是招标文件的组成部分，对</w:t>
      </w:r>
      <w:r>
        <w:rPr>
          <w:rFonts w:hint="eastAsia" w:hAnsi="宋体"/>
          <w:color w:val="auto"/>
          <w:sz w:val="24"/>
          <w:szCs w:val="24"/>
          <w:highlight w:val="none"/>
        </w:rPr>
        <w:t>采购人和</w:t>
      </w:r>
      <w:r>
        <w:rPr>
          <w:rFonts w:hAnsi="宋体"/>
          <w:color w:val="auto"/>
          <w:sz w:val="24"/>
          <w:szCs w:val="24"/>
          <w:highlight w:val="none"/>
        </w:rPr>
        <w:t>投标人有</w:t>
      </w:r>
      <w:r>
        <w:rPr>
          <w:rFonts w:hint="eastAsia" w:hAnsi="宋体"/>
          <w:color w:val="auto"/>
          <w:sz w:val="24"/>
          <w:szCs w:val="24"/>
          <w:highlight w:val="none"/>
        </w:rPr>
        <w:t>同样的</w:t>
      </w:r>
      <w:r>
        <w:rPr>
          <w:rFonts w:hAnsi="宋体"/>
          <w:color w:val="auto"/>
          <w:sz w:val="24"/>
          <w:szCs w:val="24"/>
          <w:highlight w:val="none"/>
        </w:rPr>
        <w:t>约束力。</w:t>
      </w:r>
    </w:p>
    <w:p>
      <w:pPr>
        <w:spacing w:line="360" w:lineRule="exact"/>
        <w:ind w:right="-506" w:rightChars="-241"/>
        <w:rPr>
          <w:color w:val="auto"/>
          <w:sz w:val="24"/>
          <w:szCs w:val="24"/>
          <w:highlight w:val="none"/>
        </w:rPr>
      </w:pPr>
    </w:p>
    <w:p>
      <w:pPr>
        <w:spacing w:line="360" w:lineRule="exact"/>
        <w:ind w:right="-506" w:rightChars="-241"/>
        <w:rPr>
          <w:rFonts w:hAnsi="宋体"/>
          <w:color w:val="auto"/>
          <w:sz w:val="24"/>
          <w:szCs w:val="24"/>
          <w:highlight w:val="none"/>
        </w:rPr>
      </w:pPr>
      <w:r>
        <w:rPr>
          <w:rFonts w:hint="eastAsia"/>
          <w:b/>
          <w:color w:val="auto"/>
          <w:sz w:val="24"/>
          <w:szCs w:val="24"/>
          <w:highlight w:val="none"/>
        </w:rPr>
        <w:t xml:space="preserve">6. </w:t>
      </w:r>
      <w:r>
        <w:rPr>
          <w:rFonts w:hAnsi="宋体"/>
          <w:color w:val="auto"/>
          <w:sz w:val="24"/>
          <w:szCs w:val="24"/>
          <w:highlight w:val="none"/>
        </w:rPr>
        <w:t>投标人应详细阅读招标文件的全部内容和要求，不按招标文件的要求提供投标文件和资料导致的风险由投标人承担。</w:t>
      </w:r>
    </w:p>
    <w:p>
      <w:pPr>
        <w:spacing w:line="360" w:lineRule="exact"/>
        <w:ind w:right="-506" w:rightChars="-241"/>
        <w:rPr>
          <w:color w:val="auto"/>
          <w:sz w:val="24"/>
          <w:szCs w:val="24"/>
          <w:highlight w:val="none"/>
        </w:rPr>
      </w:pPr>
    </w:p>
    <w:p>
      <w:pPr>
        <w:spacing w:line="360" w:lineRule="exact"/>
        <w:ind w:right="-506" w:rightChars="-241"/>
        <w:jc w:val="center"/>
        <w:rPr>
          <w:color w:val="auto"/>
          <w:sz w:val="24"/>
          <w:szCs w:val="24"/>
          <w:highlight w:val="none"/>
        </w:rPr>
      </w:pPr>
      <w:r>
        <w:rPr>
          <w:b/>
          <w:color w:val="auto"/>
          <w:sz w:val="24"/>
          <w:szCs w:val="24"/>
          <w:highlight w:val="none"/>
        </w:rPr>
        <w:t xml:space="preserve">C  </w:t>
      </w:r>
      <w:r>
        <w:rPr>
          <w:rFonts w:hAnsi="宋体"/>
          <w:b/>
          <w:color w:val="auto"/>
          <w:sz w:val="24"/>
          <w:szCs w:val="24"/>
          <w:highlight w:val="none"/>
        </w:rPr>
        <w:t>投标文件</w:t>
      </w:r>
    </w:p>
    <w:p>
      <w:pPr>
        <w:spacing w:line="360" w:lineRule="exact"/>
        <w:ind w:right="-506" w:rightChars="-241"/>
        <w:rPr>
          <w:b/>
          <w:color w:val="auto"/>
          <w:sz w:val="24"/>
          <w:szCs w:val="24"/>
          <w:highlight w:val="none"/>
        </w:rPr>
      </w:pPr>
      <w:r>
        <w:rPr>
          <w:rFonts w:hint="eastAsia"/>
          <w:b/>
          <w:color w:val="auto"/>
          <w:sz w:val="24"/>
          <w:szCs w:val="24"/>
          <w:highlight w:val="none"/>
        </w:rPr>
        <w:t xml:space="preserve">7. </w:t>
      </w:r>
      <w:r>
        <w:rPr>
          <w:b/>
          <w:color w:val="auto"/>
          <w:sz w:val="24"/>
          <w:szCs w:val="24"/>
          <w:highlight w:val="none"/>
          <w:u w:val="single"/>
        </w:rPr>
        <w:t>投标文件的组成</w:t>
      </w:r>
      <w:r>
        <w:rPr>
          <w:b/>
          <w:color w:val="auto"/>
          <w:sz w:val="24"/>
          <w:szCs w:val="24"/>
          <w:highlight w:val="none"/>
        </w:rPr>
        <w:t>：</w:t>
      </w:r>
    </w:p>
    <w:p>
      <w:pPr>
        <w:spacing w:line="360" w:lineRule="exact"/>
        <w:ind w:right="-506" w:rightChars="-241"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投标文件组成：资格文件、技术商务文件、报价文件，格式详见《第六部分附件（投标文件格式）》。</w:t>
      </w:r>
    </w:p>
    <w:p>
      <w:pPr>
        <w:spacing w:line="400" w:lineRule="exact"/>
        <w:ind w:left="399" w:leftChars="190"/>
        <w:rPr>
          <w:rFonts w:ascii="Calibri" w:hAnsi="宋体" w:cs="宋体"/>
          <w:b/>
          <w:bCs/>
          <w:color w:val="auto"/>
          <w:sz w:val="24"/>
          <w:szCs w:val="24"/>
          <w:highlight w:val="none"/>
        </w:rPr>
      </w:pPr>
      <w:r>
        <w:rPr>
          <w:rFonts w:hint="eastAsia" w:ascii="Calibri" w:hAnsi="宋体" w:cs="宋体"/>
          <w:b/>
          <w:bCs/>
          <w:color w:val="auto"/>
          <w:sz w:val="24"/>
          <w:szCs w:val="24"/>
          <w:highlight w:val="none"/>
        </w:rPr>
        <w:t>（一）资格文件：</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1、营业执照</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2、合格供应商的资格承诺书</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3、本项目的特定资格要求（如适用）</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4、联合体协议（联合体投标需提供）</w:t>
      </w:r>
    </w:p>
    <w:p>
      <w:pPr>
        <w:spacing w:line="360" w:lineRule="exact"/>
        <w:ind w:right="-506" w:rightChars="-241"/>
        <w:rPr>
          <w:rFonts w:hAnsi="宋体"/>
          <w:color w:val="auto"/>
          <w:sz w:val="24"/>
          <w:szCs w:val="24"/>
          <w:highlight w:val="none"/>
        </w:rPr>
      </w:pPr>
    </w:p>
    <w:p>
      <w:pPr>
        <w:spacing w:line="400" w:lineRule="exact"/>
        <w:ind w:left="399" w:leftChars="190"/>
        <w:rPr>
          <w:rFonts w:ascii="Calibri" w:hAnsi="宋体" w:cs="宋体"/>
          <w:b/>
          <w:bCs/>
          <w:color w:val="auto"/>
          <w:sz w:val="24"/>
          <w:szCs w:val="24"/>
          <w:highlight w:val="none"/>
        </w:rPr>
      </w:pPr>
      <w:r>
        <w:rPr>
          <w:rFonts w:hint="eastAsia" w:ascii="Calibri" w:hAnsi="宋体" w:cs="宋体"/>
          <w:b/>
          <w:bCs/>
          <w:color w:val="auto"/>
          <w:sz w:val="24"/>
          <w:szCs w:val="24"/>
          <w:highlight w:val="none"/>
        </w:rPr>
        <w:t>（二）技术商务文件：</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1、投标函</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2、技术条款响应表</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3、商务条款响应表</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4、法定代表人授权书或法定代表人身份证明</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5、服务方案</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6、同类项目业绩表</w:t>
      </w:r>
    </w:p>
    <w:p>
      <w:pPr>
        <w:spacing w:line="400" w:lineRule="exact"/>
        <w:ind w:firstLine="480" w:firstLineChars="200"/>
        <w:rPr>
          <w:rFonts w:ascii="Calibri" w:hAnsi="宋体" w:cs="宋体"/>
          <w:color w:val="auto"/>
          <w:sz w:val="24"/>
          <w:szCs w:val="24"/>
          <w:highlight w:val="none"/>
          <w:lang w:val="zh-CN"/>
        </w:rPr>
      </w:pPr>
      <w:r>
        <w:rPr>
          <w:rFonts w:hint="eastAsia" w:ascii="Calibri" w:hAnsi="宋体" w:cs="宋体"/>
          <w:color w:val="auto"/>
          <w:sz w:val="24"/>
          <w:szCs w:val="24"/>
          <w:highlight w:val="none"/>
        </w:rPr>
        <w:t>7、</w:t>
      </w:r>
      <w:r>
        <w:rPr>
          <w:rFonts w:hint="eastAsia" w:ascii="Calibri" w:hAnsi="宋体" w:cs="宋体"/>
          <w:color w:val="auto"/>
          <w:sz w:val="24"/>
          <w:szCs w:val="24"/>
          <w:highlight w:val="none"/>
          <w:lang w:val="zh-CN"/>
        </w:rPr>
        <w:t>政府采购供应商廉洁自律承诺书</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8、</w:t>
      </w:r>
      <w:r>
        <w:rPr>
          <w:rFonts w:hint="eastAsia" w:hAnsi="宋体"/>
          <w:color w:val="auto"/>
          <w:sz w:val="24"/>
          <w:szCs w:val="24"/>
          <w:highlight w:val="none"/>
        </w:rPr>
        <w:t>招标文件要求或投标人认为需要提供的其他资料</w:t>
      </w:r>
    </w:p>
    <w:p>
      <w:pPr>
        <w:pStyle w:val="12"/>
        <w:rPr>
          <w:color w:val="auto"/>
          <w:highlight w:val="none"/>
        </w:rPr>
      </w:pPr>
    </w:p>
    <w:p>
      <w:pPr>
        <w:spacing w:line="400" w:lineRule="exact"/>
        <w:ind w:left="399" w:leftChars="190"/>
        <w:rPr>
          <w:rFonts w:ascii="Calibri" w:hAnsi="宋体" w:cs="宋体"/>
          <w:b/>
          <w:bCs/>
          <w:color w:val="auto"/>
          <w:sz w:val="24"/>
          <w:szCs w:val="24"/>
          <w:highlight w:val="none"/>
        </w:rPr>
      </w:pPr>
      <w:r>
        <w:rPr>
          <w:rFonts w:hint="eastAsia" w:ascii="Calibri" w:hAnsi="宋体" w:cs="宋体"/>
          <w:b/>
          <w:bCs/>
          <w:color w:val="auto"/>
          <w:sz w:val="24"/>
          <w:szCs w:val="24"/>
          <w:highlight w:val="none"/>
        </w:rPr>
        <w:t>（三）报价文件</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1、开标一览表</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2、分项报价表</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3、中小企业声明函（残疾人福利性单位声明函，监狱企业的证明文件）（如适用）</w:t>
      </w:r>
    </w:p>
    <w:p>
      <w:pPr>
        <w:spacing w:line="360" w:lineRule="exact"/>
        <w:ind w:right="-506" w:rightChars="-241"/>
        <w:rPr>
          <w:b/>
          <w:color w:val="auto"/>
          <w:sz w:val="24"/>
          <w:szCs w:val="24"/>
          <w:highlight w:val="none"/>
        </w:rPr>
      </w:pPr>
    </w:p>
    <w:p>
      <w:pPr>
        <w:spacing w:line="360" w:lineRule="exact"/>
        <w:ind w:right="-506" w:rightChars="-241"/>
        <w:rPr>
          <w:b/>
          <w:color w:val="auto"/>
          <w:sz w:val="24"/>
          <w:szCs w:val="24"/>
          <w:highlight w:val="none"/>
        </w:rPr>
      </w:pPr>
      <w:r>
        <w:rPr>
          <w:b/>
          <w:color w:val="auto"/>
          <w:sz w:val="24"/>
          <w:szCs w:val="24"/>
          <w:highlight w:val="none"/>
        </w:rPr>
        <w:t xml:space="preserve">8.  </w:t>
      </w:r>
      <w:r>
        <w:rPr>
          <w:rFonts w:hAnsi="宋体"/>
          <w:b/>
          <w:color w:val="auto"/>
          <w:sz w:val="24"/>
          <w:szCs w:val="24"/>
          <w:highlight w:val="none"/>
        </w:rPr>
        <w:t>投标报价</w:t>
      </w:r>
    </w:p>
    <w:p>
      <w:pPr>
        <w:spacing w:line="360" w:lineRule="exact"/>
        <w:ind w:right="-506" w:rightChars="-241"/>
        <w:rPr>
          <w:color w:val="auto"/>
          <w:sz w:val="24"/>
          <w:szCs w:val="24"/>
          <w:highlight w:val="none"/>
        </w:rPr>
      </w:pPr>
      <w:r>
        <w:rPr>
          <w:b/>
          <w:color w:val="auto"/>
          <w:sz w:val="24"/>
          <w:szCs w:val="24"/>
          <w:highlight w:val="none"/>
        </w:rPr>
        <w:t>8.1</w:t>
      </w:r>
      <w:r>
        <w:rPr>
          <w:rFonts w:hint="eastAsia"/>
          <w:b/>
          <w:color w:val="auto"/>
          <w:sz w:val="24"/>
          <w:szCs w:val="24"/>
          <w:highlight w:val="none"/>
        </w:rPr>
        <w:t xml:space="preserve">  </w:t>
      </w:r>
      <w:r>
        <w:rPr>
          <w:rFonts w:hAnsi="宋体"/>
          <w:color w:val="auto"/>
          <w:sz w:val="24"/>
          <w:szCs w:val="24"/>
          <w:highlight w:val="none"/>
        </w:rPr>
        <w:t>所有投标报价必须以人民币报价，</w:t>
      </w:r>
      <w:r>
        <w:rPr>
          <w:rFonts w:hint="eastAsia" w:hAnsi="宋体"/>
          <w:color w:val="auto"/>
          <w:sz w:val="24"/>
          <w:szCs w:val="24"/>
          <w:highlight w:val="none"/>
        </w:rPr>
        <w:t>具体要求详见《前附表》中规定</w:t>
      </w:r>
      <w:r>
        <w:rPr>
          <w:rFonts w:hAnsi="宋体"/>
          <w:color w:val="auto"/>
          <w:sz w:val="24"/>
          <w:szCs w:val="24"/>
          <w:highlight w:val="none"/>
        </w:rPr>
        <w:t>。</w:t>
      </w:r>
    </w:p>
    <w:p>
      <w:pPr>
        <w:spacing w:line="360" w:lineRule="exact"/>
        <w:ind w:right="-506" w:rightChars="-241"/>
        <w:rPr>
          <w:color w:val="auto"/>
          <w:sz w:val="24"/>
          <w:szCs w:val="24"/>
          <w:highlight w:val="none"/>
        </w:rPr>
      </w:pPr>
      <w:r>
        <w:rPr>
          <w:b/>
          <w:color w:val="auto"/>
          <w:sz w:val="24"/>
          <w:szCs w:val="24"/>
          <w:highlight w:val="none"/>
        </w:rPr>
        <w:t xml:space="preserve">8.2  </w:t>
      </w:r>
      <w:r>
        <w:rPr>
          <w:rFonts w:hAnsi="宋体"/>
          <w:color w:val="auto"/>
          <w:sz w:val="24"/>
          <w:szCs w:val="24"/>
          <w:highlight w:val="none"/>
        </w:rPr>
        <w:t>投标人要按</w:t>
      </w:r>
      <w:r>
        <w:rPr>
          <w:rFonts w:hint="eastAsia" w:hAnsi="宋体"/>
          <w:color w:val="auto"/>
          <w:sz w:val="24"/>
          <w:szCs w:val="24"/>
          <w:highlight w:val="none"/>
        </w:rPr>
        <w:t>“</w:t>
      </w:r>
      <w:r>
        <w:rPr>
          <w:rFonts w:hAnsi="宋体"/>
          <w:color w:val="auto"/>
          <w:sz w:val="24"/>
          <w:szCs w:val="24"/>
          <w:highlight w:val="none"/>
        </w:rPr>
        <w:t>分项报价表</w:t>
      </w:r>
      <w:r>
        <w:rPr>
          <w:rFonts w:hint="eastAsia" w:hAnsi="宋体"/>
          <w:color w:val="auto"/>
          <w:sz w:val="24"/>
          <w:szCs w:val="24"/>
          <w:highlight w:val="none"/>
        </w:rPr>
        <w:t>”</w:t>
      </w:r>
      <w:r>
        <w:rPr>
          <w:rFonts w:hAnsi="宋体"/>
          <w:color w:val="auto"/>
          <w:sz w:val="24"/>
          <w:szCs w:val="24"/>
          <w:highlight w:val="none"/>
        </w:rPr>
        <w:t>的格式和内容完整填写单价、总价及其他事项，并由法定代表人或授权代表签署。</w:t>
      </w:r>
    </w:p>
    <w:p>
      <w:pPr>
        <w:spacing w:line="360" w:lineRule="exact"/>
        <w:ind w:right="-506" w:rightChars="-241"/>
        <w:rPr>
          <w:color w:val="auto"/>
          <w:sz w:val="24"/>
          <w:szCs w:val="24"/>
          <w:highlight w:val="none"/>
        </w:rPr>
      </w:pPr>
      <w:r>
        <w:rPr>
          <w:b/>
          <w:color w:val="auto"/>
          <w:sz w:val="24"/>
          <w:szCs w:val="24"/>
          <w:highlight w:val="none"/>
        </w:rPr>
        <w:t>8.</w:t>
      </w:r>
      <w:r>
        <w:rPr>
          <w:rFonts w:hint="eastAsia"/>
          <w:b/>
          <w:color w:val="auto"/>
          <w:sz w:val="24"/>
          <w:szCs w:val="24"/>
          <w:highlight w:val="none"/>
        </w:rPr>
        <w:t>3</w:t>
      </w:r>
      <w:r>
        <w:rPr>
          <w:b/>
          <w:color w:val="auto"/>
          <w:sz w:val="24"/>
          <w:szCs w:val="24"/>
          <w:highlight w:val="none"/>
        </w:rPr>
        <w:t xml:space="preserve"> </w:t>
      </w:r>
      <w:r>
        <w:rPr>
          <w:color w:val="auto"/>
          <w:sz w:val="24"/>
          <w:szCs w:val="24"/>
          <w:highlight w:val="none"/>
        </w:rPr>
        <w:t xml:space="preserve"> </w:t>
      </w:r>
      <w:r>
        <w:rPr>
          <w:rFonts w:hint="eastAsia" w:hAnsi="宋体"/>
          <w:color w:val="auto"/>
          <w:sz w:val="24"/>
          <w:szCs w:val="24"/>
          <w:highlight w:val="none"/>
        </w:rPr>
        <w:t>每个子包</w:t>
      </w:r>
      <w:r>
        <w:rPr>
          <w:rFonts w:hAnsi="宋体"/>
          <w:color w:val="auto"/>
          <w:sz w:val="24"/>
          <w:szCs w:val="24"/>
          <w:highlight w:val="none"/>
        </w:rPr>
        <w:t>应该只有一个投标报价</w:t>
      </w:r>
      <w:r>
        <w:rPr>
          <w:rFonts w:hint="eastAsia"/>
          <w:color w:val="auto"/>
          <w:sz w:val="24"/>
          <w:szCs w:val="24"/>
          <w:highlight w:val="none"/>
        </w:rPr>
        <w:t>，</w:t>
      </w:r>
      <w:r>
        <w:rPr>
          <w:rFonts w:hAnsi="宋体"/>
          <w:color w:val="auto"/>
          <w:sz w:val="24"/>
          <w:szCs w:val="24"/>
          <w:highlight w:val="none"/>
        </w:rPr>
        <w:t>而且一经开标，投标</w:t>
      </w:r>
      <w:r>
        <w:rPr>
          <w:rFonts w:hint="eastAsia" w:hAnsi="宋体"/>
          <w:color w:val="auto"/>
          <w:sz w:val="24"/>
          <w:szCs w:val="24"/>
          <w:highlight w:val="none"/>
        </w:rPr>
        <w:t>报</w:t>
      </w:r>
      <w:r>
        <w:rPr>
          <w:rFonts w:hAnsi="宋体"/>
          <w:color w:val="auto"/>
          <w:sz w:val="24"/>
          <w:szCs w:val="24"/>
          <w:highlight w:val="none"/>
        </w:rPr>
        <w:t>价不得变更。如果</w:t>
      </w:r>
      <w:r>
        <w:rPr>
          <w:rFonts w:hint="eastAsia" w:hAnsi="宋体"/>
          <w:color w:val="auto"/>
          <w:sz w:val="24"/>
          <w:szCs w:val="24"/>
          <w:highlight w:val="none"/>
        </w:rPr>
        <w:t>一个子包</w:t>
      </w:r>
      <w:r>
        <w:rPr>
          <w:rFonts w:hAnsi="宋体"/>
          <w:color w:val="auto"/>
          <w:sz w:val="24"/>
          <w:szCs w:val="24"/>
          <w:highlight w:val="none"/>
        </w:rPr>
        <w:t>出现有两个及以上的报价又未声明以哪一报价方案为主</w:t>
      </w:r>
      <w:r>
        <w:rPr>
          <w:rFonts w:hint="eastAsia"/>
          <w:color w:val="auto"/>
          <w:sz w:val="24"/>
          <w:szCs w:val="24"/>
          <w:highlight w:val="none"/>
        </w:rPr>
        <w:t>，</w:t>
      </w:r>
      <w:r>
        <w:rPr>
          <w:rFonts w:hAnsi="宋体"/>
          <w:color w:val="auto"/>
          <w:sz w:val="24"/>
          <w:szCs w:val="24"/>
          <w:highlight w:val="none"/>
        </w:rPr>
        <w:t>则</w:t>
      </w:r>
      <w:r>
        <w:rPr>
          <w:rFonts w:hint="eastAsia" w:hAnsi="宋体"/>
          <w:color w:val="auto"/>
          <w:sz w:val="24"/>
          <w:szCs w:val="24"/>
          <w:highlight w:val="none"/>
        </w:rPr>
        <w:t>投标无效</w:t>
      </w:r>
      <w:r>
        <w:rPr>
          <w:rFonts w:hAnsi="宋体"/>
          <w:color w:val="auto"/>
          <w:sz w:val="24"/>
          <w:szCs w:val="24"/>
          <w:highlight w:val="none"/>
        </w:rPr>
        <w:t>。</w:t>
      </w:r>
    </w:p>
    <w:p>
      <w:pPr>
        <w:spacing w:line="360" w:lineRule="exact"/>
        <w:ind w:right="-506" w:rightChars="-241"/>
        <w:rPr>
          <w:rFonts w:hAnsi="宋体"/>
          <w:color w:val="auto"/>
          <w:sz w:val="24"/>
          <w:szCs w:val="24"/>
          <w:highlight w:val="none"/>
        </w:rPr>
      </w:pPr>
      <w:r>
        <w:rPr>
          <w:b/>
          <w:color w:val="auto"/>
          <w:sz w:val="24"/>
          <w:szCs w:val="24"/>
          <w:highlight w:val="none"/>
        </w:rPr>
        <w:t>8.</w:t>
      </w:r>
      <w:r>
        <w:rPr>
          <w:rFonts w:hint="eastAsia"/>
          <w:b/>
          <w:color w:val="auto"/>
          <w:sz w:val="24"/>
          <w:szCs w:val="24"/>
          <w:highlight w:val="none"/>
        </w:rPr>
        <w:t>4</w:t>
      </w:r>
      <w:r>
        <w:rPr>
          <w:b/>
          <w:color w:val="auto"/>
          <w:sz w:val="24"/>
          <w:szCs w:val="24"/>
          <w:highlight w:val="none"/>
        </w:rPr>
        <w:t xml:space="preserve">  </w:t>
      </w:r>
      <w:r>
        <w:rPr>
          <w:rFonts w:hAnsi="宋体"/>
          <w:color w:val="auto"/>
          <w:sz w:val="24"/>
          <w:szCs w:val="24"/>
          <w:highlight w:val="none"/>
        </w:rPr>
        <w:t>投标报价在合同执行过程中是固定不变的，投标人不得以任何理由予以变更。任何包含价格调整要求的投标，将被认为是非实质性响应的投标而</w:t>
      </w:r>
      <w:r>
        <w:rPr>
          <w:rFonts w:hint="eastAsia" w:hAnsi="宋体"/>
          <w:color w:val="auto"/>
          <w:sz w:val="24"/>
          <w:szCs w:val="24"/>
          <w:highlight w:val="none"/>
        </w:rPr>
        <w:t>导致投标无效</w:t>
      </w:r>
      <w:r>
        <w:rPr>
          <w:rFonts w:hAnsi="宋体"/>
          <w:color w:val="auto"/>
          <w:sz w:val="24"/>
          <w:szCs w:val="24"/>
          <w:highlight w:val="none"/>
        </w:rPr>
        <w:t>。</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 xml:space="preserve">9. </w:t>
      </w:r>
      <w:r>
        <w:rPr>
          <w:color w:val="auto"/>
          <w:sz w:val="24"/>
          <w:szCs w:val="24"/>
          <w:highlight w:val="none"/>
        </w:rPr>
        <w:t xml:space="preserve"> </w:t>
      </w:r>
      <w:r>
        <w:rPr>
          <w:rFonts w:hAnsi="宋体"/>
          <w:b/>
          <w:color w:val="auto"/>
          <w:sz w:val="24"/>
          <w:szCs w:val="24"/>
          <w:highlight w:val="none"/>
        </w:rPr>
        <w:t>投标文件格式和编写</w:t>
      </w:r>
    </w:p>
    <w:p>
      <w:pPr>
        <w:spacing w:line="360" w:lineRule="exact"/>
        <w:ind w:right="-506" w:rightChars="-241"/>
        <w:rPr>
          <w:color w:val="auto"/>
          <w:sz w:val="24"/>
          <w:szCs w:val="24"/>
          <w:highlight w:val="none"/>
        </w:rPr>
      </w:pPr>
      <w:r>
        <w:rPr>
          <w:b/>
          <w:color w:val="auto"/>
          <w:sz w:val="24"/>
          <w:szCs w:val="24"/>
          <w:highlight w:val="none"/>
        </w:rPr>
        <w:t>9.1</w:t>
      </w:r>
      <w:r>
        <w:rPr>
          <w:color w:val="auto"/>
          <w:sz w:val="24"/>
          <w:szCs w:val="24"/>
          <w:highlight w:val="none"/>
        </w:rPr>
        <w:t xml:space="preserve">  </w:t>
      </w:r>
      <w:r>
        <w:rPr>
          <w:rFonts w:hAnsi="宋体"/>
          <w:color w:val="auto"/>
          <w:sz w:val="24"/>
          <w:szCs w:val="24"/>
          <w:highlight w:val="none"/>
        </w:rPr>
        <w:t>投标</w:t>
      </w:r>
      <w:r>
        <w:rPr>
          <w:rFonts w:hint="eastAsia" w:hAnsi="宋体"/>
          <w:color w:val="auto"/>
          <w:sz w:val="24"/>
          <w:szCs w:val="24"/>
          <w:highlight w:val="none"/>
        </w:rPr>
        <w:t>文件</w:t>
      </w:r>
      <w:r>
        <w:rPr>
          <w:rFonts w:hAnsi="宋体"/>
          <w:color w:val="auto"/>
          <w:sz w:val="24"/>
          <w:szCs w:val="24"/>
          <w:highlight w:val="none"/>
        </w:rPr>
        <w:t>按</w:t>
      </w:r>
      <w:r>
        <w:rPr>
          <w:rFonts w:hint="eastAsia" w:hAnsi="宋体"/>
          <w:color w:val="auto"/>
          <w:sz w:val="24"/>
          <w:szCs w:val="24"/>
          <w:highlight w:val="none"/>
        </w:rPr>
        <w:t>招标文件第六部分附件（投标文件格式）的规定</w:t>
      </w:r>
      <w:r>
        <w:rPr>
          <w:rFonts w:hAnsi="宋体"/>
          <w:color w:val="auto"/>
          <w:sz w:val="24"/>
          <w:szCs w:val="24"/>
          <w:highlight w:val="none"/>
        </w:rPr>
        <w:t>统一填写</w:t>
      </w:r>
      <w:r>
        <w:rPr>
          <w:rFonts w:hint="eastAsia" w:hAnsi="宋体"/>
          <w:color w:val="auto"/>
          <w:sz w:val="24"/>
          <w:szCs w:val="24"/>
          <w:highlight w:val="none"/>
        </w:rPr>
        <w:t>编制</w:t>
      </w:r>
      <w:r>
        <w:rPr>
          <w:rFonts w:hAnsi="宋体"/>
          <w:color w:val="auto"/>
          <w:sz w:val="24"/>
          <w:szCs w:val="24"/>
          <w:highlight w:val="none"/>
        </w:rPr>
        <w:t>。</w:t>
      </w:r>
    </w:p>
    <w:p>
      <w:pPr>
        <w:spacing w:line="360" w:lineRule="exact"/>
        <w:ind w:right="-506" w:rightChars="-241"/>
        <w:rPr>
          <w:b/>
          <w:color w:val="auto"/>
          <w:sz w:val="24"/>
          <w:szCs w:val="24"/>
          <w:highlight w:val="none"/>
        </w:rPr>
      </w:pPr>
      <w:r>
        <w:rPr>
          <w:b/>
          <w:color w:val="auto"/>
          <w:sz w:val="24"/>
          <w:szCs w:val="24"/>
          <w:highlight w:val="none"/>
        </w:rPr>
        <w:t xml:space="preserve">9.2  </w:t>
      </w:r>
      <w:r>
        <w:rPr>
          <w:rFonts w:hAnsi="宋体"/>
          <w:color w:val="auto"/>
          <w:sz w:val="24"/>
          <w:szCs w:val="24"/>
          <w:highlight w:val="none"/>
        </w:rPr>
        <w:t>投标语言：中文，当不同文字文本投标文件的解释发生异议的，以中文文本为准。</w:t>
      </w:r>
    </w:p>
    <w:p>
      <w:pPr>
        <w:spacing w:line="360" w:lineRule="exact"/>
        <w:ind w:right="-506" w:rightChars="-241"/>
        <w:rPr>
          <w:color w:val="auto"/>
          <w:sz w:val="24"/>
          <w:szCs w:val="24"/>
          <w:highlight w:val="none"/>
        </w:rPr>
      </w:pPr>
      <w:r>
        <w:rPr>
          <w:b/>
          <w:color w:val="auto"/>
          <w:sz w:val="24"/>
          <w:szCs w:val="24"/>
          <w:highlight w:val="none"/>
        </w:rPr>
        <w:t xml:space="preserve">9.3 </w:t>
      </w:r>
      <w:r>
        <w:rPr>
          <w:color w:val="auto"/>
          <w:sz w:val="24"/>
          <w:szCs w:val="24"/>
          <w:highlight w:val="none"/>
        </w:rPr>
        <w:t xml:space="preserve"> </w:t>
      </w:r>
      <w:r>
        <w:rPr>
          <w:rFonts w:hAnsi="宋体"/>
          <w:color w:val="auto"/>
          <w:sz w:val="24"/>
          <w:szCs w:val="24"/>
          <w:highlight w:val="none"/>
        </w:rPr>
        <w:t>开标一览表系在开标仪式上唱标的内容，应按格式完整填写，不得自行增减内容。</w:t>
      </w:r>
    </w:p>
    <w:p>
      <w:pPr>
        <w:spacing w:line="360" w:lineRule="exact"/>
        <w:ind w:right="-506" w:rightChars="-241"/>
        <w:rPr>
          <w:color w:val="auto"/>
          <w:sz w:val="24"/>
          <w:szCs w:val="24"/>
          <w:highlight w:val="none"/>
        </w:rPr>
      </w:pPr>
      <w:r>
        <w:rPr>
          <w:b/>
          <w:color w:val="auto"/>
          <w:sz w:val="24"/>
          <w:szCs w:val="24"/>
          <w:highlight w:val="none"/>
        </w:rPr>
        <w:t>9.</w:t>
      </w:r>
      <w:r>
        <w:rPr>
          <w:rFonts w:hint="eastAsia"/>
          <w:b/>
          <w:color w:val="auto"/>
          <w:sz w:val="24"/>
          <w:szCs w:val="24"/>
          <w:highlight w:val="none"/>
        </w:rPr>
        <w:t>4</w:t>
      </w:r>
      <w:r>
        <w:rPr>
          <w:b/>
          <w:color w:val="auto"/>
          <w:sz w:val="24"/>
          <w:szCs w:val="24"/>
          <w:highlight w:val="none"/>
        </w:rPr>
        <w:t xml:space="preserve">  </w:t>
      </w:r>
      <w:r>
        <w:rPr>
          <w:rFonts w:hAnsi="宋体"/>
          <w:color w:val="auto"/>
          <w:sz w:val="24"/>
          <w:szCs w:val="24"/>
          <w:highlight w:val="none"/>
        </w:rPr>
        <w:t>投标人应注意，在</w:t>
      </w:r>
      <w:r>
        <w:rPr>
          <w:rFonts w:hint="eastAsia" w:hAnsi="宋体"/>
          <w:color w:val="auto"/>
          <w:sz w:val="24"/>
          <w:szCs w:val="24"/>
          <w:highlight w:val="none"/>
        </w:rPr>
        <w:t>招标文件项目要求的</w:t>
      </w:r>
      <w:r>
        <w:rPr>
          <w:rFonts w:hAnsi="宋体"/>
          <w:color w:val="auto"/>
          <w:sz w:val="24"/>
          <w:szCs w:val="24"/>
          <w:highlight w:val="none"/>
        </w:rPr>
        <w:t>技术规格中指出的工艺材料和设备的标准以及参照的</w:t>
      </w:r>
      <w:r>
        <w:rPr>
          <w:rFonts w:hint="eastAsia" w:hAnsi="宋体"/>
          <w:color w:val="auto"/>
          <w:sz w:val="24"/>
          <w:szCs w:val="24"/>
          <w:highlight w:val="none"/>
        </w:rPr>
        <w:t>品牌</w:t>
      </w:r>
      <w:r>
        <w:rPr>
          <w:rFonts w:hAnsi="宋体"/>
          <w:color w:val="auto"/>
          <w:sz w:val="24"/>
          <w:szCs w:val="24"/>
          <w:highlight w:val="none"/>
        </w:rPr>
        <w:t>或分类号仅起说明作用，并没有任何限制性，投标人在投标中可以选用替代标准</w:t>
      </w:r>
      <w:r>
        <w:rPr>
          <w:rFonts w:hint="eastAsia" w:hAnsi="宋体"/>
          <w:color w:val="auto"/>
          <w:sz w:val="24"/>
          <w:szCs w:val="24"/>
          <w:highlight w:val="none"/>
        </w:rPr>
        <w:t>品牌</w:t>
      </w:r>
      <w:r>
        <w:rPr>
          <w:rFonts w:hAnsi="宋体"/>
          <w:color w:val="auto"/>
          <w:sz w:val="24"/>
          <w:szCs w:val="24"/>
          <w:highlight w:val="none"/>
        </w:rPr>
        <w:t>或分类号，但这些替代要实质上优于或相当于招标技术</w:t>
      </w:r>
      <w:r>
        <w:rPr>
          <w:rFonts w:hint="eastAsia" w:hAnsi="宋体"/>
          <w:color w:val="auto"/>
          <w:sz w:val="24"/>
          <w:szCs w:val="24"/>
          <w:highlight w:val="none"/>
        </w:rPr>
        <w:t>参数</w:t>
      </w:r>
      <w:r>
        <w:rPr>
          <w:rFonts w:hAnsi="宋体"/>
          <w:color w:val="auto"/>
          <w:sz w:val="24"/>
          <w:szCs w:val="24"/>
          <w:highlight w:val="none"/>
        </w:rPr>
        <w:t>的要求。</w:t>
      </w:r>
    </w:p>
    <w:p>
      <w:pPr>
        <w:spacing w:line="360" w:lineRule="exact"/>
        <w:ind w:right="-506" w:rightChars="-241"/>
        <w:rPr>
          <w:color w:val="auto"/>
          <w:sz w:val="24"/>
          <w:szCs w:val="24"/>
          <w:highlight w:val="none"/>
        </w:rPr>
      </w:pPr>
    </w:p>
    <w:p>
      <w:pPr>
        <w:spacing w:line="360" w:lineRule="exact"/>
        <w:ind w:right="-506" w:rightChars="-241"/>
        <w:rPr>
          <w:rFonts w:hAnsi="宋体"/>
          <w:b/>
          <w:color w:val="auto"/>
          <w:sz w:val="24"/>
          <w:szCs w:val="24"/>
          <w:highlight w:val="none"/>
        </w:rPr>
      </w:pPr>
      <w:r>
        <w:rPr>
          <w:rFonts w:hAnsi="宋体"/>
          <w:b/>
          <w:color w:val="auto"/>
          <w:sz w:val="24"/>
          <w:szCs w:val="24"/>
          <w:highlight w:val="none"/>
        </w:rPr>
        <w:t>10.  计量单位</w:t>
      </w:r>
    </w:p>
    <w:p>
      <w:pPr>
        <w:spacing w:line="360" w:lineRule="exact"/>
        <w:ind w:right="-506" w:rightChars="-241"/>
        <w:rPr>
          <w:color w:val="auto"/>
          <w:sz w:val="24"/>
          <w:szCs w:val="24"/>
          <w:highlight w:val="none"/>
        </w:rPr>
      </w:pPr>
      <w:r>
        <w:rPr>
          <w:rFonts w:hint="eastAsia"/>
          <w:b/>
          <w:color w:val="auto"/>
          <w:sz w:val="24"/>
          <w:szCs w:val="24"/>
          <w:highlight w:val="none"/>
        </w:rPr>
        <w:t>10.1</w:t>
      </w:r>
      <w:r>
        <w:rPr>
          <w:b/>
          <w:color w:val="auto"/>
          <w:sz w:val="24"/>
          <w:szCs w:val="24"/>
          <w:highlight w:val="none"/>
        </w:rPr>
        <w:t xml:space="preserve">  </w:t>
      </w:r>
      <w:r>
        <w:rPr>
          <w:rFonts w:hAnsi="宋体"/>
          <w:color w:val="auto"/>
          <w:sz w:val="24"/>
          <w:szCs w:val="24"/>
          <w:highlight w:val="none"/>
        </w:rPr>
        <w:t>投标文件中所使用的计量单位，除招标文件有特殊要求外，应采用国家法定计量单位。</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11.</w:t>
      </w:r>
      <w:r>
        <w:rPr>
          <w:color w:val="auto"/>
          <w:sz w:val="24"/>
          <w:szCs w:val="24"/>
          <w:highlight w:val="none"/>
        </w:rPr>
        <w:t xml:space="preserve">  </w:t>
      </w:r>
      <w:r>
        <w:rPr>
          <w:rFonts w:hAnsi="宋体"/>
          <w:b/>
          <w:color w:val="auto"/>
          <w:sz w:val="24"/>
          <w:szCs w:val="24"/>
          <w:highlight w:val="none"/>
        </w:rPr>
        <w:t>投标文件的有效期</w:t>
      </w:r>
    </w:p>
    <w:p>
      <w:pPr>
        <w:spacing w:line="360" w:lineRule="exact"/>
        <w:ind w:right="-506" w:rightChars="-241"/>
        <w:rPr>
          <w:color w:val="auto"/>
          <w:sz w:val="24"/>
          <w:szCs w:val="24"/>
          <w:highlight w:val="none"/>
        </w:rPr>
      </w:pPr>
      <w:r>
        <w:rPr>
          <w:b/>
          <w:color w:val="auto"/>
          <w:sz w:val="24"/>
          <w:szCs w:val="24"/>
          <w:highlight w:val="none"/>
        </w:rPr>
        <w:t xml:space="preserve">11.1 </w:t>
      </w:r>
      <w:r>
        <w:rPr>
          <w:color w:val="auto"/>
          <w:sz w:val="24"/>
          <w:szCs w:val="24"/>
          <w:highlight w:val="none"/>
        </w:rPr>
        <w:t xml:space="preserve"> </w:t>
      </w:r>
      <w:r>
        <w:rPr>
          <w:rFonts w:hAnsi="宋体"/>
          <w:color w:val="auto"/>
          <w:sz w:val="24"/>
          <w:szCs w:val="24"/>
          <w:highlight w:val="none"/>
        </w:rPr>
        <w:t>投标文件的有效期在本招标文件</w:t>
      </w:r>
      <w:r>
        <w:rPr>
          <w:rFonts w:hint="eastAsia" w:hAnsi="宋体"/>
          <w:color w:val="auto"/>
          <w:sz w:val="24"/>
          <w:szCs w:val="24"/>
          <w:highlight w:val="none"/>
        </w:rPr>
        <w:t>“前附表”</w:t>
      </w:r>
      <w:r>
        <w:rPr>
          <w:rFonts w:hAnsi="宋体"/>
          <w:color w:val="auto"/>
          <w:sz w:val="24"/>
          <w:szCs w:val="24"/>
          <w:highlight w:val="none"/>
        </w:rPr>
        <w:t>中作出规定，有效期自开标日起计算，不能小于招标文件的要求。</w:t>
      </w:r>
    </w:p>
    <w:p>
      <w:pPr>
        <w:spacing w:line="360" w:lineRule="exact"/>
        <w:ind w:right="-506" w:rightChars="-241"/>
        <w:rPr>
          <w:rFonts w:hAnsi="宋体"/>
          <w:color w:val="auto"/>
          <w:sz w:val="24"/>
          <w:szCs w:val="24"/>
          <w:highlight w:val="none"/>
        </w:rPr>
      </w:pPr>
      <w:r>
        <w:rPr>
          <w:b/>
          <w:color w:val="auto"/>
          <w:sz w:val="24"/>
          <w:szCs w:val="24"/>
          <w:highlight w:val="none"/>
        </w:rPr>
        <w:t>11.2</w:t>
      </w:r>
      <w:r>
        <w:rPr>
          <w:rFonts w:hint="eastAsia"/>
          <w:b/>
          <w:color w:val="auto"/>
          <w:sz w:val="24"/>
          <w:szCs w:val="24"/>
          <w:highlight w:val="none"/>
        </w:rPr>
        <w:t xml:space="preserve">  </w:t>
      </w:r>
      <w:r>
        <w:rPr>
          <w:rFonts w:hAnsi="宋体"/>
          <w:color w:val="auto"/>
          <w:sz w:val="24"/>
          <w:szCs w:val="24"/>
          <w:highlight w:val="none"/>
        </w:rPr>
        <w:t>在特殊情况下，在原投标有效期截止之前，应采购人的要求，采购代理公司可要求投标人延长投标文件的有效期，这种要求的提出和投标人的答复都应以书面的形式进行。</w:t>
      </w:r>
      <w:r>
        <w:rPr>
          <w:rFonts w:hint="eastAsia" w:hAnsi="宋体"/>
          <w:color w:val="auto"/>
          <w:sz w:val="24"/>
          <w:szCs w:val="24"/>
          <w:highlight w:val="none"/>
        </w:rPr>
        <w:t>投标人可以拒绝延期要求；同意延长有效期的，也不会允许或要求修改或撤回其投标文件。</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 xml:space="preserve">12. </w:t>
      </w:r>
      <w:r>
        <w:rPr>
          <w:color w:val="auto"/>
          <w:sz w:val="24"/>
          <w:szCs w:val="24"/>
          <w:highlight w:val="none"/>
        </w:rPr>
        <w:t xml:space="preserve"> </w:t>
      </w:r>
      <w:r>
        <w:rPr>
          <w:rFonts w:hAnsi="宋体"/>
          <w:b/>
          <w:color w:val="auto"/>
          <w:sz w:val="24"/>
          <w:szCs w:val="24"/>
          <w:highlight w:val="none"/>
        </w:rPr>
        <w:t>投标保证金</w:t>
      </w:r>
    </w:p>
    <w:p>
      <w:pPr>
        <w:spacing w:line="360" w:lineRule="exact"/>
        <w:ind w:right="-506" w:rightChars="-241"/>
        <w:rPr>
          <w:color w:val="auto"/>
          <w:sz w:val="24"/>
          <w:szCs w:val="24"/>
          <w:highlight w:val="none"/>
        </w:rPr>
      </w:pPr>
      <w:r>
        <w:rPr>
          <w:b/>
          <w:color w:val="auto"/>
          <w:sz w:val="24"/>
          <w:szCs w:val="24"/>
          <w:highlight w:val="none"/>
        </w:rPr>
        <w:t xml:space="preserve">12.1 </w:t>
      </w:r>
      <w:r>
        <w:rPr>
          <w:color w:val="auto"/>
          <w:sz w:val="24"/>
          <w:szCs w:val="24"/>
          <w:highlight w:val="none"/>
        </w:rPr>
        <w:t xml:space="preserve"> </w:t>
      </w:r>
      <w:r>
        <w:rPr>
          <w:rFonts w:hint="eastAsia"/>
          <w:color w:val="auto"/>
          <w:sz w:val="24"/>
          <w:szCs w:val="24"/>
          <w:highlight w:val="none"/>
        </w:rPr>
        <w:t>本项目不收取投标保证金。</w:t>
      </w:r>
    </w:p>
    <w:p>
      <w:pPr>
        <w:spacing w:line="360" w:lineRule="exact"/>
        <w:ind w:right="-506" w:rightChars="-241"/>
        <w:rPr>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D  </w:t>
      </w:r>
      <w:r>
        <w:rPr>
          <w:rFonts w:hAnsi="宋体"/>
          <w:b/>
          <w:color w:val="auto"/>
          <w:sz w:val="24"/>
          <w:szCs w:val="24"/>
          <w:highlight w:val="none"/>
        </w:rPr>
        <w:t>投标文件的递交</w:t>
      </w:r>
    </w:p>
    <w:p>
      <w:pPr>
        <w:spacing w:line="360" w:lineRule="exact"/>
        <w:ind w:right="-506" w:rightChars="-241"/>
        <w:jc w:val="center"/>
        <w:rPr>
          <w:b/>
          <w:color w:val="auto"/>
          <w:sz w:val="24"/>
          <w:szCs w:val="24"/>
          <w:highlight w:val="none"/>
        </w:rPr>
      </w:pPr>
    </w:p>
    <w:p>
      <w:pPr>
        <w:spacing w:line="360" w:lineRule="exact"/>
        <w:ind w:right="-506" w:rightChars="-241"/>
        <w:rPr>
          <w:rFonts w:hAnsi="宋体"/>
          <w:b/>
          <w:color w:val="auto"/>
          <w:sz w:val="24"/>
          <w:highlight w:val="none"/>
        </w:rPr>
      </w:pPr>
      <w:r>
        <w:rPr>
          <w:b/>
          <w:color w:val="auto"/>
          <w:sz w:val="24"/>
          <w:highlight w:val="none"/>
        </w:rPr>
        <w:t>13.</w:t>
      </w:r>
      <w:r>
        <w:rPr>
          <w:color w:val="auto"/>
          <w:sz w:val="24"/>
          <w:highlight w:val="none"/>
        </w:rPr>
        <w:t xml:space="preserve">  </w:t>
      </w:r>
      <w:r>
        <w:rPr>
          <w:rFonts w:hAnsi="宋体"/>
          <w:b/>
          <w:color w:val="auto"/>
          <w:sz w:val="24"/>
          <w:highlight w:val="none"/>
        </w:rPr>
        <w:t>投标文件的</w:t>
      </w:r>
      <w:r>
        <w:rPr>
          <w:rFonts w:hint="eastAsia" w:hAnsi="宋体"/>
          <w:b/>
          <w:color w:val="auto"/>
          <w:sz w:val="24"/>
          <w:highlight w:val="none"/>
        </w:rPr>
        <w:t>编制、</w:t>
      </w:r>
      <w:r>
        <w:rPr>
          <w:rFonts w:hAnsi="宋体"/>
          <w:b/>
          <w:color w:val="auto"/>
          <w:sz w:val="24"/>
          <w:highlight w:val="none"/>
        </w:rPr>
        <w:t>签署</w:t>
      </w:r>
      <w:r>
        <w:rPr>
          <w:rFonts w:hint="eastAsia" w:hAnsi="宋体"/>
          <w:b/>
          <w:color w:val="auto"/>
          <w:sz w:val="24"/>
          <w:highlight w:val="none"/>
        </w:rPr>
        <w:t>与要求</w:t>
      </w:r>
    </w:p>
    <w:p>
      <w:pPr>
        <w:spacing w:line="360" w:lineRule="exact"/>
        <w:ind w:right="-506" w:rightChars="-241"/>
        <w:rPr>
          <w:color w:val="auto"/>
          <w:sz w:val="24"/>
          <w:highlight w:val="none"/>
        </w:rPr>
      </w:pPr>
      <w:r>
        <w:rPr>
          <w:rFonts w:hint="eastAsia" w:hAnsi="宋体"/>
          <w:b/>
          <w:color w:val="auto"/>
          <w:sz w:val="24"/>
          <w:highlight w:val="none"/>
        </w:rPr>
        <w:t>13.1  本项目实行网上投标，采用电子投标文件。</w:t>
      </w:r>
      <w:r>
        <w:rPr>
          <w:rFonts w:hint="eastAsia" w:hAnsi="宋体"/>
          <w:color w:val="auto"/>
          <w:sz w:val="24"/>
          <w:highlight w:val="none"/>
        </w:rPr>
        <w:t>投标文件的编制要求详见招标文件《招标公告》和《前附表》中规定。</w:t>
      </w:r>
    </w:p>
    <w:p>
      <w:pPr>
        <w:spacing w:line="360" w:lineRule="exact"/>
        <w:ind w:right="-506" w:rightChars="-241"/>
        <w:rPr>
          <w:rFonts w:hAnsi="宋体"/>
          <w:color w:val="auto"/>
          <w:sz w:val="24"/>
          <w:highlight w:val="none"/>
        </w:rPr>
      </w:pPr>
      <w:r>
        <w:rPr>
          <w:b/>
          <w:color w:val="auto"/>
          <w:sz w:val="24"/>
          <w:highlight w:val="none"/>
        </w:rPr>
        <w:t>13.</w:t>
      </w:r>
      <w:r>
        <w:rPr>
          <w:rFonts w:hint="eastAsia"/>
          <w:b/>
          <w:color w:val="auto"/>
          <w:sz w:val="24"/>
          <w:highlight w:val="none"/>
        </w:rPr>
        <w:t>2</w:t>
      </w:r>
      <w:r>
        <w:rPr>
          <w:b/>
          <w:color w:val="auto"/>
          <w:sz w:val="24"/>
          <w:highlight w:val="none"/>
        </w:rPr>
        <w:t xml:space="preserve"> </w:t>
      </w:r>
      <w:r>
        <w:rPr>
          <w:color w:val="auto"/>
          <w:sz w:val="24"/>
          <w:highlight w:val="none"/>
        </w:rPr>
        <w:t xml:space="preserve"> </w:t>
      </w:r>
      <w:r>
        <w:rPr>
          <w:rFonts w:hint="eastAsia" w:hAnsi="宋体"/>
          <w:color w:val="auto"/>
          <w:sz w:val="24"/>
          <w:highlight w:val="none"/>
        </w:rPr>
        <w:t>对应招标文件《第六部分附件（投标文件格式）》提供的各种文件格式，投标文件应按要求填写、签署和加盖公章。招标文件中规定需要加盖公章，法定代表人签字、投标代表人签字的部分，投标文件应进行正确签署和盖章。除非招标文件有特别规定，否则盖章均指单位公章（C</w:t>
      </w:r>
      <w:r>
        <w:rPr>
          <w:rFonts w:hAnsi="宋体"/>
          <w:color w:val="auto"/>
          <w:sz w:val="24"/>
          <w:highlight w:val="none"/>
        </w:rPr>
        <w:t>A</w:t>
      </w:r>
      <w:r>
        <w:rPr>
          <w:rFonts w:hint="eastAsia" w:hAnsi="宋体"/>
          <w:color w:val="auto"/>
          <w:sz w:val="24"/>
          <w:highlight w:val="none"/>
        </w:rPr>
        <w:t>章），盖其他章的投标无效。投标文件按照“附件（投标文件格式）”的顺序编写。</w:t>
      </w:r>
    </w:p>
    <w:p>
      <w:pPr>
        <w:spacing w:line="360" w:lineRule="exact"/>
        <w:ind w:right="-506" w:rightChars="-241"/>
        <w:rPr>
          <w:b/>
          <w:color w:val="auto"/>
          <w:sz w:val="24"/>
          <w:highlight w:val="none"/>
        </w:rPr>
      </w:pPr>
      <w:r>
        <w:rPr>
          <w:rFonts w:hint="eastAsia"/>
          <w:b/>
          <w:color w:val="auto"/>
          <w:sz w:val="24"/>
          <w:highlight w:val="none"/>
        </w:rPr>
        <w:t>1</w:t>
      </w:r>
      <w:r>
        <w:rPr>
          <w:b/>
          <w:color w:val="auto"/>
          <w:sz w:val="24"/>
          <w:highlight w:val="none"/>
        </w:rPr>
        <w:t xml:space="preserve">3.3  </w:t>
      </w:r>
      <w:r>
        <w:rPr>
          <w:rFonts w:hint="eastAsia"/>
          <w:color w:val="auto"/>
          <w:sz w:val="24"/>
          <w:highlight w:val="none"/>
        </w:rPr>
        <w:t>投标人应根据“政采云供应商项目采购-电子招投标操作指南”及本采购文件规定的格式编制电子投标文件并进行关联定位。关联定位规则：一个关联点只能关联一页，不能关联多页；多个关联点可以关联同一页。</w:t>
      </w:r>
    </w:p>
    <w:p>
      <w:pPr>
        <w:spacing w:line="360" w:lineRule="exact"/>
        <w:ind w:right="-506" w:rightChars="-241"/>
        <w:rPr>
          <w:rFonts w:hAnsi="宋体"/>
          <w:color w:val="auto"/>
          <w:sz w:val="24"/>
          <w:highlight w:val="none"/>
        </w:rPr>
      </w:pPr>
      <w:r>
        <w:rPr>
          <w:b/>
          <w:color w:val="auto"/>
          <w:sz w:val="24"/>
          <w:highlight w:val="none"/>
        </w:rPr>
        <w:t>13.4</w:t>
      </w:r>
      <w:r>
        <w:rPr>
          <w:color w:val="auto"/>
          <w:sz w:val="24"/>
          <w:highlight w:val="none"/>
        </w:rPr>
        <w:t xml:space="preserve">  </w:t>
      </w:r>
      <w:r>
        <w:rPr>
          <w:rFonts w:hint="eastAsia"/>
          <w:color w:val="auto"/>
          <w:sz w:val="24"/>
          <w:highlight w:val="none"/>
        </w:rPr>
        <w:t>不按招标文件要求编制投标文件</w:t>
      </w:r>
      <w:r>
        <w:rPr>
          <w:rFonts w:hint="eastAsia" w:hAnsi="宋体"/>
          <w:color w:val="auto"/>
          <w:sz w:val="24"/>
          <w:highlight w:val="none"/>
        </w:rPr>
        <w:t>所引起的后果由投标人自行承担。</w:t>
      </w:r>
    </w:p>
    <w:p>
      <w:pPr>
        <w:spacing w:line="360" w:lineRule="exact"/>
        <w:ind w:right="-506" w:rightChars="-241"/>
        <w:rPr>
          <w:color w:val="auto"/>
          <w:sz w:val="24"/>
          <w:highlight w:val="none"/>
        </w:rPr>
      </w:pPr>
    </w:p>
    <w:p>
      <w:pPr>
        <w:spacing w:line="360" w:lineRule="exact"/>
        <w:ind w:right="-506" w:rightChars="-241"/>
        <w:rPr>
          <w:color w:val="auto"/>
          <w:sz w:val="24"/>
          <w:highlight w:val="none"/>
        </w:rPr>
      </w:pPr>
      <w:r>
        <w:rPr>
          <w:b/>
          <w:color w:val="auto"/>
          <w:sz w:val="24"/>
          <w:highlight w:val="none"/>
        </w:rPr>
        <w:t>14.</w:t>
      </w:r>
      <w:r>
        <w:rPr>
          <w:color w:val="auto"/>
          <w:sz w:val="24"/>
          <w:highlight w:val="none"/>
        </w:rPr>
        <w:t xml:space="preserve">  </w:t>
      </w:r>
      <w:r>
        <w:rPr>
          <w:rFonts w:hAnsi="宋体"/>
          <w:b/>
          <w:color w:val="auto"/>
          <w:sz w:val="24"/>
          <w:highlight w:val="none"/>
        </w:rPr>
        <w:t>投标文件的</w:t>
      </w:r>
      <w:r>
        <w:rPr>
          <w:rFonts w:hint="eastAsia" w:hAnsi="宋体"/>
          <w:b/>
          <w:color w:val="auto"/>
          <w:sz w:val="24"/>
          <w:highlight w:val="none"/>
        </w:rPr>
        <w:t>传输、递交与撤回</w:t>
      </w:r>
    </w:p>
    <w:p>
      <w:pPr>
        <w:spacing w:line="360" w:lineRule="exact"/>
        <w:ind w:right="-506" w:rightChars="-241"/>
        <w:rPr>
          <w:color w:val="auto"/>
          <w:sz w:val="24"/>
          <w:highlight w:val="none"/>
        </w:rPr>
      </w:pPr>
      <w:r>
        <w:rPr>
          <w:b/>
          <w:color w:val="auto"/>
          <w:sz w:val="24"/>
          <w:highlight w:val="none"/>
        </w:rPr>
        <w:t>14.1</w:t>
      </w:r>
      <w:r>
        <w:rPr>
          <w:color w:val="auto"/>
          <w:sz w:val="24"/>
          <w:highlight w:val="none"/>
        </w:rPr>
        <w:t xml:space="preserve">   </w:t>
      </w:r>
      <w:r>
        <w:rPr>
          <w:rFonts w:hint="eastAsia"/>
          <w:color w:val="auto"/>
          <w:sz w:val="24"/>
          <w:highlight w:val="none"/>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pPr>
        <w:spacing w:line="360" w:lineRule="exact"/>
        <w:ind w:right="-506" w:rightChars="-241"/>
        <w:rPr>
          <w:color w:val="auto"/>
          <w:sz w:val="24"/>
          <w:highlight w:val="none"/>
        </w:rPr>
      </w:pPr>
      <w:r>
        <w:rPr>
          <w:rFonts w:hint="eastAsia"/>
          <w:b/>
          <w:color w:val="auto"/>
          <w:sz w:val="24"/>
          <w:highlight w:val="none"/>
        </w:rPr>
        <w:t xml:space="preserve">14.2  </w:t>
      </w:r>
      <w:r>
        <w:rPr>
          <w:rFonts w:hint="eastAsia"/>
          <w:bCs/>
          <w:color w:val="auto"/>
          <w:sz w:val="24"/>
          <w:highlight w:val="none"/>
        </w:rPr>
        <w:t>投标文件的效力：投标文件的启用，按先后顺位分别为政采云电子投标文件、以U盘存储的电子备份投标文件。在下一顺位的投标文件启用时，前一顺位的投标文件自动失效。电子投标文件未能按时解密，供应商提供了电子备份投标文件并上传成功的以电子备份投标文件作为依据，否则视为投标文件撤回。政采云电子投标文件已按时解密的，电子备份投标文件自动失效。</w:t>
      </w:r>
    </w:p>
    <w:p>
      <w:pPr>
        <w:spacing w:line="360" w:lineRule="exact"/>
        <w:ind w:right="-506" w:rightChars="-241"/>
        <w:rPr>
          <w:color w:val="auto"/>
          <w:sz w:val="24"/>
          <w:highlight w:val="none"/>
        </w:rPr>
      </w:pPr>
    </w:p>
    <w:p>
      <w:pPr>
        <w:spacing w:line="360" w:lineRule="exact"/>
        <w:ind w:right="-506" w:rightChars="-241"/>
        <w:rPr>
          <w:color w:val="auto"/>
          <w:sz w:val="24"/>
          <w:highlight w:val="none"/>
        </w:rPr>
      </w:pPr>
      <w:r>
        <w:rPr>
          <w:b/>
          <w:color w:val="auto"/>
          <w:sz w:val="24"/>
          <w:highlight w:val="none"/>
        </w:rPr>
        <w:t>15.</w:t>
      </w:r>
      <w:r>
        <w:rPr>
          <w:color w:val="auto"/>
          <w:sz w:val="24"/>
          <w:highlight w:val="none"/>
        </w:rPr>
        <w:t xml:space="preserve">  </w:t>
      </w:r>
      <w:r>
        <w:rPr>
          <w:rFonts w:hAnsi="宋体"/>
          <w:b/>
          <w:color w:val="auto"/>
          <w:sz w:val="24"/>
          <w:highlight w:val="none"/>
        </w:rPr>
        <w:t>投标截止时间</w:t>
      </w:r>
    </w:p>
    <w:p>
      <w:pPr>
        <w:spacing w:line="360" w:lineRule="exact"/>
        <w:ind w:right="-506" w:rightChars="-241"/>
        <w:rPr>
          <w:color w:val="auto"/>
          <w:sz w:val="24"/>
          <w:highlight w:val="none"/>
        </w:rPr>
      </w:pPr>
      <w:r>
        <w:rPr>
          <w:b/>
          <w:color w:val="auto"/>
          <w:sz w:val="24"/>
          <w:highlight w:val="none"/>
        </w:rPr>
        <w:t xml:space="preserve">15.1 </w:t>
      </w:r>
      <w:r>
        <w:rPr>
          <w:color w:val="auto"/>
          <w:sz w:val="24"/>
          <w:highlight w:val="none"/>
        </w:rPr>
        <w:t xml:space="preserve">  </w:t>
      </w:r>
      <w:r>
        <w:rPr>
          <w:rFonts w:hint="eastAsia"/>
          <w:color w:val="auto"/>
          <w:sz w:val="24"/>
          <w:highlight w:val="none"/>
        </w:rPr>
        <w:t>供应商应当在投标截止时间前完成电子投标文件的传输递交。</w:t>
      </w:r>
    </w:p>
    <w:p>
      <w:pPr>
        <w:spacing w:line="360" w:lineRule="exact"/>
        <w:ind w:right="-506" w:rightChars="-241"/>
        <w:rPr>
          <w:color w:val="auto"/>
          <w:sz w:val="24"/>
          <w:highlight w:val="none"/>
        </w:rPr>
      </w:pPr>
      <w:r>
        <w:rPr>
          <w:b/>
          <w:color w:val="auto"/>
          <w:sz w:val="24"/>
          <w:highlight w:val="none"/>
        </w:rPr>
        <w:t>15.2</w:t>
      </w:r>
      <w:r>
        <w:rPr>
          <w:color w:val="auto"/>
          <w:sz w:val="24"/>
          <w:highlight w:val="none"/>
        </w:rPr>
        <w:t xml:space="preserve">   </w:t>
      </w:r>
      <w:r>
        <w:rPr>
          <w:rFonts w:hAnsi="宋体"/>
          <w:color w:val="auto"/>
          <w:sz w:val="24"/>
          <w:highlight w:val="none"/>
        </w:rPr>
        <w:t>采购人因故需推迟投标截止时间、开标时间时，采购代理公司应</w:t>
      </w:r>
      <w:r>
        <w:rPr>
          <w:rFonts w:hint="eastAsia" w:hAnsi="宋体"/>
          <w:color w:val="auto"/>
          <w:sz w:val="24"/>
          <w:highlight w:val="none"/>
        </w:rPr>
        <w:t>在投标截止时间3天前</w:t>
      </w:r>
      <w:r>
        <w:rPr>
          <w:rFonts w:hAnsi="宋体"/>
          <w:color w:val="auto"/>
          <w:sz w:val="24"/>
          <w:highlight w:val="none"/>
        </w:rPr>
        <w:t>在规定的政府采购</w:t>
      </w:r>
      <w:r>
        <w:rPr>
          <w:rFonts w:hint="eastAsia" w:hAnsi="宋体"/>
          <w:color w:val="auto"/>
          <w:sz w:val="24"/>
          <w:highlight w:val="none"/>
        </w:rPr>
        <w:t>媒体</w:t>
      </w:r>
      <w:r>
        <w:rPr>
          <w:rFonts w:hAnsi="宋体"/>
          <w:color w:val="auto"/>
          <w:sz w:val="24"/>
          <w:highlight w:val="none"/>
        </w:rPr>
        <w:t>上发布</w:t>
      </w:r>
      <w:r>
        <w:rPr>
          <w:rFonts w:hint="eastAsia" w:hAnsi="宋体"/>
          <w:color w:val="auto"/>
          <w:sz w:val="24"/>
          <w:highlight w:val="none"/>
        </w:rPr>
        <w:t>延期</w:t>
      </w:r>
      <w:r>
        <w:rPr>
          <w:rFonts w:hAnsi="宋体"/>
          <w:color w:val="auto"/>
          <w:sz w:val="24"/>
          <w:highlight w:val="none"/>
        </w:rPr>
        <w:t>公告。在这种情况下，采购人和投标人相应的权利和义务将受到新的投标截止期的约束。</w:t>
      </w:r>
    </w:p>
    <w:p>
      <w:pPr>
        <w:spacing w:line="360" w:lineRule="exact"/>
        <w:ind w:right="-506" w:rightChars="-241"/>
        <w:rPr>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E  </w:t>
      </w:r>
      <w:r>
        <w:rPr>
          <w:rFonts w:hAnsi="宋体"/>
          <w:b/>
          <w:color w:val="auto"/>
          <w:sz w:val="24"/>
          <w:szCs w:val="24"/>
          <w:highlight w:val="none"/>
        </w:rPr>
        <w:t>开标</w:t>
      </w:r>
    </w:p>
    <w:p>
      <w:pPr>
        <w:spacing w:line="360" w:lineRule="exact"/>
        <w:ind w:right="-506" w:rightChars="-241"/>
        <w:jc w:val="center"/>
        <w:rPr>
          <w:b/>
          <w:color w:val="auto"/>
          <w:sz w:val="24"/>
          <w:szCs w:val="24"/>
          <w:highlight w:val="none"/>
        </w:rPr>
      </w:pPr>
    </w:p>
    <w:p>
      <w:pPr>
        <w:spacing w:line="360" w:lineRule="exact"/>
        <w:ind w:right="-506" w:rightChars="-241"/>
        <w:rPr>
          <w:b/>
          <w:color w:val="auto"/>
          <w:sz w:val="24"/>
          <w:highlight w:val="none"/>
        </w:rPr>
      </w:pPr>
      <w:r>
        <w:rPr>
          <w:b/>
          <w:color w:val="auto"/>
          <w:sz w:val="24"/>
          <w:highlight w:val="none"/>
        </w:rPr>
        <w:t>1</w:t>
      </w:r>
      <w:r>
        <w:rPr>
          <w:rFonts w:hint="eastAsia"/>
          <w:b/>
          <w:color w:val="auto"/>
          <w:sz w:val="24"/>
          <w:highlight w:val="none"/>
        </w:rPr>
        <w:t>6</w:t>
      </w:r>
      <w:r>
        <w:rPr>
          <w:b/>
          <w:color w:val="auto"/>
          <w:sz w:val="24"/>
          <w:highlight w:val="none"/>
        </w:rPr>
        <w:t xml:space="preserve">. </w:t>
      </w:r>
      <w:r>
        <w:rPr>
          <w:rFonts w:hint="eastAsia"/>
          <w:b/>
          <w:color w:val="auto"/>
          <w:sz w:val="24"/>
          <w:highlight w:val="none"/>
        </w:rPr>
        <w:t>电子招投标开标程序：</w:t>
      </w:r>
    </w:p>
    <w:p>
      <w:pPr>
        <w:spacing w:line="360" w:lineRule="exact"/>
        <w:ind w:right="-506" w:rightChars="-241"/>
        <w:rPr>
          <w:color w:val="auto"/>
          <w:sz w:val="24"/>
          <w:highlight w:val="none"/>
        </w:rPr>
      </w:pPr>
      <w:r>
        <w:rPr>
          <w:rFonts w:hint="eastAsia"/>
          <w:b/>
          <w:color w:val="auto"/>
          <w:sz w:val="24"/>
          <w:highlight w:val="none"/>
        </w:rPr>
        <w:t xml:space="preserve">16.1  </w:t>
      </w:r>
      <w:r>
        <w:rPr>
          <w:rFonts w:hint="eastAsia"/>
          <w:color w:val="auto"/>
          <w:sz w:val="24"/>
          <w:highlight w:val="none"/>
        </w:rPr>
        <w:t>投标截止时间后，供应商登录政府采购云平台，用“项目采购-开标评标”功能对电子投标文件进行在线解密，</w:t>
      </w:r>
      <w:r>
        <w:rPr>
          <w:rFonts w:hint="eastAsia"/>
          <w:b/>
          <w:bCs/>
          <w:color w:val="auto"/>
          <w:sz w:val="24"/>
          <w:highlight w:val="none"/>
        </w:rPr>
        <w:t>在线解密电子投标文件时间为开标时间后30分钟内。</w:t>
      </w:r>
    </w:p>
    <w:p>
      <w:pPr>
        <w:spacing w:line="360" w:lineRule="exact"/>
        <w:ind w:right="-506" w:rightChars="-241"/>
        <w:rPr>
          <w:color w:val="auto"/>
          <w:sz w:val="24"/>
          <w:highlight w:val="none"/>
        </w:rPr>
      </w:pPr>
      <w:r>
        <w:rPr>
          <w:rFonts w:hint="eastAsia"/>
          <w:b/>
          <w:color w:val="auto"/>
          <w:sz w:val="24"/>
          <w:highlight w:val="none"/>
        </w:rPr>
        <w:t xml:space="preserve">16.2  </w:t>
      </w:r>
      <w:r>
        <w:rPr>
          <w:rFonts w:hint="eastAsia"/>
          <w:color w:val="auto"/>
          <w:sz w:val="24"/>
          <w:highlight w:val="none"/>
        </w:rPr>
        <w:t>在政府采购云平台开启已解密供应商的投标文件，并做开标记录；本项目为一次性开标。</w:t>
      </w:r>
    </w:p>
    <w:p>
      <w:pPr>
        <w:spacing w:line="360" w:lineRule="exact"/>
        <w:ind w:right="-506" w:rightChars="-241"/>
        <w:rPr>
          <w:color w:val="auto"/>
          <w:sz w:val="24"/>
          <w:highlight w:val="none"/>
        </w:rPr>
      </w:pPr>
      <w:r>
        <w:rPr>
          <w:rFonts w:hint="eastAsia"/>
          <w:b/>
          <w:color w:val="auto"/>
          <w:sz w:val="24"/>
          <w:highlight w:val="none"/>
        </w:rPr>
        <w:t xml:space="preserve">16.3  </w:t>
      </w:r>
      <w:r>
        <w:rPr>
          <w:rFonts w:hint="eastAsia"/>
          <w:color w:val="auto"/>
          <w:sz w:val="24"/>
          <w:highlight w:val="none"/>
        </w:rPr>
        <w:t>在政府采购云平台公布评审结果。</w:t>
      </w:r>
    </w:p>
    <w:p>
      <w:pPr>
        <w:spacing w:line="360" w:lineRule="exact"/>
        <w:ind w:right="-506" w:rightChars="-241"/>
        <w:rPr>
          <w:color w:val="auto"/>
          <w:sz w:val="24"/>
          <w:highlight w:val="none"/>
        </w:rPr>
      </w:pPr>
      <w:r>
        <w:rPr>
          <w:rFonts w:hint="eastAsia"/>
          <w:b/>
          <w:color w:val="auto"/>
          <w:sz w:val="24"/>
          <w:highlight w:val="none"/>
        </w:rPr>
        <w:t xml:space="preserve">16.4  </w:t>
      </w:r>
      <w:r>
        <w:rPr>
          <w:rFonts w:hint="eastAsia"/>
          <w:color w:val="auto"/>
          <w:sz w:val="24"/>
          <w:highlight w:val="none"/>
        </w:rPr>
        <w:t>开标会议结束。</w:t>
      </w:r>
    </w:p>
    <w:p>
      <w:pPr>
        <w:spacing w:line="360" w:lineRule="exact"/>
        <w:ind w:right="-506" w:rightChars="-241"/>
        <w:rPr>
          <w:rFonts w:hAnsi="宋体"/>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F  </w:t>
      </w:r>
      <w:r>
        <w:rPr>
          <w:rFonts w:hAnsi="宋体"/>
          <w:b/>
          <w:color w:val="auto"/>
          <w:sz w:val="24"/>
          <w:szCs w:val="24"/>
          <w:highlight w:val="none"/>
        </w:rPr>
        <w:t>评标和定标</w:t>
      </w:r>
    </w:p>
    <w:p>
      <w:pPr>
        <w:spacing w:line="360" w:lineRule="exact"/>
        <w:ind w:right="-506" w:rightChars="-241"/>
        <w:jc w:val="center"/>
        <w:rPr>
          <w:b/>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1</w:t>
      </w:r>
      <w:r>
        <w:rPr>
          <w:rFonts w:hint="eastAsia"/>
          <w:b/>
          <w:color w:val="auto"/>
          <w:sz w:val="24"/>
          <w:szCs w:val="24"/>
          <w:highlight w:val="none"/>
        </w:rPr>
        <w:t>7</w:t>
      </w:r>
      <w:r>
        <w:rPr>
          <w:b/>
          <w:color w:val="auto"/>
          <w:sz w:val="24"/>
          <w:szCs w:val="24"/>
          <w:highlight w:val="none"/>
        </w:rPr>
        <w:t xml:space="preserve">. </w:t>
      </w:r>
      <w:r>
        <w:rPr>
          <w:rFonts w:hAnsi="宋体"/>
          <w:b/>
          <w:color w:val="auto"/>
          <w:sz w:val="24"/>
          <w:szCs w:val="24"/>
          <w:highlight w:val="none"/>
        </w:rPr>
        <w:t>评标委员会</w:t>
      </w:r>
    </w:p>
    <w:p>
      <w:pPr>
        <w:spacing w:line="360" w:lineRule="exact"/>
        <w:ind w:right="-506" w:rightChars="-241"/>
        <w:rPr>
          <w:color w:val="auto"/>
          <w:sz w:val="24"/>
          <w:szCs w:val="24"/>
          <w:highlight w:val="none"/>
        </w:rPr>
      </w:pPr>
      <w:r>
        <w:rPr>
          <w:b/>
          <w:color w:val="auto"/>
          <w:sz w:val="24"/>
          <w:szCs w:val="24"/>
          <w:highlight w:val="none"/>
        </w:rPr>
        <w:t>1</w:t>
      </w:r>
      <w:r>
        <w:rPr>
          <w:rFonts w:hint="eastAsia"/>
          <w:b/>
          <w:color w:val="auto"/>
          <w:sz w:val="24"/>
          <w:szCs w:val="24"/>
          <w:highlight w:val="none"/>
        </w:rPr>
        <w:t>7</w:t>
      </w:r>
      <w:r>
        <w:rPr>
          <w:b/>
          <w:color w:val="auto"/>
          <w:sz w:val="24"/>
          <w:szCs w:val="24"/>
          <w:highlight w:val="none"/>
        </w:rPr>
        <w:t>.1</w:t>
      </w:r>
      <w:r>
        <w:rPr>
          <w:color w:val="auto"/>
          <w:sz w:val="24"/>
          <w:szCs w:val="24"/>
          <w:highlight w:val="none"/>
        </w:rPr>
        <w:t xml:space="preserve">   </w:t>
      </w:r>
      <w:r>
        <w:rPr>
          <w:rFonts w:hAnsi="宋体"/>
          <w:color w:val="auto"/>
          <w:sz w:val="24"/>
          <w:szCs w:val="24"/>
          <w:highlight w:val="none"/>
        </w:rPr>
        <w:t>受采购人的委托，采购代理公司根据国家《政府采购法》、《政府采购法</w:t>
      </w:r>
      <w:r>
        <w:rPr>
          <w:rFonts w:hint="eastAsia" w:hAnsi="宋体"/>
          <w:color w:val="auto"/>
          <w:sz w:val="24"/>
          <w:szCs w:val="24"/>
          <w:highlight w:val="none"/>
        </w:rPr>
        <w:t>实施条例</w:t>
      </w:r>
      <w:r>
        <w:rPr>
          <w:rFonts w:hAnsi="宋体"/>
          <w:color w:val="auto"/>
          <w:sz w:val="24"/>
          <w:szCs w:val="24"/>
          <w:highlight w:val="none"/>
        </w:rPr>
        <w:t>》</w:t>
      </w:r>
      <w:r>
        <w:rPr>
          <w:rFonts w:hint="eastAsia" w:hAnsi="宋体"/>
          <w:color w:val="auto"/>
          <w:sz w:val="24"/>
          <w:szCs w:val="24"/>
          <w:highlight w:val="none"/>
        </w:rPr>
        <w:t>、</w:t>
      </w:r>
      <w:r>
        <w:rPr>
          <w:rFonts w:hAnsi="宋体"/>
          <w:color w:val="auto"/>
          <w:sz w:val="24"/>
          <w:szCs w:val="24"/>
          <w:highlight w:val="none"/>
        </w:rPr>
        <w:t>国家财政部第</w:t>
      </w:r>
      <w:r>
        <w:rPr>
          <w:rFonts w:hint="eastAsia"/>
          <w:color w:val="auto"/>
          <w:sz w:val="24"/>
          <w:szCs w:val="24"/>
          <w:highlight w:val="none"/>
        </w:rPr>
        <w:t>87</w:t>
      </w:r>
      <w:r>
        <w:rPr>
          <w:rFonts w:hAnsi="宋体"/>
          <w:color w:val="auto"/>
          <w:sz w:val="24"/>
          <w:szCs w:val="24"/>
          <w:highlight w:val="none"/>
        </w:rPr>
        <w:t>号令</w:t>
      </w:r>
      <w:r>
        <w:rPr>
          <w:rFonts w:hint="eastAsia" w:hAnsi="宋体"/>
          <w:color w:val="auto"/>
          <w:sz w:val="24"/>
          <w:szCs w:val="24"/>
          <w:highlight w:val="none"/>
        </w:rPr>
        <w:t>及其他有关</w:t>
      </w:r>
      <w:r>
        <w:rPr>
          <w:rFonts w:hAnsi="宋体"/>
          <w:color w:val="auto"/>
          <w:sz w:val="24"/>
          <w:szCs w:val="24"/>
          <w:highlight w:val="none"/>
        </w:rPr>
        <w:t>规定组建评标委员会，评标委员会负责评标工作。评标委员会由采购人代表和评审专家组成。</w:t>
      </w:r>
      <w:r>
        <w:rPr>
          <w:rFonts w:hint="eastAsia" w:hAnsi="宋体"/>
          <w:color w:val="auto"/>
          <w:sz w:val="24"/>
          <w:szCs w:val="24"/>
          <w:highlight w:val="none"/>
        </w:rPr>
        <w:t>评审</w:t>
      </w:r>
      <w:r>
        <w:rPr>
          <w:rFonts w:hAnsi="宋体"/>
          <w:color w:val="auto"/>
          <w:sz w:val="24"/>
          <w:szCs w:val="24"/>
          <w:highlight w:val="none"/>
        </w:rPr>
        <w:t>专家将在开标日之前在</w:t>
      </w:r>
      <w:r>
        <w:rPr>
          <w:rFonts w:hint="eastAsia" w:hAnsi="宋体"/>
          <w:color w:val="auto"/>
          <w:sz w:val="24"/>
          <w:szCs w:val="24"/>
          <w:highlight w:val="none"/>
        </w:rPr>
        <w:t>政采云</w:t>
      </w:r>
      <w:r>
        <w:rPr>
          <w:rFonts w:hAnsi="宋体"/>
          <w:color w:val="auto"/>
          <w:sz w:val="24"/>
          <w:szCs w:val="24"/>
          <w:highlight w:val="none"/>
        </w:rPr>
        <w:t>的评标专家库中随机抽取。评标委员会成员名单在招标结果确定之前依法保密。</w:t>
      </w:r>
    </w:p>
    <w:p>
      <w:pPr>
        <w:spacing w:line="360" w:lineRule="exact"/>
        <w:ind w:right="-506" w:rightChars="-241"/>
        <w:rPr>
          <w:bCs/>
          <w:color w:val="auto"/>
          <w:sz w:val="24"/>
          <w:szCs w:val="24"/>
          <w:highlight w:val="none"/>
        </w:rPr>
      </w:pPr>
      <w:r>
        <w:rPr>
          <w:rFonts w:hint="eastAsia"/>
          <w:b/>
          <w:color w:val="auto"/>
          <w:sz w:val="24"/>
          <w:szCs w:val="24"/>
          <w:highlight w:val="none"/>
        </w:rPr>
        <w:t xml:space="preserve">17.2 </w:t>
      </w:r>
      <w:r>
        <w:rPr>
          <w:rFonts w:hint="eastAsia"/>
          <w:bCs/>
          <w:color w:val="auto"/>
          <w:sz w:val="24"/>
          <w:szCs w:val="24"/>
          <w:highlight w:val="none"/>
        </w:rPr>
        <w:t>评审专家有下列情形之一的，应主动提出回避，采购人、采购代理也可以要求该评审专家回避：</w:t>
      </w:r>
    </w:p>
    <w:p>
      <w:pPr>
        <w:spacing w:line="360" w:lineRule="exact"/>
        <w:ind w:right="-506" w:rightChars="-241"/>
        <w:rPr>
          <w:bCs/>
          <w:color w:val="auto"/>
          <w:sz w:val="24"/>
          <w:szCs w:val="24"/>
          <w:highlight w:val="none"/>
        </w:rPr>
      </w:pPr>
      <w:r>
        <w:rPr>
          <w:rFonts w:hint="eastAsia"/>
          <w:bCs/>
          <w:color w:val="auto"/>
          <w:sz w:val="24"/>
          <w:szCs w:val="24"/>
          <w:highlight w:val="none"/>
        </w:rPr>
        <w:t>（1） 参加采购活动前3年内与供应商存在劳动关系；</w:t>
      </w:r>
    </w:p>
    <w:p>
      <w:pPr>
        <w:spacing w:line="360" w:lineRule="exact"/>
        <w:ind w:right="-506" w:rightChars="-241"/>
        <w:rPr>
          <w:bCs/>
          <w:color w:val="auto"/>
          <w:sz w:val="24"/>
          <w:szCs w:val="24"/>
          <w:highlight w:val="none"/>
        </w:rPr>
      </w:pPr>
      <w:r>
        <w:rPr>
          <w:rFonts w:hint="eastAsia"/>
          <w:bCs/>
          <w:color w:val="auto"/>
          <w:sz w:val="24"/>
          <w:szCs w:val="24"/>
          <w:highlight w:val="none"/>
        </w:rPr>
        <w:t>（2） 参加采购活动前3年内担任供应商的董事、监事；</w:t>
      </w:r>
    </w:p>
    <w:p>
      <w:pPr>
        <w:spacing w:line="360" w:lineRule="exact"/>
        <w:ind w:right="-506" w:rightChars="-241"/>
        <w:rPr>
          <w:bCs/>
          <w:color w:val="auto"/>
          <w:sz w:val="24"/>
          <w:szCs w:val="24"/>
          <w:highlight w:val="none"/>
        </w:rPr>
      </w:pPr>
      <w:r>
        <w:rPr>
          <w:rFonts w:hint="eastAsia"/>
          <w:bCs/>
          <w:color w:val="auto"/>
          <w:sz w:val="24"/>
          <w:szCs w:val="24"/>
          <w:highlight w:val="none"/>
        </w:rPr>
        <w:t>（3） 参加采购活动前3年内是供应商的控股股东或者实际控制人；</w:t>
      </w:r>
    </w:p>
    <w:p>
      <w:pPr>
        <w:spacing w:line="360" w:lineRule="exact"/>
        <w:ind w:right="-506" w:rightChars="-241"/>
        <w:rPr>
          <w:bCs/>
          <w:color w:val="auto"/>
          <w:sz w:val="24"/>
          <w:szCs w:val="24"/>
          <w:highlight w:val="none"/>
        </w:rPr>
      </w:pPr>
      <w:r>
        <w:rPr>
          <w:rFonts w:hint="eastAsia"/>
          <w:bCs/>
          <w:color w:val="auto"/>
          <w:sz w:val="24"/>
          <w:szCs w:val="24"/>
          <w:highlight w:val="none"/>
        </w:rPr>
        <w:t>（4） 与供应商的法定代表人或者负责人有夫妻、直系血亲、三代以内旁系血亲或者近姻亲关系；</w:t>
      </w:r>
    </w:p>
    <w:p>
      <w:pPr>
        <w:spacing w:line="360" w:lineRule="exact"/>
        <w:ind w:right="-506" w:rightChars="-241"/>
        <w:rPr>
          <w:b/>
          <w:color w:val="auto"/>
          <w:sz w:val="24"/>
          <w:szCs w:val="24"/>
          <w:highlight w:val="none"/>
        </w:rPr>
      </w:pPr>
      <w:r>
        <w:rPr>
          <w:rFonts w:hint="eastAsia"/>
          <w:bCs/>
          <w:color w:val="auto"/>
          <w:sz w:val="24"/>
          <w:szCs w:val="24"/>
          <w:highlight w:val="none"/>
        </w:rPr>
        <w:t>（5） 与供应商有其他可能影响政府采购活动公平、公正进行的关系。</w:t>
      </w:r>
    </w:p>
    <w:p>
      <w:pPr>
        <w:spacing w:line="360" w:lineRule="exact"/>
        <w:ind w:right="-506" w:rightChars="-241"/>
        <w:rPr>
          <w:color w:val="auto"/>
          <w:sz w:val="24"/>
          <w:szCs w:val="24"/>
          <w:highlight w:val="none"/>
        </w:rPr>
      </w:pPr>
      <w:r>
        <w:rPr>
          <w:b/>
          <w:color w:val="auto"/>
          <w:sz w:val="24"/>
          <w:szCs w:val="24"/>
          <w:highlight w:val="none"/>
        </w:rPr>
        <w:t>1</w:t>
      </w:r>
      <w:r>
        <w:rPr>
          <w:rFonts w:hint="eastAsia"/>
          <w:b/>
          <w:color w:val="auto"/>
          <w:sz w:val="24"/>
          <w:szCs w:val="24"/>
          <w:highlight w:val="none"/>
        </w:rPr>
        <w:t>7</w:t>
      </w:r>
      <w:r>
        <w:rPr>
          <w:b/>
          <w:color w:val="auto"/>
          <w:sz w:val="24"/>
          <w:szCs w:val="24"/>
          <w:highlight w:val="none"/>
        </w:rPr>
        <w:t>.</w:t>
      </w:r>
      <w:r>
        <w:rPr>
          <w:rFonts w:hint="eastAsia"/>
          <w:b/>
          <w:color w:val="auto"/>
          <w:sz w:val="24"/>
          <w:szCs w:val="24"/>
          <w:highlight w:val="none"/>
        </w:rPr>
        <w:t>3</w:t>
      </w:r>
      <w:r>
        <w:rPr>
          <w:color w:val="auto"/>
          <w:sz w:val="24"/>
          <w:szCs w:val="24"/>
          <w:highlight w:val="none"/>
        </w:rPr>
        <w:t xml:space="preserve">  </w:t>
      </w:r>
      <w:r>
        <w:rPr>
          <w:rFonts w:hAnsi="宋体"/>
          <w:color w:val="auto"/>
          <w:sz w:val="24"/>
          <w:szCs w:val="24"/>
          <w:highlight w:val="none"/>
        </w:rPr>
        <w:t>评标委员会将遵循公平、公正、科学</w:t>
      </w:r>
      <w:r>
        <w:rPr>
          <w:rFonts w:hint="eastAsia" w:hAnsi="宋体"/>
          <w:color w:val="auto"/>
          <w:sz w:val="24"/>
          <w:szCs w:val="24"/>
          <w:highlight w:val="none"/>
        </w:rPr>
        <w:t>择优</w:t>
      </w:r>
      <w:r>
        <w:rPr>
          <w:rFonts w:hAnsi="宋体"/>
          <w:color w:val="auto"/>
          <w:sz w:val="24"/>
          <w:szCs w:val="24"/>
          <w:highlight w:val="none"/>
        </w:rPr>
        <w:t>的原则和规定的程序进行评标，并且只依据投标文件本身对招标文件的响应情况进行评审。</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rFonts w:hint="eastAsia"/>
          <w:b/>
          <w:color w:val="auto"/>
          <w:sz w:val="24"/>
          <w:szCs w:val="24"/>
          <w:highlight w:val="none"/>
        </w:rPr>
        <w:t>18</w:t>
      </w:r>
      <w:r>
        <w:rPr>
          <w:b/>
          <w:color w:val="auto"/>
          <w:sz w:val="24"/>
          <w:szCs w:val="24"/>
          <w:highlight w:val="none"/>
        </w:rPr>
        <w:t>.</w:t>
      </w:r>
      <w:r>
        <w:rPr>
          <w:color w:val="auto"/>
          <w:sz w:val="24"/>
          <w:szCs w:val="24"/>
          <w:highlight w:val="none"/>
        </w:rPr>
        <w:t xml:space="preserve"> </w:t>
      </w:r>
      <w:r>
        <w:rPr>
          <w:rFonts w:hAnsi="宋体"/>
          <w:b/>
          <w:color w:val="auto"/>
          <w:sz w:val="24"/>
          <w:szCs w:val="24"/>
          <w:highlight w:val="none"/>
        </w:rPr>
        <w:t>评标办法</w:t>
      </w:r>
    </w:p>
    <w:p>
      <w:pPr>
        <w:spacing w:line="360" w:lineRule="exact"/>
        <w:ind w:right="-506" w:rightChars="-241"/>
        <w:rPr>
          <w:color w:val="auto"/>
          <w:sz w:val="24"/>
          <w:szCs w:val="24"/>
          <w:highlight w:val="none"/>
        </w:rPr>
      </w:pPr>
      <w:r>
        <w:rPr>
          <w:rFonts w:hint="eastAsia" w:hAnsi="宋体"/>
          <w:b/>
          <w:color w:val="auto"/>
          <w:sz w:val="24"/>
          <w:szCs w:val="24"/>
          <w:highlight w:val="none"/>
        </w:rPr>
        <w:t xml:space="preserve">18.1 </w:t>
      </w:r>
      <w:r>
        <w:rPr>
          <w:rFonts w:hint="eastAsia" w:hAnsi="宋体"/>
          <w:color w:val="auto"/>
          <w:sz w:val="24"/>
          <w:szCs w:val="24"/>
          <w:highlight w:val="none"/>
        </w:rPr>
        <w:t xml:space="preserve"> </w:t>
      </w:r>
      <w:r>
        <w:rPr>
          <w:rFonts w:hAnsi="宋体"/>
          <w:color w:val="auto"/>
          <w:sz w:val="24"/>
          <w:szCs w:val="24"/>
          <w:highlight w:val="none"/>
        </w:rPr>
        <w:t>本项目采用的评标</w:t>
      </w:r>
      <w:r>
        <w:rPr>
          <w:rFonts w:hint="eastAsia" w:hAnsi="宋体"/>
          <w:color w:val="auto"/>
          <w:sz w:val="24"/>
          <w:szCs w:val="24"/>
          <w:highlight w:val="none"/>
        </w:rPr>
        <w:t>办法</w:t>
      </w:r>
      <w:r>
        <w:rPr>
          <w:rFonts w:hAnsi="宋体"/>
          <w:color w:val="auto"/>
          <w:sz w:val="24"/>
          <w:szCs w:val="24"/>
          <w:highlight w:val="none"/>
        </w:rPr>
        <w:t>载明在招标文件第</w:t>
      </w:r>
      <w:r>
        <w:rPr>
          <w:rFonts w:hint="eastAsia" w:hAnsi="宋体"/>
          <w:color w:val="auto"/>
          <w:sz w:val="24"/>
          <w:szCs w:val="24"/>
          <w:highlight w:val="none"/>
        </w:rPr>
        <w:t>四</w:t>
      </w:r>
      <w:r>
        <w:rPr>
          <w:rFonts w:hAnsi="宋体"/>
          <w:color w:val="auto"/>
          <w:sz w:val="24"/>
          <w:szCs w:val="24"/>
          <w:highlight w:val="none"/>
        </w:rPr>
        <w:t>部分</w:t>
      </w:r>
      <w:r>
        <w:rPr>
          <w:rFonts w:hint="eastAsia" w:hAnsi="宋体"/>
          <w:color w:val="auto"/>
          <w:sz w:val="24"/>
          <w:szCs w:val="24"/>
          <w:highlight w:val="none"/>
        </w:rPr>
        <w:t>“</w:t>
      </w:r>
      <w:r>
        <w:rPr>
          <w:rFonts w:hAnsi="宋体"/>
          <w:color w:val="auto"/>
          <w:sz w:val="24"/>
          <w:szCs w:val="24"/>
          <w:highlight w:val="none"/>
        </w:rPr>
        <w:t>评标标准</w:t>
      </w:r>
      <w:r>
        <w:rPr>
          <w:rFonts w:hint="eastAsia" w:hAnsi="宋体"/>
          <w:color w:val="auto"/>
          <w:sz w:val="24"/>
          <w:szCs w:val="24"/>
          <w:highlight w:val="none"/>
        </w:rPr>
        <w:t>”</w:t>
      </w:r>
      <w:r>
        <w:rPr>
          <w:rFonts w:hAnsi="宋体"/>
          <w:color w:val="auto"/>
          <w:sz w:val="24"/>
          <w:szCs w:val="24"/>
          <w:highlight w:val="none"/>
        </w:rPr>
        <w:t>中。</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rFonts w:hint="eastAsia"/>
          <w:b/>
          <w:color w:val="auto"/>
          <w:sz w:val="24"/>
          <w:szCs w:val="24"/>
          <w:highlight w:val="none"/>
        </w:rPr>
        <w:t>19</w:t>
      </w:r>
      <w:r>
        <w:rPr>
          <w:b/>
          <w:color w:val="auto"/>
          <w:sz w:val="24"/>
          <w:szCs w:val="24"/>
          <w:highlight w:val="none"/>
        </w:rPr>
        <w:t>.</w:t>
      </w:r>
      <w:r>
        <w:rPr>
          <w:rFonts w:hint="eastAsia"/>
          <w:color w:val="auto"/>
          <w:sz w:val="24"/>
          <w:szCs w:val="24"/>
          <w:highlight w:val="none"/>
        </w:rPr>
        <w:t xml:space="preserve"> </w:t>
      </w:r>
      <w:r>
        <w:rPr>
          <w:rFonts w:hint="eastAsia" w:hAnsi="宋体"/>
          <w:b/>
          <w:color w:val="auto"/>
          <w:sz w:val="24"/>
          <w:szCs w:val="24"/>
          <w:highlight w:val="none"/>
        </w:rPr>
        <w:t>确定</w:t>
      </w:r>
      <w:r>
        <w:rPr>
          <w:rFonts w:hAnsi="宋体"/>
          <w:b/>
          <w:color w:val="auto"/>
          <w:sz w:val="24"/>
          <w:szCs w:val="24"/>
          <w:highlight w:val="none"/>
        </w:rPr>
        <w:t>中标</w:t>
      </w:r>
      <w:r>
        <w:rPr>
          <w:rFonts w:hint="eastAsia" w:hAnsi="宋体"/>
          <w:b/>
          <w:color w:val="auto"/>
          <w:sz w:val="24"/>
          <w:szCs w:val="24"/>
          <w:highlight w:val="none"/>
        </w:rPr>
        <w:t>供应商</w:t>
      </w:r>
    </w:p>
    <w:p>
      <w:pPr>
        <w:spacing w:line="360" w:lineRule="exact"/>
        <w:ind w:right="-506" w:rightChars="-241"/>
        <w:rPr>
          <w:color w:val="auto"/>
          <w:sz w:val="24"/>
          <w:szCs w:val="24"/>
          <w:highlight w:val="none"/>
        </w:rPr>
      </w:pPr>
      <w:r>
        <w:rPr>
          <w:rFonts w:hint="eastAsia"/>
          <w:b/>
          <w:color w:val="auto"/>
          <w:sz w:val="24"/>
          <w:szCs w:val="24"/>
          <w:highlight w:val="none"/>
        </w:rPr>
        <w:t>19</w:t>
      </w:r>
      <w:r>
        <w:rPr>
          <w:b/>
          <w:color w:val="auto"/>
          <w:sz w:val="24"/>
          <w:szCs w:val="24"/>
          <w:highlight w:val="none"/>
        </w:rPr>
        <w:t>.1</w:t>
      </w:r>
      <w:r>
        <w:rPr>
          <w:color w:val="auto"/>
          <w:sz w:val="24"/>
          <w:szCs w:val="24"/>
          <w:highlight w:val="none"/>
        </w:rPr>
        <w:t xml:space="preserve">   </w:t>
      </w:r>
      <w:r>
        <w:rPr>
          <w:rFonts w:hint="eastAsia" w:hAnsi="宋体"/>
          <w:color w:val="auto"/>
          <w:sz w:val="24"/>
          <w:highlight w:val="none"/>
        </w:rPr>
        <w:t>采购人自收到评标报告之日起5个工作日内，按评标报告推荐的中标候选人确定为中标人。</w:t>
      </w:r>
      <w:r>
        <w:rPr>
          <w:rFonts w:hint="eastAsia" w:hAnsi="宋体"/>
          <w:color w:val="auto"/>
          <w:sz w:val="24"/>
          <w:szCs w:val="24"/>
          <w:highlight w:val="none"/>
        </w:rPr>
        <w:t>若中标人放弃中标、或因不可抗力提出不能履行合同、或不能在招标文件规定的期限内提交履约保证金（如适用），采购人将重新组织招标。</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0</w:t>
      </w:r>
      <w:r>
        <w:rPr>
          <w:b/>
          <w:color w:val="auto"/>
          <w:sz w:val="24"/>
          <w:szCs w:val="24"/>
          <w:highlight w:val="none"/>
        </w:rPr>
        <w:t>.</w:t>
      </w:r>
      <w:r>
        <w:rPr>
          <w:color w:val="auto"/>
          <w:sz w:val="24"/>
          <w:szCs w:val="24"/>
          <w:highlight w:val="none"/>
        </w:rPr>
        <w:t xml:space="preserve">  </w:t>
      </w:r>
      <w:r>
        <w:rPr>
          <w:b/>
          <w:color w:val="auto"/>
          <w:sz w:val="24"/>
          <w:szCs w:val="24"/>
          <w:highlight w:val="none"/>
        </w:rPr>
        <w:t xml:space="preserve"> </w:t>
      </w:r>
      <w:r>
        <w:rPr>
          <w:rFonts w:hAnsi="宋体"/>
          <w:b/>
          <w:color w:val="auto"/>
          <w:sz w:val="24"/>
          <w:szCs w:val="24"/>
          <w:highlight w:val="none"/>
        </w:rPr>
        <w:t>评标过程保密</w:t>
      </w: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0</w:t>
      </w:r>
      <w:r>
        <w:rPr>
          <w:b/>
          <w:color w:val="auto"/>
          <w:sz w:val="24"/>
          <w:szCs w:val="24"/>
          <w:highlight w:val="none"/>
        </w:rPr>
        <w:t xml:space="preserve">.1  </w:t>
      </w:r>
      <w:r>
        <w:rPr>
          <w:rFonts w:hint="eastAsia"/>
          <w:color w:val="auto"/>
          <w:sz w:val="24"/>
          <w:szCs w:val="24"/>
          <w:highlight w:val="none"/>
        </w:rPr>
        <w:t>在</w:t>
      </w:r>
      <w:r>
        <w:rPr>
          <w:rFonts w:hAnsi="宋体"/>
          <w:color w:val="auto"/>
          <w:sz w:val="24"/>
          <w:szCs w:val="24"/>
          <w:highlight w:val="none"/>
        </w:rPr>
        <w:t>中标</w:t>
      </w:r>
      <w:r>
        <w:rPr>
          <w:rFonts w:hint="eastAsia" w:hAnsi="宋体"/>
          <w:color w:val="auto"/>
          <w:sz w:val="24"/>
          <w:szCs w:val="24"/>
          <w:highlight w:val="none"/>
        </w:rPr>
        <w:t>公告发布</w:t>
      </w:r>
      <w:r>
        <w:rPr>
          <w:rFonts w:hAnsi="宋体"/>
          <w:color w:val="auto"/>
          <w:sz w:val="24"/>
          <w:szCs w:val="24"/>
          <w:highlight w:val="none"/>
        </w:rPr>
        <w:t>之前，凡是涉及评标委员会名单</w:t>
      </w:r>
      <w:r>
        <w:rPr>
          <w:rFonts w:hint="eastAsia" w:hAnsi="宋体"/>
          <w:color w:val="auto"/>
          <w:sz w:val="24"/>
          <w:szCs w:val="24"/>
          <w:highlight w:val="none"/>
        </w:rPr>
        <w:t>，</w:t>
      </w:r>
      <w:r>
        <w:rPr>
          <w:rFonts w:hAnsi="宋体"/>
          <w:color w:val="auto"/>
          <w:sz w:val="24"/>
          <w:szCs w:val="24"/>
          <w:highlight w:val="none"/>
        </w:rPr>
        <w:t>投标文件的评价</w:t>
      </w:r>
      <w:r>
        <w:rPr>
          <w:rFonts w:hint="eastAsia" w:hAnsi="宋体"/>
          <w:color w:val="auto"/>
          <w:sz w:val="24"/>
          <w:szCs w:val="24"/>
          <w:highlight w:val="none"/>
        </w:rPr>
        <w:t>与比较，与</w:t>
      </w:r>
      <w:r>
        <w:rPr>
          <w:rFonts w:hAnsi="宋体"/>
          <w:color w:val="auto"/>
          <w:sz w:val="24"/>
          <w:szCs w:val="24"/>
          <w:highlight w:val="none"/>
        </w:rPr>
        <w:t>投标有关</w:t>
      </w:r>
      <w:r>
        <w:rPr>
          <w:rFonts w:hint="eastAsia" w:hAnsi="宋体"/>
          <w:color w:val="auto"/>
          <w:sz w:val="24"/>
          <w:szCs w:val="24"/>
          <w:highlight w:val="none"/>
        </w:rPr>
        <w:t>的</w:t>
      </w:r>
      <w:r>
        <w:rPr>
          <w:rFonts w:hAnsi="宋体"/>
          <w:color w:val="auto"/>
          <w:sz w:val="24"/>
          <w:szCs w:val="24"/>
          <w:highlight w:val="none"/>
        </w:rPr>
        <w:t>资料</w:t>
      </w:r>
      <w:r>
        <w:rPr>
          <w:rFonts w:hint="eastAsia" w:hAnsi="宋体"/>
          <w:color w:val="auto"/>
          <w:sz w:val="24"/>
          <w:szCs w:val="24"/>
          <w:highlight w:val="none"/>
        </w:rPr>
        <w:t>，</w:t>
      </w:r>
      <w:r>
        <w:rPr>
          <w:rFonts w:hAnsi="宋体"/>
          <w:color w:val="auto"/>
          <w:sz w:val="24"/>
          <w:szCs w:val="24"/>
          <w:highlight w:val="none"/>
        </w:rPr>
        <w:t>授标意向等，评标委员会成员、采购人和采购代理公司的有关人员均不得向投标人或其他无关的人员透露。</w:t>
      </w:r>
    </w:p>
    <w:p>
      <w:pPr>
        <w:spacing w:line="360" w:lineRule="exact"/>
        <w:ind w:right="-506" w:rightChars="-241"/>
        <w:rPr>
          <w:color w:val="auto"/>
          <w:sz w:val="24"/>
          <w:szCs w:val="24"/>
          <w:highlight w:val="none"/>
        </w:rPr>
      </w:pPr>
    </w:p>
    <w:p>
      <w:pPr>
        <w:spacing w:line="360" w:lineRule="exact"/>
        <w:ind w:right="-506" w:rightChars="-241"/>
        <w:rPr>
          <w:b/>
          <w:color w:val="auto"/>
          <w:sz w:val="24"/>
          <w:szCs w:val="24"/>
          <w:highlight w:val="none"/>
        </w:rPr>
      </w:pPr>
      <w:r>
        <w:rPr>
          <w:b/>
          <w:color w:val="auto"/>
          <w:sz w:val="24"/>
          <w:szCs w:val="24"/>
          <w:highlight w:val="none"/>
        </w:rPr>
        <w:t>2</w:t>
      </w:r>
      <w:r>
        <w:rPr>
          <w:rFonts w:hint="eastAsia"/>
          <w:b/>
          <w:color w:val="auto"/>
          <w:sz w:val="24"/>
          <w:szCs w:val="24"/>
          <w:highlight w:val="none"/>
        </w:rPr>
        <w:t>1</w:t>
      </w:r>
      <w:r>
        <w:rPr>
          <w:b/>
          <w:color w:val="auto"/>
          <w:sz w:val="24"/>
          <w:szCs w:val="24"/>
          <w:highlight w:val="none"/>
        </w:rPr>
        <w:t>.</w:t>
      </w:r>
      <w:r>
        <w:rPr>
          <w:color w:val="auto"/>
          <w:sz w:val="24"/>
          <w:szCs w:val="24"/>
          <w:highlight w:val="none"/>
        </w:rPr>
        <w:t xml:space="preserve">  </w:t>
      </w:r>
      <w:r>
        <w:rPr>
          <w:rFonts w:hAnsi="宋体"/>
          <w:b/>
          <w:color w:val="auto"/>
          <w:sz w:val="24"/>
          <w:szCs w:val="24"/>
          <w:highlight w:val="none"/>
        </w:rPr>
        <w:t>确定中标供应商、评标结果</w:t>
      </w:r>
      <w:r>
        <w:rPr>
          <w:rFonts w:hint="eastAsia" w:hAnsi="宋体"/>
          <w:b/>
          <w:color w:val="auto"/>
          <w:sz w:val="24"/>
          <w:szCs w:val="24"/>
          <w:highlight w:val="none"/>
        </w:rPr>
        <w:t>公告</w:t>
      </w: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1</w:t>
      </w:r>
      <w:r>
        <w:rPr>
          <w:b/>
          <w:color w:val="auto"/>
          <w:sz w:val="24"/>
          <w:szCs w:val="24"/>
          <w:highlight w:val="none"/>
        </w:rPr>
        <w:t xml:space="preserve">.1  </w:t>
      </w:r>
      <w:r>
        <w:rPr>
          <w:rFonts w:hAnsi="宋体"/>
          <w:color w:val="auto"/>
          <w:sz w:val="24"/>
          <w:szCs w:val="24"/>
          <w:highlight w:val="none"/>
        </w:rPr>
        <w:t>采购人根据评标报告中推荐的中标候选供应商确定中标供应商。中标供应商一经确定，本采购代理公司即在规定的政府采购信息发布媒体上发布中标公告，投标人可到网上查询相关的中标信息。</w:t>
      </w:r>
    </w:p>
    <w:p>
      <w:pPr>
        <w:spacing w:line="360" w:lineRule="exact"/>
        <w:ind w:right="-506" w:rightChars="-241"/>
        <w:rPr>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G  </w:t>
      </w:r>
      <w:r>
        <w:rPr>
          <w:rFonts w:hAnsi="宋体"/>
          <w:b/>
          <w:color w:val="auto"/>
          <w:sz w:val="24"/>
          <w:szCs w:val="24"/>
          <w:highlight w:val="none"/>
        </w:rPr>
        <w:t>授予合同</w:t>
      </w:r>
    </w:p>
    <w:p>
      <w:pPr>
        <w:spacing w:line="360" w:lineRule="exact"/>
        <w:ind w:right="-506" w:rightChars="-241"/>
        <w:rPr>
          <w:b/>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2</w:t>
      </w:r>
      <w:r>
        <w:rPr>
          <w:b/>
          <w:color w:val="auto"/>
          <w:sz w:val="24"/>
          <w:szCs w:val="24"/>
          <w:highlight w:val="none"/>
        </w:rPr>
        <w:t xml:space="preserve">.  </w:t>
      </w:r>
      <w:r>
        <w:rPr>
          <w:color w:val="auto"/>
          <w:sz w:val="24"/>
          <w:szCs w:val="24"/>
          <w:highlight w:val="none"/>
        </w:rPr>
        <w:t xml:space="preserve">  </w:t>
      </w:r>
      <w:r>
        <w:rPr>
          <w:rFonts w:hAnsi="宋体"/>
          <w:b/>
          <w:color w:val="auto"/>
          <w:sz w:val="24"/>
          <w:szCs w:val="24"/>
          <w:highlight w:val="none"/>
        </w:rPr>
        <w:t>中标通知</w:t>
      </w: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2</w:t>
      </w:r>
      <w:r>
        <w:rPr>
          <w:b/>
          <w:color w:val="auto"/>
          <w:sz w:val="24"/>
          <w:szCs w:val="24"/>
          <w:highlight w:val="none"/>
        </w:rPr>
        <w:t xml:space="preserve">.1  </w:t>
      </w:r>
      <w:r>
        <w:rPr>
          <w:rFonts w:hAnsi="宋体"/>
          <w:color w:val="auto"/>
          <w:sz w:val="24"/>
          <w:szCs w:val="24"/>
          <w:highlight w:val="none"/>
        </w:rPr>
        <w:t>在</w:t>
      </w:r>
      <w:r>
        <w:rPr>
          <w:rFonts w:hint="eastAsia" w:hAnsi="宋体"/>
          <w:color w:val="auto"/>
          <w:sz w:val="24"/>
          <w:szCs w:val="24"/>
          <w:highlight w:val="none"/>
        </w:rPr>
        <w:t>发布中标公告同时</w:t>
      </w:r>
      <w:r>
        <w:rPr>
          <w:rFonts w:hAnsi="宋体"/>
          <w:color w:val="auto"/>
          <w:sz w:val="24"/>
          <w:szCs w:val="24"/>
          <w:highlight w:val="none"/>
        </w:rPr>
        <w:t>，本采购代理公司向中标供应商发出中标通知</w:t>
      </w:r>
      <w:r>
        <w:rPr>
          <w:rFonts w:hint="eastAsia" w:hAnsi="宋体"/>
          <w:color w:val="auto"/>
          <w:sz w:val="24"/>
          <w:szCs w:val="24"/>
          <w:highlight w:val="none"/>
        </w:rPr>
        <w:t>书</w:t>
      </w:r>
      <w:r>
        <w:rPr>
          <w:rFonts w:hAnsi="宋体"/>
          <w:color w:val="auto"/>
          <w:sz w:val="24"/>
          <w:szCs w:val="24"/>
          <w:highlight w:val="none"/>
        </w:rPr>
        <w:t>，中标通知书对采购人和中标供应商具有同等法律效力。</w:t>
      </w:r>
    </w:p>
    <w:p>
      <w:pPr>
        <w:spacing w:line="360" w:lineRule="exact"/>
        <w:ind w:right="-506" w:rightChars="-241"/>
        <w:rPr>
          <w:rFonts w:hAnsi="宋体"/>
          <w:color w:val="auto"/>
          <w:sz w:val="24"/>
          <w:szCs w:val="24"/>
          <w:highlight w:val="none"/>
        </w:rPr>
      </w:pPr>
      <w:r>
        <w:rPr>
          <w:b/>
          <w:color w:val="auto"/>
          <w:sz w:val="24"/>
          <w:szCs w:val="24"/>
          <w:highlight w:val="none"/>
        </w:rPr>
        <w:t>2</w:t>
      </w:r>
      <w:r>
        <w:rPr>
          <w:rFonts w:hint="eastAsia"/>
          <w:b/>
          <w:color w:val="auto"/>
          <w:sz w:val="24"/>
          <w:szCs w:val="24"/>
          <w:highlight w:val="none"/>
        </w:rPr>
        <w:t>2</w:t>
      </w:r>
      <w:r>
        <w:rPr>
          <w:b/>
          <w:color w:val="auto"/>
          <w:sz w:val="24"/>
          <w:szCs w:val="24"/>
          <w:highlight w:val="none"/>
        </w:rPr>
        <w:t>.2</w:t>
      </w:r>
      <w:r>
        <w:rPr>
          <w:color w:val="auto"/>
          <w:sz w:val="24"/>
          <w:szCs w:val="24"/>
          <w:highlight w:val="none"/>
        </w:rPr>
        <w:t xml:space="preserve">  </w:t>
      </w:r>
      <w:r>
        <w:rPr>
          <w:rFonts w:hAnsi="宋体"/>
          <w:color w:val="auto"/>
          <w:sz w:val="24"/>
          <w:szCs w:val="24"/>
          <w:highlight w:val="none"/>
        </w:rPr>
        <w:t>在中标供应商与采购人签订合同时，中标通知书是合同的一个组成部分。</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3</w:t>
      </w:r>
      <w:r>
        <w:rPr>
          <w:b/>
          <w:color w:val="auto"/>
          <w:sz w:val="24"/>
          <w:szCs w:val="24"/>
          <w:highlight w:val="none"/>
        </w:rPr>
        <w:t>.</w:t>
      </w:r>
      <w:r>
        <w:rPr>
          <w:color w:val="auto"/>
          <w:sz w:val="24"/>
          <w:szCs w:val="24"/>
          <w:highlight w:val="none"/>
        </w:rPr>
        <w:t xml:space="preserve">    </w:t>
      </w:r>
      <w:r>
        <w:rPr>
          <w:rFonts w:hAnsi="宋体"/>
          <w:b/>
          <w:color w:val="auto"/>
          <w:sz w:val="24"/>
          <w:szCs w:val="24"/>
          <w:highlight w:val="none"/>
        </w:rPr>
        <w:t>签订合同</w:t>
      </w: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3</w:t>
      </w:r>
      <w:r>
        <w:rPr>
          <w:b/>
          <w:color w:val="auto"/>
          <w:sz w:val="24"/>
          <w:szCs w:val="24"/>
          <w:highlight w:val="none"/>
        </w:rPr>
        <w:t>.1</w:t>
      </w:r>
      <w:r>
        <w:rPr>
          <w:color w:val="auto"/>
          <w:sz w:val="24"/>
          <w:szCs w:val="24"/>
          <w:highlight w:val="none"/>
        </w:rPr>
        <w:t xml:space="preserve">  </w:t>
      </w:r>
      <w:r>
        <w:rPr>
          <w:rFonts w:hAnsi="宋体"/>
          <w:color w:val="auto"/>
          <w:sz w:val="24"/>
          <w:szCs w:val="24"/>
          <w:highlight w:val="none"/>
        </w:rPr>
        <w:t>中标供应商在本采购代理公司发出中标通知书的</w:t>
      </w:r>
      <w:r>
        <w:rPr>
          <w:color w:val="auto"/>
          <w:sz w:val="24"/>
          <w:szCs w:val="24"/>
          <w:highlight w:val="none"/>
        </w:rPr>
        <w:t>30</w:t>
      </w:r>
      <w:r>
        <w:rPr>
          <w:rFonts w:hAnsi="宋体"/>
          <w:color w:val="auto"/>
          <w:sz w:val="24"/>
          <w:szCs w:val="24"/>
          <w:highlight w:val="none"/>
        </w:rPr>
        <w:t>日内</w:t>
      </w:r>
      <w:r>
        <w:rPr>
          <w:rFonts w:hint="eastAsia"/>
          <w:color w:val="auto"/>
          <w:sz w:val="24"/>
          <w:szCs w:val="24"/>
          <w:highlight w:val="none"/>
        </w:rPr>
        <w:t>，</w:t>
      </w:r>
      <w:r>
        <w:rPr>
          <w:rFonts w:hAnsi="宋体"/>
          <w:color w:val="auto"/>
          <w:sz w:val="24"/>
          <w:szCs w:val="24"/>
          <w:highlight w:val="none"/>
        </w:rPr>
        <w:t>应与采购人按照招标文件和中标供应商的投标文件的约定内容签订书面合同。</w:t>
      </w:r>
    </w:p>
    <w:p>
      <w:pPr>
        <w:spacing w:line="360" w:lineRule="exact"/>
        <w:ind w:right="-506" w:rightChars="-241"/>
        <w:rPr>
          <w:rFonts w:hAnsi="宋体"/>
          <w:color w:val="auto"/>
          <w:sz w:val="24"/>
          <w:szCs w:val="24"/>
          <w:highlight w:val="none"/>
        </w:rPr>
      </w:pPr>
      <w:r>
        <w:rPr>
          <w:b/>
          <w:color w:val="auto"/>
          <w:sz w:val="24"/>
          <w:szCs w:val="24"/>
          <w:highlight w:val="none"/>
        </w:rPr>
        <w:t>2</w:t>
      </w:r>
      <w:r>
        <w:rPr>
          <w:rFonts w:hint="eastAsia"/>
          <w:b/>
          <w:color w:val="auto"/>
          <w:sz w:val="24"/>
          <w:szCs w:val="24"/>
          <w:highlight w:val="none"/>
        </w:rPr>
        <w:t>3</w:t>
      </w:r>
      <w:r>
        <w:rPr>
          <w:b/>
          <w:color w:val="auto"/>
          <w:sz w:val="24"/>
          <w:szCs w:val="24"/>
          <w:highlight w:val="none"/>
        </w:rPr>
        <w:t xml:space="preserve">.2 </w:t>
      </w:r>
      <w:r>
        <w:rPr>
          <w:color w:val="auto"/>
          <w:sz w:val="24"/>
          <w:szCs w:val="24"/>
          <w:highlight w:val="none"/>
        </w:rPr>
        <w:t xml:space="preserve"> </w:t>
      </w:r>
      <w:r>
        <w:rPr>
          <w:rFonts w:hint="eastAsia"/>
          <w:color w:val="auto"/>
          <w:sz w:val="24"/>
          <w:szCs w:val="24"/>
          <w:highlight w:val="none"/>
        </w:rPr>
        <w:t>中标通知书、</w:t>
      </w:r>
      <w:r>
        <w:rPr>
          <w:rFonts w:hAnsi="宋体"/>
          <w:color w:val="auto"/>
          <w:sz w:val="24"/>
          <w:szCs w:val="24"/>
          <w:highlight w:val="none"/>
        </w:rPr>
        <w:t>招标文件、中标供应商的投标文件及</w:t>
      </w:r>
      <w:r>
        <w:rPr>
          <w:rFonts w:hint="eastAsia" w:hAnsi="宋体"/>
          <w:color w:val="auto"/>
          <w:sz w:val="24"/>
          <w:szCs w:val="24"/>
          <w:highlight w:val="none"/>
        </w:rPr>
        <w:t>采购</w:t>
      </w:r>
      <w:r>
        <w:rPr>
          <w:rFonts w:hAnsi="宋体"/>
          <w:color w:val="auto"/>
          <w:sz w:val="24"/>
          <w:szCs w:val="24"/>
          <w:highlight w:val="none"/>
        </w:rPr>
        <w:t>过程中的澄清文件</w:t>
      </w:r>
      <w:r>
        <w:rPr>
          <w:rFonts w:hint="eastAsia" w:hAnsi="宋体"/>
          <w:color w:val="auto"/>
          <w:sz w:val="24"/>
          <w:szCs w:val="24"/>
          <w:highlight w:val="none"/>
        </w:rPr>
        <w:t>（如有）</w:t>
      </w:r>
      <w:r>
        <w:rPr>
          <w:rFonts w:hAnsi="宋体"/>
          <w:color w:val="auto"/>
          <w:sz w:val="24"/>
          <w:szCs w:val="24"/>
          <w:highlight w:val="none"/>
        </w:rPr>
        <w:t>均应作为合同附件。</w:t>
      </w:r>
    </w:p>
    <w:p>
      <w:pPr>
        <w:spacing w:line="360" w:lineRule="exact"/>
        <w:ind w:right="-506" w:rightChars="-241"/>
        <w:rPr>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H  </w:t>
      </w:r>
      <w:r>
        <w:rPr>
          <w:rFonts w:hint="eastAsia"/>
          <w:b/>
          <w:color w:val="auto"/>
          <w:sz w:val="24"/>
          <w:szCs w:val="24"/>
          <w:highlight w:val="none"/>
        </w:rPr>
        <w:t>质疑</w:t>
      </w:r>
    </w:p>
    <w:p>
      <w:pPr>
        <w:spacing w:line="360" w:lineRule="exact"/>
        <w:ind w:right="-506" w:rightChars="-241"/>
        <w:rPr>
          <w:b/>
          <w:color w:val="auto"/>
          <w:sz w:val="24"/>
          <w:szCs w:val="24"/>
          <w:highlight w:val="none"/>
        </w:rPr>
      </w:pPr>
      <w:r>
        <w:rPr>
          <w:b/>
          <w:color w:val="auto"/>
          <w:sz w:val="24"/>
          <w:szCs w:val="24"/>
          <w:highlight w:val="none"/>
        </w:rPr>
        <w:t>2</w:t>
      </w:r>
      <w:r>
        <w:rPr>
          <w:rFonts w:hint="eastAsia"/>
          <w:b/>
          <w:color w:val="auto"/>
          <w:sz w:val="24"/>
          <w:szCs w:val="24"/>
          <w:highlight w:val="none"/>
        </w:rPr>
        <w:t>4</w:t>
      </w:r>
      <w:r>
        <w:rPr>
          <w:b/>
          <w:color w:val="auto"/>
          <w:sz w:val="24"/>
          <w:szCs w:val="24"/>
          <w:highlight w:val="none"/>
        </w:rPr>
        <w:t xml:space="preserve">.  </w:t>
      </w:r>
      <w:r>
        <w:rPr>
          <w:rFonts w:hint="eastAsia"/>
          <w:b/>
          <w:color w:val="auto"/>
          <w:sz w:val="24"/>
          <w:szCs w:val="24"/>
          <w:highlight w:val="none"/>
        </w:rPr>
        <w:t>对供应商质疑的有关规定</w:t>
      </w:r>
    </w:p>
    <w:p>
      <w:pPr>
        <w:spacing w:line="360" w:lineRule="exact"/>
        <w:ind w:right="-506" w:rightChars="-241"/>
        <w:rPr>
          <w:bCs/>
          <w:color w:val="auto"/>
          <w:sz w:val="24"/>
          <w:szCs w:val="24"/>
          <w:highlight w:val="none"/>
        </w:rPr>
      </w:pPr>
      <w:r>
        <w:rPr>
          <w:rFonts w:hint="eastAsia"/>
          <w:b/>
          <w:color w:val="auto"/>
          <w:sz w:val="24"/>
          <w:szCs w:val="24"/>
          <w:highlight w:val="none"/>
        </w:rPr>
        <w:t>24.1</w:t>
      </w:r>
      <w:r>
        <w:rPr>
          <w:rFonts w:hint="eastAsia"/>
          <w:bCs/>
          <w:color w:val="auto"/>
          <w:sz w:val="24"/>
          <w:szCs w:val="24"/>
          <w:highlight w:val="none"/>
        </w:rPr>
        <w:t>供应商认为采购文件、采购过程、中标结果使自己的权益受到损害的，可以在知道或者应知其权益受到损害之日起7个工作日内，以书面形式向采购人、代理机构提出质疑。</w:t>
      </w:r>
    </w:p>
    <w:p>
      <w:pPr>
        <w:spacing w:line="360" w:lineRule="exact"/>
        <w:ind w:right="-506" w:rightChars="-241"/>
        <w:rPr>
          <w:bCs/>
          <w:color w:val="auto"/>
          <w:sz w:val="24"/>
          <w:szCs w:val="24"/>
          <w:highlight w:val="none"/>
        </w:rPr>
      </w:pPr>
      <w:r>
        <w:rPr>
          <w:rFonts w:hint="eastAsia"/>
          <w:bCs/>
          <w:color w:val="auto"/>
          <w:sz w:val="24"/>
          <w:szCs w:val="24"/>
          <w:highlight w:val="none"/>
        </w:rPr>
        <w:t>提出质疑的期限：</w:t>
      </w:r>
    </w:p>
    <w:p>
      <w:pPr>
        <w:spacing w:line="360" w:lineRule="exact"/>
        <w:ind w:right="-506" w:rightChars="-241"/>
        <w:rPr>
          <w:color w:val="auto"/>
          <w:sz w:val="24"/>
          <w:szCs w:val="24"/>
          <w:highlight w:val="none"/>
        </w:rPr>
      </w:pPr>
      <w:r>
        <w:rPr>
          <w:rFonts w:hint="eastAsia"/>
          <w:color w:val="auto"/>
          <w:sz w:val="24"/>
          <w:szCs w:val="24"/>
          <w:highlight w:val="none"/>
        </w:rPr>
        <w:t>对采购文件提出质疑的，为获取采购文件之日或者采购文件公告期限届满之日起7个工作日内；</w:t>
      </w:r>
    </w:p>
    <w:p>
      <w:pPr>
        <w:spacing w:line="360" w:lineRule="exact"/>
        <w:ind w:right="-506" w:rightChars="-241"/>
        <w:rPr>
          <w:bCs/>
          <w:color w:val="auto"/>
          <w:sz w:val="24"/>
          <w:szCs w:val="24"/>
          <w:highlight w:val="none"/>
        </w:rPr>
      </w:pPr>
      <w:r>
        <w:rPr>
          <w:rFonts w:hint="eastAsia"/>
          <w:bCs/>
          <w:color w:val="auto"/>
          <w:sz w:val="24"/>
          <w:szCs w:val="24"/>
          <w:highlight w:val="none"/>
        </w:rPr>
        <w:t>对采购过程提出质疑的，为各采购程序环节结束之日起七个工作日内；</w:t>
      </w:r>
    </w:p>
    <w:p>
      <w:pPr>
        <w:spacing w:line="360" w:lineRule="exact"/>
        <w:ind w:right="-506" w:rightChars="-241"/>
        <w:rPr>
          <w:bCs/>
          <w:color w:val="auto"/>
          <w:sz w:val="24"/>
          <w:szCs w:val="24"/>
          <w:highlight w:val="none"/>
        </w:rPr>
      </w:pPr>
      <w:r>
        <w:rPr>
          <w:rFonts w:hint="eastAsia"/>
          <w:bCs/>
          <w:color w:val="auto"/>
          <w:sz w:val="24"/>
          <w:szCs w:val="24"/>
          <w:highlight w:val="none"/>
        </w:rPr>
        <w:t>对中标结果提出质疑的，为中标结果公告期限届满之日起七个工作日内。</w:t>
      </w:r>
    </w:p>
    <w:p>
      <w:pPr>
        <w:spacing w:line="360" w:lineRule="exact"/>
        <w:ind w:right="-506" w:rightChars="-241"/>
        <w:rPr>
          <w:bCs/>
          <w:color w:val="auto"/>
          <w:sz w:val="24"/>
          <w:szCs w:val="24"/>
          <w:highlight w:val="none"/>
        </w:rPr>
      </w:pPr>
      <w:r>
        <w:rPr>
          <w:rFonts w:hint="eastAsia"/>
          <w:bCs/>
          <w:color w:val="auto"/>
          <w:sz w:val="24"/>
          <w:szCs w:val="24"/>
          <w:highlight w:val="none"/>
        </w:rPr>
        <w:t>供应商对同一采购程序环节只能一次性提出质疑，第二次提出的质疑采购人、代理机构将不予受理（对于采购人、代理机构作出的澄清或者修改的内容提出质疑的除外）。</w:t>
      </w:r>
    </w:p>
    <w:p>
      <w:pPr>
        <w:spacing w:line="360" w:lineRule="exact"/>
        <w:ind w:right="-506" w:rightChars="-241"/>
        <w:rPr>
          <w:bCs/>
          <w:color w:val="auto"/>
          <w:sz w:val="24"/>
          <w:szCs w:val="24"/>
          <w:highlight w:val="none"/>
        </w:rPr>
      </w:pPr>
      <w:r>
        <w:rPr>
          <w:rFonts w:hint="eastAsia"/>
          <w:b/>
          <w:color w:val="auto"/>
          <w:sz w:val="24"/>
          <w:szCs w:val="24"/>
          <w:highlight w:val="none"/>
        </w:rPr>
        <w:t>24.2</w:t>
      </w:r>
      <w:r>
        <w:rPr>
          <w:rFonts w:hint="eastAsia"/>
          <w:bCs/>
          <w:color w:val="auto"/>
          <w:sz w:val="24"/>
          <w:szCs w:val="24"/>
          <w:highlight w:val="none"/>
        </w:rPr>
        <w:t>提出质疑的供应商应当是参与所质疑项目采购活动的供应商。未依法获取采购文件的，不得就采购文件提出质疑；未提交投标文件的供应商，视为与采购结果没有利害关系，不得就投标截止时间后的采购过程、采购结果提出质疑。</w:t>
      </w:r>
    </w:p>
    <w:p>
      <w:pPr>
        <w:spacing w:line="360" w:lineRule="exact"/>
        <w:ind w:right="-506" w:rightChars="-241"/>
        <w:rPr>
          <w:bCs/>
          <w:color w:val="auto"/>
          <w:sz w:val="24"/>
          <w:szCs w:val="24"/>
          <w:highlight w:val="none"/>
        </w:rPr>
      </w:pPr>
      <w:r>
        <w:rPr>
          <w:rFonts w:hint="eastAsia"/>
          <w:b/>
          <w:color w:val="auto"/>
          <w:sz w:val="24"/>
          <w:szCs w:val="24"/>
          <w:highlight w:val="none"/>
        </w:rPr>
        <w:t>24.3</w:t>
      </w:r>
      <w:r>
        <w:rPr>
          <w:rFonts w:hint="eastAsia"/>
          <w:bCs/>
          <w:color w:val="auto"/>
          <w:sz w:val="24"/>
          <w:szCs w:val="24"/>
          <w:highlight w:val="none"/>
        </w:rPr>
        <w:t>供应商提出质疑应当提交质疑函和必要的证明材料，质疑函应当以书面形式提出，质疑函格式和内容须符合财政部《质疑函范本》要求，供应商可到中国政府采购网自行下载财政部《质疑函范本》。</w:t>
      </w:r>
    </w:p>
    <w:p>
      <w:pPr>
        <w:spacing w:line="360" w:lineRule="exact"/>
        <w:ind w:right="-506" w:rightChars="-241"/>
        <w:rPr>
          <w:bCs/>
          <w:color w:val="auto"/>
          <w:sz w:val="24"/>
          <w:szCs w:val="24"/>
          <w:highlight w:val="none"/>
          <w:lang w:val="zh-CN"/>
        </w:rPr>
      </w:pPr>
      <w:r>
        <w:rPr>
          <w:rFonts w:hint="eastAsia"/>
          <w:bCs/>
          <w:color w:val="auto"/>
          <w:sz w:val="24"/>
          <w:szCs w:val="24"/>
          <w:highlight w:val="none"/>
        </w:rPr>
        <w:t>质疑函应当包括下列内容：</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供应商名称、地址、邮编、联系人及联系电话；</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质疑项目的名称、编号；</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具体、明确的质疑事项和与质疑事项相关的请求；</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事实依据；</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必要的法律依据；</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提出质疑的日期。</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质疑函</w:t>
      </w:r>
      <w:r>
        <w:rPr>
          <w:rFonts w:hint="eastAsia"/>
          <w:bCs/>
          <w:color w:val="auto"/>
          <w:sz w:val="24"/>
          <w:szCs w:val="24"/>
          <w:highlight w:val="none"/>
        </w:rPr>
        <w:t>应当由法定代表人、主要负责人，或者其授权代表签字，并加盖公章。以联合体形式参加政府采购活动的，其质疑应当由组成联合体的所有供应商共同提出。</w:t>
      </w:r>
    </w:p>
    <w:p>
      <w:pPr>
        <w:spacing w:line="360" w:lineRule="exact"/>
        <w:ind w:right="-506" w:rightChars="-241"/>
        <w:rPr>
          <w:bCs/>
          <w:color w:val="auto"/>
          <w:sz w:val="24"/>
          <w:szCs w:val="24"/>
          <w:highlight w:val="none"/>
        </w:rPr>
      </w:pPr>
      <w:r>
        <w:rPr>
          <w:rFonts w:hint="eastAsia"/>
          <w:b/>
          <w:color w:val="auto"/>
          <w:sz w:val="24"/>
          <w:szCs w:val="24"/>
          <w:highlight w:val="none"/>
        </w:rPr>
        <w:t>24.4</w:t>
      </w:r>
      <w:r>
        <w:rPr>
          <w:rFonts w:hint="eastAsia"/>
          <w:bCs/>
          <w:color w:val="auto"/>
          <w:sz w:val="24"/>
          <w:szCs w:val="24"/>
          <w:highlight w:val="none"/>
        </w:rPr>
        <w:t>采购人、代理机构接收质疑函的方式：接受质疑函原件，采购人、代理机构以实际收到质疑函原件之日为收到质疑函的日期。</w:t>
      </w:r>
    </w:p>
    <w:p>
      <w:pPr>
        <w:spacing w:line="360" w:lineRule="exact"/>
        <w:ind w:right="-506" w:rightChars="-241"/>
        <w:rPr>
          <w:bCs/>
          <w:color w:val="auto"/>
          <w:sz w:val="24"/>
          <w:szCs w:val="24"/>
          <w:highlight w:val="none"/>
          <w:lang w:val="zh-CN"/>
        </w:rPr>
      </w:pPr>
      <w:r>
        <w:rPr>
          <w:rFonts w:hint="eastAsia"/>
          <w:b/>
          <w:color w:val="auto"/>
          <w:sz w:val="24"/>
          <w:szCs w:val="24"/>
          <w:highlight w:val="none"/>
        </w:rPr>
        <w:t>24.5</w:t>
      </w:r>
      <w:r>
        <w:rPr>
          <w:rFonts w:hint="eastAsia"/>
          <w:bCs/>
          <w:color w:val="auto"/>
          <w:sz w:val="24"/>
          <w:szCs w:val="24"/>
          <w:highlight w:val="none"/>
        </w:rPr>
        <w:t xml:space="preserve"> 采购人或者</w:t>
      </w:r>
      <w:r>
        <w:rPr>
          <w:rFonts w:hint="eastAsia"/>
          <w:bCs/>
          <w:color w:val="auto"/>
          <w:sz w:val="24"/>
          <w:szCs w:val="24"/>
          <w:highlight w:val="none"/>
          <w:lang w:val="zh-CN"/>
        </w:rPr>
        <w:t>采购代理机构</w:t>
      </w:r>
      <w:r>
        <w:rPr>
          <w:rFonts w:hint="eastAsia"/>
          <w:bCs/>
          <w:color w:val="auto"/>
          <w:sz w:val="24"/>
          <w:szCs w:val="24"/>
          <w:highlight w:val="none"/>
        </w:rPr>
        <w:t>应当在收到供应商的质疑函原件后七个工作日内作出答复，并以书面形式通知质疑供应商和其他与质疑处理结果有利害关系的政府采购当事人，但答复的内容不得涉及商业秘密。</w:t>
      </w:r>
    </w:p>
    <w:p>
      <w:pPr>
        <w:spacing w:line="360" w:lineRule="exact"/>
        <w:ind w:right="-506" w:rightChars="-241"/>
        <w:rPr>
          <w:b/>
          <w:color w:val="auto"/>
          <w:sz w:val="24"/>
          <w:szCs w:val="24"/>
          <w:highlight w:val="none"/>
        </w:rPr>
      </w:pPr>
      <w:r>
        <w:rPr>
          <w:b/>
          <w:color w:val="auto"/>
          <w:sz w:val="24"/>
          <w:szCs w:val="24"/>
          <w:highlight w:val="none"/>
        </w:rPr>
        <w:t>2</w:t>
      </w:r>
      <w:r>
        <w:rPr>
          <w:rFonts w:hint="eastAsia"/>
          <w:b/>
          <w:color w:val="auto"/>
          <w:sz w:val="24"/>
          <w:szCs w:val="24"/>
          <w:highlight w:val="none"/>
        </w:rPr>
        <w:t>4</w:t>
      </w:r>
      <w:r>
        <w:rPr>
          <w:b/>
          <w:color w:val="auto"/>
          <w:sz w:val="24"/>
          <w:szCs w:val="24"/>
          <w:highlight w:val="none"/>
        </w:rPr>
        <w:t>.</w:t>
      </w:r>
      <w:r>
        <w:rPr>
          <w:rFonts w:hint="eastAsia"/>
          <w:b/>
          <w:color w:val="auto"/>
          <w:sz w:val="24"/>
          <w:szCs w:val="24"/>
          <w:highlight w:val="none"/>
        </w:rPr>
        <w:t>6</w:t>
      </w:r>
      <w:r>
        <w:rPr>
          <w:color w:val="auto"/>
          <w:sz w:val="24"/>
          <w:szCs w:val="24"/>
          <w:highlight w:val="none"/>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spacing w:line="360" w:lineRule="exact"/>
        <w:ind w:right="-506" w:rightChars="-241"/>
        <w:rPr>
          <w:rFonts w:hAnsi="宋体"/>
          <w:color w:val="auto"/>
          <w:sz w:val="24"/>
          <w:szCs w:val="24"/>
          <w:highlight w:val="none"/>
        </w:rPr>
      </w:pPr>
      <w:r>
        <w:rPr>
          <w:rFonts w:hint="eastAsia"/>
          <w:b/>
          <w:color w:val="auto"/>
          <w:sz w:val="24"/>
          <w:szCs w:val="24"/>
          <w:highlight w:val="none"/>
        </w:rPr>
        <w:t>24</w:t>
      </w:r>
      <w:r>
        <w:rPr>
          <w:b/>
          <w:color w:val="auto"/>
          <w:sz w:val="24"/>
          <w:szCs w:val="24"/>
          <w:highlight w:val="none"/>
        </w:rPr>
        <w:t>.</w:t>
      </w:r>
      <w:r>
        <w:rPr>
          <w:rFonts w:hint="eastAsia"/>
          <w:b/>
          <w:color w:val="auto"/>
          <w:sz w:val="24"/>
          <w:szCs w:val="24"/>
          <w:highlight w:val="none"/>
        </w:rPr>
        <w:t>7</w:t>
      </w:r>
      <w:r>
        <w:rPr>
          <w:rFonts w:hint="eastAsia"/>
          <w:color w:val="auto"/>
          <w:sz w:val="24"/>
          <w:szCs w:val="24"/>
          <w:highlight w:val="none"/>
        </w:rPr>
        <w:t xml:space="preserve"> 采购人、代理机构接收质疑函的联系人、联系电话和通讯地址等信息详见采购公告。</w:t>
      </w:r>
    </w:p>
    <w:p>
      <w:pPr>
        <w:spacing w:line="360" w:lineRule="exact"/>
        <w:ind w:right="-506" w:rightChars="-241"/>
        <w:jc w:val="center"/>
        <w:rPr>
          <w:b/>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I  </w:t>
      </w:r>
      <w:r>
        <w:rPr>
          <w:rFonts w:hint="eastAsia"/>
          <w:b/>
          <w:color w:val="auto"/>
          <w:sz w:val="24"/>
          <w:szCs w:val="24"/>
          <w:highlight w:val="none"/>
        </w:rPr>
        <w:t>执行</w:t>
      </w:r>
      <w:r>
        <w:rPr>
          <w:rFonts w:hint="eastAsia" w:hAnsi="宋体"/>
          <w:b/>
          <w:color w:val="auto"/>
          <w:sz w:val="24"/>
          <w:szCs w:val="24"/>
          <w:highlight w:val="none"/>
        </w:rPr>
        <w:t>政府采购政策</w:t>
      </w:r>
      <w:r>
        <w:rPr>
          <w:rFonts w:hAnsi="宋体"/>
          <w:b/>
          <w:color w:val="auto"/>
          <w:sz w:val="24"/>
          <w:szCs w:val="24"/>
          <w:highlight w:val="none"/>
        </w:rPr>
        <w:t>说明</w:t>
      </w:r>
    </w:p>
    <w:p>
      <w:pPr>
        <w:spacing w:line="360" w:lineRule="exact"/>
        <w:ind w:right="-506" w:rightChars="-241"/>
        <w:rPr>
          <w:rFonts w:ascii="ˎ̥" w:hAnsi="ˎ̥" w:cs="宋体"/>
          <w:color w:val="auto"/>
          <w:kern w:val="0"/>
          <w:sz w:val="24"/>
          <w:szCs w:val="24"/>
          <w:highlight w:val="none"/>
        </w:rPr>
      </w:pPr>
      <w:r>
        <w:rPr>
          <w:rFonts w:hint="eastAsia"/>
          <w:b/>
          <w:color w:val="auto"/>
          <w:sz w:val="24"/>
          <w:szCs w:val="24"/>
          <w:highlight w:val="none"/>
        </w:rPr>
        <w:t>25</w:t>
      </w:r>
      <w:r>
        <w:rPr>
          <w:b/>
          <w:color w:val="auto"/>
          <w:sz w:val="24"/>
          <w:szCs w:val="24"/>
          <w:highlight w:val="none"/>
        </w:rPr>
        <w:t>.</w:t>
      </w:r>
      <w:r>
        <w:rPr>
          <w:color w:val="auto"/>
          <w:sz w:val="24"/>
          <w:szCs w:val="24"/>
          <w:highlight w:val="none"/>
        </w:rPr>
        <w:t xml:space="preserve">  </w:t>
      </w:r>
      <w:r>
        <w:rPr>
          <w:rFonts w:ascii="ˎ̥" w:hAnsi="ˎ̥" w:cs="宋体"/>
          <w:color w:val="auto"/>
          <w:kern w:val="0"/>
          <w:sz w:val="24"/>
          <w:szCs w:val="24"/>
          <w:highlight w:val="none"/>
        </w:rPr>
        <w:t>执行财政部、工业和信息化部《政府采购促进中小企业发展管理办法》（财库〔2020〕46号）。政府采购活动中有关中小企业的相关规定如下：</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25</w:t>
      </w:r>
      <w:r>
        <w:rPr>
          <w:rFonts w:hAnsi="宋体"/>
          <w:color w:val="auto"/>
          <w:sz w:val="24"/>
          <w:szCs w:val="24"/>
          <w:highlight w:val="none"/>
        </w:rPr>
        <w:t>.1  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exact"/>
        <w:ind w:right="-506" w:rightChars="-241"/>
        <w:rPr>
          <w:rFonts w:hAnsi="宋体"/>
          <w:color w:val="auto"/>
          <w:sz w:val="24"/>
          <w:szCs w:val="24"/>
          <w:highlight w:val="none"/>
        </w:rPr>
      </w:pPr>
      <w:r>
        <w:rPr>
          <w:rFonts w:hAnsi="宋体"/>
          <w:color w:val="auto"/>
          <w:sz w:val="24"/>
          <w:szCs w:val="24"/>
          <w:highlight w:val="none"/>
        </w:rPr>
        <w:t>符合中小企业划分标准的个体工商户，在政府采购活动中视同中小企业。</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25</w:t>
      </w:r>
      <w:r>
        <w:rPr>
          <w:rFonts w:hAnsi="宋体"/>
          <w:color w:val="auto"/>
          <w:sz w:val="24"/>
          <w:szCs w:val="24"/>
          <w:highlight w:val="none"/>
        </w:rPr>
        <w:t>.2  在政府采购活动中，供应商提供的货物、工程或者服务符合下列情形的，享受《政府采购促进中小企业发展管理办法》规定的中小企业扶持政策：</w:t>
      </w:r>
    </w:p>
    <w:p>
      <w:pPr>
        <w:spacing w:line="360" w:lineRule="exact"/>
        <w:ind w:right="-506" w:rightChars="-241"/>
        <w:rPr>
          <w:rFonts w:hAnsi="宋体"/>
          <w:color w:val="auto"/>
          <w:sz w:val="24"/>
          <w:szCs w:val="24"/>
          <w:highlight w:val="none"/>
        </w:rPr>
      </w:pPr>
      <w:r>
        <w:rPr>
          <w:rFonts w:hAnsi="宋体"/>
          <w:color w:val="auto"/>
          <w:sz w:val="24"/>
          <w:szCs w:val="24"/>
          <w:highlight w:val="none"/>
        </w:rPr>
        <w:t>（1）、在货物采购项目中，货物由中小企业制造，即货物由中小企业生产且使用该中小企业商号或者注册商标；</w:t>
      </w:r>
    </w:p>
    <w:p>
      <w:pPr>
        <w:spacing w:line="360" w:lineRule="exact"/>
        <w:ind w:right="-506" w:rightChars="-241"/>
        <w:rPr>
          <w:rFonts w:hAnsi="宋体"/>
          <w:color w:val="auto"/>
          <w:sz w:val="24"/>
          <w:szCs w:val="24"/>
          <w:highlight w:val="none"/>
        </w:rPr>
      </w:pPr>
      <w:r>
        <w:rPr>
          <w:rFonts w:hAnsi="宋体"/>
          <w:color w:val="auto"/>
          <w:sz w:val="24"/>
          <w:szCs w:val="24"/>
          <w:highlight w:val="none"/>
        </w:rPr>
        <w:t>（2）、在工程采购项目中，工程由中小企业承建，即工程施工单位为中小企业；</w:t>
      </w:r>
    </w:p>
    <w:p>
      <w:pPr>
        <w:spacing w:line="360" w:lineRule="exact"/>
        <w:ind w:right="-506" w:rightChars="-241"/>
        <w:rPr>
          <w:rFonts w:hAnsi="宋体"/>
          <w:color w:val="auto"/>
          <w:sz w:val="24"/>
          <w:szCs w:val="24"/>
          <w:highlight w:val="none"/>
        </w:rPr>
      </w:pPr>
      <w:r>
        <w:rPr>
          <w:rFonts w:hAnsi="宋体"/>
          <w:color w:val="auto"/>
          <w:sz w:val="24"/>
          <w:szCs w:val="24"/>
          <w:highlight w:val="none"/>
        </w:rPr>
        <w:t>（3）、在服务采购项目中，服务由中小企业承接，即提供服务的人员为中小企业依照《中华人民共和国劳动合同法》订立劳动合同的从业人员。</w:t>
      </w:r>
    </w:p>
    <w:p>
      <w:pPr>
        <w:spacing w:line="360" w:lineRule="exact"/>
        <w:ind w:right="-506" w:rightChars="-241"/>
        <w:rPr>
          <w:rFonts w:hAnsi="宋体"/>
          <w:color w:val="auto"/>
          <w:sz w:val="24"/>
          <w:szCs w:val="24"/>
          <w:highlight w:val="none"/>
        </w:rPr>
      </w:pPr>
      <w:r>
        <w:rPr>
          <w:rFonts w:hAnsi="宋体"/>
          <w:color w:val="auto"/>
          <w:sz w:val="24"/>
          <w:szCs w:val="24"/>
          <w:highlight w:val="none"/>
        </w:rPr>
        <w:t>在货物采购项目中，供应商提供的货物既有中小企业制造货物，也有大型企业制造货物的，不享受《政府采购促进中小企业发展管理办法》规定的中小企业扶持政策。</w:t>
      </w:r>
    </w:p>
    <w:p>
      <w:pPr>
        <w:spacing w:line="360" w:lineRule="exact"/>
        <w:ind w:right="-506" w:rightChars="-241"/>
        <w:rPr>
          <w:rFonts w:hAnsi="宋体"/>
          <w:color w:val="auto"/>
          <w:sz w:val="24"/>
          <w:szCs w:val="24"/>
          <w:highlight w:val="none"/>
        </w:rPr>
      </w:pPr>
      <w:r>
        <w:rPr>
          <w:rFonts w:hAnsi="宋体"/>
          <w:color w:val="auto"/>
          <w:sz w:val="24"/>
          <w:szCs w:val="24"/>
          <w:highlight w:val="none"/>
        </w:rPr>
        <w:t>以联合体形式参加政府采购活动，联合体各方均为中小企业的，联合体视同中小企业。其中，联合体各方均为小微企业的，联合体视同小微企业。</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25</w:t>
      </w:r>
      <w:r>
        <w:rPr>
          <w:rFonts w:hAnsi="宋体"/>
          <w:color w:val="auto"/>
          <w:sz w:val="24"/>
          <w:szCs w:val="24"/>
          <w:highlight w:val="none"/>
        </w:rPr>
        <w:t>.3  中小企业参加政府采购活动，应当出具《政府采购促进中小企业发展管理办法》规定的《中小企业声明函》（格式见附件），否则不得享受中小企业扶持政策。</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25</w:t>
      </w:r>
      <w:r>
        <w:rPr>
          <w:rFonts w:hAnsi="宋体"/>
          <w:color w:val="auto"/>
          <w:sz w:val="24"/>
          <w:szCs w:val="24"/>
          <w:highlight w:val="none"/>
        </w:rPr>
        <w:t>.4  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exact"/>
        <w:ind w:right="-506" w:rightChars="-241"/>
        <w:rPr>
          <w:rFonts w:hAnsi="宋体"/>
          <w:color w:val="auto"/>
          <w:sz w:val="24"/>
          <w:szCs w:val="24"/>
          <w:highlight w:val="none"/>
        </w:rPr>
      </w:pPr>
      <w:r>
        <w:rPr>
          <w:rFonts w:hAnsi="宋体"/>
          <w:color w:val="auto"/>
          <w:sz w:val="24"/>
          <w:szCs w:val="24"/>
          <w:highlight w:val="none"/>
        </w:rPr>
        <w:t>供应商提供声明函内容不实的，属于提供虚假材料谋取中标、成交，依照《中华人民共和国政府采购法》等国家有关规定追究相应责任。</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25</w:t>
      </w:r>
      <w:r>
        <w:rPr>
          <w:rFonts w:hAnsi="宋体"/>
          <w:color w:val="auto"/>
          <w:sz w:val="24"/>
          <w:szCs w:val="24"/>
          <w:highlight w:val="none"/>
        </w:rPr>
        <w:t>.5 《中小企业声明函》由参加投标的供应商提交，如供应商为代理商，须自行采集制造商的中小企业划分类型信息填入相应栏目并对其真实性负责。</w:t>
      </w:r>
    </w:p>
    <w:p>
      <w:pPr>
        <w:spacing w:line="360" w:lineRule="exact"/>
        <w:ind w:right="-506" w:rightChars="-241"/>
        <w:rPr>
          <w:color w:val="auto"/>
          <w:sz w:val="24"/>
          <w:szCs w:val="24"/>
          <w:highlight w:val="none"/>
        </w:rPr>
      </w:pPr>
      <w:r>
        <w:rPr>
          <w:rFonts w:hint="eastAsia"/>
          <w:color w:val="auto"/>
          <w:sz w:val="24"/>
          <w:szCs w:val="24"/>
          <w:highlight w:val="none"/>
        </w:rPr>
        <w:t>25</w:t>
      </w:r>
      <w:r>
        <w:rPr>
          <w:color w:val="auto"/>
          <w:sz w:val="24"/>
          <w:szCs w:val="24"/>
          <w:highlight w:val="none"/>
        </w:rPr>
        <w:t>.6</w:t>
      </w:r>
      <w:r>
        <w:rPr>
          <w:rFonts w:hint="eastAsia"/>
          <w:color w:val="auto"/>
          <w:sz w:val="24"/>
          <w:szCs w:val="24"/>
          <w:highlight w:val="none"/>
        </w:rPr>
        <w:t>根据《财政部司法部关于政府采购支持监狱企业发展有关问题的通知》（财库〔</w:t>
      </w:r>
      <w:r>
        <w:rPr>
          <w:color w:val="auto"/>
          <w:sz w:val="24"/>
          <w:szCs w:val="24"/>
          <w:highlight w:val="none"/>
        </w:rPr>
        <w:t>2014</w:t>
      </w:r>
      <w:r>
        <w:rPr>
          <w:rFonts w:hint="eastAsia"/>
          <w:color w:val="auto"/>
          <w:sz w:val="24"/>
          <w:szCs w:val="24"/>
          <w:highlight w:val="none"/>
        </w:rPr>
        <w:t>〕</w:t>
      </w:r>
      <w:r>
        <w:rPr>
          <w:color w:val="auto"/>
          <w:sz w:val="24"/>
          <w:szCs w:val="24"/>
          <w:highlight w:val="none"/>
        </w:rPr>
        <w:t>68</w:t>
      </w:r>
      <w:r>
        <w:rPr>
          <w:rFonts w:hint="eastAsia"/>
          <w:color w:val="auto"/>
          <w:sz w:val="24"/>
          <w:szCs w:val="24"/>
          <w:highlight w:val="none"/>
        </w:rPr>
        <w:t>号）规定，监狱企业视同小型、微型企业。监狱企业参加政府采购活动时，应当提供由省级以上监狱管理局、戒毒管理局（含新疆生产建设兵团）出具的属于监狱企业的证明文件。</w:t>
      </w:r>
    </w:p>
    <w:p>
      <w:pPr>
        <w:spacing w:line="360" w:lineRule="exact"/>
        <w:ind w:right="-506" w:rightChars="-241"/>
        <w:rPr>
          <w:color w:val="auto"/>
          <w:sz w:val="24"/>
          <w:szCs w:val="24"/>
          <w:highlight w:val="none"/>
        </w:rPr>
      </w:pPr>
      <w:r>
        <w:rPr>
          <w:rFonts w:hint="eastAsia"/>
          <w:color w:val="auto"/>
          <w:sz w:val="24"/>
          <w:szCs w:val="24"/>
          <w:highlight w:val="none"/>
        </w:rPr>
        <w:t>25</w:t>
      </w:r>
      <w:r>
        <w:rPr>
          <w:color w:val="auto"/>
          <w:sz w:val="24"/>
          <w:szCs w:val="24"/>
          <w:highlight w:val="none"/>
        </w:rPr>
        <w:t>.7</w:t>
      </w:r>
      <w:r>
        <w:rPr>
          <w:rFonts w:hint="eastAsia"/>
          <w:color w:val="auto"/>
          <w:sz w:val="24"/>
          <w:szCs w:val="24"/>
          <w:highlight w:val="none"/>
        </w:rPr>
        <w:t>执行《三部门联合发布关于促进残疾人就业政府采购政策的通知》</w:t>
      </w:r>
      <w:r>
        <w:rPr>
          <w:color w:val="auto"/>
          <w:sz w:val="24"/>
          <w:szCs w:val="24"/>
          <w:highlight w:val="none"/>
        </w:rPr>
        <w:t>, </w:t>
      </w:r>
      <w:r>
        <w:rPr>
          <w:rFonts w:hint="eastAsia"/>
          <w:color w:val="auto"/>
          <w:sz w:val="24"/>
          <w:szCs w:val="24"/>
          <w:highlight w:val="none"/>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spacing w:line="360" w:lineRule="exact"/>
        <w:ind w:right="-506" w:rightChars="-241"/>
        <w:rPr>
          <w:rFonts w:ascii="Calibri" w:hAnsi="Calibri"/>
          <w:color w:val="auto"/>
          <w:sz w:val="24"/>
          <w:szCs w:val="24"/>
          <w:highlight w:val="none"/>
        </w:rPr>
      </w:pPr>
    </w:p>
    <w:p>
      <w:pPr>
        <w:pStyle w:val="14"/>
        <w:ind w:firstLine="0"/>
        <w:rPr>
          <w:color w:val="auto"/>
          <w:highlight w:val="none"/>
        </w:rPr>
      </w:pPr>
    </w:p>
    <w:p>
      <w:pPr>
        <w:spacing w:line="400" w:lineRule="exact"/>
        <w:ind w:left="1205" w:hanging="1205" w:hangingChars="375"/>
        <w:jc w:val="center"/>
        <w:outlineLvl w:val="0"/>
        <w:rPr>
          <w:b/>
          <w:color w:val="auto"/>
          <w:sz w:val="36"/>
          <w:szCs w:val="36"/>
          <w:highlight w:val="none"/>
        </w:rPr>
      </w:pPr>
      <w:r>
        <w:rPr>
          <w:b/>
          <w:color w:val="auto"/>
          <w:sz w:val="32"/>
          <w:highlight w:val="none"/>
        </w:rPr>
        <w:br w:type="page"/>
      </w:r>
      <w:bookmarkStart w:id="7" w:name="_Toc14732"/>
      <w:r>
        <w:rPr>
          <w:b/>
          <w:color w:val="auto"/>
          <w:sz w:val="36"/>
          <w:szCs w:val="36"/>
          <w:highlight w:val="none"/>
        </w:rPr>
        <w:t>第</w:t>
      </w:r>
      <w:r>
        <w:rPr>
          <w:rFonts w:hint="eastAsia"/>
          <w:b/>
          <w:color w:val="auto"/>
          <w:sz w:val="36"/>
          <w:szCs w:val="36"/>
          <w:highlight w:val="none"/>
        </w:rPr>
        <w:t>四</w:t>
      </w:r>
      <w:r>
        <w:rPr>
          <w:b/>
          <w:color w:val="auto"/>
          <w:sz w:val="36"/>
          <w:szCs w:val="36"/>
          <w:highlight w:val="none"/>
        </w:rPr>
        <w:t>部分  评标</w:t>
      </w:r>
      <w:r>
        <w:rPr>
          <w:rFonts w:hint="eastAsia"/>
          <w:b/>
          <w:color w:val="auto"/>
          <w:sz w:val="36"/>
          <w:szCs w:val="36"/>
          <w:highlight w:val="none"/>
        </w:rPr>
        <w:t>标准</w:t>
      </w:r>
      <w:bookmarkEnd w:id="7"/>
    </w:p>
    <w:p>
      <w:pPr>
        <w:spacing w:line="360" w:lineRule="exact"/>
        <w:ind w:right="-506" w:rightChars="-241" w:firstLine="480" w:firstLineChars="200"/>
        <w:rPr>
          <w:color w:val="auto"/>
          <w:sz w:val="24"/>
          <w:highlight w:val="none"/>
        </w:rPr>
      </w:pPr>
      <w:r>
        <w:rPr>
          <w:color w:val="auto"/>
          <w:sz w:val="24"/>
          <w:szCs w:val="24"/>
          <w:highlight w:val="none"/>
        </w:rPr>
        <w:t>评标委员会遵循公平、公正、科学</w:t>
      </w:r>
      <w:r>
        <w:rPr>
          <w:rFonts w:hint="eastAsia"/>
          <w:color w:val="auto"/>
          <w:sz w:val="24"/>
          <w:szCs w:val="24"/>
          <w:highlight w:val="none"/>
        </w:rPr>
        <w:t>择优</w:t>
      </w:r>
      <w:r>
        <w:rPr>
          <w:color w:val="auto"/>
          <w:sz w:val="24"/>
          <w:szCs w:val="24"/>
          <w:highlight w:val="none"/>
        </w:rPr>
        <w:t>的原则和规定的程序进行评标，依据投标文件和招标文件的内容进行评审。</w:t>
      </w:r>
    </w:p>
    <w:p>
      <w:pPr>
        <w:spacing w:line="360" w:lineRule="exact"/>
        <w:ind w:right="-506" w:rightChars="-241"/>
        <w:rPr>
          <w:color w:val="auto"/>
          <w:sz w:val="24"/>
          <w:highlight w:val="none"/>
        </w:rPr>
      </w:pPr>
    </w:p>
    <w:p>
      <w:pPr>
        <w:spacing w:line="360" w:lineRule="exact"/>
        <w:ind w:right="-506" w:rightChars="-241"/>
        <w:rPr>
          <w:b/>
          <w:color w:val="auto"/>
          <w:sz w:val="24"/>
          <w:highlight w:val="none"/>
        </w:rPr>
      </w:pPr>
      <w:r>
        <w:rPr>
          <w:b/>
          <w:color w:val="auto"/>
          <w:sz w:val="24"/>
          <w:highlight w:val="none"/>
        </w:rPr>
        <w:t>一、评标</w:t>
      </w:r>
      <w:r>
        <w:rPr>
          <w:rFonts w:hint="eastAsia"/>
          <w:b/>
          <w:color w:val="auto"/>
          <w:sz w:val="24"/>
          <w:highlight w:val="none"/>
        </w:rPr>
        <w:t>总则</w:t>
      </w:r>
    </w:p>
    <w:p>
      <w:pPr>
        <w:spacing w:line="360" w:lineRule="exact"/>
        <w:ind w:right="-506" w:rightChars="-241"/>
        <w:rPr>
          <w:color w:val="auto"/>
          <w:sz w:val="24"/>
          <w:highlight w:val="none"/>
        </w:rPr>
      </w:pPr>
      <w:r>
        <w:rPr>
          <w:color w:val="auto"/>
          <w:sz w:val="24"/>
          <w:highlight w:val="none"/>
        </w:rPr>
        <w:t>1．本项目采用综合评分法。</w:t>
      </w:r>
    </w:p>
    <w:p>
      <w:pPr>
        <w:spacing w:line="360" w:lineRule="exact"/>
        <w:ind w:right="-506" w:rightChars="-241"/>
        <w:rPr>
          <w:color w:val="auto"/>
          <w:sz w:val="24"/>
          <w:highlight w:val="none"/>
        </w:rPr>
      </w:pPr>
      <w:r>
        <w:rPr>
          <w:color w:val="auto"/>
          <w:sz w:val="24"/>
          <w:highlight w:val="none"/>
        </w:rPr>
        <w:t>2．综合评分法：</w:t>
      </w:r>
      <w:r>
        <w:rPr>
          <w:rFonts w:hint="eastAsia"/>
          <w:color w:val="auto"/>
          <w:sz w:val="24"/>
          <w:highlight w:val="none"/>
        </w:rPr>
        <w:t>评标委员会每位成员各自按照《评委打分表》规定的内容，对所有有效的投标文件进行打分，汇总各评委对各投标人的评分。计算全体评委评出的总分的算术平均值，作为各投标人的综合得分。按各投标人的综合得分自高向低次序排出评标结果排序。</w:t>
      </w:r>
      <w:r>
        <w:rPr>
          <w:color w:val="auto"/>
          <w:sz w:val="24"/>
          <w:highlight w:val="none"/>
        </w:rPr>
        <w:t>`</w:t>
      </w:r>
    </w:p>
    <w:p>
      <w:pPr>
        <w:spacing w:line="360" w:lineRule="exact"/>
        <w:ind w:right="-506" w:rightChars="-241"/>
        <w:rPr>
          <w:color w:val="auto"/>
          <w:sz w:val="24"/>
          <w:highlight w:val="none"/>
        </w:rPr>
      </w:pPr>
      <w:r>
        <w:rPr>
          <w:rFonts w:hint="eastAsia"/>
          <w:color w:val="auto"/>
          <w:sz w:val="24"/>
          <w:highlight w:val="none"/>
        </w:rPr>
        <w:t>3、评标过程中如发现异常情况，由评标委员会集体讨论决定。</w:t>
      </w:r>
    </w:p>
    <w:p>
      <w:pPr>
        <w:spacing w:line="360" w:lineRule="exact"/>
        <w:ind w:right="-506" w:rightChars="-241"/>
        <w:rPr>
          <w:color w:val="auto"/>
          <w:sz w:val="24"/>
          <w:highlight w:val="none"/>
        </w:rPr>
      </w:pPr>
    </w:p>
    <w:p>
      <w:pPr>
        <w:spacing w:line="360" w:lineRule="exact"/>
        <w:ind w:right="-506" w:rightChars="-241"/>
        <w:rPr>
          <w:b/>
          <w:color w:val="auto"/>
          <w:sz w:val="24"/>
          <w:highlight w:val="none"/>
        </w:rPr>
      </w:pPr>
      <w:r>
        <w:rPr>
          <w:b/>
          <w:color w:val="auto"/>
          <w:sz w:val="24"/>
          <w:highlight w:val="none"/>
        </w:rPr>
        <w:t>二、评标程序</w:t>
      </w:r>
    </w:p>
    <w:p>
      <w:pPr>
        <w:spacing w:line="360" w:lineRule="exact"/>
        <w:ind w:right="-506" w:rightChars="-241" w:firstLine="480" w:firstLineChars="200"/>
        <w:rPr>
          <w:color w:val="auto"/>
          <w:sz w:val="24"/>
          <w:szCs w:val="24"/>
          <w:highlight w:val="none"/>
          <w:shd w:val="pct10" w:color="auto" w:fill="FFFFFF"/>
        </w:rPr>
      </w:pPr>
      <w:r>
        <w:rPr>
          <w:rFonts w:hAnsi="宋体"/>
          <w:color w:val="auto"/>
          <w:sz w:val="24"/>
          <w:szCs w:val="24"/>
          <w:highlight w:val="none"/>
        </w:rPr>
        <w:t>评标程序：遵循</w:t>
      </w:r>
      <w:r>
        <w:rPr>
          <w:rFonts w:hint="eastAsia" w:hAnsi="宋体"/>
          <w:color w:val="auto"/>
          <w:sz w:val="24"/>
          <w:szCs w:val="24"/>
          <w:highlight w:val="none"/>
        </w:rPr>
        <w:t>初步审查</w:t>
      </w:r>
      <w:r>
        <w:rPr>
          <w:rFonts w:hAnsi="宋体"/>
          <w:color w:val="auto"/>
          <w:sz w:val="24"/>
          <w:szCs w:val="24"/>
          <w:highlight w:val="none"/>
        </w:rPr>
        <w:t>、澄清问题、比较与评价、推荐中标候选人的程序依次进行。</w:t>
      </w:r>
    </w:p>
    <w:p>
      <w:pPr>
        <w:spacing w:line="360" w:lineRule="exact"/>
        <w:ind w:right="-506" w:rightChars="-241"/>
        <w:rPr>
          <w:b/>
          <w:color w:val="auto"/>
          <w:sz w:val="24"/>
          <w:szCs w:val="24"/>
          <w:highlight w:val="none"/>
        </w:rPr>
      </w:pPr>
      <w:r>
        <w:rPr>
          <w:rFonts w:hint="eastAsia"/>
          <w:b/>
          <w:color w:val="auto"/>
          <w:sz w:val="24"/>
          <w:szCs w:val="24"/>
          <w:highlight w:val="none"/>
        </w:rPr>
        <w:t>1．</w:t>
      </w:r>
      <w:r>
        <w:rPr>
          <w:color w:val="auto"/>
          <w:sz w:val="24"/>
          <w:szCs w:val="24"/>
          <w:highlight w:val="none"/>
        </w:rPr>
        <w:t xml:space="preserve"> </w:t>
      </w:r>
      <w:r>
        <w:rPr>
          <w:b/>
          <w:color w:val="auto"/>
          <w:sz w:val="24"/>
          <w:szCs w:val="24"/>
          <w:highlight w:val="none"/>
        </w:rPr>
        <w:t xml:space="preserve"> </w:t>
      </w:r>
      <w:r>
        <w:rPr>
          <w:rFonts w:hint="eastAsia" w:hAnsi="宋体"/>
          <w:b/>
          <w:color w:val="auto"/>
          <w:sz w:val="24"/>
          <w:szCs w:val="24"/>
          <w:highlight w:val="none"/>
        </w:rPr>
        <w:t>初步</w:t>
      </w:r>
      <w:r>
        <w:rPr>
          <w:rFonts w:hAnsi="宋体"/>
          <w:b/>
          <w:color w:val="auto"/>
          <w:sz w:val="24"/>
          <w:szCs w:val="24"/>
          <w:highlight w:val="none"/>
        </w:rPr>
        <w:t>审查：</w:t>
      </w:r>
      <w:r>
        <w:rPr>
          <w:rFonts w:hAnsi="宋体"/>
          <w:color w:val="auto"/>
          <w:sz w:val="24"/>
          <w:szCs w:val="24"/>
          <w:highlight w:val="none"/>
        </w:rPr>
        <w:t>包含资格性审查和符合性审查。</w:t>
      </w:r>
      <w:r>
        <w:rPr>
          <w:rFonts w:hint="eastAsia" w:hAnsi="宋体"/>
          <w:color w:val="auto"/>
          <w:sz w:val="24"/>
          <w:szCs w:val="24"/>
          <w:highlight w:val="none"/>
        </w:rPr>
        <w:t>初步</w:t>
      </w:r>
      <w:r>
        <w:rPr>
          <w:rFonts w:hAnsi="宋体"/>
          <w:color w:val="auto"/>
          <w:sz w:val="24"/>
          <w:szCs w:val="24"/>
          <w:highlight w:val="none"/>
        </w:rPr>
        <w:t>审查不合格者</w:t>
      </w:r>
      <w:r>
        <w:rPr>
          <w:rFonts w:hint="eastAsia" w:hAnsi="宋体"/>
          <w:color w:val="auto"/>
          <w:sz w:val="24"/>
          <w:szCs w:val="24"/>
          <w:highlight w:val="none"/>
        </w:rPr>
        <w:t>投标无效</w:t>
      </w:r>
      <w:r>
        <w:rPr>
          <w:rFonts w:hAnsi="宋体"/>
          <w:color w:val="auto"/>
          <w:sz w:val="24"/>
          <w:szCs w:val="24"/>
          <w:highlight w:val="none"/>
        </w:rPr>
        <w:t>。</w:t>
      </w:r>
    </w:p>
    <w:p>
      <w:pPr>
        <w:spacing w:line="360" w:lineRule="exact"/>
        <w:ind w:right="-506" w:rightChars="-241"/>
        <w:rPr>
          <w:rFonts w:hAnsi="宋体"/>
          <w:color w:val="auto"/>
          <w:sz w:val="24"/>
          <w:szCs w:val="24"/>
          <w:highlight w:val="none"/>
        </w:rPr>
      </w:pPr>
      <w:r>
        <w:rPr>
          <w:rFonts w:hint="eastAsia"/>
          <w:color w:val="auto"/>
          <w:sz w:val="24"/>
          <w:szCs w:val="24"/>
          <w:highlight w:val="none"/>
        </w:rPr>
        <w:t>（</w:t>
      </w:r>
      <w:r>
        <w:rPr>
          <w:color w:val="auto"/>
          <w:sz w:val="24"/>
          <w:szCs w:val="24"/>
          <w:highlight w:val="none"/>
        </w:rPr>
        <w:t>1</w:t>
      </w:r>
      <w:r>
        <w:rPr>
          <w:rFonts w:hint="eastAsia"/>
          <w:color w:val="auto"/>
          <w:sz w:val="24"/>
          <w:szCs w:val="24"/>
          <w:highlight w:val="none"/>
        </w:rPr>
        <w:t>）</w:t>
      </w:r>
      <w:r>
        <w:rPr>
          <w:rFonts w:hAnsi="宋体"/>
          <w:b/>
          <w:color w:val="auto"/>
          <w:sz w:val="24"/>
          <w:szCs w:val="24"/>
          <w:highlight w:val="none"/>
        </w:rPr>
        <w:t>资格性审查：</w:t>
      </w:r>
      <w:r>
        <w:rPr>
          <w:rFonts w:hint="eastAsia"/>
          <w:color w:val="auto"/>
          <w:sz w:val="24"/>
          <w:highlight w:val="none"/>
        </w:rPr>
        <w:t>采购人或采购代理机构</w:t>
      </w:r>
      <w:r>
        <w:rPr>
          <w:rFonts w:hAnsi="宋体"/>
          <w:color w:val="auto"/>
          <w:sz w:val="24"/>
          <w:szCs w:val="24"/>
          <w:highlight w:val="none"/>
        </w:rPr>
        <w:t>依据</w:t>
      </w:r>
      <w:r>
        <w:rPr>
          <w:rFonts w:hint="eastAsia" w:hAnsi="宋体"/>
          <w:color w:val="auto"/>
          <w:sz w:val="24"/>
          <w:szCs w:val="24"/>
          <w:highlight w:val="none"/>
        </w:rPr>
        <w:t>招标文件的要求，</w:t>
      </w:r>
      <w:r>
        <w:rPr>
          <w:rFonts w:hAnsi="宋体"/>
          <w:color w:val="auto"/>
          <w:sz w:val="24"/>
          <w:szCs w:val="24"/>
          <w:highlight w:val="none"/>
        </w:rPr>
        <w:t>对</w:t>
      </w:r>
      <w:r>
        <w:rPr>
          <w:rFonts w:hint="eastAsia" w:hAnsi="宋体"/>
          <w:color w:val="auto"/>
          <w:sz w:val="24"/>
          <w:szCs w:val="24"/>
          <w:highlight w:val="none"/>
        </w:rPr>
        <w:t>投标文件中</w:t>
      </w:r>
      <w:r>
        <w:rPr>
          <w:rFonts w:hAnsi="宋体"/>
          <w:color w:val="auto"/>
          <w:sz w:val="24"/>
          <w:szCs w:val="24"/>
          <w:highlight w:val="none"/>
        </w:rPr>
        <w:t>资格文件</w:t>
      </w:r>
      <w:r>
        <w:rPr>
          <w:rFonts w:hint="eastAsia" w:hAnsi="宋体"/>
          <w:color w:val="auto"/>
          <w:sz w:val="24"/>
          <w:szCs w:val="24"/>
          <w:highlight w:val="none"/>
        </w:rPr>
        <w:t>的完整</w:t>
      </w:r>
      <w:r>
        <w:rPr>
          <w:rFonts w:hAnsi="宋体"/>
          <w:color w:val="auto"/>
          <w:sz w:val="24"/>
          <w:szCs w:val="24"/>
          <w:highlight w:val="none"/>
        </w:rPr>
        <w:t>性和有效性进行审查</w:t>
      </w:r>
      <w:r>
        <w:rPr>
          <w:rFonts w:hint="eastAsia" w:hAnsi="宋体"/>
          <w:color w:val="auto"/>
          <w:sz w:val="24"/>
          <w:szCs w:val="24"/>
          <w:highlight w:val="none"/>
        </w:rPr>
        <w:t>，以确定投标人是否通过资格性审查。</w:t>
      </w:r>
    </w:p>
    <w:tbl>
      <w:tblPr>
        <w:tblStyle w:val="31"/>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审查项目</w:t>
            </w:r>
          </w:p>
        </w:tc>
        <w:tc>
          <w:tcPr>
            <w:tcW w:w="7584" w:type="dxa"/>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restart"/>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资格条件审查</w:t>
            </w:r>
          </w:p>
        </w:tc>
        <w:tc>
          <w:tcPr>
            <w:tcW w:w="7584" w:type="dxa"/>
            <w:vAlign w:val="center"/>
          </w:tcPr>
          <w:p>
            <w:pPr>
              <w:widowControl/>
              <w:numPr>
                <w:ilvl w:val="0"/>
                <w:numId w:val="1"/>
              </w:numPr>
              <w:spacing w:line="3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满足《中华人民共和国政府采购法》第二十二条规定：</w:t>
            </w:r>
          </w:p>
          <w:p>
            <w:pPr>
              <w:widowControl/>
              <w:spacing w:line="340" w:lineRule="exact"/>
              <w:jc w:val="left"/>
              <w:rPr>
                <w:rFonts w:ascii="宋体" w:hAnsi="宋体" w:cs="宋体"/>
                <w:color w:val="auto"/>
                <w:kern w:val="0"/>
                <w:szCs w:val="21"/>
                <w:highlight w:val="none"/>
              </w:rPr>
            </w:pPr>
            <w:r>
              <w:rPr>
                <w:rFonts w:ascii="ˎ̥" w:hAnsi="ˎ̥" w:cs="宋体"/>
                <w:color w:val="auto"/>
                <w:kern w:val="0"/>
                <w:szCs w:val="21"/>
                <w:highlight w:val="none"/>
              </w:rPr>
              <w:t>具有独立承担民事责任的能力； 具有良好的商业信誉和健全的财务会计制度； 具有履行合同所必需的设备和专业技术能力； 有依法缴纳税收和社会保障资金的良好记录； 参加政府采购活动前三年内，在经营活动中没有重大违法记录； 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widowControl/>
              <w:spacing w:line="3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2.未被“信用中国”（www.creditchina.gov.cn)、中国政府采购网（www.ccgp.gov.cn）列入失信被执行人、重大税收违法案件当事人信用记录（重大税收违法失信主体）、政府采购严重违法失信行为记录名单。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widowControl/>
              <w:spacing w:line="340" w:lineRule="exact"/>
              <w:jc w:val="left"/>
              <w:rPr>
                <w:rFonts w:ascii="宋体" w:hAnsi="宋体" w:cs="宋体"/>
                <w:color w:val="auto"/>
                <w:szCs w:val="21"/>
                <w:highlight w:val="none"/>
              </w:rPr>
            </w:pPr>
            <w:r>
              <w:rPr>
                <w:rFonts w:hint="eastAsia" w:ascii="宋体" w:hAnsi="宋体" w:cs="宋体"/>
                <w:color w:val="auto"/>
                <w:kern w:val="0"/>
                <w:szCs w:val="21"/>
                <w:highlight w:val="none"/>
              </w:rPr>
              <w:t>3.落实政府采购政策需满足的资格要求：无。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widowControl/>
              <w:spacing w:line="340" w:lineRule="exact"/>
              <w:jc w:val="left"/>
              <w:rPr>
                <w:rFonts w:ascii="宋体" w:hAnsi="宋体" w:cs="宋体"/>
                <w:color w:val="auto"/>
                <w:szCs w:val="21"/>
                <w:highlight w:val="none"/>
              </w:rPr>
            </w:pPr>
            <w:r>
              <w:rPr>
                <w:rFonts w:hint="eastAsia" w:ascii="宋体" w:hAnsi="宋体" w:cs="宋体"/>
                <w:color w:val="auto"/>
                <w:kern w:val="0"/>
                <w:szCs w:val="21"/>
                <w:highlight w:val="none"/>
              </w:rPr>
              <w:t>4.本项目的特定资格要求：无。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spacing w:line="340" w:lineRule="exact"/>
              <w:jc w:val="left"/>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5.本项目接受联合体投标（联合体组成单位最多不超过两家）。</w:t>
            </w:r>
          </w:p>
        </w:tc>
      </w:tr>
    </w:tbl>
    <w:p>
      <w:pPr>
        <w:spacing w:line="360" w:lineRule="exact"/>
        <w:ind w:right="-506" w:rightChars="-241"/>
        <w:rPr>
          <w:color w:val="auto"/>
          <w:sz w:val="24"/>
          <w:szCs w:val="24"/>
          <w:highlight w:val="none"/>
        </w:rPr>
      </w:pPr>
    </w:p>
    <w:p>
      <w:pPr>
        <w:numPr>
          <w:ilvl w:val="0"/>
          <w:numId w:val="2"/>
        </w:numPr>
        <w:spacing w:line="360" w:lineRule="exact"/>
        <w:ind w:right="-506" w:rightChars="-241"/>
        <w:rPr>
          <w:rFonts w:hAnsi="宋体"/>
          <w:color w:val="auto"/>
          <w:sz w:val="24"/>
          <w:szCs w:val="24"/>
          <w:highlight w:val="none"/>
        </w:rPr>
      </w:pPr>
      <w:r>
        <w:rPr>
          <w:rFonts w:hAnsi="宋体"/>
          <w:b/>
          <w:color w:val="auto"/>
          <w:sz w:val="24"/>
          <w:szCs w:val="24"/>
          <w:highlight w:val="none"/>
        </w:rPr>
        <w:t>符合性检查：</w:t>
      </w:r>
      <w:r>
        <w:rPr>
          <w:rFonts w:hint="eastAsia" w:hAnsi="宋体"/>
          <w:bCs/>
          <w:color w:val="auto"/>
          <w:sz w:val="24"/>
          <w:szCs w:val="24"/>
          <w:highlight w:val="none"/>
        </w:rPr>
        <w:t>评标委员会</w:t>
      </w:r>
      <w:r>
        <w:rPr>
          <w:rFonts w:hAnsi="宋体"/>
          <w:bCs/>
          <w:color w:val="auto"/>
          <w:sz w:val="24"/>
          <w:szCs w:val="24"/>
          <w:highlight w:val="none"/>
        </w:rPr>
        <w:t>依据</w:t>
      </w:r>
      <w:r>
        <w:rPr>
          <w:rFonts w:hint="eastAsia" w:hAnsi="宋体"/>
          <w:color w:val="auto"/>
          <w:sz w:val="24"/>
          <w:szCs w:val="24"/>
          <w:highlight w:val="none"/>
        </w:rPr>
        <w:t>招标文件的</w:t>
      </w:r>
      <w:r>
        <w:rPr>
          <w:rFonts w:hAnsi="宋体"/>
          <w:color w:val="auto"/>
          <w:sz w:val="24"/>
          <w:szCs w:val="24"/>
          <w:highlight w:val="none"/>
        </w:rPr>
        <w:t>规定，对投标文件的完整性和有效性</w:t>
      </w:r>
      <w:r>
        <w:rPr>
          <w:rFonts w:hint="eastAsia" w:hAnsi="宋体"/>
          <w:color w:val="auto"/>
          <w:sz w:val="24"/>
          <w:szCs w:val="24"/>
          <w:highlight w:val="none"/>
        </w:rPr>
        <w:t>审查，以审查投标人是否通过符合性审查。</w:t>
      </w:r>
    </w:p>
    <w:tbl>
      <w:tblPr>
        <w:tblStyle w:val="31"/>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审查项目</w:t>
            </w:r>
          </w:p>
        </w:tc>
        <w:tc>
          <w:tcPr>
            <w:tcW w:w="7584" w:type="dxa"/>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restart"/>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符合性审查</w:t>
            </w:r>
          </w:p>
        </w:tc>
        <w:tc>
          <w:tcPr>
            <w:tcW w:w="7584" w:type="dxa"/>
            <w:vAlign w:val="center"/>
          </w:tcPr>
          <w:p>
            <w:pPr>
              <w:spacing w:line="340" w:lineRule="exact"/>
              <w:rPr>
                <w:rFonts w:hint="eastAsia" w:hAnsi="宋体" w:cs="宋体"/>
                <w:bCs/>
                <w:color w:val="auto"/>
                <w:szCs w:val="21"/>
                <w:highlight w:val="none"/>
              </w:rPr>
            </w:pPr>
            <w:r>
              <w:rPr>
                <w:rFonts w:hint="eastAsia" w:hAnsi="宋体" w:cs="宋体"/>
                <w:bCs/>
                <w:color w:val="auto"/>
                <w:szCs w:val="21"/>
                <w:highlight w:val="none"/>
              </w:rPr>
              <w:t>投标文件是否按招标文件要求签署、盖章</w:t>
            </w:r>
          </w:p>
          <w:p>
            <w:pPr>
              <w:spacing w:line="340" w:lineRule="exact"/>
              <w:rPr>
                <w:rFonts w:ascii="宋体" w:hAnsi="宋体" w:cs="宋体"/>
                <w:color w:val="auto"/>
                <w:szCs w:val="21"/>
                <w:highlight w:val="none"/>
              </w:rPr>
            </w:pPr>
            <w:r>
              <w:rPr>
                <w:rFonts w:hint="eastAsia" w:hAnsi="宋体" w:cs="宋体"/>
                <w:bCs/>
                <w:color w:val="auto"/>
                <w:szCs w:val="21"/>
                <w:highlight w:val="none"/>
              </w:rPr>
              <w:t>（如为联合体投标的，联合体协议必须各方盖章，投标文件其余部分均加盖牵头人公章）。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spacing w:line="340" w:lineRule="exact"/>
              <w:rPr>
                <w:rFonts w:hAnsi="宋体" w:cs="宋体"/>
                <w:bCs/>
                <w:color w:val="auto"/>
                <w:szCs w:val="21"/>
                <w:highlight w:val="none"/>
              </w:rPr>
            </w:pPr>
            <w:r>
              <w:rPr>
                <w:rFonts w:hint="eastAsia" w:hAnsi="宋体" w:cs="宋体"/>
                <w:bCs/>
                <w:color w:val="auto"/>
                <w:szCs w:val="21"/>
                <w:highlight w:val="none"/>
              </w:rPr>
              <w:t>投标有效期是否符合招标文件要求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spacing w:line="340" w:lineRule="exact"/>
              <w:rPr>
                <w:rFonts w:hAnsi="宋体" w:cs="宋体"/>
                <w:bCs/>
                <w:color w:val="auto"/>
                <w:szCs w:val="21"/>
                <w:highlight w:val="none"/>
              </w:rPr>
            </w:pPr>
            <w:r>
              <w:rPr>
                <w:rFonts w:hint="eastAsia" w:hAnsi="宋体" w:cs="宋体"/>
                <w:bCs/>
                <w:color w:val="auto"/>
                <w:szCs w:val="21"/>
                <w:highlight w:val="none"/>
              </w:rPr>
              <w:t>投标文件是否对招标文件做出实质性响应</w:t>
            </w:r>
          </w:p>
          <w:p>
            <w:pPr>
              <w:spacing w:line="340" w:lineRule="exact"/>
              <w:rPr>
                <w:rFonts w:hAnsi="宋体" w:cs="宋体"/>
                <w:bCs/>
                <w:color w:val="auto"/>
                <w:szCs w:val="21"/>
                <w:highlight w:val="none"/>
              </w:rPr>
            </w:pPr>
            <w:r>
              <w:rPr>
                <w:rFonts w:hint="eastAsia" w:hAnsi="宋体" w:cs="宋体"/>
                <w:bCs/>
                <w:color w:val="auto"/>
                <w:szCs w:val="21"/>
                <w:highlight w:val="none"/>
              </w:rPr>
              <w:t>（对招标文件标注★号的条款是否负偏离或未实质性响应）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spacing w:line="340" w:lineRule="exact"/>
              <w:rPr>
                <w:rFonts w:hAnsi="宋体" w:cs="宋体"/>
                <w:bCs/>
                <w:color w:val="auto"/>
                <w:szCs w:val="21"/>
                <w:highlight w:val="none"/>
              </w:rPr>
            </w:pPr>
            <w:r>
              <w:rPr>
                <w:rFonts w:hint="eastAsia" w:hAnsi="宋体" w:cs="宋体"/>
                <w:bCs/>
                <w:color w:val="auto"/>
                <w:szCs w:val="21"/>
                <w:highlight w:val="none"/>
              </w:rPr>
              <w:t>法律、法规和招标文件规定的其他无效情形。</w:t>
            </w:r>
          </w:p>
        </w:tc>
      </w:tr>
    </w:tbl>
    <w:p>
      <w:pPr>
        <w:spacing w:line="360" w:lineRule="exact"/>
        <w:ind w:right="-506" w:rightChars="-241"/>
        <w:rPr>
          <w:rFonts w:hAnsi="宋体"/>
          <w:color w:val="auto"/>
          <w:sz w:val="24"/>
          <w:szCs w:val="24"/>
          <w:highlight w:val="none"/>
        </w:rPr>
      </w:pPr>
    </w:p>
    <w:p>
      <w:pPr>
        <w:spacing w:line="360" w:lineRule="exact"/>
        <w:ind w:right="-506" w:rightChars="-241"/>
        <w:rPr>
          <w:color w:val="auto"/>
          <w:sz w:val="24"/>
          <w:szCs w:val="24"/>
          <w:highlight w:val="none"/>
        </w:rPr>
      </w:pPr>
      <w:r>
        <w:rPr>
          <w:rFonts w:hint="eastAsia"/>
          <w:color w:val="auto"/>
          <w:sz w:val="24"/>
          <w:szCs w:val="24"/>
          <w:highlight w:val="none"/>
        </w:rPr>
        <w:t>（3）</w:t>
      </w:r>
      <w:r>
        <w:rPr>
          <w:b/>
          <w:color w:val="auto"/>
          <w:sz w:val="24"/>
          <w:szCs w:val="24"/>
          <w:highlight w:val="none"/>
        </w:rPr>
        <w:t>投标文件有以下</w:t>
      </w:r>
      <w:r>
        <w:rPr>
          <w:rFonts w:hint="eastAsia"/>
          <w:b/>
          <w:color w:val="auto"/>
          <w:sz w:val="24"/>
          <w:szCs w:val="24"/>
          <w:highlight w:val="none"/>
        </w:rPr>
        <w:t>重大</w:t>
      </w:r>
      <w:r>
        <w:rPr>
          <w:b/>
          <w:color w:val="auto"/>
          <w:sz w:val="24"/>
          <w:szCs w:val="24"/>
          <w:highlight w:val="none"/>
        </w:rPr>
        <w:t>偏差</w:t>
      </w:r>
      <w:r>
        <w:rPr>
          <w:rFonts w:hint="eastAsia"/>
          <w:b/>
          <w:color w:val="auto"/>
          <w:sz w:val="24"/>
          <w:szCs w:val="24"/>
          <w:highlight w:val="none"/>
        </w:rPr>
        <w:t>之一</w:t>
      </w:r>
      <w:r>
        <w:rPr>
          <w:b/>
          <w:color w:val="auto"/>
          <w:sz w:val="24"/>
          <w:szCs w:val="24"/>
          <w:highlight w:val="none"/>
        </w:rPr>
        <w:t>的</w:t>
      </w:r>
      <w:r>
        <w:rPr>
          <w:rFonts w:hint="eastAsia"/>
          <w:b/>
          <w:color w:val="auto"/>
          <w:sz w:val="24"/>
          <w:szCs w:val="24"/>
          <w:highlight w:val="none"/>
        </w:rPr>
        <w:t>投标无效</w:t>
      </w:r>
      <w:r>
        <w:rPr>
          <w:b/>
          <w:color w:val="auto"/>
          <w:sz w:val="24"/>
          <w:szCs w:val="24"/>
          <w:highlight w:val="none"/>
        </w:rPr>
        <w:t>：</w:t>
      </w:r>
    </w:p>
    <w:p>
      <w:pPr>
        <w:spacing w:line="360" w:lineRule="exact"/>
        <w:ind w:right="-506" w:rightChars="-241"/>
        <w:rPr>
          <w:color w:val="auto"/>
          <w:sz w:val="24"/>
          <w:szCs w:val="24"/>
          <w:highlight w:val="none"/>
        </w:rPr>
      </w:pPr>
      <w:r>
        <w:rPr>
          <w:rFonts w:hint="eastAsia"/>
          <w:color w:val="auto"/>
          <w:sz w:val="24"/>
          <w:szCs w:val="24"/>
          <w:highlight w:val="none"/>
        </w:rPr>
        <w:t xml:space="preserve">（3.1） </w:t>
      </w:r>
      <w:r>
        <w:rPr>
          <w:color w:val="auto"/>
          <w:sz w:val="24"/>
          <w:szCs w:val="24"/>
          <w:highlight w:val="none"/>
        </w:rPr>
        <w:t>资格审查不合格的：</w:t>
      </w:r>
      <w:r>
        <w:rPr>
          <w:rFonts w:hint="eastAsia"/>
          <w:color w:val="auto"/>
          <w:sz w:val="24"/>
          <w:szCs w:val="24"/>
          <w:highlight w:val="none"/>
        </w:rPr>
        <w:t>投标文件的资格文件不符合招标文件“第六部分附件（投标文件格式）（一）资格文件”要求的</w:t>
      </w:r>
      <w:r>
        <w:rPr>
          <w:color w:val="auto"/>
          <w:sz w:val="24"/>
          <w:szCs w:val="24"/>
          <w:highlight w:val="none"/>
        </w:rPr>
        <w:t>；</w:t>
      </w:r>
    </w:p>
    <w:p>
      <w:pPr>
        <w:spacing w:line="360" w:lineRule="exact"/>
        <w:ind w:right="-506" w:rightChars="-241"/>
        <w:rPr>
          <w:color w:val="auto"/>
          <w:sz w:val="24"/>
          <w:szCs w:val="24"/>
          <w:highlight w:val="none"/>
        </w:rPr>
      </w:pPr>
      <w:r>
        <w:rPr>
          <w:rFonts w:hint="eastAsia"/>
          <w:color w:val="auto"/>
          <w:sz w:val="24"/>
          <w:szCs w:val="24"/>
          <w:highlight w:val="none"/>
        </w:rPr>
        <w:t>（3.2）投标报价超过采购预算（或最高限价）的；</w:t>
      </w:r>
    </w:p>
    <w:p>
      <w:pPr>
        <w:spacing w:line="360" w:lineRule="exact"/>
        <w:ind w:right="-506" w:rightChars="-241"/>
        <w:rPr>
          <w:color w:val="auto"/>
          <w:sz w:val="24"/>
          <w:szCs w:val="24"/>
          <w:highlight w:val="none"/>
        </w:rPr>
      </w:pPr>
      <w:r>
        <w:rPr>
          <w:rFonts w:hint="eastAsia"/>
          <w:color w:val="auto"/>
          <w:sz w:val="24"/>
          <w:szCs w:val="24"/>
          <w:highlight w:val="none"/>
        </w:rPr>
        <w:t>（3.3）</w:t>
      </w:r>
      <w:r>
        <w:rPr>
          <w:color w:val="auto"/>
          <w:sz w:val="24"/>
          <w:szCs w:val="24"/>
          <w:highlight w:val="none"/>
        </w:rPr>
        <w:t>投标有效期不符合招标文件的要求的；</w:t>
      </w:r>
    </w:p>
    <w:p>
      <w:pPr>
        <w:spacing w:line="360" w:lineRule="exact"/>
        <w:ind w:right="-506" w:rightChars="-241"/>
        <w:rPr>
          <w:color w:val="auto"/>
          <w:sz w:val="24"/>
          <w:szCs w:val="24"/>
          <w:highlight w:val="none"/>
        </w:rPr>
      </w:pPr>
      <w:r>
        <w:rPr>
          <w:rFonts w:hint="eastAsia"/>
          <w:color w:val="auto"/>
          <w:sz w:val="24"/>
          <w:szCs w:val="24"/>
          <w:highlight w:val="none"/>
        </w:rPr>
        <w:t>（3.4）招标文件中标注</w:t>
      </w:r>
      <w:r>
        <w:rPr>
          <w:color w:val="auto"/>
          <w:sz w:val="24"/>
          <w:szCs w:val="24"/>
          <w:highlight w:val="none"/>
        </w:rPr>
        <w:t>“</w:t>
      </w:r>
      <w:bookmarkStart w:id="8" w:name="_Hlk100300949"/>
      <w:r>
        <w:rPr>
          <w:rFonts w:hint="eastAsia"/>
          <w:color w:val="auto"/>
          <w:sz w:val="24"/>
          <w:szCs w:val="24"/>
          <w:highlight w:val="none"/>
        </w:rPr>
        <w:t>★</w:t>
      </w:r>
      <w:bookmarkEnd w:id="8"/>
      <w:r>
        <w:rPr>
          <w:color w:val="auto"/>
          <w:sz w:val="24"/>
          <w:szCs w:val="24"/>
          <w:highlight w:val="none"/>
        </w:rPr>
        <w:t>”</w:t>
      </w:r>
      <w:r>
        <w:rPr>
          <w:rFonts w:hint="eastAsia"/>
          <w:color w:val="auto"/>
          <w:sz w:val="24"/>
          <w:szCs w:val="24"/>
          <w:highlight w:val="none"/>
        </w:rPr>
        <w:t>号的条款为主要条款，投标文件中对主要条款的任何负偏离或未实质性响应的；</w:t>
      </w:r>
    </w:p>
    <w:p>
      <w:pPr>
        <w:spacing w:line="360" w:lineRule="exact"/>
        <w:ind w:right="-506" w:rightChars="-241"/>
        <w:rPr>
          <w:color w:val="auto"/>
          <w:sz w:val="24"/>
          <w:szCs w:val="24"/>
          <w:highlight w:val="none"/>
        </w:rPr>
      </w:pPr>
      <w:r>
        <w:rPr>
          <w:rFonts w:hint="eastAsia"/>
          <w:color w:val="auto"/>
          <w:sz w:val="24"/>
          <w:szCs w:val="24"/>
          <w:highlight w:val="none"/>
        </w:rPr>
        <w:t>（3.5）投标文件的签署和盖章不符合招标文件规定的；</w:t>
      </w:r>
    </w:p>
    <w:p>
      <w:pPr>
        <w:spacing w:line="360" w:lineRule="exact"/>
        <w:ind w:right="-506" w:rightChars="-241"/>
        <w:rPr>
          <w:color w:val="auto"/>
          <w:sz w:val="24"/>
          <w:szCs w:val="24"/>
          <w:highlight w:val="none"/>
        </w:rPr>
      </w:pPr>
      <w:r>
        <w:rPr>
          <w:rFonts w:hint="eastAsia"/>
          <w:color w:val="auto"/>
          <w:sz w:val="24"/>
          <w:szCs w:val="24"/>
          <w:highlight w:val="none"/>
        </w:rPr>
        <w:t>（3.6）投标文件出现两个及以上不同的投标方案或投标报价的；</w:t>
      </w:r>
    </w:p>
    <w:p>
      <w:pPr>
        <w:spacing w:line="360" w:lineRule="exact"/>
        <w:ind w:right="-506" w:rightChars="-241"/>
        <w:rPr>
          <w:color w:val="auto"/>
          <w:sz w:val="24"/>
          <w:szCs w:val="24"/>
          <w:highlight w:val="none"/>
        </w:rPr>
      </w:pPr>
      <w:r>
        <w:rPr>
          <w:rFonts w:hint="eastAsia"/>
          <w:color w:val="auto"/>
          <w:sz w:val="24"/>
          <w:szCs w:val="24"/>
          <w:highlight w:val="none"/>
        </w:rPr>
        <w:t>（3.7）评标委员会认为供应商的报价明显低于其他通过初步审查的供应商的报价，有可能影响产品质量或者不能诚信履约的，应当要求其在评标现场合理的时间内（30分钟）提供书面说明，必要时提交相关证明材料；供应商不能证明其报价合理性的，投标无效；</w:t>
      </w:r>
    </w:p>
    <w:p>
      <w:pPr>
        <w:spacing w:line="360" w:lineRule="exact"/>
        <w:ind w:right="-506" w:rightChars="-241"/>
        <w:rPr>
          <w:color w:val="auto"/>
          <w:sz w:val="24"/>
          <w:szCs w:val="24"/>
          <w:highlight w:val="none"/>
        </w:rPr>
      </w:pPr>
      <w:r>
        <w:rPr>
          <w:rFonts w:hint="eastAsia"/>
          <w:color w:val="auto"/>
          <w:sz w:val="24"/>
          <w:szCs w:val="24"/>
          <w:highlight w:val="none"/>
        </w:rPr>
        <w:t>（3.8）符合招标文件规定的投标无效的情况；</w:t>
      </w:r>
    </w:p>
    <w:p>
      <w:pPr>
        <w:spacing w:line="360" w:lineRule="exact"/>
        <w:ind w:right="-506" w:rightChars="-241"/>
        <w:rPr>
          <w:color w:val="auto"/>
          <w:sz w:val="24"/>
          <w:szCs w:val="24"/>
          <w:highlight w:val="none"/>
        </w:rPr>
      </w:pPr>
      <w:r>
        <w:rPr>
          <w:rFonts w:hint="eastAsia"/>
          <w:color w:val="auto"/>
          <w:sz w:val="24"/>
          <w:szCs w:val="24"/>
          <w:highlight w:val="none"/>
        </w:rPr>
        <w:t>（3.9）评标委员会经过审查，发现投标文件有虚假响应的；</w:t>
      </w:r>
    </w:p>
    <w:p>
      <w:pPr>
        <w:spacing w:line="360" w:lineRule="exact"/>
        <w:ind w:right="-506" w:rightChars="-241"/>
        <w:rPr>
          <w:color w:val="auto"/>
          <w:sz w:val="24"/>
          <w:szCs w:val="24"/>
          <w:highlight w:val="none"/>
        </w:rPr>
      </w:pPr>
      <w:r>
        <w:rPr>
          <w:rFonts w:hint="eastAsia"/>
          <w:color w:val="auto"/>
          <w:sz w:val="24"/>
          <w:szCs w:val="24"/>
          <w:highlight w:val="none"/>
        </w:rPr>
        <w:t>（3.10）评标委员会经过审查，发现投标文件有不符合国家法律法规规定的情形</w:t>
      </w:r>
      <w:r>
        <w:rPr>
          <w:color w:val="auto"/>
          <w:sz w:val="24"/>
          <w:szCs w:val="24"/>
          <w:highlight w:val="none"/>
        </w:rPr>
        <w:t>。</w:t>
      </w:r>
    </w:p>
    <w:p>
      <w:pPr>
        <w:spacing w:line="360" w:lineRule="exact"/>
        <w:ind w:right="-506" w:rightChars="-241" w:firstLine="480" w:firstLineChars="200"/>
        <w:rPr>
          <w:rFonts w:hAnsi="宋体"/>
          <w:color w:val="auto"/>
          <w:sz w:val="24"/>
          <w:szCs w:val="24"/>
          <w:highlight w:val="none"/>
        </w:rPr>
      </w:pPr>
      <w:r>
        <w:rPr>
          <w:rFonts w:hAnsi="宋体"/>
          <w:color w:val="auto"/>
          <w:sz w:val="24"/>
          <w:szCs w:val="24"/>
          <w:highlight w:val="none"/>
        </w:rPr>
        <w:t>在评标、定标期间，评标委员会若发现投标人在投标中有腐败或欺诈行为或试图对评标委员会的评标和采购人授予合同的决定进行影响，将依法否决其投标，并向管理部门上报其不良行为纪录。</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rFonts w:hint="eastAsia"/>
          <w:color w:val="auto"/>
          <w:sz w:val="24"/>
          <w:szCs w:val="24"/>
          <w:highlight w:val="none"/>
        </w:rPr>
        <w:t>（4）</w:t>
      </w:r>
      <w:r>
        <w:rPr>
          <w:rFonts w:hint="eastAsia"/>
          <w:b/>
          <w:color w:val="auto"/>
          <w:sz w:val="24"/>
          <w:szCs w:val="24"/>
          <w:highlight w:val="none"/>
        </w:rPr>
        <w:t>有下列情形之一的，视为投标人串通投标，其投标无效：</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1</w:t>
      </w:r>
      <w:r>
        <w:rPr>
          <w:rFonts w:hint="eastAsia"/>
          <w:color w:val="auto"/>
          <w:sz w:val="24"/>
          <w:szCs w:val="24"/>
          <w:highlight w:val="none"/>
        </w:rPr>
        <w:t>）不同投标人的投标文件由同一单位或者个人编制；</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2</w:t>
      </w:r>
      <w:r>
        <w:rPr>
          <w:rFonts w:hint="eastAsia"/>
          <w:color w:val="auto"/>
          <w:sz w:val="24"/>
          <w:szCs w:val="24"/>
          <w:highlight w:val="none"/>
        </w:rPr>
        <w:t>）不同投标人委托同一单位或者个人办理投标事宜；</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3</w:t>
      </w:r>
      <w:r>
        <w:rPr>
          <w:rFonts w:hint="eastAsia"/>
          <w:color w:val="auto"/>
          <w:sz w:val="24"/>
          <w:szCs w:val="24"/>
          <w:highlight w:val="none"/>
        </w:rPr>
        <w:t>）不同投标人的投标文件载明的项目管理成员或者联系人员为同一人；</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4</w:t>
      </w:r>
      <w:r>
        <w:rPr>
          <w:rFonts w:hint="eastAsia"/>
          <w:color w:val="auto"/>
          <w:sz w:val="24"/>
          <w:szCs w:val="24"/>
          <w:highlight w:val="none"/>
        </w:rPr>
        <w:t>）不同投标人的投标文件异常一致或者投标报价呈规律性差异；</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5</w:t>
      </w:r>
      <w:r>
        <w:rPr>
          <w:rFonts w:hint="eastAsia"/>
          <w:color w:val="auto"/>
          <w:sz w:val="24"/>
          <w:szCs w:val="24"/>
          <w:highlight w:val="none"/>
        </w:rPr>
        <w:t>）不同投标人的投标文件相互混装。</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.6</w:t>
      </w:r>
      <w:r>
        <w:rPr>
          <w:rFonts w:hint="eastAsia"/>
          <w:color w:val="auto"/>
          <w:sz w:val="24"/>
          <w:szCs w:val="24"/>
          <w:highlight w:val="none"/>
        </w:rPr>
        <w:t>）</w:t>
      </w:r>
      <w:r>
        <w:rPr>
          <w:rFonts w:hint="eastAsia"/>
          <w:b/>
          <w:color w:val="auto"/>
          <w:sz w:val="24"/>
          <w:szCs w:val="24"/>
          <w:highlight w:val="none"/>
        </w:rPr>
        <w:t>不同投标文件上传的为同一网卡地址，或同一IP地址的</w:t>
      </w:r>
      <w:r>
        <w:rPr>
          <w:rFonts w:hint="eastAsia"/>
          <w:color w:val="auto"/>
          <w:sz w:val="24"/>
          <w:szCs w:val="24"/>
          <w:highlight w:val="none"/>
        </w:rPr>
        <w:t>。</w:t>
      </w:r>
    </w:p>
    <w:p>
      <w:pPr>
        <w:spacing w:line="360" w:lineRule="exact"/>
        <w:ind w:right="-506" w:rightChars="-241"/>
        <w:rPr>
          <w:color w:val="auto"/>
          <w:sz w:val="24"/>
          <w:szCs w:val="24"/>
          <w:highlight w:val="none"/>
        </w:rPr>
      </w:pPr>
    </w:p>
    <w:p>
      <w:pPr>
        <w:spacing w:line="360" w:lineRule="exact"/>
        <w:ind w:right="-506" w:rightChars="-241"/>
        <w:rPr>
          <w:rFonts w:hAnsi="宋体"/>
          <w:color w:val="auto"/>
          <w:sz w:val="24"/>
          <w:szCs w:val="24"/>
          <w:highlight w:val="none"/>
        </w:rPr>
      </w:pPr>
      <w:r>
        <w:rPr>
          <w:rFonts w:hint="eastAsia"/>
          <w:b/>
          <w:color w:val="auto"/>
          <w:sz w:val="24"/>
          <w:szCs w:val="24"/>
          <w:highlight w:val="none"/>
        </w:rPr>
        <w:t>2．</w:t>
      </w:r>
      <w:r>
        <w:rPr>
          <w:color w:val="auto"/>
          <w:sz w:val="24"/>
          <w:szCs w:val="24"/>
          <w:highlight w:val="none"/>
        </w:rPr>
        <w:t xml:space="preserve"> </w:t>
      </w:r>
      <w:r>
        <w:rPr>
          <w:b/>
          <w:color w:val="auto"/>
          <w:sz w:val="24"/>
          <w:szCs w:val="24"/>
          <w:highlight w:val="none"/>
        </w:rPr>
        <w:t xml:space="preserve"> </w:t>
      </w:r>
      <w:r>
        <w:rPr>
          <w:rFonts w:hAnsi="宋体"/>
          <w:b/>
          <w:color w:val="auto"/>
          <w:sz w:val="24"/>
          <w:szCs w:val="24"/>
          <w:highlight w:val="none"/>
        </w:rPr>
        <w:t>澄清问题：</w:t>
      </w:r>
    </w:p>
    <w:p>
      <w:pPr>
        <w:spacing w:line="360" w:lineRule="exact"/>
        <w:ind w:right="-506" w:rightChars="-241"/>
        <w:rPr>
          <w:rFonts w:hAnsi="宋体"/>
          <w:color w:val="auto"/>
          <w:sz w:val="24"/>
          <w:szCs w:val="24"/>
          <w:highlight w:val="none"/>
        </w:rPr>
      </w:pPr>
      <w:r>
        <w:rPr>
          <w:rFonts w:hint="eastAsia"/>
          <w:color w:val="auto"/>
          <w:sz w:val="24"/>
          <w:szCs w:val="24"/>
          <w:highlight w:val="none"/>
        </w:rPr>
        <w:t>（1）</w:t>
      </w:r>
      <w:r>
        <w:rPr>
          <w:color w:val="auto"/>
          <w:sz w:val="24"/>
          <w:szCs w:val="24"/>
          <w:highlight w:val="none"/>
        </w:rPr>
        <w:t xml:space="preserve">  </w:t>
      </w:r>
      <w:r>
        <w:rPr>
          <w:rFonts w:hint="eastAsia" w:hAnsi="宋体"/>
          <w:color w:val="auto"/>
          <w:sz w:val="24"/>
          <w:szCs w:val="24"/>
          <w:highlight w:val="none"/>
        </w:rPr>
        <w:t>投标文件的投标报价如果出现计算或表达上的错误，修正错误的原则如下：</w:t>
      </w:r>
    </w:p>
    <w:p>
      <w:pPr>
        <w:spacing w:line="360" w:lineRule="exact"/>
        <w:ind w:right="-506" w:rightChars="-241" w:firstLine="208" w:firstLineChars="87"/>
        <w:rPr>
          <w:color w:val="auto"/>
          <w:sz w:val="24"/>
          <w:szCs w:val="24"/>
          <w:highlight w:val="none"/>
        </w:rPr>
      </w:pPr>
      <w:r>
        <w:rPr>
          <w:rFonts w:hint="eastAsia"/>
          <w:color w:val="auto"/>
          <w:sz w:val="24"/>
          <w:szCs w:val="24"/>
          <w:highlight w:val="none"/>
        </w:rPr>
        <w:t>(1.1)投标文件中开标一览表内容与投标文件中相应内容不一致的，以开标一览表为准；</w:t>
      </w:r>
    </w:p>
    <w:p>
      <w:pPr>
        <w:spacing w:line="360" w:lineRule="exact"/>
        <w:ind w:right="-506" w:rightChars="-241" w:firstLine="208" w:firstLineChars="87"/>
        <w:rPr>
          <w:color w:val="auto"/>
          <w:sz w:val="24"/>
          <w:szCs w:val="24"/>
          <w:highlight w:val="none"/>
        </w:rPr>
      </w:pPr>
      <w:r>
        <w:rPr>
          <w:rFonts w:hint="eastAsia"/>
          <w:color w:val="auto"/>
          <w:sz w:val="24"/>
          <w:szCs w:val="24"/>
          <w:highlight w:val="none"/>
        </w:rPr>
        <w:t>(1.2)大写金额和小写金额不一致的，以大写金额为准；</w:t>
      </w:r>
    </w:p>
    <w:p>
      <w:pPr>
        <w:spacing w:line="360" w:lineRule="exact"/>
        <w:ind w:right="-506" w:rightChars="-241" w:firstLine="208" w:firstLineChars="87"/>
        <w:rPr>
          <w:color w:val="auto"/>
          <w:sz w:val="24"/>
          <w:szCs w:val="24"/>
          <w:highlight w:val="none"/>
        </w:rPr>
      </w:pPr>
      <w:r>
        <w:rPr>
          <w:rFonts w:hint="eastAsia"/>
          <w:color w:val="auto"/>
          <w:sz w:val="24"/>
          <w:szCs w:val="24"/>
          <w:highlight w:val="none"/>
        </w:rPr>
        <w:t>(1.3)单价金额小数点或者百分比有明显错位的，以开标一览表的总价为准，并修改单价；</w:t>
      </w:r>
    </w:p>
    <w:p>
      <w:pPr>
        <w:spacing w:line="360" w:lineRule="exact"/>
        <w:ind w:right="-506" w:rightChars="-241" w:firstLine="208" w:firstLineChars="87"/>
        <w:rPr>
          <w:color w:val="auto"/>
          <w:sz w:val="24"/>
          <w:szCs w:val="24"/>
          <w:highlight w:val="none"/>
        </w:rPr>
      </w:pPr>
      <w:r>
        <w:rPr>
          <w:rFonts w:hint="eastAsia"/>
          <w:color w:val="auto"/>
          <w:sz w:val="24"/>
          <w:szCs w:val="24"/>
          <w:highlight w:val="none"/>
        </w:rPr>
        <w:t>(1.4)总价金额与按单价汇总金额不一致的，以单价金额计算结果为准。</w:t>
      </w:r>
    </w:p>
    <w:p>
      <w:pPr>
        <w:spacing w:line="360" w:lineRule="exact"/>
        <w:ind w:right="-506" w:rightChars="-241" w:firstLine="480" w:firstLineChars="200"/>
        <w:rPr>
          <w:rFonts w:hAnsi="宋体"/>
          <w:color w:val="auto"/>
          <w:sz w:val="24"/>
          <w:szCs w:val="24"/>
          <w:highlight w:val="none"/>
        </w:rPr>
      </w:pPr>
      <w:r>
        <w:rPr>
          <w:rFonts w:hint="eastAsia" w:hAnsi="宋体"/>
          <w:color w:val="auto"/>
          <w:sz w:val="24"/>
          <w:szCs w:val="24"/>
          <w:highlight w:val="none"/>
        </w:rPr>
        <w:t>同时出现两种以上不一致的，按照前款规定的顺序修正。修正后的报价经投标人确认后产生约束力，投标人不确认的，其投标无效。</w:t>
      </w:r>
    </w:p>
    <w:p>
      <w:pPr>
        <w:spacing w:line="360" w:lineRule="exact"/>
        <w:ind w:right="-506" w:rightChars="-241" w:firstLine="480" w:firstLineChars="200"/>
        <w:rPr>
          <w:color w:val="auto"/>
          <w:sz w:val="24"/>
          <w:szCs w:val="24"/>
          <w:highlight w:val="none"/>
        </w:rPr>
      </w:pPr>
      <w:r>
        <w:rPr>
          <w:rFonts w:hint="eastAsia" w:hAnsi="宋体"/>
          <w:color w:val="auto"/>
          <w:sz w:val="24"/>
          <w:szCs w:val="24"/>
          <w:highlight w:val="none"/>
        </w:rPr>
        <w:t>投标人不按本款规定接受投标报价修正的，投标无效。</w:t>
      </w:r>
    </w:p>
    <w:p>
      <w:pPr>
        <w:spacing w:line="360" w:lineRule="exact"/>
        <w:ind w:right="-506" w:rightChars="-241"/>
        <w:rPr>
          <w:color w:val="auto"/>
          <w:sz w:val="24"/>
          <w:szCs w:val="24"/>
          <w:highlight w:val="none"/>
        </w:rPr>
      </w:pPr>
      <w:r>
        <w:rPr>
          <w:rFonts w:hint="eastAsia"/>
          <w:color w:val="auto"/>
          <w:sz w:val="24"/>
          <w:szCs w:val="24"/>
          <w:highlight w:val="none"/>
        </w:rPr>
        <w:t>（2）</w:t>
      </w:r>
      <w:r>
        <w:rPr>
          <w:color w:val="auto"/>
          <w:sz w:val="24"/>
          <w:szCs w:val="24"/>
          <w:highlight w:val="none"/>
        </w:rPr>
        <w:t xml:space="preserve"> 投标的澄清</w:t>
      </w:r>
    </w:p>
    <w:p>
      <w:pPr>
        <w:spacing w:line="360" w:lineRule="exact"/>
        <w:ind w:right="-506" w:rightChars="-241"/>
        <w:rPr>
          <w:color w:val="auto"/>
          <w:sz w:val="24"/>
          <w:szCs w:val="24"/>
          <w:highlight w:val="none"/>
        </w:rPr>
      </w:pPr>
      <w:r>
        <w:rPr>
          <w:rFonts w:hint="eastAsia"/>
          <w:color w:val="auto"/>
          <w:sz w:val="24"/>
          <w:szCs w:val="24"/>
          <w:highlight w:val="none"/>
        </w:rPr>
        <w:t>（2.1）</w:t>
      </w:r>
      <w:r>
        <w:rPr>
          <w:color w:val="auto"/>
          <w:sz w:val="24"/>
          <w:szCs w:val="24"/>
          <w:highlight w:val="none"/>
        </w:rPr>
        <w:t xml:space="preserve"> </w:t>
      </w:r>
      <w:r>
        <w:rPr>
          <w:rFonts w:hAnsi="宋体"/>
          <w:color w:val="auto"/>
          <w:sz w:val="24"/>
          <w:szCs w:val="24"/>
          <w:highlight w:val="none"/>
        </w:rPr>
        <w:t>对投标文件</w:t>
      </w:r>
      <w:r>
        <w:rPr>
          <w:rFonts w:hint="eastAsia" w:hAnsi="宋体"/>
          <w:color w:val="auto"/>
          <w:sz w:val="24"/>
          <w:szCs w:val="24"/>
          <w:highlight w:val="none"/>
        </w:rPr>
        <w:t>评审</w:t>
      </w:r>
      <w:r>
        <w:rPr>
          <w:rFonts w:hAnsi="宋体"/>
          <w:color w:val="auto"/>
          <w:sz w:val="24"/>
          <w:szCs w:val="24"/>
          <w:highlight w:val="none"/>
        </w:rPr>
        <w:t>中发现的投标文件表达含义不明确、同类问题表述</w:t>
      </w:r>
      <w:r>
        <w:rPr>
          <w:rFonts w:hint="eastAsia" w:hAnsi="宋体"/>
          <w:color w:val="auto"/>
          <w:sz w:val="24"/>
          <w:szCs w:val="24"/>
          <w:highlight w:val="none"/>
        </w:rPr>
        <w:t>前后</w:t>
      </w:r>
      <w:r>
        <w:rPr>
          <w:rFonts w:hAnsi="宋体"/>
          <w:color w:val="auto"/>
          <w:sz w:val="24"/>
          <w:szCs w:val="24"/>
          <w:highlight w:val="none"/>
        </w:rPr>
        <w:t>不一致或者有明显文字和计算错误的内容</w:t>
      </w:r>
      <w:r>
        <w:rPr>
          <w:rFonts w:hint="eastAsia" w:hAnsi="宋体"/>
          <w:color w:val="auto"/>
          <w:sz w:val="24"/>
          <w:szCs w:val="24"/>
          <w:highlight w:val="none"/>
        </w:rPr>
        <w:t>等情形的</w:t>
      </w:r>
      <w:r>
        <w:rPr>
          <w:rFonts w:hAnsi="宋体"/>
          <w:color w:val="auto"/>
          <w:sz w:val="24"/>
          <w:szCs w:val="24"/>
          <w:highlight w:val="none"/>
        </w:rPr>
        <w:t>，评标委员会可要求投标人做出</w:t>
      </w:r>
      <w:r>
        <w:rPr>
          <w:rFonts w:hint="eastAsia" w:hAnsi="宋体"/>
          <w:color w:val="auto"/>
          <w:sz w:val="24"/>
          <w:szCs w:val="24"/>
          <w:highlight w:val="none"/>
        </w:rPr>
        <w:t>书面</w:t>
      </w:r>
      <w:r>
        <w:rPr>
          <w:rFonts w:hAnsi="宋体"/>
          <w:color w:val="auto"/>
          <w:sz w:val="24"/>
          <w:szCs w:val="24"/>
          <w:highlight w:val="none"/>
        </w:rPr>
        <w:t>澄清。投标人必须</w:t>
      </w:r>
      <w:r>
        <w:rPr>
          <w:rFonts w:hint="eastAsia" w:hAnsi="宋体"/>
          <w:color w:val="auto"/>
          <w:sz w:val="24"/>
          <w:szCs w:val="24"/>
          <w:highlight w:val="none"/>
        </w:rPr>
        <w:t>在规定的时间内在政采云上</w:t>
      </w:r>
      <w:r>
        <w:rPr>
          <w:rFonts w:hAnsi="宋体"/>
          <w:color w:val="auto"/>
          <w:sz w:val="24"/>
          <w:szCs w:val="24"/>
          <w:highlight w:val="none"/>
        </w:rPr>
        <w:t>进行</w:t>
      </w:r>
      <w:r>
        <w:rPr>
          <w:rFonts w:hint="eastAsia" w:hAnsi="宋体"/>
          <w:color w:val="auto"/>
          <w:sz w:val="24"/>
          <w:szCs w:val="24"/>
          <w:highlight w:val="none"/>
        </w:rPr>
        <w:t>补充或</w:t>
      </w:r>
      <w:r>
        <w:rPr>
          <w:rFonts w:hAnsi="宋体"/>
          <w:color w:val="auto"/>
          <w:sz w:val="24"/>
          <w:szCs w:val="24"/>
          <w:highlight w:val="none"/>
        </w:rPr>
        <w:t>澄清</w:t>
      </w:r>
      <w:r>
        <w:rPr>
          <w:rFonts w:hint="eastAsia" w:hAnsi="宋体"/>
          <w:color w:val="auto"/>
          <w:sz w:val="24"/>
          <w:szCs w:val="24"/>
          <w:highlight w:val="none"/>
        </w:rPr>
        <w:t>。</w:t>
      </w:r>
    </w:p>
    <w:p>
      <w:pPr>
        <w:spacing w:line="360" w:lineRule="exact"/>
        <w:ind w:right="-506" w:rightChars="-241"/>
        <w:rPr>
          <w:color w:val="auto"/>
          <w:sz w:val="24"/>
          <w:szCs w:val="24"/>
          <w:highlight w:val="none"/>
        </w:rPr>
      </w:pPr>
      <w:r>
        <w:rPr>
          <w:rFonts w:hint="eastAsia"/>
          <w:color w:val="auto"/>
          <w:sz w:val="24"/>
          <w:szCs w:val="24"/>
          <w:highlight w:val="none"/>
        </w:rPr>
        <w:t>（2.2）</w:t>
      </w:r>
      <w:r>
        <w:rPr>
          <w:color w:val="auto"/>
          <w:sz w:val="24"/>
          <w:szCs w:val="24"/>
          <w:highlight w:val="none"/>
        </w:rPr>
        <w:t xml:space="preserve"> </w:t>
      </w:r>
      <w:r>
        <w:rPr>
          <w:rFonts w:hAnsi="宋体"/>
          <w:color w:val="auto"/>
          <w:sz w:val="24"/>
          <w:szCs w:val="24"/>
          <w:highlight w:val="none"/>
        </w:rPr>
        <w:t>投标人对投标文件的澄清不得超出投标文件的范围或改变投标文件的实质性内容。</w:t>
      </w:r>
    </w:p>
    <w:p>
      <w:pPr>
        <w:spacing w:line="360" w:lineRule="exact"/>
        <w:ind w:right="-506" w:rightChars="-241"/>
        <w:rPr>
          <w:rFonts w:hAnsi="宋体"/>
          <w:color w:val="auto"/>
          <w:sz w:val="24"/>
          <w:szCs w:val="24"/>
          <w:highlight w:val="none"/>
          <w:u w:val="single"/>
        </w:rPr>
      </w:pPr>
      <w:r>
        <w:rPr>
          <w:rFonts w:hint="eastAsia"/>
          <w:color w:val="auto"/>
          <w:sz w:val="24"/>
          <w:szCs w:val="24"/>
          <w:highlight w:val="none"/>
        </w:rPr>
        <w:t>（2.3） 投标人</w:t>
      </w:r>
      <w:r>
        <w:rPr>
          <w:rFonts w:hint="eastAsia" w:hAnsi="宋体"/>
          <w:color w:val="auto"/>
          <w:sz w:val="24"/>
          <w:szCs w:val="24"/>
          <w:highlight w:val="none"/>
        </w:rPr>
        <w:t>未能按规定作出补充或澄清的评标委员会有权作出不利于投标人的判定</w:t>
      </w:r>
      <w:r>
        <w:rPr>
          <w:rFonts w:hAnsi="宋体"/>
          <w:color w:val="auto"/>
          <w:sz w:val="24"/>
          <w:szCs w:val="24"/>
          <w:highlight w:val="none"/>
        </w:rPr>
        <w:t>。</w:t>
      </w:r>
      <w:r>
        <w:rPr>
          <w:color w:val="auto"/>
          <w:sz w:val="24"/>
          <w:szCs w:val="24"/>
          <w:highlight w:val="none"/>
        </w:rPr>
        <w:t xml:space="preserve"> </w:t>
      </w:r>
    </w:p>
    <w:p>
      <w:pPr>
        <w:spacing w:line="360" w:lineRule="exact"/>
        <w:ind w:right="-506" w:rightChars="-241"/>
        <w:rPr>
          <w:color w:val="auto"/>
          <w:sz w:val="24"/>
          <w:szCs w:val="24"/>
          <w:highlight w:val="none"/>
        </w:rPr>
      </w:pPr>
      <w:r>
        <w:rPr>
          <w:color w:val="auto"/>
          <w:sz w:val="24"/>
          <w:szCs w:val="24"/>
          <w:highlight w:val="none"/>
        </w:rPr>
        <w:t xml:space="preserve"> </w:t>
      </w:r>
    </w:p>
    <w:p>
      <w:pPr>
        <w:spacing w:line="360" w:lineRule="exact"/>
        <w:ind w:right="-506" w:rightChars="-241"/>
        <w:rPr>
          <w:b/>
          <w:color w:val="auto"/>
          <w:sz w:val="24"/>
          <w:szCs w:val="24"/>
          <w:highlight w:val="none"/>
        </w:rPr>
      </w:pPr>
      <w:r>
        <w:rPr>
          <w:rFonts w:hint="eastAsia"/>
          <w:b/>
          <w:color w:val="auto"/>
          <w:sz w:val="24"/>
          <w:szCs w:val="24"/>
          <w:highlight w:val="none"/>
        </w:rPr>
        <w:t>3．</w:t>
      </w:r>
      <w:r>
        <w:rPr>
          <w:b/>
          <w:color w:val="auto"/>
          <w:sz w:val="24"/>
          <w:szCs w:val="24"/>
          <w:highlight w:val="none"/>
        </w:rPr>
        <w:t xml:space="preserve"> 比较与评价</w:t>
      </w:r>
      <w:r>
        <w:rPr>
          <w:rFonts w:hint="eastAsia"/>
          <w:b/>
          <w:color w:val="auto"/>
          <w:sz w:val="24"/>
          <w:szCs w:val="24"/>
          <w:highlight w:val="none"/>
        </w:rPr>
        <w:t>：</w:t>
      </w:r>
    </w:p>
    <w:p>
      <w:pPr>
        <w:spacing w:line="360" w:lineRule="exact"/>
        <w:ind w:right="-506" w:rightChars="-241"/>
        <w:rPr>
          <w:b/>
          <w:color w:val="auto"/>
          <w:sz w:val="24"/>
          <w:szCs w:val="24"/>
          <w:highlight w:val="none"/>
        </w:rPr>
      </w:pPr>
      <w:r>
        <w:rPr>
          <w:rFonts w:hint="eastAsia"/>
          <w:color w:val="auto"/>
          <w:sz w:val="24"/>
          <w:highlight w:val="none"/>
        </w:rPr>
        <w:t>（1）评标委员会每位成员各自按照《评委打分表》规定的内容，对所有有效的投标文件进行打分，汇总各评委对各投标人的评分。计算全体评委评出的总分的算术平均值，作为各投标人的综合得分。按各投标人的综合得分自高向低次序排出评标结果排序。</w:t>
      </w:r>
    </w:p>
    <w:p>
      <w:pPr>
        <w:spacing w:line="360" w:lineRule="exact"/>
        <w:ind w:right="-506" w:rightChars="-241"/>
        <w:rPr>
          <w:rFonts w:ascii="宋体" w:hAnsi="宋体"/>
          <w:color w:val="auto"/>
          <w:kern w:val="0"/>
          <w:sz w:val="24"/>
          <w:highlight w:val="none"/>
        </w:rPr>
      </w:pPr>
      <w:r>
        <w:rPr>
          <w:rFonts w:hint="eastAsia"/>
          <w:color w:val="auto"/>
          <w:sz w:val="24"/>
          <w:highlight w:val="none"/>
        </w:rPr>
        <w:t>（2）评标结果排序：</w:t>
      </w:r>
      <w:r>
        <w:rPr>
          <w:rFonts w:hint="eastAsia"/>
          <w:bCs/>
          <w:color w:val="auto"/>
          <w:sz w:val="24"/>
          <w:szCs w:val="24"/>
          <w:highlight w:val="none"/>
        </w:rPr>
        <w:t xml:space="preserve"> </w:t>
      </w:r>
      <w:r>
        <w:rPr>
          <w:rFonts w:hint="eastAsia" w:ascii="宋体" w:hAnsi="宋体"/>
          <w:color w:val="auto"/>
          <w:kern w:val="0"/>
          <w:sz w:val="24"/>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排序在先。</w:t>
      </w:r>
    </w:p>
    <w:p>
      <w:pPr>
        <w:spacing w:line="360" w:lineRule="exact"/>
        <w:ind w:right="-506" w:rightChars="-241"/>
        <w:rPr>
          <w:rFonts w:hAnsi="宋体"/>
          <w:color w:val="auto"/>
          <w:sz w:val="24"/>
          <w:szCs w:val="24"/>
          <w:highlight w:val="none"/>
        </w:rPr>
      </w:pPr>
      <w:r>
        <w:rPr>
          <w:rFonts w:hint="eastAsia" w:ascii="宋体" w:hAnsi="宋体"/>
          <w:color w:val="auto"/>
          <w:kern w:val="0"/>
          <w:sz w:val="24"/>
          <w:highlight w:val="none"/>
        </w:rPr>
        <w:t>（</w:t>
      </w:r>
      <w:r>
        <w:rPr>
          <w:rFonts w:hint="eastAsia"/>
          <w:color w:val="auto"/>
          <w:sz w:val="24"/>
          <w:szCs w:val="22"/>
          <w:highlight w:val="none"/>
        </w:rPr>
        <w:t>3</w:t>
      </w:r>
      <w:r>
        <w:rPr>
          <w:rFonts w:hint="eastAsia" w:ascii="宋体" w:hAnsi="宋体"/>
          <w:color w:val="auto"/>
          <w:kern w:val="0"/>
          <w:sz w:val="24"/>
          <w:highlight w:val="none"/>
        </w:rPr>
        <w:t>）评标委员会推荐排序第一的供应商为唯一中标候选人。</w:t>
      </w:r>
    </w:p>
    <w:p>
      <w:pPr>
        <w:spacing w:line="360" w:lineRule="exact"/>
        <w:ind w:right="-506" w:rightChars="-241"/>
        <w:rPr>
          <w:rFonts w:hAnsi="宋体"/>
          <w:color w:val="auto"/>
          <w:sz w:val="24"/>
          <w:szCs w:val="24"/>
          <w:highlight w:val="none"/>
        </w:rPr>
      </w:pPr>
    </w:p>
    <w:p>
      <w:pPr>
        <w:spacing w:line="360" w:lineRule="exact"/>
        <w:ind w:right="-506" w:rightChars="-241"/>
        <w:rPr>
          <w:b/>
          <w:color w:val="auto"/>
          <w:sz w:val="24"/>
          <w:szCs w:val="24"/>
          <w:highlight w:val="none"/>
        </w:rPr>
      </w:pPr>
      <w:r>
        <w:rPr>
          <w:rFonts w:hint="eastAsia"/>
          <w:b/>
          <w:color w:val="auto"/>
          <w:sz w:val="24"/>
          <w:szCs w:val="24"/>
          <w:highlight w:val="none"/>
        </w:rPr>
        <w:t>4. 确定中标供应商：</w:t>
      </w:r>
    </w:p>
    <w:p>
      <w:pPr>
        <w:spacing w:line="360" w:lineRule="exact"/>
        <w:ind w:right="-506" w:rightChars="-241"/>
        <w:rPr>
          <w:rFonts w:hAnsi="宋体"/>
          <w:color w:val="auto"/>
          <w:sz w:val="24"/>
          <w:szCs w:val="24"/>
          <w:highlight w:val="none"/>
        </w:rPr>
      </w:pPr>
      <w:r>
        <w:rPr>
          <w:rFonts w:hint="eastAsia"/>
          <w:color w:val="auto"/>
          <w:sz w:val="24"/>
          <w:highlight w:val="none"/>
        </w:rPr>
        <w:t>（1）</w:t>
      </w:r>
      <w:r>
        <w:rPr>
          <w:rFonts w:hint="eastAsia" w:hAnsi="宋体"/>
          <w:color w:val="auto"/>
          <w:sz w:val="24"/>
          <w:highlight w:val="none"/>
        </w:rPr>
        <w:t>采购人自收到评标报告之日起5个工作日内，按评标报告推荐的中标候选人确定为中标人。</w:t>
      </w:r>
    </w:p>
    <w:p>
      <w:pPr>
        <w:spacing w:line="360" w:lineRule="exact"/>
        <w:ind w:right="-506" w:rightChars="-241"/>
        <w:rPr>
          <w:color w:val="auto"/>
          <w:sz w:val="24"/>
          <w:highlight w:val="none"/>
        </w:rPr>
      </w:pPr>
    </w:p>
    <w:p>
      <w:pPr>
        <w:spacing w:line="360" w:lineRule="exact"/>
        <w:ind w:right="-506" w:rightChars="-241"/>
        <w:rPr>
          <w:b/>
          <w:color w:val="auto"/>
          <w:sz w:val="24"/>
          <w:highlight w:val="none"/>
        </w:rPr>
      </w:pPr>
      <w:r>
        <w:rPr>
          <w:b/>
          <w:color w:val="auto"/>
          <w:sz w:val="24"/>
          <w:highlight w:val="none"/>
        </w:rPr>
        <w:t>三、</w:t>
      </w:r>
      <w:r>
        <w:rPr>
          <w:rFonts w:hint="eastAsia"/>
          <w:b/>
          <w:color w:val="auto"/>
          <w:sz w:val="24"/>
          <w:highlight w:val="none"/>
        </w:rPr>
        <w:t>中标结果公告及</w:t>
      </w:r>
      <w:r>
        <w:rPr>
          <w:b/>
          <w:color w:val="auto"/>
          <w:sz w:val="24"/>
          <w:highlight w:val="none"/>
        </w:rPr>
        <w:t>其他</w:t>
      </w:r>
    </w:p>
    <w:p>
      <w:pPr>
        <w:spacing w:line="360" w:lineRule="exact"/>
        <w:ind w:right="-506" w:rightChars="-241"/>
        <w:rPr>
          <w:color w:val="auto"/>
          <w:sz w:val="24"/>
          <w:highlight w:val="none"/>
        </w:rPr>
      </w:pPr>
      <w:r>
        <w:rPr>
          <w:rFonts w:hint="eastAsia" w:hAnsi="宋体"/>
          <w:color w:val="auto"/>
          <w:sz w:val="24"/>
          <w:szCs w:val="24"/>
          <w:highlight w:val="none"/>
        </w:rPr>
        <w:t xml:space="preserve">1. </w:t>
      </w:r>
      <w:r>
        <w:rPr>
          <w:rFonts w:hAnsi="宋体"/>
          <w:color w:val="auto"/>
          <w:sz w:val="24"/>
          <w:szCs w:val="24"/>
          <w:highlight w:val="none"/>
        </w:rPr>
        <w:t>采购人根据评标报告中推荐的中标候选</w:t>
      </w:r>
      <w:r>
        <w:rPr>
          <w:rFonts w:hint="eastAsia" w:hAnsi="宋体"/>
          <w:color w:val="auto"/>
          <w:sz w:val="24"/>
          <w:szCs w:val="24"/>
          <w:highlight w:val="none"/>
        </w:rPr>
        <w:t>人</w:t>
      </w:r>
      <w:r>
        <w:rPr>
          <w:rFonts w:hAnsi="宋体"/>
          <w:color w:val="auto"/>
          <w:sz w:val="24"/>
          <w:szCs w:val="24"/>
          <w:highlight w:val="none"/>
        </w:rPr>
        <w:t>顺序确定中标供应商（或评标委员会受采购人授权</w:t>
      </w:r>
      <w:r>
        <w:rPr>
          <w:rFonts w:hint="eastAsia" w:hAnsi="宋体"/>
          <w:color w:val="auto"/>
          <w:sz w:val="24"/>
          <w:szCs w:val="24"/>
          <w:highlight w:val="none"/>
        </w:rPr>
        <w:t>直接确定中标供应商</w:t>
      </w:r>
      <w:r>
        <w:rPr>
          <w:rFonts w:hAnsi="宋体"/>
          <w:color w:val="auto"/>
          <w:sz w:val="24"/>
          <w:szCs w:val="24"/>
          <w:highlight w:val="none"/>
        </w:rPr>
        <w:t>）。中标供应商一经确定，采购代理公司在规定的政府采购信息发布媒体上发布中标公告</w:t>
      </w:r>
      <w:r>
        <w:rPr>
          <w:rFonts w:hint="eastAsia" w:hAnsi="宋体"/>
          <w:color w:val="auto"/>
          <w:sz w:val="24"/>
          <w:szCs w:val="24"/>
          <w:highlight w:val="none"/>
        </w:rPr>
        <w:t>。</w:t>
      </w:r>
    </w:p>
    <w:p>
      <w:pPr>
        <w:spacing w:line="360" w:lineRule="exact"/>
        <w:ind w:right="-506" w:rightChars="-241"/>
        <w:rPr>
          <w:rFonts w:hAnsi="宋体"/>
          <w:color w:val="auto"/>
          <w:sz w:val="24"/>
          <w:szCs w:val="24"/>
          <w:highlight w:val="none"/>
        </w:rPr>
      </w:pPr>
      <w:r>
        <w:rPr>
          <w:rFonts w:hint="eastAsia"/>
          <w:color w:val="auto"/>
          <w:sz w:val="24"/>
          <w:highlight w:val="none"/>
        </w:rPr>
        <w:t>2</w:t>
      </w:r>
      <w:r>
        <w:rPr>
          <w:color w:val="auto"/>
          <w:sz w:val="24"/>
          <w:highlight w:val="none"/>
        </w:rPr>
        <w:t>．</w:t>
      </w:r>
      <w:r>
        <w:rPr>
          <w:rFonts w:hAnsi="宋体"/>
          <w:color w:val="auto"/>
          <w:sz w:val="24"/>
          <w:szCs w:val="24"/>
          <w:highlight w:val="none"/>
        </w:rPr>
        <w:t>至投标截止时间，如投标人不足三家，</w:t>
      </w:r>
      <w:r>
        <w:rPr>
          <w:rFonts w:hint="eastAsia" w:hAnsi="宋体"/>
          <w:color w:val="auto"/>
          <w:sz w:val="24"/>
          <w:szCs w:val="24"/>
          <w:highlight w:val="none"/>
        </w:rPr>
        <w:t>或经评审有效标不足三家，</w:t>
      </w:r>
      <w:r>
        <w:rPr>
          <w:rFonts w:hAnsi="宋体"/>
          <w:color w:val="auto"/>
          <w:sz w:val="24"/>
          <w:szCs w:val="24"/>
          <w:highlight w:val="none"/>
        </w:rPr>
        <w:t>则</w:t>
      </w:r>
      <w:r>
        <w:rPr>
          <w:rFonts w:hint="eastAsia" w:hAnsi="宋体"/>
          <w:color w:val="auto"/>
          <w:sz w:val="24"/>
          <w:szCs w:val="24"/>
          <w:highlight w:val="none"/>
        </w:rPr>
        <w:t>招标程序依法终止，</w:t>
      </w:r>
      <w:r>
        <w:rPr>
          <w:rFonts w:hAnsi="宋体"/>
          <w:color w:val="auto"/>
          <w:sz w:val="24"/>
          <w:szCs w:val="24"/>
          <w:highlight w:val="none"/>
        </w:rPr>
        <w:t>重新</w:t>
      </w:r>
      <w:r>
        <w:rPr>
          <w:rFonts w:hint="eastAsia" w:hAnsi="宋体"/>
          <w:color w:val="auto"/>
          <w:sz w:val="24"/>
          <w:szCs w:val="24"/>
          <w:highlight w:val="none"/>
        </w:rPr>
        <w:t>组织采购活动</w:t>
      </w:r>
      <w:r>
        <w:rPr>
          <w:rFonts w:hAnsi="宋体"/>
          <w:color w:val="auto"/>
          <w:sz w:val="24"/>
          <w:szCs w:val="24"/>
          <w:highlight w:val="none"/>
        </w:rPr>
        <w:t>。</w:t>
      </w:r>
    </w:p>
    <w:p>
      <w:pPr>
        <w:spacing w:line="360" w:lineRule="exact"/>
        <w:ind w:right="-506" w:rightChars="-241"/>
        <w:rPr>
          <w:color w:val="auto"/>
          <w:sz w:val="24"/>
          <w:highlight w:val="none"/>
        </w:rPr>
      </w:pPr>
    </w:p>
    <w:p>
      <w:pPr>
        <w:rPr>
          <w:rFonts w:ascii="宋体"/>
          <w:b/>
          <w:color w:val="auto"/>
          <w:sz w:val="30"/>
          <w:szCs w:val="30"/>
          <w:highlight w:val="none"/>
        </w:rPr>
      </w:pPr>
    </w:p>
    <w:p>
      <w:pPr>
        <w:pStyle w:val="12"/>
        <w:rPr>
          <w:rFonts w:ascii="宋体"/>
          <w:b/>
          <w:color w:val="auto"/>
          <w:sz w:val="30"/>
          <w:szCs w:val="30"/>
          <w:highlight w:val="none"/>
        </w:rPr>
      </w:pPr>
    </w:p>
    <w:p>
      <w:pPr>
        <w:pStyle w:val="17"/>
        <w:rPr>
          <w:rFonts w:ascii="宋体"/>
          <w:b/>
          <w:color w:val="auto"/>
          <w:sz w:val="30"/>
          <w:szCs w:val="30"/>
          <w:highlight w:val="none"/>
        </w:rPr>
      </w:pPr>
    </w:p>
    <w:p>
      <w:pPr>
        <w:rPr>
          <w:rFonts w:ascii="宋体"/>
          <w:b/>
          <w:color w:val="auto"/>
          <w:sz w:val="30"/>
          <w:szCs w:val="30"/>
          <w:highlight w:val="none"/>
        </w:rPr>
      </w:pPr>
    </w:p>
    <w:p>
      <w:pPr>
        <w:pStyle w:val="12"/>
        <w:rPr>
          <w:color w:val="auto"/>
          <w:highlight w:val="none"/>
        </w:rPr>
      </w:pPr>
    </w:p>
    <w:p>
      <w:pPr>
        <w:rPr>
          <w:rFonts w:ascii="宋体"/>
          <w:b/>
          <w:color w:val="auto"/>
          <w:sz w:val="30"/>
          <w:szCs w:val="30"/>
          <w:highlight w:val="none"/>
        </w:rPr>
      </w:pPr>
      <w:r>
        <w:rPr>
          <w:rFonts w:hint="eastAsia" w:ascii="宋体"/>
          <w:b/>
          <w:color w:val="auto"/>
          <w:sz w:val="30"/>
          <w:szCs w:val="30"/>
          <w:highlight w:val="none"/>
        </w:rPr>
        <w:br w:type="page"/>
      </w:r>
    </w:p>
    <w:p>
      <w:pPr>
        <w:jc w:val="center"/>
        <w:rPr>
          <w:b/>
          <w:color w:val="auto"/>
          <w:sz w:val="24"/>
          <w:szCs w:val="24"/>
          <w:highlight w:val="none"/>
        </w:rPr>
      </w:pPr>
      <w:r>
        <w:rPr>
          <w:rFonts w:hint="eastAsia" w:ascii="宋体"/>
          <w:b/>
          <w:color w:val="auto"/>
          <w:sz w:val="30"/>
          <w:szCs w:val="30"/>
          <w:highlight w:val="none"/>
        </w:rPr>
        <w:t>评分标准（评委打分表）</w:t>
      </w:r>
    </w:p>
    <w:p>
      <w:pPr>
        <w:spacing w:line="340" w:lineRule="exact"/>
        <w:rPr>
          <w:rFonts w:ascii="宋体"/>
          <w:color w:val="auto"/>
          <w:spacing w:val="14"/>
          <w:highlight w:val="none"/>
        </w:rPr>
      </w:pPr>
      <w:r>
        <w:rPr>
          <w:rFonts w:hint="eastAsia"/>
          <w:color w:val="auto"/>
          <w:sz w:val="24"/>
          <w:highlight w:val="none"/>
        </w:rPr>
        <w:t>项目编号：</w:t>
      </w:r>
      <w:r>
        <w:rPr>
          <w:rFonts w:hint="eastAsia"/>
          <w:color w:val="auto"/>
          <w:sz w:val="24"/>
          <w:highlight w:val="none"/>
          <w:u w:val="single"/>
        </w:rPr>
        <w:t xml:space="preserve">NBMC-20246020G </w:t>
      </w:r>
      <w:r>
        <w:rPr>
          <w:rFonts w:hint="eastAsia" w:ascii="宋体"/>
          <w:color w:val="auto"/>
          <w:spacing w:val="14"/>
          <w:highlight w:val="none"/>
        </w:rPr>
        <w:t xml:space="preserve"> </w:t>
      </w:r>
    </w:p>
    <w:tbl>
      <w:tblPr>
        <w:tblStyle w:val="31"/>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34"/>
        <w:gridCol w:w="5456"/>
        <w:gridCol w:w="76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134"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评分项目</w:t>
            </w:r>
          </w:p>
        </w:tc>
        <w:tc>
          <w:tcPr>
            <w:tcW w:w="5456"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评审细则</w:t>
            </w:r>
          </w:p>
        </w:tc>
        <w:tc>
          <w:tcPr>
            <w:tcW w:w="765"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分值</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restart"/>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134" w:type="dxa"/>
            <w:vMerge w:val="restart"/>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投标人实力及信誉保障（8分）</w:t>
            </w:r>
          </w:p>
        </w:tc>
        <w:tc>
          <w:tcPr>
            <w:tcW w:w="5456" w:type="dxa"/>
            <w:noWrap/>
            <w:vAlign w:val="center"/>
          </w:tcPr>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1.1投标人近3年内在全国所有排污口排查或核查活动中未受到生态环境主管部门通报、行政处罚及未有相关职能部门认定的关于生态、环境的刑事犯罪记录的得1分，提供承诺书，未提供或承诺内容不完整的不得分。</w:t>
            </w:r>
          </w:p>
        </w:tc>
        <w:tc>
          <w:tcPr>
            <w:tcW w:w="765"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center"/>
              <w:rPr>
                <w:rFonts w:ascii="宋体" w:hAnsi="宋体" w:cs="宋体"/>
                <w:color w:val="auto"/>
                <w:szCs w:val="21"/>
                <w:highlight w:val="none"/>
              </w:rPr>
            </w:pPr>
          </w:p>
        </w:tc>
        <w:tc>
          <w:tcPr>
            <w:tcW w:w="1134" w:type="dxa"/>
            <w:vMerge w:val="continue"/>
            <w:noWrap/>
            <w:vAlign w:val="center"/>
          </w:tcPr>
          <w:p>
            <w:pPr>
              <w:snapToGrid w:val="0"/>
              <w:spacing w:line="340" w:lineRule="exact"/>
              <w:jc w:val="center"/>
              <w:rPr>
                <w:rFonts w:ascii="宋体" w:hAnsi="宋体" w:cs="宋体"/>
                <w:color w:val="auto"/>
                <w:szCs w:val="21"/>
                <w:highlight w:val="none"/>
              </w:rPr>
            </w:pPr>
          </w:p>
        </w:tc>
        <w:tc>
          <w:tcPr>
            <w:tcW w:w="5456" w:type="dxa"/>
            <w:noWrap/>
            <w:vAlign w:val="center"/>
          </w:tcPr>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1.2投标人具有有效的环境技术咨询服务能力评价证书（包含废水污染防治工程）、环境污染治理能力评价证书（包含废水污染防治工程）、质量管理体系认证证书、环境管理体系认证证书、职业健康安全管理体系认证证书，每份证书得1分，最高得5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投标文件中提供相关证书复印件并加盖公章。</w:t>
            </w:r>
          </w:p>
        </w:tc>
        <w:tc>
          <w:tcPr>
            <w:tcW w:w="765"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center"/>
              <w:rPr>
                <w:rFonts w:ascii="宋体" w:hAnsi="宋体" w:cs="宋体"/>
                <w:color w:val="auto"/>
                <w:szCs w:val="21"/>
                <w:highlight w:val="none"/>
              </w:rPr>
            </w:pPr>
          </w:p>
        </w:tc>
        <w:tc>
          <w:tcPr>
            <w:tcW w:w="1134" w:type="dxa"/>
            <w:vMerge w:val="continue"/>
            <w:noWrap/>
            <w:vAlign w:val="center"/>
          </w:tcPr>
          <w:p>
            <w:pPr>
              <w:snapToGrid w:val="0"/>
              <w:spacing w:line="340" w:lineRule="exact"/>
              <w:jc w:val="center"/>
              <w:rPr>
                <w:rFonts w:ascii="宋体" w:hAnsi="宋体" w:cs="宋体"/>
                <w:color w:val="auto"/>
                <w:szCs w:val="21"/>
                <w:highlight w:val="none"/>
              </w:rPr>
            </w:pPr>
          </w:p>
        </w:tc>
        <w:tc>
          <w:tcPr>
            <w:tcW w:w="5456" w:type="dxa"/>
            <w:noWrap/>
            <w:vAlign w:val="center"/>
          </w:tcPr>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1.3投标人自2020年1月1日以来获得过省级及以上政府部门授予的相关生态环境类荣誉奖项，每提供一个荣誉奖项的得1分，最高得2分。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投标文件中提供相关证明材料复印件并加盖公章。</w:t>
            </w:r>
          </w:p>
        </w:tc>
        <w:tc>
          <w:tcPr>
            <w:tcW w:w="765"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1134"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同类案例（1分）</w:t>
            </w:r>
          </w:p>
        </w:tc>
        <w:tc>
          <w:tcPr>
            <w:tcW w:w="5456" w:type="dxa"/>
            <w:noWrap/>
            <w:vAlign w:val="center"/>
          </w:tcPr>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2.1投标人自2020年1月1日以来，具有相关入河（或入海）排污口调查或区域污染溯源分析项目的，每个得0.25分，最高得0.5分；具有遥感服务类项目的，每个得0.25分，最高得0.5分。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投标文件中提供合同复印件、中标通知书并加盖公章)。</w:t>
            </w:r>
          </w:p>
        </w:tc>
        <w:tc>
          <w:tcPr>
            <w:tcW w:w="765" w:type="dxa"/>
            <w:noWrap/>
            <w:vAlign w:val="center"/>
          </w:tcPr>
          <w:p>
            <w:pPr>
              <w:pStyle w:val="103"/>
              <w:jc w:val="center"/>
              <w:rPr>
                <w:rFonts w:eastAsia="宋体" w:cs="宋体"/>
                <w:color w:val="auto"/>
                <w:szCs w:val="21"/>
                <w:highlight w:val="none"/>
              </w:rPr>
            </w:pPr>
            <w:r>
              <w:rPr>
                <w:rFonts w:eastAsia="宋体" w:cs="宋体"/>
                <w:color w:val="auto"/>
                <w:szCs w:val="21"/>
                <w:highlight w:val="none"/>
              </w:rPr>
              <w:t>1</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restart"/>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1134" w:type="dxa"/>
            <w:vMerge w:val="restart"/>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服务方案</w:t>
            </w:r>
            <w:r>
              <w:rPr>
                <w:rFonts w:hint="eastAsia"/>
                <w:color w:val="auto"/>
                <w:highlight w:val="none"/>
              </w:rPr>
              <w:t>（51分）</w:t>
            </w:r>
          </w:p>
        </w:tc>
        <w:tc>
          <w:tcPr>
            <w:tcW w:w="5456" w:type="dxa"/>
            <w:noWrap/>
            <w:vAlign w:val="center"/>
          </w:tcPr>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3.1根据投标人对项目现状、符合环保专业规范、符合环办水体〔2022〕34号、浙政办发〔2022〕69号等相关政策文件的要求及</w:t>
            </w:r>
            <w:r>
              <w:rPr>
                <w:rFonts w:hint="eastAsia" w:ascii="宋体" w:hAnsi="宋体" w:cs="宋体"/>
                <w:color w:val="auto"/>
                <w:szCs w:val="21"/>
                <w:highlight w:val="none"/>
                <w:lang w:val="en-US" w:eastAsia="zh-CN"/>
              </w:rPr>
              <w:t>对</w:t>
            </w:r>
            <w:r>
              <w:rPr>
                <w:rFonts w:hint="eastAsia" w:ascii="宋体" w:hAnsi="宋体" w:cs="宋体"/>
                <w:color w:val="auto"/>
                <w:szCs w:val="21"/>
                <w:highlight w:val="none"/>
              </w:rPr>
              <w:t>采购需求的具体分析进行综合评议：</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项目现状和需求分析内容完整具体、符合实际及相关政策文件要求的得8分；</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项目现状和需求分析情况基本符合实际及相关政策文件要求，无重大缺陷的得6分；</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项目现状和需求分析不完整不准确，表述不清晰，或与相关政策文件存在重大偏差的得4分。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未提供相关内容不得分。</w:t>
            </w:r>
          </w:p>
        </w:tc>
        <w:tc>
          <w:tcPr>
            <w:tcW w:w="765" w:type="dxa"/>
            <w:noWrap/>
            <w:vAlign w:val="center"/>
          </w:tcPr>
          <w:p>
            <w:pPr>
              <w:pStyle w:val="103"/>
              <w:jc w:val="center"/>
              <w:rPr>
                <w:rFonts w:eastAsia="宋体" w:cs="宋体"/>
                <w:color w:val="auto"/>
                <w:szCs w:val="21"/>
                <w:highlight w:val="none"/>
              </w:rPr>
            </w:pPr>
            <w:r>
              <w:rPr>
                <w:rFonts w:hint="eastAsia" w:eastAsia="宋体" w:cs="宋体"/>
                <w:color w:val="auto"/>
                <w:szCs w:val="21"/>
                <w:highlight w:val="none"/>
              </w:rPr>
              <w:t>8</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left"/>
              <w:rPr>
                <w:rFonts w:ascii="宋体" w:hAnsi="宋体" w:cs="宋体"/>
                <w:color w:val="auto"/>
                <w:szCs w:val="21"/>
                <w:highlight w:val="none"/>
              </w:rPr>
            </w:pPr>
          </w:p>
        </w:tc>
        <w:tc>
          <w:tcPr>
            <w:tcW w:w="1134" w:type="dxa"/>
            <w:vMerge w:val="continue"/>
            <w:noWrap/>
            <w:vAlign w:val="center"/>
          </w:tcPr>
          <w:p>
            <w:pPr>
              <w:snapToGrid w:val="0"/>
              <w:spacing w:line="340" w:lineRule="exact"/>
              <w:jc w:val="left"/>
              <w:rPr>
                <w:rFonts w:ascii="宋体" w:hAnsi="宋体" w:cs="宋体"/>
                <w:color w:val="auto"/>
                <w:szCs w:val="21"/>
                <w:highlight w:val="none"/>
              </w:rPr>
            </w:pPr>
          </w:p>
        </w:tc>
        <w:tc>
          <w:tcPr>
            <w:tcW w:w="5456" w:type="dxa"/>
            <w:noWrap/>
            <w:vAlign w:val="center"/>
          </w:tcPr>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3.2根据投标人对宁波市河网水系基础信息、入河（海）排污口排查历史情况、各区县（市）区域特征的具体分析进行综合评议：</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对宁波市河网水系情况、入河（海）排污口排查历史情况、各区县（市）区域特征阐述准确、清晰，并提供了完整的相关资料的得8分；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对宁波市河网水系情况、入河（海）排污口排查历史情况、各区县（市）区域特征总体表述准确，部分内容存在偏差，提供了部分相关资料的得6分；</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对宁波市河网水系情况、入河（海）排污口排查历史情况、各区县（市）区域特征阐述不清，仅提供了少量相关资料的得4分。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未提供相关内容不得分。</w:t>
            </w:r>
          </w:p>
        </w:tc>
        <w:tc>
          <w:tcPr>
            <w:tcW w:w="765" w:type="dxa"/>
            <w:noWrap/>
            <w:vAlign w:val="center"/>
          </w:tcPr>
          <w:p>
            <w:pPr>
              <w:pStyle w:val="103"/>
              <w:jc w:val="center"/>
              <w:rPr>
                <w:rFonts w:eastAsia="宋体" w:cs="宋体"/>
                <w:color w:val="auto"/>
                <w:szCs w:val="21"/>
                <w:highlight w:val="none"/>
              </w:rPr>
            </w:pPr>
            <w:r>
              <w:rPr>
                <w:rFonts w:eastAsia="宋体" w:cs="宋体"/>
                <w:color w:val="auto"/>
                <w:szCs w:val="21"/>
                <w:highlight w:val="none"/>
              </w:rPr>
              <w:t>8</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left"/>
              <w:rPr>
                <w:rFonts w:ascii="宋体" w:hAnsi="宋体" w:cs="宋体"/>
                <w:color w:val="auto"/>
                <w:szCs w:val="21"/>
                <w:highlight w:val="none"/>
              </w:rPr>
            </w:pPr>
          </w:p>
        </w:tc>
        <w:tc>
          <w:tcPr>
            <w:tcW w:w="1134" w:type="dxa"/>
            <w:vMerge w:val="continue"/>
            <w:noWrap/>
            <w:vAlign w:val="center"/>
          </w:tcPr>
          <w:p>
            <w:pPr>
              <w:snapToGrid w:val="0"/>
              <w:spacing w:line="340" w:lineRule="exact"/>
              <w:jc w:val="left"/>
              <w:rPr>
                <w:rFonts w:ascii="宋体" w:hAnsi="宋体" w:cs="宋体"/>
                <w:color w:val="auto"/>
                <w:szCs w:val="21"/>
                <w:highlight w:val="none"/>
              </w:rPr>
            </w:pPr>
          </w:p>
        </w:tc>
        <w:tc>
          <w:tcPr>
            <w:tcW w:w="5456" w:type="dxa"/>
            <w:noWrap/>
            <w:vAlign w:val="center"/>
          </w:tcPr>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3.3根据投标人对本项目的技术特点、难点、重点问题的技术分析和对策措施进行综合评议：</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对本项目的技术特点、重点、难点问题的分析精准、透彻，并能提出实际可行的对策措施的得5分；</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对技术特点、重点、难点问题的分析较为准确，但提出的对策措施不够具体有效、与实际情况略有偏差的得3分；</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对技术特点、重点、难点问题的分析过于笼统、没有针对性，或未能提供有效的对策措施的得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未提供相关内容不得分。</w:t>
            </w:r>
          </w:p>
        </w:tc>
        <w:tc>
          <w:tcPr>
            <w:tcW w:w="765" w:type="dxa"/>
            <w:noWrap/>
            <w:vAlign w:val="center"/>
          </w:tcPr>
          <w:p>
            <w:pPr>
              <w:pStyle w:val="103"/>
              <w:jc w:val="center"/>
              <w:rPr>
                <w:rFonts w:eastAsia="宋体" w:cs="宋体"/>
                <w:color w:val="auto"/>
                <w:szCs w:val="21"/>
                <w:highlight w:val="none"/>
              </w:rPr>
            </w:pPr>
            <w:r>
              <w:rPr>
                <w:rFonts w:hint="eastAsia" w:eastAsia="宋体" w:cs="宋体"/>
                <w:color w:val="auto"/>
                <w:szCs w:val="21"/>
                <w:highlight w:val="none"/>
              </w:rPr>
              <w:t>5</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left"/>
              <w:rPr>
                <w:rFonts w:ascii="宋体" w:hAnsi="宋体" w:cs="宋体"/>
                <w:color w:val="auto"/>
                <w:szCs w:val="21"/>
                <w:highlight w:val="none"/>
              </w:rPr>
            </w:pPr>
          </w:p>
        </w:tc>
        <w:tc>
          <w:tcPr>
            <w:tcW w:w="1134" w:type="dxa"/>
            <w:vMerge w:val="continue"/>
            <w:noWrap/>
            <w:vAlign w:val="center"/>
          </w:tcPr>
          <w:p>
            <w:pPr>
              <w:snapToGrid w:val="0"/>
              <w:spacing w:line="340" w:lineRule="exact"/>
              <w:jc w:val="left"/>
              <w:rPr>
                <w:rFonts w:ascii="宋体" w:hAnsi="宋体" w:cs="宋体"/>
                <w:color w:val="auto"/>
                <w:szCs w:val="21"/>
                <w:highlight w:val="none"/>
              </w:rPr>
            </w:pPr>
          </w:p>
        </w:tc>
        <w:tc>
          <w:tcPr>
            <w:tcW w:w="5456" w:type="dxa"/>
            <w:noWrap/>
            <w:vAlign w:val="center"/>
          </w:tcPr>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3.4根据投标人编制的实施方案进行综合评议，实施方案至少包括以下四部分内容：</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整治评估（6分）；全面调查（6分）；</w:t>
            </w:r>
          </w:p>
          <w:p>
            <w:pPr>
              <w:snapToGrid w:val="0"/>
              <w:spacing w:line="340" w:lineRule="exact"/>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水样监测（6分）；数据服务（6分）</w:t>
            </w:r>
            <w:r>
              <w:rPr>
                <w:rFonts w:hint="eastAsia" w:ascii="宋体" w:hAnsi="宋体" w:cs="宋体"/>
                <w:color w:val="auto"/>
                <w:szCs w:val="21"/>
                <w:highlight w:val="none"/>
                <w:lang w:eastAsia="zh-CN"/>
              </w:rPr>
              <w:t>。</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以上每项内容完整详实、理念先进且具有前瞻性，技术路线正确、流程规范的得6分；</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内容完整详实、具有一定的可行性、总体技术路线正确，部分细节尚需改进的得4分；</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内容有缺漏、技术路线不清晰、或流程存在不符合相关政策文件规范之处的得2分。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未提供相关内容不得分。</w:t>
            </w:r>
          </w:p>
        </w:tc>
        <w:tc>
          <w:tcPr>
            <w:tcW w:w="765" w:type="dxa"/>
            <w:noWrap/>
            <w:vAlign w:val="center"/>
          </w:tcPr>
          <w:p>
            <w:pPr>
              <w:pStyle w:val="103"/>
              <w:jc w:val="center"/>
              <w:rPr>
                <w:rFonts w:eastAsia="宋体" w:cs="宋体"/>
                <w:color w:val="auto"/>
                <w:szCs w:val="21"/>
                <w:highlight w:val="none"/>
              </w:rPr>
            </w:pPr>
            <w:r>
              <w:rPr>
                <w:rFonts w:hint="eastAsia" w:eastAsia="宋体" w:cs="宋体"/>
                <w:color w:val="auto"/>
                <w:szCs w:val="21"/>
                <w:highlight w:val="none"/>
              </w:rPr>
              <w:t>24</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left"/>
              <w:rPr>
                <w:rFonts w:ascii="宋体" w:hAnsi="宋体" w:cs="宋体"/>
                <w:color w:val="auto"/>
                <w:szCs w:val="21"/>
                <w:highlight w:val="none"/>
              </w:rPr>
            </w:pPr>
          </w:p>
        </w:tc>
        <w:tc>
          <w:tcPr>
            <w:tcW w:w="1134" w:type="dxa"/>
            <w:vMerge w:val="continue"/>
            <w:noWrap/>
            <w:vAlign w:val="center"/>
          </w:tcPr>
          <w:p>
            <w:pPr>
              <w:snapToGrid w:val="0"/>
              <w:spacing w:line="340" w:lineRule="exact"/>
              <w:jc w:val="left"/>
              <w:rPr>
                <w:rFonts w:ascii="宋体" w:hAnsi="宋体" w:cs="宋体"/>
                <w:color w:val="auto"/>
                <w:szCs w:val="21"/>
                <w:highlight w:val="none"/>
              </w:rPr>
            </w:pPr>
          </w:p>
        </w:tc>
        <w:tc>
          <w:tcPr>
            <w:tcW w:w="5456" w:type="dxa"/>
            <w:noWrap/>
            <w:vAlign w:val="center"/>
          </w:tcPr>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3.5根据投标人对本项目的进度安排</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具体包括</w:t>
            </w:r>
            <w:r>
              <w:rPr>
                <w:rFonts w:hint="eastAsia" w:ascii="宋体" w:hAnsi="宋体" w:cs="宋体"/>
                <w:color w:val="auto"/>
                <w:szCs w:val="21"/>
                <w:highlight w:val="none"/>
              </w:rPr>
              <w:t>在</w:t>
            </w:r>
            <w:r>
              <w:rPr>
                <w:color w:val="auto"/>
                <w:szCs w:val="21"/>
                <w:highlight w:val="none"/>
              </w:rPr>
              <w:t>1</w:t>
            </w:r>
            <w:r>
              <w:rPr>
                <w:rFonts w:hint="eastAsia"/>
                <w:color w:val="auto"/>
                <w:szCs w:val="21"/>
                <w:highlight w:val="none"/>
              </w:rPr>
              <w:t>年内完成</w:t>
            </w:r>
            <w:r>
              <w:rPr>
                <w:rFonts w:hint="eastAsia"/>
                <w:color w:val="auto"/>
                <w:szCs w:val="21"/>
                <w:highlight w:val="none"/>
                <w:lang w:val="en-US" w:eastAsia="zh-CN"/>
              </w:rPr>
              <w:t>不少于</w:t>
            </w:r>
            <w:r>
              <w:rPr>
                <w:rFonts w:hint="eastAsia"/>
                <w:color w:val="auto"/>
                <w:szCs w:val="21"/>
                <w:highlight w:val="none"/>
              </w:rPr>
              <w:t>1</w:t>
            </w:r>
            <w:r>
              <w:rPr>
                <w:color w:val="auto"/>
                <w:szCs w:val="21"/>
                <w:highlight w:val="none"/>
              </w:rPr>
              <w:t>450</w:t>
            </w:r>
            <w:r>
              <w:rPr>
                <w:rFonts w:hint="eastAsia"/>
                <w:color w:val="auto"/>
                <w:szCs w:val="21"/>
                <w:highlight w:val="none"/>
              </w:rPr>
              <w:t>公里河段排口调查和区县整治效果评估，排口数据归纳、系统填报、数据服务等各项</w:t>
            </w:r>
            <w:r>
              <w:rPr>
                <w:rFonts w:hint="eastAsia" w:ascii="宋体" w:hAnsi="宋体" w:cs="宋体"/>
                <w:color w:val="auto"/>
                <w:szCs w:val="21"/>
                <w:highlight w:val="none"/>
              </w:rPr>
              <w:t>进度</w:t>
            </w:r>
            <w:r>
              <w:rPr>
                <w:rFonts w:hint="eastAsia" w:ascii="宋体" w:hAnsi="宋体" w:cs="宋体"/>
                <w:color w:val="auto"/>
                <w:szCs w:val="21"/>
                <w:highlight w:val="none"/>
                <w:lang w:val="en-US" w:eastAsia="zh-CN"/>
              </w:rPr>
              <w:t>安排</w:t>
            </w:r>
            <w:r>
              <w:rPr>
                <w:rFonts w:hint="eastAsia" w:ascii="宋体" w:hAnsi="宋体" w:cs="宋体"/>
                <w:color w:val="auto"/>
                <w:szCs w:val="21"/>
                <w:highlight w:val="none"/>
              </w:rPr>
              <w:t>和保证措施进行综合评议：</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进度</w:t>
            </w:r>
            <w:r>
              <w:rPr>
                <w:rFonts w:hint="eastAsia" w:ascii="宋体" w:hAnsi="宋体" w:cs="宋体"/>
                <w:color w:val="auto"/>
                <w:szCs w:val="21"/>
                <w:highlight w:val="none"/>
              </w:rPr>
              <w:t>安排科学合理、保证措施有效、能很好保障项目顺利履约的得6分；</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进度安排基本合理、某些时间节点略微存在不合理之处，能基本保障项目实施的得4分；</w:t>
            </w:r>
          </w:p>
          <w:p>
            <w:pPr>
              <w:snapToGrid w:val="0"/>
              <w:spacing w:line="340" w:lineRule="exact"/>
              <w:jc w:val="left"/>
              <w:rPr>
                <w:rFonts w:hint="eastAsia" w:ascii="宋体" w:hAnsi="宋体" w:cs="宋体"/>
                <w:color w:val="auto"/>
                <w:szCs w:val="21"/>
                <w:highlight w:val="none"/>
              </w:rPr>
            </w:pPr>
            <w:r>
              <w:rPr>
                <w:rFonts w:hint="eastAsia" w:ascii="宋体" w:hAnsi="宋体" w:cs="宋体"/>
                <w:color w:val="auto"/>
                <w:szCs w:val="21"/>
                <w:highlight w:val="none"/>
              </w:rPr>
              <w:t>进度安排不合理或存在前松后紧的缺点、或保证措施过于笼统难以保障项目顺利实施的得1分。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未提供相关内容不得分。</w:t>
            </w:r>
          </w:p>
        </w:tc>
        <w:tc>
          <w:tcPr>
            <w:tcW w:w="765" w:type="dxa"/>
            <w:noWrap/>
            <w:vAlign w:val="center"/>
          </w:tcPr>
          <w:p>
            <w:pPr>
              <w:pStyle w:val="103"/>
              <w:jc w:val="center"/>
              <w:rPr>
                <w:rFonts w:eastAsia="宋体" w:cs="宋体"/>
                <w:color w:val="auto"/>
                <w:szCs w:val="21"/>
                <w:highlight w:val="none"/>
              </w:rPr>
            </w:pPr>
            <w:r>
              <w:rPr>
                <w:rFonts w:eastAsia="宋体" w:cs="宋体"/>
                <w:color w:val="auto"/>
                <w:szCs w:val="21"/>
                <w:highlight w:val="none"/>
              </w:rPr>
              <w:t>6</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1134" w:type="dxa"/>
            <w:noWrap/>
            <w:vAlign w:val="center"/>
          </w:tcPr>
          <w:p>
            <w:pPr>
              <w:pStyle w:val="103"/>
              <w:jc w:val="center"/>
              <w:rPr>
                <w:rFonts w:eastAsia="宋体" w:cs="宋体"/>
                <w:color w:val="auto"/>
                <w:szCs w:val="21"/>
                <w:highlight w:val="none"/>
              </w:rPr>
            </w:pPr>
            <w:r>
              <w:rPr>
                <w:rFonts w:hint="eastAsia" w:eastAsia="宋体" w:cs="宋体"/>
                <w:color w:val="auto"/>
                <w:szCs w:val="21"/>
                <w:highlight w:val="none"/>
              </w:rPr>
              <w:t>拟投入本项目团队（20分）</w:t>
            </w:r>
          </w:p>
        </w:tc>
        <w:tc>
          <w:tcPr>
            <w:tcW w:w="5456" w:type="dxa"/>
            <w:noWrap/>
            <w:vAlign w:val="center"/>
          </w:tcPr>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.1项目总负责人具有环境类专业正高级工程师职称的得4分，具有环境类专业高级工程师职称的得2分。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.2排污口数据管理分析组成员中具有高级信息系统项目管理师及以上职称的得2分。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.3排污口排查溯源组成员中具有水利水电或水利工程专业高级工程师及以上职称，每有1人得2分，最高得4分。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.4排污口核查评估组成员中具有环境类专业高级工程师及以上职称的，每1人得1分，最高得10分。</w:t>
            </w:r>
          </w:p>
          <w:p>
            <w:pPr>
              <w:snapToGrid w:val="0"/>
              <w:spacing w:line="340" w:lineRule="exact"/>
              <w:jc w:val="left"/>
              <w:rPr>
                <w:rFonts w:ascii="宋体" w:hAnsi="宋体" w:cs="宋体"/>
                <w:color w:val="auto"/>
                <w:szCs w:val="21"/>
                <w:highlight w:val="none"/>
              </w:rPr>
            </w:pPr>
            <w:r>
              <w:rPr>
                <w:rFonts w:hint="eastAsia" w:ascii="宋体" w:hAnsi="宋体" w:cs="宋体"/>
                <w:color w:val="auto"/>
                <w:szCs w:val="21"/>
                <w:highlight w:val="none"/>
              </w:rPr>
              <w:t>注：以上人员要求提供相关证书复印件及投标文件递交截至时间前近六个月内任意三个月的社保证明。</w:t>
            </w:r>
          </w:p>
        </w:tc>
        <w:tc>
          <w:tcPr>
            <w:tcW w:w="765"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20</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1134" w:type="dxa"/>
            <w:noWrap/>
            <w:vAlign w:val="center"/>
          </w:tcPr>
          <w:p>
            <w:pPr>
              <w:pStyle w:val="103"/>
              <w:jc w:val="center"/>
              <w:rPr>
                <w:rFonts w:eastAsia="宋体" w:cs="宋体"/>
                <w:color w:val="auto"/>
                <w:szCs w:val="21"/>
                <w:highlight w:val="none"/>
              </w:rPr>
            </w:pPr>
            <w:r>
              <w:rPr>
                <w:rFonts w:hint="eastAsia" w:eastAsia="宋体" w:cs="宋体"/>
                <w:color w:val="auto"/>
                <w:szCs w:val="21"/>
                <w:highlight w:val="none"/>
              </w:rPr>
              <w:t>拟投入本项目的设备（8分）</w:t>
            </w:r>
          </w:p>
        </w:tc>
        <w:tc>
          <w:tcPr>
            <w:tcW w:w="5456" w:type="dxa"/>
            <w:noWrap/>
            <w:vAlign w:val="center"/>
          </w:tcPr>
          <w:p>
            <w:pPr>
              <w:pStyle w:val="103"/>
              <w:rPr>
                <w:rFonts w:eastAsia="宋体" w:cs="宋体"/>
                <w:color w:val="auto"/>
                <w:szCs w:val="21"/>
                <w:highlight w:val="none"/>
              </w:rPr>
            </w:pPr>
            <w:r>
              <w:rPr>
                <w:rFonts w:hint="eastAsia" w:eastAsia="宋体" w:cs="宋体"/>
                <w:color w:val="auto"/>
                <w:szCs w:val="21"/>
                <w:highlight w:val="none"/>
                <w:lang w:val="en-US" w:eastAsia="zh-CN"/>
              </w:rPr>
              <w:t>5.1</w:t>
            </w:r>
            <w:r>
              <w:rPr>
                <w:rFonts w:eastAsia="宋体" w:cs="宋体"/>
                <w:color w:val="auto"/>
                <w:szCs w:val="21"/>
                <w:highlight w:val="none"/>
              </w:rPr>
              <w:t>投标人</w:t>
            </w:r>
            <w:r>
              <w:rPr>
                <w:rFonts w:hint="eastAsia" w:eastAsia="宋体" w:cs="宋体"/>
                <w:color w:val="auto"/>
                <w:szCs w:val="21"/>
                <w:highlight w:val="none"/>
              </w:rPr>
              <w:t>为本项目</w:t>
            </w:r>
            <w:r>
              <w:rPr>
                <w:rFonts w:eastAsia="宋体" w:cs="宋体"/>
                <w:color w:val="auto"/>
                <w:szCs w:val="21"/>
                <w:highlight w:val="none"/>
              </w:rPr>
              <w:t>配备</w:t>
            </w:r>
            <w:r>
              <w:rPr>
                <w:rFonts w:hint="eastAsia" w:eastAsia="宋体" w:cs="宋体"/>
                <w:color w:val="auto"/>
                <w:szCs w:val="21"/>
                <w:highlight w:val="none"/>
              </w:rPr>
              <w:t>：</w:t>
            </w:r>
            <w:r>
              <w:rPr>
                <w:rFonts w:eastAsia="宋体" w:cs="宋体"/>
                <w:color w:val="auto"/>
                <w:szCs w:val="21"/>
                <w:highlight w:val="none"/>
              </w:rPr>
              <w:t>高光谱成像仪</w:t>
            </w:r>
            <w:r>
              <w:rPr>
                <w:rFonts w:hint="eastAsia" w:eastAsia="宋体" w:cs="宋体"/>
                <w:color w:val="auto"/>
                <w:szCs w:val="21"/>
                <w:highlight w:val="none"/>
              </w:rPr>
              <w:t>（2分）</w:t>
            </w:r>
            <w:r>
              <w:rPr>
                <w:rFonts w:eastAsia="宋体" w:cs="宋体"/>
                <w:color w:val="auto"/>
                <w:szCs w:val="21"/>
                <w:highlight w:val="none"/>
              </w:rPr>
              <w:t>、热成像双光谱摄像机</w:t>
            </w:r>
            <w:r>
              <w:rPr>
                <w:rFonts w:hint="eastAsia" w:eastAsia="宋体" w:cs="宋体"/>
                <w:color w:val="auto"/>
                <w:szCs w:val="21"/>
                <w:highlight w:val="none"/>
              </w:rPr>
              <w:t>（2分）</w:t>
            </w:r>
            <w:r>
              <w:rPr>
                <w:rFonts w:eastAsia="宋体" w:cs="宋体"/>
                <w:color w:val="auto"/>
                <w:szCs w:val="21"/>
                <w:highlight w:val="none"/>
              </w:rPr>
              <w:t>、可见光和热红外热成像仪</w:t>
            </w:r>
            <w:r>
              <w:rPr>
                <w:rFonts w:hint="eastAsia" w:eastAsia="宋体" w:cs="宋体"/>
                <w:color w:val="auto"/>
                <w:szCs w:val="21"/>
                <w:highlight w:val="none"/>
              </w:rPr>
              <w:t>（2分）</w:t>
            </w:r>
            <w:r>
              <w:rPr>
                <w:rFonts w:eastAsia="宋体" w:cs="宋体"/>
                <w:color w:val="auto"/>
                <w:szCs w:val="21"/>
                <w:highlight w:val="none"/>
              </w:rPr>
              <w:t>、无人船（水环境巡航监测系统）</w:t>
            </w:r>
            <w:r>
              <w:rPr>
                <w:rFonts w:hint="eastAsia" w:eastAsia="宋体" w:cs="宋体"/>
                <w:color w:val="auto"/>
                <w:szCs w:val="21"/>
                <w:highlight w:val="none"/>
              </w:rPr>
              <w:t>（2分），累计最高得8分。</w:t>
            </w:r>
          </w:p>
          <w:p>
            <w:pPr>
              <w:pStyle w:val="103"/>
              <w:rPr>
                <w:rFonts w:eastAsia="宋体" w:cs="宋体"/>
                <w:color w:val="auto"/>
                <w:szCs w:val="21"/>
                <w:highlight w:val="none"/>
              </w:rPr>
            </w:pPr>
            <w:r>
              <w:rPr>
                <w:rFonts w:hint="eastAsia" w:eastAsia="宋体" w:cs="宋体"/>
                <w:color w:val="auto"/>
                <w:szCs w:val="21"/>
                <w:highlight w:val="none"/>
              </w:rPr>
              <w:t>以上仪器设备需提供相关购销合同、发票证明材料；</w:t>
            </w:r>
            <w:r>
              <w:rPr>
                <w:rFonts w:eastAsia="宋体" w:cs="宋体"/>
                <w:color w:val="auto"/>
                <w:szCs w:val="21"/>
                <w:highlight w:val="none"/>
              </w:rPr>
              <w:t>无人船（水环境巡航监测系统）</w:t>
            </w:r>
            <w:r>
              <w:rPr>
                <w:rFonts w:hint="eastAsia" w:eastAsia="宋体" w:cs="宋体"/>
                <w:color w:val="auto"/>
                <w:szCs w:val="21"/>
                <w:highlight w:val="none"/>
              </w:rPr>
              <w:t>需提供配置的仪器设备采用流动注射法测量总磷、总氮、氨氮、高锰酸盐指数的证明材料。</w:t>
            </w:r>
          </w:p>
        </w:tc>
        <w:tc>
          <w:tcPr>
            <w:tcW w:w="765" w:type="dxa"/>
            <w:noWrap/>
            <w:vAlign w:val="center"/>
          </w:tcPr>
          <w:p>
            <w:pPr>
              <w:pStyle w:val="103"/>
              <w:jc w:val="center"/>
              <w:rPr>
                <w:rFonts w:eastAsia="宋体" w:cs="宋体"/>
                <w:color w:val="auto"/>
                <w:szCs w:val="21"/>
                <w:highlight w:val="none"/>
              </w:rPr>
            </w:pPr>
            <w:r>
              <w:rPr>
                <w:rFonts w:hint="eastAsia" w:eastAsia="宋体" w:cs="宋体"/>
                <w:color w:val="auto"/>
                <w:szCs w:val="21"/>
                <w:highlight w:val="none"/>
              </w:rPr>
              <w:t>8</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1134"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价格分（12分）</w:t>
            </w:r>
          </w:p>
        </w:tc>
        <w:tc>
          <w:tcPr>
            <w:tcW w:w="5456" w:type="dxa"/>
            <w:noWrap/>
            <w:vAlign w:val="center"/>
          </w:tcPr>
          <w:p>
            <w:pPr>
              <w:spacing w:line="340" w:lineRule="exact"/>
              <w:rPr>
                <w:rFonts w:ascii="宋体" w:hAnsi="宋体" w:cs="宋体"/>
                <w:color w:val="auto"/>
                <w:szCs w:val="21"/>
                <w:highlight w:val="none"/>
              </w:rPr>
            </w:pPr>
            <w:r>
              <w:rPr>
                <w:rFonts w:hint="eastAsia" w:ascii="Times New Roman" w:hAnsi="Times New Roman" w:eastAsia="宋体" w:cs="宋体"/>
                <w:color w:val="auto"/>
                <w:kern w:val="2"/>
                <w:sz w:val="21"/>
                <w:szCs w:val="21"/>
                <w:highlight w:val="none"/>
                <w:lang w:val="en-US" w:eastAsia="zh-CN" w:bidi="ar-SA"/>
              </w:rPr>
              <w:t>6.1</w:t>
            </w:r>
            <w:r>
              <w:rPr>
                <w:rFonts w:hint="eastAsia" w:ascii="宋体" w:hAnsi="宋体" w:cs="宋体"/>
                <w:color w:val="auto"/>
                <w:szCs w:val="21"/>
                <w:highlight w:val="none"/>
              </w:rPr>
              <w:t>满足招标文件要求且最低的参与评审价格为评标基准价，其价格分为满分。</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其余供应商的价格分以下列公式计算：</w:t>
            </w:r>
          </w:p>
          <w:p>
            <w:pPr>
              <w:spacing w:line="300" w:lineRule="exact"/>
              <w:rPr>
                <w:rFonts w:ascii="宋体" w:hAnsi="宋体" w:cs="宋体"/>
                <w:color w:val="auto"/>
                <w:szCs w:val="21"/>
                <w:highlight w:val="none"/>
              </w:rPr>
            </w:pPr>
            <w:r>
              <w:rPr>
                <w:rFonts w:hint="eastAsia" w:ascii="宋体" w:hAnsi="宋体" w:cs="宋体"/>
                <w:color w:val="auto"/>
                <w:szCs w:val="21"/>
                <w:highlight w:val="none"/>
              </w:rPr>
              <w:t>价格分得分＝（评标基准价/参与评审的价格）×12</w:t>
            </w:r>
          </w:p>
          <w:p>
            <w:pPr>
              <w:spacing w:line="300" w:lineRule="exact"/>
              <w:rPr>
                <w:rFonts w:hint="eastAsia" w:ascii="宋体" w:hAnsi="宋体" w:cs="宋体"/>
                <w:color w:val="auto"/>
                <w:szCs w:val="21"/>
                <w:highlight w:val="none"/>
                <w:lang w:bidi="ar"/>
              </w:rPr>
            </w:pPr>
            <w:r>
              <w:rPr>
                <w:rFonts w:hint="eastAsia" w:ascii="宋体" w:hAnsi="宋体" w:cs="宋体"/>
                <w:color w:val="auto"/>
                <w:szCs w:val="21"/>
                <w:highlight w:val="none"/>
                <w:lang w:bidi="ar"/>
              </w:rPr>
              <w:t>参与评审价格=投标价格×（1-小微企业价格优惠10%）</w:t>
            </w:r>
          </w:p>
          <w:p>
            <w:pPr>
              <w:spacing w:line="300" w:lineRule="exact"/>
              <w:rPr>
                <w:rFonts w:ascii="宋体" w:hAnsi="宋体" w:cs="宋体"/>
                <w:color w:val="auto"/>
                <w:szCs w:val="21"/>
                <w:highlight w:val="none"/>
                <w:lang w:bidi="ar"/>
              </w:rPr>
            </w:pPr>
            <w:r>
              <w:rPr>
                <w:rFonts w:hint="eastAsia" w:ascii="宋体" w:hAnsi="宋体" w:cs="宋体"/>
                <w:color w:val="auto"/>
                <w:szCs w:val="21"/>
                <w:highlight w:val="none"/>
                <w:lang w:bidi="ar"/>
              </w:rPr>
              <w:t>如为联合体投标，且联合体协议约定小微企业的合同份额占到合同总金额30%以上的，对投标报价给予3%的优惠。</w:t>
            </w:r>
          </w:p>
          <w:p>
            <w:pPr>
              <w:spacing w:line="300" w:lineRule="exact"/>
              <w:rPr>
                <w:rFonts w:ascii="宋体" w:hAnsi="宋体" w:cs="宋体"/>
                <w:color w:val="auto"/>
                <w:szCs w:val="21"/>
                <w:highlight w:val="none"/>
              </w:rPr>
            </w:pPr>
            <w:r>
              <w:rPr>
                <w:rFonts w:hint="eastAsia" w:ascii="宋体" w:hAnsi="宋体" w:cs="宋体"/>
                <w:color w:val="auto"/>
                <w:szCs w:val="21"/>
                <w:highlight w:val="none"/>
                <w:lang w:bidi="ar"/>
              </w:rPr>
              <w:t>（监狱企业、残疾人福利企业视同小微企业）</w:t>
            </w:r>
          </w:p>
        </w:tc>
        <w:tc>
          <w:tcPr>
            <w:tcW w:w="765"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12</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left"/>
              <w:rPr>
                <w:rFonts w:ascii="宋体" w:hAnsi="宋体" w:cs="宋体"/>
                <w:color w:val="auto"/>
                <w:szCs w:val="21"/>
                <w:highlight w:val="none"/>
              </w:rPr>
            </w:pPr>
          </w:p>
        </w:tc>
        <w:tc>
          <w:tcPr>
            <w:tcW w:w="1134" w:type="dxa"/>
            <w:noWrap/>
            <w:vAlign w:val="center"/>
          </w:tcPr>
          <w:p>
            <w:pPr>
              <w:snapToGrid w:val="0"/>
              <w:spacing w:line="340" w:lineRule="exact"/>
              <w:jc w:val="left"/>
              <w:rPr>
                <w:rFonts w:ascii="宋体" w:hAnsi="宋体" w:cs="宋体"/>
                <w:color w:val="auto"/>
                <w:szCs w:val="21"/>
                <w:highlight w:val="none"/>
              </w:rPr>
            </w:pPr>
          </w:p>
        </w:tc>
        <w:tc>
          <w:tcPr>
            <w:tcW w:w="5456"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总分</w:t>
            </w:r>
          </w:p>
        </w:tc>
        <w:tc>
          <w:tcPr>
            <w:tcW w:w="765" w:type="dxa"/>
            <w:tcBorders>
              <w:bottom w:val="single" w:color="auto" w:sz="4" w:space="0"/>
            </w:tcBorders>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100</w:t>
            </w:r>
          </w:p>
        </w:tc>
        <w:tc>
          <w:tcPr>
            <w:tcW w:w="1092" w:type="dxa"/>
            <w:tcBorders>
              <w:bottom w:val="single" w:color="auto" w:sz="4" w:space="0"/>
            </w:tcBorders>
            <w:noWrap/>
            <w:vAlign w:val="center"/>
          </w:tcPr>
          <w:p>
            <w:pPr>
              <w:snapToGrid w:val="0"/>
              <w:spacing w:line="340" w:lineRule="exact"/>
              <w:jc w:val="center"/>
              <w:rPr>
                <w:rFonts w:ascii="宋体" w:hAnsi="宋体" w:cs="宋体"/>
                <w:color w:val="auto"/>
                <w:szCs w:val="21"/>
                <w:highlight w:val="none"/>
              </w:rPr>
            </w:pPr>
          </w:p>
        </w:tc>
      </w:tr>
    </w:tbl>
    <w:p>
      <w:pPr>
        <w:pStyle w:val="41"/>
        <w:rPr>
          <w:rFonts w:ascii="Calibri" w:hAnsi="Calibri"/>
          <w:color w:val="auto"/>
          <w:highlight w:val="none"/>
        </w:rPr>
      </w:pPr>
    </w:p>
    <w:p>
      <w:pPr>
        <w:spacing w:line="340" w:lineRule="exact"/>
        <w:rPr>
          <w:rFonts w:ascii="宋体"/>
          <w:color w:val="auto"/>
          <w:highlight w:val="none"/>
        </w:rPr>
      </w:pPr>
      <w:r>
        <w:rPr>
          <w:rFonts w:hint="eastAsia" w:ascii="宋体"/>
          <w:color w:val="auto"/>
          <w:highlight w:val="none"/>
        </w:rPr>
        <w:t>评委签名：                                  日期：</w:t>
      </w:r>
    </w:p>
    <w:p>
      <w:pPr>
        <w:rPr>
          <w:rFonts w:ascii="宋体"/>
          <w:color w:val="auto"/>
          <w:spacing w:val="14"/>
          <w:highlight w:val="none"/>
        </w:rPr>
      </w:pPr>
    </w:p>
    <w:p>
      <w:pPr>
        <w:rPr>
          <w:rFonts w:ascii="宋体"/>
          <w:color w:val="auto"/>
          <w:spacing w:val="14"/>
          <w:highlight w:val="none"/>
        </w:rPr>
      </w:pPr>
      <w:r>
        <w:rPr>
          <w:rFonts w:hint="eastAsia" w:ascii="宋体"/>
          <w:color w:val="auto"/>
          <w:spacing w:val="14"/>
          <w:highlight w:val="none"/>
        </w:rPr>
        <w:t>打分说明：</w:t>
      </w:r>
    </w:p>
    <w:p>
      <w:pPr>
        <w:ind w:left="476" w:hanging="476" w:hangingChars="200"/>
        <w:rPr>
          <w:rFonts w:cs="Calibri"/>
          <w:color w:val="auto"/>
          <w:spacing w:val="14"/>
          <w:highlight w:val="none"/>
        </w:rPr>
      </w:pPr>
      <w:r>
        <w:rPr>
          <w:rFonts w:cs="Calibri"/>
          <w:color w:val="auto"/>
          <w:spacing w:val="14"/>
          <w:highlight w:val="none"/>
        </w:rPr>
        <w:t>（</w:t>
      </w:r>
      <w:r>
        <w:rPr>
          <w:rFonts w:hint="eastAsia" w:cs="Calibri"/>
          <w:color w:val="auto"/>
          <w:spacing w:val="14"/>
          <w:highlight w:val="none"/>
        </w:rPr>
        <w:t>1</w:t>
      </w:r>
      <w:r>
        <w:rPr>
          <w:rFonts w:cs="Calibri"/>
          <w:color w:val="auto"/>
          <w:spacing w:val="14"/>
          <w:highlight w:val="none"/>
        </w:rPr>
        <w:t>）评委根据评标情况逐栏打分，每栏分值不得超出本栏规定的分值范围</w:t>
      </w:r>
      <w:r>
        <w:rPr>
          <w:rFonts w:hint="eastAsia" w:cs="Calibri"/>
          <w:color w:val="auto"/>
          <w:spacing w:val="14"/>
          <w:highlight w:val="none"/>
        </w:rPr>
        <w:t>，客观分必须统一</w:t>
      </w:r>
      <w:r>
        <w:rPr>
          <w:rFonts w:cs="Calibri"/>
          <w:color w:val="auto"/>
          <w:spacing w:val="14"/>
          <w:highlight w:val="none"/>
        </w:rPr>
        <w:t>；</w:t>
      </w:r>
    </w:p>
    <w:p>
      <w:pPr>
        <w:ind w:left="476" w:hanging="476" w:hangingChars="200"/>
        <w:rPr>
          <w:rFonts w:cs="Calibri"/>
          <w:color w:val="auto"/>
          <w:spacing w:val="14"/>
          <w:szCs w:val="22"/>
          <w:highlight w:val="none"/>
        </w:rPr>
      </w:pPr>
      <w:r>
        <w:rPr>
          <w:rFonts w:cs="Calibri"/>
          <w:color w:val="auto"/>
          <w:spacing w:val="14"/>
          <w:szCs w:val="22"/>
          <w:highlight w:val="none"/>
        </w:rPr>
        <w:t>（</w:t>
      </w:r>
      <w:r>
        <w:rPr>
          <w:rFonts w:hint="eastAsia" w:cs="Calibri"/>
          <w:color w:val="auto"/>
          <w:spacing w:val="14"/>
          <w:szCs w:val="22"/>
          <w:highlight w:val="none"/>
        </w:rPr>
        <w:t>2</w:t>
      </w:r>
      <w:r>
        <w:rPr>
          <w:rFonts w:cs="Calibri"/>
          <w:color w:val="auto"/>
          <w:spacing w:val="14"/>
          <w:szCs w:val="22"/>
          <w:highlight w:val="none"/>
        </w:rPr>
        <w:t>）各评分因素分值精确到小数点后</w:t>
      </w:r>
      <w:r>
        <w:rPr>
          <w:rFonts w:hint="eastAsia" w:cs="Calibri"/>
          <w:color w:val="auto"/>
          <w:spacing w:val="14"/>
          <w:szCs w:val="22"/>
          <w:highlight w:val="none"/>
        </w:rPr>
        <w:t>两</w:t>
      </w:r>
      <w:r>
        <w:rPr>
          <w:rFonts w:cs="Calibri"/>
          <w:color w:val="auto"/>
          <w:spacing w:val="14"/>
          <w:szCs w:val="22"/>
          <w:highlight w:val="none"/>
        </w:rPr>
        <w:t>位。</w:t>
      </w:r>
    </w:p>
    <w:p>
      <w:pPr>
        <w:ind w:left="476" w:hanging="476" w:hangingChars="200"/>
        <w:rPr>
          <w:rFonts w:cs="Calibri"/>
          <w:color w:val="auto"/>
          <w:spacing w:val="14"/>
          <w:szCs w:val="22"/>
          <w:highlight w:val="none"/>
        </w:rPr>
        <w:sectPr>
          <w:footerReference r:id="rId5" w:type="default"/>
          <w:pgSz w:w="11907" w:h="16840"/>
          <w:pgMar w:top="1440" w:right="1797" w:bottom="1440" w:left="1377" w:header="720" w:footer="1197" w:gutter="0"/>
          <w:pgNumType w:start="1"/>
          <w:cols w:space="720" w:num="1"/>
          <w:docGrid w:type="lines" w:linePitch="285" w:charSpace="0"/>
        </w:sectPr>
      </w:pPr>
      <w:r>
        <w:rPr>
          <w:rFonts w:hint="eastAsia" w:cs="Calibri"/>
          <w:color w:val="auto"/>
          <w:spacing w:val="14"/>
          <w:szCs w:val="22"/>
          <w:highlight w:val="none"/>
          <w:lang w:val="en-US" w:eastAsia="zh-CN"/>
        </w:rPr>
        <w:t>（3）</w:t>
      </w:r>
      <w:r>
        <w:rPr>
          <w:rFonts w:hint="eastAsia" w:cs="Calibri"/>
          <w:color w:val="auto"/>
          <w:spacing w:val="14"/>
          <w:szCs w:val="22"/>
          <w:highlight w:val="none"/>
        </w:rPr>
        <w:t>如为联合体投标的，联合体各方人员证书、业绩</w:t>
      </w:r>
      <w:r>
        <w:rPr>
          <w:rFonts w:hint="eastAsia" w:cs="Calibri"/>
          <w:color w:val="auto"/>
          <w:spacing w:val="14"/>
          <w:szCs w:val="22"/>
          <w:highlight w:val="none"/>
          <w:lang w:eastAsia="zh-CN"/>
        </w:rPr>
        <w:t>、资质等</w:t>
      </w:r>
      <w:r>
        <w:rPr>
          <w:rFonts w:hint="eastAsia" w:cs="Calibri"/>
          <w:color w:val="auto"/>
          <w:spacing w:val="14"/>
          <w:szCs w:val="22"/>
          <w:highlight w:val="none"/>
        </w:rPr>
        <w:t>均予以认可。</w:t>
      </w:r>
    </w:p>
    <w:p>
      <w:pPr>
        <w:rPr>
          <w:color w:val="auto"/>
          <w:sz w:val="24"/>
          <w:szCs w:val="24"/>
          <w:highlight w:val="none"/>
        </w:rPr>
      </w:pPr>
    </w:p>
    <w:p>
      <w:pPr>
        <w:jc w:val="center"/>
        <w:outlineLvl w:val="0"/>
        <w:rPr>
          <w:b/>
          <w:color w:val="auto"/>
          <w:sz w:val="36"/>
          <w:szCs w:val="36"/>
          <w:highlight w:val="none"/>
        </w:rPr>
      </w:pPr>
      <w:bookmarkStart w:id="9" w:name="_Toc31702"/>
      <w:bookmarkStart w:id="10" w:name="_Toc50348105"/>
      <w:r>
        <w:rPr>
          <w:b/>
          <w:color w:val="auto"/>
          <w:sz w:val="36"/>
          <w:szCs w:val="36"/>
          <w:highlight w:val="none"/>
        </w:rPr>
        <w:t>第</w:t>
      </w:r>
      <w:r>
        <w:rPr>
          <w:rFonts w:hint="eastAsia"/>
          <w:b/>
          <w:color w:val="auto"/>
          <w:sz w:val="36"/>
          <w:szCs w:val="36"/>
          <w:highlight w:val="none"/>
        </w:rPr>
        <w:t>五</w:t>
      </w:r>
      <w:r>
        <w:rPr>
          <w:b/>
          <w:color w:val="auto"/>
          <w:sz w:val="36"/>
          <w:szCs w:val="36"/>
          <w:highlight w:val="none"/>
        </w:rPr>
        <w:t xml:space="preserve">部分  </w:t>
      </w:r>
      <w:r>
        <w:rPr>
          <w:rFonts w:hint="eastAsia"/>
          <w:b/>
          <w:color w:val="auto"/>
          <w:sz w:val="36"/>
          <w:szCs w:val="36"/>
          <w:highlight w:val="none"/>
        </w:rPr>
        <w:t>合同条款及合同格式</w:t>
      </w:r>
      <w:bookmarkEnd w:id="9"/>
    </w:p>
    <w:p>
      <w:pPr>
        <w:jc w:val="center"/>
        <w:rPr>
          <w:b/>
          <w:color w:val="auto"/>
          <w:sz w:val="30"/>
          <w:szCs w:val="30"/>
          <w:highlight w:val="none"/>
        </w:rPr>
      </w:pPr>
    </w:p>
    <w:p>
      <w:pPr>
        <w:ind w:firstLine="161" w:firstLineChars="50"/>
        <w:jc w:val="center"/>
        <w:rPr>
          <w:b/>
          <w:color w:val="auto"/>
          <w:sz w:val="36"/>
          <w:szCs w:val="36"/>
          <w:highlight w:val="none"/>
        </w:rPr>
      </w:pPr>
      <w:r>
        <w:rPr>
          <w:rFonts w:hint="eastAsia"/>
          <w:b/>
          <w:color w:val="auto"/>
          <w:sz w:val="32"/>
          <w:szCs w:val="32"/>
          <w:highlight w:val="none"/>
        </w:rPr>
        <w:t xml:space="preserve">政府采购合同（服务） </w:t>
      </w:r>
    </w:p>
    <w:p>
      <w:pPr>
        <w:ind w:firstLine="181" w:firstLineChars="50"/>
        <w:jc w:val="center"/>
        <w:rPr>
          <w:b/>
          <w:color w:val="auto"/>
          <w:sz w:val="36"/>
          <w:szCs w:val="36"/>
          <w:highlight w:val="none"/>
        </w:rPr>
      </w:pPr>
    </w:p>
    <w:p>
      <w:pPr>
        <w:spacing w:line="420" w:lineRule="exact"/>
        <w:rPr>
          <w:color w:val="auto"/>
          <w:sz w:val="24"/>
          <w:szCs w:val="24"/>
          <w:highlight w:val="none"/>
          <w:u w:val="single"/>
        </w:rPr>
      </w:pPr>
      <w:r>
        <w:rPr>
          <w:rFonts w:hint="eastAsia"/>
          <w:color w:val="auto"/>
          <w:sz w:val="24"/>
          <w:szCs w:val="24"/>
          <w:highlight w:val="none"/>
        </w:rPr>
        <w:t>项目名称：</w:t>
      </w:r>
      <w:r>
        <w:rPr>
          <w:color w:val="auto"/>
          <w:sz w:val="24"/>
          <w:szCs w:val="24"/>
          <w:highlight w:val="none"/>
          <w:u w:val="single"/>
        </w:rPr>
        <w:t xml:space="preserve">                          </w:t>
      </w:r>
      <w:r>
        <w:rPr>
          <w:color w:val="auto"/>
          <w:sz w:val="24"/>
          <w:szCs w:val="24"/>
          <w:highlight w:val="none"/>
        </w:rPr>
        <w:t xml:space="preserve">        </w:t>
      </w:r>
      <w:r>
        <w:rPr>
          <w:rFonts w:hint="eastAsia"/>
          <w:color w:val="auto"/>
          <w:sz w:val="24"/>
          <w:szCs w:val="24"/>
          <w:highlight w:val="none"/>
        </w:rPr>
        <w:t>项目编号：</w:t>
      </w:r>
      <w:r>
        <w:rPr>
          <w:color w:val="auto"/>
          <w:sz w:val="24"/>
          <w:szCs w:val="24"/>
          <w:highlight w:val="none"/>
          <w:u w:val="single"/>
        </w:rPr>
        <w:t xml:space="preserve">                 </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甲方：</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color w:val="auto"/>
          <w:sz w:val="24"/>
          <w:szCs w:val="24"/>
          <w:highlight w:val="none"/>
          <w:u w:val="single"/>
        </w:rPr>
        <w:t>宁波市生态环境局</w:t>
      </w:r>
      <w:r>
        <w:rPr>
          <w:color w:val="auto"/>
          <w:sz w:val="24"/>
          <w:szCs w:val="24"/>
          <w:highlight w:val="none"/>
          <w:u w:val="single"/>
        </w:rPr>
        <w:t xml:space="preserve">  </w:t>
      </w:r>
    </w:p>
    <w:p>
      <w:pPr>
        <w:spacing w:line="420" w:lineRule="exact"/>
        <w:rPr>
          <w:color w:val="auto"/>
          <w:sz w:val="24"/>
          <w:szCs w:val="24"/>
          <w:highlight w:val="none"/>
        </w:rPr>
      </w:pPr>
      <w:r>
        <w:rPr>
          <w:rFonts w:hint="eastAsia"/>
          <w:color w:val="auto"/>
          <w:sz w:val="24"/>
          <w:szCs w:val="24"/>
          <w:highlight w:val="none"/>
        </w:rPr>
        <w:t>乙方：</w:t>
      </w:r>
      <w:r>
        <w:rPr>
          <w:rFonts w:hint="eastAsia"/>
          <w:color w:val="auto"/>
          <w:sz w:val="24"/>
          <w:szCs w:val="24"/>
          <w:highlight w:val="none"/>
          <w:u w:val="single"/>
        </w:rPr>
        <w:t xml:space="preserve">（中标供应商）           </w:t>
      </w:r>
      <w:r>
        <w:rPr>
          <w:color w:val="auto"/>
          <w:sz w:val="24"/>
          <w:szCs w:val="24"/>
          <w:highlight w:val="none"/>
          <w:u w:val="single"/>
        </w:rPr>
        <w:t xml:space="preserve"> </w:t>
      </w:r>
      <w:r>
        <w:rPr>
          <w:rFonts w:hint="eastAsia"/>
          <w:color w:val="auto"/>
          <w:sz w:val="24"/>
          <w:szCs w:val="24"/>
          <w:highlight w:val="none"/>
          <w:u w:val="single"/>
        </w:rPr>
        <w:t xml:space="preserve">   </w:t>
      </w:r>
    </w:p>
    <w:p>
      <w:pPr>
        <w:spacing w:line="420" w:lineRule="exact"/>
        <w:rPr>
          <w:color w:val="auto"/>
          <w:sz w:val="24"/>
          <w:szCs w:val="24"/>
          <w:highlight w:val="none"/>
        </w:rPr>
      </w:pPr>
      <w:r>
        <w:rPr>
          <w:color w:val="auto"/>
          <w:sz w:val="24"/>
          <w:szCs w:val="24"/>
          <w:highlight w:val="none"/>
        </w:rPr>
        <w:t xml:space="preserve">    </w:t>
      </w:r>
    </w:p>
    <w:p>
      <w:pPr>
        <w:spacing w:line="420" w:lineRule="exact"/>
        <w:rPr>
          <w:color w:val="auto"/>
          <w:sz w:val="24"/>
          <w:szCs w:val="24"/>
          <w:highlight w:val="none"/>
        </w:rPr>
      </w:pPr>
      <w:r>
        <w:rPr>
          <w:rFonts w:hint="eastAsia"/>
          <w:color w:val="auto"/>
          <w:sz w:val="24"/>
          <w:szCs w:val="24"/>
          <w:highlight w:val="none"/>
        </w:rPr>
        <w:t>甲、乙双方根据</w:t>
      </w:r>
      <w:r>
        <w:rPr>
          <w:color w:val="auto"/>
          <w:sz w:val="24"/>
          <w:szCs w:val="24"/>
          <w:highlight w:val="none"/>
          <w:u w:val="single"/>
        </w:rPr>
        <w:t xml:space="preserve">                </w:t>
      </w:r>
      <w:r>
        <w:rPr>
          <w:rFonts w:hint="eastAsia"/>
          <w:color w:val="auto"/>
          <w:sz w:val="24"/>
          <w:szCs w:val="24"/>
          <w:highlight w:val="none"/>
          <w:u w:val="single"/>
        </w:rPr>
        <w:t>政府采购项目</w:t>
      </w:r>
      <w:r>
        <w:rPr>
          <w:rFonts w:hint="eastAsia"/>
          <w:color w:val="auto"/>
          <w:sz w:val="24"/>
          <w:szCs w:val="24"/>
          <w:highlight w:val="none"/>
        </w:rPr>
        <w:t>的招标结果，本着平等、自愿的原则、经双方协商一致签署本合同。</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一、服务内容</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二、合同金额</w:t>
      </w:r>
    </w:p>
    <w:p>
      <w:pPr>
        <w:spacing w:line="420" w:lineRule="exact"/>
        <w:rPr>
          <w:color w:val="auto"/>
          <w:sz w:val="24"/>
          <w:szCs w:val="24"/>
          <w:highlight w:val="none"/>
        </w:rPr>
      </w:pPr>
      <w:r>
        <w:rPr>
          <w:rFonts w:hint="eastAsia"/>
          <w:color w:val="auto"/>
          <w:sz w:val="24"/>
          <w:szCs w:val="24"/>
          <w:highlight w:val="none"/>
        </w:rPr>
        <w:t>本合同金额为（大写）：</w:t>
      </w:r>
      <w:r>
        <w:rPr>
          <w:color w:val="auto"/>
          <w:sz w:val="24"/>
          <w:szCs w:val="24"/>
          <w:highlight w:val="none"/>
        </w:rPr>
        <w:t>_____________</w:t>
      </w:r>
      <w:r>
        <w:rPr>
          <w:rFonts w:hint="eastAsia"/>
          <w:color w:val="auto"/>
          <w:sz w:val="24"/>
          <w:szCs w:val="24"/>
          <w:highlight w:val="none"/>
        </w:rPr>
        <w:t>元（￥</w:t>
      </w:r>
      <w:r>
        <w:rPr>
          <w:color w:val="auto"/>
          <w:sz w:val="24"/>
          <w:szCs w:val="24"/>
          <w:highlight w:val="none"/>
        </w:rPr>
        <w:t>_______________</w:t>
      </w:r>
      <w:r>
        <w:rPr>
          <w:rFonts w:hint="eastAsia"/>
          <w:color w:val="auto"/>
          <w:sz w:val="24"/>
          <w:szCs w:val="24"/>
          <w:highlight w:val="none"/>
        </w:rPr>
        <w:t>元）人民币。</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三、技术资料</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乙方应按采购文件规定的时间向甲方提供有关技术资料。</w:t>
      </w:r>
    </w:p>
    <w:p>
      <w:pPr>
        <w:spacing w:line="420" w:lineRule="exact"/>
        <w:rPr>
          <w:color w:val="auto"/>
          <w:sz w:val="24"/>
          <w:szCs w:val="24"/>
          <w:highlight w:val="none"/>
        </w:rPr>
      </w:pPr>
      <w:r>
        <w:rPr>
          <w:color w:val="auto"/>
          <w:sz w:val="24"/>
          <w:szCs w:val="24"/>
          <w:highlight w:val="none"/>
        </w:rPr>
        <w:t xml:space="preserve">2. </w:t>
      </w:r>
      <w:r>
        <w:rPr>
          <w:rFonts w:hint="eastAsia"/>
          <w:color w:val="auto"/>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四、知识产权</w:t>
      </w:r>
    </w:p>
    <w:p>
      <w:pPr>
        <w:spacing w:line="420" w:lineRule="exact"/>
        <w:rPr>
          <w:color w:val="auto"/>
          <w:sz w:val="24"/>
          <w:szCs w:val="24"/>
          <w:highlight w:val="none"/>
        </w:rPr>
      </w:pPr>
      <w:r>
        <w:rPr>
          <w:color w:val="auto"/>
          <w:sz w:val="24"/>
          <w:szCs w:val="24"/>
          <w:highlight w:val="none"/>
        </w:rPr>
        <w:t>乙方应保证所提供的货物或其任何一部分均不会侵犯任何第三方的知识产权。</w:t>
      </w:r>
      <w:r>
        <w:rPr>
          <w:rFonts w:hint="eastAsia"/>
          <w:color w:val="auto"/>
          <w:sz w:val="24"/>
          <w:szCs w:val="24"/>
          <w:highlight w:val="none"/>
        </w:rPr>
        <w:t>如因第三方提出其专利权、商标权或其他知识产权的侵权之诉，则一切法律责任由乙方承担。</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五、履约保证金</w:t>
      </w:r>
    </w:p>
    <w:p>
      <w:pPr>
        <w:spacing w:line="420" w:lineRule="exact"/>
        <w:rPr>
          <w:color w:val="auto"/>
          <w:sz w:val="24"/>
          <w:szCs w:val="24"/>
          <w:highlight w:val="none"/>
        </w:rPr>
      </w:pPr>
      <w:r>
        <w:rPr>
          <w:rFonts w:hint="eastAsia"/>
          <w:color w:val="auto"/>
          <w:sz w:val="24"/>
          <w:szCs w:val="24"/>
          <w:highlight w:val="none"/>
        </w:rPr>
        <w:t>本项目不适用。</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六、转包或分包</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本合同范围的服务，应由乙方直接供应，不得转让他人供应；</w:t>
      </w:r>
    </w:p>
    <w:p>
      <w:pPr>
        <w:spacing w:line="420" w:lineRule="exact"/>
        <w:rPr>
          <w:color w:val="auto"/>
          <w:sz w:val="24"/>
          <w:szCs w:val="24"/>
          <w:highlight w:val="none"/>
        </w:rPr>
      </w:pPr>
      <w:r>
        <w:rPr>
          <w:color w:val="auto"/>
          <w:sz w:val="24"/>
          <w:szCs w:val="24"/>
          <w:highlight w:val="none"/>
        </w:rPr>
        <w:t xml:space="preserve">2. </w:t>
      </w:r>
      <w:r>
        <w:rPr>
          <w:rFonts w:hint="eastAsia"/>
          <w:color w:val="auto"/>
          <w:sz w:val="24"/>
          <w:szCs w:val="24"/>
          <w:highlight w:val="none"/>
        </w:rPr>
        <w:t>除非得到甲方的书面同意，乙方不得将本合同范围的服务全部或部分分包给他人供应；</w:t>
      </w:r>
    </w:p>
    <w:p>
      <w:pPr>
        <w:spacing w:line="420" w:lineRule="exact"/>
        <w:rPr>
          <w:color w:val="auto"/>
          <w:sz w:val="24"/>
          <w:szCs w:val="24"/>
          <w:highlight w:val="none"/>
        </w:rPr>
      </w:pPr>
      <w:r>
        <w:rPr>
          <w:color w:val="auto"/>
          <w:sz w:val="24"/>
          <w:szCs w:val="24"/>
          <w:highlight w:val="none"/>
        </w:rPr>
        <w:t>3.</w:t>
      </w:r>
      <w:r>
        <w:rPr>
          <w:rFonts w:hint="eastAsia"/>
          <w:color w:val="auto"/>
          <w:sz w:val="24"/>
          <w:szCs w:val="24"/>
          <w:highlight w:val="none"/>
        </w:rPr>
        <w:t>如有转让和未经甲方同意的分包行为，甲方有权解除合同并追究乙方承担合同金额5%的违约责任。</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七、服务质量保证期</w:t>
      </w:r>
      <w:r>
        <w:rPr>
          <w:color w:val="auto"/>
          <w:sz w:val="24"/>
          <w:szCs w:val="24"/>
          <w:highlight w:val="none"/>
        </w:rPr>
        <w:t>(</w:t>
      </w:r>
      <w:r>
        <w:rPr>
          <w:rFonts w:hint="eastAsia"/>
          <w:color w:val="auto"/>
          <w:sz w:val="24"/>
          <w:szCs w:val="24"/>
          <w:highlight w:val="none"/>
        </w:rPr>
        <w:t>如适用</w:t>
      </w:r>
      <w:r>
        <w:rPr>
          <w:color w:val="auto"/>
          <w:sz w:val="24"/>
          <w:szCs w:val="24"/>
          <w:highlight w:val="none"/>
        </w:rPr>
        <w:t>)</w:t>
      </w:r>
    </w:p>
    <w:p>
      <w:pPr>
        <w:spacing w:line="420" w:lineRule="exact"/>
        <w:rPr>
          <w:color w:val="auto"/>
          <w:sz w:val="24"/>
          <w:szCs w:val="24"/>
          <w:highlight w:val="none"/>
        </w:rPr>
      </w:pPr>
      <w:r>
        <w:rPr>
          <w:color w:val="auto"/>
          <w:sz w:val="24"/>
          <w:szCs w:val="24"/>
          <w:highlight w:val="none"/>
        </w:rPr>
        <w:t xml:space="preserve">1. </w:t>
      </w:r>
      <w:r>
        <w:rPr>
          <w:rFonts w:hint="eastAsia"/>
          <w:color w:val="auto"/>
          <w:sz w:val="24"/>
          <w:szCs w:val="24"/>
          <w:highlight w:val="none"/>
        </w:rPr>
        <w:t>服务质量保证期</w:t>
      </w:r>
      <w:r>
        <w:rPr>
          <w:color w:val="auto"/>
          <w:sz w:val="24"/>
          <w:szCs w:val="24"/>
          <w:highlight w:val="none"/>
          <w:u w:val="single"/>
        </w:rPr>
        <w:t xml:space="preserve">      </w:t>
      </w:r>
      <w:r>
        <w:rPr>
          <w:rFonts w:hint="eastAsia"/>
          <w:color w:val="auto"/>
          <w:sz w:val="24"/>
          <w:szCs w:val="24"/>
          <w:highlight w:val="none"/>
        </w:rPr>
        <w:t>年。（自验收合格之日起计）</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八、合同履行时间、履行地点</w:t>
      </w:r>
    </w:p>
    <w:p>
      <w:pPr>
        <w:spacing w:line="420" w:lineRule="exact"/>
        <w:rPr>
          <w:color w:val="auto"/>
          <w:sz w:val="24"/>
          <w:szCs w:val="24"/>
          <w:highlight w:val="none"/>
        </w:rPr>
      </w:pPr>
      <w:r>
        <w:rPr>
          <w:color w:val="auto"/>
          <w:sz w:val="24"/>
          <w:szCs w:val="24"/>
          <w:highlight w:val="none"/>
        </w:rPr>
        <w:t xml:space="preserve">1. </w:t>
      </w:r>
      <w:r>
        <w:rPr>
          <w:rFonts w:hint="eastAsia"/>
          <w:color w:val="auto"/>
          <w:sz w:val="24"/>
          <w:szCs w:val="24"/>
          <w:highlight w:val="none"/>
        </w:rPr>
        <w:t>履行时间：</w:t>
      </w:r>
    </w:p>
    <w:p>
      <w:pPr>
        <w:spacing w:line="420" w:lineRule="exact"/>
        <w:rPr>
          <w:color w:val="auto"/>
          <w:sz w:val="24"/>
          <w:szCs w:val="24"/>
          <w:highlight w:val="none"/>
        </w:rPr>
      </w:pPr>
      <w:r>
        <w:rPr>
          <w:rFonts w:hint="eastAsia"/>
          <w:color w:val="auto"/>
          <w:sz w:val="24"/>
          <w:szCs w:val="24"/>
          <w:highlight w:val="none"/>
        </w:rPr>
        <w:t>2</w:t>
      </w:r>
      <w:r>
        <w:rPr>
          <w:color w:val="auto"/>
          <w:sz w:val="24"/>
          <w:szCs w:val="24"/>
          <w:highlight w:val="none"/>
        </w:rPr>
        <w:t xml:space="preserve">. </w:t>
      </w:r>
      <w:r>
        <w:rPr>
          <w:rFonts w:hint="eastAsia"/>
          <w:color w:val="auto"/>
          <w:sz w:val="24"/>
          <w:szCs w:val="24"/>
          <w:highlight w:val="none"/>
        </w:rPr>
        <w:t>履行地点：</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九、款项支付</w:t>
      </w:r>
    </w:p>
    <w:p>
      <w:pPr>
        <w:spacing w:line="420" w:lineRule="exact"/>
        <w:rPr>
          <w:color w:val="auto"/>
          <w:sz w:val="24"/>
          <w:szCs w:val="24"/>
          <w:highlight w:val="none"/>
        </w:rPr>
      </w:pPr>
      <w:r>
        <w:rPr>
          <w:rFonts w:hint="eastAsia"/>
          <w:color w:val="auto"/>
          <w:sz w:val="24"/>
          <w:szCs w:val="24"/>
          <w:highlight w:val="none"/>
        </w:rPr>
        <w:t>付款方式：</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十、税费</w:t>
      </w:r>
    </w:p>
    <w:p>
      <w:pPr>
        <w:spacing w:line="420" w:lineRule="exact"/>
        <w:rPr>
          <w:color w:val="auto"/>
          <w:sz w:val="24"/>
          <w:szCs w:val="24"/>
          <w:highlight w:val="none"/>
        </w:rPr>
      </w:pPr>
      <w:r>
        <w:rPr>
          <w:rFonts w:hint="eastAsia"/>
          <w:color w:val="auto"/>
          <w:sz w:val="24"/>
          <w:szCs w:val="24"/>
          <w:highlight w:val="none"/>
        </w:rPr>
        <w:t>本合同执行中相关的一切税费均由乙方负担。</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十一、质量保证及后续服务</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w:t>
      </w:r>
      <w:r>
        <w:rPr>
          <w:color w:val="auto"/>
          <w:sz w:val="24"/>
          <w:szCs w:val="24"/>
          <w:highlight w:val="none"/>
        </w:rPr>
        <w:t xml:space="preserve"> </w:t>
      </w:r>
      <w:r>
        <w:rPr>
          <w:rFonts w:hint="eastAsia"/>
          <w:color w:val="auto"/>
          <w:sz w:val="24"/>
          <w:szCs w:val="24"/>
          <w:highlight w:val="none"/>
        </w:rPr>
        <w:t>乙方应按采购文件规定向甲方提供服务。</w:t>
      </w:r>
    </w:p>
    <w:p>
      <w:pPr>
        <w:spacing w:line="420" w:lineRule="exact"/>
        <w:rPr>
          <w:color w:val="auto"/>
          <w:sz w:val="24"/>
          <w:szCs w:val="24"/>
          <w:highlight w:val="none"/>
        </w:rPr>
      </w:pPr>
      <w:r>
        <w:rPr>
          <w:color w:val="auto"/>
          <w:sz w:val="24"/>
          <w:szCs w:val="24"/>
          <w:highlight w:val="none"/>
        </w:rPr>
        <w:t>2</w:t>
      </w:r>
      <w:r>
        <w:rPr>
          <w:rFonts w:hint="eastAsia"/>
          <w:color w:val="auto"/>
          <w:sz w:val="24"/>
          <w:szCs w:val="24"/>
          <w:highlight w:val="none"/>
        </w:rPr>
        <w:t>．</w:t>
      </w:r>
      <w:r>
        <w:rPr>
          <w:color w:val="auto"/>
          <w:sz w:val="24"/>
          <w:szCs w:val="24"/>
          <w:highlight w:val="none"/>
        </w:rPr>
        <w:t xml:space="preserve"> </w:t>
      </w:r>
      <w:r>
        <w:rPr>
          <w:rFonts w:hint="eastAsia"/>
          <w:color w:val="auto"/>
          <w:sz w:val="24"/>
          <w:szCs w:val="24"/>
          <w:highlight w:val="none"/>
        </w:rPr>
        <w:t>乙方提供的服务成果在服务质量保证期（如适用）内发生故障，乙方应负责免费提供后续服务。对达不到要求者，根据实际情况，经双方协商，可按以下办法处理：</w:t>
      </w:r>
    </w:p>
    <w:p>
      <w:pPr>
        <w:spacing w:line="420" w:lineRule="exact"/>
        <w:rPr>
          <w:color w:val="auto"/>
          <w:sz w:val="24"/>
          <w:szCs w:val="24"/>
          <w:highlight w:val="none"/>
        </w:rPr>
      </w:pPr>
      <w:r>
        <w:rPr>
          <w:rFonts w:hint="eastAsia" w:hAnsi="宋体"/>
          <w:color w:val="auto"/>
          <w:sz w:val="24"/>
          <w:szCs w:val="24"/>
          <w:highlight w:val="none"/>
        </w:rPr>
        <w:t>⑴</w:t>
      </w:r>
      <w:r>
        <w:rPr>
          <w:rFonts w:hint="eastAsia"/>
          <w:color w:val="auto"/>
          <w:sz w:val="24"/>
          <w:szCs w:val="24"/>
          <w:highlight w:val="none"/>
        </w:rPr>
        <w:t>重做：由乙方承担所发生的全部费用。</w:t>
      </w:r>
    </w:p>
    <w:p>
      <w:pPr>
        <w:spacing w:line="420" w:lineRule="exact"/>
        <w:rPr>
          <w:color w:val="auto"/>
          <w:sz w:val="24"/>
          <w:szCs w:val="24"/>
          <w:highlight w:val="none"/>
        </w:rPr>
      </w:pPr>
      <w:r>
        <w:rPr>
          <w:rFonts w:hint="eastAsia" w:hAnsi="宋体"/>
          <w:color w:val="auto"/>
          <w:sz w:val="24"/>
          <w:szCs w:val="24"/>
          <w:highlight w:val="none"/>
        </w:rPr>
        <w:t>⑵</w:t>
      </w:r>
      <w:r>
        <w:rPr>
          <w:rFonts w:hint="eastAsia"/>
          <w:color w:val="auto"/>
          <w:sz w:val="24"/>
          <w:szCs w:val="24"/>
          <w:highlight w:val="none"/>
        </w:rPr>
        <w:t>贬值处理：由甲乙双方合议定价。</w:t>
      </w:r>
    </w:p>
    <w:p>
      <w:pPr>
        <w:spacing w:line="420" w:lineRule="exact"/>
        <w:rPr>
          <w:color w:val="auto"/>
          <w:sz w:val="24"/>
          <w:szCs w:val="24"/>
          <w:highlight w:val="none"/>
        </w:rPr>
      </w:pPr>
      <w:r>
        <w:rPr>
          <w:rFonts w:hint="eastAsia" w:hAnsi="宋体"/>
          <w:color w:val="auto"/>
          <w:sz w:val="24"/>
          <w:szCs w:val="24"/>
          <w:highlight w:val="none"/>
        </w:rPr>
        <w:t>⑶</w:t>
      </w:r>
      <w:r>
        <w:rPr>
          <w:rFonts w:hint="eastAsia"/>
          <w:color w:val="auto"/>
          <w:sz w:val="24"/>
          <w:szCs w:val="24"/>
          <w:highlight w:val="none"/>
        </w:rPr>
        <w:t>解除合同。</w:t>
      </w:r>
    </w:p>
    <w:p>
      <w:pPr>
        <w:spacing w:line="420" w:lineRule="exact"/>
        <w:rPr>
          <w:color w:val="auto"/>
          <w:sz w:val="24"/>
          <w:szCs w:val="24"/>
          <w:highlight w:val="none"/>
        </w:rPr>
      </w:pPr>
      <w:r>
        <w:rPr>
          <w:color w:val="auto"/>
          <w:sz w:val="24"/>
          <w:szCs w:val="24"/>
          <w:highlight w:val="none"/>
        </w:rPr>
        <w:t>3</w:t>
      </w:r>
      <w:r>
        <w:rPr>
          <w:rFonts w:hint="eastAsia"/>
          <w:color w:val="auto"/>
          <w:sz w:val="24"/>
          <w:szCs w:val="24"/>
          <w:highlight w:val="none"/>
        </w:rPr>
        <w:t>．</w:t>
      </w:r>
      <w:r>
        <w:rPr>
          <w:color w:val="auto"/>
          <w:sz w:val="24"/>
          <w:szCs w:val="24"/>
          <w:highlight w:val="none"/>
        </w:rPr>
        <w:t xml:space="preserve"> </w:t>
      </w:r>
      <w:r>
        <w:rPr>
          <w:rFonts w:hint="eastAsia"/>
          <w:color w:val="auto"/>
          <w:sz w:val="24"/>
          <w:szCs w:val="24"/>
          <w:highlight w:val="none"/>
        </w:rPr>
        <w:t>如在履约过程中发生问题，乙方在接到甲方通知后在</w:t>
      </w:r>
      <w:r>
        <w:rPr>
          <w:rFonts w:ascii="Cambria Math" w:hAnsi="Cambria Math"/>
          <w:color w:val="auto"/>
          <w:sz w:val="24"/>
          <w:szCs w:val="24"/>
          <w:highlight w:val="none"/>
          <w:u w:val="single"/>
        </w:rPr>
        <w:t>△</w:t>
      </w:r>
      <w:r>
        <w:rPr>
          <w:rFonts w:hint="eastAsia"/>
          <w:color w:val="auto"/>
          <w:sz w:val="24"/>
          <w:szCs w:val="24"/>
          <w:highlight w:val="none"/>
          <w:u w:val="single"/>
        </w:rPr>
        <w:t>小时</w:t>
      </w:r>
      <w:r>
        <w:rPr>
          <w:rFonts w:hint="eastAsia"/>
          <w:color w:val="auto"/>
          <w:sz w:val="24"/>
          <w:szCs w:val="24"/>
          <w:highlight w:val="none"/>
        </w:rPr>
        <w:t>内到达甲方现场。</w:t>
      </w:r>
    </w:p>
    <w:p>
      <w:pPr>
        <w:spacing w:line="420" w:lineRule="exact"/>
        <w:rPr>
          <w:color w:val="auto"/>
          <w:sz w:val="24"/>
          <w:szCs w:val="24"/>
          <w:highlight w:val="none"/>
        </w:rPr>
      </w:pPr>
      <w:r>
        <w:rPr>
          <w:color w:val="auto"/>
          <w:sz w:val="24"/>
          <w:szCs w:val="24"/>
          <w:highlight w:val="none"/>
        </w:rPr>
        <w:t>4</w:t>
      </w:r>
      <w:r>
        <w:rPr>
          <w:rFonts w:hint="eastAsia"/>
          <w:color w:val="auto"/>
          <w:sz w:val="24"/>
          <w:szCs w:val="24"/>
          <w:highlight w:val="none"/>
        </w:rPr>
        <w:t>．在服务质量保证期（如适用）内，乙方应对出现的质量及安全问题负责处理解决并承担一切费用。</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十二、违约责任</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．甲方无正当理由拒收接受服务的，甲方向乙方偿付合同款项百分之五作为违约金。</w:t>
      </w:r>
    </w:p>
    <w:p>
      <w:pPr>
        <w:spacing w:line="420" w:lineRule="exact"/>
        <w:rPr>
          <w:color w:val="auto"/>
          <w:sz w:val="24"/>
          <w:szCs w:val="24"/>
          <w:highlight w:val="none"/>
        </w:rPr>
      </w:pPr>
      <w:r>
        <w:rPr>
          <w:color w:val="auto"/>
          <w:sz w:val="24"/>
          <w:szCs w:val="24"/>
          <w:highlight w:val="none"/>
        </w:rPr>
        <w:t>2</w:t>
      </w:r>
      <w:r>
        <w:rPr>
          <w:rFonts w:hint="eastAsia"/>
          <w:color w:val="auto"/>
          <w:sz w:val="24"/>
          <w:szCs w:val="24"/>
          <w:highlight w:val="none"/>
        </w:rPr>
        <w:t>．甲方无故逾期验收和办理款项支付手续的</w:t>
      </w:r>
      <w:r>
        <w:rPr>
          <w:color w:val="auto"/>
          <w:sz w:val="24"/>
          <w:szCs w:val="24"/>
          <w:highlight w:val="none"/>
        </w:rPr>
        <w:t>,</w:t>
      </w:r>
      <w:r>
        <w:rPr>
          <w:rFonts w:hint="eastAsia"/>
          <w:color w:val="auto"/>
          <w:sz w:val="24"/>
          <w:szCs w:val="24"/>
          <w:highlight w:val="none"/>
        </w:rPr>
        <w:t>甲方应按逾期付款总额每日千分之六向乙方支付违约金。</w:t>
      </w:r>
    </w:p>
    <w:p>
      <w:pPr>
        <w:spacing w:line="420" w:lineRule="exact"/>
        <w:rPr>
          <w:color w:val="auto"/>
          <w:sz w:val="24"/>
          <w:szCs w:val="24"/>
          <w:highlight w:val="none"/>
        </w:rPr>
      </w:pPr>
      <w:r>
        <w:rPr>
          <w:color w:val="auto"/>
          <w:sz w:val="24"/>
          <w:szCs w:val="24"/>
          <w:highlight w:val="none"/>
        </w:rPr>
        <w:t>3</w:t>
      </w:r>
      <w:r>
        <w:rPr>
          <w:rFonts w:hint="eastAsia"/>
          <w:color w:val="auto"/>
          <w:sz w:val="24"/>
          <w:szCs w:val="24"/>
          <w:highlight w:val="none"/>
        </w:rPr>
        <w:t>．</w:t>
      </w:r>
      <w:r>
        <w:rPr>
          <w:color w:val="auto"/>
          <w:sz w:val="24"/>
          <w:szCs w:val="24"/>
          <w:highlight w:val="none"/>
        </w:rPr>
        <w:t xml:space="preserve"> </w:t>
      </w:r>
      <w:r>
        <w:rPr>
          <w:rFonts w:hint="eastAsia"/>
          <w:color w:val="auto"/>
          <w:sz w:val="24"/>
          <w:szCs w:val="24"/>
          <w:highlight w:val="none"/>
        </w:rPr>
        <w:t>乙方未能如期提供服务的，每日向甲方支付合同款项的千分之六作为违约金。乙方超过约定日期</w:t>
      </w:r>
      <w:r>
        <w:rPr>
          <w:color w:val="auto"/>
          <w:sz w:val="24"/>
          <w:szCs w:val="24"/>
          <w:highlight w:val="none"/>
        </w:rPr>
        <w:t>10</w:t>
      </w:r>
      <w:r>
        <w:rPr>
          <w:rFonts w:hint="eastAsia"/>
          <w:color w:val="auto"/>
          <w:sz w:val="24"/>
          <w:szCs w:val="24"/>
          <w:highlight w:val="none"/>
        </w:rPr>
        <w:t>个工作日仍不能提供服务的，甲方可解除本合同。乙方因未能如期提供服务或因其他违约行为导致甲方解除合同的，乙方应向甲方支付合同总值</w:t>
      </w:r>
      <w:r>
        <w:rPr>
          <w:color w:val="auto"/>
          <w:sz w:val="24"/>
          <w:szCs w:val="24"/>
          <w:highlight w:val="none"/>
        </w:rPr>
        <w:t>5%</w:t>
      </w:r>
      <w:r>
        <w:rPr>
          <w:rFonts w:hint="eastAsia"/>
          <w:color w:val="auto"/>
          <w:sz w:val="24"/>
          <w:szCs w:val="24"/>
          <w:highlight w:val="none"/>
        </w:rPr>
        <w:t>的违约金，如造成甲方损失超过违约金的，超出部分由乙方继续承担赔偿责任。</w:t>
      </w:r>
      <w:r>
        <w:rPr>
          <w:color w:val="auto"/>
          <w:sz w:val="24"/>
          <w:szCs w:val="24"/>
          <w:highlight w:val="none"/>
        </w:rPr>
        <w:t xml:space="preserve"> </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十三、不可抗力事件处理</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．在合同有效期内，任何一方因不可抗力事件导致不能履行合同，则合同履行期可延长，其延长期与不可抗力影响期相同。</w:t>
      </w:r>
    </w:p>
    <w:p>
      <w:pPr>
        <w:spacing w:line="420" w:lineRule="exact"/>
        <w:rPr>
          <w:color w:val="auto"/>
          <w:sz w:val="24"/>
          <w:szCs w:val="24"/>
          <w:highlight w:val="none"/>
        </w:rPr>
      </w:pPr>
      <w:r>
        <w:rPr>
          <w:color w:val="auto"/>
          <w:sz w:val="24"/>
          <w:szCs w:val="24"/>
          <w:highlight w:val="none"/>
        </w:rPr>
        <w:t>2</w:t>
      </w:r>
      <w:r>
        <w:rPr>
          <w:rFonts w:hint="eastAsia"/>
          <w:color w:val="auto"/>
          <w:sz w:val="24"/>
          <w:szCs w:val="24"/>
          <w:highlight w:val="none"/>
        </w:rPr>
        <w:t>．不可抗力事件发生后，应立即通知对方，并寄送有关权威机构出具的证明。</w:t>
      </w:r>
    </w:p>
    <w:p>
      <w:pPr>
        <w:spacing w:line="420" w:lineRule="exact"/>
        <w:rPr>
          <w:color w:val="auto"/>
          <w:sz w:val="24"/>
          <w:szCs w:val="24"/>
          <w:highlight w:val="none"/>
        </w:rPr>
      </w:pPr>
      <w:r>
        <w:rPr>
          <w:color w:val="auto"/>
          <w:sz w:val="24"/>
          <w:szCs w:val="24"/>
          <w:highlight w:val="none"/>
        </w:rPr>
        <w:t>3</w:t>
      </w:r>
      <w:r>
        <w:rPr>
          <w:rFonts w:hint="eastAsia"/>
          <w:color w:val="auto"/>
          <w:sz w:val="24"/>
          <w:szCs w:val="24"/>
          <w:highlight w:val="none"/>
        </w:rPr>
        <w:t>．不可抗力事件延续</w:t>
      </w:r>
      <w:r>
        <w:rPr>
          <w:color w:val="auto"/>
          <w:sz w:val="24"/>
          <w:szCs w:val="24"/>
          <w:highlight w:val="none"/>
        </w:rPr>
        <w:t>120</w:t>
      </w:r>
      <w:r>
        <w:rPr>
          <w:rFonts w:hint="eastAsia"/>
          <w:color w:val="auto"/>
          <w:sz w:val="24"/>
          <w:szCs w:val="24"/>
          <w:highlight w:val="none"/>
        </w:rPr>
        <w:t>天以上，双方应通过友好协商，确定是否继续履行合同。</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十四、诉讼</w:t>
      </w:r>
    </w:p>
    <w:p>
      <w:pPr>
        <w:spacing w:line="420" w:lineRule="exact"/>
        <w:rPr>
          <w:color w:val="auto"/>
          <w:sz w:val="24"/>
          <w:szCs w:val="24"/>
          <w:highlight w:val="none"/>
        </w:rPr>
      </w:pPr>
      <w:r>
        <w:rPr>
          <w:color w:val="auto"/>
          <w:sz w:val="24"/>
          <w:szCs w:val="24"/>
          <w:highlight w:val="none"/>
        </w:rPr>
        <w:t xml:space="preserve"> </w:t>
      </w:r>
      <w:r>
        <w:rPr>
          <w:rFonts w:hint="eastAsia"/>
          <w:color w:val="auto"/>
          <w:sz w:val="24"/>
          <w:szCs w:val="24"/>
          <w:highlight w:val="none"/>
        </w:rPr>
        <w:t>双方在执行合同中所发生的一切争议，应通过协商解决。如协商不成，可向甲方所在地法院起诉。</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十五、合同生效及其它</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．合同经双方法定代表人或授权代表签字并加盖单位公章后生效。</w:t>
      </w:r>
    </w:p>
    <w:p>
      <w:pPr>
        <w:spacing w:line="420" w:lineRule="exact"/>
        <w:rPr>
          <w:color w:val="auto"/>
          <w:sz w:val="24"/>
          <w:szCs w:val="24"/>
          <w:highlight w:val="none"/>
        </w:rPr>
      </w:pPr>
      <w:r>
        <w:rPr>
          <w:color w:val="auto"/>
          <w:sz w:val="24"/>
          <w:szCs w:val="24"/>
          <w:highlight w:val="none"/>
        </w:rPr>
        <w:t>2</w:t>
      </w:r>
      <w:r>
        <w:rPr>
          <w:rFonts w:hint="eastAsia"/>
          <w:color w:val="auto"/>
          <w:sz w:val="24"/>
          <w:szCs w:val="24"/>
          <w:highlight w:val="none"/>
        </w:rPr>
        <w:t>．合同执行中涉及采购资金和采购内容修改或补充的，须经财政部门审批，并签书面补充协议报政府采购监督管理部门备案，方可作为主合同不可分割的一部分。</w:t>
      </w:r>
    </w:p>
    <w:p>
      <w:pPr>
        <w:spacing w:line="420" w:lineRule="exact"/>
        <w:rPr>
          <w:color w:val="auto"/>
          <w:sz w:val="24"/>
          <w:szCs w:val="24"/>
          <w:highlight w:val="none"/>
        </w:rPr>
      </w:pPr>
      <w:r>
        <w:rPr>
          <w:color w:val="auto"/>
          <w:sz w:val="24"/>
          <w:szCs w:val="24"/>
          <w:highlight w:val="none"/>
        </w:rPr>
        <w:t>3</w:t>
      </w:r>
      <w:r>
        <w:rPr>
          <w:rFonts w:hint="eastAsia"/>
          <w:color w:val="auto"/>
          <w:sz w:val="24"/>
          <w:szCs w:val="24"/>
          <w:highlight w:val="none"/>
        </w:rPr>
        <w:t>．本合同未尽事宜，遵照《中华人民共和国民法典》有关条文执行。</w:t>
      </w:r>
    </w:p>
    <w:p>
      <w:pPr>
        <w:spacing w:line="420" w:lineRule="exact"/>
        <w:rPr>
          <w:color w:val="auto"/>
          <w:sz w:val="24"/>
          <w:szCs w:val="24"/>
          <w:highlight w:val="none"/>
        </w:rPr>
      </w:pPr>
      <w:r>
        <w:rPr>
          <w:color w:val="auto"/>
          <w:sz w:val="24"/>
          <w:szCs w:val="24"/>
          <w:highlight w:val="none"/>
        </w:rPr>
        <w:t>4</w:t>
      </w:r>
      <w:r>
        <w:rPr>
          <w:rFonts w:hint="eastAsia"/>
          <w:color w:val="auto"/>
          <w:sz w:val="24"/>
          <w:szCs w:val="24"/>
          <w:highlight w:val="none"/>
        </w:rPr>
        <w:t>．本合同正本一式</w:t>
      </w:r>
      <w:r>
        <w:rPr>
          <w:rFonts w:hint="eastAsia" w:ascii="宋体" w:hAnsi="宋体" w:cs="宋体"/>
          <w:color w:val="auto"/>
          <w:sz w:val="24"/>
          <w:szCs w:val="24"/>
          <w:highlight w:val="none"/>
          <w:u w:val="single"/>
        </w:rPr>
        <w:t>△</w:t>
      </w:r>
      <w:r>
        <w:rPr>
          <w:rFonts w:hint="eastAsia"/>
          <w:color w:val="auto"/>
          <w:sz w:val="24"/>
          <w:szCs w:val="24"/>
          <w:highlight w:val="none"/>
        </w:rPr>
        <w:t>份，具有同等法律效力，甲乙双方各执</w:t>
      </w:r>
      <w:r>
        <w:rPr>
          <w:rFonts w:hint="eastAsia" w:ascii="宋体" w:hAnsi="宋体" w:cs="宋体"/>
          <w:color w:val="auto"/>
          <w:sz w:val="24"/>
          <w:szCs w:val="24"/>
          <w:highlight w:val="none"/>
          <w:u w:val="single"/>
        </w:rPr>
        <w:t>△</w:t>
      </w:r>
      <w:r>
        <w:rPr>
          <w:rFonts w:hint="eastAsia"/>
          <w:color w:val="auto"/>
          <w:sz w:val="24"/>
          <w:szCs w:val="24"/>
          <w:highlight w:val="none"/>
        </w:rPr>
        <w:t>份；</w:t>
      </w:r>
      <w:r>
        <w:rPr>
          <w:rFonts w:hint="eastAsia" w:ascii="宋体" w:hAnsi="宋体" w:cs="宋体"/>
          <w:color w:val="auto"/>
          <w:sz w:val="24"/>
          <w:szCs w:val="24"/>
          <w:highlight w:val="none"/>
          <w:u w:val="single"/>
        </w:rPr>
        <w:t>△</w:t>
      </w:r>
      <w:r>
        <w:rPr>
          <w:rFonts w:hint="eastAsia"/>
          <w:color w:val="auto"/>
          <w:sz w:val="24"/>
          <w:szCs w:val="24"/>
          <w:highlight w:val="none"/>
        </w:rPr>
        <w:t>份，</w:t>
      </w:r>
      <w:r>
        <w:rPr>
          <w:color w:val="auto"/>
          <w:sz w:val="24"/>
          <w:szCs w:val="24"/>
          <w:highlight w:val="none"/>
        </w:rPr>
        <w:t>(</w:t>
      </w:r>
      <w:r>
        <w:rPr>
          <w:rFonts w:hint="eastAsia"/>
          <w:color w:val="auto"/>
          <w:sz w:val="24"/>
          <w:szCs w:val="24"/>
          <w:highlight w:val="none"/>
        </w:rPr>
        <w:t>用途</w:t>
      </w:r>
      <w:r>
        <w:rPr>
          <w:color w:val="auto"/>
          <w:sz w:val="24"/>
          <w:szCs w:val="24"/>
          <w:highlight w:val="none"/>
        </w:rPr>
        <w:t>)</w:t>
      </w:r>
      <w:r>
        <w:rPr>
          <w:rFonts w:hint="eastAsia"/>
          <w:color w:val="auto"/>
          <w:sz w:val="24"/>
          <w:szCs w:val="24"/>
          <w:highlight w:val="none"/>
        </w:rPr>
        <w:t>。</w:t>
      </w:r>
    </w:p>
    <w:p>
      <w:pPr>
        <w:spacing w:line="420" w:lineRule="exact"/>
        <w:ind w:firstLine="240" w:firstLineChars="100"/>
        <w:rPr>
          <w:color w:val="auto"/>
          <w:sz w:val="24"/>
          <w:szCs w:val="24"/>
          <w:highlight w:val="none"/>
        </w:rPr>
      </w:pPr>
    </w:p>
    <w:p>
      <w:pPr>
        <w:pStyle w:val="14"/>
        <w:spacing w:line="420" w:lineRule="exact"/>
        <w:ind w:firstLine="0"/>
        <w:rPr>
          <w:color w:val="auto"/>
          <w:szCs w:val="24"/>
          <w:highlight w:val="none"/>
        </w:rPr>
      </w:pPr>
      <w:r>
        <w:rPr>
          <w:rFonts w:hint="eastAsia"/>
          <w:color w:val="auto"/>
          <w:szCs w:val="24"/>
          <w:highlight w:val="none"/>
        </w:rPr>
        <w:t>甲方：</w:t>
      </w:r>
      <w:r>
        <w:rPr>
          <w:color w:val="auto"/>
          <w:szCs w:val="24"/>
          <w:highlight w:val="none"/>
        </w:rPr>
        <w:t xml:space="preserve">                                   </w:t>
      </w:r>
      <w:r>
        <w:rPr>
          <w:rFonts w:hint="eastAsia"/>
          <w:color w:val="auto"/>
          <w:szCs w:val="24"/>
          <w:highlight w:val="none"/>
        </w:rPr>
        <w:t>乙方：</w:t>
      </w:r>
      <w:r>
        <w:rPr>
          <w:color w:val="auto"/>
          <w:szCs w:val="24"/>
          <w:highlight w:val="none"/>
        </w:rPr>
        <w:t xml:space="preserve"> </w:t>
      </w:r>
    </w:p>
    <w:p>
      <w:pPr>
        <w:pStyle w:val="14"/>
        <w:spacing w:line="420" w:lineRule="exact"/>
        <w:ind w:firstLine="0"/>
        <w:rPr>
          <w:color w:val="auto"/>
          <w:szCs w:val="24"/>
          <w:highlight w:val="none"/>
        </w:rPr>
      </w:pPr>
      <w:r>
        <w:rPr>
          <w:rFonts w:hint="eastAsia"/>
          <w:color w:val="auto"/>
          <w:szCs w:val="24"/>
          <w:highlight w:val="none"/>
        </w:rPr>
        <w:t>地址：</w:t>
      </w:r>
      <w:r>
        <w:rPr>
          <w:color w:val="auto"/>
          <w:szCs w:val="24"/>
          <w:highlight w:val="none"/>
        </w:rPr>
        <w:t xml:space="preserve">                                   </w:t>
      </w:r>
      <w:r>
        <w:rPr>
          <w:rFonts w:hint="eastAsia"/>
          <w:color w:val="auto"/>
          <w:szCs w:val="24"/>
          <w:highlight w:val="none"/>
        </w:rPr>
        <w:t>地址：</w:t>
      </w:r>
      <w:r>
        <w:rPr>
          <w:color w:val="auto"/>
          <w:szCs w:val="24"/>
          <w:highlight w:val="none"/>
        </w:rPr>
        <w:t xml:space="preserve"> </w:t>
      </w:r>
    </w:p>
    <w:p>
      <w:pPr>
        <w:pStyle w:val="14"/>
        <w:spacing w:line="420" w:lineRule="exact"/>
        <w:ind w:firstLine="0"/>
        <w:rPr>
          <w:rFonts w:ascii="Calibri" w:hAnsi="Calibri"/>
          <w:color w:val="auto"/>
          <w:szCs w:val="24"/>
          <w:highlight w:val="none"/>
        </w:rPr>
      </w:pPr>
      <w:r>
        <w:rPr>
          <w:rFonts w:hint="eastAsia" w:ascii="Calibri" w:hAnsi="Calibri"/>
          <w:color w:val="auto"/>
          <w:szCs w:val="24"/>
          <w:highlight w:val="none"/>
        </w:rPr>
        <w:t>法定（授权）代表人：                     法定（授权）代表人：</w:t>
      </w:r>
    </w:p>
    <w:p>
      <w:pPr>
        <w:pStyle w:val="14"/>
        <w:spacing w:line="420" w:lineRule="exact"/>
        <w:ind w:firstLine="0"/>
        <w:rPr>
          <w:rFonts w:ascii="Calibri" w:hAnsi="Calibri"/>
          <w:color w:val="auto"/>
          <w:szCs w:val="24"/>
          <w:highlight w:val="none"/>
        </w:rPr>
      </w:pPr>
      <w:r>
        <w:rPr>
          <w:rFonts w:hint="eastAsia" w:ascii="Calibri" w:hAnsi="Calibri"/>
          <w:color w:val="auto"/>
          <w:szCs w:val="24"/>
          <w:highlight w:val="none"/>
        </w:rPr>
        <w:t>签字日期：      年  月  日               签字日期：      年  月  日</w:t>
      </w:r>
    </w:p>
    <w:p>
      <w:pPr>
        <w:spacing w:before="120" w:beforeLines="50" w:after="120" w:afterLines="50" w:line="400" w:lineRule="exact"/>
        <w:jc w:val="center"/>
        <w:rPr>
          <w:color w:val="auto"/>
          <w:sz w:val="24"/>
          <w:szCs w:val="24"/>
          <w:highlight w:val="none"/>
        </w:rPr>
      </w:pPr>
    </w:p>
    <w:p>
      <w:pPr>
        <w:rPr>
          <w:b/>
          <w:color w:val="auto"/>
          <w:sz w:val="32"/>
          <w:szCs w:val="32"/>
          <w:highlight w:val="none"/>
        </w:rPr>
      </w:pPr>
      <w:r>
        <w:rPr>
          <w:rFonts w:hint="eastAsia"/>
          <w:b/>
          <w:color w:val="auto"/>
          <w:sz w:val="32"/>
          <w:szCs w:val="32"/>
          <w:highlight w:val="none"/>
        </w:rPr>
        <w:br w:type="page"/>
      </w:r>
    </w:p>
    <w:p>
      <w:pPr>
        <w:jc w:val="center"/>
        <w:outlineLvl w:val="0"/>
        <w:rPr>
          <w:b/>
          <w:color w:val="auto"/>
          <w:sz w:val="36"/>
          <w:szCs w:val="36"/>
          <w:highlight w:val="none"/>
        </w:rPr>
      </w:pPr>
      <w:bookmarkStart w:id="11" w:name="_Toc6569"/>
      <w:r>
        <w:rPr>
          <w:b/>
          <w:color w:val="auto"/>
          <w:sz w:val="36"/>
          <w:szCs w:val="36"/>
          <w:highlight w:val="none"/>
        </w:rPr>
        <w:t>第</w:t>
      </w:r>
      <w:r>
        <w:rPr>
          <w:rFonts w:hint="eastAsia"/>
          <w:b/>
          <w:color w:val="auto"/>
          <w:sz w:val="36"/>
          <w:szCs w:val="36"/>
          <w:highlight w:val="none"/>
        </w:rPr>
        <w:t>六</w:t>
      </w:r>
      <w:r>
        <w:rPr>
          <w:b/>
          <w:color w:val="auto"/>
          <w:sz w:val="36"/>
          <w:szCs w:val="36"/>
          <w:highlight w:val="none"/>
        </w:rPr>
        <w:t>部分</w:t>
      </w:r>
      <w:r>
        <w:rPr>
          <w:rFonts w:hint="eastAsia"/>
          <w:b/>
          <w:color w:val="auto"/>
          <w:sz w:val="36"/>
          <w:szCs w:val="36"/>
          <w:highlight w:val="none"/>
        </w:rPr>
        <w:t xml:space="preserve"> 附件（投标文件格式）</w:t>
      </w:r>
      <w:bookmarkEnd w:id="11"/>
    </w:p>
    <w:p>
      <w:pPr>
        <w:pStyle w:val="7"/>
        <w:ind w:firstLine="0"/>
        <w:rPr>
          <w:color w:val="auto"/>
          <w:highlight w:val="none"/>
        </w:rPr>
      </w:pPr>
    </w:p>
    <w:p>
      <w:pPr>
        <w:pStyle w:val="14"/>
        <w:ind w:firstLine="0"/>
        <w:rPr>
          <w:rFonts w:ascii="宋体" w:eastAsia="宋体"/>
          <w:b/>
          <w:color w:val="auto"/>
          <w:sz w:val="28"/>
          <w:szCs w:val="28"/>
          <w:highlight w:val="none"/>
        </w:rPr>
      </w:pPr>
    </w:p>
    <w:p>
      <w:pPr>
        <w:rPr>
          <w:color w:val="auto"/>
          <w:highlight w:val="none"/>
        </w:rPr>
      </w:pPr>
    </w:p>
    <w:p>
      <w:pPr>
        <w:pStyle w:val="14"/>
        <w:numPr>
          <w:ilvl w:val="0"/>
          <w:numId w:val="3"/>
        </w:numPr>
        <w:ind w:firstLine="0"/>
        <w:rPr>
          <w:rFonts w:ascii="宋体" w:eastAsia="宋体"/>
          <w:b/>
          <w:color w:val="auto"/>
          <w:sz w:val="28"/>
          <w:szCs w:val="28"/>
          <w:highlight w:val="none"/>
        </w:rPr>
      </w:pPr>
      <w:r>
        <w:rPr>
          <w:rFonts w:hint="eastAsia" w:ascii="宋体" w:eastAsia="宋体"/>
          <w:b/>
          <w:color w:val="auto"/>
          <w:sz w:val="28"/>
          <w:szCs w:val="28"/>
          <w:highlight w:val="none"/>
        </w:rPr>
        <w:t>资格文件：</w:t>
      </w:r>
    </w:p>
    <w:p>
      <w:pPr>
        <w:rPr>
          <w:color w:val="auto"/>
          <w:highlight w:val="none"/>
        </w:rPr>
      </w:pPr>
    </w:p>
    <w:p>
      <w:pPr>
        <w:pStyle w:val="16"/>
        <w:rPr>
          <w:color w:val="auto"/>
          <w:highlight w:val="none"/>
        </w:rPr>
      </w:pPr>
    </w:p>
    <w:p>
      <w:pPr>
        <w:rPr>
          <w:color w:val="auto"/>
          <w:highlight w:val="none"/>
        </w:rPr>
      </w:pPr>
    </w:p>
    <w:p>
      <w:pPr>
        <w:pStyle w:val="14"/>
        <w:ind w:firstLine="0"/>
        <w:jc w:val="center"/>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color w:val="auto"/>
          <w:highlight w:val="none"/>
        </w:rPr>
      </w:pPr>
    </w:p>
    <w:p>
      <w:pPr>
        <w:pStyle w:val="14"/>
        <w:ind w:firstLine="0"/>
        <w:jc w:val="center"/>
        <w:rPr>
          <w:rFonts w:ascii="宋体" w:eastAsia="宋体"/>
          <w:b/>
          <w:color w:val="auto"/>
          <w:sz w:val="28"/>
          <w:highlight w:val="none"/>
        </w:rPr>
      </w:pPr>
      <w:r>
        <w:rPr>
          <w:rFonts w:hint="eastAsia" w:ascii="宋体" w:eastAsia="宋体"/>
          <w:b/>
          <w:color w:val="auto"/>
          <w:sz w:val="28"/>
          <w:highlight w:val="none"/>
        </w:rPr>
        <w:t>一、营业执照</w:t>
      </w:r>
    </w:p>
    <w:p>
      <w:pPr>
        <w:pStyle w:val="14"/>
        <w:ind w:firstLine="0"/>
        <w:jc w:val="center"/>
        <w:rPr>
          <w:rFonts w:ascii="宋体" w:eastAsia="宋体"/>
          <w:color w:val="auto"/>
          <w:highlight w:val="none"/>
        </w:rPr>
      </w:pPr>
    </w:p>
    <w:p>
      <w:pPr>
        <w:pStyle w:val="14"/>
        <w:ind w:firstLine="0"/>
        <w:jc w:val="center"/>
        <w:rPr>
          <w:rFonts w:ascii="宋体" w:eastAsia="宋体"/>
          <w:color w:val="auto"/>
          <w:highlight w:val="none"/>
        </w:rPr>
      </w:pPr>
      <w:r>
        <w:rPr>
          <w:rFonts w:hint="eastAsia" w:ascii="宋体" w:eastAsia="宋体"/>
          <w:color w:val="auto"/>
          <w:highlight w:val="none"/>
        </w:rPr>
        <w:t>（复印件并加盖公章）</w:t>
      </w:r>
    </w:p>
    <w:p>
      <w:pPr>
        <w:pStyle w:val="14"/>
        <w:ind w:firstLine="0"/>
        <w:rPr>
          <w:rFonts w:ascii="宋体" w:eastAsia="宋体"/>
          <w:color w:val="auto"/>
          <w:highlight w:val="none"/>
        </w:rPr>
      </w:pPr>
    </w:p>
    <w:p>
      <w:pPr>
        <w:pStyle w:val="14"/>
        <w:ind w:firstLine="0"/>
        <w:rPr>
          <w:rFonts w:ascii="宋体" w:eastAsia="宋体"/>
          <w:color w:val="auto"/>
          <w:highlight w:val="none"/>
        </w:rPr>
      </w:pPr>
    </w:p>
    <w:p>
      <w:pPr>
        <w:pStyle w:val="14"/>
        <w:ind w:firstLine="0"/>
        <w:rPr>
          <w:rFonts w:ascii="宋体" w:eastAsia="宋体"/>
          <w:color w:val="auto"/>
          <w:highlight w:val="none"/>
        </w:rPr>
      </w:pPr>
    </w:p>
    <w:p>
      <w:pPr>
        <w:pStyle w:val="14"/>
        <w:ind w:firstLine="0"/>
        <w:rPr>
          <w:rFonts w:ascii="宋体" w:eastAsia="宋体"/>
          <w:color w:val="auto"/>
          <w:highlight w:val="none"/>
        </w:rPr>
      </w:pPr>
    </w:p>
    <w:p>
      <w:pPr>
        <w:pStyle w:val="14"/>
        <w:ind w:firstLine="0"/>
        <w:rPr>
          <w:rFonts w:ascii="宋体" w:eastAsia="宋体"/>
          <w:b/>
          <w:color w:val="auto"/>
          <w:sz w:val="28"/>
          <w:highlight w:val="none"/>
        </w:rPr>
      </w:pPr>
      <w:r>
        <w:rPr>
          <w:rFonts w:ascii="宋体" w:eastAsia="宋体"/>
          <w:b/>
          <w:color w:val="auto"/>
          <w:sz w:val="28"/>
          <w:highlight w:val="none"/>
        </w:rPr>
        <w:br w:type="page"/>
      </w:r>
    </w:p>
    <w:p>
      <w:pPr>
        <w:pStyle w:val="14"/>
        <w:spacing w:line="480" w:lineRule="auto"/>
        <w:ind w:firstLine="0"/>
        <w:jc w:val="center"/>
        <w:rPr>
          <w:rFonts w:ascii="宋体" w:eastAsia="宋体"/>
          <w:b/>
          <w:color w:val="auto"/>
          <w:sz w:val="28"/>
          <w:highlight w:val="none"/>
        </w:rPr>
      </w:pPr>
    </w:p>
    <w:p>
      <w:pPr>
        <w:pStyle w:val="14"/>
        <w:spacing w:line="480" w:lineRule="auto"/>
        <w:ind w:firstLine="0"/>
        <w:jc w:val="center"/>
        <w:rPr>
          <w:rFonts w:ascii="宋体" w:eastAsia="宋体"/>
          <w:b/>
          <w:color w:val="auto"/>
          <w:sz w:val="28"/>
          <w:highlight w:val="none"/>
        </w:rPr>
      </w:pPr>
      <w:r>
        <w:rPr>
          <w:rFonts w:hint="eastAsia" w:ascii="宋体" w:eastAsia="宋体"/>
          <w:b/>
          <w:color w:val="auto"/>
          <w:sz w:val="28"/>
          <w:highlight w:val="none"/>
        </w:rPr>
        <w:t>二、</w:t>
      </w:r>
      <w:r>
        <w:rPr>
          <w:rFonts w:hint="eastAsia" w:eastAsia="宋体"/>
          <w:b/>
          <w:color w:val="auto"/>
          <w:sz w:val="28"/>
          <w:highlight w:val="none"/>
        </w:rPr>
        <w:t>合格供应商的资格承诺书</w:t>
      </w:r>
    </w:p>
    <w:p>
      <w:pPr>
        <w:pStyle w:val="14"/>
        <w:spacing w:line="520" w:lineRule="exact"/>
        <w:ind w:firstLine="0"/>
        <w:jc w:val="center"/>
        <w:rPr>
          <w:rFonts w:eastAsia="宋体"/>
          <w:b/>
          <w:color w:val="auto"/>
          <w:sz w:val="28"/>
          <w:highlight w:val="none"/>
        </w:rPr>
      </w:pPr>
      <w:r>
        <w:rPr>
          <w:rFonts w:hint="eastAsia" w:eastAsia="宋体"/>
          <w:b/>
          <w:color w:val="auto"/>
          <w:sz w:val="28"/>
          <w:highlight w:val="none"/>
        </w:rPr>
        <w:t>合格供应商的资格承诺书</w:t>
      </w:r>
    </w:p>
    <w:p>
      <w:pPr>
        <w:tabs>
          <w:tab w:val="left" w:pos="606"/>
        </w:tabs>
        <w:spacing w:line="360" w:lineRule="auto"/>
        <w:rPr>
          <w:rFonts w:ascii="宋体" w:hAnsi="宋体"/>
          <w:color w:val="auto"/>
          <w:szCs w:val="21"/>
          <w:highlight w:val="none"/>
        </w:rPr>
      </w:pPr>
    </w:p>
    <w:p>
      <w:pPr>
        <w:tabs>
          <w:tab w:val="left" w:pos="606"/>
        </w:tabs>
        <w:spacing w:line="360" w:lineRule="exact"/>
        <w:rPr>
          <w:rFonts w:ascii="宋体" w:hAnsi="宋体"/>
          <w:color w:val="auto"/>
          <w:sz w:val="24"/>
          <w:szCs w:val="24"/>
          <w:highlight w:val="none"/>
        </w:rPr>
      </w:pPr>
      <w:r>
        <w:rPr>
          <w:rFonts w:hint="eastAsia" w:ascii="宋体" w:hAnsi="宋体"/>
          <w:color w:val="auto"/>
          <w:sz w:val="24"/>
          <w:szCs w:val="24"/>
          <w:highlight w:val="none"/>
        </w:rPr>
        <w:t>（一）我单位符合《中华人民共和国政府采购法》第二十二条规定的供应商资格条件：</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1、具有独立承担民事责任的能力；</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2、具有良好的商业信誉和健全的财务会计制度；</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3、具有履行合同所必需的设备和专业技术能力；</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4、有依法缴纳税收和社会保障资金的良好记录；</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5、参加政府采购活动前三年内，在经营活动中没有重大违法记录；</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6、法律、行政法规规定的其他条件。</w:t>
      </w:r>
    </w:p>
    <w:p>
      <w:pPr>
        <w:tabs>
          <w:tab w:val="left" w:pos="606"/>
        </w:tabs>
        <w:spacing w:line="360" w:lineRule="exact"/>
        <w:rPr>
          <w:rFonts w:ascii="宋体" w:hAnsi="宋体"/>
          <w:color w:val="auto"/>
          <w:sz w:val="24"/>
          <w:szCs w:val="24"/>
          <w:highlight w:val="none"/>
        </w:rPr>
      </w:pPr>
      <w:r>
        <w:rPr>
          <w:rFonts w:hint="eastAsia" w:ascii="宋体" w:hAnsi="宋体"/>
          <w:color w:val="auto"/>
          <w:sz w:val="24"/>
          <w:szCs w:val="24"/>
          <w:highlight w:val="none"/>
        </w:rPr>
        <w:t>（二）我单位承诺遵守以下规定：</w:t>
      </w:r>
    </w:p>
    <w:p>
      <w:pPr>
        <w:tabs>
          <w:tab w:val="left" w:pos="606"/>
        </w:tabs>
        <w:spacing w:line="360" w:lineRule="exact"/>
        <w:ind w:firstLine="480" w:firstLineChars="200"/>
        <w:rPr>
          <w:rFonts w:ascii="宋体" w:hAnsi="宋体"/>
          <w:color w:val="auto"/>
          <w:sz w:val="24"/>
          <w:szCs w:val="24"/>
          <w:highlight w:val="none"/>
        </w:rPr>
      </w:pPr>
      <w:r>
        <w:rPr>
          <w:rFonts w:hint="eastAsia" w:hAnsi="宋体"/>
          <w:color w:val="auto"/>
          <w:sz w:val="24"/>
          <w:szCs w:val="24"/>
          <w:highlight w:val="none"/>
        </w:rPr>
        <w:t>单位负责人为同一人或者存在直接控股、管理关系的不同投标人，不得同时参加同一合同项下的政府采购活动。为本项目提供整体设计、规范编制或者项目管理、监理、检测等服务的投标人，不得再参加该项目的其他采购活动。</w:t>
      </w:r>
    </w:p>
    <w:p>
      <w:pPr>
        <w:tabs>
          <w:tab w:val="left" w:pos="606"/>
        </w:tabs>
        <w:spacing w:line="360" w:lineRule="exact"/>
        <w:rPr>
          <w:rFonts w:ascii="宋体" w:hAnsi="宋体"/>
          <w:color w:val="auto"/>
          <w:sz w:val="24"/>
          <w:szCs w:val="24"/>
          <w:highlight w:val="none"/>
        </w:rPr>
      </w:pPr>
      <w:r>
        <w:rPr>
          <w:rFonts w:hint="eastAsia" w:ascii="宋体" w:hAnsi="宋体"/>
          <w:color w:val="auto"/>
          <w:sz w:val="24"/>
          <w:szCs w:val="24"/>
          <w:highlight w:val="none"/>
        </w:rPr>
        <w:t>（三）我单位</w:t>
      </w:r>
      <w:r>
        <w:rPr>
          <w:rFonts w:hint="eastAsia"/>
          <w:color w:val="auto"/>
          <w:sz w:val="24"/>
          <w:highlight w:val="none"/>
        </w:rPr>
        <w:t>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39"/>
          <w:color w:val="auto"/>
          <w:sz w:val="24"/>
          <w:highlight w:val="none"/>
        </w:rPr>
        <w:t>www.creditchina.gov.cn</w:t>
      </w:r>
      <w:r>
        <w:rPr>
          <w:rStyle w:val="39"/>
          <w:color w:val="auto"/>
          <w:sz w:val="24"/>
          <w:highlight w:val="none"/>
        </w:rPr>
        <w:fldChar w:fldCharType="end"/>
      </w:r>
      <w:r>
        <w:rPr>
          <w:rFonts w:hint="eastAsia"/>
          <w:color w:val="auto"/>
          <w:sz w:val="24"/>
          <w:highlight w:val="none"/>
        </w:rPr>
        <w:t>）列入失信被执行人、重大税收违法案件当事人名单（重大税收违法失信主体）；未被中国政府采购网（</w:t>
      </w:r>
      <w:r>
        <w:rPr>
          <w:color w:val="auto"/>
          <w:sz w:val="24"/>
          <w:highlight w:val="none"/>
        </w:rPr>
        <w:t>www.ccgp.gov.cn</w:t>
      </w:r>
      <w:r>
        <w:rPr>
          <w:rFonts w:hint="eastAsia"/>
          <w:color w:val="auto"/>
          <w:sz w:val="24"/>
          <w:highlight w:val="none"/>
        </w:rPr>
        <w:t>）列入政府采购严重违法失信行为记录名单。</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特此承诺！</w:t>
      </w:r>
    </w:p>
    <w:p>
      <w:pPr>
        <w:pStyle w:val="14"/>
        <w:spacing w:line="520" w:lineRule="exact"/>
        <w:ind w:firstLine="0"/>
        <w:rPr>
          <w:rFonts w:ascii="宋体" w:eastAsia="宋体"/>
          <w:color w:val="auto"/>
          <w:highlight w:val="none"/>
        </w:rPr>
      </w:pPr>
    </w:p>
    <w:p>
      <w:pPr>
        <w:pStyle w:val="14"/>
        <w:spacing w:before="120" w:beforeLines="50" w:line="360" w:lineRule="exact"/>
        <w:ind w:firstLine="5143" w:firstLineChars="2143"/>
        <w:rPr>
          <w:rFonts w:eastAsia="宋体"/>
          <w:color w:val="auto"/>
          <w:szCs w:val="24"/>
          <w:highlight w:val="none"/>
        </w:rPr>
      </w:pPr>
      <w:r>
        <w:rPr>
          <w:rFonts w:hint="eastAsia" w:eastAsia="宋体"/>
          <w:color w:val="auto"/>
          <w:szCs w:val="24"/>
          <w:highlight w:val="none"/>
        </w:rPr>
        <w:t>投标人单位（盖公章）：</w:t>
      </w:r>
    </w:p>
    <w:p>
      <w:pPr>
        <w:pStyle w:val="14"/>
        <w:spacing w:before="120" w:beforeLines="50" w:line="360" w:lineRule="exact"/>
        <w:ind w:firstLine="3902" w:firstLineChars="1626"/>
        <w:rPr>
          <w:rFonts w:eastAsia="宋体"/>
          <w:color w:val="auto"/>
          <w:szCs w:val="24"/>
          <w:highlight w:val="none"/>
        </w:rPr>
      </w:pPr>
      <w:r>
        <w:rPr>
          <w:rFonts w:hint="eastAsia" w:eastAsia="宋体"/>
          <w:color w:val="auto"/>
          <w:szCs w:val="24"/>
          <w:highlight w:val="none"/>
        </w:rPr>
        <w:t>法定代表人或被授权代表人（签字或盖章）：</w:t>
      </w:r>
    </w:p>
    <w:p>
      <w:pPr>
        <w:pStyle w:val="14"/>
        <w:spacing w:before="120" w:beforeLines="50" w:line="360" w:lineRule="exact"/>
        <w:ind w:firstLine="5143" w:firstLineChars="2143"/>
        <w:rPr>
          <w:rFonts w:ascii="宋体" w:eastAsia="宋体"/>
          <w:color w:val="auto"/>
          <w:highlight w:val="none"/>
        </w:rPr>
      </w:pPr>
      <w:r>
        <w:rPr>
          <w:rFonts w:hint="eastAsia" w:eastAsia="宋体"/>
          <w:color w:val="auto"/>
          <w:szCs w:val="24"/>
          <w:highlight w:val="none"/>
        </w:rPr>
        <w:t>日期：</w:t>
      </w:r>
    </w:p>
    <w:p>
      <w:pPr>
        <w:pStyle w:val="14"/>
        <w:spacing w:line="480" w:lineRule="auto"/>
        <w:ind w:firstLine="0"/>
        <w:rPr>
          <w:rFonts w:ascii="宋体" w:eastAsia="宋体"/>
          <w:b/>
          <w:color w:val="auto"/>
          <w:sz w:val="28"/>
          <w:highlight w:val="none"/>
        </w:rPr>
      </w:pPr>
    </w:p>
    <w:p>
      <w:pPr>
        <w:rPr>
          <w:rFonts w:ascii="宋体"/>
          <w:b/>
          <w:color w:val="auto"/>
          <w:sz w:val="28"/>
          <w:highlight w:val="none"/>
        </w:rPr>
      </w:pPr>
    </w:p>
    <w:p>
      <w:pPr>
        <w:rPr>
          <w:rFonts w:ascii="宋体"/>
          <w:b/>
          <w:color w:val="auto"/>
          <w:sz w:val="28"/>
          <w:highlight w:val="none"/>
        </w:rPr>
      </w:pPr>
      <w:r>
        <w:rPr>
          <w:rFonts w:hint="eastAsia" w:ascii="宋体"/>
          <w:b/>
          <w:color w:val="auto"/>
          <w:sz w:val="28"/>
          <w:highlight w:val="none"/>
        </w:rPr>
        <w:br w:type="page"/>
      </w:r>
    </w:p>
    <w:p>
      <w:pPr>
        <w:pStyle w:val="14"/>
        <w:spacing w:line="480" w:lineRule="auto"/>
        <w:ind w:firstLine="0"/>
        <w:jc w:val="center"/>
        <w:rPr>
          <w:rFonts w:ascii="宋体" w:eastAsia="宋体"/>
          <w:b/>
          <w:color w:val="auto"/>
          <w:sz w:val="28"/>
          <w:highlight w:val="none"/>
        </w:rPr>
      </w:pPr>
    </w:p>
    <w:p>
      <w:pPr>
        <w:pStyle w:val="14"/>
        <w:spacing w:line="480" w:lineRule="auto"/>
        <w:ind w:firstLine="0"/>
        <w:jc w:val="center"/>
        <w:rPr>
          <w:rFonts w:ascii="宋体" w:eastAsia="宋体"/>
          <w:b/>
          <w:color w:val="auto"/>
          <w:sz w:val="28"/>
          <w:highlight w:val="none"/>
        </w:rPr>
      </w:pPr>
      <w:r>
        <w:rPr>
          <w:rFonts w:hint="eastAsia" w:ascii="宋体" w:eastAsia="宋体"/>
          <w:b/>
          <w:color w:val="auto"/>
          <w:sz w:val="28"/>
          <w:highlight w:val="none"/>
        </w:rPr>
        <w:t>三、本项目的特定资格要求</w:t>
      </w:r>
    </w:p>
    <w:p>
      <w:pPr>
        <w:pStyle w:val="14"/>
        <w:spacing w:line="480" w:lineRule="auto"/>
        <w:ind w:firstLine="0"/>
        <w:jc w:val="center"/>
        <w:rPr>
          <w:rFonts w:hint="eastAsia" w:ascii="宋体" w:eastAsia="宋体"/>
          <w:bCs/>
          <w:color w:val="auto"/>
          <w:sz w:val="28"/>
          <w:highlight w:val="none"/>
        </w:rPr>
      </w:pPr>
      <w:r>
        <w:rPr>
          <w:rFonts w:hint="eastAsia" w:ascii="宋体" w:eastAsia="宋体"/>
          <w:bCs/>
          <w:color w:val="auto"/>
          <w:sz w:val="28"/>
          <w:highlight w:val="none"/>
        </w:rPr>
        <w:t>（本项目无）</w:t>
      </w:r>
    </w:p>
    <w:p>
      <w:pPr>
        <w:rPr>
          <w:rFonts w:hint="eastAsia" w:ascii="宋体" w:eastAsia="宋体"/>
          <w:bCs/>
          <w:color w:val="auto"/>
          <w:sz w:val="28"/>
          <w:highlight w:val="none"/>
        </w:rPr>
      </w:pPr>
    </w:p>
    <w:p>
      <w:pPr>
        <w:rPr>
          <w:rFonts w:hint="eastAsia" w:ascii="宋体" w:eastAsia="宋体"/>
          <w:b/>
          <w:color w:val="auto"/>
          <w:sz w:val="28"/>
          <w:highlight w:val="none"/>
        </w:rPr>
      </w:pPr>
      <w:r>
        <w:rPr>
          <w:rFonts w:hint="eastAsia" w:ascii="宋体" w:eastAsia="宋体"/>
          <w:b/>
          <w:color w:val="auto"/>
          <w:sz w:val="28"/>
          <w:highlight w:val="none"/>
        </w:rPr>
        <w:br w:type="page"/>
      </w:r>
    </w:p>
    <w:p>
      <w:pPr>
        <w:pStyle w:val="14"/>
        <w:spacing w:line="480" w:lineRule="auto"/>
        <w:ind w:firstLine="0"/>
        <w:jc w:val="center"/>
        <w:rPr>
          <w:rFonts w:ascii="宋体" w:eastAsia="宋体"/>
          <w:b/>
          <w:color w:val="auto"/>
          <w:sz w:val="28"/>
          <w:highlight w:val="none"/>
        </w:rPr>
      </w:pPr>
      <w:r>
        <w:rPr>
          <w:rFonts w:hint="eastAsia" w:ascii="宋体" w:eastAsia="宋体"/>
          <w:b/>
          <w:color w:val="auto"/>
          <w:sz w:val="28"/>
          <w:highlight w:val="none"/>
        </w:rPr>
        <w:t>四、联合体协议</w:t>
      </w:r>
    </w:p>
    <w:p>
      <w:pPr>
        <w:tabs>
          <w:tab w:val="left" w:pos="606"/>
        </w:tabs>
        <w:spacing w:before="120" w:beforeLines="50" w:after="120" w:afterLines="50" w:line="36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（如为联合体投标需提供，否则无需提供）</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u w:val="single"/>
        </w:rPr>
        <w:t>（联合体所有成员名称）</w:t>
      </w:r>
      <w:r>
        <w:rPr>
          <w:rFonts w:hint="eastAsia" w:ascii="宋体" w:hAnsi="宋体" w:cs="宋体"/>
          <w:color w:val="auto"/>
          <w:kern w:val="0"/>
          <w:sz w:val="24"/>
          <w:szCs w:val="24"/>
          <w:highlight w:val="none"/>
        </w:rPr>
        <w:t>自愿</w:t>
      </w:r>
      <w:r>
        <w:rPr>
          <w:rFonts w:hint="eastAsia" w:ascii="宋体" w:hAnsi="宋体" w:cs="宋体"/>
          <w:color w:val="auto"/>
          <w:kern w:val="0"/>
          <w:sz w:val="24"/>
          <w:szCs w:val="24"/>
          <w:highlight w:val="none"/>
          <w:lang w:val="zh-CN"/>
        </w:rPr>
        <w:t>组成一个联合体，以一个投标人的身份</w:t>
      </w:r>
      <w:r>
        <w:rPr>
          <w:rFonts w:hint="eastAsia" w:ascii="宋体" w:hAnsi="宋体" w:cs="宋体"/>
          <w:color w:val="auto"/>
          <w:kern w:val="0"/>
          <w:sz w:val="24"/>
          <w:szCs w:val="24"/>
          <w:highlight w:val="none"/>
        </w:rPr>
        <w:t>参加</w:t>
      </w:r>
      <w:r>
        <w:rPr>
          <w:rFonts w:hint="eastAsia" w:ascii="宋体" w:hAnsi="宋体" w:cs="宋体"/>
          <w:color w:val="auto"/>
          <w:sz w:val="24"/>
          <w:szCs w:val="24"/>
          <w:highlight w:val="none"/>
          <w:u w:val="single"/>
        </w:rPr>
        <w:t xml:space="preserve">（项目名称）【项目编号】  </w:t>
      </w:r>
      <w:r>
        <w:rPr>
          <w:rFonts w:hint="eastAsia" w:ascii="宋体" w:hAnsi="宋体" w:cs="宋体"/>
          <w:color w:val="auto"/>
          <w:kern w:val="0"/>
          <w:sz w:val="24"/>
          <w:szCs w:val="24"/>
          <w:highlight w:val="none"/>
          <w:lang w:val="zh-CN"/>
        </w:rPr>
        <w:t xml:space="preserve">投标。 </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一、各方一致决定，</w:t>
      </w:r>
      <w:r>
        <w:rPr>
          <w:rFonts w:hint="eastAsia" w:ascii="宋体" w:hAnsi="宋体" w:cs="宋体"/>
          <w:color w:val="auto"/>
          <w:kern w:val="0"/>
          <w:sz w:val="24"/>
          <w:szCs w:val="24"/>
          <w:highlight w:val="none"/>
          <w:u w:val="single"/>
        </w:rPr>
        <w:t>（某联合体成员名称）</w:t>
      </w:r>
      <w:r>
        <w:rPr>
          <w:rFonts w:hint="eastAsia" w:ascii="宋体" w:hAnsi="宋体" w:cs="宋体"/>
          <w:color w:val="auto"/>
          <w:kern w:val="0"/>
          <w:sz w:val="24"/>
          <w:szCs w:val="24"/>
          <w:highlight w:val="none"/>
        </w:rPr>
        <w:t>为联合体</w:t>
      </w:r>
      <w:r>
        <w:rPr>
          <w:rFonts w:hint="eastAsia" w:ascii="宋体" w:hAnsi="宋体" w:cs="宋体"/>
          <w:color w:val="auto"/>
          <w:kern w:val="0"/>
          <w:sz w:val="24"/>
          <w:szCs w:val="24"/>
          <w:highlight w:val="none"/>
          <w:lang w:val="zh-CN"/>
        </w:rPr>
        <w:t>牵头人</w:t>
      </w:r>
      <w:r>
        <w:rPr>
          <w:rFonts w:hint="eastAsia" w:ascii="宋体" w:hAnsi="宋体" w:cs="宋体"/>
          <w:color w:val="auto"/>
          <w:sz w:val="24"/>
          <w:szCs w:val="24"/>
          <w:highlight w:val="none"/>
        </w:rPr>
        <w:t>，代表所有联合体成员负责投标和合同实施阶段的主办、协调工作</w:t>
      </w:r>
      <w:r>
        <w:rPr>
          <w:rFonts w:hint="eastAsia" w:ascii="宋体" w:hAnsi="宋体" w:cs="宋体"/>
          <w:color w:val="auto"/>
          <w:kern w:val="0"/>
          <w:sz w:val="24"/>
          <w:szCs w:val="24"/>
          <w:highlight w:val="none"/>
          <w:lang w:val="zh-CN"/>
        </w:rPr>
        <w:t>。</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二、</w:t>
      </w:r>
      <w:r>
        <w:rPr>
          <w:rFonts w:hint="eastAsia" w:ascii="宋体" w:hAnsi="宋体" w:cs="宋体"/>
          <w:color w:val="auto"/>
          <w:sz w:val="24"/>
          <w:szCs w:val="24"/>
          <w:highlight w:val="none"/>
        </w:rPr>
        <w:t>所有联合体成员各方签署授权书，授权书载明的</w:t>
      </w:r>
      <w:r>
        <w:rPr>
          <w:rFonts w:hint="eastAsia" w:ascii="宋体" w:hAnsi="宋体" w:cs="宋体"/>
          <w:color w:val="auto"/>
          <w:kern w:val="0"/>
          <w:sz w:val="24"/>
          <w:szCs w:val="24"/>
          <w:highlight w:val="none"/>
          <w:lang w:val="zh-CN"/>
        </w:rPr>
        <w:t>授权代表根据招标文件规定及投标内容而对采购人、采购代理机构所作的任何合法承诺，包括书面澄清及相应等均对联合投标各方产生约束力。</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三、本次联合投标中，分工如下：</w:t>
      </w:r>
      <w:r>
        <w:rPr>
          <w:rFonts w:hint="eastAsia" w:ascii="宋体" w:hAnsi="宋体" w:cs="宋体"/>
          <w:color w:val="auto"/>
          <w:kern w:val="0"/>
          <w:sz w:val="24"/>
          <w:szCs w:val="24"/>
          <w:highlight w:val="none"/>
          <w:u w:val="single"/>
        </w:rPr>
        <w:t>（联合体</w:t>
      </w:r>
      <w:r>
        <w:rPr>
          <w:rFonts w:hint="eastAsia" w:ascii="宋体" w:hAnsi="宋体" w:cs="宋体"/>
          <w:color w:val="auto"/>
          <w:kern w:val="0"/>
          <w:sz w:val="24"/>
          <w:szCs w:val="24"/>
          <w:highlight w:val="none"/>
          <w:u w:val="single"/>
          <w:lang w:eastAsia="zh-CN"/>
        </w:rPr>
        <w:t>牵头人</w:t>
      </w:r>
      <w:r>
        <w:rPr>
          <w:rFonts w:hint="eastAsia" w:ascii="宋体" w:hAnsi="宋体" w:cs="宋体"/>
          <w:color w:val="auto"/>
          <w:kern w:val="0"/>
          <w:sz w:val="24"/>
          <w:szCs w:val="24"/>
          <w:highlight w:val="none"/>
          <w:u w:val="single"/>
        </w:rPr>
        <w:t>名称）</w:t>
      </w:r>
      <w:r>
        <w:rPr>
          <w:rFonts w:hint="eastAsia" w:ascii="宋体" w:hAnsi="宋体" w:cs="宋体"/>
          <w:color w:val="auto"/>
          <w:kern w:val="0"/>
          <w:sz w:val="24"/>
          <w:szCs w:val="24"/>
          <w:highlight w:val="none"/>
          <w:lang w:val="zh-CN"/>
        </w:rPr>
        <w:t>承担的工作和义务为：</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u w:val="single"/>
        </w:rPr>
        <w:t>（联合体</w:t>
      </w:r>
      <w:r>
        <w:rPr>
          <w:rFonts w:hint="eastAsia" w:ascii="宋体" w:hAnsi="宋体" w:cs="宋体"/>
          <w:color w:val="auto"/>
          <w:kern w:val="0"/>
          <w:sz w:val="24"/>
          <w:szCs w:val="24"/>
          <w:highlight w:val="none"/>
          <w:u w:val="single"/>
          <w:lang w:eastAsia="zh-CN"/>
        </w:rPr>
        <w:t>另</w:t>
      </w:r>
      <w:r>
        <w:rPr>
          <w:rFonts w:hint="eastAsia" w:ascii="宋体" w:hAnsi="宋体" w:cs="宋体"/>
          <w:color w:val="auto"/>
          <w:kern w:val="0"/>
          <w:sz w:val="24"/>
          <w:szCs w:val="24"/>
          <w:highlight w:val="none"/>
          <w:u w:val="single"/>
        </w:rPr>
        <w:t>一方成员名称）</w:t>
      </w:r>
      <w:r>
        <w:rPr>
          <w:rFonts w:hint="eastAsia" w:ascii="宋体" w:hAnsi="宋体" w:cs="宋体"/>
          <w:color w:val="auto"/>
          <w:kern w:val="0"/>
          <w:sz w:val="24"/>
          <w:szCs w:val="24"/>
          <w:highlight w:val="none"/>
          <w:lang w:val="zh-CN"/>
        </w:rPr>
        <w:t>承担的工作和义务为：</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lang w:val="zh-CN"/>
        </w:rPr>
        <w:t xml:space="preserve"> 。</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四、</w:t>
      </w:r>
      <w:r>
        <w:rPr>
          <w:rFonts w:hint="eastAsia" w:ascii="宋体" w:hAnsi="宋体" w:cs="宋体"/>
          <w:color w:val="auto"/>
          <w:sz w:val="24"/>
          <w:szCs w:val="24"/>
          <w:highlight w:val="none"/>
        </w:rPr>
        <w:t>中小企业合同金额达到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%，小微企业合同金额达到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lang w:val="zh-CN"/>
        </w:rPr>
        <w:t>。</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五、如果中标，</w:t>
      </w:r>
      <w:r>
        <w:rPr>
          <w:rFonts w:hint="eastAsia" w:ascii="宋体" w:hAnsi="宋体" w:cs="宋体"/>
          <w:color w:val="auto"/>
          <w:sz w:val="24"/>
          <w:szCs w:val="24"/>
          <w:highlight w:val="none"/>
        </w:rPr>
        <w:t>联合体各成员方共同与采购人签订合同，并就采购合同约定的事项对采购人承担连带责任。</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六、有关本次联合投标的其他事宜：</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1、联合体各方不再单独参加或者与其他供应商另外组成联合体参加同一合同项下的政府采购活动。</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2、联合体中有同类资质的各方按照联合体分工承担相同工作的，按照资质等级较低的供应商确定资质等级。</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3、本协议提交采购人、采购代理机构后，联合体各方不得以任何形式对上述内容进行修改或撤销。</w:t>
      </w:r>
    </w:p>
    <w:p>
      <w:pPr>
        <w:pStyle w:val="12"/>
        <w:rPr>
          <w:rFonts w:ascii="宋体" w:hAnsi="宋体" w:cs="宋体"/>
          <w:color w:val="auto"/>
          <w:kern w:val="0"/>
          <w:sz w:val="24"/>
          <w:szCs w:val="24"/>
          <w:highlight w:val="none"/>
          <w:lang w:val="zh-CN"/>
        </w:rPr>
      </w:pPr>
    </w:p>
    <w:p>
      <w:pPr>
        <w:pStyle w:val="17"/>
        <w:rPr>
          <w:color w:val="auto"/>
          <w:highlight w:val="none"/>
          <w:lang w:val="zh-CN"/>
        </w:rPr>
      </w:pPr>
    </w:p>
    <w:p>
      <w:pPr>
        <w:snapToGrid w:val="0"/>
        <w:spacing w:line="440" w:lineRule="exact"/>
        <w:ind w:firstLine="5040" w:firstLineChars="21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联合体牵头人名称(</w:t>
      </w:r>
      <w:r>
        <w:rPr>
          <w:rFonts w:hint="eastAsia" w:ascii="宋体" w:hAnsi="宋体" w:cs="宋体"/>
          <w:color w:val="auto"/>
          <w:kern w:val="0"/>
          <w:sz w:val="24"/>
          <w:szCs w:val="24"/>
          <w:highlight w:val="none"/>
        </w:rPr>
        <w:t>公章</w:t>
      </w:r>
      <w:r>
        <w:rPr>
          <w:rFonts w:hint="eastAsia" w:ascii="宋体" w:hAnsi="宋体" w:cs="宋体"/>
          <w:color w:val="auto"/>
          <w:kern w:val="0"/>
          <w:sz w:val="24"/>
          <w:szCs w:val="24"/>
          <w:highlight w:val="none"/>
          <w:lang w:val="zh-CN"/>
        </w:rPr>
        <w:t>)：</w:t>
      </w:r>
    </w:p>
    <w:p>
      <w:pPr>
        <w:snapToGrid w:val="0"/>
        <w:spacing w:line="440" w:lineRule="exact"/>
        <w:ind w:firstLine="5040" w:firstLineChars="21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联合体成员名称(公章)：</w:t>
      </w:r>
    </w:p>
    <w:p>
      <w:pPr>
        <w:snapToGrid w:val="0"/>
        <w:spacing w:line="440" w:lineRule="exact"/>
        <w:ind w:firstLine="5760" w:firstLineChars="2400"/>
        <w:rPr>
          <w:rFonts w:ascii="宋体" w:hAnsi="宋体" w:cs="宋体"/>
          <w:color w:val="auto"/>
          <w:sz w:val="24"/>
          <w:szCs w:val="24"/>
          <w:highlight w:val="none"/>
        </w:rPr>
      </w:pPr>
    </w:p>
    <w:p>
      <w:pPr>
        <w:rPr>
          <w:rFonts w:hint="eastAsia" w:ascii="宋体" w:eastAsia="宋体"/>
          <w:bCs/>
          <w:color w:val="auto"/>
          <w:sz w:val="28"/>
          <w:highlight w:val="none"/>
        </w:rPr>
      </w:pPr>
      <w:r>
        <w:rPr>
          <w:rFonts w:hint="eastAsia" w:ascii="宋体" w:hAnsi="宋体" w:cs="宋体"/>
          <w:color w:val="auto"/>
          <w:kern w:val="0"/>
          <w:sz w:val="24"/>
          <w:szCs w:val="24"/>
          <w:highlight w:val="none"/>
          <w:lang w:val="zh-CN"/>
        </w:rPr>
        <w:t xml:space="preserve">                                               日期：  年  月   日</w:t>
      </w:r>
    </w:p>
    <w:p>
      <w:pPr>
        <w:rPr>
          <w:rFonts w:ascii="宋体"/>
          <w:b/>
          <w:color w:val="auto"/>
          <w:sz w:val="28"/>
          <w:highlight w:val="none"/>
        </w:rPr>
      </w:pPr>
      <w:r>
        <w:rPr>
          <w:rFonts w:hint="eastAsia" w:ascii="宋体"/>
          <w:b/>
          <w:color w:val="auto"/>
          <w:sz w:val="28"/>
          <w:highlight w:val="none"/>
        </w:rPr>
        <w:br w:type="page"/>
      </w:r>
    </w:p>
    <w:p>
      <w:pPr>
        <w:pStyle w:val="14"/>
        <w:ind w:firstLine="0"/>
        <w:rPr>
          <w:rFonts w:ascii="宋体" w:eastAsia="宋体"/>
          <w:b/>
          <w:color w:val="auto"/>
          <w:sz w:val="28"/>
          <w:szCs w:val="28"/>
          <w:highlight w:val="none"/>
        </w:rPr>
      </w:pPr>
    </w:p>
    <w:p>
      <w:pPr>
        <w:pStyle w:val="14"/>
        <w:ind w:firstLine="0"/>
        <w:rPr>
          <w:rFonts w:ascii="宋体" w:eastAsia="宋体"/>
          <w:b/>
          <w:color w:val="auto"/>
          <w:sz w:val="28"/>
          <w:szCs w:val="28"/>
          <w:highlight w:val="none"/>
        </w:rPr>
      </w:pPr>
      <w:r>
        <w:rPr>
          <w:rFonts w:hint="eastAsia" w:ascii="宋体" w:eastAsia="宋体"/>
          <w:b/>
          <w:color w:val="auto"/>
          <w:sz w:val="28"/>
          <w:szCs w:val="28"/>
          <w:highlight w:val="none"/>
        </w:rPr>
        <w:t>（二）技术商务文件：</w:t>
      </w:r>
    </w:p>
    <w:p>
      <w:pPr>
        <w:rPr>
          <w:color w:val="auto"/>
          <w:highlight w:val="none"/>
        </w:rPr>
      </w:pPr>
    </w:p>
    <w:p>
      <w:pPr>
        <w:pStyle w:val="14"/>
        <w:ind w:firstLine="0"/>
        <w:jc w:val="center"/>
        <w:rPr>
          <w:rFonts w:ascii="宋体" w:eastAsia="宋体"/>
          <w:b/>
          <w:color w:val="auto"/>
          <w:sz w:val="28"/>
          <w:szCs w:val="28"/>
          <w:highlight w:val="none"/>
        </w:rPr>
      </w:pPr>
      <w:r>
        <w:rPr>
          <w:rFonts w:hint="eastAsia" w:ascii="宋体" w:eastAsia="宋体"/>
          <w:b/>
          <w:color w:val="auto"/>
          <w:sz w:val="28"/>
          <w:szCs w:val="28"/>
          <w:highlight w:val="none"/>
        </w:rPr>
        <w:t>一、投标函</w:t>
      </w:r>
    </w:p>
    <w:p>
      <w:pPr>
        <w:pStyle w:val="14"/>
        <w:spacing w:before="120" w:beforeLines="50" w:after="120" w:afterLines="50" w:line="360" w:lineRule="exact"/>
        <w:ind w:firstLine="0"/>
        <w:rPr>
          <w:rFonts w:eastAsia="宋体"/>
          <w:color w:val="auto"/>
          <w:highlight w:val="none"/>
        </w:rPr>
      </w:pPr>
      <w:r>
        <w:rPr>
          <w:rFonts w:eastAsia="宋体"/>
          <w:color w:val="auto"/>
          <w:highlight w:val="none"/>
          <w:u w:val="single"/>
        </w:rPr>
        <w:t xml:space="preserve">   致</w:t>
      </w:r>
      <w:r>
        <w:rPr>
          <w:rFonts w:eastAsia="宋体"/>
          <w:i/>
          <w:color w:val="auto"/>
          <w:highlight w:val="none"/>
          <w:u w:val="single"/>
        </w:rPr>
        <w:t xml:space="preserve">（采购人） </w:t>
      </w:r>
      <w:r>
        <w:rPr>
          <w:rFonts w:eastAsia="宋体"/>
          <w:color w:val="auto"/>
          <w:highlight w:val="none"/>
          <w:u w:val="single"/>
        </w:rPr>
        <w:t xml:space="preserve">              </w:t>
      </w:r>
      <w:r>
        <w:rPr>
          <w:rFonts w:eastAsia="宋体"/>
          <w:color w:val="auto"/>
          <w:highlight w:val="none"/>
        </w:rPr>
        <w:t>：</w:t>
      </w:r>
    </w:p>
    <w:p>
      <w:pPr>
        <w:pStyle w:val="14"/>
        <w:spacing w:line="360" w:lineRule="exact"/>
        <w:ind w:firstLineChars="200"/>
        <w:rPr>
          <w:rFonts w:eastAsia="宋体"/>
          <w:color w:val="auto"/>
          <w:highlight w:val="none"/>
          <w:u w:val="single"/>
        </w:rPr>
      </w:pPr>
      <w:r>
        <w:rPr>
          <w:rFonts w:eastAsia="宋体"/>
          <w:color w:val="auto"/>
          <w:highlight w:val="none"/>
          <w:u w:val="single"/>
        </w:rPr>
        <w:t xml:space="preserve">     </w:t>
      </w:r>
      <w:r>
        <w:rPr>
          <w:rFonts w:eastAsia="宋体"/>
          <w:i/>
          <w:color w:val="auto"/>
          <w:highlight w:val="none"/>
          <w:u w:val="single"/>
        </w:rPr>
        <w:t xml:space="preserve"> （投标人全称）</w:t>
      </w:r>
      <w:r>
        <w:rPr>
          <w:rFonts w:eastAsia="宋体"/>
          <w:color w:val="auto"/>
          <w:highlight w:val="none"/>
          <w:u w:val="single"/>
        </w:rPr>
        <w:t xml:space="preserve">      </w:t>
      </w:r>
      <w:r>
        <w:rPr>
          <w:rFonts w:eastAsia="宋体"/>
          <w:color w:val="auto"/>
          <w:highlight w:val="none"/>
        </w:rPr>
        <w:t xml:space="preserve"> 授权</w:t>
      </w:r>
      <w:r>
        <w:rPr>
          <w:rFonts w:eastAsia="宋体"/>
          <w:color w:val="auto"/>
          <w:highlight w:val="none"/>
          <w:u w:val="single"/>
        </w:rPr>
        <w:t xml:space="preserve"> </w:t>
      </w:r>
      <w:r>
        <w:rPr>
          <w:rFonts w:eastAsia="宋体"/>
          <w:i/>
          <w:color w:val="auto"/>
          <w:highlight w:val="none"/>
          <w:u w:val="single"/>
        </w:rPr>
        <w:t xml:space="preserve">（全权代表姓名、职务） </w:t>
      </w:r>
      <w:r>
        <w:rPr>
          <w:rFonts w:eastAsia="宋体"/>
          <w:color w:val="auto"/>
          <w:highlight w:val="none"/>
          <w:u w:val="single"/>
        </w:rPr>
        <w:t xml:space="preserve"> </w:t>
      </w:r>
      <w:r>
        <w:rPr>
          <w:rFonts w:eastAsia="宋体"/>
          <w:color w:val="auto"/>
          <w:highlight w:val="none"/>
        </w:rPr>
        <w:t xml:space="preserve">为本公司合法代理人，参加 </w:t>
      </w:r>
      <w:r>
        <w:rPr>
          <w:rFonts w:eastAsia="宋体"/>
          <w:color w:val="auto"/>
          <w:highlight w:val="none"/>
          <w:u w:val="single"/>
        </w:rPr>
        <w:t xml:space="preserve">  </w:t>
      </w:r>
      <w:r>
        <w:rPr>
          <w:rFonts w:eastAsia="宋体"/>
          <w:i/>
          <w:color w:val="auto"/>
          <w:highlight w:val="none"/>
          <w:u w:val="single"/>
        </w:rPr>
        <w:t>（</w:t>
      </w:r>
      <w:r>
        <w:rPr>
          <w:rFonts w:hint="eastAsia" w:eastAsia="宋体"/>
          <w:i/>
          <w:color w:val="auto"/>
          <w:highlight w:val="none"/>
          <w:u w:val="single"/>
        </w:rPr>
        <w:t>项目</w:t>
      </w:r>
      <w:r>
        <w:rPr>
          <w:rFonts w:eastAsia="宋体"/>
          <w:i/>
          <w:color w:val="auto"/>
          <w:highlight w:val="none"/>
          <w:u w:val="single"/>
        </w:rPr>
        <w:t>编号、项目名称）</w:t>
      </w:r>
      <w:r>
        <w:rPr>
          <w:rFonts w:eastAsia="宋体"/>
          <w:color w:val="auto"/>
          <w:highlight w:val="none"/>
          <w:u w:val="single"/>
        </w:rPr>
        <w:t xml:space="preserve">      </w:t>
      </w:r>
      <w:r>
        <w:rPr>
          <w:rFonts w:eastAsia="宋体"/>
          <w:color w:val="auto"/>
          <w:highlight w:val="none"/>
        </w:rPr>
        <w:t>招投标活动，代表本公司处理招投标活动中的一切事宜，在此：</w:t>
      </w:r>
    </w:p>
    <w:p>
      <w:pPr>
        <w:pStyle w:val="14"/>
        <w:numPr>
          <w:ilvl w:val="0"/>
          <w:numId w:val="4"/>
        </w:numPr>
        <w:tabs>
          <w:tab w:val="left" w:pos="525"/>
          <w:tab w:val="clear" w:pos="840"/>
        </w:tabs>
        <w:spacing w:before="120" w:beforeLines="50" w:line="360" w:lineRule="exact"/>
        <w:ind w:left="0" w:firstLine="0"/>
        <w:rPr>
          <w:rFonts w:eastAsia="宋体"/>
          <w:color w:val="auto"/>
          <w:highlight w:val="none"/>
        </w:rPr>
      </w:pPr>
      <w:r>
        <w:rPr>
          <w:rFonts w:eastAsia="宋体"/>
          <w:color w:val="auto"/>
          <w:highlight w:val="none"/>
        </w:rPr>
        <w:t>提供招标文件中</w:t>
      </w:r>
      <w:r>
        <w:rPr>
          <w:rFonts w:hint="eastAsia" w:eastAsia="宋体"/>
          <w:color w:val="auto"/>
          <w:highlight w:val="none"/>
        </w:rPr>
        <w:t>“</w:t>
      </w:r>
      <w:r>
        <w:rPr>
          <w:rFonts w:eastAsia="宋体"/>
          <w:color w:val="auto"/>
          <w:highlight w:val="none"/>
        </w:rPr>
        <w:t>投标人须知及前附表</w:t>
      </w:r>
      <w:r>
        <w:rPr>
          <w:rFonts w:hint="eastAsia" w:eastAsia="宋体"/>
          <w:color w:val="auto"/>
          <w:highlight w:val="none"/>
        </w:rPr>
        <w:t>”</w:t>
      </w:r>
      <w:r>
        <w:rPr>
          <w:rFonts w:eastAsia="宋体"/>
          <w:color w:val="auto"/>
          <w:highlight w:val="none"/>
        </w:rPr>
        <w:t>中规定的全部投标文件</w:t>
      </w:r>
      <w:r>
        <w:rPr>
          <w:rFonts w:hint="eastAsia" w:eastAsia="宋体"/>
          <w:color w:val="auto"/>
          <w:highlight w:val="none"/>
        </w:rPr>
        <w:t>。</w:t>
      </w:r>
    </w:p>
    <w:p>
      <w:pPr>
        <w:pStyle w:val="14"/>
        <w:numPr>
          <w:ilvl w:val="0"/>
          <w:numId w:val="4"/>
        </w:numPr>
        <w:tabs>
          <w:tab w:val="left" w:pos="525"/>
          <w:tab w:val="clear" w:pos="840"/>
        </w:tabs>
        <w:spacing w:before="120" w:beforeLines="50" w:line="360" w:lineRule="exact"/>
        <w:ind w:left="0" w:firstLine="0"/>
        <w:rPr>
          <w:rFonts w:eastAsia="宋体"/>
          <w:color w:val="auto"/>
          <w:highlight w:val="none"/>
        </w:rPr>
      </w:pPr>
      <w:r>
        <w:rPr>
          <w:rFonts w:eastAsia="宋体"/>
          <w:color w:val="auto"/>
          <w:highlight w:val="none"/>
        </w:rPr>
        <w:t>据此函，签字代表宣布并承诺如下：</w:t>
      </w:r>
    </w:p>
    <w:p>
      <w:pPr>
        <w:pStyle w:val="14"/>
        <w:spacing w:line="360" w:lineRule="exact"/>
        <w:ind w:firstLine="0"/>
        <w:rPr>
          <w:rFonts w:eastAsia="宋体"/>
          <w:color w:val="auto"/>
          <w:highlight w:val="none"/>
        </w:rPr>
      </w:pPr>
      <w:r>
        <w:rPr>
          <w:rFonts w:eastAsia="宋体"/>
          <w:color w:val="auto"/>
          <w:highlight w:val="none"/>
        </w:rPr>
        <w:t>（1）</w:t>
      </w:r>
      <w:r>
        <w:rPr>
          <w:rFonts w:hint="eastAsia" w:eastAsia="宋体"/>
          <w:color w:val="auto"/>
          <w:highlight w:val="none"/>
        </w:rPr>
        <w:t>本项目</w:t>
      </w:r>
      <w:r>
        <w:rPr>
          <w:rFonts w:eastAsia="宋体"/>
          <w:color w:val="auto"/>
          <w:highlight w:val="none"/>
        </w:rPr>
        <w:t>的投标总价</w:t>
      </w:r>
      <w:r>
        <w:rPr>
          <w:rFonts w:hint="eastAsia" w:eastAsia="宋体"/>
          <w:color w:val="auto"/>
          <w:highlight w:val="none"/>
          <w:u w:val="single"/>
        </w:rPr>
        <w:t xml:space="preserve">详见开标一览表 </w:t>
      </w:r>
      <w:r>
        <w:rPr>
          <w:rFonts w:eastAsia="宋体"/>
          <w:color w:val="auto"/>
          <w:highlight w:val="none"/>
        </w:rPr>
        <w:t>。本报价已经包含了</w:t>
      </w:r>
      <w:r>
        <w:rPr>
          <w:rFonts w:hint="eastAsia" w:eastAsia="宋体"/>
          <w:color w:val="auto"/>
          <w:highlight w:val="none"/>
        </w:rPr>
        <w:t>本项目</w:t>
      </w:r>
      <w:r>
        <w:rPr>
          <w:rFonts w:eastAsia="宋体"/>
          <w:color w:val="auto"/>
          <w:highlight w:val="none"/>
        </w:rPr>
        <w:t>应纳的税金及招标文件规定的报价方式应包含的</w:t>
      </w:r>
      <w:r>
        <w:rPr>
          <w:rFonts w:hint="eastAsia" w:eastAsia="宋体"/>
          <w:color w:val="auto"/>
          <w:highlight w:val="none"/>
        </w:rPr>
        <w:t>所有</w:t>
      </w:r>
      <w:r>
        <w:rPr>
          <w:rFonts w:eastAsia="宋体"/>
          <w:color w:val="auto"/>
          <w:highlight w:val="none"/>
        </w:rPr>
        <w:t>费用。本报价在投标有效期内固定不变，并在合同有效期内不受利率波动的影响。</w:t>
      </w:r>
    </w:p>
    <w:p>
      <w:pPr>
        <w:pStyle w:val="14"/>
        <w:spacing w:line="360" w:lineRule="exact"/>
        <w:ind w:firstLine="0"/>
        <w:rPr>
          <w:rFonts w:eastAsia="宋体"/>
          <w:color w:val="auto"/>
          <w:highlight w:val="none"/>
        </w:rPr>
      </w:pPr>
      <w:r>
        <w:rPr>
          <w:rFonts w:eastAsia="宋体"/>
          <w:color w:val="auto"/>
          <w:highlight w:val="none"/>
        </w:rPr>
        <w:t>（2）本投标</w:t>
      </w:r>
      <w:r>
        <w:rPr>
          <w:rFonts w:hint="eastAsia" w:eastAsia="宋体"/>
          <w:color w:val="auto"/>
          <w:highlight w:val="none"/>
        </w:rPr>
        <w:t>文件</w:t>
      </w:r>
      <w:r>
        <w:rPr>
          <w:rFonts w:eastAsia="宋体"/>
          <w:color w:val="auto"/>
          <w:highlight w:val="none"/>
        </w:rPr>
        <w:t>自开标之日起</w:t>
      </w:r>
      <w:r>
        <w:rPr>
          <w:rFonts w:eastAsia="宋体"/>
          <w:color w:val="auto"/>
          <w:highlight w:val="none"/>
          <w:u w:val="single"/>
        </w:rPr>
        <w:t xml:space="preserve">  </w:t>
      </w:r>
      <w:r>
        <w:rPr>
          <w:rFonts w:hint="eastAsia" w:eastAsia="宋体"/>
          <w:color w:val="auto"/>
          <w:highlight w:val="none"/>
          <w:u w:val="single"/>
        </w:rPr>
        <w:t>90</w:t>
      </w:r>
      <w:r>
        <w:rPr>
          <w:rFonts w:eastAsia="宋体"/>
          <w:color w:val="auto"/>
          <w:highlight w:val="none"/>
          <w:u w:val="single"/>
        </w:rPr>
        <w:t xml:space="preserve"> </w:t>
      </w:r>
      <w:r>
        <w:rPr>
          <w:rFonts w:eastAsia="宋体"/>
          <w:color w:val="auto"/>
          <w:highlight w:val="none"/>
        </w:rPr>
        <w:t>天内有效。</w:t>
      </w:r>
    </w:p>
    <w:p>
      <w:pPr>
        <w:pStyle w:val="14"/>
        <w:spacing w:line="360" w:lineRule="exact"/>
        <w:ind w:firstLine="0"/>
        <w:rPr>
          <w:rFonts w:eastAsia="宋体"/>
          <w:color w:val="auto"/>
          <w:highlight w:val="none"/>
        </w:rPr>
      </w:pPr>
      <w:r>
        <w:rPr>
          <w:rFonts w:eastAsia="宋体"/>
          <w:color w:val="auto"/>
          <w:highlight w:val="none"/>
        </w:rPr>
        <w:t>（3）我们已详细审查全部招标文件及有关的澄清/修改文件(若有的话)，我们完全理解并同意放弃对这方面提出任何异议的权利。</w:t>
      </w:r>
    </w:p>
    <w:p>
      <w:pPr>
        <w:pStyle w:val="14"/>
        <w:spacing w:line="360" w:lineRule="exact"/>
        <w:ind w:firstLine="0"/>
        <w:rPr>
          <w:rFonts w:eastAsia="宋体"/>
          <w:color w:val="auto"/>
          <w:highlight w:val="none"/>
        </w:rPr>
      </w:pPr>
      <w:r>
        <w:rPr>
          <w:rFonts w:eastAsia="宋体"/>
          <w:color w:val="auto"/>
          <w:highlight w:val="none"/>
        </w:rPr>
        <w:t>（4）保证遵守招标文件有关条款规定。</w:t>
      </w:r>
    </w:p>
    <w:p>
      <w:pPr>
        <w:pStyle w:val="14"/>
        <w:spacing w:line="360" w:lineRule="exact"/>
        <w:ind w:firstLine="0"/>
        <w:rPr>
          <w:rFonts w:eastAsia="宋体"/>
          <w:color w:val="auto"/>
          <w:highlight w:val="none"/>
        </w:rPr>
      </w:pPr>
      <w:r>
        <w:rPr>
          <w:rFonts w:eastAsia="宋体"/>
          <w:color w:val="auto"/>
          <w:highlight w:val="none"/>
        </w:rPr>
        <w:t>（5）保证在中标后忠实地执行与采购人所签署的合同，并承担合同规定的责任义务</w:t>
      </w:r>
      <w:r>
        <w:rPr>
          <w:rFonts w:hint="eastAsia" w:eastAsia="宋体"/>
          <w:color w:val="auto"/>
          <w:highlight w:val="none"/>
        </w:rPr>
        <w:t>，</w:t>
      </w:r>
    </w:p>
    <w:p>
      <w:pPr>
        <w:pStyle w:val="14"/>
        <w:spacing w:line="360" w:lineRule="exact"/>
        <w:ind w:firstLine="0"/>
        <w:rPr>
          <w:rFonts w:eastAsia="宋体"/>
          <w:color w:val="auto"/>
          <w:highlight w:val="none"/>
        </w:rPr>
      </w:pPr>
      <w:r>
        <w:rPr>
          <w:rFonts w:eastAsia="宋体"/>
          <w:color w:val="auto"/>
          <w:highlight w:val="none"/>
        </w:rPr>
        <w:t>承诺应贵方要求提供任何与</w:t>
      </w:r>
      <w:r>
        <w:rPr>
          <w:rFonts w:hint="eastAsia" w:eastAsia="宋体"/>
          <w:color w:val="auto"/>
          <w:highlight w:val="none"/>
        </w:rPr>
        <w:t>本</w:t>
      </w:r>
      <w:r>
        <w:rPr>
          <w:rFonts w:eastAsia="宋体"/>
          <w:color w:val="auto"/>
          <w:highlight w:val="none"/>
        </w:rPr>
        <w:t>项目有关的数据、情况和技术资料。</w:t>
      </w:r>
    </w:p>
    <w:p>
      <w:pPr>
        <w:pStyle w:val="14"/>
        <w:spacing w:line="360" w:lineRule="exact"/>
        <w:ind w:firstLine="0"/>
        <w:rPr>
          <w:rFonts w:eastAsia="宋体"/>
          <w:color w:val="auto"/>
          <w:highlight w:val="none"/>
        </w:rPr>
      </w:pPr>
      <w:r>
        <w:rPr>
          <w:rFonts w:eastAsia="宋体"/>
          <w:color w:val="auto"/>
          <w:highlight w:val="none"/>
        </w:rPr>
        <w:t>（6）</w:t>
      </w:r>
      <w:r>
        <w:rPr>
          <w:rFonts w:hint="eastAsia" w:eastAsia="宋体"/>
          <w:color w:val="auto"/>
          <w:highlight w:val="none"/>
        </w:rPr>
        <w:t>同意采购文件中有关中标服务费的条款，保证在中标后按照采购文件的规定，向采购代理一次性交纳中标服务费。</w:t>
      </w:r>
    </w:p>
    <w:p>
      <w:pPr>
        <w:pStyle w:val="14"/>
        <w:spacing w:line="360" w:lineRule="exact"/>
        <w:ind w:firstLine="0"/>
        <w:rPr>
          <w:rFonts w:eastAsia="宋体"/>
          <w:color w:val="auto"/>
          <w:highlight w:val="none"/>
        </w:rPr>
      </w:pPr>
      <w:r>
        <w:rPr>
          <w:rFonts w:eastAsia="宋体"/>
          <w:color w:val="auto"/>
          <w:highlight w:val="none"/>
        </w:rPr>
        <w:t>（</w:t>
      </w:r>
      <w:r>
        <w:rPr>
          <w:rFonts w:hint="eastAsia" w:eastAsia="宋体"/>
          <w:color w:val="auto"/>
          <w:highlight w:val="none"/>
        </w:rPr>
        <w:t>7</w:t>
      </w:r>
      <w:r>
        <w:rPr>
          <w:rFonts w:eastAsia="宋体"/>
          <w:color w:val="auto"/>
          <w:highlight w:val="none"/>
        </w:rPr>
        <w:t>）我们郑重声明：我公司符合政府采购法规定的参加采购活动应当具备的条件：具有独立承担民事责任的能力；具有良好的商业信誉和健全的财务会计制度；具有履行合同所必须的设备和专业技术能力；有依法缴纳税收和社会保障资金的良好记录；参加政府采购活动前三年内，在经营活动中没有重大违法记录。</w:t>
      </w:r>
    </w:p>
    <w:p>
      <w:pPr>
        <w:pStyle w:val="14"/>
        <w:numPr>
          <w:ilvl w:val="0"/>
          <w:numId w:val="4"/>
        </w:numPr>
        <w:spacing w:before="120" w:beforeLines="50" w:line="360" w:lineRule="exact"/>
        <w:ind w:left="0" w:firstLine="0"/>
        <w:rPr>
          <w:rFonts w:eastAsia="宋体"/>
          <w:color w:val="auto"/>
          <w:highlight w:val="none"/>
        </w:rPr>
      </w:pPr>
      <w:r>
        <w:rPr>
          <w:rFonts w:eastAsia="宋体"/>
          <w:color w:val="auto"/>
          <w:highlight w:val="none"/>
        </w:rPr>
        <w:t>与本</w:t>
      </w:r>
      <w:r>
        <w:rPr>
          <w:rFonts w:hint="eastAsia" w:eastAsia="宋体"/>
          <w:color w:val="auto"/>
          <w:highlight w:val="none"/>
        </w:rPr>
        <w:t>项目</w:t>
      </w:r>
      <w:r>
        <w:rPr>
          <w:rFonts w:eastAsia="宋体"/>
          <w:color w:val="auto"/>
          <w:highlight w:val="none"/>
        </w:rPr>
        <w:t>有关的一切往来通讯请寄：</w:t>
      </w:r>
    </w:p>
    <w:p>
      <w:pPr>
        <w:pStyle w:val="14"/>
        <w:spacing w:line="360" w:lineRule="exact"/>
        <w:ind w:firstLine="0"/>
        <w:rPr>
          <w:rFonts w:eastAsia="宋体"/>
          <w:color w:val="auto"/>
          <w:highlight w:val="none"/>
        </w:rPr>
      </w:pPr>
      <w:r>
        <w:rPr>
          <w:rFonts w:eastAsia="宋体"/>
          <w:color w:val="auto"/>
          <w:highlight w:val="none"/>
        </w:rPr>
        <w:t>地址：</w:t>
      </w:r>
      <w:r>
        <w:rPr>
          <w:rFonts w:eastAsia="宋体"/>
          <w:color w:val="auto"/>
          <w:highlight w:val="none"/>
          <w:u w:val="single"/>
        </w:rPr>
        <w:t xml:space="preserve">                                            </w:t>
      </w:r>
    </w:p>
    <w:p>
      <w:pPr>
        <w:pStyle w:val="14"/>
        <w:spacing w:line="360" w:lineRule="exact"/>
        <w:ind w:firstLine="0"/>
        <w:rPr>
          <w:rFonts w:eastAsia="宋体"/>
          <w:color w:val="auto"/>
          <w:highlight w:val="none"/>
          <w:u w:val="single"/>
        </w:rPr>
      </w:pPr>
      <w:r>
        <w:rPr>
          <w:rFonts w:eastAsia="宋体"/>
          <w:color w:val="auto"/>
          <w:highlight w:val="none"/>
        </w:rPr>
        <w:t>邮编：</w:t>
      </w:r>
      <w:r>
        <w:rPr>
          <w:rFonts w:eastAsia="宋体"/>
          <w:color w:val="auto"/>
          <w:highlight w:val="none"/>
          <w:u w:val="single"/>
        </w:rPr>
        <w:t xml:space="preserve">       </w:t>
      </w:r>
      <w:r>
        <w:rPr>
          <w:rFonts w:hint="eastAsia" w:eastAsia="宋体"/>
          <w:color w:val="auto"/>
          <w:highlight w:val="none"/>
          <w:u w:val="single"/>
        </w:rPr>
        <w:t xml:space="preserve">       </w:t>
      </w:r>
      <w:r>
        <w:rPr>
          <w:rFonts w:eastAsia="宋体"/>
          <w:color w:val="auto"/>
          <w:highlight w:val="none"/>
          <w:u w:val="single"/>
        </w:rPr>
        <w:t xml:space="preserve">     </w:t>
      </w:r>
      <w:r>
        <w:rPr>
          <w:rFonts w:eastAsia="宋体"/>
          <w:color w:val="auto"/>
          <w:highlight w:val="none"/>
        </w:rPr>
        <w:t>电话：</w:t>
      </w:r>
      <w:r>
        <w:rPr>
          <w:rFonts w:eastAsia="宋体"/>
          <w:color w:val="auto"/>
          <w:highlight w:val="none"/>
          <w:u w:val="single"/>
        </w:rPr>
        <w:t xml:space="preserve">        </w:t>
      </w:r>
      <w:r>
        <w:rPr>
          <w:rFonts w:hint="eastAsia" w:eastAsia="宋体"/>
          <w:color w:val="auto"/>
          <w:highlight w:val="none"/>
          <w:u w:val="single"/>
        </w:rPr>
        <w:t xml:space="preserve">     </w:t>
      </w:r>
      <w:r>
        <w:rPr>
          <w:rFonts w:eastAsia="宋体"/>
          <w:color w:val="auto"/>
          <w:highlight w:val="none"/>
          <w:u w:val="single"/>
        </w:rPr>
        <w:t xml:space="preserve">      </w:t>
      </w:r>
    </w:p>
    <w:p>
      <w:pPr>
        <w:pStyle w:val="14"/>
        <w:spacing w:line="360" w:lineRule="exact"/>
        <w:ind w:firstLine="0"/>
        <w:rPr>
          <w:rFonts w:eastAsia="宋体"/>
          <w:color w:val="auto"/>
          <w:highlight w:val="none"/>
        </w:rPr>
      </w:pPr>
    </w:p>
    <w:p>
      <w:pPr>
        <w:pStyle w:val="14"/>
        <w:spacing w:before="120" w:beforeLines="50" w:line="360" w:lineRule="exact"/>
        <w:ind w:firstLine="0"/>
        <w:rPr>
          <w:rFonts w:eastAsia="宋体"/>
          <w:color w:val="auto"/>
          <w:highlight w:val="none"/>
        </w:rPr>
      </w:pPr>
      <w:r>
        <w:rPr>
          <w:rFonts w:eastAsia="宋体"/>
          <w:color w:val="auto"/>
          <w:highlight w:val="none"/>
        </w:rPr>
        <w:t>投标人单位（盖公章）：</w:t>
      </w:r>
    </w:p>
    <w:p>
      <w:pPr>
        <w:pStyle w:val="14"/>
        <w:spacing w:before="120" w:beforeLines="50" w:line="360" w:lineRule="exact"/>
        <w:ind w:firstLine="0"/>
        <w:rPr>
          <w:rFonts w:eastAsia="宋体"/>
          <w:color w:val="auto"/>
          <w:highlight w:val="none"/>
        </w:rPr>
      </w:pPr>
      <w:r>
        <w:rPr>
          <w:rFonts w:hint="eastAsia" w:eastAsia="宋体"/>
          <w:color w:val="auto"/>
          <w:highlight w:val="none"/>
        </w:rPr>
        <w:t>法定代表人或</w:t>
      </w:r>
      <w:r>
        <w:rPr>
          <w:rFonts w:eastAsia="宋体"/>
          <w:color w:val="auto"/>
          <w:highlight w:val="none"/>
        </w:rPr>
        <w:t>被授权代表人（签字</w:t>
      </w:r>
      <w:r>
        <w:rPr>
          <w:rFonts w:hint="eastAsia" w:eastAsia="宋体"/>
          <w:color w:val="auto"/>
          <w:highlight w:val="none"/>
        </w:rPr>
        <w:t>或盖章</w:t>
      </w:r>
      <w:r>
        <w:rPr>
          <w:rFonts w:eastAsia="宋体"/>
          <w:color w:val="auto"/>
          <w:highlight w:val="none"/>
        </w:rPr>
        <w:t>）：</w:t>
      </w:r>
    </w:p>
    <w:p>
      <w:pPr>
        <w:pStyle w:val="14"/>
        <w:tabs>
          <w:tab w:val="left" w:pos="4841"/>
        </w:tabs>
        <w:spacing w:before="120" w:beforeLines="50" w:line="360" w:lineRule="exact"/>
        <w:ind w:firstLine="0"/>
        <w:rPr>
          <w:rFonts w:ascii="宋体" w:eastAsia="宋体"/>
          <w:b/>
          <w:color w:val="auto"/>
          <w:sz w:val="28"/>
          <w:highlight w:val="none"/>
        </w:rPr>
      </w:pPr>
      <w:r>
        <w:rPr>
          <w:rFonts w:eastAsia="宋体"/>
          <w:color w:val="auto"/>
          <w:highlight w:val="none"/>
        </w:rPr>
        <w:t>日      期：</w:t>
      </w:r>
      <w:r>
        <w:rPr>
          <w:rFonts w:hint="eastAsia" w:ascii="宋体" w:eastAsia="宋体"/>
          <w:color w:val="auto"/>
          <w:highlight w:val="none"/>
        </w:rPr>
        <w:t xml:space="preserve">  </w:t>
      </w:r>
    </w:p>
    <w:p>
      <w:pPr>
        <w:pStyle w:val="14"/>
        <w:ind w:firstLine="0"/>
        <w:rPr>
          <w:rFonts w:ascii="宋体" w:eastAsia="宋体"/>
          <w:b/>
          <w:color w:val="auto"/>
          <w:sz w:val="28"/>
          <w:highlight w:val="none"/>
        </w:rPr>
      </w:pPr>
      <w:r>
        <w:rPr>
          <w:rFonts w:ascii="宋体" w:eastAsia="宋体"/>
          <w:b/>
          <w:color w:val="auto"/>
          <w:sz w:val="28"/>
          <w:highlight w:val="none"/>
        </w:rPr>
        <w:br w:type="page"/>
      </w:r>
    </w:p>
    <w:p>
      <w:pPr>
        <w:rPr>
          <w:rFonts w:ascii="宋体"/>
          <w:b/>
          <w:color w:val="auto"/>
          <w:sz w:val="28"/>
          <w:highlight w:val="none"/>
        </w:rPr>
      </w:pPr>
    </w:p>
    <w:p>
      <w:pPr>
        <w:jc w:val="center"/>
        <w:rPr>
          <w:rFonts w:ascii="宋体"/>
          <w:b/>
          <w:color w:val="auto"/>
          <w:sz w:val="28"/>
          <w:highlight w:val="none"/>
        </w:rPr>
      </w:pPr>
      <w:r>
        <w:rPr>
          <w:rFonts w:hint="eastAsia" w:ascii="宋体"/>
          <w:b/>
          <w:color w:val="auto"/>
          <w:sz w:val="28"/>
          <w:highlight w:val="none"/>
        </w:rPr>
        <w:t>二、技术条款响应表</w:t>
      </w:r>
    </w:p>
    <w:p>
      <w:pPr>
        <w:rPr>
          <w:rFonts w:ascii="宋体"/>
          <w:color w:val="auto"/>
          <w:szCs w:val="21"/>
          <w:highlight w:val="none"/>
        </w:rPr>
      </w:pPr>
    </w:p>
    <w:p>
      <w:pPr>
        <w:rPr>
          <w:rFonts w:ascii="宋体"/>
          <w:color w:val="auto"/>
          <w:sz w:val="24"/>
          <w:szCs w:val="24"/>
          <w:highlight w:val="none"/>
        </w:rPr>
      </w:pPr>
      <w:r>
        <w:rPr>
          <w:rFonts w:hint="eastAsia" w:ascii="宋体"/>
          <w:color w:val="auto"/>
          <w:sz w:val="24"/>
          <w:szCs w:val="24"/>
          <w:highlight w:val="none"/>
        </w:rPr>
        <w:t>项目名称：</w:t>
      </w:r>
      <w:r>
        <w:rPr>
          <w:rFonts w:hint="eastAsia" w:ascii="宋体"/>
          <w:color w:val="auto"/>
          <w:sz w:val="24"/>
          <w:szCs w:val="24"/>
          <w:highlight w:val="none"/>
          <w:u w:val="single"/>
        </w:rPr>
        <w:t xml:space="preserve">             </w:t>
      </w:r>
      <w:r>
        <w:rPr>
          <w:rFonts w:hint="eastAsia" w:ascii="宋体"/>
          <w:color w:val="auto"/>
          <w:sz w:val="24"/>
          <w:szCs w:val="24"/>
          <w:highlight w:val="none"/>
        </w:rPr>
        <w:t xml:space="preserve">   </w:t>
      </w:r>
      <w:r>
        <w:rPr>
          <w:rFonts w:hint="eastAsia" w:ascii="宋体"/>
          <w:color w:val="auto"/>
          <w:szCs w:val="24"/>
          <w:highlight w:val="none"/>
        </w:rPr>
        <w:t xml:space="preserve">     </w:t>
      </w:r>
    </w:p>
    <w:tbl>
      <w:tblPr>
        <w:tblStyle w:val="3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spacing w:line="3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3360" w:type="dxa"/>
            <w:vAlign w:val="center"/>
          </w:tcPr>
          <w:p>
            <w:pPr>
              <w:spacing w:line="3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招标文件要求</w:t>
            </w:r>
          </w:p>
        </w:tc>
        <w:tc>
          <w:tcPr>
            <w:tcW w:w="2908" w:type="dxa"/>
            <w:vAlign w:val="center"/>
          </w:tcPr>
          <w:p>
            <w:pPr>
              <w:spacing w:line="3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投标响应</w:t>
            </w:r>
          </w:p>
        </w:tc>
        <w:tc>
          <w:tcPr>
            <w:tcW w:w="1578" w:type="dxa"/>
            <w:vAlign w:val="center"/>
          </w:tcPr>
          <w:p>
            <w:pPr>
              <w:spacing w:line="3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bl>
    <w:p>
      <w:pPr>
        <w:spacing w:line="440" w:lineRule="exact"/>
        <w:rPr>
          <w:rFonts w:ascii="宋体"/>
          <w:color w:val="auto"/>
          <w:sz w:val="24"/>
          <w:highlight w:val="none"/>
        </w:rPr>
      </w:pPr>
      <w:r>
        <w:rPr>
          <w:rFonts w:hint="eastAsia" w:ascii="宋体"/>
          <w:color w:val="auto"/>
          <w:sz w:val="24"/>
          <w:highlight w:val="none"/>
        </w:rPr>
        <w:t>备注：此表根据“第二部分 项目要求”中“</w:t>
      </w:r>
      <w:r>
        <w:rPr>
          <w:rFonts w:hint="eastAsia" w:ascii="Calibri" w:hAnsi="Calibri" w:cs="Calibri"/>
          <w:b/>
          <w:bCs/>
          <w:color w:val="auto"/>
          <w:sz w:val="24"/>
          <w:szCs w:val="24"/>
          <w:highlight w:val="none"/>
        </w:rPr>
        <w:t>一、技术条款要求</w:t>
      </w:r>
      <w:r>
        <w:rPr>
          <w:rFonts w:hint="eastAsia" w:ascii="宋体"/>
          <w:color w:val="auto"/>
          <w:sz w:val="24"/>
          <w:highlight w:val="none"/>
        </w:rPr>
        <w:t>”填写，不得虚假响应。</w:t>
      </w:r>
    </w:p>
    <w:p>
      <w:pPr>
        <w:rPr>
          <w:rFonts w:ascii="宋体"/>
          <w:color w:val="auto"/>
          <w:sz w:val="24"/>
          <w:highlight w:val="none"/>
        </w:rPr>
      </w:pPr>
    </w:p>
    <w:p>
      <w:pPr>
        <w:pStyle w:val="14"/>
        <w:spacing w:before="120" w:beforeLines="50" w:line="360" w:lineRule="exact"/>
        <w:ind w:firstLine="0"/>
        <w:rPr>
          <w:rFonts w:eastAsia="宋体"/>
          <w:color w:val="auto"/>
          <w:szCs w:val="24"/>
          <w:highlight w:val="none"/>
        </w:rPr>
      </w:pPr>
      <w:r>
        <w:rPr>
          <w:rFonts w:hint="eastAsia" w:eastAsia="宋体"/>
          <w:color w:val="auto"/>
          <w:szCs w:val="24"/>
          <w:highlight w:val="none"/>
        </w:rPr>
        <w:t>投标人单位（盖公章）：</w:t>
      </w:r>
    </w:p>
    <w:p>
      <w:pPr>
        <w:pStyle w:val="14"/>
        <w:spacing w:before="120" w:beforeLines="50" w:line="360" w:lineRule="exact"/>
        <w:ind w:firstLine="0"/>
        <w:rPr>
          <w:rFonts w:eastAsia="宋体"/>
          <w:color w:val="auto"/>
          <w:szCs w:val="24"/>
          <w:highlight w:val="none"/>
        </w:rPr>
      </w:pPr>
      <w:r>
        <w:rPr>
          <w:rFonts w:hint="eastAsia"/>
          <w:color w:val="auto"/>
          <w:highlight w:val="none"/>
        </w:rPr>
        <w:t>法定代表人或</w:t>
      </w:r>
      <w:r>
        <w:rPr>
          <w:rFonts w:hint="eastAsia" w:eastAsia="宋体"/>
          <w:color w:val="auto"/>
          <w:szCs w:val="24"/>
          <w:highlight w:val="none"/>
        </w:rPr>
        <w:t>被授权代表人（签字或盖章）：</w:t>
      </w:r>
    </w:p>
    <w:p>
      <w:pPr>
        <w:spacing w:before="120" w:beforeLines="50"/>
        <w:rPr>
          <w:rFonts w:ascii="宋体"/>
          <w:color w:val="auto"/>
          <w:sz w:val="24"/>
          <w:highlight w:val="none"/>
          <w:u w:val="single"/>
        </w:rPr>
      </w:pPr>
      <w:r>
        <w:rPr>
          <w:rFonts w:hint="eastAsia"/>
          <w:color w:val="auto"/>
          <w:sz w:val="24"/>
          <w:szCs w:val="24"/>
          <w:highlight w:val="none"/>
        </w:rPr>
        <w:t>日</w:t>
      </w:r>
      <w:r>
        <w:rPr>
          <w:color w:val="auto"/>
          <w:sz w:val="24"/>
          <w:szCs w:val="24"/>
          <w:highlight w:val="none"/>
        </w:rPr>
        <w:t xml:space="preserve">      </w:t>
      </w:r>
      <w:r>
        <w:rPr>
          <w:rFonts w:hint="eastAsia"/>
          <w:color w:val="auto"/>
          <w:sz w:val="24"/>
          <w:szCs w:val="24"/>
          <w:highlight w:val="none"/>
        </w:rPr>
        <w:t>期：</w:t>
      </w:r>
    </w:p>
    <w:p>
      <w:pPr>
        <w:rPr>
          <w:rFonts w:ascii="宋体"/>
          <w:color w:val="auto"/>
          <w:sz w:val="24"/>
          <w:highlight w:val="none"/>
        </w:rPr>
      </w:pPr>
    </w:p>
    <w:p>
      <w:pPr>
        <w:rPr>
          <w:rFonts w:ascii="宋体"/>
          <w:color w:val="auto"/>
          <w:sz w:val="24"/>
          <w:highlight w:val="none"/>
        </w:rPr>
      </w:pPr>
    </w:p>
    <w:p>
      <w:pPr>
        <w:rPr>
          <w:rFonts w:ascii="宋体"/>
          <w:b/>
          <w:color w:val="auto"/>
          <w:sz w:val="28"/>
          <w:highlight w:val="none"/>
        </w:rPr>
      </w:pPr>
    </w:p>
    <w:p>
      <w:pPr>
        <w:rPr>
          <w:rFonts w:ascii="宋体"/>
          <w:b/>
          <w:color w:val="auto"/>
          <w:sz w:val="28"/>
          <w:highlight w:val="none"/>
        </w:rPr>
      </w:pPr>
      <w:r>
        <w:rPr>
          <w:rFonts w:ascii="宋体"/>
          <w:b/>
          <w:color w:val="auto"/>
          <w:sz w:val="28"/>
          <w:highlight w:val="none"/>
        </w:rPr>
        <w:br w:type="page"/>
      </w:r>
      <w:r>
        <w:rPr>
          <w:rFonts w:hint="eastAsia" w:ascii="宋体"/>
          <w:b/>
          <w:color w:val="auto"/>
          <w:sz w:val="28"/>
          <w:highlight w:val="none"/>
        </w:rPr>
        <w:t xml:space="preserve">    </w:t>
      </w:r>
    </w:p>
    <w:p>
      <w:pPr>
        <w:ind w:firstLine="3089"/>
        <w:rPr>
          <w:rFonts w:ascii="宋体"/>
          <w:b/>
          <w:color w:val="auto"/>
          <w:sz w:val="28"/>
          <w:highlight w:val="none"/>
        </w:rPr>
      </w:pPr>
    </w:p>
    <w:p>
      <w:pPr>
        <w:ind w:firstLine="3089"/>
        <w:rPr>
          <w:rFonts w:ascii="宋体"/>
          <w:b/>
          <w:color w:val="auto"/>
          <w:sz w:val="28"/>
          <w:highlight w:val="none"/>
        </w:rPr>
      </w:pPr>
      <w:r>
        <w:rPr>
          <w:rFonts w:hint="eastAsia" w:ascii="宋体"/>
          <w:b/>
          <w:color w:val="auto"/>
          <w:sz w:val="28"/>
          <w:highlight w:val="none"/>
        </w:rPr>
        <w:t>三、商务条款响应表</w:t>
      </w:r>
    </w:p>
    <w:p>
      <w:pPr>
        <w:rPr>
          <w:rFonts w:ascii="宋体"/>
          <w:color w:val="auto"/>
          <w:sz w:val="24"/>
          <w:szCs w:val="24"/>
          <w:highlight w:val="none"/>
        </w:rPr>
      </w:pPr>
    </w:p>
    <w:p>
      <w:pPr>
        <w:rPr>
          <w:rFonts w:ascii="宋体"/>
          <w:color w:val="auto"/>
          <w:sz w:val="24"/>
          <w:highlight w:val="none"/>
        </w:rPr>
      </w:pPr>
      <w:r>
        <w:rPr>
          <w:rFonts w:hint="eastAsia" w:ascii="宋体"/>
          <w:color w:val="auto"/>
          <w:sz w:val="24"/>
          <w:szCs w:val="24"/>
          <w:highlight w:val="none"/>
        </w:rPr>
        <w:t>项目名称：</w:t>
      </w:r>
      <w:r>
        <w:rPr>
          <w:rFonts w:hint="eastAsia" w:ascii="宋体"/>
          <w:color w:val="auto"/>
          <w:highlight w:val="none"/>
          <w:u w:val="single"/>
        </w:rPr>
        <w:t xml:space="preserve">               </w:t>
      </w:r>
      <w:r>
        <w:rPr>
          <w:rFonts w:hint="eastAsia" w:ascii="宋体"/>
          <w:color w:val="auto"/>
          <w:highlight w:val="none"/>
        </w:rPr>
        <w:t xml:space="preserve"> </w:t>
      </w:r>
    </w:p>
    <w:tbl>
      <w:tblPr>
        <w:tblStyle w:val="31"/>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150"/>
        <w:gridCol w:w="273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spacing w:line="300" w:lineRule="exact"/>
              <w:jc w:val="center"/>
              <w:rPr>
                <w:rFonts w:ascii="宋体"/>
                <w:color w:val="auto"/>
                <w:sz w:val="24"/>
                <w:highlight w:val="none"/>
              </w:rPr>
            </w:pPr>
            <w:r>
              <w:rPr>
                <w:rFonts w:hint="eastAsia" w:ascii="宋体" w:hAnsi="宋体" w:cs="宋体"/>
                <w:color w:val="auto"/>
                <w:sz w:val="24"/>
                <w:szCs w:val="24"/>
                <w:highlight w:val="none"/>
              </w:rPr>
              <w:t>序号</w:t>
            </w:r>
          </w:p>
        </w:tc>
        <w:tc>
          <w:tcPr>
            <w:tcW w:w="3150" w:type="dxa"/>
            <w:vAlign w:val="center"/>
          </w:tcPr>
          <w:p>
            <w:pPr>
              <w:spacing w:line="300" w:lineRule="exact"/>
              <w:jc w:val="center"/>
              <w:rPr>
                <w:rFonts w:ascii="宋体"/>
                <w:color w:val="auto"/>
                <w:sz w:val="24"/>
                <w:highlight w:val="none"/>
              </w:rPr>
            </w:pPr>
            <w:r>
              <w:rPr>
                <w:rFonts w:hint="eastAsia" w:ascii="宋体" w:hAnsi="宋体" w:cs="宋体"/>
                <w:color w:val="auto"/>
                <w:sz w:val="24"/>
                <w:szCs w:val="24"/>
                <w:highlight w:val="none"/>
              </w:rPr>
              <w:t>招标文件要求</w:t>
            </w:r>
          </w:p>
        </w:tc>
        <w:tc>
          <w:tcPr>
            <w:tcW w:w="2730" w:type="dxa"/>
            <w:vAlign w:val="center"/>
          </w:tcPr>
          <w:p>
            <w:pPr>
              <w:spacing w:line="300" w:lineRule="exact"/>
              <w:jc w:val="center"/>
              <w:rPr>
                <w:rFonts w:ascii="宋体"/>
                <w:color w:val="auto"/>
                <w:sz w:val="24"/>
                <w:highlight w:val="none"/>
              </w:rPr>
            </w:pPr>
            <w:r>
              <w:rPr>
                <w:rFonts w:hint="eastAsia" w:ascii="宋体" w:hAnsi="宋体" w:cs="宋体"/>
                <w:color w:val="auto"/>
                <w:sz w:val="24"/>
                <w:szCs w:val="24"/>
                <w:highlight w:val="none"/>
              </w:rPr>
              <w:t>投标响应</w:t>
            </w:r>
          </w:p>
        </w:tc>
        <w:tc>
          <w:tcPr>
            <w:tcW w:w="1907" w:type="dxa"/>
            <w:vAlign w:val="center"/>
          </w:tcPr>
          <w:p>
            <w:pPr>
              <w:spacing w:line="300" w:lineRule="exact"/>
              <w:jc w:val="center"/>
              <w:rPr>
                <w:rFonts w:ascii="宋体"/>
                <w:color w:val="auto"/>
                <w:sz w:val="24"/>
                <w:highlight w:val="none"/>
              </w:rPr>
            </w:pPr>
            <w:r>
              <w:rPr>
                <w:rFonts w:hint="eastAsia" w:ascii="宋体" w:hAnsi="宋体" w:cs="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auto"/>
                <w:sz w:val="24"/>
                <w:highlight w:val="none"/>
              </w:rPr>
            </w:pPr>
          </w:p>
        </w:tc>
        <w:tc>
          <w:tcPr>
            <w:tcW w:w="3150" w:type="dxa"/>
            <w:vAlign w:val="center"/>
          </w:tcPr>
          <w:p>
            <w:pPr>
              <w:jc w:val="center"/>
              <w:rPr>
                <w:rFonts w:ascii="宋体"/>
                <w:color w:val="auto"/>
                <w:sz w:val="24"/>
                <w:highlight w:val="none"/>
              </w:rPr>
            </w:pPr>
          </w:p>
        </w:tc>
        <w:tc>
          <w:tcPr>
            <w:tcW w:w="2730" w:type="dxa"/>
            <w:vAlign w:val="center"/>
          </w:tcPr>
          <w:p>
            <w:pPr>
              <w:jc w:val="center"/>
              <w:rPr>
                <w:rFonts w:ascii="宋体"/>
                <w:color w:val="auto"/>
                <w:sz w:val="24"/>
                <w:highlight w:val="none"/>
              </w:rPr>
            </w:pPr>
          </w:p>
        </w:tc>
        <w:tc>
          <w:tcPr>
            <w:tcW w:w="1907"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auto"/>
                <w:sz w:val="24"/>
                <w:highlight w:val="none"/>
              </w:rPr>
            </w:pPr>
          </w:p>
        </w:tc>
        <w:tc>
          <w:tcPr>
            <w:tcW w:w="3150" w:type="dxa"/>
            <w:vAlign w:val="center"/>
          </w:tcPr>
          <w:p>
            <w:pPr>
              <w:jc w:val="center"/>
              <w:rPr>
                <w:rFonts w:ascii="宋体"/>
                <w:color w:val="auto"/>
                <w:sz w:val="24"/>
                <w:highlight w:val="none"/>
              </w:rPr>
            </w:pPr>
          </w:p>
        </w:tc>
        <w:tc>
          <w:tcPr>
            <w:tcW w:w="2730" w:type="dxa"/>
            <w:vAlign w:val="center"/>
          </w:tcPr>
          <w:p>
            <w:pPr>
              <w:jc w:val="center"/>
              <w:rPr>
                <w:rFonts w:ascii="宋体"/>
                <w:color w:val="auto"/>
                <w:sz w:val="24"/>
                <w:highlight w:val="none"/>
              </w:rPr>
            </w:pPr>
          </w:p>
        </w:tc>
        <w:tc>
          <w:tcPr>
            <w:tcW w:w="1907"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auto"/>
                <w:sz w:val="24"/>
                <w:highlight w:val="none"/>
              </w:rPr>
            </w:pPr>
          </w:p>
        </w:tc>
        <w:tc>
          <w:tcPr>
            <w:tcW w:w="3150" w:type="dxa"/>
            <w:vAlign w:val="center"/>
          </w:tcPr>
          <w:p>
            <w:pPr>
              <w:jc w:val="center"/>
              <w:rPr>
                <w:rFonts w:ascii="宋体"/>
                <w:color w:val="auto"/>
                <w:sz w:val="24"/>
                <w:highlight w:val="none"/>
              </w:rPr>
            </w:pPr>
          </w:p>
        </w:tc>
        <w:tc>
          <w:tcPr>
            <w:tcW w:w="2730" w:type="dxa"/>
            <w:vAlign w:val="center"/>
          </w:tcPr>
          <w:p>
            <w:pPr>
              <w:jc w:val="center"/>
              <w:rPr>
                <w:rFonts w:ascii="宋体"/>
                <w:color w:val="auto"/>
                <w:sz w:val="24"/>
                <w:highlight w:val="none"/>
              </w:rPr>
            </w:pPr>
          </w:p>
        </w:tc>
        <w:tc>
          <w:tcPr>
            <w:tcW w:w="1907"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auto"/>
                <w:sz w:val="24"/>
                <w:highlight w:val="none"/>
              </w:rPr>
            </w:pPr>
          </w:p>
        </w:tc>
        <w:tc>
          <w:tcPr>
            <w:tcW w:w="3150" w:type="dxa"/>
            <w:vAlign w:val="center"/>
          </w:tcPr>
          <w:p>
            <w:pPr>
              <w:jc w:val="center"/>
              <w:rPr>
                <w:rFonts w:ascii="宋体"/>
                <w:color w:val="auto"/>
                <w:sz w:val="24"/>
                <w:highlight w:val="none"/>
              </w:rPr>
            </w:pPr>
          </w:p>
        </w:tc>
        <w:tc>
          <w:tcPr>
            <w:tcW w:w="2730" w:type="dxa"/>
            <w:vAlign w:val="center"/>
          </w:tcPr>
          <w:p>
            <w:pPr>
              <w:jc w:val="center"/>
              <w:rPr>
                <w:rFonts w:ascii="宋体"/>
                <w:color w:val="auto"/>
                <w:sz w:val="24"/>
                <w:highlight w:val="none"/>
              </w:rPr>
            </w:pPr>
          </w:p>
        </w:tc>
        <w:tc>
          <w:tcPr>
            <w:tcW w:w="1907"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auto"/>
                <w:sz w:val="24"/>
                <w:highlight w:val="none"/>
              </w:rPr>
            </w:pPr>
          </w:p>
        </w:tc>
        <w:tc>
          <w:tcPr>
            <w:tcW w:w="3150" w:type="dxa"/>
            <w:vAlign w:val="center"/>
          </w:tcPr>
          <w:p>
            <w:pPr>
              <w:jc w:val="center"/>
              <w:rPr>
                <w:rFonts w:ascii="宋体"/>
                <w:color w:val="auto"/>
                <w:sz w:val="24"/>
                <w:highlight w:val="none"/>
              </w:rPr>
            </w:pPr>
          </w:p>
        </w:tc>
        <w:tc>
          <w:tcPr>
            <w:tcW w:w="2730" w:type="dxa"/>
            <w:vAlign w:val="center"/>
          </w:tcPr>
          <w:p>
            <w:pPr>
              <w:jc w:val="center"/>
              <w:rPr>
                <w:rFonts w:ascii="宋体"/>
                <w:color w:val="auto"/>
                <w:sz w:val="24"/>
                <w:highlight w:val="none"/>
              </w:rPr>
            </w:pPr>
          </w:p>
        </w:tc>
        <w:tc>
          <w:tcPr>
            <w:tcW w:w="1907" w:type="dxa"/>
            <w:vAlign w:val="center"/>
          </w:tcPr>
          <w:p>
            <w:pPr>
              <w:jc w:val="center"/>
              <w:rPr>
                <w:rFonts w:ascii="宋体"/>
                <w:color w:val="auto"/>
                <w:sz w:val="24"/>
                <w:highlight w:val="none"/>
              </w:rPr>
            </w:pPr>
          </w:p>
        </w:tc>
      </w:tr>
    </w:tbl>
    <w:p>
      <w:pPr>
        <w:spacing w:before="120" w:beforeLines="50"/>
        <w:rPr>
          <w:rFonts w:ascii="宋体"/>
          <w:color w:val="auto"/>
          <w:sz w:val="24"/>
          <w:highlight w:val="none"/>
        </w:rPr>
      </w:pPr>
      <w:r>
        <w:rPr>
          <w:rFonts w:hint="eastAsia" w:ascii="宋体"/>
          <w:color w:val="auto"/>
          <w:sz w:val="24"/>
          <w:highlight w:val="none"/>
        </w:rPr>
        <w:t>备注：此表根据“第二部分 项目要求”中的“</w:t>
      </w:r>
      <w:r>
        <w:rPr>
          <w:rFonts w:hint="eastAsia" w:ascii="宋体"/>
          <w:b/>
          <w:bCs/>
          <w:color w:val="auto"/>
          <w:sz w:val="24"/>
          <w:highlight w:val="none"/>
        </w:rPr>
        <w:t>二、商务条款要求</w:t>
      </w:r>
      <w:r>
        <w:rPr>
          <w:rFonts w:hint="eastAsia" w:ascii="宋体"/>
          <w:color w:val="auto"/>
          <w:sz w:val="24"/>
          <w:highlight w:val="none"/>
        </w:rPr>
        <w:t>”填写，不得虚假响应。</w:t>
      </w:r>
    </w:p>
    <w:p>
      <w:pPr>
        <w:rPr>
          <w:rFonts w:ascii="宋体"/>
          <w:color w:val="auto"/>
          <w:sz w:val="24"/>
          <w:highlight w:val="none"/>
        </w:rPr>
      </w:pPr>
    </w:p>
    <w:p>
      <w:pPr>
        <w:pStyle w:val="14"/>
        <w:spacing w:before="120" w:beforeLines="50" w:line="360" w:lineRule="exact"/>
        <w:ind w:firstLine="0"/>
        <w:rPr>
          <w:rFonts w:eastAsia="宋体"/>
          <w:color w:val="auto"/>
          <w:szCs w:val="24"/>
          <w:highlight w:val="none"/>
        </w:rPr>
      </w:pPr>
      <w:r>
        <w:rPr>
          <w:rFonts w:hint="eastAsia" w:eastAsia="宋体"/>
          <w:color w:val="auto"/>
          <w:szCs w:val="24"/>
          <w:highlight w:val="none"/>
        </w:rPr>
        <w:t>投标人单位（盖公章）：</w:t>
      </w:r>
    </w:p>
    <w:p>
      <w:pPr>
        <w:pStyle w:val="14"/>
        <w:spacing w:before="120" w:beforeLines="50" w:line="360" w:lineRule="exact"/>
        <w:ind w:firstLine="0"/>
        <w:rPr>
          <w:rFonts w:eastAsia="宋体"/>
          <w:color w:val="auto"/>
          <w:szCs w:val="24"/>
          <w:highlight w:val="none"/>
        </w:rPr>
      </w:pPr>
      <w:r>
        <w:rPr>
          <w:rFonts w:hint="eastAsia"/>
          <w:color w:val="auto"/>
          <w:highlight w:val="none"/>
        </w:rPr>
        <w:t>法定代表人或</w:t>
      </w:r>
      <w:r>
        <w:rPr>
          <w:rFonts w:hint="eastAsia" w:eastAsia="宋体"/>
          <w:color w:val="auto"/>
          <w:szCs w:val="24"/>
          <w:highlight w:val="none"/>
        </w:rPr>
        <w:t>被授权代表人（签字或盖章）：</w:t>
      </w:r>
    </w:p>
    <w:p>
      <w:pPr>
        <w:spacing w:before="120" w:beforeLines="50"/>
        <w:rPr>
          <w:rFonts w:ascii="宋体"/>
          <w:color w:val="auto"/>
          <w:sz w:val="24"/>
          <w:highlight w:val="none"/>
          <w:u w:val="single"/>
        </w:rPr>
      </w:pPr>
      <w:r>
        <w:rPr>
          <w:rFonts w:hint="eastAsia"/>
          <w:color w:val="auto"/>
          <w:sz w:val="24"/>
          <w:szCs w:val="24"/>
          <w:highlight w:val="none"/>
        </w:rPr>
        <w:t>日</w:t>
      </w:r>
      <w:r>
        <w:rPr>
          <w:color w:val="auto"/>
          <w:sz w:val="24"/>
          <w:szCs w:val="24"/>
          <w:highlight w:val="none"/>
        </w:rPr>
        <w:t xml:space="preserve">      </w:t>
      </w:r>
      <w:r>
        <w:rPr>
          <w:rFonts w:hint="eastAsia"/>
          <w:color w:val="auto"/>
          <w:sz w:val="24"/>
          <w:szCs w:val="24"/>
          <w:highlight w:val="none"/>
        </w:rPr>
        <w:t>期：</w:t>
      </w:r>
    </w:p>
    <w:p>
      <w:pPr>
        <w:rPr>
          <w:rFonts w:ascii="宋体"/>
          <w:b/>
          <w:color w:val="auto"/>
          <w:sz w:val="28"/>
          <w:highlight w:val="none"/>
        </w:rPr>
      </w:pPr>
      <w:r>
        <w:rPr>
          <w:rFonts w:ascii="宋体"/>
          <w:b/>
          <w:color w:val="auto"/>
          <w:sz w:val="28"/>
          <w:highlight w:val="none"/>
        </w:rPr>
        <w:br w:type="page"/>
      </w:r>
    </w:p>
    <w:p>
      <w:pPr>
        <w:rPr>
          <w:rFonts w:ascii="宋体"/>
          <w:b/>
          <w:color w:val="auto"/>
          <w:sz w:val="28"/>
          <w:highlight w:val="none"/>
        </w:rPr>
      </w:pPr>
    </w:p>
    <w:p>
      <w:pPr>
        <w:rPr>
          <w:color w:val="auto"/>
          <w:sz w:val="24"/>
          <w:szCs w:val="24"/>
          <w:highlight w:val="none"/>
        </w:rPr>
      </w:pPr>
      <w:r>
        <w:rPr>
          <w:rFonts w:hint="eastAsia"/>
          <w:color w:val="auto"/>
          <w:sz w:val="24"/>
          <w:szCs w:val="24"/>
          <w:highlight w:val="none"/>
        </w:rPr>
        <w:t xml:space="preserve"> </w:t>
      </w:r>
    </w:p>
    <w:p>
      <w:pPr>
        <w:pStyle w:val="14"/>
        <w:ind w:firstLine="0"/>
        <w:jc w:val="center"/>
        <w:rPr>
          <w:rFonts w:ascii="宋体" w:eastAsia="宋体"/>
          <w:b/>
          <w:color w:val="auto"/>
          <w:sz w:val="28"/>
          <w:highlight w:val="none"/>
        </w:rPr>
      </w:pPr>
      <w:r>
        <w:rPr>
          <w:rFonts w:hint="eastAsia" w:ascii="宋体" w:eastAsia="宋体"/>
          <w:b/>
          <w:color w:val="auto"/>
          <w:sz w:val="28"/>
          <w:highlight w:val="none"/>
        </w:rPr>
        <w:t>四、法定代表人授权书或法定代表人身份证明</w:t>
      </w:r>
    </w:p>
    <w:p>
      <w:pPr>
        <w:pStyle w:val="14"/>
        <w:ind w:firstLine="0"/>
        <w:jc w:val="center"/>
        <w:rPr>
          <w:rFonts w:ascii="宋体" w:eastAsia="宋体"/>
          <w:b/>
          <w:color w:val="auto"/>
          <w:sz w:val="28"/>
          <w:highlight w:val="none"/>
        </w:rPr>
      </w:pPr>
    </w:p>
    <w:p>
      <w:pPr>
        <w:pStyle w:val="14"/>
        <w:ind w:firstLine="0"/>
        <w:jc w:val="center"/>
        <w:rPr>
          <w:rFonts w:ascii="宋体" w:eastAsia="宋体"/>
          <w:b/>
          <w:color w:val="auto"/>
          <w:sz w:val="28"/>
          <w:highlight w:val="none"/>
        </w:rPr>
      </w:pPr>
      <w:r>
        <w:rPr>
          <w:rFonts w:hint="eastAsia" w:ascii="宋体" w:eastAsia="宋体"/>
          <w:b/>
          <w:color w:val="auto"/>
          <w:sz w:val="28"/>
          <w:highlight w:val="none"/>
        </w:rPr>
        <w:t>法定代表人授权书</w:t>
      </w:r>
    </w:p>
    <w:p>
      <w:pPr>
        <w:pStyle w:val="14"/>
        <w:ind w:firstLine="0"/>
        <w:jc w:val="center"/>
        <w:rPr>
          <w:rFonts w:ascii="宋体" w:eastAsia="宋体"/>
          <w:color w:val="auto"/>
          <w:highlight w:val="none"/>
        </w:rPr>
      </w:pPr>
    </w:p>
    <w:p>
      <w:pPr>
        <w:pStyle w:val="14"/>
        <w:spacing w:line="440" w:lineRule="exact"/>
        <w:ind w:firstLine="0"/>
        <w:rPr>
          <w:rFonts w:ascii="宋体" w:eastAsia="宋体"/>
          <w:color w:val="auto"/>
          <w:highlight w:val="none"/>
        </w:rPr>
      </w:pPr>
      <w:r>
        <w:rPr>
          <w:rFonts w:hint="eastAsia" w:ascii="宋体" w:eastAsia="宋体"/>
          <w:color w:val="auto"/>
          <w:highlight w:val="none"/>
          <w:u w:val="single"/>
        </w:rPr>
        <w:t xml:space="preserve">  致 （</w:t>
      </w:r>
      <w:r>
        <w:rPr>
          <w:rFonts w:hint="eastAsia" w:ascii="宋体" w:eastAsia="宋体"/>
          <w:i/>
          <w:color w:val="auto"/>
          <w:highlight w:val="none"/>
          <w:u w:val="single"/>
        </w:rPr>
        <w:t>采购人</w:t>
      </w:r>
      <w:r>
        <w:rPr>
          <w:rFonts w:hint="eastAsia" w:ascii="宋体" w:eastAsia="宋体"/>
          <w:color w:val="auto"/>
          <w:highlight w:val="none"/>
          <w:u w:val="single"/>
        </w:rPr>
        <w:t xml:space="preserve">）               </w:t>
      </w:r>
      <w:r>
        <w:rPr>
          <w:rFonts w:hint="eastAsia" w:ascii="宋体" w:eastAsia="宋体"/>
          <w:color w:val="auto"/>
          <w:highlight w:val="none"/>
        </w:rPr>
        <w:t>：</w:t>
      </w:r>
    </w:p>
    <w:p>
      <w:pPr>
        <w:pStyle w:val="14"/>
        <w:spacing w:line="440" w:lineRule="exact"/>
        <w:ind w:firstLine="0"/>
        <w:rPr>
          <w:rFonts w:ascii="宋体" w:eastAsia="宋体"/>
          <w:color w:val="auto"/>
          <w:highlight w:val="none"/>
        </w:rPr>
      </w:pPr>
    </w:p>
    <w:p>
      <w:pPr>
        <w:pStyle w:val="14"/>
        <w:spacing w:line="440" w:lineRule="exact"/>
        <w:ind w:firstLineChars="200"/>
        <w:rPr>
          <w:rFonts w:ascii="宋体" w:eastAsia="宋体"/>
          <w:color w:val="auto"/>
          <w:highlight w:val="none"/>
        </w:rPr>
      </w:pPr>
      <w:r>
        <w:rPr>
          <w:rFonts w:hint="eastAsia" w:ascii="宋体" w:eastAsia="宋体"/>
          <w:color w:val="auto"/>
          <w:highlight w:val="none"/>
          <w:u w:val="single"/>
        </w:rPr>
        <w:t xml:space="preserve">      （</w:t>
      </w:r>
      <w:r>
        <w:rPr>
          <w:rFonts w:hint="eastAsia" w:ascii="宋体" w:eastAsia="宋体"/>
          <w:i/>
          <w:color w:val="auto"/>
          <w:highlight w:val="none"/>
          <w:u w:val="single"/>
        </w:rPr>
        <w:t>投标人全称</w:t>
      </w:r>
      <w:r>
        <w:rPr>
          <w:rFonts w:hint="eastAsia" w:ascii="宋体" w:eastAsia="宋体"/>
          <w:color w:val="auto"/>
          <w:highlight w:val="none"/>
          <w:u w:val="single"/>
        </w:rPr>
        <w:t xml:space="preserve">）   </w:t>
      </w:r>
      <w:r>
        <w:rPr>
          <w:rFonts w:hint="eastAsia" w:ascii="宋体" w:eastAsia="宋体"/>
          <w:color w:val="auto"/>
          <w:highlight w:val="none"/>
        </w:rPr>
        <w:t>法定代表人</w:t>
      </w:r>
      <w:r>
        <w:rPr>
          <w:rFonts w:hint="eastAsia" w:ascii="宋体" w:eastAsia="宋体"/>
          <w:color w:val="auto"/>
          <w:highlight w:val="none"/>
          <w:u w:val="single"/>
        </w:rPr>
        <w:t xml:space="preserve">  </w:t>
      </w:r>
      <w:r>
        <w:rPr>
          <w:rFonts w:hint="eastAsia" w:ascii="宋体" w:eastAsia="宋体"/>
          <w:i/>
          <w:color w:val="auto"/>
          <w:highlight w:val="none"/>
          <w:u w:val="single"/>
        </w:rPr>
        <w:t>（姓名、职务）</w:t>
      </w:r>
      <w:r>
        <w:rPr>
          <w:rFonts w:hint="eastAsia" w:ascii="宋体" w:eastAsia="宋体"/>
          <w:color w:val="auto"/>
          <w:highlight w:val="none"/>
          <w:u w:val="single"/>
        </w:rPr>
        <w:t xml:space="preserve">  </w:t>
      </w:r>
      <w:r>
        <w:rPr>
          <w:rFonts w:hint="eastAsia" w:ascii="宋体" w:eastAsia="宋体"/>
          <w:color w:val="auto"/>
          <w:highlight w:val="none"/>
        </w:rPr>
        <w:t>授权</w:t>
      </w:r>
      <w:r>
        <w:rPr>
          <w:rFonts w:hint="eastAsia" w:ascii="宋体" w:eastAsia="宋体"/>
          <w:color w:val="auto"/>
          <w:highlight w:val="none"/>
          <w:u w:val="single"/>
        </w:rPr>
        <w:t xml:space="preserve">  （</w:t>
      </w:r>
      <w:r>
        <w:rPr>
          <w:rFonts w:hint="eastAsia" w:ascii="宋体" w:eastAsia="宋体"/>
          <w:i/>
          <w:color w:val="auto"/>
          <w:highlight w:val="none"/>
          <w:u w:val="single"/>
        </w:rPr>
        <w:t>被授权代表姓名、职务</w:t>
      </w:r>
      <w:r>
        <w:rPr>
          <w:rFonts w:hint="eastAsia" w:ascii="宋体" w:eastAsia="宋体"/>
          <w:color w:val="auto"/>
          <w:highlight w:val="none"/>
          <w:u w:val="single"/>
        </w:rPr>
        <w:t xml:space="preserve">）     </w:t>
      </w:r>
      <w:r>
        <w:rPr>
          <w:rFonts w:hint="eastAsia" w:ascii="宋体" w:eastAsia="宋体"/>
          <w:color w:val="auto"/>
          <w:highlight w:val="none"/>
        </w:rPr>
        <w:t>为本公司合法代理人，参加</w:t>
      </w:r>
      <w:r>
        <w:rPr>
          <w:rFonts w:hint="eastAsia" w:ascii="宋体" w:eastAsia="宋体"/>
          <w:i/>
          <w:color w:val="auto"/>
          <w:highlight w:val="none"/>
          <w:u w:val="single"/>
        </w:rPr>
        <w:t>（项目编号）</w:t>
      </w:r>
      <w:r>
        <w:rPr>
          <w:rFonts w:hint="eastAsia" w:ascii="宋体" w:eastAsia="宋体"/>
          <w:color w:val="auto"/>
          <w:highlight w:val="none"/>
          <w:u w:val="single"/>
        </w:rPr>
        <w:t xml:space="preserve"> (</w:t>
      </w:r>
      <w:r>
        <w:rPr>
          <w:rFonts w:hint="eastAsia" w:ascii="宋体" w:eastAsia="宋体"/>
          <w:i/>
          <w:color w:val="auto"/>
          <w:highlight w:val="none"/>
          <w:u w:val="single"/>
        </w:rPr>
        <w:t>项目名称</w:t>
      </w:r>
      <w:r>
        <w:rPr>
          <w:rFonts w:hint="eastAsia" w:ascii="宋体" w:eastAsia="宋体"/>
          <w:color w:val="auto"/>
          <w:highlight w:val="none"/>
          <w:u w:val="single"/>
        </w:rPr>
        <w:t xml:space="preserve">)   </w:t>
      </w:r>
      <w:r>
        <w:rPr>
          <w:rFonts w:hint="eastAsia" w:ascii="宋体" w:eastAsia="宋体"/>
          <w:color w:val="auto"/>
          <w:highlight w:val="none"/>
        </w:rPr>
        <w:t>项目的招标投标活动，代表本公司处理招标投标活动中的一切事宜。</w:t>
      </w:r>
    </w:p>
    <w:p>
      <w:pPr>
        <w:pStyle w:val="14"/>
        <w:spacing w:line="440" w:lineRule="exact"/>
        <w:ind w:firstLine="0"/>
        <w:rPr>
          <w:rFonts w:ascii="宋体" w:eastAsia="宋体"/>
          <w:color w:val="auto"/>
          <w:highlight w:val="none"/>
          <w:u w:val="single"/>
        </w:rPr>
      </w:pPr>
      <w:r>
        <w:rPr>
          <w:rFonts w:hint="eastAsia" w:ascii="宋体" w:eastAsia="宋体"/>
          <w:color w:val="auto"/>
          <w:highlight w:val="none"/>
        </w:rPr>
        <w:t xml:space="preserve">     本授权书于</w:t>
      </w:r>
      <w:r>
        <w:rPr>
          <w:rFonts w:hint="eastAsia" w:ascii="宋体" w:eastAsia="宋体"/>
          <w:color w:val="auto"/>
          <w:highlight w:val="none"/>
          <w:u w:val="single"/>
        </w:rPr>
        <w:t xml:space="preserve">       年   月    日</w:t>
      </w:r>
      <w:r>
        <w:rPr>
          <w:rFonts w:hint="eastAsia" w:ascii="宋体" w:eastAsia="宋体"/>
          <w:color w:val="auto"/>
          <w:highlight w:val="none"/>
        </w:rPr>
        <w:t>签字生效,特此声明。</w:t>
      </w:r>
    </w:p>
    <w:p>
      <w:pPr>
        <w:pStyle w:val="14"/>
        <w:spacing w:line="440" w:lineRule="exact"/>
        <w:ind w:firstLine="0"/>
        <w:rPr>
          <w:rFonts w:ascii="宋体" w:eastAsia="宋体"/>
          <w:color w:val="auto"/>
          <w:highlight w:val="none"/>
        </w:rPr>
      </w:pPr>
    </w:p>
    <w:p>
      <w:pPr>
        <w:pStyle w:val="14"/>
        <w:spacing w:line="440" w:lineRule="exact"/>
        <w:ind w:firstLine="0"/>
        <w:rPr>
          <w:rFonts w:ascii="宋体" w:eastAsia="宋体"/>
          <w:color w:val="auto"/>
          <w:highlight w:val="none"/>
        </w:rPr>
      </w:pPr>
      <w:r>
        <w:rPr>
          <w:rFonts w:hint="eastAsia" w:ascii="宋体" w:eastAsia="宋体"/>
          <w:color w:val="auto"/>
          <w:highlight w:val="none"/>
        </w:rPr>
        <w:t xml:space="preserve">                                          法定代表人（签字或盖章）：</w:t>
      </w:r>
    </w:p>
    <w:p>
      <w:pPr>
        <w:pStyle w:val="14"/>
        <w:spacing w:line="440" w:lineRule="exact"/>
        <w:ind w:firstLine="0"/>
        <w:rPr>
          <w:rFonts w:ascii="宋体" w:eastAsia="宋体"/>
          <w:color w:val="auto"/>
          <w:highlight w:val="none"/>
        </w:rPr>
      </w:pPr>
      <w:r>
        <w:rPr>
          <w:rFonts w:hint="eastAsia" w:ascii="宋体" w:eastAsia="宋体"/>
          <w:color w:val="auto"/>
          <w:highlight w:val="none"/>
        </w:rPr>
        <w:t xml:space="preserve">                                          投标人单位（公章）：</w:t>
      </w:r>
    </w:p>
    <w:p>
      <w:pPr>
        <w:pStyle w:val="14"/>
        <w:spacing w:line="440" w:lineRule="exact"/>
        <w:ind w:firstLine="0"/>
        <w:rPr>
          <w:rFonts w:ascii="宋体" w:eastAsia="宋体"/>
          <w:color w:val="auto"/>
          <w:highlight w:val="none"/>
        </w:rPr>
      </w:pPr>
      <w:r>
        <w:rPr>
          <w:rFonts w:hint="eastAsia" w:ascii="宋体" w:eastAsia="宋体"/>
          <w:color w:val="auto"/>
          <w:highlight w:val="none"/>
        </w:rPr>
        <w:t xml:space="preserve">                                          日  期：</w:t>
      </w:r>
    </w:p>
    <w:p>
      <w:pPr>
        <w:pStyle w:val="14"/>
        <w:spacing w:line="400" w:lineRule="exact"/>
        <w:ind w:firstLine="0"/>
        <w:rPr>
          <w:rFonts w:ascii="宋体" w:eastAsia="宋体"/>
          <w:color w:val="auto"/>
          <w:highlight w:val="none"/>
        </w:rPr>
      </w:pPr>
    </w:p>
    <w:p>
      <w:pPr>
        <w:pStyle w:val="14"/>
        <w:spacing w:line="400" w:lineRule="exact"/>
        <w:ind w:firstLine="0"/>
        <w:rPr>
          <w:rFonts w:ascii="宋体" w:eastAsia="宋体"/>
          <w:color w:val="auto"/>
          <w:highlight w:val="none"/>
        </w:rPr>
      </w:pPr>
      <w:r>
        <w:rPr>
          <w:rFonts w:hint="eastAsia" w:ascii="宋体" w:eastAsia="宋体"/>
          <w:color w:val="auto"/>
          <w:highlight w:val="none"/>
        </w:rPr>
        <w:t>附：</w:t>
      </w:r>
    </w:p>
    <w:p>
      <w:pPr>
        <w:pStyle w:val="14"/>
        <w:spacing w:line="400" w:lineRule="exact"/>
        <w:ind w:firstLine="235"/>
        <w:rPr>
          <w:rFonts w:ascii="宋体" w:eastAsia="宋体"/>
          <w:color w:val="auto"/>
          <w:highlight w:val="none"/>
        </w:rPr>
      </w:pPr>
      <w:r>
        <w:rPr>
          <w:rFonts w:hint="eastAsia" w:ascii="宋体" w:eastAsia="宋体"/>
          <w:color w:val="auto"/>
          <w:highlight w:val="none"/>
        </w:rPr>
        <w:t>被授权代表人（签字或盖章）：</w:t>
      </w:r>
    </w:p>
    <w:p>
      <w:pPr>
        <w:pStyle w:val="14"/>
        <w:spacing w:line="400" w:lineRule="exact"/>
        <w:ind w:firstLine="0"/>
        <w:rPr>
          <w:rFonts w:ascii="宋体" w:eastAsia="宋体"/>
          <w:color w:val="auto"/>
          <w:highlight w:val="none"/>
        </w:rPr>
      </w:pPr>
      <w:r>
        <w:rPr>
          <w:rFonts w:hint="eastAsia" w:ascii="宋体" w:eastAsia="宋体"/>
          <w:color w:val="auto"/>
          <w:highlight w:val="none"/>
        </w:rPr>
        <w:t xml:space="preserve">  电    话：</w:t>
      </w:r>
    </w:p>
    <w:p>
      <w:pPr>
        <w:pStyle w:val="14"/>
        <w:spacing w:line="400" w:lineRule="exact"/>
        <w:ind w:firstLine="0"/>
        <w:rPr>
          <w:rFonts w:ascii="宋体" w:eastAsia="宋体"/>
          <w:color w:val="auto"/>
          <w:highlight w:val="none"/>
        </w:rPr>
      </w:pPr>
    </w:p>
    <w:p>
      <w:pPr>
        <w:pStyle w:val="14"/>
        <w:spacing w:line="400" w:lineRule="exact"/>
        <w:ind w:firstLine="0"/>
        <w:rPr>
          <w:rFonts w:ascii="宋体" w:eastAsia="宋体"/>
          <w:b/>
          <w:color w:val="auto"/>
          <w:highlight w:val="none"/>
        </w:rPr>
      </w:pPr>
      <w:r>
        <w:rPr>
          <w:rFonts w:hint="eastAsia" w:ascii="宋体" w:eastAsia="宋体"/>
          <w:b/>
          <w:color w:val="auto"/>
          <w:highlight w:val="none"/>
        </w:rPr>
        <w:t>附：法定代表人和被授权代表的身份证复印件。</w:t>
      </w:r>
    </w:p>
    <w:p>
      <w:pPr>
        <w:pStyle w:val="14"/>
        <w:spacing w:line="400" w:lineRule="exact"/>
        <w:ind w:firstLine="0"/>
        <w:rPr>
          <w:rFonts w:ascii="宋体" w:eastAsia="宋体"/>
          <w:b/>
          <w:color w:val="auto"/>
          <w:highlight w:val="none"/>
        </w:rPr>
      </w:pPr>
    </w:p>
    <w:p>
      <w:pPr>
        <w:pStyle w:val="14"/>
        <w:spacing w:line="400" w:lineRule="exact"/>
        <w:ind w:firstLine="0"/>
        <w:rPr>
          <w:rFonts w:ascii="宋体" w:eastAsia="宋体"/>
          <w:b/>
          <w:color w:val="auto"/>
          <w:highlight w:val="none"/>
          <w:u w:val="single"/>
        </w:rPr>
      </w:pPr>
      <w:r>
        <w:rPr>
          <w:rFonts w:hint="eastAsia" w:ascii="宋体" w:eastAsia="宋体"/>
          <w:b/>
          <w:color w:val="auto"/>
          <w:highlight w:val="none"/>
          <w:u w:val="single"/>
        </w:rPr>
        <w:t>注：如法定代表人参加投标并签署投标文件的，无需提供此授权书，只需提供法定代表人身份证复印件即可。</w:t>
      </w:r>
    </w:p>
    <w:p>
      <w:pPr>
        <w:pStyle w:val="14"/>
        <w:spacing w:line="400" w:lineRule="exact"/>
        <w:ind w:firstLine="0"/>
        <w:rPr>
          <w:rFonts w:ascii="宋体" w:eastAsia="宋体"/>
          <w:b/>
          <w:color w:val="auto"/>
          <w:highlight w:val="none"/>
          <w:u w:val="single"/>
        </w:rPr>
        <w:sectPr>
          <w:headerReference r:id="rId6" w:type="default"/>
          <w:footerReference r:id="rId7" w:type="default"/>
          <w:pgSz w:w="11907" w:h="16840"/>
          <w:pgMar w:top="1304" w:right="1588" w:bottom="1304" w:left="1588" w:header="720" w:footer="720" w:gutter="0"/>
          <w:cols w:space="720" w:num="1"/>
          <w:docGrid w:linePitch="285" w:charSpace="0"/>
        </w:sectPr>
      </w:pPr>
    </w:p>
    <w:p>
      <w:pPr>
        <w:rPr>
          <w:rFonts w:ascii="宋体"/>
          <w:b/>
          <w:color w:val="auto"/>
          <w:sz w:val="28"/>
          <w:highlight w:val="none"/>
        </w:rPr>
      </w:pPr>
    </w:p>
    <w:p>
      <w:pPr>
        <w:rPr>
          <w:rFonts w:ascii="宋体"/>
          <w:b/>
          <w:color w:val="auto"/>
          <w:sz w:val="28"/>
          <w:highlight w:val="none"/>
        </w:rPr>
      </w:pPr>
    </w:p>
    <w:p>
      <w:pPr>
        <w:jc w:val="center"/>
        <w:rPr>
          <w:rFonts w:ascii="宋体"/>
          <w:b/>
          <w:color w:val="auto"/>
          <w:sz w:val="28"/>
          <w:highlight w:val="none"/>
        </w:rPr>
      </w:pPr>
    </w:p>
    <w:p>
      <w:pPr>
        <w:jc w:val="center"/>
        <w:rPr>
          <w:rFonts w:ascii="宋体"/>
          <w:b/>
          <w:color w:val="auto"/>
          <w:sz w:val="28"/>
          <w:highlight w:val="none"/>
        </w:rPr>
      </w:pPr>
      <w:r>
        <w:rPr>
          <w:rFonts w:hint="eastAsia" w:ascii="宋体"/>
          <w:b/>
          <w:color w:val="auto"/>
          <w:sz w:val="28"/>
          <w:highlight w:val="none"/>
        </w:rPr>
        <w:t>五、服务方案</w:t>
      </w:r>
    </w:p>
    <w:p>
      <w:pPr>
        <w:jc w:val="center"/>
        <w:rPr>
          <w:rFonts w:ascii="宋体"/>
          <w:color w:val="auto"/>
          <w:sz w:val="24"/>
          <w:szCs w:val="24"/>
          <w:highlight w:val="none"/>
        </w:rPr>
      </w:pPr>
    </w:p>
    <w:p>
      <w:pPr>
        <w:jc w:val="center"/>
        <w:rPr>
          <w:rFonts w:ascii="宋体"/>
          <w:color w:val="auto"/>
          <w:sz w:val="24"/>
          <w:szCs w:val="24"/>
          <w:highlight w:val="none"/>
        </w:rPr>
      </w:pPr>
      <w:r>
        <w:rPr>
          <w:rFonts w:hint="eastAsia" w:ascii="宋体"/>
          <w:color w:val="auto"/>
          <w:sz w:val="24"/>
          <w:szCs w:val="24"/>
          <w:highlight w:val="none"/>
        </w:rPr>
        <w:t>（格式自拟）</w:t>
      </w:r>
    </w:p>
    <w:p>
      <w:pPr>
        <w:rPr>
          <w:rFonts w:ascii="宋体"/>
          <w:b/>
          <w:color w:val="auto"/>
          <w:sz w:val="28"/>
          <w:highlight w:val="none"/>
        </w:rPr>
      </w:pPr>
    </w:p>
    <w:p>
      <w:pPr>
        <w:rPr>
          <w:rFonts w:ascii="宋体"/>
          <w:b/>
          <w:color w:val="auto"/>
          <w:sz w:val="28"/>
          <w:highlight w:val="none"/>
        </w:rPr>
      </w:pPr>
    </w:p>
    <w:p>
      <w:pPr>
        <w:rPr>
          <w:rFonts w:ascii="宋体"/>
          <w:b/>
          <w:color w:val="auto"/>
          <w:sz w:val="28"/>
          <w:highlight w:val="none"/>
        </w:rPr>
      </w:pPr>
    </w:p>
    <w:p>
      <w:pPr>
        <w:rPr>
          <w:rFonts w:ascii="宋体"/>
          <w:b/>
          <w:color w:val="auto"/>
          <w:sz w:val="28"/>
          <w:highlight w:val="none"/>
        </w:rPr>
      </w:pPr>
    </w:p>
    <w:p>
      <w:pPr>
        <w:rPr>
          <w:rFonts w:ascii="宋体"/>
          <w:b/>
          <w:color w:val="auto"/>
          <w:sz w:val="28"/>
          <w:highlight w:val="none"/>
        </w:rPr>
      </w:pPr>
      <w:r>
        <w:rPr>
          <w:rFonts w:ascii="宋体"/>
          <w:b/>
          <w:color w:val="auto"/>
          <w:sz w:val="28"/>
          <w:highlight w:val="none"/>
        </w:rPr>
        <w:br w:type="page"/>
      </w:r>
    </w:p>
    <w:p>
      <w:pPr>
        <w:jc w:val="center"/>
        <w:rPr>
          <w:rFonts w:ascii="宋体"/>
          <w:b/>
          <w:color w:val="auto"/>
          <w:sz w:val="28"/>
          <w:highlight w:val="none"/>
        </w:rPr>
      </w:pPr>
    </w:p>
    <w:p>
      <w:pPr>
        <w:jc w:val="center"/>
        <w:rPr>
          <w:rFonts w:ascii="宋体"/>
          <w:b/>
          <w:color w:val="auto"/>
          <w:sz w:val="28"/>
          <w:highlight w:val="none"/>
        </w:rPr>
      </w:pPr>
    </w:p>
    <w:p>
      <w:pPr>
        <w:jc w:val="center"/>
        <w:rPr>
          <w:rFonts w:ascii="宋体"/>
          <w:b/>
          <w:color w:val="auto"/>
          <w:sz w:val="28"/>
          <w:highlight w:val="none"/>
        </w:rPr>
      </w:pPr>
      <w:r>
        <w:rPr>
          <w:rFonts w:hint="eastAsia" w:ascii="宋体"/>
          <w:b/>
          <w:color w:val="auto"/>
          <w:sz w:val="28"/>
          <w:highlight w:val="none"/>
        </w:rPr>
        <w:t>六、同类项目业绩表</w:t>
      </w:r>
    </w:p>
    <w:tbl>
      <w:tblPr>
        <w:tblStyle w:val="31"/>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72"/>
        <w:gridCol w:w="1470"/>
        <w:gridCol w:w="1575"/>
        <w:gridCol w:w="16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auto"/>
                <w:sz w:val="24"/>
                <w:szCs w:val="24"/>
                <w:highlight w:val="none"/>
              </w:rPr>
            </w:pPr>
            <w:r>
              <w:rPr>
                <w:color w:val="auto"/>
                <w:sz w:val="24"/>
                <w:szCs w:val="24"/>
                <w:highlight w:val="none"/>
              </w:rPr>
              <w:t>序号</w:t>
            </w:r>
          </w:p>
        </w:tc>
        <w:tc>
          <w:tcPr>
            <w:tcW w:w="2172" w:type="dxa"/>
            <w:vAlign w:val="center"/>
          </w:tcPr>
          <w:p>
            <w:pPr>
              <w:spacing w:line="320" w:lineRule="exact"/>
              <w:jc w:val="center"/>
              <w:rPr>
                <w:color w:val="auto"/>
                <w:sz w:val="24"/>
                <w:szCs w:val="24"/>
                <w:highlight w:val="none"/>
              </w:rPr>
            </w:pPr>
            <w:r>
              <w:rPr>
                <w:rFonts w:hint="eastAsia"/>
                <w:color w:val="auto"/>
                <w:sz w:val="24"/>
                <w:szCs w:val="24"/>
                <w:highlight w:val="none"/>
              </w:rPr>
              <w:t>项目名称</w:t>
            </w:r>
          </w:p>
        </w:tc>
        <w:tc>
          <w:tcPr>
            <w:tcW w:w="1470" w:type="dxa"/>
            <w:vAlign w:val="center"/>
          </w:tcPr>
          <w:p>
            <w:pPr>
              <w:spacing w:line="320" w:lineRule="exact"/>
              <w:jc w:val="center"/>
              <w:rPr>
                <w:color w:val="auto"/>
                <w:sz w:val="24"/>
                <w:szCs w:val="24"/>
                <w:highlight w:val="none"/>
              </w:rPr>
            </w:pPr>
            <w:r>
              <w:rPr>
                <w:color w:val="auto"/>
                <w:sz w:val="24"/>
                <w:szCs w:val="24"/>
                <w:highlight w:val="none"/>
              </w:rPr>
              <w:t>业主单位</w:t>
            </w:r>
          </w:p>
        </w:tc>
        <w:tc>
          <w:tcPr>
            <w:tcW w:w="1575" w:type="dxa"/>
            <w:vAlign w:val="center"/>
          </w:tcPr>
          <w:p>
            <w:pPr>
              <w:spacing w:line="320" w:lineRule="exact"/>
              <w:jc w:val="center"/>
              <w:rPr>
                <w:color w:val="auto"/>
                <w:sz w:val="24"/>
                <w:szCs w:val="24"/>
                <w:highlight w:val="none"/>
              </w:rPr>
            </w:pPr>
            <w:r>
              <w:rPr>
                <w:rFonts w:hint="eastAsia"/>
                <w:color w:val="auto"/>
                <w:sz w:val="24"/>
                <w:szCs w:val="24"/>
                <w:highlight w:val="none"/>
              </w:rPr>
              <w:t>主要内容</w:t>
            </w:r>
          </w:p>
        </w:tc>
        <w:tc>
          <w:tcPr>
            <w:tcW w:w="1680" w:type="dxa"/>
            <w:vAlign w:val="center"/>
          </w:tcPr>
          <w:p>
            <w:pPr>
              <w:spacing w:line="320" w:lineRule="exact"/>
              <w:jc w:val="center"/>
              <w:rPr>
                <w:color w:val="auto"/>
                <w:sz w:val="24"/>
                <w:szCs w:val="24"/>
                <w:highlight w:val="none"/>
              </w:rPr>
            </w:pPr>
            <w:r>
              <w:rPr>
                <w:color w:val="auto"/>
                <w:sz w:val="24"/>
                <w:szCs w:val="24"/>
                <w:highlight w:val="none"/>
              </w:rPr>
              <w:t>联系人电话</w:t>
            </w:r>
          </w:p>
        </w:tc>
        <w:tc>
          <w:tcPr>
            <w:tcW w:w="1260" w:type="dxa"/>
            <w:vAlign w:val="center"/>
          </w:tcPr>
          <w:p>
            <w:pPr>
              <w:spacing w:line="320" w:lineRule="exact"/>
              <w:jc w:val="center"/>
              <w:rPr>
                <w:color w:val="auto"/>
                <w:sz w:val="24"/>
                <w:szCs w:val="24"/>
                <w:highlight w:val="none"/>
              </w:rPr>
            </w:pPr>
            <w:r>
              <w:rPr>
                <w:rFonts w:hint="eastAsia"/>
                <w:color w:val="auto"/>
                <w:sz w:val="24"/>
                <w:szCs w:val="24"/>
                <w:highlight w:val="none"/>
              </w:rPr>
              <w:t>签约</w:t>
            </w:r>
            <w:r>
              <w:rPr>
                <w:color w:val="auto"/>
                <w:sz w:val="24"/>
                <w:szCs w:val="24"/>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auto"/>
                <w:sz w:val="24"/>
                <w:szCs w:val="24"/>
                <w:highlight w:val="none"/>
              </w:rPr>
            </w:pPr>
          </w:p>
        </w:tc>
        <w:tc>
          <w:tcPr>
            <w:tcW w:w="2172" w:type="dxa"/>
            <w:vAlign w:val="center"/>
          </w:tcPr>
          <w:p>
            <w:pPr>
              <w:spacing w:line="320" w:lineRule="exact"/>
              <w:jc w:val="center"/>
              <w:rPr>
                <w:color w:val="auto"/>
                <w:sz w:val="24"/>
                <w:szCs w:val="24"/>
                <w:highlight w:val="none"/>
              </w:rPr>
            </w:pPr>
          </w:p>
        </w:tc>
        <w:tc>
          <w:tcPr>
            <w:tcW w:w="1470" w:type="dxa"/>
            <w:vAlign w:val="center"/>
          </w:tcPr>
          <w:p>
            <w:pPr>
              <w:spacing w:line="320" w:lineRule="exact"/>
              <w:jc w:val="center"/>
              <w:rPr>
                <w:color w:val="auto"/>
                <w:sz w:val="24"/>
                <w:szCs w:val="24"/>
                <w:highlight w:val="none"/>
              </w:rPr>
            </w:pPr>
          </w:p>
        </w:tc>
        <w:tc>
          <w:tcPr>
            <w:tcW w:w="1575" w:type="dxa"/>
            <w:vAlign w:val="center"/>
          </w:tcPr>
          <w:p>
            <w:pPr>
              <w:spacing w:line="320" w:lineRule="exact"/>
              <w:jc w:val="center"/>
              <w:rPr>
                <w:color w:val="auto"/>
                <w:sz w:val="24"/>
                <w:szCs w:val="24"/>
                <w:highlight w:val="none"/>
              </w:rPr>
            </w:pPr>
          </w:p>
        </w:tc>
        <w:tc>
          <w:tcPr>
            <w:tcW w:w="1680" w:type="dxa"/>
            <w:vAlign w:val="center"/>
          </w:tcPr>
          <w:p>
            <w:pPr>
              <w:spacing w:line="320" w:lineRule="exact"/>
              <w:jc w:val="center"/>
              <w:rPr>
                <w:color w:val="auto"/>
                <w:sz w:val="24"/>
                <w:szCs w:val="24"/>
                <w:highlight w:val="none"/>
              </w:rPr>
            </w:pPr>
          </w:p>
        </w:tc>
        <w:tc>
          <w:tcPr>
            <w:tcW w:w="1260" w:type="dxa"/>
            <w:vAlign w:val="center"/>
          </w:tcPr>
          <w:p>
            <w:pPr>
              <w:spacing w:line="32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auto"/>
                <w:sz w:val="24"/>
                <w:szCs w:val="24"/>
                <w:highlight w:val="none"/>
              </w:rPr>
            </w:pPr>
          </w:p>
        </w:tc>
        <w:tc>
          <w:tcPr>
            <w:tcW w:w="2172" w:type="dxa"/>
            <w:vAlign w:val="center"/>
          </w:tcPr>
          <w:p>
            <w:pPr>
              <w:spacing w:line="320" w:lineRule="exact"/>
              <w:jc w:val="center"/>
              <w:rPr>
                <w:color w:val="auto"/>
                <w:sz w:val="24"/>
                <w:szCs w:val="24"/>
                <w:highlight w:val="none"/>
              </w:rPr>
            </w:pPr>
          </w:p>
        </w:tc>
        <w:tc>
          <w:tcPr>
            <w:tcW w:w="1470" w:type="dxa"/>
            <w:vAlign w:val="center"/>
          </w:tcPr>
          <w:p>
            <w:pPr>
              <w:spacing w:line="320" w:lineRule="exact"/>
              <w:jc w:val="center"/>
              <w:rPr>
                <w:color w:val="auto"/>
                <w:sz w:val="24"/>
                <w:szCs w:val="24"/>
                <w:highlight w:val="none"/>
              </w:rPr>
            </w:pPr>
          </w:p>
        </w:tc>
        <w:tc>
          <w:tcPr>
            <w:tcW w:w="1575" w:type="dxa"/>
            <w:vAlign w:val="center"/>
          </w:tcPr>
          <w:p>
            <w:pPr>
              <w:spacing w:line="320" w:lineRule="exact"/>
              <w:jc w:val="center"/>
              <w:rPr>
                <w:color w:val="auto"/>
                <w:sz w:val="24"/>
                <w:szCs w:val="24"/>
                <w:highlight w:val="none"/>
              </w:rPr>
            </w:pPr>
          </w:p>
        </w:tc>
        <w:tc>
          <w:tcPr>
            <w:tcW w:w="1680" w:type="dxa"/>
            <w:vAlign w:val="center"/>
          </w:tcPr>
          <w:p>
            <w:pPr>
              <w:spacing w:line="320" w:lineRule="exact"/>
              <w:jc w:val="center"/>
              <w:rPr>
                <w:color w:val="auto"/>
                <w:sz w:val="24"/>
                <w:szCs w:val="24"/>
                <w:highlight w:val="none"/>
              </w:rPr>
            </w:pPr>
          </w:p>
        </w:tc>
        <w:tc>
          <w:tcPr>
            <w:tcW w:w="1260" w:type="dxa"/>
            <w:vAlign w:val="center"/>
          </w:tcPr>
          <w:p>
            <w:pPr>
              <w:spacing w:line="32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auto"/>
                <w:sz w:val="24"/>
                <w:szCs w:val="24"/>
                <w:highlight w:val="none"/>
              </w:rPr>
            </w:pPr>
          </w:p>
        </w:tc>
        <w:tc>
          <w:tcPr>
            <w:tcW w:w="2172" w:type="dxa"/>
            <w:vAlign w:val="center"/>
          </w:tcPr>
          <w:p>
            <w:pPr>
              <w:spacing w:line="320" w:lineRule="exact"/>
              <w:jc w:val="center"/>
              <w:rPr>
                <w:color w:val="auto"/>
                <w:sz w:val="24"/>
                <w:szCs w:val="24"/>
                <w:highlight w:val="none"/>
              </w:rPr>
            </w:pPr>
          </w:p>
        </w:tc>
        <w:tc>
          <w:tcPr>
            <w:tcW w:w="1470" w:type="dxa"/>
            <w:vAlign w:val="center"/>
          </w:tcPr>
          <w:p>
            <w:pPr>
              <w:spacing w:line="320" w:lineRule="exact"/>
              <w:jc w:val="center"/>
              <w:rPr>
                <w:color w:val="auto"/>
                <w:sz w:val="24"/>
                <w:szCs w:val="24"/>
                <w:highlight w:val="none"/>
              </w:rPr>
            </w:pPr>
          </w:p>
        </w:tc>
        <w:tc>
          <w:tcPr>
            <w:tcW w:w="1575" w:type="dxa"/>
            <w:vAlign w:val="center"/>
          </w:tcPr>
          <w:p>
            <w:pPr>
              <w:spacing w:line="320" w:lineRule="exact"/>
              <w:jc w:val="center"/>
              <w:rPr>
                <w:color w:val="auto"/>
                <w:sz w:val="24"/>
                <w:szCs w:val="24"/>
                <w:highlight w:val="none"/>
              </w:rPr>
            </w:pPr>
          </w:p>
        </w:tc>
        <w:tc>
          <w:tcPr>
            <w:tcW w:w="1680" w:type="dxa"/>
            <w:vAlign w:val="center"/>
          </w:tcPr>
          <w:p>
            <w:pPr>
              <w:spacing w:line="320" w:lineRule="exact"/>
              <w:jc w:val="center"/>
              <w:rPr>
                <w:color w:val="auto"/>
                <w:sz w:val="24"/>
                <w:szCs w:val="24"/>
                <w:highlight w:val="none"/>
              </w:rPr>
            </w:pPr>
          </w:p>
        </w:tc>
        <w:tc>
          <w:tcPr>
            <w:tcW w:w="1260" w:type="dxa"/>
            <w:vAlign w:val="center"/>
          </w:tcPr>
          <w:p>
            <w:pPr>
              <w:spacing w:line="32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auto"/>
                <w:sz w:val="24"/>
                <w:szCs w:val="24"/>
                <w:highlight w:val="none"/>
              </w:rPr>
            </w:pPr>
          </w:p>
        </w:tc>
        <w:tc>
          <w:tcPr>
            <w:tcW w:w="2172" w:type="dxa"/>
            <w:vAlign w:val="center"/>
          </w:tcPr>
          <w:p>
            <w:pPr>
              <w:spacing w:line="320" w:lineRule="exact"/>
              <w:jc w:val="center"/>
              <w:rPr>
                <w:color w:val="auto"/>
                <w:sz w:val="24"/>
                <w:szCs w:val="24"/>
                <w:highlight w:val="none"/>
              </w:rPr>
            </w:pPr>
          </w:p>
        </w:tc>
        <w:tc>
          <w:tcPr>
            <w:tcW w:w="1470" w:type="dxa"/>
            <w:vAlign w:val="center"/>
          </w:tcPr>
          <w:p>
            <w:pPr>
              <w:spacing w:line="320" w:lineRule="exact"/>
              <w:jc w:val="center"/>
              <w:rPr>
                <w:color w:val="auto"/>
                <w:sz w:val="24"/>
                <w:szCs w:val="24"/>
                <w:highlight w:val="none"/>
              </w:rPr>
            </w:pPr>
          </w:p>
        </w:tc>
        <w:tc>
          <w:tcPr>
            <w:tcW w:w="1575" w:type="dxa"/>
            <w:vAlign w:val="center"/>
          </w:tcPr>
          <w:p>
            <w:pPr>
              <w:spacing w:line="320" w:lineRule="exact"/>
              <w:jc w:val="center"/>
              <w:rPr>
                <w:color w:val="auto"/>
                <w:sz w:val="24"/>
                <w:szCs w:val="24"/>
                <w:highlight w:val="none"/>
              </w:rPr>
            </w:pPr>
          </w:p>
        </w:tc>
        <w:tc>
          <w:tcPr>
            <w:tcW w:w="1680" w:type="dxa"/>
            <w:vAlign w:val="center"/>
          </w:tcPr>
          <w:p>
            <w:pPr>
              <w:spacing w:line="320" w:lineRule="exact"/>
              <w:jc w:val="center"/>
              <w:rPr>
                <w:color w:val="auto"/>
                <w:sz w:val="24"/>
                <w:szCs w:val="24"/>
                <w:highlight w:val="none"/>
              </w:rPr>
            </w:pPr>
          </w:p>
        </w:tc>
        <w:tc>
          <w:tcPr>
            <w:tcW w:w="1260" w:type="dxa"/>
            <w:vAlign w:val="center"/>
          </w:tcPr>
          <w:p>
            <w:pPr>
              <w:spacing w:line="320" w:lineRule="exact"/>
              <w:jc w:val="center"/>
              <w:rPr>
                <w:color w:val="auto"/>
                <w:sz w:val="24"/>
                <w:szCs w:val="24"/>
                <w:highlight w:val="none"/>
              </w:rPr>
            </w:pPr>
          </w:p>
        </w:tc>
      </w:tr>
    </w:tbl>
    <w:p>
      <w:pPr>
        <w:rPr>
          <w:rFonts w:ascii="宋体"/>
          <w:color w:val="auto"/>
          <w:sz w:val="24"/>
          <w:highlight w:val="none"/>
          <w:u w:val="single"/>
        </w:rPr>
      </w:pPr>
      <w:r>
        <w:rPr>
          <w:rFonts w:hint="eastAsia"/>
          <w:color w:val="auto"/>
          <w:sz w:val="24"/>
          <w:szCs w:val="24"/>
          <w:highlight w:val="none"/>
        </w:rPr>
        <w:t>根据评标标准要求提供证明文件。</w:t>
      </w:r>
    </w:p>
    <w:p>
      <w:pPr>
        <w:rPr>
          <w:rFonts w:ascii="宋体"/>
          <w:b/>
          <w:color w:val="auto"/>
          <w:sz w:val="28"/>
          <w:highlight w:val="none"/>
        </w:rPr>
      </w:pPr>
      <w:r>
        <w:rPr>
          <w:rFonts w:ascii="宋体"/>
          <w:b/>
          <w:color w:val="auto"/>
          <w:sz w:val="28"/>
          <w:highlight w:val="none"/>
        </w:rPr>
        <w:br w:type="page"/>
      </w:r>
      <w:bookmarkEnd w:id="10"/>
    </w:p>
    <w:p>
      <w:pPr>
        <w:rPr>
          <w:rFonts w:ascii="宋体"/>
          <w:b/>
          <w:color w:val="auto"/>
          <w:sz w:val="28"/>
          <w:highlight w:val="none"/>
        </w:rPr>
      </w:pPr>
    </w:p>
    <w:p>
      <w:pPr>
        <w:rPr>
          <w:rFonts w:ascii="宋体"/>
          <w:b/>
          <w:color w:val="auto"/>
          <w:sz w:val="28"/>
          <w:highlight w:val="none"/>
        </w:rPr>
      </w:pPr>
    </w:p>
    <w:p>
      <w:pPr>
        <w:jc w:val="center"/>
        <w:rPr>
          <w:rFonts w:ascii="Calibri" w:hAnsi="宋体" w:cs="宋体"/>
          <w:b/>
          <w:color w:val="auto"/>
          <w:sz w:val="28"/>
          <w:highlight w:val="none"/>
          <w:lang w:val="zh-CN"/>
        </w:rPr>
      </w:pPr>
      <w:r>
        <w:rPr>
          <w:rFonts w:hint="eastAsia" w:ascii="Calibri" w:hAnsi="宋体" w:cs="宋体"/>
          <w:b/>
          <w:color w:val="auto"/>
          <w:sz w:val="28"/>
          <w:highlight w:val="none"/>
        </w:rPr>
        <w:t>七、</w:t>
      </w:r>
      <w:r>
        <w:rPr>
          <w:rFonts w:hint="eastAsia" w:ascii="Calibri" w:hAnsi="宋体" w:cs="宋体"/>
          <w:b/>
          <w:color w:val="auto"/>
          <w:sz w:val="28"/>
          <w:highlight w:val="none"/>
          <w:lang w:val="zh-CN"/>
        </w:rPr>
        <w:t>政府采购供应商廉洁自律承诺书</w:t>
      </w:r>
    </w:p>
    <w:p>
      <w:pPr>
        <w:snapToGrid w:val="0"/>
        <w:spacing w:line="360" w:lineRule="auto"/>
        <w:rPr>
          <w:rFonts w:ascii="Calibri" w:hAnsi="宋体" w:cs="宋体"/>
          <w:color w:val="auto"/>
          <w:sz w:val="24"/>
          <w:szCs w:val="24"/>
          <w:highlight w:val="none"/>
        </w:rPr>
      </w:pPr>
    </w:p>
    <w:p>
      <w:pPr>
        <w:snapToGrid w:val="0"/>
        <w:spacing w:line="360" w:lineRule="auto"/>
        <w:rPr>
          <w:rFonts w:ascii="Calibri" w:hAnsi="宋体" w:cs="宋体"/>
          <w:color w:val="auto"/>
          <w:kern w:val="0"/>
          <w:sz w:val="24"/>
          <w:szCs w:val="24"/>
          <w:highlight w:val="none"/>
        </w:rPr>
      </w:pPr>
      <w:r>
        <w:rPr>
          <w:rFonts w:hint="eastAsia" w:ascii="Calibri" w:hAnsi="宋体" w:cs="宋体"/>
          <w:color w:val="auto"/>
          <w:sz w:val="24"/>
          <w:szCs w:val="24"/>
          <w:highlight w:val="none"/>
          <w:u w:val="single"/>
        </w:rPr>
        <w:t xml:space="preserve">（采购人）   </w:t>
      </w:r>
      <w:r>
        <w:rPr>
          <w:rFonts w:hint="eastAsia" w:ascii="Calibri" w:hAnsi="宋体" w:cs="宋体"/>
          <w:color w:val="auto"/>
          <w:kern w:val="0"/>
          <w:sz w:val="24"/>
          <w:szCs w:val="24"/>
          <w:highlight w:val="none"/>
          <w:lang w:val="zh-CN"/>
        </w:rPr>
        <w:t>：</w:t>
      </w:r>
    </w:p>
    <w:p>
      <w:pPr>
        <w:autoSpaceDE w:val="0"/>
        <w:autoSpaceDN w:val="0"/>
        <w:spacing w:line="360" w:lineRule="auto"/>
        <w:ind w:left="2" w:leftChars="1"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我单位响应你</w:t>
      </w:r>
      <w:r>
        <w:rPr>
          <w:rFonts w:hint="eastAsia" w:ascii="Calibri" w:hAnsi="宋体" w:cs="宋体"/>
          <w:color w:val="auto"/>
          <w:sz w:val="24"/>
          <w:szCs w:val="24"/>
          <w:highlight w:val="none"/>
        </w:rPr>
        <w:t>单位</w:t>
      </w:r>
      <w:r>
        <w:rPr>
          <w:rFonts w:hint="eastAsia" w:ascii="Calibri" w:hAnsi="宋体" w:cs="宋体"/>
          <w:color w:val="auto"/>
          <w:kern w:val="0"/>
          <w:sz w:val="24"/>
          <w:szCs w:val="24"/>
          <w:highlight w:val="none"/>
          <w:lang w:val="zh-CN"/>
        </w:rPr>
        <w:t>项目要求参加采购活动。在这次采购活动过程中和获得成交后，我们将严格遵守国家法律法规要求，并郑重承诺：</w:t>
      </w:r>
    </w:p>
    <w:p>
      <w:pPr>
        <w:autoSpaceDE w:val="0"/>
        <w:autoSpaceDN w:val="0"/>
        <w:spacing w:line="360" w:lineRule="auto"/>
        <w:ind w:left="2" w:leftChars="1"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四、不为项目有关人员及部门出国（境）、旅游等提供方便；</w:t>
      </w:r>
    </w:p>
    <w:p>
      <w:pPr>
        <w:autoSpaceDE w:val="0"/>
        <w:autoSpaceDN w:val="0"/>
        <w:spacing w:line="360" w:lineRule="auto"/>
        <w:ind w:left="481" w:leftChars="229"/>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五、不为项目有关人员个人装修住房、婚丧嫁娶、配偶子女工作安排等提供</w:t>
      </w:r>
    </w:p>
    <w:p>
      <w:pPr>
        <w:autoSpaceDE w:val="0"/>
        <w:autoSpaceDN w:val="0"/>
        <w:spacing w:line="360" w:lineRule="auto"/>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好处；</w:t>
      </w:r>
    </w:p>
    <w:p>
      <w:pPr>
        <w:autoSpaceDE w:val="0"/>
        <w:autoSpaceDN w:val="0"/>
        <w:spacing w:line="360" w:lineRule="auto"/>
        <w:ind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六、严格遵守《中华人民共和国政府采购法》《</w:t>
      </w:r>
      <w:r>
        <w:rPr>
          <w:rFonts w:hint="eastAsia" w:ascii="Calibri" w:hAnsi="宋体" w:cs="宋体"/>
          <w:color w:val="auto"/>
          <w:sz w:val="24"/>
          <w:szCs w:val="24"/>
          <w:highlight w:val="none"/>
          <w:lang w:val="zh-CN"/>
        </w:rPr>
        <w:t>中华人民共和国</w:t>
      </w:r>
      <w:r>
        <w:rPr>
          <w:rFonts w:hint="eastAsia" w:ascii="Calibri" w:hAnsi="宋体" w:cs="宋体"/>
          <w:color w:val="auto"/>
          <w:kern w:val="0"/>
          <w:sz w:val="24"/>
          <w:szCs w:val="24"/>
          <w:highlight w:val="none"/>
          <w:lang w:val="zh-CN"/>
        </w:rPr>
        <w:t xml:space="preserve">政府采购法实施条例》《中华人民共和国民法典》等法律法规，诚实守信，合法经营，坚决抵制各种违法违纪行为。 </w:t>
      </w:r>
    </w:p>
    <w:p>
      <w:pPr>
        <w:autoSpaceDE w:val="0"/>
        <w:autoSpaceDN w:val="0"/>
        <w:spacing w:line="360" w:lineRule="auto"/>
        <w:ind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如违反上述承诺，你</w:t>
      </w:r>
      <w:r>
        <w:rPr>
          <w:rFonts w:hint="eastAsia" w:ascii="Calibri" w:hAnsi="宋体" w:cs="宋体"/>
          <w:color w:val="auto"/>
          <w:sz w:val="24"/>
          <w:szCs w:val="24"/>
          <w:highlight w:val="none"/>
        </w:rPr>
        <w:t>单位</w:t>
      </w:r>
      <w:r>
        <w:rPr>
          <w:rFonts w:hint="eastAsia" w:ascii="Calibri" w:hAnsi="宋体" w:cs="宋体"/>
          <w:color w:val="auto"/>
          <w:kern w:val="0"/>
          <w:sz w:val="24"/>
          <w:szCs w:val="24"/>
          <w:highlight w:val="none"/>
          <w:lang w:val="zh-CN"/>
        </w:rPr>
        <w:t>有权立即取消我单位参加采购活动、成交或在建项目的建设资格，有权拒绝我单位在一定时期内进入你</w:t>
      </w:r>
      <w:r>
        <w:rPr>
          <w:rFonts w:hint="eastAsia" w:ascii="Calibri" w:hAnsi="宋体" w:cs="宋体"/>
          <w:color w:val="auto"/>
          <w:sz w:val="24"/>
          <w:szCs w:val="24"/>
          <w:highlight w:val="none"/>
        </w:rPr>
        <w:t>单位</w:t>
      </w:r>
      <w:r>
        <w:rPr>
          <w:rFonts w:hint="eastAsia" w:ascii="Calibri" w:hAnsi="宋体" w:cs="宋体"/>
          <w:color w:val="auto"/>
          <w:kern w:val="0"/>
          <w:sz w:val="24"/>
          <w:szCs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Calibri" w:hAnsi="宋体" w:cs="宋体"/>
          <w:color w:val="auto"/>
          <w:kern w:val="0"/>
          <w:sz w:val="24"/>
          <w:szCs w:val="24"/>
          <w:highlight w:val="none"/>
          <w:lang w:val="zh-CN"/>
        </w:rPr>
      </w:pPr>
    </w:p>
    <w:p>
      <w:pPr>
        <w:autoSpaceDE w:val="0"/>
        <w:autoSpaceDN w:val="0"/>
        <w:spacing w:line="360" w:lineRule="auto"/>
        <w:ind w:left="2"/>
        <w:jc w:val="left"/>
        <w:rPr>
          <w:rFonts w:ascii="Calibri" w:hAnsi="宋体" w:cs="宋体"/>
          <w:color w:val="auto"/>
          <w:kern w:val="0"/>
          <w:sz w:val="24"/>
          <w:szCs w:val="24"/>
          <w:highlight w:val="none"/>
          <w:lang w:val="zh-CN"/>
        </w:rPr>
      </w:pPr>
    </w:p>
    <w:p>
      <w:pPr>
        <w:pStyle w:val="14"/>
        <w:spacing w:before="142" w:beforeLines="50" w:line="360" w:lineRule="exact"/>
        <w:ind w:firstLine="3180" w:firstLineChars="1325"/>
        <w:rPr>
          <w:rFonts w:ascii="Calibri" w:hAnsi="宋体" w:eastAsia="宋体" w:cs="宋体"/>
          <w:color w:val="auto"/>
          <w:szCs w:val="24"/>
          <w:highlight w:val="none"/>
        </w:rPr>
      </w:pPr>
      <w:r>
        <w:rPr>
          <w:rFonts w:hint="eastAsia" w:ascii="Calibri" w:hAnsi="宋体" w:eastAsia="宋体" w:cs="宋体"/>
          <w:color w:val="auto"/>
          <w:szCs w:val="24"/>
          <w:highlight w:val="none"/>
        </w:rPr>
        <w:t>供应商单位（盖公章）：</w:t>
      </w:r>
    </w:p>
    <w:p>
      <w:pPr>
        <w:pStyle w:val="14"/>
        <w:spacing w:before="142" w:beforeLines="50" w:line="360" w:lineRule="exact"/>
        <w:ind w:firstLine="3180" w:firstLineChars="1325"/>
        <w:rPr>
          <w:rFonts w:ascii="Calibri" w:hAnsi="宋体" w:eastAsia="宋体" w:cs="宋体"/>
          <w:color w:val="auto"/>
          <w:szCs w:val="24"/>
          <w:highlight w:val="none"/>
        </w:rPr>
      </w:pPr>
      <w:r>
        <w:rPr>
          <w:rFonts w:hint="eastAsia" w:ascii="Calibri" w:hAnsi="宋体" w:eastAsia="宋体" w:cs="宋体"/>
          <w:color w:val="auto"/>
          <w:highlight w:val="none"/>
        </w:rPr>
        <w:t>法定代表人或被授权代表人</w:t>
      </w:r>
      <w:r>
        <w:rPr>
          <w:rFonts w:hint="eastAsia" w:ascii="Calibri" w:hAnsi="宋体" w:eastAsia="宋体" w:cs="宋体"/>
          <w:color w:val="auto"/>
          <w:szCs w:val="24"/>
          <w:highlight w:val="none"/>
        </w:rPr>
        <w:t>（</w:t>
      </w:r>
      <w:r>
        <w:rPr>
          <w:rFonts w:hint="eastAsia" w:ascii="Calibri" w:hAnsi="宋体" w:eastAsia="宋体" w:cs="宋体"/>
          <w:color w:val="auto"/>
          <w:highlight w:val="none"/>
        </w:rPr>
        <w:t>签字或印章</w:t>
      </w:r>
      <w:r>
        <w:rPr>
          <w:rFonts w:hint="eastAsia" w:ascii="Calibri" w:hAnsi="宋体" w:eastAsia="宋体" w:cs="宋体"/>
          <w:color w:val="auto"/>
          <w:szCs w:val="24"/>
          <w:highlight w:val="none"/>
        </w:rPr>
        <w:t>）：</w:t>
      </w:r>
    </w:p>
    <w:p>
      <w:pPr>
        <w:spacing w:line="600" w:lineRule="exact"/>
        <w:ind w:firstLine="3180" w:firstLineChars="1325"/>
        <w:rPr>
          <w:rFonts w:ascii="Calibri" w:hAnsi="宋体" w:cs="宋体"/>
          <w:color w:val="auto"/>
          <w:sz w:val="24"/>
          <w:szCs w:val="24"/>
          <w:highlight w:val="none"/>
        </w:rPr>
      </w:pPr>
      <w:r>
        <w:rPr>
          <w:rFonts w:hint="eastAsia" w:ascii="Calibri" w:hAnsi="宋体" w:cs="宋体"/>
          <w:color w:val="auto"/>
          <w:sz w:val="24"/>
          <w:szCs w:val="24"/>
          <w:highlight w:val="none"/>
        </w:rPr>
        <w:t>日      期：</w:t>
      </w:r>
    </w:p>
    <w:p>
      <w:pPr>
        <w:spacing w:line="360" w:lineRule="exact"/>
        <w:rPr>
          <w:rFonts w:ascii="Calibri" w:hAnsi="宋体" w:cs="宋体"/>
          <w:bCs/>
          <w:color w:val="auto"/>
          <w:sz w:val="24"/>
          <w:szCs w:val="24"/>
          <w:highlight w:val="none"/>
        </w:rPr>
      </w:pPr>
    </w:p>
    <w:p>
      <w:pPr>
        <w:pStyle w:val="43"/>
        <w:rPr>
          <w:rFonts w:ascii="Calibri" w:hAnsi="宋体" w:cs="宋体"/>
          <w:bCs/>
          <w:color w:val="auto"/>
          <w:sz w:val="24"/>
          <w:szCs w:val="24"/>
          <w:highlight w:val="none"/>
          <w:lang w:eastAsia="zh-CN"/>
        </w:rPr>
      </w:pPr>
    </w:p>
    <w:p>
      <w:pPr>
        <w:rPr>
          <w:color w:val="auto"/>
          <w:highlight w:val="none"/>
        </w:rPr>
      </w:pPr>
    </w:p>
    <w:p>
      <w:pPr>
        <w:pStyle w:val="14"/>
        <w:spacing w:line="520" w:lineRule="exact"/>
        <w:ind w:firstLine="0"/>
        <w:jc w:val="center"/>
        <w:rPr>
          <w:rFonts w:ascii="宋体" w:eastAsia="宋体"/>
          <w:b/>
          <w:color w:val="auto"/>
          <w:sz w:val="28"/>
          <w:highlight w:val="none"/>
        </w:rPr>
      </w:pPr>
    </w:p>
    <w:p>
      <w:pPr>
        <w:pStyle w:val="14"/>
        <w:spacing w:line="520" w:lineRule="exact"/>
        <w:ind w:firstLine="0"/>
        <w:jc w:val="center"/>
        <w:rPr>
          <w:rFonts w:ascii="宋体" w:eastAsia="宋体"/>
          <w:b/>
          <w:color w:val="auto"/>
          <w:sz w:val="28"/>
          <w:highlight w:val="none"/>
        </w:rPr>
      </w:pPr>
      <w:r>
        <w:rPr>
          <w:rFonts w:hint="eastAsia" w:ascii="宋体" w:eastAsia="宋体"/>
          <w:b/>
          <w:color w:val="auto"/>
          <w:sz w:val="28"/>
          <w:highlight w:val="none"/>
        </w:rPr>
        <w:t>八、招标文件要求或投标人认为需要提供的其他资料</w:t>
      </w:r>
    </w:p>
    <w:p>
      <w:pPr>
        <w:rPr>
          <w:rFonts w:ascii="宋体"/>
          <w:b/>
          <w:color w:val="auto"/>
          <w:sz w:val="28"/>
          <w:highlight w:val="none"/>
        </w:rPr>
      </w:pPr>
      <w:r>
        <w:rPr>
          <w:rFonts w:hint="eastAsia" w:ascii="宋体"/>
          <w:b/>
          <w:color w:val="auto"/>
          <w:sz w:val="28"/>
          <w:highlight w:val="none"/>
        </w:rPr>
        <w:br w:type="page"/>
      </w:r>
    </w:p>
    <w:p>
      <w:pPr>
        <w:rPr>
          <w:color w:val="auto"/>
          <w:highlight w:val="none"/>
        </w:rPr>
      </w:pPr>
    </w:p>
    <w:p>
      <w:pPr>
        <w:pStyle w:val="14"/>
        <w:ind w:firstLine="0"/>
        <w:rPr>
          <w:rFonts w:ascii="宋体" w:eastAsia="宋体"/>
          <w:b/>
          <w:color w:val="auto"/>
          <w:sz w:val="28"/>
          <w:szCs w:val="28"/>
          <w:highlight w:val="none"/>
        </w:rPr>
      </w:pPr>
    </w:p>
    <w:p>
      <w:pPr>
        <w:pStyle w:val="14"/>
        <w:ind w:firstLine="0"/>
        <w:rPr>
          <w:rFonts w:ascii="宋体" w:eastAsia="宋体"/>
          <w:b/>
          <w:color w:val="auto"/>
          <w:sz w:val="28"/>
          <w:szCs w:val="28"/>
          <w:highlight w:val="none"/>
        </w:rPr>
      </w:pPr>
      <w:r>
        <w:rPr>
          <w:rFonts w:hint="eastAsia" w:ascii="宋体" w:eastAsia="宋体"/>
          <w:b/>
          <w:color w:val="auto"/>
          <w:sz w:val="28"/>
          <w:szCs w:val="28"/>
          <w:highlight w:val="none"/>
        </w:rPr>
        <w:t>（三）报价文件</w:t>
      </w:r>
    </w:p>
    <w:p>
      <w:pPr>
        <w:rPr>
          <w:color w:val="auto"/>
          <w:highlight w:val="none"/>
        </w:rPr>
      </w:pPr>
    </w:p>
    <w:p>
      <w:pPr>
        <w:pStyle w:val="12"/>
        <w:rPr>
          <w:color w:val="auto"/>
          <w:highlight w:val="none"/>
        </w:rPr>
      </w:pPr>
    </w:p>
    <w:p>
      <w:pPr>
        <w:pStyle w:val="14"/>
        <w:ind w:firstLine="0"/>
        <w:rPr>
          <w:rFonts w:ascii="宋体" w:eastAsia="宋体"/>
          <w:b/>
          <w:color w:val="auto"/>
          <w:sz w:val="28"/>
          <w:highlight w:val="none"/>
        </w:rPr>
      </w:pPr>
      <w:r>
        <w:rPr>
          <w:rFonts w:hint="eastAsia" w:ascii="宋体" w:eastAsia="宋体"/>
          <w:b/>
          <w:color w:val="auto"/>
          <w:sz w:val="28"/>
          <w:highlight w:val="none"/>
        </w:rPr>
        <w:t xml:space="preserve">  </w:t>
      </w:r>
    </w:p>
    <w:p>
      <w:pPr>
        <w:pStyle w:val="14"/>
        <w:jc w:val="center"/>
        <w:rPr>
          <w:rFonts w:ascii="宋体"/>
          <w:b/>
          <w:color w:val="auto"/>
          <w:sz w:val="28"/>
          <w:highlight w:val="none"/>
        </w:rPr>
      </w:pPr>
      <w:r>
        <w:rPr>
          <w:rFonts w:hint="eastAsia" w:ascii="宋体"/>
          <w:b/>
          <w:color w:val="auto"/>
          <w:sz w:val="28"/>
          <w:highlight w:val="none"/>
        </w:rPr>
        <w:t>一、开标一览表</w:t>
      </w:r>
    </w:p>
    <w:p>
      <w:pPr>
        <w:pStyle w:val="14"/>
        <w:spacing w:line="320" w:lineRule="exact"/>
        <w:rPr>
          <w:color w:val="auto"/>
          <w:szCs w:val="24"/>
          <w:highlight w:val="none"/>
        </w:rPr>
      </w:pPr>
    </w:p>
    <w:p>
      <w:pPr>
        <w:pStyle w:val="14"/>
        <w:spacing w:line="320" w:lineRule="exact"/>
        <w:ind w:firstLine="0"/>
        <w:rPr>
          <w:color w:val="auto"/>
          <w:szCs w:val="24"/>
          <w:highlight w:val="none"/>
          <w:u w:val="single"/>
        </w:rPr>
      </w:pPr>
      <w:r>
        <w:rPr>
          <w:color w:val="auto"/>
          <w:szCs w:val="24"/>
          <w:highlight w:val="none"/>
        </w:rPr>
        <w:t>项目名称：</w:t>
      </w:r>
      <w:r>
        <w:rPr>
          <w:color w:val="auto"/>
          <w:szCs w:val="24"/>
          <w:highlight w:val="none"/>
          <w:u w:val="single"/>
        </w:rPr>
        <w:t xml:space="preserve">                       </w:t>
      </w:r>
      <w:r>
        <w:rPr>
          <w:color w:val="auto"/>
          <w:szCs w:val="24"/>
          <w:highlight w:val="none"/>
        </w:rPr>
        <w:t xml:space="preserve">      </w:t>
      </w:r>
      <w:r>
        <w:rPr>
          <w:rFonts w:hint="eastAsia"/>
          <w:color w:val="auto"/>
          <w:szCs w:val="24"/>
          <w:highlight w:val="none"/>
        </w:rPr>
        <w:t>项目</w:t>
      </w:r>
      <w:r>
        <w:rPr>
          <w:color w:val="auto"/>
          <w:szCs w:val="24"/>
          <w:highlight w:val="none"/>
        </w:rPr>
        <w:t>编号：</w:t>
      </w:r>
      <w:r>
        <w:rPr>
          <w:color w:val="auto"/>
          <w:szCs w:val="24"/>
          <w:highlight w:val="none"/>
          <w:u w:val="single"/>
        </w:rPr>
        <w:t xml:space="preserve">                 </w:t>
      </w:r>
    </w:p>
    <w:p>
      <w:pPr>
        <w:pStyle w:val="14"/>
        <w:spacing w:line="320" w:lineRule="exact"/>
        <w:ind w:firstLine="0"/>
        <w:rPr>
          <w:color w:val="auto"/>
          <w:szCs w:val="24"/>
          <w:highlight w:val="none"/>
          <w:u w:val="single"/>
        </w:rPr>
      </w:pPr>
    </w:p>
    <w:tbl>
      <w:tblPr>
        <w:tblStyle w:val="31"/>
        <w:tblpPr w:leftFromText="180" w:rightFromText="180" w:vertAnchor="text" w:horzAnchor="margin" w:tblpY="192"/>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0"/>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r>
              <w:rPr>
                <w:rFonts w:hint="eastAsia" w:eastAsia="宋体"/>
                <w:color w:val="auto"/>
                <w:szCs w:val="24"/>
                <w:highlight w:val="none"/>
              </w:rPr>
              <w:t>项目名称</w:t>
            </w:r>
          </w:p>
        </w:tc>
        <w:tc>
          <w:tcPr>
            <w:tcW w:w="4575"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r>
              <w:rPr>
                <w:rFonts w:eastAsia="宋体"/>
                <w:color w:val="auto"/>
                <w:szCs w:val="24"/>
                <w:highlight w:val="none"/>
              </w:rPr>
              <w:t>投标</w:t>
            </w:r>
            <w:r>
              <w:rPr>
                <w:rFonts w:hint="eastAsia" w:eastAsia="宋体"/>
                <w:color w:val="auto"/>
                <w:szCs w:val="24"/>
                <w:highlight w:val="none"/>
              </w:rPr>
              <w:t>总价（小写）</w:t>
            </w:r>
            <w:r>
              <w:rPr>
                <w:rFonts w:eastAsia="宋体"/>
                <w:color w:val="auto"/>
                <w:szCs w:val="24"/>
                <w:highlight w:val="none"/>
              </w:rPr>
              <w:t>（人民币元）</w:t>
            </w:r>
          </w:p>
        </w:tc>
        <w:tc>
          <w:tcPr>
            <w:tcW w:w="4575"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r>
              <w:rPr>
                <w:rFonts w:eastAsia="宋体"/>
                <w:color w:val="auto"/>
                <w:szCs w:val="24"/>
                <w:highlight w:val="none"/>
              </w:rPr>
              <w:t>投标总价（大写）（人民币元）</w:t>
            </w:r>
          </w:p>
        </w:tc>
        <w:tc>
          <w:tcPr>
            <w:tcW w:w="4575"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p>
        </w:tc>
      </w:tr>
    </w:tbl>
    <w:p>
      <w:pPr>
        <w:pStyle w:val="14"/>
        <w:spacing w:line="320" w:lineRule="exact"/>
        <w:ind w:firstLine="0"/>
        <w:rPr>
          <w:color w:val="auto"/>
          <w:szCs w:val="24"/>
          <w:highlight w:val="none"/>
          <w:u w:val="single"/>
        </w:rPr>
      </w:pPr>
    </w:p>
    <w:p>
      <w:pPr>
        <w:pStyle w:val="14"/>
        <w:spacing w:line="320" w:lineRule="exact"/>
        <w:rPr>
          <w:color w:val="auto"/>
          <w:szCs w:val="24"/>
          <w:highlight w:val="none"/>
        </w:rPr>
      </w:pPr>
      <w:r>
        <w:rPr>
          <w:color w:val="auto"/>
          <w:szCs w:val="24"/>
          <w:highlight w:val="none"/>
        </w:rPr>
        <w:t>注：</w:t>
      </w:r>
    </w:p>
    <w:p>
      <w:pPr>
        <w:pStyle w:val="14"/>
        <w:spacing w:line="320" w:lineRule="exact"/>
        <w:rPr>
          <w:color w:val="auto"/>
          <w:szCs w:val="24"/>
          <w:highlight w:val="none"/>
        </w:rPr>
      </w:pPr>
      <w:r>
        <w:rPr>
          <w:rFonts w:hint="eastAsia"/>
          <w:color w:val="auto"/>
          <w:szCs w:val="24"/>
          <w:highlight w:val="none"/>
        </w:rPr>
        <w:t>1）</w:t>
      </w:r>
      <w:r>
        <w:rPr>
          <w:color w:val="auto"/>
          <w:szCs w:val="24"/>
          <w:highlight w:val="none"/>
        </w:rPr>
        <w:t>投标总价</w:t>
      </w:r>
      <w:r>
        <w:rPr>
          <w:rFonts w:hint="eastAsia"/>
          <w:color w:val="auto"/>
          <w:szCs w:val="24"/>
          <w:highlight w:val="none"/>
        </w:rPr>
        <w:t>应</w:t>
      </w:r>
      <w:r>
        <w:rPr>
          <w:color w:val="auto"/>
          <w:szCs w:val="24"/>
          <w:highlight w:val="none"/>
        </w:rPr>
        <w:t>与</w:t>
      </w:r>
      <w:r>
        <w:rPr>
          <w:rFonts w:hint="eastAsia"/>
          <w:color w:val="auto"/>
          <w:szCs w:val="24"/>
          <w:highlight w:val="none"/>
        </w:rPr>
        <w:t>“</w:t>
      </w:r>
      <w:r>
        <w:rPr>
          <w:color w:val="auto"/>
          <w:szCs w:val="24"/>
          <w:highlight w:val="none"/>
        </w:rPr>
        <w:t>分项报价表</w:t>
      </w:r>
      <w:r>
        <w:rPr>
          <w:rFonts w:hint="eastAsia"/>
          <w:color w:val="auto"/>
          <w:szCs w:val="24"/>
          <w:highlight w:val="none"/>
        </w:rPr>
        <w:t>”</w:t>
      </w:r>
      <w:r>
        <w:rPr>
          <w:color w:val="auto"/>
          <w:szCs w:val="24"/>
          <w:highlight w:val="none"/>
        </w:rPr>
        <w:t>中</w:t>
      </w:r>
      <w:r>
        <w:rPr>
          <w:rFonts w:hint="eastAsia"/>
          <w:color w:val="auto"/>
          <w:szCs w:val="24"/>
          <w:highlight w:val="none"/>
        </w:rPr>
        <w:t>“</w:t>
      </w:r>
      <w:r>
        <w:rPr>
          <w:color w:val="auto"/>
          <w:szCs w:val="24"/>
          <w:highlight w:val="none"/>
        </w:rPr>
        <w:t>投标总价</w:t>
      </w:r>
      <w:r>
        <w:rPr>
          <w:rFonts w:hint="eastAsia"/>
          <w:color w:val="auto"/>
          <w:szCs w:val="24"/>
          <w:highlight w:val="none"/>
        </w:rPr>
        <w:t>”</w:t>
      </w:r>
      <w:r>
        <w:rPr>
          <w:color w:val="auto"/>
          <w:szCs w:val="24"/>
          <w:highlight w:val="none"/>
        </w:rPr>
        <w:t>一致。</w:t>
      </w:r>
    </w:p>
    <w:p>
      <w:pPr>
        <w:pStyle w:val="14"/>
        <w:spacing w:line="360" w:lineRule="exact"/>
        <w:rPr>
          <w:color w:val="auto"/>
          <w:highlight w:val="none"/>
        </w:rPr>
      </w:pPr>
      <w:r>
        <w:rPr>
          <w:rFonts w:hint="eastAsia" w:hAnsi="宋体"/>
          <w:color w:val="auto"/>
          <w:szCs w:val="24"/>
          <w:highlight w:val="none"/>
        </w:rPr>
        <w:t>2）政采云系统上人工填写的报价与上传的电子投标文件的报价不一致，以上传的电子投标文件的报价为准，在评审时进行价格修正。</w:t>
      </w:r>
    </w:p>
    <w:p>
      <w:pPr>
        <w:pStyle w:val="14"/>
        <w:spacing w:line="360" w:lineRule="exact"/>
        <w:rPr>
          <w:color w:val="auto"/>
          <w:highlight w:val="none"/>
        </w:rPr>
      </w:pPr>
    </w:p>
    <w:p>
      <w:pPr>
        <w:pStyle w:val="14"/>
        <w:spacing w:line="360" w:lineRule="exact"/>
        <w:rPr>
          <w:color w:val="auto"/>
          <w:highlight w:val="none"/>
        </w:rPr>
      </w:pPr>
      <w:r>
        <w:rPr>
          <w:rFonts w:hint="eastAsia"/>
          <w:color w:val="auto"/>
          <w:highlight w:val="none"/>
        </w:rPr>
        <w:t>投标人单位（盖公章）：</w:t>
      </w:r>
    </w:p>
    <w:p>
      <w:pPr>
        <w:pStyle w:val="14"/>
        <w:spacing w:line="360" w:lineRule="exact"/>
        <w:rPr>
          <w:color w:val="auto"/>
          <w:szCs w:val="21"/>
          <w:highlight w:val="none"/>
        </w:rPr>
      </w:pPr>
      <w:r>
        <w:rPr>
          <w:rFonts w:hint="eastAsia"/>
          <w:color w:val="auto"/>
          <w:szCs w:val="21"/>
          <w:highlight w:val="none"/>
        </w:rPr>
        <w:t>法定代表人或被授权代表人（签字或盖章）：</w:t>
      </w:r>
    </w:p>
    <w:p>
      <w:pPr>
        <w:pStyle w:val="14"/>
        <w:spacing w:line="360" w:lineRule="exact"/>
        <w:rPr>
          <w:color w:val="auto"/>
          <w:highlight w:val="none"/>
        </w:rPr>
      </w:pPr>
      <w:r>
        <w:rPr>
          <w:rFonts w:hint="eastAsia"/>
          <w:color w:val="auto"/>
          <w:highlight w:val="none"/>
        </w:rPr>
        <w:t>日</w:t>
      </w:r>
      <w:r>
        <w:rPr>
          <w:color w:val="auto"/>
          <w:highlight w:val="none"/>
        </w:rPr>
        <w:t xml:space="preserve">      </w:t>
      </w:r>
      <w:r>
        <w:rPr>
          <w:rFonts w:hint="eastAsia"/>
          <w:color w:val="auto"/>
          <w:highlight w:val="none"/>
        </w:rPr>
        <w:t>期：</w:t>
      </w: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r>
        <w:rPr>
          <w:rFonts w:hint="eastAsia" w:ascii="宋体" w:eastAsia="宋体"/>
          <w:b/>
          <w:color w:val="auto"/>
          <w:sz w:val="28"/>
          <w:highlight w:val="none"/>
        </w:rPr>
        <w:t xml:space="preserve">                                        </w:t>
      </w:r>
    </w:p>
    <w:p>
      <w:pPr>
        <w:pStyle w:val="14"/>
        <w:ind w:firstLine="0"/>
        <w:jc w:val="center"/>
        <w:rPr>
          <w:rFonts w:ascii="宋体" w:eastAsia="宋体"/>
          <w:b/>
          <w:color w:val="auto"/>
          <w:sz w:val="28"/>
          <w:highlight w:val="none"/>
        </w:rPr>
      </w:pPr>
    </w:p>
    <w:p>
      <w:pPr>
        <w:pStyle w:val="14"/>
        <w:ind w:firstLine="0"/>
        <w:jc w:val="center"/>
        <w:rPr>
          <w:rFonts w:ascii="宋体" w:eastAsia="宋体"/>
          <w:b/>
          <w:color w:val="auto"/>
          <w:sz w:val="28"/>
          <w:highlight w:val="none"/>
        </w:rPr>
      </w:pPr>
      <w:r>
        <w:rPr>
          <w:rFonts w:hint="eastAsia" w:ascii="宋体" w:eastAsia="宋体"/>
          <w:b/>
          <w:color w:val="auto"/>
          <w:sz w:val="28"/>
          <w:highlight w:val="none"/>
        </w:rPr>
        <w:t>二、分项报价表</w:t>
      </w:r>
    </w:p>
    <w:p>
      <w:pPr>
        <w:pStyle w:val="14"/>
        <w:ind w:firstLine="0"/>
        <w:rPr>
          <w:rFonts w:ascii="宋体"/>
          <w:color w:val="auto"/>
          <w:highlight w:val="none"/>
        </w:rPr>
      </w:pPr>
    </w:p>
    <w:p>
      <w:pPr>
        <w:pStyle w:val="14"/>
        <w:ind w:firstLine="0"/>
        <w:rPr>
          <w:rFonts w:eastAsia="宋体"/>
          <w:color w:val="auto"/>
          <w:szCs w:val="24"/>
          <w:highlight w:val="none"/>
          <w:u w:val="single"/>
        </w:rPr>
      </w:pPr>
      <w:r>
        <w:rPr>
          <w:rFonts w:hint="eastAsia" w:eastAsia="宋体"/>
          <w:color w:val="auto"/>
          <w:szCs w:val="24"/>
          <w:highlight w:val="none"/>
        </w:rPr>
        <w:t>项目名称：</w:t>
      </w:r>
      <w:r>
        <w:rPr>
          <w:rFonts w:hint="eastAsia" w:eastAsia="宋体"/>
          <w:color w:val="auto"/>
          <w:szCs w:val="24"/>
          <w:highlight w:val="none"/>
          <w:u w:val="single"/>
        </w:rPr>
        <w:t xml:space="preserve">                           </w:t>
      </w:r>
    </w:p>
    <w:tbl>
      <w:tblPr>
        <w:tblStyle w:val="31"/>
        <w:tblW w:w="894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222"/>
        <w:gridCol w:w="1275"/>
        <w:gridCol w:w="1388"/>
        <w:gridCol w:w="1320"/>
        <w:gridCol w:w="162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序号</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分项名称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数量</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简要描述</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单价（元）</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合价（元）</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aps/>
                <w:color w:val="auto"/>
                <w:sz w:val="24"/>
                <w:szCs w:val="24"/>
                <w:highlight w:val="none"/>
              </w:rPr>
            </w:pPr>
            <w:r>
              <w:rPr>
                <w:caps/>
                <w:color w:val="auto"/>
                <w:sz w:val="24"/>
                <w:szCs w:val="24"/>
                <w:highlight w:val="none"/>
              </w:rPr>
              <w:t>1</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2</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3</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4</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5</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6</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7</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6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投标总价</w:t>
            </w:r>
            <w:r>
              <w:rPr>
                <w:rFonts w:hint="eastAsia" w:ascii="宋体" w:hAnsi="宋体"/>
                <w:bCs/>
                <w:color w:val="auto"/>
                <w:sz w:val="24"/>
                <w:szCs w:val="24"/>
                <w:highlight w:val="none"/>
              </w:rPr>
              <w:t>（人民币元）</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 w:val="24"/>
                <w:szCs w:val="24"/>
                <w:highlight w:val="none"/>
              </w:rPr>
            </w:pPr>
          </w:p>
        </w:tc>
      </w:tr>
    </w:tbl>
    <w:p>
      <w:pPr>
        <w:pStyle w:val="14"/>
        <w:ind w:firstLine="0"/>
        <w:rPr>
          <w:rFonts w:ascii="宋体" w:eastAsia="宋体"/>
          <w:color w:val="auto"/>
          <w:highlight w:val="none"/>
        </w:rPr>
      </w:pPr>
    </w:p>
    <w:p>
      <w:pPr>
        <w:pStyle w:val="14"/>
        <w:ind w:firstLine="0"/>
        <w:rPr>
          <w:rFonts w:eastAsia="宋体"/>
          <w:color w:val="auto"/>
          <w:szCs w:val="24"/>
          <w:highlight w:val="none"/>
        </w:rPr>
      </w:pPr>
      <w:r>
        <w:rPr>
          <w:rFonts w:hint="eastAsia" w:eastAsia="宋体"/>
          <w:color w:val="auto"/>
          <w:szCs w:val="24"/>
          <w:highlight w:val="none"/>
        </w:rPr>
        <w:t>备注：本表格供参考，投标人可根据项目实际情况自拟表格。</w:t>
      </w:r>
    </w:p>
    <w:p>
      <w:pPr>
        <w:pStyle w:val="14"/>
        <w:ind w:firstLine="0"/>
        <w:rPr>
          <w:rFonts w:ascii="宋体"/>
          <w:color w:val="auto"/>
          <w:highlight w:val="none"/>
        </w:rPr>
      </w:pPr>
    </w:p>
    <w:p>
      <w:pPr>
        <w:pStyle w:val="14"/>
        <w:spacing w:before="142" w:beforeLines="50" w:line="360" w:lineRule="exact"/>
        <w:ind w:firstLine="0"/>
        <w:rPr>
          <w:rFonts w:eastAsia="宋体"/>
          <w:color w:val="auto"/>
          <w:highlight w:val="none"/>
        </w:rPr>
      </w:pPr>
      <w:r>
        <w:rPr>
          <w:rFonts w:hint="eastAsia" w:eastAsia="宋体"/>
          <w:color w:val="auto"/>
          <w:highlight w:val="none"/>
        </w:rPr>
        <w:t>投标人单位（盖公章）：</w:t>
      </w:r>
    </w:p>
    <w:p>
      <w:pPr>
        <w:pStyle w:val="14"/>
        <w:spacing w:before="142" w:beforeLines="50" w:line="360" w:lineRule="exact"/>
        <w:ind w:firstLine="0"/>
        <w:rPr>
          <w:rFonts w:eastAsia="宋体"/>
          <w:color w:val="auto"/>
          <w:highlight w:val="none"/>
        </w:rPr>
      </w:pPr>
      <w:r>
        <w:rPr>
          <w:rFonts w:hint="eastAsia"/>
          <w:color w:val="auto"/>
          <w:highlight w:val="none"/>
        </w:rPr>
        <w:t>法定代表人或</w:t>
      </w:r>
      <w:r>
        <w:rPr>
          <w:rFonts w:hint="eastAsia" w:eastAsia="宋体"/>
          <w:color w:val="auto"/>
          <w:highlight w:val="none"/>
        </w:rPr>
        <w:t>被授权代表人（签字或盖章）：</w:t>
      </w:r>
    </w:p>
    <w:p>
      <w:pPr>
        <w:rPr>
          <w:color w:val="auto"/>
          <w:highlight w:val="none"/>
        </w:rPr>
      </w:pPr>
      <w:r>
        <w:rPr>
          <w:rFonts w:hint="eastAsia"/>
          <w:color w:val="auto"/>
          <w:highlight w:val="none"/>
        </w:rPr>
        <w:t>日</w:t>
      </w:r>
      <w:r>
        <w:rPr>
          <w:color w:val="auto"/>
          <w:highlight w:val="none"/>
        </w:rPr>
        <w:t xml:space="preserve">      </w:t>
      </w:r>
      <w:r>
        <w:rPr>
          <w:rFonts w:hint="eastAsia"/>
          <w:color w:val="auto"/>
          <w:highlight w:val="none"/>
        </w:rPr>
        <w:t xml:space="preserve">期： </w:t>
      </w:r>
    </w:p>
    <w:p>
      <w:pPr>
        <w:rPr>
          <w:color w:val="auto"/>
          <w:highlight w:val="none"/>
        </w:rPr>
      </w:pPr>
      <w:r>
        <w:rPr>
          <w:color w:val="auto"/>
          <w:highlight w:val="none"/>
        </w:rPr>
        <w:br w:type="page"/>
      </w:r>
    </w:p>
    <w:p>
      <w:pPr>
        <w:pStyle w:val="14"/>
        <w:spacing w:line="480" w:lineRule="auto"/>
        <w:ind w:firstLine="0"/>
        <w:jc w:val="center"/>
        <w:rPr>
          <w:rFonts w:eastAsia="宋体"/>
          <w:b/>
          <w:color w:val="auto"/>
          <w:sz w:val="28"/>
          <w:highlight w:val="none"/>
        </w:rPr>
      </w:pPr>
      <w:r>
        <w:rPr>
          <w:rFonts w:hint="eastAsia" w:eastAsia="宋体"/>
          <w:b/>
          <w:color w:val="auto"/>
          <w:sz w:val="28"/>
          <w:highlight w:val="none"/>
        </w:rPr>
        <w:t>三、中小企业声明函</w:t>
      </w:r>
      <w:r>
        <w:rPr>
          <w:rFonts w:hint="eastAsia" w:ascii="宋体"/>
          <w:b/>
          <w:color w:val="auto"/>
          <w:sz w:val="28"/>
          <w:highlight w:val="none"/>
        </w:rPr>
        <w:t>（如适用）</w:t>
      </w:r>
    </w:p>
    <w:p>
      <w:pPr>
        <w:spacing w:line="360" w:lineRule="auto"/>
        <w:jc w:val="center"/>
        <w:rPr>
          <w:rFonts w:ascii="仿宋" w:hAnsi="仿宋" w:eastAsia="仿宋" w:cs="仿宋"/>
          <w:b/>
          <w:color w:val="auto"/>
          <w:sz w:val="32"/>
          <w:szCs w:val="32"/>
          <w:highlight w:val="none"/>
        </w:rPr>
      </w:pPr>
      <w:r>
        <w:rPr>
          <w:rFonts w:hint="eastAsia" w:ascii="宋体"/>
          <w:b/>
          <w:color w:val="auto"/>
          <w:sz w:val="28"/>
          <w:highlight w:val="none"/>
        </w:rPr>
        <w:t>中小企业声明函（服务）</w:t>
      </w:r>
    </w:p>
    <w:p>
      <w:pPr>
        <w:spacing w:line="360" w:lineRule="auto"/>
        <w:rPr>
          <w:rFonts w:ascii="仿宋" w:hAnsi="仿宋" w:eastAsia="仿宋" w:cs="仿宋"/>
          <w:color w:val="auto"/>
          <w:highlight w:val="none"/>
        </w:rPr>
      </w:pPr>
    </w:p>
    <w:p>
      <w:pPr>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本公司郑重声明，根据《政府采购促进中小企业发展管理办法》（财库﹝2020﹞46 号）的规定，本公司参加 </w:t>
      </w:r>
      <w:r>
        <w:rPr>
          <w:rFonts w:hint="eastAsia" w:ascii="宋体" w:hAnsi="宋体" w:cs="宋体"/>
          <w:color w:val="auto"/>
          <w:sz w:val="24"/>
          <w:highlight w:val="none"/>
          <w:u w:val="single"/>
        </w:rPr>
        <w:t xml:space="preserve">   排污口核查监测与整治效果评估项目 </w:t>
      </w:r>
      <w:r>
        <w:rPr>
          <w:rFonts w:hint="eastAsia" w:ascii="宋体" w:hAnsi="宋体" w:cs="宋体"/>
          <w:color w:val="auto"/>
          <w:sz w:val="24"/>
          <w:highlight w:val="none"/>
        </w:rPr>
        <w:t>采购活动，服务全部由符合政策要求的中小企业提供。相关企业的具体情况如下：</w:t>
      </w:r>
    </w:p>
    <w:p>
      <w:pPr>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（排污口核查监测与整治效果评估）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（其他未列明行业）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44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以上企业，不属于大企业的分支机构，不存在控股股东为大企业的情形，也不存在与大企业的负责人为同一人的情形。</w:t>
      </w:r>
    </w:p>
    <w:p>
      <w:pPr>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440" w:lineRule="exact"/>
        <w:jc w:val="right"/>
        <w:rPr>
          <w:rFonts w:ascii="仿宋" w:hAnsi="仿宋" w:eastAsia="仿宋" w:cs="仿宋"/>
          <w:color w:val="auto"/>
          <w:sz w:val="24"/>
          <w:highlight w:val="none"/>
        </w:rPr>
      </w:pPr>
    </w:p>
    <w:p>
      <w:pPr>
        <w:spacing w:line="440" w:lineRule="exact"/>
        <w:ind w:firstLine="5250" w:firstLineChars="2500"/>
        <w:rPr>
          <w:color w:val="auto"/>
          <w:highlight w:val="none"/>
        </w:rPr>
      </w:pPr>
      <w:r>
        <w:rPr>
          <w:color w:val="auto"/>
          <w:highlight w:val="none"/>
        </w:rPr>
        <w:t>企业名称（盖章）： </w:t>
      </w:r>
    </w:p>
    <w:p>
      <w:pPr>
        <w:spacing w:line="440" w:lineRule="exact"/>
        <w:ind w:firstLine="5565" w:firstLineChars="2650"/>
        <w:rPr>
          <w:rFonts w:ascii="仿宋" w:hAnsi="仿宋" w:eastAsia="仿宋" w:cs="仿宋"/>
          <w:color w:val="auto"/>
          <w:sz w:val="24"/>
          <w:highlight w:val="none"/>
        </w:rPr>
      </w:pPr>
      <w:r>
        <w:rPr>
          <w:color w:val="auto"/>
          <w:highlight w:val="none"/>
        </w:rPr>
        <w:t>日 期：</w:t>
      </w:r>
    </w:p>
    <w:p>
      <w:pPr>
        <w:spacing w:line="400" w:lineRule="exact"/>
        <w:rPr>
          <w:color w:val="auto"/>
          <w:highlight w:val="none"/>
        </w:rPr>
      </w:pPr>
      <w:r>
        <w:rPr>
          <w:rFonts w:hint="eastAsia"/>
          <w:color w:val="auto"/>
          <w:highlight w:val="none"/>
        </w:rPr>
        <w:t>注：</w:t>
      </w:r>
    </w:p>
    <w:p>
      <w:pPr>
        <w:spacing w:line="400" w:lineRule="exact"/>
        <w:rPr>
          <w:color w:val="auto"/>
          <w:highlight w:val="none"/>
        </w:rPr>
      </w:pPr>
      <w:r>
        <w:rPr>
          <w:rFonts w:hint="eastAsia"/>
          <w:color w:val="auto"/>
          <w:highlight w:val="none"/>
        </w:rPr>
        <w:t>1）从业人员、营业收入、资产总额填报上一年度数据。无上一年度数据的新成立企业可不填报。</w:t>
      </w:r>
    </w:p>
    <w:p>
      <w:pPr>
        <w:spacing w:line="400" w:lineRule="exact"/>
        <w:rPr>
          <w:b/>
          <w:color w:val="auto"/>
          <w:highlight w:val="none"/>
        </w:rPr>
      </w:pPr>
      <w:r>
        <w:rPr>
          <w:rFonts w:hint="eastAsia"/>
          <w:color w:val="auto"/>
          <w:highlight w:val="none"/>
        </w:rPr>
        <w:t>2）中小企业划型标准按</w:t>
      </w:r>
      <w:bookmarkStart w:id="12" w:name="OLE_LINK12"/>
      <w:bookmarkStart w:id="13" w:name="OLE_LINK11"/>
      <w:r>
        <w:rPr>
          <w:rFonts w:hint="eastAsia"/>
          <w:color w:val="auto"/>
          <w:highlight w:val="none"/>
        </w:rPr>
        <w:t>工信部联企业〔2011〕300号</w:t>
      </w:r>
      <w:bookmarkEnd w:id="12"/>
      <w:bookmarkEnd w:id="13"/>
      <w:r>
        <w:rPr>
          <w:rFonts w:hint="eastAsia"/>
          <w:color w:val="auto"/>
          <w:highlight w:val="none"/>
        </w:rPr>
        <w:t>文件。</w:t>
      </w:r>
      <w:r>
        <w:rPr>
          <w:rFonts w:hint="eastAsia"/>
          <w:b/>
          <w:color w:val="auto"/>
          <w:highlight w:val="none"/>
        </w:rPr>
        <w:t>中标单位的《</w:t>
      </w:r>
      <w:r>
        <w:rPr>
          <w:b/>
          <w:color w:val="auto"/>
          <w:highlight w:val="none"/>
        </w:rPr>
        <w:t>中小企业声明函</w:t>
      </w:r>
      <w:r>
        <w:rPr>
          <w:rFonts w:hint="eastAsia"/>
          <w:b/>
          <w:color w:val="auto"/>
          <w:highlight w:val="none"/>
        </w:rPr>
        <w:t>》将依法公示，提供虚假资料者将被取消中标资格，并依法承担一切责任。</w:t>
      </w:r>
    </w:p>
    <w:p>
      <w:pPr>
        <w:pStyle w:val="42"/>
        <w:rPr>
          <w:b/>
          <w:color w:val="auto"/>
          <w:highlight w:val="none"/>
        </w:rPr>
      </w:pPr>
    </w:p>
    <w:p>
      <w:pPr>
        <w:pStyle w:val="42"/>
        <w:rPr>
          <w:b/>
          <w:color w:val="auto"/>
          <w:highlight w:val="none"/>
        </w:rPr>
      </w:pPr>
    </w:p>
    <w:p>
      <w:pPr>
        <w:spacing w:line="400" w:lineRule="exact"/>
        <w:rPr>
          <w:color w:val="auto"/>
          <w:highlight w:val="none"/>
        </w:rPr>
      </w:pPr>
      <w:r>
        <w:rPr>
          <w:rFonts w:hint="eastAsia"/>
          <w:color w:val="auto"/>
          <w:highlight w:val="none"/>
        </w:rPr>
        <w:t>大中小微型企业划分标准：</w:t>
      </w:r>
    </w:p>
    <w:p>
      <w:pPr>
        <w:pStyle w:val="7"/>
        <w:rPr>
          <w:color w:val="auto"/>
          <w:highlight w:val="none"/>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113" w:type="dxa"/>
            <w:vAlign w:val="center"/>
          </w:tcPr>
          <w:p>
            <w:pPr>
              <w:widowControl/>
              <w:spacing w:line="240" w:lineRule="exact"/>
              <w:jc w:val="center"/>
              <w:rPr>
                <w:rFonts w:ascii="宋体" w:hAnsi="宋体" w:cs="宋体"/>
                <w:b/>
                <w:bCs/>
                <w:color w:val="auto"/>
                <w:kern w:val="0"/>
                <w:sz w:val="18"/>
                <w:szCs w:val="21"/>
                <w:highlight w:val="none"/>
              </w:rPr>
            </w:pPr>
            <w:r>
              <w:rPr>
                <w:rFonts w:hint="eastAsia" w:ascii="宋体" w:hAnsi="宋体" w:cs="宋体"/>
                <w:b/>
                <w:bCs/>
                <w:color w:val="auto"/>
                <w:kern w:val="0"/>
                <w:sz w:val="18"/>
                <w:szCs w:val="21"/>
                <w:highlight w:val="none"/>
              </w:rPr>
              <w:t>行业名称</w:t>
            </w:r>
          </w:p>
        </w:tc>
        <w:tc>
          <w:tcPr>
            <w:tcW w:w="1369"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指标名称</w:t>
            </w:r>
          </w:p>
        </w:tc>
        <w:tc>
          <w:tcPr>
            <w:tcW w:w="709"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计量</w:t>
            </w:r>
          </w:p>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单位</w:t>
            </w:r>
          </w:p>
        </w:tc>
        <w:tc>
          <w:tcPr>
            <w:tcW w:w="1125"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大型</w:t>
            </w:r>
          </w:p>
        </w:tc>
        <w:tc>
          <w:tcPr>
            <w:tcW w:w="1701"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w:t>
            </w:r>
          </w:p>
        </w:tc>
        <w:tc>
          <w:tcPr>
            <w:tcW w:w="1426"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w:t>
            </w:r>
          </w:p>
        </w:tc>
        <w:tc>
          <w:tcPr>
            <w:tcW w:w="992"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其他未列明行业</w:t>
            </w:r>
          </w:p>
        </w:tc>
        <w:tc>
          <w:tcPr>
            <w:tcW w:w="1369"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992"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pStyle w:val="7"/>
        <w:rPr>
          <w:color w:val="auto"/>
          <w:highlight w:val="none"/>
        </w:rPr>
      </w:pPr>
    </w:p>
    <w:p>
      <w:pPr>
        <w:pStyle w:val="7"/>
        <w:rPr>
          <w:color w:val="auto"/>
          <w:highlight w:val="none"/>
        </w:rPr>
      </w:pPr>
    </w:p>
    <w:p>
      <w:pPr>
        <w:rPr>
          <w:rFonts w:ascii="宋体"/>
          <w:b/>
          <w:color w:val="auto"/>
          <w:sz w:val="28"/>
          <w:highlight w:val="none"/>
        </w:rPr>
      </w:pPr>
      <w:bookmarkStart w:id="14" w:name="OLE_LINK13"/>
      <w:bookmarkStart w:id="15" w:name="OLE_LINK14"/>
      <w:r>
        <w:rPr>
          <w:rFonts w:hint="eastAsia" w:ascii="宋体"/>
          <w:b/>
          <w:color w:val="auto"/>
          <w:sz w:val="28"/>
          <w:highlight w:val="none"/>
        </w:rPr>
        <w:br w:type="page"/>
      </w:r>
    </w:p>
    <w:p>
      <w:pPr>
        <w:pStyle w:val="12"/>
        <w:rPr>
          <w:color w:val="auto"/>
          <w:highlight w:val="none"/>
        </w:rPr>
      </w:pPr>
    </w:p>
    <w:p>
      <w:pPr>
        <w:pStyle w:val="14"/>
        <w:spacing w:line="520" w:lineRule="exact"/>
        <w:jc w:val="center"/>
        <w:rPr>
          <w:rFonts w:ascii="宋体"/>
          <w:b/>
          <w:color w:val="auto"/>
          <w:sz w:val="28"/>
          <w:highlight w:val="none"/>
        </w:rPr>
      </w:pPr>
    </w:p>
    <w:p>
      <w:pPr>
        <w:pStyle w:val="14"/>
        <w:spacing w:line="520" w:lineRule="exact"/>
        <w:jc w:val="center"/>
        <w:rPr>
          <w:rFonts w:ascii="宋体"/>
          <w:b/>
          <w:color w:val="auto"/>
          <w:sz w:val="28"/>
          <w:highlight w:val="none"/>
        </w:rPr>
      </w:pPr>
      <w:r>
        <w:rPr>
          <w:rFonts w:hint="eastAsia" w:ascii="宋体"/>
          <w:b/>
          <w:color w:val="auto"/>
          <w:sz w:val="28"/>
          <w:highlight w:val="none"/>
        </w:rPr>
        <w:t>残疾人福利性单位声明函（如适用）</w:t>
      </w:r>
    </w:p>
    <w:bookmarkEnd w:id="14"/>
    <w:bookmarkEnd w:id="15"/>
    <w:p>
      <w:pPr>
        <w:pStyle w:val="14"/>
        <w:spacing w:line="400" w:lineRule="exact"/>
        <w:ind w:firstLineChars="200"/>
        <w:rPr>
          <w:color w:val="auto"/>
          <w:szCs w:val="24"/>
          <w:highlight w:val="none"/>
        </w:rPr>
      </w:pPr>
      <w:r>
        <w:rPr>
          <w:rFonts w:hint="eastAsia"/>
          <w:color w:val="auto"/>
          <w:szCs w:val="24"/>
          <w:highlight w:val="none"/>
        </w:rPr>
        <w:t>本单位郑重声明，根据《财政部</w:t>
      </w:r>
      <w:r>
        <w:rPr>
          <w:color w:val="auto"/>
          <w:szCs w:val="24"/>
          <w:highlight w:val="none"/>
        </w:rPr>
        <w:t xml:space="preserve"> </w:t>
      </w:r>
      <w:r>
        <w:rPr>
          <w:rFonts w:hint="eastAsia"/>
          <w:color w:val="auto"/>
          <w:szCs w:val="24"/>
          <w:highlight w:val="none"/>
        </w:rPr>
        <w:t>民政部</w:t>
      </w:r>
      <w:r>
        <w:rPr>
          <w:color w:val="auto"/>
          <w:szCs w:val="24"/>
          <w:highlight w:val="none"/>
        </w:rPr>
        <w:t xml:space="preserve"> </w:t>
      </w:r>
      <w:r>
        <w:rPr>
          <w:rFonts w:hint="eastAsia"/>
          <w:color w:val="auto"/>
          <w:szCs w:val="24"/>
          <w:highlight w:val="none"/>
        </w:rPr>
        <w:t>中国残疾人联合会关于促进残疾人就业政府采购政策的通知》（财库〔</w:t>
      </w:r>
      <w:r>
        <w:rPr>
          <w:color w:val="auto"/>
          <w:szCs w:val="24"/>
          <w:highlight w:val="none"/>
        </w:rPr>
        <w:t>2017</w:t>
      </w:r>
      <w:r>
        <w:rPr>
          <w:rFonts w:hint="eastAsia"/>
          <w:color w:val="auto"/>
          <w:szCs w:val="24"/>
          <w:highlight w:val="none"/>
        </w:rPr>
        <w:t>〕</w:t>
      </w:r>
      <w:r>
        <w:rPr>
          <w:color w:val="auto"/>
          <w:szCs w:val="24"/>
          <w:highlight w:val="none"/>
        </w:rPr>
        <w:t xml:space="preserve"> 141</w:t>
      </w:r>
      <w:r>
        <w:rPr>
          <w:rFonts w:hint="eastAsia"/>
          <w:color w:val="auto"/>
          <w:szCs w:val="24"/>
          <w:highlight w:val="none"/>
        </w:rPr>
        <w:t>号）的规定，本单位为符合条件的残疾人福利性单位，且本单位参加</w:t>
      </w:r>
      <w:r>
        <w:rPr>
          <w:color w:val="auto"/>
          <w:szCs w:val="24"/>
          <w:highlight w:val="none"/>
        </w:rPr>
        <w:t>______</w:t>
      </w:r>
      <w:r>
        <w:rPr>
          <w:rFonts w:hint="eastAsia"/>
          <w:color w:val="auto"/>
          <w:szCs w:val="24"/>
          <w:highlight w:val="none"/>
        </w:rPr>
        <w:t>单位的</w:t>
      </w:r>
      <w:r>
        <w:rPr>
          <w:color w:val="auto"/>
          <w:szCs w:val="24"/>
          <w:highlight w:val="none"/>
        </w:rPr>
        <w:t>______</w:t>
      </w:r>
      <w:r>
        <w:rPr>
          <w:rFonts w:hint="eastAsia"/>
          <w:color w:val="auto"/>
          <w:szCs w:val="24"/>
          <w:highlight w:val="none"/>
        </w:rPr>
        <w:t>项目采购活动提供本单位制造的货物（由本单位承担工程</w:t>
      </w:r>
      <w:r>
        <w:rPr>
          <w:color w:val="auto"/>
          <w:szCs w:val="24"/>
          <w:highlight w:val="none"/>
        </w:rPr>
        <w:t>/</w:t>
      </w:r>
      <w:r>
        <w:rPr>
          <w:rFonts w:hint="eastAsia"/>
          <w:color w:val="auto"/>
          <w:szCs w:val="24"/>
          <w:highlight w:val="none"/>
        </w:rPr>
        <w:t>提供服务），或者提供其他残疾人福利性单位制造的货物（不包括使用非残疾人福利性单位注册商标的货物）。</w:t>
      </w:r>
    </w:p>
    <w:p>
      <w:pPr>
        <w:pStyle w:val="14"/>
        <w:spacing w:line="400" w:lineRule="exact"/>
        <w:ind w:firstLineChars="200"/>
        <w:rPr>
          <w:color w:val="auto"/>
          <w:szCs w:val="24"/>
          <w:highlight w:val="none"/>
        </w:rPr>
      </w:pPr>
      <w:r>
        <w:rPr>
          <w:rFonts w:hint="eastAsia"/>
          <w:color w:val="auto"/>
          <w:szCs w:val="24"/>
          <w:highlight w:val="none"/>
        </w:rPr>
        <w:t>本单位对上述声明的真实性负责。如有虚假，将依法承担相应责任。</w:t>
      </w:r>
    </w:p>
    <w:p>
      <w:pPr>
        <w:pStyle w:val="14"/>
        <w:spacing w:line="400" w:lineRule="exact"/>
        <w:ind w:firstLineChars="200"/>
        <w:rPr>
          <w:color w:val="auto"/>
          <w:szCs w:val="24"/>
          <w:highlight w:val="none"/>
        </w:rPr>
      </w:pPr>
    </w:p>
    <w:p>
      <w:pPr>
        <w:pStyle w:val="14"/>
        <w:spacing w:line="400" w:lineRule="exact"/>
        <w:ind w:firstLine="3988" w:firstLineChars="1662"/>
        <w:rPr>
          <w:color w:val="auto"/>
          <w:szCs w:val="24"/>
          <w:highlight w:val="none"/>
          <w:u w:val="single"/>
        </w:rPr>
      </w:pPr>
      <w:r>
        <w:rPr>
          <w:rFonts w:hint="eastAsia"/>
          <w:color w:val="auto"/>
          <w:szCs w:val="24"/>
          <w:highlight w:val="none"/>
        </w:rPr>
        <w:t>单位名称（盖章）：</w:t>
      </w:r>
      <w:r>
        <w:rPr>
          <w:rFonts w:hint="eastAsia"/>
          <w:color w:val="auto"/>
          <w:szCs w:val="24"/>
          <w:highlight w:val="none"/>
          <w:u w:val="single"/>
        </w:rPr>
        <w:t xml:space="preserve">                 </w:t>
      </w:r>
    </w:p>
    <w:p>
      <w:pPr>
        <w:pStyle w:val="14"/>
        <w:spacing w:line="400" w:lineRule="exact"/>
        <w:ind w:firstLine="3988" w:firstLineChars="1662"/>
        <w:rPr>
          <w:color w:val="auto"/>
          <w:szCs w:val="24"/>
          <w:highlight w:val="none"/>
          <w:u w:val="single"/>
        </w:rPr>
      </w:pPr>
      <w:r>
        <w:rPr>
          <w:rFonts w:hint="eastAsia"/>
          <w:color w:val="auto"/>
          <w:szCs w:val="24"/>
          <w:highlight w:val="none"/>
        </w:rPr>
        <w:t>日</w:t>
      </w:r>
      <w:r>
        <w:rPr>
          <w:color w:val="auto"/>
          <w:szCs w:val="24"/>
          <w:highlight w:val="none"/>
        </w:rPr>
        <w:t xml:space="preserve">  </w:t>
      </w:r>
      <w:r>
        <w:rPr>
          <w:rFonts w:hint="eastAsia"/>
          <w:color w:val="auto"/>
          <w:szCs w:val="24"/>
          <w:highlight w:val="none"/>
        </w:rPr>
        <w:t>期：</w:t>
      </w:r>
      <w:r>
        <w:rPr>
          <w:rFonts w:hint="eastAsia"/>
          <w:color w:val="auto"/>
          <w:szCs w:val="24"/>
          <w:highlight w:val="none"/>
          <w:u w:val="single"/>
        </w:rPr>
        <w:t xml:space="preserve">                          </w:t>
      </w:r>
    </w:p>
    <w:p>
      <w:pPr>
        <w:spacing w:line="400" w:lineRule="exact"/>
        <w:jc w:val="left"/>
        <w:rPr>
          <w:color w:val="auto"/>
          <w:highlight w:val="none"/>
        </w:rPr>
      </w:pPr>
    </w:p>
    <w:p>
      <w:pPr>
        <w:spacing w:line="400" w:lineRule="exact"/>
        <w:jc w:val="left"/>
        <w:rPr>
          <w:color w:val="auto"/>
          <w:highlight w:val="none"/>
        </w:rPr>
      </w:pPr>
      <w:r>
        <w:rPr>
          <w:rFonts w:hint="eastAsia"/>
          <w:color w:val="auto"/>
          <w:highlight w:val="none"/>
        </w:rPr>
        <w:t>注：供应商为残疾人福利性单位的如实填写，否则不要填写本表。</w:t>
      </w:r>
    </w:p>
    <w:p>
      <w:pPr>
        <w:pStyle w:val="7"/>
        <w:jc w:val="center"/>
        <w:rPr>
          <w:rFonts w:ascii="宋体"/>
          <w:b/>
          <w:color w:val="auto"/>
          <w:sz w:val="28"/>
          <w:highlight w:val="none"/>
        </w:rPr>
      </w:pPr>
    </w:p>
    <w:p>
      <w:pPr>
        <w:pStyle w:val="7"/>
        <w:jc w:val="center"/>
        <w:rPr>
          <w:rFonts w:ascii="宋体"/>
          <w:b/>
          <w:color w:val="auto"/>
          <w:sz w:val="28"/>
          <w:highlight w:val="none"/>
        </w:rPr>
      </w:pPr>
    </w:p>
    <w:p>
      <w:pPr>
        <w:rPr>
          <w:color w:val="auto"/>
          <w:highlight w:val="none"/>
        </w:rPr>
      </w:pPr>
    </w:p>
    <w:p>
      <w:pPr>
        <w:pStyle w:val="7"/>
        <w:jc w:val="center"/>
        <w:rPr>
          <w:rFonts w:ascii="宋体"/>
          <w:b/>
          <w:color w:val="auto"/>
          <w:sz w:val="28"/>
          <w:highlight w:val="none"/>
        </w:rPr>
      </w:pPr>
    </w:p>
    <w:p>
      <w:pPr>
        <w:pStyle w:val="7"/>
        <w:jc w:val="center"/>
        <w:rPr>
          <w:rFonts w:ascii="宋体"/>
          <w:b/>
          <w:color w:val="auto"/>
          <w:sz w:val="28"/>
          <w:highlight w:val="none"/>
        </w:rPr>
      </w:pPr>
      <w:r>
        <w:rPr>
          <w:rFonts w:hint="eastAsia" w:ascii="宋体"/>
          <w:b/>
          <w:color w:val="auto"/>
          <w:sz w:val="28"/>
          <w:highlight w:val="none"/>
        </w:rPr>
        <w:t>监狱企业的证明文件（如适用）</w:t>
      </w:r>
    </w:p>
    <w:p>
      <w:pPr>
        <w:pStyle w:val="7"/>
        <w:rPr>
          <w:rFonts w:ascii="宋体"/>
          <w:b/>
          <w:color w:val="auto"/>
          <w:sz w:val="28"/>
          <w:highlight w:val="none"/>
        </w:rPr>
      </w:pPr>
    </w:p>
    <w:p>
      <w:pPr>
        <w:spacing w:line="400" w:lineRule="exact"/>
        <w:jc w:val="left"/>
        <w:rPr>
          <w:color w:val="auto"/>
          <w:highlight w:val="none"/>
        </w:rPr>
      </w:pPr>
      <w:r>
        <w:rPr>
          <w:rFonts w:hint="eastAsia"/>
          <w:color w:val="auto"/>
          <w:highlight w:val="none"/>
        </w:rPr>
        <w:t>注：供应商为残疾人福利性单位的如实填写，否则不要填写本表。</w:t>
      </w:r>
    </w:p>
    <w:p>
      <w:pPr>
        <w:pStyle w:val="16"/>
        <w:rPr>
          <w:color w:val="auto"/>
          <w:highlight w:val="none"/>
        </w:rPr>
      </w:pPr>
    </w:p>
    <w:sectPr>
      <w:headerReference r:id="rId8" w:type="default"/>
      <w:footerReference r:id="rId9" w:type="default"/>
      <w:pgSz w:w="11907" w:h="16840"/>
      <w:pgMar w:top="1191" w:right="1407" w:bottom="964" w:left="1797" w:header="720" w:footer="851"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00"/>
    <w:family w:val="auto"/>
    <w:pitch w:val="default"/>
    <w:sig w:usb0="00000000" w:usb1="00000000" w:usb2="00000010"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sz w:val="21"/>
        <w:szCs w:val="21"/>
      </w:rPr>
    </w:pPr>
    <w:r>
      <w:rPr>
        <w:rFonts w:hint="eastAsia"/>
      </w:rPr>
      <w:t xml:space="preserve">                                        </w:t>
    </w:r>
    <w:r>
      <w:rPr>
        <w:rFonts w:hint="eastAsia"/>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fldChar w:fldCharType="begin"/>
    </w:r>
    <w:r>
      <w:rPr>
        <w:rStyle w:val="36"/>
      </w:rPr>
      <w:instrText xml:space="preserve"> PAGE </w:instrText>
    </w:r>
    <w:r>
      <w:fldChar w:fldCharType="separate"/>
    </w:r>
    <w:r>
      <w:rPr>
        <w:rStyle w:val="36"/>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6"/>
      </w:rPr>
    </w:pPr>
    <w:r>
      <w:fldChar w:fldCharType="begin"/>
    </w:r>
    <w:r>
      <w:rPr>
        <w:rStyle w:val="36"/>
      </w:rPr>
      <w:instrText xml:space="preserve">PAGE  </w:instrText>
    </w:r>
    <w:r>
      <w:fldChar w:fldCharType="separate"/>
    </w:r>
    <w:r>
      <w:rPr>
        <w:rStyle w:val="36"/>
      </w:rPr>
      <w:t>10</w:t>
    </w:r>
    <w:r>
      <w:fldChar w:fldCharType="end"/>
    </w:r>
  </w:p>
  <w:p>
    <w:pPr>
      <w:pStyle w:val="20"/>
      <w:rPr>
        <w:sz w:val="21"/>
        <w:szCs w:val="21"/>
      </w:rPr>
    </w:pPr>
    <w:r>
      <w:rPr>
        <w:rFonts w:hint="eastAsia"/>
      </w:rPr>
      <w:t xml:space="preserve">                                        </w:t>
    </w:r>
    <w:r>
      <w:rPr>
        <w:rFonts w:hint="eastAsia"/>
        <w:sz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jc w:val="center"/>
      <w:rPr>
        <w:rStyle w:val="36"/>
      </w:rPr>
    </w:pPr>
    <w:r>
      <w:fldChar w:fldCharType="begin"/>
    </w:r>
    <w:r>
      <w:rPr>
        <w:rStyle w:val="36"/>
      </w:rPr>
      <w:instrText xml:space="preserve">PAGE  </w:instrText>
    </w:r>
    <w:r>
      <w:fldChar w:fldCharType="separate"/>
    </w:r>
    <w:r>
      <w:rPr>
        <w:rStyle w:val="36"/>
      </w:rPr>
      <w:t>26</w:t>
    </w:r>
    <w:r>
      <w:fldChar w:fldCharType="end"/>
    </w:r>
  </w:p>
  <w:p>
    <w:pPr>
      <w:pStyle w:val="20"/>
      <w:framePr w:wrap="around" w:vAnchor="text" w:hAnchor="margin" w:xAlign="center" w:y="1"/>
      <w:rPr>
        <w:rStyle w:val="36"/>
      </w:rPr>
    </w:pP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rPr>
    </w:pPr>
    <w:r>
      <w:fldChar w:fldCharType="begin"/>
    </w:r>
    <w:r>
      <w:rPr>
        <w:rStyle w:val="36"/>
      </w:rPr>
      <w:instrText xml:space="preserve"> PAGE </w:instrText>
    </w:r>
    <w:r>
      <w:fldChar w:fldCharType="separate"/>
    </w:r>
    <w:r>
      <w:rPr>
        <w:rStyle w:val="36"/>
      </w:rPr>
      <w:t>42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rPr>
        <w:rFonts w:hint="eastAsia"/>
      </w:rPr>
      <w:t xml:space="preserve">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t xml:space="preserve"> </w:t>
    </w:r>
    <w:r>
      <w:rPr>
        <w:rFonts w:hint="eastAsia"/>
      </w:rPr>
      <w:t xml:space="preserve">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9818A"/>
    <w:multiLevelType w:val="singleLevel"/>
    <w:tmpl w:val="E6C9818A"/>
    <w:lvl w:ilvl="0" w:tentative="0">
      <w:start w:val="1"/>
      <w:numFmt w:val="chineseCounting"/>
      <w:suff w:val="nothing"/>
      <w:lvlText w:val="（%1）"/>
      <w:lvlJc w:val="left"/>
      <w:rPr>
        <w:rFonts w:hint="eastAsia"/>
      </w:rPr>
    </w:lvl>
  </w:abstractNum>
  <w:abstractNum w:abstractNumId="1">
    <w:nsid w:val="4A8FDA71"/>
    <w:multiLevelType w:val="singleLevel"/>
    <w:tmpl w:val="4A8FDA71"/>
    <w:lvl w:ilvl="0" w:tentative="0">
      <w:start w:val="1"/>
      <w:numFmt w:val="decimal"/>
      <w:lvlText w:val="%1."/>
      <w:lvlJc w:val="left"/>
      <w:pPr>
        <w:tabs>
          <w:tab w:val="left" w:pos="312"/>
        </w:tabs>
      </w:pPr>
    </w:lvl>
  </w:abstractNum>
  <w:abstractNum w:abstractNumId="2">
    <w:nsid w:val="6330A56F"/>
    <w:multiLevelType w:val="singleLevel"/>
    <w:tmpl w:val="6330A56F"/>
    <w:lvl w:ilvl="0" w:tentative="0">
      <w:start w:val="2"/>
      <w:numFmt w:val="decimal"/>
      <w:suff w:val="nothing"/>
      <w:lvlText w:val="（%1）"/>
      <w:lvlJc w:val="left"/>
    </w:lvl>
  </w:abstractNum>
  <w:abstractNum w:abstractNumId="3">
    <w:nsid w:val="71D9659B"/>
    <w:multiLevelType w:val="singleLevel"/>
    <w:tmpl w:val="71D9659B"/>
    <w:lvl w:ilvl="0" w:tentative="0">
      <w:start w:val="1"/>
      <w:numFmt w:val="decimal"/>
      <w:lvlText w:val="%1、"/>
      <w:lvlJc w:val="left"/>
      <w:pPr>
        <w:tabs>
          <w:tab w:val="left" w:pos="840"/>
        </w:tabs>
        <w:ind w:left="840" w:hanging="360"/>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drawingGridHorizontalSpacing w:val="105"/>
  <w:drawingGridVerticalSpacing w:val="28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zMjE4ZTQ3MmNlMmRjYjgwZTFlNDlkZTQ3NWJjYzkifQ=="/>
  </w:docVars>
  <w:rsids>
    <w:rsidRoot w:val="00172A27"/>
    <w:rsid w:val="000000C9"/>
    <w:rsid w:val="00000504"/>
    <w:rsid w:val="00001030"/>
    <w:rsid w:val="000015AB"/>
    <w:rsid w:val="000018FD"/>
    <w:rsid w:val="00001DE3"/>
    <w:rsid w:val="00001F3A"/>
    <w:rsid w:val="00002D09"/>
    <w:rsid w:val="00003A16"/>
    <w:rsid w:val="00003A7F"/>
    <w:rsid w:val="00003AF2"/>
    <w:rsid w:val="00003F8E"/>
    <w:rsid w:val="000040F2"/>
    <w:rsid w:val="00004299"/>
    <w:rsid w:val="0000465C"/>
    <w:rsid w:val="00004920"/>
    <w:rsid w:val="0000505C"/>
    <w:rsid w:val="00005C69"/>
    <w:rsid w:val="00006842"/>
    <w:rsid w:val="0000696B"/>
    <w:rsid w:val="00006BF9"/>
    <w:rsid w:val="00007411"/>
    <w:rsid w:val="0000755F"/>
    <w:rsid w:val="00007BCF"/>
    <w:rsid w:val="00007CF8"/>
    <w:rsid w:val="00010044"/>
    <w:rsid w:val="000100C0"/>
    <w:rsid w:val="000105D0"/>
    <w:rsid w:val="0001088F"/>
    <w:rsid w:val="00010ABB"/>
    <w:rsid w:val="00010DAE"/>
    <w:rsid w:val="00011A1A"/>
    <w:rsid w:val="000120DC"/>
    <w:rsid w:val="000120EB"/>
    <w:rsid w:val="000122B0"/>
    <w:rsid w:val="0001267F"/>
    <w:rsid w:val="00012CB4"/>
    <w:rsid w:val="00013024"/>
    <w:rsid w:val="0001303E"/>
    <w:rsid w:val="0001357B"/>
    <w:rsid w:val="00013652"/>
    <w:rsid w:val="000138A1"/>
    <w:rsid w:val="000139B5"/>
    <w:rsid w:val="00013F3B"/>
    <w:rsid w:val="00014607"/>
    <w:rsid w:val="00014A65"/>
    <w:rsid w:val="00014B20"/>
    <w:rsid w:val="00014C8C"/>
    <w:rsid w:val="0001545E"/>
    <w:rsid w:val="00015939"/>
    <w:rsid w:val="00016F4C"/>
    <w:rsid w:val="00017F39"/>
    <w:rsid w:val="0002009B"/>
    <w:rsid w:val="000206D5"/>
    <w:rsid w:val="00020CDF"/>
    <w:rsid w:val="00020EFE"/>
    <w:rsid w:val="000214CA"/>
    <w:rsid w:val="0002156A"/>
    <w:rsid w:val="00021DB2"/>
    <w:rsid w:val="00021F0C"/>
    <w:rsid w:val="00021F7A"/>
    <w:rsid w:val="00022F72"/>
    <w:rsid w:val="00023CFF"/>
    <w:rsid w:val="00024515"/>
    <w:rsid w:val="00024619"/>
    <w:rsid w:val="00025341"/>
    <w:rsid w:val="0002568D"/>
    <w:rsid w:val="00025FA4"/>
    <w:rsid w:val="000260D3"/>
    <w:rsid w:val="00026126"/>
    <w:rsid w:val="000262F0"/>
    <w:rsid w:val="00026A9F"/>
    <w:rsid w:val="000270AB"/>
    <w:rsid w:val="00027555"/>
    <w:rsid w:val="00027874"/>
    <w:rsid w:val="00031500"/>
    <w:rsid w:val="00031680"/>
    <w:rsid w:val="000319EA"/>
    <w:rsid w:val="00031A80"/>
    <w:rsid w:val="000326D4"/>
    <w:rsid w:val="00032EC2"/>
    <w:rsid w:val="000335A1"/>
    <w:rsid w:val="0003407C"/>
    <w:rsid w:val="000343F2"/>
    <w:rsid w:val="0003464A"/>
    <w:rsid w:val="00034A65"/>
    <w:rsid w:val="00034DF4"/>
    <w:rsid w:val="000351FA"/>
    <w:rsid w:val="000354C8"/>
    <w:rsid w:val="000354EA"/>
    <w:rsid w:val="00035551"/>
    <w:rsid w:val="00035C35"/>
    <w:rsid w:val="000360E9"/>
    <w:rsid w:val="00036743"/>
    <w:rsid w:val="00037309"/>
    <w:rsid w:val="00037C23"/>
    <w:rsid w:val="000400A7"/>
    <w:rsid w:val="0004046C"/>
    <w:rsid w:val="00040480"/>
    <w:rsid w:val="0004073E"/>
    <w:rsid w:val="000408F0"/>
    <w:rsid w:val="000409BB"/>
    <w:rsid w:val="00040FF2"/>
    <w:rsid w:val="00041909"/>
    <w:rsid w:val="00041F5A"/>
    <w:rsid w:val="0004380E"/>
    <w:rsid w:val="00044476"/>
    <w:rsid w:val="00044AC1"/>
    <w:rsid w:val="00044D38"/>
    <w:rsid w:val="00045318"/>
    <w:rsid w:val="00045D6F"/>
    <w:rsid w:val="00045FD5"/>
    <w:rsid w:val="00046557"/>
    <w:rsid w:val="0004699E"/>
    <w:rsid w:val="00046DBD"/>
    <w:rsid w:val="00047836"/>
    <w:rsid w:val="00047BA4"/>
    <w:rsid w:val="000502B0"/>
    <w:rsid w:val="000508B4"/>
    <w:rsid w:val="0005145A"/>
    <w:rsid w:val="00051793"/>
    <w:rsid w:val="00051934"/>
    <w:rsid w:val="000519D0"/>
    <w:rsid w:val="000523EE"/>
    <w:rsid w:val="0005377E"/>
    <w:rsid w:val="000537F6"/>
    <w:rsid w:val="000538E1"/>
    <w:rsid w:val="00053A34"/>
    <w:rsid w:val="00054540"/>
    <w:rsid w:val="000547A2"/>
    <w:rsid w:val="00054AF9"/>
    <w:rsid w:val="00054B49"/>
    <w:rsid w:val="00055452"/>
    <w:rsid w:val="00055655"/>
    <w:rsid w:val="0005580B"/>
    <w:rsid w:val="00055A16"/>
    <w:rsid w:val="00055E66"/>
    <w:rsid w:val="0005619A"/>
    <w:rsid w:val="00056791"/>
    <w:rsid w:val="000572D5"/>
    <w:rsid w:val="000575F5"/>
    <w:rsid w:val="00057B8E"/>
    <w:rsid w:val="00057CAC"/>
    <w:rsid w:val="00057DC2"/>
    <w:rsid w:val="00060282"/>
    <w:rsid w:val="0006069D"/>
    <w:rsid w:val="00060B63"/>
    <w:rsid w:val="00060BBF"/>
    <w:rsid w:val="00060C16"/>
    <w:rsid w:val="00060E27"/>
    <w:rsid w:val="00061312"/>
    <w:rsid w:val="000613C2"/>
    <w:rsid w:val="0006165C"/>
    <w:rsid w:val="00062239"/>
    <w:rsid w:val="000622AD"/>
    <w:rsid w:val="000622BF"/>
    <w:rsid w:val="00062425"/>
    <w:rsid w:val="000624BA"/>
    <w:rsid w:val="000626ED"/>
    <w:rsid w:val="000627DD"/>
    <w:rsid w:val="00062BD7"/>
    <w:rsid w:val="00063255"/>
    <w:rsid w:val="000637AE"/>
    <w:rsid w:val="00063F83"/>
    <w:rsid w:val="0006479C"/>
    <w:rsid w:val="00064934"/>
    <w:rsid w:val="00064A7A"/>
    <w:rsid w:val="000655D1"/>
    <w:rsid w:val="00065CAF"/>
    <w:rsid w:val="00065D64"/>
    <w:rsid w:val="000667D5"/>
    <w:rsid w:val="00066A35"/>
    <w:rsid w:val="00066C03"/>
    <w:rsid w:val="00066E9C"/>
    <w:rsid w:val="0006740A"/>
    <w:rsid w:val="00067497"/>
    <w:rsid w:val="000679DD"/>
    <w:rsid w:val="00067D0E"/>
    <w:rsid w:val="00067EE3"/>
    <w:rsid w:val="000700E7"/>
    <w:rsid w:val="00070583"/>
    <w:rsid w:val="00070A4C"/>
    <w:rsid w:val="00070B3C"/>
    <w:rsid w:val="0007165B"/>
    <w:rsid w:val="00072005"/>
    <w:rsid w:val="00072516"/>
    <w:rsid w:val="00072931"/>
    <w:rsid w:val="00073178"/>
    <w:rsid w:val="000733B3"/>
    <w:rsid w:val="0007360A"/>
    <w:rsid w:val="00073671"/>
    <w:rsid w:val="00073A31"/>
    <w:rsid w:val="00073B12"/>
    <w:rsid w:val="0007578E"/>
    <w:rsid w:val="00075D49"/>
    <w:rsid w:val="00076E08"/>
    <w:rsid w:val="00076E94"/>
    <w:rsid w:val="0007711B"/>
    <w:rsid w:val="00077A2B"/>
    <w:rsid w:val="00077B63"/>
    <w:rsid w:val="0008005E"/>
    <w:rsid w:val="00080D93"/>
    <w:rsid w:val="0008136E"/>
    <w:rsid w:val="00081654"/>
    <w:rsid w:val="00081AC4"/>
    <w:rsid w:val="00081B68"/>
    <w:rsid w:val="00082812"/>
    <w:rsid w:val="00082DCD"/>
    <w:rsid w:val="000832C4"/>
    <w:rsid w:val="00083983"/>
    <w:rsid w:val="00083A4C"/>
    <w:rsid w:val="00083B07"/>
    <w:rsid w:val="00084C21"/>
    <w:rsid w:val="00085323"/>
    <w:rsid w:val="000865A9"/>
    <w:rsid w:val="0008662B"/>
    <w:rsid w:val="000869D1"/>
    <w:rsid w:val="00086B2A"/>
    <w:rsid w:val="00086CB1"/>
    <w:rsid w:val="00087B68"/>
    <w:rsid w:val="00087C55"/>
    <w:rsid w:val="00090192"/>
    <w:rsid w:val="000907FE"/>
    <w:rsid w:val="00090923"/>
    <w:rsid w:val="0009099C"/>
    <w:rsid w:val="00090B12"/>
    <w:rsid w:val="00090CCA"/>
    <w:rsid w:val="000917C8"/>
    <w:rsid w:val="00091976"/>
    <w:rsid w:val="00091E63"/>
    <w:rsid w:val="000922ED"/>
    <w:rsid w:val="000928F7"/>
    <w:rsid w:val="00092A89"/>
    <w:rsid w:val="00092EB1"/>
    <w:rsid w:val="00093420"/>
    <w:rsid w:val="0009360B"/>
    <w:rsid w:val="00093F7B"/>
    <w:rsid w:val="00094340"/>
    <w:rsid w:val="000945A5"/>
    <w:rsid w:val="00094F5D"/>
    <w:rsid w:val="00095079"/>
    <w:rsid w:val="00095806"/>
    <w:rsid w:val="00095B25"/>
    <w:rsid w:val="00095C31"/>
    <w:rsid w:val="00095DB4"/>
    <w:rsid w:val="00096508"/>
    <w:rsid w:val="00096C39"/>
    <w:rsid w:val="00096C66"/>
    <w:rsid w:val="00096D5A"/>
    <w:rsid w:val="00096E39"/>
    <w:rsid w:val="0009773A"/>
    <w:rsid w:val="000979A1"/>
    <w:rsid w:val="00097E91"/>
    <w:rsid w:val="000A082A"/>
    <w:rsid w:val="000A0C22"/>
    <w:rsid w:val="000A0E5D"/>
    <w:rsid w:val="000A0F79"/>
    <w:rsid w:val="000A16DF"/>
    <w:rsid w:val="000A17CA"/>
    <w:rsid w:val="000A1F18"/>
    <w:rsid w:val="000A219E"/>
    <w:rsid w:val="000A2FCD"/>
    <w:rsid w:val="000A3254"/>
    <w:rsid w:val="000A3636"/>
    <w:rsid w:val="000A3684"/>
    <w:rsid w:val="000A3854"/>
    <w:rsid w:val="000A4258"/>
    <w:rsid w:val="000A4653"/>
    <w:rsid w:val="000A4834"/>
    <w:rsid w:val="000A4960"/>
    <w:rsid w:val="000A4B4F"/>
    <w:rsid w:val="000A4C4D"/>
    <w:rsid w:val="000A4D95"/>
    <w:rsid w:val="000A6B7D"/>
    <w:rsid w:val="000A7339"/>
    <w:rsid w:val="000A7561"/>
    <w:rsid w:val="000A79DE"/>
    <w:rsid w:val="000A7A9A"/>
    <w:rsid w:val="000B008C"/>
    <w:rsid w:val="000B0EA3"/>
    <w:rsid w:val="000B0F52"/>
    <w:rsid w:val="000B0F75"/>
    <w:rsid w:val="000B1337"/>
    <w:rsid w:val="000B152E"/>
    <w:rsid w:val="000B168F"/>
    <w:rsid w:val="000B1F8D"/>
    <w:rsid w:val="000B27BD"/>
    <w:rsid w:val="000B2ECB"/>
    <w:rsid w:val="000B315A"/>
    <w:rsid w:val="000B3496"/>
    <w:rsid w:val="000B378C"/>
    <w:rsid w:val="000B3B2D"/>
    <w:rsid w:val="000B3C85"/>
    <w:rsid w:val="000B3EFD"/>
    <w:rsid w:val="000B4014"/>
    <w:rsid w:val="000B4539"/>
    <w:rsid w:val="000B4E51"/>
    <w:rsid w:val="000B5B20"/>
    <w:rsid w:val="000B5CAF"/>
    <w:rsid w:val="000B6077"/>
    <w:rsid w:val="000B60A7"/>
    <w:rsid w:val="000B6276"/>
    <w:rsid w:val="000B6359"/>
    <w:rsid w:val="000B724B"/>
    <w:rsid w:val="000B7794"/>
    <w:rsid w:val="000B7FBD"/>
    <w:rsid w:val="000C05B5"/>
    <w:rsid w:val="000C0823"/>
    <w:rsid w:val="000C0E62"/>
    <w:rsid w:val="000C0F13"/>
    <w:rsid w:val="000C17B0"/>
    <w:rsid w:val="000C1E0B"/>
    <w:rsid w:val="000C2674"/>
    <w:rsid w:val="000C33FB"/>
    <w:rsid w:val="000C3678"/>
    <w:rsid w:val="000C3B77"/>
    <w:rsid w:val="000C3BAA"/>
    <w:rsid w:val="000C4611"/>
    <w:rsid w:val="000C48B9"/>
    <w:rsid w:val="000C4ADA"/>
    <w:rsid w:val="000C4FE6"/>
    <w:rsid w:val="000C51BA"/>
    <w:rsid w:val="000C5546"/>
    <w:rsid w:val="000C5D27"/>
    <w:rsid w:val="000C6BC7"/>
    <w:rsid w:val="000C6BF6"/>
    <w:rsid w:val="000C6D46"/>
    <w:rsid w:val="000C6E81"/>
    <w:rsid w:val="000C77A7"/>
    <w:rsid w:val="000C7B3A"/>
    <w:rsid w:val="000C7EEA"/>
    <w:rsid w:val="000D0E14"/>
    <w:rsid w:val="000D1E3D"/>
    <w:rsid w:val="000D1EF3"/>
    <w:rsid w:val="000D2012"/>
    <w:rsid w:val="000D21FC"/>
    <w:rsid w:val="000D2402"/>
    <w:rsid w:val="000D2E02"/>
    <w:rsid w:val="000D2EAB"/>
    <w:rsid w:val="000D339A"/>
    <w:rsid w:val="000D3560"/>
    <w:rsid w:val="000D3B65"/>
    <w:rsid w:val="000D3D41"/>
    <w:rsid w:val="000D4E26"/>
    <w:rsid w:val="000D5A1C"/>
    <w:rsid w:val="000D5F1E"/>
    <w:rsid w:val="000D6C18"/>
    <w:rsid w:val="000D75E8"/>
    <w:rsid w:val="000D76A6"/>
    <w:rsid w:val="000D77DA"/>
    <w:rsid w:val="000D787B"/>
    <w:rsid w:val="000D79D2"/>
    <w:rsid w:val="000D7CF8"/>
    <w:rsid w:val="000E2231"/>
    <w:rsid w:val="000E236D"/>
    <w:rsid w:val="000E2984"/>
    <w:rsid w:val="000E3F2A"/>
    <w:rsid w:val="000E4586"/>
    <w:rsid w:val="000E48BC"/>
    <w:rsid w:val="000E4F50"/>
    <w:rsid w:val="000E52E0"/>
    <w:rsid w:val="000E54BC"/>
    <w:rsid w:val="000E5ADF"/>
    <w:rsid w:val="000E5DCE"/>
    <w:rsid w:val="000E6183"/>
    <w:rsid w:val="000E65FE"/>
    <w:rsid w:val="000E6748"/>
    <w:rsid w:val="000E68FD"/>
    <w:rsid w:val="000E6D0B"/>
    <w:rsid w:val="000E7104"/>
    <w:rsid w:val="000E7785"/>
    <w:rsid w:val="000E781B"/>
    <w:rsid w:val="000F0034"/>
    <w:rsid w:val="000F0126"/>
    <w:rsid w:val="000F027E"/>
    <w:rsid w:val="000F0593"/>
    <w:rsid w:val="000F090F"/>
    <w:rsid w:val="000F0982"/>
    <w:rsid w:val="000F0A9F"/>
    <w:rsid w:val="000F0D06"/>
    <w:rsid w:val="000F15AC"/>
    <w:rsid w:val="000F20F8"/>
    <w:rsid w:val="000F2410"/>
    <w:rsid w:val="000F2534"/>
    <w:rsid w:val="000F2575"/>
    <w:rsid w:val="000F2659"/>
    <w:rsid w:val="000F283F"/>
    <w:rsid w:val="000F297C"/>
    <w:rsid w:val="000F2BAD"/>
    <w:rsid w:val="000F30E9"/>
    <w:rsid w:val="000F3DF6"/>
    <w:rsid w:val="000F3F7A"/>
    <w:rsid w:val="000F4774"/>
    <w:rsid w:val="000F47A7"/>
    <w:rsid w:val="000F48ED"/>
    <w:rsid w:val="000F53FF"/>
    <w:rsid w:val="000F5C03"/>
    <w:rsid w:val="000F61A6"/>
    <w:rsid w:val="000F687F"/>
    <w:rsid w:val="000F75A1"/>
    <w:rsid w:val="000F7836"/>
    <w:rsid w:val="000F7BA2"/>
    <w:rsid w:val="000F7D84"/>
    <w:rsid w:val="001000D0"/>
    <w:rsid w:val="00100898"/>
    <w:rsid w:val="0010092F"/>
    <w:rsid w:val="00100CE2"/>
    <w:rsid w:val="00100F52"/>
    <w:rsid w:val="0010150D"/>
    <w:rsid w:val="00102245"/>
    <w:rsid w:val="00102974"/>
    <w:rsid w:val="001031B6"/>
    <w:rsid w:val="0010348B"/>
    <w:rsid w:val="00103565"/>
    <w:rsid w:val="00104005"/>
    <w:rsid w:val="0010417F"/>
    <w:rsid w:val="001045D7"/>
    <w:rsid w:val="0010475F"/>
    <w:rsid w:val="00104F87"/>
    <w:rsid w:val="0010510F"/>
    <w:rsid w:val="00105654"/>
    <w:rsid w:val="00105A83"/>
    <w:rsid w:val="00105E8F"/>
    <w:rsid w:val="00106591"/>
    <w:rsid w:val="00106658"/>
    <w:rsid w:val="0010794E"/>
    <w:rsid w:val="00107972"/>
    <w:rsid w:val="00107CAD"/>
    <w:rsid w:val="00107E84"/>
    <w:rsid w:val="00110035"/>
    <w:rsid w:val="00110388"/>
    <w:rsid w:val="0011170B"/>
    <w:rsid w:val="00111A82"/>
    <w:rsid w:val="00112246"/>
    <w:rsid w:val="00112630"/>
    <w:rsid w:val="00112B00"/>
    <w:rsid w:val="00113734"/>
    <w:rsid w:val="001139CD"/>
    <w:rsid w:val="00114C35"/>
    <w:rsid w:val="00114F4C"/>
    <w:rsid w:val="00115093"/>
    <w:rsid w:val="00115403"/>
    <w:rsid w:val="00115862"/>
    <w:rsid w:val="001162F0"/>
    <w:rsid w:val="001164AF"/>
    <w:rsid w:val="001170B0"/>
    <w:rsid w:val="001175DA"/>
    <w:rsid w:val="00117880"/>
    <w:rsid w:val="001203CA"/>
    <w:rsid w:val="001209D0"/>
    <w:rsid w:val="001213EF"/>
    <w:rsid w:val="00121D3B"/>
    <w:rsid w:val="001236B0"/>
    <w:rsid w:val="00123DA5"/>
    <w:rsid w:val="00125037"/>
    <w:rsid w:val="001251B1"/>
    <w:rsid w:val="001251E4"/>
    <w:rsid w:val="0012526A"/>
    <w:rsid w:val="00125CBE"/>
    <w:rsid w:val="001276D4"/>
    <w:rsid w:val="00127E6E"/>
    <w:rsid w:val="001300BE"/>
    <w:rsid w:val="001303B6"/>
    <w:rsid w:val="00130CA2"/>
    <w:rsid w:val="0013154B"/>
    <w:rsid w:val="001316A4"/>
    <w:rsid w:val="001318F9"/>
    <w:rsid w:val="00131914"/>
    <w:rsid w:val="00131A89"/>
    <w:rsid w:val="00131AB7"/>
    <w:rsid w:val="00131AC6"/>
    <w:rsid w:val="00131E61"/>
    <w:rsid w:val="0013225C"/>
    <w:rsid w:val="001325AC"/>
    <w:rsid w:val="0013270D"/>
    <w:rsid w:val="00132CF6"/>
    <w:rsid w:val="00133767"/>
    <w:rsid w:val="00133EC4"/>
    <w:rsid w:val="0013418D"/>
    <w:rsid w:val="00134458"/>
    <w:rsid w:val="00134F91"/>
    <w:rsid w:val="00135211"/>
    <w:rsid w:val="00135277"/>
    <w:rsid w:val="00135967"/>
    <w:rsid w:val="00135DCE"/>
    <w:rsid w:val="0013678E"/>
    <w:rsid w:val="0013705A"/>
    <w:rsid w:val="00140291"/>
    <w:rsid w:val="001409B5"/>
    <w:rsid w:val="00140A95"/>
    <w:rsid w:val="00141A61"/>
    <w:rsid w:val="00141CBE"/>
    <w:rsid w:val="001422C7"/>
    <w:rsid w:val="0014234E"/>
    <w:rsid w:val="00142699"/>
    <w:rsid w:val="00143385"/>
    <w:rsid w:val="00143F18"/>
    <w:rsid w:val="001447D5"/>
    <w:rsid w:val="00144AE9"/>
    <w:rsid w:val="001456EF"/>
    <w:rsid w:val="00145753"/>
    <w:rsid w:val="0014592E"/>
    <w:rsid w:val="001459F8"/>
    <w:rsid w:val="001463F8"/>
    <w:rsid w:val="00146B80"/>
    <w:rsid w:val="0014724C"/>
    <w:rsid w:val="001501C2"/>
    <w:rsid w:val="001503EB"/>
    <w:rsid w:val="00150566"/>
    <w:rsid w:val="001507C5"/>
    <w:rsid w:val="00150FF7"/>
    <w:rsid w:val="001516DC"/>
    <w:rsid w:val="00151F41"/>
    <w:rsid w:val="001527AE"/>
    <w:rsid w:val="00152A14"/>
    <w:rsid w:val="0015327D"/>
    <w:rsid w:val="00153436"/>
    <w:rsid w:val="0015357E"/>
    <w:rsid w:val="001537F0"/>
    <w:rsid w:val="0015392F"/>
    <w:rsid w:val="00153BC6"/>
    <w:rsid w:val="00153D58"/>
    <w:rsid w:val="001543A7"/>
    <w:rsid w:val="00154487"/>
    <w:rsid w:val="00154DDE"/>
    <w:rsid w:val="00155117"/>
    <w:rsid w:val="0015517D"/>
    <w:rsid w:val="00155427"/>
    <w:rsid w:val="00155974"/>
    <w:rsid w:val="00155CC2"/>
    <w:rsid w:val="00156A39"/>
    <w:rsid w:val="00156DCF"/>
    <w:rsid w:val="00156FC6"/>
    <w:rsid w:val="00157858"/>
    <w:rsid w:val="00157896"/>
    <w:rsid w:val="001578DB"/>
    <w:rsid w:val="00157D02"/>
    <w:rsid w:val="001602CC"/>
    <w:rsid w:val="0016030C"/>
    <w:rsid w:val="00160647"/>
    <w:rsid w:val="00161EBA"/>
    <w:rsid w:val="0016276B"/>
    <w:rsid w:val="001634EB"/>
    <w:rsid w:val="001637E8"/>
    <w:rsid w:val="001641E6"/>
    <w:rsid w:val="001644A4"/>
    <w:rsid w:val="0016494C"/>
    <w:rsid w:val="001656DD"/>
    <w:rsid w:val="00165AD7"/>
    <w:rsid w:val="00165E71"/>
    <w:rsid w:val="00166471"/>
    <w:rsid w:val="00166584"/>
    <w:rsid w:val="001667F4"/>
    <w:rsid w:val="00166967"/>
    <w:rsid w:val="00166A1F"/>
    <w:rsid w:val="00166DF4"/>
    <w:rsid w:val="00166E2D"/>
    <w:rsid w:val="00166EFC"/>
    <w:rsid w:val="001674C7"/>
    <w:rsid w:val="00167B02"/>
    <w:rsid w:val="0017014F"/>
    <w:rsid w:val="00170644"/>
    <w:rsid w:val="00170748"/>
    <w:rsid w:val="00171970"/>
    <w:rsid w:val="001725F2"/>
    <w:rsid w:val="00172A27"/>
    <w:rsid w:val="00172D2F"/>
    <w:rsid w:val="00172FD5"/>
    <w:rsid w:val="00173121"/>
    <w:rsid w:val="00173318"/>
    <w:rsid w:val="0017369F"/>
    <w:rsid w:val="00173D55"/>
    <w:rsid w:val="00173D8A"/>
    <w:rsid w:val="0017419A"/>
    <w:rsid w:val="001750AA"/>
    <w:rsid w:val="00175147"/>
    <w:rsid w:val="001754F2"/>
    <w:rsid w:val="00175884"/>
    <w:rsid w:val="00175AF9"/>
    <w:rsid w:val="00176233"/>
    <w:rsid w:val="00176A76"/>
    <w:rsid w:val="00176AF1"/>
    <w:rsid w:val="00176DF6"/>
    <w:rsid w:val="00177779"/>
    <w:rsid w:val="001779D4"/>
    <w:rsid w:val="0018030A"/>
    <w:rsid w:val="001810CA"/>
    <w:rsid w:val="0018143F"/>
    <w:rsid w:val="00181B3C"/>
    <w:rsid w:val="00181D8C"/>
    <w:rsid w:val="0018236D"/>
    <w:rsid w:val="0018259B"/>
    <w:rsid w:val="00182625"/>
    <w:rsid w:val="00183046"/>
    <w:rsid w:val="001833C4"/>
    <w:rsid w:val="0018392E"/>
    <w:rsid w:val="00183A6D"/>
    <w:rsid w:val="001842AE"/>
    <w:rsid w:val="00184414"/>
    <w:rsid w:val="00184439"/>
    <w:rsid w:val="00184665"/>
    <w:rsid w:val="001847AB"/>
    <w:rsid w:val="0018489D"/>
    <w:rsid w:val="001850AE"/>
    <w:rsid w:val="001850B5"/>
    <w:rsid w:val="0018524E"/>
    <w:rsid w:val="00186792"/>
    <w:rsid w:val="00187263"/>
    <w:rsid w:val="001876A3"/>
    <w:rsid w:val="0019027F"/>
    <w:rsid w:val="00190422"/>
    <w:rsid w:val="00190BFE"/>
    <w:rsid w:val="00190F3A"/>
    <w:rsid w:val="00191147"/>
    <w:rsid w:val="001917C6"/>
    <w:rsid w:val="00191B7F"/>
    <w:rsid w:val="001929F4"/>
    <w:rsid w:val="001936BE"/>
    <w:rsid w:val="00193B9E"/>
    <w:rsid w:val="00194625"/>
    <w:rsid w:val="00194744"/>
    <w:rsid w:val="00194E3F"/>
    <w:rsid w:val="001957A7"/>
    <w:rsid w:val="00195A9D"/>
    <w:rsid w:val="00195A9F"/>
    <w:rsid w:val="001964BC"/>
    <w:rsid w:val="001968B4"/>
    <w:rsid w:val="00196930"/>
    <w:rsid w:val="00196BD1"/>
    <w:rsid w:val="00197CCD"/>
    <w:rsid w:val="00197DD9"/>
    <w:rsid w:val="001A0803"/>
    <w:rsid w:val="001A0856"/>
    <w:rsid w:val="001A088F"/>
    <w:rsid w:val="001A0994"/>
    <w:rsid w:val="001A10AC"/>
    <w:rsid w:val="001A15CD"/>
    <w:rsid w:val="001A1B3D"/>
    <w:rsid w:val="001A1FF9"/>
    <w:rsid w:val="001A32F7"/>
    <w:rsid w:val="001A339F"/>
    <w:rsid w:val="001A3909"/>
    <w:rsid w:val="001A3BFA"/>
    <w:rsid w:val="001A4338"/>
    <w:rsid w:val="001A4588"/>
    <w:rsid w:val="001A4716"/>
    <w:rsid w:val="001A4963"/>
    <w:rsid w:val="001A4988"/>
    <w:rsid w:val="001A4DED"/>
    <w:rsid w:val="001A50C2"/>
    <w:rsid w:val="001A5145"/>
    <w:rsid w:val="001A5480"/>
    <w:rsid w:val="001A5BCF"/>
    <w:rsid w:val="001A607F"/>
    <w:rsid w:val="001A6941"/>
    <w:rsid w:val="001A696A"/>
    <w:rsid w:val="001A75D3"/>
    <w:rsid w:val="001A7BAB"/>
    <w:rsid w:val="001A7E11"/>
    <w:rsid w:val="001A7F7C"/>
    <w:rsid w:val="001B01CF"/>
    <w:rsid w:val="001B0378"/>
    <w:rsid w:val="001B102F"/>
    <w:rsid w:val="001B115D"/>
    <w:rsid w:val="001B1B1A"/>
    <w:rsid w:val="001B255D"/>
    <w:rsid w:val="001B30B1"/>
    <w:rsid w:val="001B45A3"/>
    <w:rsid w:val="001B4B2B"/>
    <w:rsid w:val="001B508C"/>
    <w:rsid w:val="001B5212"/>
    <w:rsid w:val="001B54B7"/>
    <w:rsid w:val="001B559B"/>
    <w:rsid w:val="001B5B9C"/>
    <w:rsid w:val="001B5E24"/>
    <w:rsid w:val="001B635D"/>
    <w:rsid w:val="001B6915"/>
    <w:rsid w:val="001B694A"/>
    <w:rsid w:val="001B7024"/>
    <w:rsid w:val="001B7B84"/>
    <w:rsid w:val="001B7C67"/>
    <w:rsid w:val="001C1DC9"/>
    <w:rsid w:val="001C23A4"/>
    <w:rsid w:val="001C2996"/>
    <w:rsid w:val="001C2B34"/>
    <w:rsid w:val="001C3731"/>
    <w:rsid w:val="001C3752"/>
    <w:rsid w:val="001C3C4D"/>
    <w:rsid w:val="001C3D4B"/>
    <w:rsid w:val="001C43A0"/>
    <w:rsid w:val="001C4419"/>
    <w:rsid w:val="001C4D97"/>
    <w:rsid w:val="001C4F20"/>
    <w:rsid w:val="001C522C"/>
    <w:rsid w:val="001C5260"/>
    <w:rsid w:val="001C5313"/>
    <w:rsid w:val="001C541C"/>
    <w:rsid w:val="001C5585"/>
    <w:rsid w:val="001C59F1"/>
    <w:rsid w:val="001C6258"/>
    <w:rsid w:val="001C63F7"/>
    <w:rsid w:val="001C661F"/>
    <w:rsid w:val="001C6933"/>
    <w:rsid w:val="001C7C9D"/>
    <w:rsid w:val="001C7FA8"/>
    <w:rsid w:val="001D0359"/>
    <w:rsid w:val="001D0615"/>
    <w:rsid w:val="001D0DE1"/>
    <w:rsid w:val="001D153A"/>
    <w:rsid w:val="001D20F5"/>
    <w:rsid w:val="001D2356"/>
    <w:rsid w:val="001D269F"/>
    <w:rsid w:val="001D2791"/>
    <w:rsid w:val="001D27C4"/>
    <w:rsid w:val="001D2A4D"/>
    <w:rsid w:val="001D2BCF"/>
    <w:rsid w:val="001D36E5"/>
    <w:rsid w:val="001D3A28"/>
    <w:rsid w:val="001D3E50"/>
    <w:rsid w:val="001D43A8"/>
    <w:rsid w:val="001D4830"/>
    <w:rsid w:val="001D49F9"/>
    <w:rsid w:val="001D4D39"/>
    <w:rsid w:val="001D4E5C"/>
    <w:rsid w:val="001D5264"/>
    <w:rsid w:val="001D5A21"/>
    <w:rsid w:val="001D5B8C"/>
    <w:rsid w:val="001D6A01"/>
    <w:rsid w:val="001D6AB8"/>
    <w:rsid w:val="001D6FCE"/>
    <w:rsid w:val="001D7331"/>
    <w:rsid w:val="001D7386"/>
    <w:rsid w:val="001D7B70"/>
    <w:rsid w:val="001D7C4B"/>
    <w:rsid w:val="001E034E"/>
    <w:rsid w:val="001E0F54"/>
    <w:rsid w:val="001E1063"/>
    <w:rsid w:val="001E1497"/>
    <w:rsid w:val="001E159B"/>
    <w:rsid w:val="001E15A9"/>
    <w:rsid w:val="001E1F1C"/>
    <w:rsid w:val="001E247A"/>
    <w:rsid w:val="001E36A2"/>
    <w:rsid w:val="001E3853"/>
    <w:rsid w:val="001E40DB"/>
    <w:rsid w:val="001E48E7"/>
    <w:rsid w:val="001E4B8C"/>
    <w:rsid w:val="001E537E"/>
    <w:rsid w:val="001E548B"/>
    <w:rsid w:val="001E5C71"/>
    <w:rsid w:val="001E6692"/>
    <w:rsid w:val="001E6F82"/>
    <w:rsid w:val="001E7909"/>
    <w:rsid w:val="001E790F"/>
    <w:rsid w:val="001E7FC1"/>
    <w:rsid w:val="001F01EE"/>
    <w:rsid w:val="001F0317"/>
    <w:rsid w:val="001F0B5B"/>
    <w:rsid w:val="001F0E1B"/>
    <w:rsid w:val="001F0F58"/>
    <w:rsid w:val="001F1023"/>
    <w:rsid w:val="001F11EB"/>
    <w:rsid w:val="001F17F3"/>
    <w:rsid w:val="001F1895"/>
    <w:rsid w:val="001F1945"/>
    <w:rsid w:val="001F1A51"/>
    <w:rsid w:val="001F25CB"/>
    <w:rsid w:val="001F27D7"/>
    <w:rsid w:val="001F38AE"/>
    <w:rsid w:val="001F3AF8"/>
    <w:rsid w:val="001F3ED0"/>
    <w:rsid w:val="001F44F3"/>
    <w:rsid w:val="001F4784"/>
    <w:rsid w:val="001F5995"/>
    <w:rsid w:val="001F5BD2"/>
    <w:rsid w:val="001F6798"/>
    <w:rsid w:val="001F67B2"/>
    <w:rsid w:val="001F7379"/>
    <w:rsid w:val="001F7AB1"/>
    <w:rsid w:val="001F7F48"/>
    <w:rsid w:val="001F7F91"/>
    <w:rsid w:val="00200948"/>
    <w:rsid w:val="00200A49"/>
    <w:rsid w:val="00201835"/>
    <w:rsid w:val="002025A7"/>
    <w:rsid w:val="00202A81"/>
    <w:rsid w:val="002030A2"/>
    <w:rsid w:val="00203748"/>
    <w:rsid w:val="00203C20"/>
    <w:rsid w:val="00204014"/>
    <w:rsid w:val="00205417"/>
    <w:rsid w:val="00207436"/>
    <w:rsid w:val="00210133"/>
    <w:rsid w:val="002102B5"/>
    <w:rsid w:val="00210332"/>
    <w:rsid w:val="00210BB1"/>
    <w:rsid w:val="00210C7C"/>
    <w:rsid w:val="00211158"/>
    <w:rsid w:val="0021141C"/>
    <w:rsid w:val="0021171F"/>
    <w:rsid w:val="00211DC3"/>
    <w:rsid w:val="00212B02"/>
    <w:rsid w:val="00212CBA"/>
    <w:rsid w:val="00213779"/>
    <w:rsid w:val="00213865"/>
    <w:rsid w:val="0021405C"/>
    <w:rsid w:val="00214949"/>
    <w:rsid w:val="00214A1F"/>
    <w:rsid w:val="0021528B"/>
    <w:rsid w:val="002156D5"/>
    <w:rsid w:val="00215914"/>
    <w:rsid w:val="00215E94"/>
    <w:rsid w:val="00215ED0"/>
    <w:rsid w:val="002165F7"/>
    <w:rsid w:val="002166DA"/>
    <w:rsid w:val="00216949"/>
    <w:rsid w:val="002173E3"/>
    <w:rsid w:val="00217400"/>
    <w:rsid w:val="00217980"/>
    <w:rsid w:val="00217B03"/>
    <w:rsid w:val="0022080A"/>
    <w:rsid w:val="0022091B"/>
    <w:rsid w:val="00221101"/>
    <w:rsid w:val="002215DB"/>
    <w:rsid w:val="002219C0"/>
    <w:rsid w:val="00222629"/>
    <w:rsid w:val="00222B24"/>
    <w:rsid w:val="00222E78"/>
    <w:rsid w:val="00222EA6"/>
    <w:rsid w:val="0022300A"/>
    <w:rsid w:val="002231D7"/>
    <w:rsid w:val="00223DD2"/>
    <w:rsid w:val="00224046"/>
    <w:rsid w:val="00224369"/>
    <w:rsid w:val="002243A7"/>
    <w:rsid w:val="0022463B"/>
    <w:rsid w:val="002247B2"/>
    <w:rsid w:val="002249C8"/>
    <w:rsid w:val="00224B01"/>
    <w:rsid w:val="00224EBE"/>
    <w:rsid w:val="00225884"/>
    <w:rsid w:val="00225FDA"/>
    <w:rsid w:val="002265F8"/>
    <w:rsid w:val="00226BF8"/>
    <w:rsid w:val="00226C69"/>
    <w:rsid w:val="002272A7"/>
    <w:rsid w:val="002272F6"/>
    <w:rsid w:val="00227BA1"/>
    <w:rsid w:val="00227ECF"/>
    <w:rsid w:val="00227F57"/>
    <w:rsid w:val="00227F5A"/>
    <w:rsid w:val="00230C0F"/>
    <w:rsid w:val="00231111"/>
    <w:rsid w:val="00231BAC"/>
    <w:rsid w:val="00232155"/>
    <w:rsid w:val="00232926"/>
    <w:rsid w:val="002338FC"/>
    <w:rsid w:val="00233ADE"/>
    <w:rsid w:val="00234977"/>
    <w:rsid w:val="00234C4D"/>
    <w:rsid w:val="00235B0E"/>
    <w:rsid w:val="0023615A"/>
    <w:rsid w:val="0023662E"/>
    <w:rsid w:val="002368A1"/>
    <w:rsid w:val="00236FAE"/>
    <w:rsid w:val="00237A8D"/>
    <w:rsid w:val="0024010A"/>
    <w:rsid w:val="00240236"/>
    <w:rsid w:val="002405DC"/>
    <w:rsid w:val="00240A85"/>
    <w:rsid w:val="00241002"/>
    <w:rsid w:val="00241266"/>
    <w:rsid w:val="00241A4B"/>
    <w:rsid w:val="00242022"/>
    <w:rsid w:val="0024216D"/>
    <w:rsid w:val="002423E9"/>
    <w:rsid w:val="00242513"/>
    <w:rsid w:val="00242A88"/>
    <w:rsid w:val="00242F8C"/>
    <w:rsid w:val="002433A2"/>
    <w:rsid w:val="00243C56"/>
    <w:rsid w:val="002441FA"/>
    <w:rsid w:val="00244DC7"/>
    <w:rsid w:val="00245617"/>
    <w:rsid w:val="0024565C"/>
    <w:rsid w:val="002460AB"/>
    <w:rsid w:val="002464B7"/>
    <w:rsid w:val="0024765F"/>
    <w:rsid w:val="002503D5"/>
    <w:rsid w:val="00250458"/>
    <w:rsid w:val="00250797"/>
    <w:rsid w:val="00251CDE"/>
    <w:rsid w:val="00252062"/>
    <w:rsid w:val="002521E1"/>
    <w:rsid w:val="002526C1"/>
    <w:rsid w:val="00253431"/>
    <w:rsid w:val="00253501"/>
    <w:rsid w:val="00253918"/>
    <w:rsid w:val="00253CD0"/>
    <w:rsid w:val="00254345"/>
    <w:rsid w:val="002546ED"/>
    <w:rsid w:val="00254803"/>
    <w:rsid w:val="00254950"/>
    <w:rsid w:val="002550FC"/>
    <w:rsid w:val="00255103"/>
    <w:rsid w:val="00255497"/>
    <w:rsid w:val="00255498"/>
    <w:rsid w:val="002559CA"/>
    <w:rsid w:val="00255D05"/>
    <w:rsid w:val="00256312"/>
    <w:rsid w:val="00257343"/>
    <w:rsid w:val="00257378"/>
    <w:rsid w:val="00257CFF"/>
    <w:rsid w:val="0026069B"/>
    <w:rsid w:val="00260FDC"/>
    <w:rsid w:val="00261218"/>
    <w:rsid w:val="00261393"/>
    <w:rsid w:val="002613E5"/>
    <w:rsid w:val="002616C4"/>
    <w:rsid w:val="002618E9"/>
    <w:rsid w:val="00261CB6"/>
    <w:rsid w:val="00262D40"/>
    <w:rsid w:val="00263011"/>
    <w:rsid w:val="002650D7"/>
    <w:rsid w:val="002653BF"/>
    <w:rsid w:val="00265F2B"/>
    <w:rsid w:val="00266B76"/>
    <w:rsid w:val="00267860"/>
    <w:rsid w:val="00270986"/>
    <w:rsid w:val="00270D6D"/>
    <w:rsid w:val="00271793"/>
    <w:rsid w:val="00271C06"/>
    <w:rsid w:val="00271E1F"/>
    <w:rsid w:val="00272445"/>
    <w:rsid w:val="00272458"/>
    <w:rsid w:val="00272527"/>
    <w:rsid w:val="00272689"/>
    <w:rsid w:val="00272849"/>
    <w:rsid w:val="00272A02"/>
    <w:rsid w:val="00273837"/>
    <w:rsid w:val="00273D63"/>
    <w:rsid w:val="0027409C"/>
    <w:rsid w:val="00274431"/>
    <w:rsid w:val="002748F5"/>
    <w:rsid w:val="00274A9A"/>
    <w:rsid w:val="00274C58"/>
    <w:rsid w:val="00275252"/>
    <w:rsid w:val="00275437"/>
    <w:rsid w:val="002755D7"/>
    <w:rsid w:val="00276180"/>
    <w:rsid w:val="0027618C"/>
    <w:rsid w:val="00276283"/>
    <w:rsid w:val="002763E4"/>
    <w:rsid w:val="002768A8"/>
    <w:rsid w:val="00276CDB"/>
    <w:rsid w:val="00276D25"/>
    <w:rsid w:val="00276DE4"/>
    <w:rsid w:val="0027746F"/>
    <w:rsid w:val="0027799E"/>
    <w:rsid w:val="00277EDE"/>
    <w:rsid w:val="002802B6"/>
    <w:rsid w:val="00280544"/>
    <w:rsid w:val="002807BD"/>
    <w:rsid w:val="00280B52"/>
    <w:rsid w:val="00280BBA"/>
    <w:rsid w:val="00281751"/>
    <w:rsid w:val="00281786"/>
    <w:rsid w:val="0028198B"/>
    <w:rsid w:val="00281A53"/>
    <w:rsid w:val="00281E39"/>
    <w:rsid w:val="00282272"/>
    <w:rsid w:val="0028235F"/>
    <w:rsid w:val="0028280D"/>
    <w:rsid w:val="00282D5F"/>
    <w:rsid w:val="00283511"/>
    <w:rsid w:val="00283625"/>
    <w:rsid w:val="0028427E"/>
    <w:rsid w:val="0028433F"/>
    <w:rsid w:val="002844E2"/>
    <w:rsid w:val="0028483F"/>
    <w:rsid w:val="002848CA"/>
    <w:rsid w:val="00284D11"/>
    <w:rsid w:val="00284E3B"/>
    <w:rsid w:val="00284ED5"/>
    <w:rsid w:val="0028504F"/>
    <w:rsid w:val="00285259"/>
    <w:rsid w:val="0028556A"/>
    <w:rsid w:val="002861D8"/>
    <w:rsid w:val="0028647D"/>
    <w:rsid w:val="00286BA1"/>
    <w:rsid w:val="00286F8B"/>
    <w:rsid w:val="00287030"/>
    <w:rsid w:val="00287593"/>
    <w:rsid w:val="002876B8"/>
    <w:rsid w:val="0029011F"/>
    <w:rsid w:val="00290479"/>
    <w:rsid w:val="0029090B"/>
    <w:rsid w:val="00291146"/>
    <w:rsid w:val="0029122B"/>
    <w:rsid w:val="002915EC"/>
    <w:rsid w:val="002915F2"/>
    <w:rsid w:val="00291A52"/>
    <w:rsid w:val="00292591"/>
    <w:rsid w:val="00292C53"/>
    <w:rsid w:val="002934C0"/>
    <w:rsid w:val="002941C9"/>
    <w:rsid w:val="002944FC"/>
    <w:rsid w:val="002947B7"/>
    <w:rsid w:val="00295333"/>
    <w:rsid w:val="00295AF6"/>
    <w:rsid w:val="00295F64"/>
    <w:rsid w:val="0029624A"/>
    <w:rsid w:val="00296456"/>
    <w:rsid w:val="002973BC"/>
    <w:rsid w:val="002A0A6C"/>
    <w:rsid w:val="002A0F7A"/>
    <w:rsid w:val="002A13E4"/>
    <w:rsid w:val="002A1B5F"/>
    <w:rsid w:val="002A21B7"/>
    <w:rsid w:val="002A23BA"/>
    <w:rsid w:val="002A3103"/>
    <w:rsid w:val="002A3131"/>
    <w:rsid w:val="002A376D"/>
    <w:rsid w:val="002A3F41"/>
    <w:rsid w:val="002A40CE"/>
    <w:rsid w:val="002A4147"/>
    <w:rsid w:val="002A44CF"/>
    <w:rsid w:val="002A4B91"/>
    <w:rsid w:val="002A51AF"/>
    <w:rsid w:val="002A5885"/>
    <w:rsid w:val="002A5A78"/>
    <w:rsid w:val="002A5F60"/>
    <w:rsid w:val="002A6155"/>
    <w:rsid w:val="002A6F0B"/>
    <w:rsid w:val="002A708B"/>
    <w:rsid w:val="002A7105"/>
    <w:rsid w:val="002A72FD"/>
    <w:rsid w:val="002B035E"/>
    <w:rsid w:val="002B0765"/>
    <w:rsid w:val="002B0A7A"/>
    <w:rsid w:val="002B143D"/>
    <w:rsid w:val="002B1A91"/>
    <w:rsid w:val="002B1B49"/>
    <w:rsid w:val="002B1E80"/>
    <w:rsid w:val="002B2041"/>
    <w:rsid w:val="002B207B"/>
    <w:rsid w:val="002B227C"/>
    <w:rsid w:val="002B2EF0"/>
    <w:rsid w:val="002B2F0A"/>
    <w:rsid w:val="002B3530"/>
    <w:rsid w:val="002B359A"/>
    <w:rsid w:val="002B36E4"/>
    <w:rsid w:val="002B3989"/>
    <w:rsid w:val="002B40F7"/>
    <w:rsid w:val="002B4A2E"/>
    <w:rsid w:val="002B4EF2"/>
    <w:rsid w:val="002B587B"/>
    <w:rsid w:val="002B5ACE"/>
    <w:rsid w:val="002B60EE"/>
    <w:rsid w:val="002B61E6"/>
    <w:rsid w:val="002B61F3"/>
    <w:rsid w:val="002B6617"/>
    <w:rsid w:val="002B6B64"/>
    <w:rsid w:val="002B6B9C"/>
    <w:rsid w:val="002B6FE4"/>
    <w:rsid w:val="002B7A7C"/>
    <w:rsid w:val="002C02B6"/>
    <w:rsid w:val="002C0A07"/>
    <w:rsid w:val="002C1EC7"/>
    <w:rsid w:val="002C1EEF"/>
    <w:rsid w:val="002C29B3"/>
    <w:rsid w:val="002C2FDE"/>
    <w:rsid w:val="002C31A6"/>
    <w:rsid w:val="002C31EE"/>
    <w:rsid w:val="002C392C"/>
    <w:rsid w:val="002C41E3"/>
    <w:rsid w:val="002C45D6"/>
    <w:rsid w:val="002C45F6"/>
    <w:rsid w:val="002C46D6"/>
    <w:rsid w:val="002C4C3E"/>
    <w:rsid w:val="002C4C42"/>
    <w:rsid w:val="002C4E2D"/>
    <w:rsid w:val="002C502F"/>
    <w:rsid w:val="002C55DA"/>
    <w:rsid w:val="002C58F6"/>
    <w:rsid w:val="002C595B"/>
    <w:rsid w:val="002C5A8F"/>
    <w:rsid w:val="002C6126"/>
    <w:rsid w:val="002C64E1"/>
    <w:rsid w:val="002C6975"/>
    <w:rsid w:val="002C6E32"/>
    <w:rsid w:val="002C7250"/>
    <w:rsid w:val="002C7DDC"/>
    <w:rsid w:val="002C7EA5"/>
    <w:rsid w:val="002C7EBA"/>
    <w:rsid w:val="002C7F46"/>
    <w:rsid w:val="002D00B0"/>
    <w:rsid w:val="002D01FB"/>
    <w:rsid w:val="002D0BE1"/>
    <w:rsid w:val="002D0D0F"/>
    <w:rsid w:val="002D119D"/>
    <w:rsid w:val="002D11B0"/>
    <w:rsid w:val="002D1BA3"/>
    <w:rsid w:val="002D222E"/>
    <w:rsid w:val="002D2910"/>
    <w:rsid w:val="002D2B13"/>
    <w:rsid w:val="002D2E52"/>
    <w:rsid w:val="002D3288"/>
    <w:rsid w:val="002D3C5B"/>
    <w:rsid w:val="002D436E"/>
    <w:rsid w:val="002D45FD"/>
    <w:rsid w:val="002D4772"/>
    <w:rsid w:val="002D4778"/>
    <w:rsid w:val="002D56DD"/>
    <w:rsid w:val="002D5C6D"/>
    <w:rsid w:val="002D5D63"/>
    <w:rsid w:val="002D65B9"/>
    <w:rsid w:val="002D6D63"/>
    <w:rsid w:val="002D717A"/>
    <w:rsid w:val="002D738D"/>
    <w:rsid w:val="002D78DF"/>
    <w:rsid w:val="002E0072"/>
    <w:rsid w:val="002E0207"/>
    <w:rsid w:val="002E05DB"/>
    <w:rsid w:val="002E0629"/>
    <w:rsid w:val="002E06D7"/>
    <w:rsid w:val="002E0B75"/>
    <w:rsid w:val="002E0C68"/>
    <w:rsid w:val="002E154B"/>
    <w:rsid w:val="002E15E8"/>
    <w:rsid w:val="002E174E"/>
    <w:rsid w:val="002E179A"/>
    <w:rsid w:val="002E1AAF"/>
    <w:rsid w:val="002E1C44"/>
    <w:rsid w:val="002E3024"/>
    <w:rsid w:val="002E3152"/>
    <w:rsid w:val="002E3185"/>
    <w:rsid w:val="002E332F"/>
    <w:rsid w:val="002E339F"/>
    <w:rsid w:val="002E344E"/>
    <w:rsid w:val="002E367D"/>
    <w:rsid w:val="002E385B"/>
    <w:rsid w:val="002E3CDF"/>
    <w:rsid w:val="002E40A0"/>
    <w:rsid w:val="002E441C"/>
    <w:rsid w:val="002E4739"/>
    <w:rsid w:val="002E4B72"/>
    <w:rsid w:val="002E4C50"/>
    <w:rsid w:val="002E531B"/>
    <w:rsid w:val="002E623D"/>
    <w:rsid w:val="002E63E1"/>
    <w:rsid w:val="002E68AE"/>
    <w:rsid w:val="002E6940"/>
    <w:rsid w:val="002E6B87"/>
    <w:rsid w:val="002E7544"/>
    <w:rsid w:val="002E78F3"/>
    <w:rsid w:val="002F0688"/>
    <w:rsid w:val="002F0B86"/>
    <w:rsid w:val="002F116D"/>
    <w:rsid w:val="002F190D"/>
    <w:rsid w:val="002F236F"/>
    <w:rsid w:val="002F2B74"/>
    <w:rsid w:val="002F3A6B"/>
    <w:rsid w:val="002F439E"/>
    <w:rsid w:val="002F4BDB"/>
    <w:rsid w:val="002F522F"/>
    <w:rsid w:val="002F5D58"/>
    <w:rsid w:val="002F5D90"/>
    <w:rsid w:val="002F620F"/>
    <w:rsid w:val="002F639C"/>
    <w:rsid w:val="002F66B5"/>
    <w:rsid w:val="002F66C3"/>
    <w:rsid w:val="002F6AE8"/>
    <w:rsid w:val="002F6CD0"/>
    <w:rsid w:val="002F7032"/>
    <w:rsid w:val="002F716A"/>
    <w:rsid w:val="002F731D"/>
    <w:rsid w:val="002F7727"/>
    <w:rsid w:val="002F77E6"/>
    <w:rsid w:val="002F7B2C"/>
    <w:rsid w:val="003021B4"/>
    <w:rsid w:val="00303020"/>
    <w:rsid w:val="003039D8"/>
    <w:rsid w:val="00303DEA"/>
    <w:rsid w:val="00303E9D"/>
    <w:rsid w:val="00303EFF"/>
    <w:rsid w:val="0030400B"/>
    <w:rsid w:val="003042BD"/>
    <w:rsid w:val="00304C13"/>
    <w:rsid w:val="003058D2"/>
    <w:rsid w:val="00306104"/>
    <w:rsid w:val="00306536"/>
    <w:rsid w:val="00306992"/>
    <w:rsid w:val="00306A7F"/>
    <w:rsid w:val="00307526"/>
    <w:rsid w:val="00307A92"/>
    <w:rsid w:val="00310101"/>
    <w:rsid w:val="003101CF"/>
    <w:rsid w:val="00310CB0"/>
    <w:rsid w:val="00310D7B"/>
    <w:rsid w:val="00310ED4"/>
    <w:rsid w:val="003116EB"/>
    <w:rsid w:val="0031184C"/>
    <w:rsid w:val="00311A53"/>
    <w:rsid w:val="00312681"/>
    <w:rsid w:val="00312C6E"/>
    <w:rsid w:val="00312DB2"/>
    <w:rsid w:val="00312F21"/>
    <w:rsid w:val="0031302A"/>
    <w:rsid w:val="003133DF"/>
    <w:rsid w:val="00313EE8"/>
    <w:rsid w:val="003144B8"/>
    <w:rsid w:val="00314505"/>
    <w:rsid w:val="00314914"/>
    <w:rsid w:val="00314C30"/>
    <w:rsid w:val="003155F9"/>
    <w:rsid w:val="003157E9"/>
    <w:rsid w:val="00315F92"/>
    <w:rsid w:val="00317049"/>
    <w:rsid w:val="0031733F"/>
    <w:rsid w:val="00321437"/>
    <w:rsid w:val="0032155B"/>
    <w:rsid w:val="00321799"/>
    <w:rsid w:val="00321AB1"/>
    <w:rsid w:val="00321D18"/>
    <w:rsid w:val="00321D67"/>
    <w:rsid w:val="0032241D"/>
    <w:rsid w:val="00322744"/>
    <w:rsid w:val="00322EF0"/>
    <w:rsid w:val="00323070"/>
    <w:rsid w:val="003237CC"/>
    <w:rsid w:val="00324376"/>
    <w:rsid w:val="003246D4"/>
    <w:rsid w:val="00324996"/>
    <w:rsid w:val="00324D6C"/>
    <w:rsid w:val="00324FA9"/>
    <w:rsid w:val="003251A9"/>
    <w:rsid w:val="00325E7E"/>
    <w:rsid w:val="003261DC"/>
    <w:rsid w:val="00326F29"/>
    <w:rsid w:val="00327C51"/>
    <w:rsid w:val="00330304"/>
    <w:rsid w:val="00330340"/>
    <w:rsid w:val="00330A48"/>
    <w:rsid w:val="00331116"/>
    <w:rsid w:val="00331A0A"/>
    <w:rsid w:val="00331EC5"/>
    <w:rsid w:val="00332511"/>
    <w:rsid w:val="00332910"/>
    <w:rsid w:val="003329C8"/>
    <w:rsid w:val="00332DBF"/>
    <w:rsid w:val="00332F1E"/>
    <w:rsid w:val="003337CC"/>
    <w:rsid w:val="0033407C"/>
    <w:rsid w:val="003345C8"/>
    <w:rsid w:val="0033504F"/>
    <w:rsid w:val="003359B1"/>
    <w:rsid w:val="00335B96"/>
    <w:rsid w:val="00335E6F"/>
    <w:rsid w:val="0033677E"/>
    <w:rsid w:val="00336AF3"/>
    <w:rsid w:val="00336C1D"/>
    <w:rsid w:val="00336C6D"/>
    <w:rsid w:val="0033749C"/>
    <w:rsid w:val="0033790C"/>
    <w:rsid w:val="00337DB8"/>
    <w:rsid w:val="00337F9A"/>
    <w:rsid w:val="003407B5"/>
    <w:rsid w:val="003409C2"/>
    <w:rsid w:val="003415DC"/>
    <w:rsid w:val="00341B81"/>
    <w:rsid w:val="00341C7D"/>
    <w:rsid w:val="003425C8"/>
    <w:rsid w:val="003426A8"/>
    <w:rsid w:val="00342C7C"/>
    <w:rsid w:val="00342F01"/>
    <w:rsid w:val="0034360F"/>
    <w:rsid w:val="0034380E"/>
    <w:rsid w:val="003444B2"/>
    <w:rsid w:val="003448DC"/>
    <w:rsid w:val="00345518"/>
    <w:rsid w:val="00345A52"/>
    <w:rsid w:val="00345CBD"/>
    <w:rsid w:val="00345EAC"/>
    <w:rsid w:val="003462BB"/>
    <w:rsid w:val="003464D4"/>
    <w:rsid w:val="003469E7"/>
    <w:rsid w:val="003471DD"/>
    <w:rsid w:val="00350E77"/>
    <w:rsid w:val="00351372"/>
    <w:rsid w:val="0035166D"/>
    <w:rsid w:val="00351F81"/>
    <w:rsid w:val="003521BF"/>
    <w:rsid w:val="003523C8"/>
    <w:rsid w:val="003523FB"/>
    <w:rsid w:val="00352872"/>
    <w:rsid w:val="00352A7F"/>
    <w:rsid w:val="00352C64"/>
    <w:rsid w:val="00352C98"/>
    <w:rsid w:val="00352E72"/>
    <w:rsid w:val="00353AEE"/>
    <w:rsid w:val="00353EE3"/>
    <w:rsid w:val="00354311"/>
    <w:rsid w:val="00355794"/>
    <w:rsid w:val="00355B8C"/>
    <w:rsid w:val="00355F3B"/>
    <w:rsid w:val="0035665D"/>
    <w:rsid w:val="00356698"/>
    <w:rsid w:val="00357179"/>
    <w:rsid w:val="0035796F"/>
    <w:rsid w:val="00360237"/>
    <w:rsid w:val="00360969"/>
    <w:rsid w:val="0036124B"/>
    <w:rsid w:val="003613F9"/>
    <w:rsid w:val="0036151D"/>
    <w:rsid w:val="00361AC5"/>
    <w:rsid w:val="00361CDB"/>
    <w:rsid w:val="00361E38"/>
    <w:rsid w:val="003621F0"/>
    <w:rsid w:val="00362783"/>
    <w:rsid w:val="003628EE"/>
    <w:rsid w:val="003641A6"/>
    <w:rsid w:val="0036422D"/>
    <w:rsid w:val="003649A8"/>
    <w:rsid w:val="003649BE"/>
    <w:rsid w:val="00364EBE"/>
    <w:rsid w:val="003657A9"/>
    <w:rsid w:val="0036677D"/>
    <w:rsid w:val="00366BE6"/>
    <w:rsid w:val="00367168"/>
    <w:rsid w:val="0036745E"/>
    <w:rsid w:val="00367462"/>
    <w:rsid w:val="003701D9"/>
    <w:rsid w:val="003706CA"/>
    <w:rsid w:val="00370C86"/>
    <w:rsid w:val="003713D1"/>
    <w:rsid w:val="003714B5"/>
    <w:rsid w:val="003728E1"/>
    <w:rsid w:val="00373620"/>
    <w:rsid w:val="00373E0F"/>
    <w:rsid w:val="00374050"/>
    <w:rsid w:val="00374211"/>
    <w:rsid w:val="00374B9C"/>
    <w:rsid w:val="0037532D"/>
    <w:rsid w:val="00375402"/>
    <w:rsid w:val="003759A1"/>
    <w:rsid w:val="00375E08"/>
    <w:rsid w:val="00376461"/>
    <w:rsid w:val="003767C0"/>
    <w:rsid w:val="00376DA6"/>
    <w:rsid w:val="0038104F"/>
    <w:rsid w:val="00381E20"/>
    <w:rsid w:val="003820AE"/>
    <w:rsid w:val="0038289E"/>
    <w:rsid w:val="00382A2F"/>
    <w:rsid w:val="00382B16"/>
    <w:rsid w:val="003830BF"/>
    <w:rsid w:val="00383701"/>
    <w:rsid w:val="00383704"/>
    <w:rsid w:val="00383D7C"/>
    <w:rsid w:val="003843DA"/>
    <w:rsid w:val="00384CEA"/>
    <w:rsid w:val="00385A3C"/>
    <w:rsid w:val="00385BF9"/>
    <w:rsid w:val="00386211"/>
    <w:rsid w:val="0038628A"/>
    <w:rsid w:val="00386414"/>
    <w:rsid w:val="0038641F"/>
    <w:rsid w:val="0038681C"/>
    <w:rsid w:val="00386AFE"/>
    <w:rsid w:val="00386FF0"/>
    <w:rsid w:val="00387FE6"/>
    <w:rsid w:val="0039023E"/>
    <w:rsid w:val="0039070B"/>
    <w:rsid w:val="003907CB"/>
    <w:rsid w:val="00390B96"/>
    <w:rsid w:val="00390E9F"/>
    <w:rsid w:val="00390F93"/>
    <w:rsid w:val="0039105F"/>
    <w:rsid w:val="00391274"/>
    <w:rsid w:val="00391C15"/>
    <w:rsid w:val="00392043"/>
    <w:rsid w:val="00392077"/>
    <w:rsid w:val="003924F1"/>
    <w:rsid w:val="00392FFA"/>
    <w:rsid w:val="00393E98"/>
    <w:rsid w:val="003946C7"/>
    <w:rsid w:val="0039470D"/>
    <w:rsid w:val="00394AED"/>
    <w:rsid w:val="00395838"/>
    <w:rsid w:val="0039650D"/>
    <w:rsid w:val="00396D35"/>
    <w:rsid w:val="00396F18"/>
    <w:rsid w:val="003974CC"/>
    <w:rsid w:val="003975F4"/>
    <w:rsid w:val="003A0086"/>
    <w:rsid w:val="003A0B18"/>
    <w:rsid w:val="003A0C0B"/>
    <w:rsid w:val="003A141A"/>
    <w:rsid w:val="003A14BC"/>
    <w:rsid w:val="003A167D"/>
    <w:rsid w:val="003A1853"/>
    <w:rsid w:val="003A1BA5"/>
    <w:rsid w:val="003A1D6F"/>
    <w:rsid w:val="003A2455"/>
    <w:rsid w:val="003A316F"/>
    <w:rsid w:val="003A3270"/>
    <w:rsid w:val="003A329B"/>
    <w:rsid w:val="003A33AE"/>
    <w:rsid w:val="003A3585"/>
    <w:rsid w:val="003A37B9"/>
    <w:rsid w:val="003A38A5"/>
    <w:rsid w:val="003A3BDE"/>
    <w:rsid w:val="003A3FBB"/>
    <w:rsid w:val="003A41B6"/>
    <w:rsid w:val="003A41D3"/>
    <w:rsid w:val="003A5644"/>
    <w:rsid w:val="003A5A33"/>
    <w:rsid w:val="003A5ADE"/>
    <w:rsid w:val="003A5B56"/>
    <w:rsid w:val="003A6232"/>
    <w:rsid w:val="003A6415"/>
    <w:rsid w:val="003A65C2"/>
    <w:rsid w:val="003A670A"/>
    <w:rsid w:val="003A6B57"/>
    <w:rsid w:val="003A6BB0"/>
    <w:rsid w:val="003A6FB2"/>
    <w:rsid w:val="003A723F"/>
    <w:rsid w:val="003B072E"/>
    <w:rsid w:val="003B1FD9"/>
    <w:rsid w:val="003B243B"/>
    <w:rsid w:val="003B255E"/>
    <w:rsid w:val="003B25AB"/>
    <w:rsid w:val="003B2B01"/>
    <w:rsid w:val="003B2E49"/>
    <w:rsid w:val="003B2FE8"/>
    <w:rsid w:val="003B3176"/>
    <w:rsid w:val="003B3DEA"/>
    <w:rsid w:val="003B4356"/>
    <w:rsid w:val="003B4B32"/>
    <w:rsid w:val="003B4EFC"/>
    <w:rsid w:val="003B54BB"/>
    <w:rsid w:val="003B6559"/>
    <w:rsid w:val="003B68A2"/>
    <w:rsid w:val="003B6ADD"/>
    <w:rsid w:val="003B7B9D"/>
    <w:rsid w:val="003C07A9"/>
    <w:rsid w:val="003C111E"/>
    <w:rsid w:val="003C1515"/>
    <w:rsid w:val="003C1F14"/>
    <w:rsid w:val="003C20C0"/>
    <w:rsid w:val="003C20C9"/>
    <w:rsid w:val="003C24C2"/>
    <w:rsid w:val="003C25AB"/>
    <w:rsid w:val="003C25F3"/>
    <w:rsid w:val="003C29A4"/>
    <w:rsid w:val="003C2E04"/>
    <w:rsid w:val="003C3305"/>
    <w:rsid w:val="003C3E96"/>
    <w:rsid w:val="003C4472"/>
    <w:rsid w:val="003C45DB"/>
    <w:rsid w:val="003C47C4"/>
    <w:rsid w:val="003C4C0F"/>
    <w:rsid w:val="003C4D48"/>
    <w:rsid w:val="003C4F4C"/>
    <w:rsid w:val="003C50D7"/>
    <w:rsid w:val="003C51D9"/>
    <w:rsid w:val="003C5582"/>
    <w:rsid w:val="003C5B85"/>
    <w:rsid w:val="003C5BB5"/>
    <w:rsid w:val="003C5C84"/>
    <w:rsid w:val="003C5EBA"/>
    <w:rsid w:val="003C60D6"/>
    <w:rsid w:val="003C6191"/>
    <w:rsid w:val="003C6C24"/>
    <w:rsid w:val="003C736A"/>
    <w:rsid w:val="003C74A7"/>
    <w:rsid w:val="003D0731"/>
    <w:rsid w:val="003D076F"/>
    <w:rsid w:val="003D0E31"/>
    <w:rsid w:val="003D0F01"/>
    <w:rsid w:val="003D1491"/>
    <w:rsid w:val="003D196D"/>
    <w:rsid w:val="003D213C"/>
    <w:rsid w:val="003D2D4E"/>
    <w:rsid w:val="003D3506"/>
    <w:rsid w:val="003D3812"/>
    <w:rsid w:val="003D3E6B"/>
    <w:rsid w:val="003D3EED"/>
    <w:rsid w:val="003D4012"/>
    <w:rsid w:val="003D40A2"/>
    <w:rsid w:val="003D4ACD"/>
    <w:rsid w:val="003D5786"/>
    <w:rsid w:val="003D6D42"/>
    <w:rsid w:val="003D7E0B"/>
    <w:rsid w:val="003E049A"/>
    <w:rsid w:val="003E14F4"/>
    <w:rsid w:val="003E185F"/>
    <w:rsid w:val="003E2471"/>
    <w:rsid w:val="003E2782"/>
    <w:rsid w:val="003E2917"/>
    <w:rsid w:val="003E2CF5"/>
    <w:rsid w:val="003E3DD6"/>
    <w:rsid w:val="003E3FFB"/>
    <w:rsid w:val="003E41EF"/>
    <w:rsid w:val="003E4443"/>
    <w:rsid w:val="003E4457"/>
    <w:rsid w:val="003E4883"/>
    <w:rsid w:val="003E4949"/>
    <w:rsid w:val="003E5436"/>
    <w:rsid w:val="003E549C"/>
    <w:rsid w:val="003E5DC8"/>
    <w:rsid w:val="003E616A"/>
    <w:rsid w:val="003E756A"/>
    <w:rsid w:val="003E79B0"/>
    <w:rsid w:val="003E7EC9"/>
    <w:rsid w:val="003F058B"/>
    <w:rsid w:val="003F05D6"/>
    <w:rsid w:val="003F0628"/>
    <w:rsid w:val="003F0B0F"/>
    <w:rsid w:val="003F0D23"/>
    <w:rsid w:val="003F0D2D"/>
    <w:rsid w:val="003F11EA"/>
    <w:rsid w:val="003F12C4"/>
    <w:rsid w:val="003F1490"/>
    <w:rsid w:val="003F1511"/>
    <w:rsid w:val="003F1CF3"/>
    <w:rsid w:val="003F2092"/>
    <w:rsid w:val="003F2153"/>
    <w:rsid w:val="003F24BC"/>
    <w:rsid w:val="003F281F"/>
    <w:rsid w:val="003F2D68"/>
    <w:rsid w:val="003F3803"/>
    <w:rsid w:val="003F3997"/>
    <w:rsid w:val="003F39E4"/>
    <w:rsid w:val="003F3D98"/>
    <w:rsid w:val="003F3EBC"/>
    <w:rsid w:val="003F3F7A"/>
    <w:rsid w:val="003F4CE8"/>
    <w:rsid w:val="003F4DB9"/>
    <w:rsid w:val="003F513E"/>
    <w:rsid w:val="003F53AC"/>
    <w:rsid w:val="003F595F"/>
    <w:rsid w:val="003F5B5D"/>
    <w:rsid w:val="003F5E8F"/>
    <w:rsid w:val="003F6197"/>
    <w:rsid w:val="003F6A77"/>
    <w:rsid w:val="003F6B1C"/>
    <w:rsid w:val="003F6C49"/>
    <w:rsid w:val="003F7E8D"/>
    <w:rsid w:val="004001F7"/>
    <w:rsid w:val="00400898"/>
    <w:rsid w:val="00400BC2"/>
    <w:rsid w:val="0040151D"/>
    <w:rsid w:val="00401929"/>
    <w:rsid w:val="00401932"/>
    <w:rsid w:val="00402123"/>
    <w:rsid w:val="00403058"/>
    <w:rsid w:val="00403FB8"/>
    <w:rsid w:val="00404CB4"/>
    <w:rsid w:val="00405C00"/>
    <w:rsid w:val="00405CA6"/>
    <w:rsid w:val="00405F25"/>
    <w:rsid w:val="00405F7B"/>
    <w:rsid w:val="00406185"/>
    <w:rsid w:val="004061E7"/>
    <w:rsid w:val="00406AB1"/>
    <w:rsid w:val="00406ABB"/>
    <w:rsid w:val="00406DBD"/>
    <w:rsid w:val="00406DE9"/>
    <w:rsid w:val="00406E68"/>
    <w:rsid w:val="004076F9"/>
    <w:rsid w:val="0040792E"/>
    <w:rsid w:val="004107C2"/>
    <w:rsid w:val="00410D77"/>
    <w:rsid w:val="00411741"/>
    <w:rsid w:val="004118F6"/>
    <w:rsid w:val="00411ADB"/>
    <w:rsid w:val="00411BED"/>
    <w:rsid w:val="00412390"/>
    <w:rsid w:val="00412DA3"/>
    <w:rsid w:val="00412F11"/>
    <w:rsid w:val="00413050"/>
    <w:rsid w:val="00413D07"/>
    <w:rsid w:val="00414448"/>
    <w:rsid w:val="00414756"/>
    <w:rsid w:val="004155BF"/>
    <w:rsid w:val="004156D2"/>
    <w:rsid w:val="004159BC"/>
    <w:rsid w:val="0041600D"/>
    <w:rsid w:val="00416476"/>
    <w:rsid w:val="0041664B"/>
    <w:rsid w:val="00416F16"/>
    <w:rsid w:val="0041703F"/>
    <w:rsid w:val="00417704"/>
    <w:rsid w:val="0042074A"/>
    <w:rsid w:val="00420CF4"/>
    <w:rsid w:val="00421A49"/>
    <w:rsid w:val="00422462"/>
    <w:rsid w:val="004227C7"/>
    <w:rsid w:val="004228BE"/>
    <w:rsid w:val="00422A5A"/>
    <w:rsid w:val="00423394"/>
    <w:rsid w:val="0042351F"/>
    <w:rsid w:val="00423A1A"/>
    <w:rsid w:val="00423A59"/>
    <w:rsid w:val="00423B1F"/>
    <w:rsid w:val="0042417D"/>
    <w:rsid w:val="004245E9"/>
    <w:rsid w:val="004245ED"/>
    <w:rsid w:val="00424621"/>
    <w:rsid w:val="00424E60"/>
    <w:rsid w:val="004251AF"/>
    <w:rsid w:val="00425305"/>
    <w:rsid w:val="004253D5"/>
    <w:rsid w:val="004259BC"/>
    <w:rsid w:val="00426977"/>
    <w:rsid w:val="004269A9"/>
    <w:rsid w:val="00426AA9"/>
    <w:rsid w:val="004271AA"/>
    <w:rsid w:val="00427D03"/>
    <w:rsid w:val="00427DD0"/>
    <w:rsid w:val="004309A3"/>
    <w:rsid w:val="00430C7D"/>
    <w:rsid w:val="00431558"/>
    <w:rsid w:val="00431BF6"/>
    <w:rsid w:val="00432110"/>
    <w:rsid w:val="0043251C"/>
    <w:rsid w:val="004326CC"/>
    <w:rsid w:val="0043356E"/>
    <w:rsid w:val="004339EE"/>
    <w:rsid w:val="00433E1A"/>
    <w:rsid w:val="00434743"/>
    <w:rsid w:val="004349F6"/>
    <w:rsid w:val="00434EDB"/>
    <w:rsid w:val="004354A0"/>
    <w:rsid w:val="0043587C"/>
    <w:rsid w:val="00435898"/>
    <w:rsid w:val="004359EE"/>
    <w:rsid w:val="00436694"/>
    <w:rsid w:val="0043697A"/>
    <w:rsid w:val="00436BC9"/>
    <w:rsid w:val="004379A5"/>
    <w:rsid w:val="00437AE5"/>
    <w:rsid w:val="00437B3E"/>
    <w:rsid w:val="004402F0"/>
    <w:rsid w:val="004406F5"/>
    <w:rsid w:val="004408D9"/>
    <w:rsid w:val="00440E4B"/>
    <w:rsid w:val="004415C4"/>
    <w:rsid w:val="00441BEA"/>
    <w:rsid w:val="00441C37"/>
    <w:rsid w:val="004421A5"/>
    <w:rsid w:val="00442B60"/>
    <w:rsid w:val="00443D09"/>
    <w:rsid w:val="0044411E"/>
    <w:rsid w:val="0044416B"/>
    <w:rsid w:val="004441A0"/>
    <w:rsid w:val="00444769"/>
    <w:rsid w:val="00444B7B"/>
    <w:rsid w:val="00444DA1"/>
    <w:rsid w:val="004450E7"/>
    <w:rsid w:val="00445255"/>
    <w:rsid w:val="00445CD3"/>
    <w:rsid w:val="00446271"/>
    <w:rsid w:val="0044733F"/>
    <w:rsid w:val="004475A6"/>
    <w:rsid w:val="00447903"/>
    <w:rsid w:val="0044799C"/>
    <w:rsid w:val="004501BC"/>
    <w:rsid w:val="00450AFA"/>
    <w:rsid w:val="00450C8A"/>
    <w:rsid w:val="00451153"/>
    <w:rsid w:val="00451401"/>
    <w:rsid w:val="00451427"/>
    <w:rsid w:val="0045171E"/>
    <w:rsid w:val="0045183F"/>
    <w:rsid w:val="004520BB"/>
    <w:rsid w:val="004521C5"/>
    <w:rsid w:val="00452CB1"/>
    <w:rsid w:val="00452CE1"/>
    <w:rsid w:val="00452E78"/>
    <w:rsid w:val="00452EF0"/>
    <w:rsid w:val="0045360D"/>
    <w:rsid w:val="00453662"/>
    <w:rsid w:val="00454037"/>
    <w:rsid w:val="004548C5"/>
    <w:rsid w:val="00455900"/>
    <w:rsid w:val="004559BF"/>
    <w:rsid w:val="00455F61"/>
    <w:rsid w:val="004565D3"/>
    <w:rsid w:val="00456798"/>
    <w:rsid w:val="00456808"/>
    <w:rsid w:val="004569F6"/>
    <w:rsid w:val="00457016"/>
    <w:rsid w:val="00457F0C"/>
    <w:rsid w:val="00460962"/>
    <w:rsid w:val="00460CDA"/>
    <w:rsid w:val="00460D50"/>
    <w:rsid w:val="00460E5F"/>
    <w:rsid w:val="00462211"/>
    <w:rsid w:val="00462243"/>
    <w:rsid w:val="0046293E"/>
    <w:rsid w:val="00462FD8"/>
    <w:rsid w:val="00463F57"/>
    <w:rsid w:val="00464459"/>
    <w:rsid w:val="0046492C"/>
    <w:rsid w:val="00464EE6"/>
    <w:rsid w:val="004650CE"/>
    <w:rsid w:val="0046510B"/>
    <w:rsid w:val="00465384"/>
    <w:rsid w:val="00465606"/>
    <w:rsid w:val="0046585F"/>
    <w:rsid w:val="0046618B"/>
    <w:rsid w:val="004665B2"/>
    <w:rsid w:val="00466CF4"/>
    <w:rsid w:val="004672E4"/>
    <w:rsid w:val="004675E9"/>
    <w:rsid w:val="00470322"/>
    <w:rsid w:val="00470592"/>
    <w:rsid w:val="00470BDA"/>
    <w:rsid w:val="00470D26"/>
    <w:rsid w:val="004713E3"/>
    <w:rsid w:val="00471449"/>
    <w:rsid w:val="0047155C"/>
    <w:rsid w:val="004715A1"/>
    <w:rsid w:val="0047161E"/>
    <w:rsid w:val="00472380"/>
    <w:rsid w:val="004727A9"/>
    <w:rsid w:val="004727B1"/>
    <w:rsid w:val="004727F5"/>
    <w:rsid w:val="00472A39"/>
    <w:rsid w:val="004739BA"/>
    <w:rsid w:val="00473FBC"/>
    <w:rsid w:val="0047459A"/>
    <w:rsid w:val="0047604D"/>
    <w:rsid w:val="00476800"/>
    <w:rsid w:val="0047769A"/>
    <w:rsid w:val="0048054E"/>
    <w:rsid w:val="00480822"/>
    <w:rsid w:val="00480E84"/>
    <w:rsid w:val="00480EB6"/>
    <w:rsid w:val="004812D3"/>
    <w:rsid w:val="004815A7"/>
    <w:rsid w:val="00481738"/>
    <w:rsid w:val="004817D3"/>
    <w:rsid w:val="00481965"/>
    <w:rsid w:val="00481A8F"/>
    <w:rsid w:val="00481E3A"/>
    <w:rsid w:val="004822E0"/>
    <w:rsid w:val="00482994"/>
    <w:rsid w:val="00482E31"/>
    <w:rsid w:val="00482EAE"/>
    <w:rsid w:val="00483180"/>
    <w:rsid w:val="0048350F"/>
    <w:rsid w:val="00484902"/>
    <w:rsid w:val="00484B7A"/>
    <w:rsid w:val="00485886"/>
    <w:rsid w:val="004861D6"/>
    <w:rsid w:val="004861E8"/>
    <w:rsid w:val="0048627C"/>
    <w:rsid w:val="00486330"/>
    <w:rsid w:val="0048651D"/>
    <w:rsid w:val="0048680E"/>
    <w:rsid w:val="00486C6E"/>
    <w:rsid w:val="004870E0"/>
    <w:rsid w:val="0048748F"/>
    <w:rsid w:val="0048797F"/>
    <w:rsid w:val="00487D20"/>
    <w:rsid w:val="0049009D"/>
    <w:rsid w:val="00490554"/>
    <w:rsid w:val="00490D34"/>
    <w:rsid w:val="00490DA5"/>
    <w:rsid w:val="00491F59"/>
    <w:rsid w:val="00492145"/>
    <w:rsid w:val="00492729"/>
    <w:rsid w:val="00492ADE"/>
    <w:rsid w:val="00492C64"/>
    <w:rsid w:val="00492FFE"/>
    <w:rsid w:val="00493399"/>
    <w:rsid w:val="0049343B"/>
    <w:rsid w:val="00493F8B"/>
    <w:rsid w:val="00494215"/>
    <w:rsid w:val="0049427B"/>
    <w:rsid w:val="0049454E"/>
    <w:rsid w:val="00495DC5"/>
    <w:rsid w:val="0049646C"/>
    <w:rsid w:val="00496547"/>
    <w:rsid w:val="00496D0B"/>
    <w:rsid w:val="00496D18"/>
    <w:rsid w:val="00496DEC"/>
    <w:rsid w:val="00496E44"/>
    <w:rsid w:val="00496F0A"/>
    <w:rsid w:val="00497715"/>
    <w:rsid w:val="00497722"/>
    <w:rsid w:val="004977F0"/>
    <w:rsid w:val="00497D59"/>
    <w:rsid w:val="004A0780"/>
    <w:rsid w:val="004A1A7B"/>
    <w:rsid w:val="004A2048"/>
    <w:rsid w:val="004A2445"/>
    <w:rsid w:val="004A2A82"/>
    <w:rsid w:val="004A3274"/>
    <w:rsid w:val="004A4036"/>
    <w:rsid w:val="004A4558"/>
    <w:rsid w:val="004A4580"/>
    <w:rsid w:val="004A4810"/>
    <w:rsid w:val="004A4AE0"/>
    <w:rsid w:val="004A51E5"/>
    <w:rsid w:val="004A570F"/>
    <w:rsid w:val="004A5C65"/>
    <w:rsid w:val="004A6A01"/>
    <w:rsid w:val="004A72FE"/>
    <w:rsid w:val="004A7888"/>
    <w:rsid w:val="004A7C84"/>
    <w:rsid w:val="004A7CBF"/>
    <w:rsid w:val="004B05F9"/>
    <w:rsid w:val="004B0911"/>
    <w:rsid w:val="004B0AEB"/>
    <w:rsid w:val="004B0E04"/>
    <w:rsid w:val="004B149D"/>
    <w:rsid w:val="004B153A"/>
    <w:rsid w:val="004B1AF5"/>
    <w:rsid w:val="004B1C32"/>
    <w:rsid w:val="004B2370"/>
    <w:rsid w:val="004B24B2"/>
    <w:rsid w:val="004B29C1"/>
    <w:rsid w:val="004B2F69"/>
    <w:rsid w:val="004B3105"/>
    <w:rsid w:val="004B3838"/>
    <w:rsid w:val="004B3FC6"/>
    <w:rsid w:val="004B4285"/>
    <w:rsid w:val="004B47A1"/>
    <w:rsid w:val="004B4CCD"/>
    <w:rsid w:val="004B4E8C"/>
    <w:rsid w:val="004B5272"/>
    <w:rsid w:val="004B5881"/>
    <w:rsid w:val="004B5DE9"/>
    <w:rsid w:val="004B62CB"/>
    <w:rsid w:val="004B64C2"/>
    <w:rsid w:val="004B6BFE"/>
    <w:rsid w:val="004B6D5C"/>
    <w:rsid w:val="004B71F8"/>
    <w:rsid w:val="004B740C"/>
    <w:rsid w:val="004B79FE"/>
    <w:rsid w:val="004C0864"/>
    <w:rsid w:val="004C08FD"/>
    <w:rsid w:val="004C0C0A"/>
    <w:rsid w:val="004C11C1"/>
    <w:rsid w:val="004C15D2"/>
    <w:rsid w:val="004C163B"/>
    <w:rsid w:val="004C170A"/>
    <w:rsid w:val="004C170E"/>
    <w:rsid w:val="004C1E91"/>
    <w:rsid w:val="004C2171"/>
    <w:rsid w:val="004C2836"/>
    <w:rsid w:val="004C286F"/>
    <w:rsid w:val="004C2E7B"/>
    <w:rsid w:val="004C35BA"/>
    <w:rsid w:val="004C3FF1"/>
    <w:rsid w:val="004C3FFC"/>
    <w:rsid w:val="004C41D1"/>
    <w:rsid w:val="004C41F5"/>
    <w:rsid w:val="004C4251"/>
    <w:rsid w:val="004C45D5"/>
    <w:rsid w:val="004C4761"/>
    <w:rsid w:val="004C4ACE"/>
    <w:rsid w:val="004C4CE2"/>
    <w:rsid w:val="004C4EBD"/>
    <w:rsid w:val="004C58D7"/>
    <w:rsid w:val="004C5C3B"/>
    <w:rsid w:val="004C6846"/>
    <w:rsid w:val="004C6AC5"/>
    <w:rsid w:val="004C6BFA"/>
    <w:rsid w:val="004C6D31"/>
    <w:rsid w:val="004C7235"/>
    <w:rsid w:val="004C735F"/>
    <w:rsid w:val="004C736A"/>
    <w:rsid w:val="004C7372"/>
    <w:rsid w:val="004C7690"/>
    <w:rsid w:val="004D0F75"/>
    <w:rsid w:val="004D1555"/>
    <w:rsid w:val="004D1686"/>
    <w:rsid w:val="004D169C"/>
    <w:rsid w:val="004D1772"/>
    <w:rsid w:val="004D24D8"/>
    <w:rsid w:val="004D25B2"/>
    <w:rsid w:val="004D2CB5"/>
    <w:rsid w:val="004D2D28"/>
    <w:rsid w:val="004D2F2F"/>
    <w:rsid w:val="004D39E6"/>
    <w:rsid w:val="004D3AD0"/>
    <w:rsid w:val="004D447E"/>
    <w:rsid w:val="004D46C5"/>
    <w:rsid w:val="004D49CA"/>
    <w:rsid w:val="004D4CE0"/>
    <w:rsid w:val="004D4DC6"/>
    <w:rsid w:val="004D5763"/>
    <w:rsid w:val="004D5F38"/>
    <w:rsid w:val="004D62D6"/>
    <w:rsid w:val="004D642D"/>
    <w:rsid w:val="004D64A5"/>
    <w:rsid w:val="004D655A"/>
    <w:rsid w:val="004D67D4"/>
    <w:rsid w:val="004D74E6"/>
    <w:rsid w:val="004D7932"/>
    <w:rsid w:val="004D7AA3"/>
    <w:rsid w:val="004E00DE"/>
    <w:rsid w:val="004E04C4"/>
    <w:rsid w:val="004E0ADF"/>
    <w:rsid w:val="004E0B67"/>
    <w:rsid w:val="004E0F81"/>
    <w:rsid w:val="004E1467"/>
    <w:rsid w:val="004E204E"/>
    <w:rsid w:val="004E24D8"/>
    <w:rsid w:val="004E3874"/>
    <w:rsid w:val="004E408B"/>
    <w:rsid w:val="004E51DF"/>
    <w:rsid w:val="004E5444"/>
    <w:rsid w:val="004E55D5"/>
    <w:rsid w:val="004E5707"/>
    <w:rsid w:val="004E5B03"/>
    <w:rsid w:val="004E60D9"/>
    <w:rsid w:val="004E611C"/>
    <w:rsid w:val="004E64B5"/>
    <w:rsid w:val="004E64E1"/>
    <w:rsid w:val="004E68C0"/>
    <w:rsid w:val="004E693B"/>
    <w:rsid w:val="004E7327"/>
    <w:rsid w:val="004E7470"/>
    <w:rsid w:val="004F0102"/>
    <w:rsid w:val="004F059F"/>
    <w:rsid w:val="004F07C0"/>
    <w:rsid w:val="004F0809"/>
    <w:rsid w:val="004F0A17"/>
    <w:rsid w:val="004F0CD0"/>
    <w:rsid w:val="004F0F94"/>
    <w:rsid w:val="004F11CC"/>
    <w:rsid w:val="004F1692"/>
    <w:rsid w:val="004F1B2D"/>
    <w:rsid w:val="004F1BF9"/>
    <w:rsid w:val="004F1C92"/>
    <w:rsid w:val="004F1D10"/>
    <w:rsid w:val="004F2399"/>
    <w:rsid w:val="004F2F9D"/>
    <w:rsid w:val="004F2FC2"/>
    <w:rsid w:val="004F324F"/>
    <w:rsid w:val="004F32AC"/>
    <w:rsid w:val="004F4233"/>
    <w:rsid w:val="004F42AF"/>
    <w:rsid w:val="004F4F04"/>
    <w:rsid w:val="004F4F0F"/>
    <w:rsid w:val="004F5154"/>
    <w:rsid w:val="004F51CA"/>
    <w:rsid w:val="004F5711"/>
    <w:rsid w:val="004F57CA"/>
    <w:rsid w:val="004F583A"/>
    <w:rsid w:val="004F6025"/>
    <w:rsid w:val="004F678F"/>
    <w:rsid w:val="004F6A61"/>
    <w:rsid w:val="004F6BB0"/>
    <w:rsid w:val="004F6BB5"/>
    <w:rsid w:val="004F6E58"/>
    <w:rsid w:val="004F6F98"/>
    <w:rsid w:val="004F742E"/>
    <w:rsid w:val="004F7576"/>
    <w:rsid w:val="004F76EF"/>
    <w:rsid w:val="004F7830"/>
    <w:rsid w:val="004F7960"/>
    <w:rsid w:val="004F7F82"/>
    <w:rsid w:val="005002F1"/>
    <w:rsid w:val="00500383"/>
    <w:rsid w:val="0050047A"/>
    <w:rsid w:val="00500864"/>
    <w:rsid w:val="00501163"/>
    <w:rsid w:val="0050131E"/>
    <w:rsid w:val="00501367"/>
    <w:rsid w:val="00501A15"/>
    <w:rsid w:val="00501ABD"/>
    <w:rsid w:val="00501ECF"/>
    <w:rsid w:val="00502220"/>
    <w:rsid w:val="00502A69"/>
    <w:rsid w:val="00502B85"/>
    <w:rsid w:val="00502BFB"/>
    <w:rsid w:val="0050312D"/>
    <w:rsid w:val="0050332E"/>
    <w:rsid w:val="00503655"/>
    <w:rsid w:val="00503B4B"/>
    <w:rsid w:val="00503EB6"/>
    <w:rsid w:val="00504128"/>
    <w:rsid w:val="0050430E"/>
    <w:rsid w:val="00504573"/>
    <w:rsid w:val="0050488A"/>
    <w:rsid w:val="00504999"/>
    <w:rsid w:val="00504B4C"/>
    <w:rsid w:val="00504C88"/>
    <w:rsid w:val="005051F4"/>
    <w:rsid w:val="00505CAC"/>
    <w:rsid w:val="00505D10"/>
    <w:rsid w:val="005061C4"/>
    <w:rsid w:val="00506EDC"/>
    <w:rsid w:val="00507157"/>
    <w:rsid w:val="0050736E"/>
    <w:rsid w:val="00507953"/>
    <w:rsid w:val="00510093"/>
    <w:rsid w:val="00510198"/>
    <w:rsid w:val="00510651"/>
    <w:rsid w:val="00510CE7"/>
    <w:rsid w:val="00511651"/>
    <w:rsid w:val="0051170F"/>
    <w:rsid w:val="005119C3"/>
    <w:rsid w:val="00511F02"/>
    <w:rsid w:val="0051224A"/>
    <w:rsid w:val="005137E3"/>
    <w:rsid w:val="00513C57"/>
    <w:rsid w:val="005144AD"/>
    <w:rsid w:val="00515688"/>
    <w:rsid w:val="00515A0E"/>
    <w:rsid w:val="00515F54"/>
    <w:rsid w:val="005161F2"/>
    <w:rsid w:val="005167ED"/>
    <w:rsid w:val="00516A45"/>
    <w:rsid w:val="005175C9"/>
    <w:rsid w:val="00517DAE"/>
    <w:rsid w:val="00517FE3"/>
    <w:rsid w:val="005200CF"/>
    <w:rsid w:val="00520748"/>
    <w:rsid w:val="005209CC"/>
    <w:rsid w:val="00520DE4"/>
    <w:rsid w:val="00520EB3"/>
    <w:rsid w:val="00521B69"/>
    <w:rsid w:val="00521D83"/>
    <w:rsid w:val="00521E59"/>
    <w:rsid w:val="0052278A"/>
    <w:rsid w:val="00522DFC"/>
    <w:rsid w:val="00522FCD"/>
    <w:rsid w:val="00523068"/>
    <w:rsid w:val="005233F7"/>
    <w:rsid w:val="00523683"/>
    <w:rsid w:val="00523B4D"/>
    <w:rsid w:val="00523E44"/>
    <w:rsid w:val="00524D3A"/>
    <w:rsid w:val="00525327"/>
    <w:rsid w:val="00525DFD"/>
    <w:rsid w:val="0052644E"/>
    <w:rsid w:val="00526766"/>
    <w:rsid w:val="005269C7"/>
    <w:rsid w:val="00527746"/>
    <w:rsid w:val="00527FA4"/>
    <w:rsid w:val="00530038"/>
    <w:rsid w:val="00530409"/>
    <w:rsid w:val="005306BE"/>
    <w:rsid w:val="00530BEB"/>
    <w:rsid w:val="00530EEA"/>
    <w:rsid w:val="00531A43"/>
    <w:rsid w:val="00531C18"/>
    <w:rsid w:val="005322A0"/>
    <w:rsid w:val="00532826"/>
    <w:rsid w:val="00532B82"/>
    <w:rsid w:val="00532F30"/>
    <w:rsid w:val="00533318"/>
    <w:rsid w:val="00533558"/>
    <w:rsid w:val="005337CE"/>
    <w:rsid w:val="0053393C"/>
    <w:rsid w:val="005339CF"/>
    <w:rsid w:val="00533FB2"/>
    <w:rsid w:val="00534665"/>
    <w:rsid w:val="00535552"/>
    <w:rsid w:val="00535923"/>
    <w:rsid w:val="0053592C"/>
    <w:rsid w:val="00535A33"/>
    <w:rsid w:val="00536543"/>
    <w:rsid w:val="0053662A"/>
    <w:rsid w:val="00536905"/>
    <w:rsid w:val="00536F0A"/>
    <w:rsid w:val="005370EB"/>
    <w:rsid w:val="005372E7"/>
    <w:rsid w:val="0053762B"/>
    <w:rsid w:val="005377F9"/>
    <w:rsid w:val="00537B18"/>
    <w:rsid w:val="00537CA2"/>
    <w:rsid w:val="0054053D"/>
    <w:rsid w:val="0054075E"/>
    <w:rsid w:val="00541831"/>
    <w:rsid w:val="00543C66"/>
    <w:rsid w:val="00544072"/>
    <w:rsid w:val="00544215"/>
    <w:rsid w:val="00544975"/>
    <w:rsid w:val="00544B2E"/>
    <w:rsid w:val="005452DF"/>
    <w:rsid w:val="00545341"/>
    <w:rsid w:val="0054583D"/>
    <w:rsid w:val="005458BF"/>
    <w:rsid w:val="005458E1"/>
    <w:rsid w:val="00545B50"/>
    <w:rsid w:val="00545BF7"/>
    <w:rsid w:val="00546155"/>
    <w:rsid w:val="00546216"/>
    <w:rsid w:val="0054627D"/>
    <w:rsid w:val="0054629F"/>
    <w:rsid w:val="005466A8"/>
    <w:rsid w:val="00546A5F"/>
    <w:rsid w:val="00550626"/>
    <w:rsid w:val="00550B9E"/>
    <w:rsid w:val="00550BE7"/>
    <w:rsid w:val="0055112F"/>
    <w:rsid w:val="00551EA7"/>
    <w:rsid w:val="0055243D"/>
    <w:rsid w:val="00553101"/>
    <w:rsid w:val="005531AF"/>
    <w:rsid w:val="00553BC0"/>
    <w:rsid w:val="00553E75"/>
    <w:rsid w:val="005543F0"/>
    <w:rsid w:val="005554FA"/>
    <w:rsid w:val="005558DB"/>
    <w:rsid w:val="00556D94"/>
    <w:rsid w:val="005570CC"/>
    <w:rsid w:val="0055728C"/>
    <w:rsid w:val="005579A3"/>
    <w:rsid w:val="00557A87"/>
    <w:rsid w:val="00557B1C"/>
    <w:rsid w:val="00557C09"/>
    <w:rsid w:val="0056078A"/>
    <w:rsid w:val="00560D05"/>
    <w:rsid w:val="0056124E"/>
    <w:rsid w:val="00562EC3"/>
    <w:rsid w:val="005640A3"/>
    <w:rsid w:val="005648AD"/>
    <w:rsid w:val="00564F79"/>
    <w:rsid w:val="00565173"/>
    <w:rsid w:val="005657D5"/>
    <w:rsid w:val="005660AB"/>
    <w:rsid w:val="00566C35"/>
    <w:rsid w:val="00566CCA"/>
    <w:rsid w:val="00566E9D"/>
    <w:rsid w:val="005673B0"/>
    <w:rsid w:val="005677D5"/>
    <w:rsid w:val="0056784B"/>
    <w:rsid w:val="00570032"/>
    <w:rsid w:val="00570D80"/>
    <w:rsid w:val="00571295"/>
    <w:rsid w:val="005717BD"/>
    <w:rsid w:val="005724B8"/>
    <w:rsid w:val="00572721"/>
    <w:rsid w:val="00572998"/>
    <w:rsid w:val="00572DAD"/>
    <w:rsid w:val="00574DB0"/>
    <w:rsid w:val="00575D7A"/>
    <w:rsid w:val="00575F04"/>
    <w:rsid w:val="00576987"/>
    <w:rsid w:val="00576C26"/>
    <w:rsid w:val="00576EF4"/>
    <w:rsid w:val="0057707B"/>
    <w:rsid w:val="005771D1"/>
    <w:rsid w:val="00580010"/>
    <w:rsid w:val="00580030"/>
    <w:rsid w:val="0058023E"/>
    <w:rsid w:val="005805BA"/>
    <w:rsid w:val="0058071A"/>
    <w:rsid w:val="0058075C"/>
    <w:rsid w:val="005809CA"/>
    <w:rsid w:val="00580AF6"/>
    <w:rsid w:val="00580D15"/>
    <w:rsid w:val="00580ECA"/>
    <w:rsid w:val="0058159F"/>
    <w:rsid w:val="00581AB8"/>
    <w:rsid w:val="00581D2D"/>
    <w:rsid w:val="00581FE3"/>
    <w:rsid w:val="00582782"/>
    <w:rsid w:val="005829A5"/>
    <w:rsid w:val="00583A26"/>
    <w:rsid w:val="005843A5"/>
    <w:rsid w:val="0058452B"/>
    <w:rsid w:val="00584BFE"/>
    <w:rsid w:val="005853F5"/>
    <w:rsid w:val="00585571"/>
    <w:rsid w:val="005856BC"/>
    <w:rsid w:val="00585B09"/>
    <w:rsid w:val="00586992"/>
    <w:rsid w:val="00587126"/>
    <w:rsid w:val="00587CD7"/>
    <w:rsid w:val="00587D42"/>
    <w:rsid w:val="00587DE9"/>
    <w:rsid w:val="00587F31"/>
    <w:rsid w:val="00590031"/>
    <w:rsid w:val="00590602"/>
    <w:rsid w:val="0059094C"/>
    <w:rsid w:val="00590A5E"/>
    <w:rsid w:val="00590BB6"/>
    <w:rsid w:val="00590DC6"/>
    <w:rsid w:val="00591145"/>
    <w:rsid w:val="005913D0"/>
    <w:rsid w:val="005923F2"/>
    <w:rsid w:val="0059249F"/>
    <w:rsid w:val="00592CF0"/>
    <w:rsid w:val="00593309"/>
    <w:rsid w:val="00593D0D"/>
    <w:rsid w:val="00593DAA"/>
    <w:rsid w:val="00594634"/>
    <w:rsid w:val="00594E43"/>
    <w:rsid w:val="00594F8C"/>
    <w:rsid w:val="00594FBE"/>
    <w:rsid w:val="005951D8"/>
    <w:rsid w:val="0059577E"/>
    <w:rsid w:val="00595CF4"/>
    <w:rsid w:val="00595EFD"/>
    <w:rsid w:val="00595F28"/>
    <w:rsid w:val="00596638"/>
    <w:rsid w:val="00596C68"/>
    <w:rsid w:val="00596F89"/>
    <w:rsid w:val="0059725F"/>
    <w:rsid w:val="005974F2"/>
    <w:rsid w:val="00597539"/>
    <w:rsid w:val="005975EF"/>
    <w:rsid w:val="005976AE"/>
    <w:rsid w:val="00597700"/>
    <w:rsid w:val="005A0826"/>
    <w:rsid w:val="005A0BD6"/>
    <w:rsid w:val="005A0C4F"/>
    <w:rsid w:val="005A0D5D"/>
    <w:rsid w:val="005A152E"/>
    <w:rsid w:val="005A1551"/>
    <w:rsid w:val="005A1AC0"/>
    <w:rsid w:val="005A1F10"/>
    <w:rsid w:val="005A2273"/>
    <w:rsid w:val="005A244D"/>
    <w:rsid w:val="005A2EC5"/>
    <w:rsid w:val="005A3260"/>
    <w:rsid w:val="005A339B"/>
    <w:rsid w:val="005A3FF4"/>
    <w:rsid w:val="005A4F1D"/>
    <w:rsid w:val="005A5136"/>
    <w:rsid w:val="005A5D99"/>
    <w:rsid w:val="005A657C"/>
    <w:rsid w:val="005A6690"/>
    <w:rsid w:val="005A6BC4"/>
    <w:rsid w:val="005B0450"/>
    <w:rsid w:val="005B04F1"/>
    <w:rsid w:val="005B0536"/>
    <w:rsid w:val="005B0ECD"/>
    <w:rsid w:val="005B1C90"/>
    <w:rsid w:val="005B20D4"/>
    <w:rsid w:val="005B2766"/>
    <w:rsid w:val="005B28FA"/>
    <w:rsid w:val="005B2E46"/>
    <w:rsid w:val="005B2F76"/>
    <w:rsid w:val="005B351B"/>
    <w:rsid w:val="005B3785"/>
    <w:rsid w:val="005B3B4F"/>
    <w:rsid w:val="005B4431"/>
    <w:rsid w:val="005B447A"/>
    <w:rsid w:val="005B45DB"/>
    <w:rsid w:val="005B4A78"/>
    <w:rsid w:val="005B4ABB"/>
    <w:rsid w:val="005B535A"/>
    <w:rsid w:val="005B5C20"/>
    <w:rsid w:val="005B5D90"/>
    <w:rsid w:val="005B601A"/>
    <w:rsid w:val="005B7099"/>
    <w:rsid w:val="005B71B3"/>
    <w:rsid w:val="005B78AD"/>
    <w:rsid w:val="005B7AC3"/>
    <w:rsid w:val="005B7BC5"/>
    <w:rsid w:val="005C06BE"/>
    <w:rsid w:val="005C0CB3"/>
    <w:rsid w:val="005C0DDE"/>
    <w:rsid w:val="005C10B3"/>
    <w:rsid w:val="005C1870"/>
    <w:rsid w:val="005C1FA0"/>
    <w:rsid w:val="005C1FE0"/>
    <w:rsid w:val="005C2407"/>
    <w:rsid w:val="005C2530"/>
    <w:rsid w:val="005C27F0"/>
    <w:rsid w:val="005C3F38"/>
    <w:rsid w:val="005C4056"/>
    <w:rsid w:val="005C40BB"/>
    <w:rsid w:val="005C526A"/>
    <w:rsid w:val="005C5285"/>
    <w:rsid w:val="005C5445"/>
    <w:rsid w:val="005C55F1"/>
    <w:rsid w:val="005C5BBE"/>
    <w:rsid w:val="005C6045"/>
    <w:rsid w:val="005C640F"/>
    <w:rsid w:val="005C661D"/>
    <w:rsid w:val="005C6683"/>
    <w:rsid w:val="005C6940"/>
    <w:rsid w:val="005C6968"/>
    <w:rsid w:val="005C73FB"/>
    <w:rsid w:val="005C7914"/>
    <w:rsid w:val="005C7BC4"/>
    <w:rsid w:val="005D0AE7"/>
    <w:rsid w:val="005D17F9"/>
    <w:rsid w:val="005D1A5A"/>
    <w:rsid w:val="005D1F29"/>
    <w:rsid w:val="005D2003"/>
    <w:rsid w:val="005D2E76"/>
    <w:rsid w:val="005D4266"/>
    <w:rsid w:val="005D4818"/>
    <w:rsid w:val="005D481D"/>
    <w:rsid w:val="005D4BE9"/>
    <w:rsid w:val="005D59CF"/>
    <w:rsid w:val="005D5A3E"/>
    <w:rsid w:val="005D5DB0"/>
    <w:rsid w:val="005D5DED"/>
    <w:rsid w:val="005D5E81"/>
    <w:rsid w:val="005D6653"/>
    <w:rsid w:val="005D6D52"/>
    <w:rsid w:val="005D751B"/>
    <w:rsid w:val="005D7A55"/>
    <w:rsid w:val="005D7FCE"/>
    <w:rsid w:val="005E0B16"/>
    <w:rsid w:val="005E0D12"/>
    <w:rsid w:val="005E115F"/>
    <w:rsid w:val="005E1826"/>
    <w:rsid w:val="005E1A3D"/>
    <w:rsid w:val="005E255D"/>
    <w:rsid w:val="005E3147"/>
    <w:rsid w:val="005E370E"/>
    <w:rsid w:val="005E38B3"/>
    <w:rsid w:val="005E390F"/>
    <w:rsid w:val="005E48A4"/>
    <w:rsid w:val="005E4D16"/>
    <w:rsid w:val="005E588F"/>
    <w:rsid w:val="005E5B72"/>
    <w:rsid w:val="005E5E94"/>
    <w:rsid w:val="005E62DD"/>
    <w:rsid w:val="005E6CBA"/>
    <w:rsid w:val="005E7EB8"/>
    <w:rsid w:val="005F0E2B"/>
    <w:rsid w:val="005F104E"/>
    <w:rsid w:val="005F121D"/>
    <w:rsid w:val="005F188A"/>
    <w:rsid w:val="005F1B61"/>
    <w:rsid w:val="005F1D71"/>
    <w:rsid w:val="005F27D6"/>
    <w:rsid w:val="005F2947"/>
    <w:rsid w:val="005F2A52"/>
    <w:rsid w:val="005F2AA3"/>
    <w:rsid w:val="005F2B71"/>
    <w:rsid w:val="005F40FD"/>
    <w:rsid w:val="005F514A"/>
    <w:rsid w:val="005F5E58"/>
    <w:rsid w:val="005F64EB"/>
    <w:rsid w:val="005F6981"/>
    <w:rsid w:val="00600ACD"/>
    <w:rsid w:val="00600AF4"/>
    <w:rsid w:val="00601AFD"/>
    <w:rsid w:val="00601C27"/>
    <w:rsid w:val="0060270A"/>
    <w:rsid w:val="0060271A"/>
    <w:rsid w:val="00602A15"/>
    <w:rsid w:val="0060333E"/>
    <w:rsid w:val="0060368E"/>
    <w:rsid w:val="0060396C"/>
    <w:rsid w:val="00603FDA"/>
    <w:rsid w:val="006041CD"/>
    <w:rsid w:val="00604C15"/>
    <w:rsid w:val="00607238"/>
    <w:rsid w:val="00607402"/>
    <w:rsid w:val="00607452"/>
    <w:rsid w:val="00607A29"/>
    <w:rsid w:val="006108D3"/>
    <w:rsid w:val="00610B67"/>
    <w:rsid w:val="00610BB7"/>
    <w:rsid w:val="006113A8"/>
    <w:rsid w:val="006114B3"/>
    <w:rsid w:val="00611C6C"/>
    <w:rsid w:val="0061213E"/>
    <w:rsid w:val="006128EF"/>
    <w:rsid w:val="006129E0"/>
    <w:rsid w:val="006132C3"/>
    <w:rsid w:val="00613BC6"/>
    <w:rsid w:val="0061426C"/>
    <w:rsid w:val="0061501D"/>
    <w:rsid w:val="00615602"/>
    <w:rsid w:val="00615A70"/>
    <w:rsid w:val="00615BF7"/>
    <w:rsid w:val="00615EFE"/>
    <w:rsid w:val="006161F7"/>
    <w:rsid w:val="006162DD"/>
    <w:rsid w:val="00616460"/>
    <w:rsid w:val="00616607"/>
    <w:rsid w:val="00617943"/>
    <w:rsid w:val="006206CD"/>
    <w:rsid w:val="00620844"/>
    <w:rsid w:val="0062169E"/>
    <w:rsid w:val="00622399"/>
    <w:rsid w:val="006236D3"/>
    <w:rsid w:val="00623C8E"/>
    <w:rsid w:val="006241CC"/>
    <w:rsid w:val="00624B2F"/>
    <w:rsid w:val="00624E6C"/>
    <w:rsid w:val="0062538B"/>
    <w:rsid w:val="00625641"/>
    <w:rsid w:val="00625B64"/>
    <w:rsid w:val="00625F9B"/>
    <w:rsid w:val="0062791A"/>
    <w:rsid w:val="00627C6B"/>
    <w:rsid w:val="00627E9C"/>
    <w:rsid w:val="00627F03"/>
    <w:rsid w:val="006301E1"/>
    <w:rsid w:val="00630A02"/>
    <w:rsid w:val="00630FC6"/>
    <w:rsid w:val="00631578"/>
    <w:rsid w:val="00632351"/>
    <w:rsid w:val="006327F9"/>
    <w:rsid w:val="0063297B"/>
    <w:rsid w:val="0063318D"/>
    <w:rsid w:val="006336F8"/>
    <w:rsid w:val="0063427A"/>
    <w:rsid w:val="0063458B"/>
    <w:rsid w:val="0063496E"/>
    <w:rsid w:val="00634BE4"/>
    <w:rsid w:val="00634E70"/>
    <w:rsid w:val="00634EA8"/>
    <w:rsid w:val="00635539"/>
    <w:rsid w:val="00636437"/>
    <w:rsid w:val="00636A9D"/>
    <w:rsid w:val="0063710F"/>
    <w:rsid w:val="00637522"/>
    <w:rsid w:val="00637701"/>
    <w:rsid w:val="00637EC6"/>
    <w:rsid w:val="00640630"/>
    <w:rsid w:val="0064064D"/>
    <w:rsid w:val="006408E1"/>
    <w:rsid w:val="00640E5A"/>
    <w:rsid w:val="006414DD"/>
    <w:rsid w:val="00641BA2"/>
    <w:rsid w:val="00641D64"/>
    <w:rsid w:val="006424DD"/>
    <w:rsid w:val="00642852"/>
    <w:rsid w:val="006428F9"/>
    <w:rsid w:val="00642F5A"/>
    <w:rsid w:val="006430A8"/>
    <w:rsid w:val="00643861"/>
    <w:rsid w:val="00643DC4"/>
    <w:rsid w:val="00643F33"/>
    <w:rsid w:val="00644539"/>
    <w:rsid w:val="006445BD"/>
    <w:rsid w:val="006450DF"/>
    <w:rsid w:val="006451B0"/>
    <w:rsid w:val="00646364"/>
    <w:rsid w:val="00646410"/>
    <w:rsid w:val="0064698E"/>
    <w:rsid w:val="00646B9A"/>
    <w:rsid w:val="00647621"/>
    <w:rsid w:val="0064783B"/>
    <w:rsid w:val="00647872"/>
    <w:rsid w:val="00647E71"/>
    <w:rsid w:val="006500C8"/>
    <w:rsid w:val="00650548"/>
    <w:rsid w:val="006507CA"/>
    <w:rsid w:val="006507DC"/>
    <w:rsid w:val="00650B09"/>
    <w:rsid w:val="00650D73"/>
    <w:rsid w:val="00651306"/>
    <w:rsid w:val="0065155D"/>
    <w:rsid w:val="00651BE7"/>
    <w:rsid w:val="0065247E"/>
    <w:rsid w:val="0065253A"/>
    <w:rsid w:val="006528A4"/>
    <w:rsid w:val="00652C54"/>
    <w:rsid w:val="00652E1E"/>
    <w:rsid w:val="006538BA"/>
    <w:rsid w:val="0065397A"/>
    <w:rsid w:val="00653A4A"/>
    <w:rsid w:val="00653BA8"/>
    <w:rsid w:val="00653E70"/>
    <w:rsid w:val="006543D1"/>
    <w:rsid w:val="0065462C"/>
    <w:rsid w:val="00654A2F"/>
    <w:rsid w:val="006551F9"/>
    <w:rsid w:val="006552B6"/>
    <w:rsid w:val="00655596"/>
    <w:rsid w:val="00655712"/>
    <w:rsid w:val="00655809"/>
    <w:rsid w:val="00655A46"/>
    <w:rsid w:val="00655CF1"/>
    <w:rsid w:val="00655F51"/>
    <w:rsid w:val="006560EE"/>
    <w:rsid w:val="00656293"/>
    <w:rsid w:val="006563A6"/>
    <w:rsid w:val="0065655D"/>
    <w:rsid w:val="00657014"/>
    <w:rsid w:val="006572D3"/>
    <w:rsid w:val="00657BA4"/>
    <w:rsid w:val="00657C11"/>
    <w:rsid w:val="00657D60"/>
    <w:rsid w:val="00657DC1"/>
    <w:rsid w:val="006604C4"/>
    <w:rsid w:val="00661704"/>
    <w:rsid w:val="00662549"/>
    <w:rsid w:val="00662822"/>
    <w:rsid w:val="00663B15"/>
    <w:rsid w:val="0066405D"/>
    <w:rsid w:val="006642D2"/>
    <w:rsid w:val="00664A0A"/>
    <w:rsid w:val="00664D97"/>
    <w:rsid w:val="00664ED4"/>
    <w:rsid w:val="00664F4C"/>
    <w:rsid w:val="006659B3"/>
    <w:rsid w:val="00666A8D"/>
    <w:rsid w:val="00666C06"/>
    <w:rsid w:val="006671F0"/>
    <w:rsid w:val="00667479"/>
    <w:rsid w:val="00667AE9"/>
    <w:rsid w:val="00667C41"/>
    <w:rsid w:val="00667C4C"/>
    <w:rsid w:val="0067084A"/>
    <w:rsid w:val="00671860"/>
    <w:rsid w:val="00671AAC"/>
    <w:rsid w:val="006723FB"/>
    <w:rsid w:val="0067291A"/>
    <w:rsid w:val="00672FCE"/>
    <w:rsid w:val="006732D8"/>
    <w:rsid w:val="0067360C"/>
    <w:rsid w:val="006736EB"/>
    <w:rsid w:val="00673B6B"/>
    <w:rsid w:val="00673D1E"/>
    <w:rsid w:val="00674615"/>
    <w:rsid w:val="00674AA9"/>
    <w:rsid w:val="006753C5"/>
    <w:rsid w:val="006757E0"/>
    <w:rsid w:val="006758FB"/>
    <w:rsid w:val="00675B1D"/>
    <w:rsid w:val="006762AD"/>
    <w:rsid w:val="00676396"/>
    <w:rsid w:val="006767B1"/>
    <w:rsid w:val="006775C7"/>
    <w:rsid w:val="006775D6"/>
    <w:rsid w:val="00677EB4"/>
    <w:rsid w:val="006804E7"/>
    <w:rsid w:val="0068075F"/>
    <w:rsid w:val="00680DBB"/>
    <w:rsid w:val="00681869"/>
    <w:rsid w:val="00681950"/>
    <w:rsid w:val="00681EAA"/>
    <w:rsid w:val="00682096"/>
    <w:rsid w:val="00682716"/>
    <w:rsid w:val="00682C57"/>
    <w:rsid w:val="006831E1"/>
    <w:rsid w:val="006839E0"/>
    <w:rsid w:val="0068435A"/>
    <w:rsid w:val="006851E7"/>
    <w:rsid w:val="00685769"/>
    <w:rsid w:val="006857B1"/>
    <w:rsid w:val="00685B5E"/>
    <w:rsid w:val="00685C0E"/>
    <w:rsid w:val="006861B5"/>
    <w:rsid w:val="00687755"/>
    <w:rsid w:val="0069089D"/>
    <w:rsid w:val="006909D7"/>
    <w:rsid w:val="00690BF4"/>
    <w:rsid w:val="00691599"/>
    <w:rsid w:val="006919B8"/>
    <w:rsid w:val="00691A1D"/>
    <w:rsid w:val="006921D4"/>
    <w:rsid w:val="006923F6"/>
    <w:rsid w:val="006925FC"/>
    <w:rsid w:val="006927C1"/>
    <w:rsid w:val="00692E0A"/>
    <w:rsid w:val="0069326E"/>
    <w:rsid w:val="006934C7"/>
    <w:rsid w:val="00693F8D"/>
    <w:rsid w:val="00694177"/>
    <w:rsid w:val="0069458E"/>
    <w:rsid w:val="00694736"/>
    <w:rsid w:val="00695CE0"/>
    <w:rsid w:val="00695CEC"/>
    <w:rsid w:val="00696297"/>
    <w:rsid w:val="0069690D"/>
    <w:rsid w:val="006972E8"/>
    <w:rsid w:val="00697BDB"/>
    <w:rsid w:val="00697C68"/>
    <w:rsid w:val="00697D3A"/>
    <w:rsid w:val="006A1EEB"/>
    <w:rsid w:val="006A26F8"/>
    <w:rsid w:val="006A2AF7"/>
    <w:rsid w:val="006A2B7E"/>
    <w:rsid w:val="006A2F0B"/>
    <w:rsid w:val="006A3072"/>
    <w:rsid w:val="006A311B"/>
    <w:rsid w:val="006A367A"/>
    <w:rsid w:val="006A395A"/>
    <w:rsid w:val="006A3F9A"/>
    <w:rsid w:val="006A4912"/>
    <w:rsid w:val="006A4A90"/>
    <w:rsid w:val="006A53CC"/>
    <w:rsid w:val="006A60FE"/>
    <w:rsid w:val="006A6528"/>
    <w:rsid w:val="006A6FBD"/>
    <w:rsid w:val="006A7376"/>
    <w:rsid w:val="006A7A78"/>
    <w:rsid w:val="006A7EAC"/>
    <w:rsid w:val="006B0412"/>
    <w:rsid w:val="006B0713"/>
    <w:rsid w:val="006B0904"/>
    <w:rsid w:val="006B0B6D"/>
    <w:rsid w:val="006B0B7E"/>
    <w:rsid w:val="006B1489"/>
    <w:rsid w:val="006B15FB"/>
    <w:rsid w:val="006B17A0"/>
    <w:rsid w:val="006B17F5"/>
    <w:rsid w:val="006B18CF"/>
    <w:rsid w:val="006B20A7"/>
    <w:rsid w:val="006B2228"/>
    <w:rsid w:val="006B230D"/>
    <w:rsid w:val="006B2707"/>
    <w:rsid w:val="006B333E"/>
    <w:rsid w:val="006B39F2"/>
    <w:rsid w:val="006B3A53"/>
    <w:rsid w:val="006B3A62"/>
    <w:rsid w:val="006B3D07"/>
    <w:rsid w:val="006B40B5"/>
    <w:rsid w:val="006B4261"/>
    <w:rsid w:val="006B4486"/>
    <w:rsid w:val="006B45D5"/>
    <w:rsid w:val="006B4BF3"/>
    <w:rsid w:val="006B5565"/>
    <w:rsid w:val="006B578C"/>
    <w:rsid w:val="006B57C4"/>
    <w:rsid w:val="006B587A"/>
    <w:rsid w:val="006B6066"/>
    <w:rsid w:val="006B61D3"/>
    <w:rsid w:val="006B629C"/>
    <w:rsid w:val="006B652A"/>
    <w:rsid w:val="006B66F4"/>
    <w:rsid w:val="006B6A81"/>
    <w:rsid w:val="006B7086"/>
    <w:rsid w:val="006B723E"/>
    <w:rsid w:val="006B761C"/>
    <w:rsid w:val="006B7758"/>
    <w:rsid w:val="006B77FD"/>
    <w:rsid w:val="006B7A44"/>
    <w:rsid w:val="006C008A"/>
    <w:rsid w:val="006C05D3"/>
    <w:rsid w:val="006C0786"/>
    <w:rsid w:val="006C0FBB"/>
    <w:rsid w:val="006C19DF"/>
    <w:rsid w:val="006C1E34"/>
    <w:rsid w:val="006C1FAD"/>
    <w:rsid w:val="006C21B8"/>
    <w:rsid w:val="006C2490"/>
    <w:rsid w:val="006C2B85"/>
    <w:rsid w:val="006C2DC3"/>
    <w:rsid w:val="006C309A"/>
    <w:rsid w:val="006C3488"/>
    <w:rsid w:val="006C3753"/>
    <w:rsid w:val="006C3B2B"/>
    <w:rsid w:val="006C4AF4"/>
    <w:rsid w:val="006C4F5E"/>
    <w:rsid w:val="006C507B"/>
    <w:rsid w:val="006C528A"/>
    <w:rsid w:val="006C561C"/>
    <w:rsid w:val="006C5F9B"/>
    <w:rsid w:val="006C6EE6"/>
    <w:rsid w:val="006C712D"/>
    <w:rsid w:val="006D084D"/>
    <w:rsid w:val="006D0BD9"/>
    <w:rsid w:val="006D1055"/>
    <w:rsid w:val="006D10E8"/>
    <w:rsid w:val="006D1627"/>
    <w:rsid w:val="006D1947"/>
    <w:rsid w:val="006D1A2F"/>
    <w:rsid w:val="006D1E70"/>
    <w:rsid w:val="006D281F"/>
    <w:rsid w:val="006D2FCF"/>
    <w:rsid w:val="006D35A7"/>
    <w:rsid w:val="006D4344"/>
    <w:rsid w:val="006D4574"/>
    <w:rsid w:val="006D4895"/>
    <w:rsid w:val="006D4B29"/>
    <w:rsid w:val="006D5AD1"/>
    <w:rsid w:val="006D5B5F"/>
    <w:rsid w:val="006D5BA0"/>
    <w:rsid w:val="006D5DD4"/>
    <w:rsid w:val="006D60C2"/>
    <w:rsid w:val="006D6C9A"/>
    <w:rsid w:val="006D6F70"/>
    <w:rsid w:val="006D71BA"/>
    <w:rsid w:val="006E0432"/>
    <w:rsid w:val="006E043F"/>
    <w:rsid w:val="006E0798"/>
    <w:rsid w:val="006E0984"/>
    <w:rsid w:val="006E0DAA"/>
    <w:rsid w:val="006E0E63"/>
    <w:rsid w:val="006E0F24"/>
    <w:rsid w:val="006E0FC8"/>
    <w:rsid w:val="006E1685"/>
    <w:rsid w:val="006E2357"/>
    <w:rsid w:val="006E257F"/>
    <w:rsid w:val="006E38C8"/>
    <w:rsid w:val="006E3FC1"/>
    <w:rsid w:val="006E4007"/>
    <w:rsid w:val="006E52F2"/>
    <w:rsid w:val="006E54E1"/>
    <w:rsid w:val="006E652B"/>
    <w:rsid w:val="006E65DE"/>
    <w:rsid w:val="006E6AB0"/>
    <w:rsid w:val="006E6B1B"/>
    <w:rsid w:val="006E6C2F"/>
    <w:rsid w:val="006E6D23"/>
    <w:rsid w:val="006E755C"/>
    <w:rsid w:val="006E773A"/>
    <w:rsid w:val="006E78F1"/>
    <w:rsid w:val="006E7A58"/>
    <w:rsid w:val="006E7BC0"/>
    <w:rsid w:val="006E7BC5"/>
    <w:rsid w:val="006F0103"/>
    <w:rsid w:val="006F0376"/>
    <w:rsid w:val="006F0419"/>
    <w:rsid w:val="006F06F3"/>
    <w:rsid w:val="006F0A57"/>
    <w:rsid w:val="006F11BE"/>
    <w:rsid w:val="006F127B"/>
    <w:rsid w:val="006F1B94"/>
    <w:rsid w:val="006F1E09"/>
    <w:rsid w:val="006F1E17"/>
    <w:rsid w:val="006F25BA"/>
    <w:rsid w:val="006F2602"/>
    <w:rsid w:val="006F2873"/>
    <w:rsid w:val="006F2963"/>
    <w:rsid w:val="006F2AFC"/>
    <w:rsid w:val="006F2B31"/>
    <w:rsid w:val="006F3565"/>
    <w:rsid w:val="006F3B1F"/>
    <w:rsid w:val="006F412F"/>
    <w:rsid w:val="006F4528"/>
    <w:rsid w:val="006F4689"/>
    <w:rsid w:val="006F500A"/>
    <w:rsid w:val="006F550B"/>
    <w:rsid w:val="006F5818"/>
    <w:rsid w:val="006F5937"/>
    <w:rsid w:val="006F5B48"/>
    <w:rsid w:val="006F63EE"/>
    <w:rsid w:val="006F6E9F"/>
    <w:rsid w:val="006F74D0"/>
    <w:rsid w:val="006F7B16"/>
    <w:rsid w:val="006F7CF2"/>
    <w:rsid w:val="0070031D"/>
    <w:rsid w:val="00700500"/>
    <w:rsid w:val="00700856"/>
    <w:rsid w:val="00700A3F"/>
    <w:rsid w:val="007015AB"/>
    <w:rsid w:val="00702280"/>
    <w:rsid w:val="007023CB"/>
    <w:rsid w:val="00702432"/>
    <w:rsid w:val="00702B7D"/>
    <w:rsid w:val="00702E38"/>
    <w:rsid w:val="00703274"/>
    <w:rsid w:val="00703328"/>
    <w:rsid w:val="0070334C"/>
    <w:rsid w:val="007035DF"/>
    <w:rsid w:val="00704315"/>
    <w:rsid w:val="00704709"/>
    <w:rsid w:val="00704797"/>
    <w:rsid w:val="00704DEF"/>
    <w:rsid w:val="007058CE"/>
    <w:rsid w:val="00705934"/>
    <w:rsid w:val="007074D5"/>
    <w:rsid w:val="007075D6"/>
    <w:rsid w:val="007076F8"/>
    <w:rsid w:val="00707A8F"/>
    <w:rsid w:val="007104C3"/>
    <w:rsid w:val="007105A4"/>
    <w:rsid w:val="00711503"/>
    <w:rsid w:val="0071162E"/>
    <w:rsid w:val="007117A5"/>
    <w:rsid w:val="007122FF"/>
    <w:rsid w:val="00712738"/>
    <w:rsid w:val="00712790"/>
    <w:rsid w:val="00712F42"/>
    <w:rsid w:val="00713B49"/>
    <w:rsid w:val="00714256"/>
    <w:rsid w:val="00714691"/>
    <w:rsid w:val="00714F07"/>
    <w:rsid w:val="00715479"/>
    <w:rsid w:val="0071564E"/>
    <w:rsid w:val="00715755"/>
    <w:rsid w:val="00716559"/>
    <w:rsid w:val="00717179"/>
    <w:rsid w:val="00717C3C"/>
    <w:rsid w:val="0072025A"/>
    <w:rsid w:val="0072067B"/>
    <w:rsid w:val="0072069E"/>
    <w:rsid w:val="00720FE6"/>
    <w:rsid w:val="00721CD5"/>
    <w:rsid w:val="007221DB"/>
    <w:rsid w:val="007222F4"/>
    <w:rsid w:val="00722790"/>
    <w:rsid w:val="00722A3C"/>
    <w:rsid w:val="00722B0A"/>
    <w:rsid w:val="00722FAA"/>
    <w:rsid w:val="00723142"/>
    <w:rsid w:val="0072314A"/>
    <w:rsid w:val="007239A0"/>
    <w:rsid w:val="0072413D"/>
    <w:rsid w:val="00724A0A"/>
    <w:rsid w:val="00724EFD"/>
    <w:rsid w:val="00725409"/>
    <w:rsid w:val="00725C1B"/>
    <w:rsid w:val="00725C33"/>
    <w:rsid w:val="007262AD"/>
    <w:rsid w:val="0072650A"/>
    <w:rsid w:val="00726701"/>
    <w:rsid w:val="00726B41"/>
    <w:rsid w:val="00726B4A"/>
    <w:rsid w:val="00727588"/>
    <w:rsid w:val="00727E66"/>
    <w:rsid w:val="0073012E"/>
    <w:rsid w:val="007303A2"/>
    <w:rsid w:val="0073074B"/>
    <w:rsid w:val="0073097B"/>
    <w:rsid w:val="00730D25"/>
    <w:rsid w:val="00730DB6"/>
    <w:rsid w:val="00732A67"/>
    <w:rsid w:val="00733B55"/>
    <w:rsid w:val="00733C54"/>
    <w:rsid w:val="0073435E"/>
    <w:rsid w:val="0073443A"/>
    <w:rsid w:val="00734725"/>
    <w:rsid w:val="00734C23"/>
    <w:rsid w:val="007355B0"/>
    <w:rsid w:val="00736E66"/>
    <w:rsid w:val="007374A9"/>
    <w:rsid w:val="00737549"/>
    <w:rsid w:val="007378C6"/>
    <w:rsid w:val="0073791C"/>
    <w:rsid w:val="00737A49"/>
    <w:rsid w:val="00737EE0"/>
    <w:rsid w:val="007403FD"/>
    <w:rsid w:val="007412DC"/>
    <w:rsid w:val="00741A2B"/>
    <w:rsid w:val="007420EB"/>
    <w:rsid w:val="00742DD0"/>
    <w:rsid w:val="007442B3"/>
    <w:rsid w:val="00744623"/>
    <w:rsid w:val="007446CC"/>
    <w:rsid w:val="0074487B"/>
    <w:rsid w:val="00744A97"/>
    <w:rsid w:val="00744C2C"/>
    <w:rsid w:val="0074565C"/>
    <w:rsid w:val="00745C56"/>
    <w:rsid w:val="00745D8D"/>
    <w:rsid w:val="00746570"/>
    <w:rsid w:val="0074672E"/>
    <w:rsid w:val="00746C11"/>
    <w:rsid w:val="00747834"/>
    <w:rsid w:val="00747B99"/>
    <w:rsid w:val="00747C11"/>
    <w:rsid w:val="00747D57"/>
    <w:rsid w:val="00747EA1"/>
    <w:rsid w:val="0075007E"/>
    <w:rsid w:val="007503AF"/>
    <w:rsid w:val="0075069F"/>
    <w:rsid w:val="00750AA4"/>
    <w:rsid w:val="007517CC"/>
    <w:rsid w:val="007519A1"/>
    <w:rsid w:val="00751AB7"/>
    <w:rsid w:val="00751BCC"/>
    <w:rsid w:val="00751F30"/>
    <w:rsid w:val="00752B89"/>
    <w:rsid w:val="00752E07"/>
    <w:rsid w:val="0075353B"/>
    <w:rsid w:val="00753E40"/>
    <w:rsid w:val="00753F57"/>
    <w:rsid w:val="00754DCA"/>
    <w:rsid w:val="0075511F"/>
    <w:rsid w:val="00755964"/>
    <w:rsid w:val="00755A28"/>
    <w:rsid w:val="0075690F"/>
    <w:rsid w:val="0075693F"/>
    <w:rsid w:val="0075716E"/>
    <w:rsid w:val="0075723E"/>
    <w:rsid w:val="00757296"/>
    <w:rsid w:val="0075766F"/>
    <w:rsid w:val="007578EA"/>
    <w:rsid w:val="007600FD"/>
    <w:rsid w:val="00760238"/>
    <w:rsid w:val="007602FC"/>
    <w:rsid w:val="007606E7"/>
    <w:rsid w:val="00760CB8"/>
    <w:rsid w:val="00760DFD"/>
    <w:rsid w:val="00760F6D"/>
    <w:rsid w:val="007612FA"/>
    <w:rsid w:val="007614CA"/>
    <w:rsid w:val="00761C89"/>
    <w:rsid w:val="00761EF3"/>
    <w:rsid w:val="007624FE"/>
    <w:rsid w:val="00762D0E"/>
    <w:rsid w:val="007632E8"/>
    <w:rsid w:val="0076339C"/>
    <w:rsid w:val="00763815"/>
    <w:rsid w:val="00763F8E"/>
    <w:rsid w:val="007640FB"/>
    <w:rsid w:val="00764888"/>
    <w:rsid w:val="00764908"/>
    <w:rsid w:val="00765011"/>
    <w:rsid w:val="00765AA0"/>
    <w:rsid w:val="00765EFC"/>
    <w:rsid w:val="00766020"/>
    <w:rsid w:val="0076635F"/>
    <w:rsid w:val="0076667E"/>
    <w:rsid w:val="00767941"/>
    <w:rsid w:val="00767E8F"/>
    <w:rsid w:val="0077029A"/>
    <w:rsid w:val="007704D8"/>
    <w:rsid w:val="0077059D"/>
    <w:rsid w:val="007709B4"/>
    <w:rsid w:val="0077109C"/>
    <w:rsid w:val="00771579"/>
    <w:rsid w:val="00771732"/>
    <w:rsid w:val="00771882"/>
    <w:rsid w:val="00771B3A"/>
    <w:rsid w:val="00772368"/>
    <w:rsid w:val="0077267D"/>
    <w:rsid w:val="0077277A"/>
    <w:rsid w:val="0077303E"/>
    <w:rsid w:val="00773051"/>
    <w:rsid w:val="007732B8"/>
    <w:rsid w:val="00773AA7"/>
    <w:rsid w:val="00774254"/>
    <w:rsid w:val="0077429D"/>
    <w:rsid w:val="0077444E"/>
    <w:rsid w:val="00774511"/>
    <w:rsid w:val="007745CF"/>
    <w:rsid w:val="007747B4"/>
    <w:rsid w:val="00774CA2"/>
    <w:rsid w:val="00774D15"/>
    <w:rsid w:val="00774F4F"/>
    <w:rsid w:val="00775259"/>
    <w:rsid w:val="007752AB"/>
    <w:rsid w:val="007754AA"/>
    <w:rsid w:val="00775B74"/>
    <w:rsid w:val="00775B93"/>
    <w:rsid w:val="0077664F"/>
    <w:rsid w:val="0077676C"/>
    <w:rsid w:val="0077743B"/>
    <w:rsid w:val="00777940"/>
    <w:rsid w:val="00777A1D"/>
    <w:rsid w:val="00777DA6"/>
    <w:rsid w:val="00777EBF"/>
    <w:rsid w:val="007801BC"/>
    <w:rsid w:val="0078031C"/>
    <w:rsid w:val="0078036E"/>
    <w:rsid w:val="0078080E"/>
    <w:rsid w:val="00780B66"/>
    <w:rsid w:val="00780B68"/>
    <w:rsid w:val="00780B83"/>
    <w:rsid w:val="0078225C"/>
    <w:rsid w:val="0078231C"/>
    <w:rsid w:val="00783004"/>
    <w:rsid w:val="00783374"/>
    <w:rsid w:val="007835EA"/>
    <w:rsid w:val="0078367A"/>
    <w:rsid w:val="00783876"/>
    <w:rsid w:val="0078407A"/>
    <w:rsid w:val="007853DC"/>
    <w:rsid w:val="00785497"/>
    <w:rsid w:val="00785C46"/>
    <w:rsid w:val="00785E6B"/>
    <w:rsid w:val="00786083"/>
    <w:rsid w:val="007861F2"/>
    <w:rsid w:val="007866EC"/>
    <w:rsid w:val="00786D08"/>
    <w:rsid w:val="00786EBF"/>
    <w:rsid w:val="00787508"/>
    <w:rsid w:val="007877D3"/>
    <w:rsid w:val="00787DD6"/>
    <w:rsid w:val="007900CB"/>
    <w:rsid w:val="00790299"/>
    <w:rsid w:val="00790347"/>
    <w:rsid w:val="00790537"/>
    <w:rsid w:val="00792CA5"/>
    <w:rsid w:val="00792DBB"/>
    <w:rsid w:val="007931DE"/>
    <w:rsid w:val="00793F39"/>
    <w:rsid w:val="00794081"/>
    <w:rsid w:val="007942C4"/>
    <w:rsid w:val="007942EF"/>
    <w:rsid w:val="007943F6"/>
    <w:rsid w:val="00794D25"/>
    <w:rsid w:val="00794EDF"/>
    <w:rsid w:val="007954D6"/>
    <w:rsid w:val="00795871"/>
    <w:rsid w:val="00795DD2"/>
    <w:rsid w:val="00795F69"/>
    <w:rsid w:val="007960D6"/>
    <w:rsid w:val="007961D6"/>
    <w:rsid w:val="00796D1F"/>
    <w:rsid w:val="00797C9F"/>
    <w:rsid w:val="007A0073"/>
    <w:rsid w:val="007A073A"/>
    <w:rsid w:val="007A0AF6"/>
    <w:rsid w:val="007A0BA8"/>
    <w:rsid w:val="007A15D7"/>
    <w:rsid w:val="007A163F"/>
    <w:rsid w:val="007A18C3"/>
    <w:rsid w:val="007A2E9F"/>
    <w:rsid w:val="007A2FBF"/>
    <w:rsid w:val="007A35C3"/>
    <w:rsid w:val="007A4487"/>
    <w:rsid w:val="007A449F"/>
    <w:rsid w:val="007A48C4"/>
    <w:rsid w:val="007A5BE7"/>
    <w:rsid w:val="007A5E8D"/>
    <w:rsid w:val="007A6F2E"/>
    <w:rsid w:val="007A7616"/>
    <w:rsid w:val="007A7964"/>
    <w:rsid w:val="007A79C5"/>
    <w:rsid w:val="007A79E8"/>
    <w:rsid w:val="007A7CAE"/>
    <w:rsid w:val="007B00F9"/>
    <w:rsid w:val="007B01E9"/>
    <w:rsid w:val="007B02EB"/>
    <w:rsid w:val="007B04CA"/>
    <w:rsid w:val="007B0841"/>
    <w:rsid w:val="007B0CB8"/>
    <w:rsid w:val="007B12B7"/>
    <w:rsid w:val="007B1996"/>
    <w:rsid w:val="007B1DA0"/>
    <w:rsid w:val="007B1FD6"/>
    <w:rsid w:val="007B2DA6"/>
    <w:rsid w:val="007B313B"/>
    <w:rsid w:val="007B3178"/>
    <w:rsid w:val="007B3179"/>
    <w:rsid w:val="007B349F"/>
    <w:rsid w:val="007B369D"/>
    <w:rsid w:val="007B3DC6"/>
    <w:rsid w:val="007B415B"/>
    <w:rsid w:val="007B4327"/>
    <w:rsid w:val="007B442E"/>
    <w:rsid w:val="007B56A7"/>
    <w:rsid w:val="007B6551"/>
    <w:rsid w:val="007B672C"/>
    <w:rsid w:val="007B6DB9"/>
    <w:rsid w:val="007B6DD1"/>
    <w:rsid w:val="007B7122"/>
    <w:rsid w:val="007B7148"/>
    <w:rsid w:val="007B7869"/>
    <w:rsid w:val="007B7EE4"/>
    <w:rsid w:val="007C049A"/>
    <w:rsid w:val="007C071F"/>
    <w:rsid w:val="007C0922"/>
    <w:rsid w:val="007C0F97"/>
    <w:rsid w:val="007C0FD6"/>
    <w:rsid w:val="007C116D"/>
    <w:rsid w:val="007C11A9"/>
    <w:rsid w:val="007C14D9"/>
    <w:rsid w:val="007C201C"/>
    <w:rsid w:val="007C2333"/>
    <w:rsid w:val="007C249B"/>
    <w:rsid w:val="007C351D"/>
    <w:rsid w:val="007C470E"/>
    <w:rsid w:val="007C485E"/>
    <w:rsid w:val="007C4D02"/>
    <w:rsid w:val="007C5131"/>
    <w:rsid w:val="007C5252"/>
    <w:rsid w:val="007C5436"/>
    <w:rsid w:val="007C5489"/>
    <w:rsid w:val="007C54A0"/>
    <w:rsid w:val="007C5BC7"/>
    <w:rsid w:val="007C65A2"/>
    <w:rsid w:val="007C6B1C"/>
    <w:rsid w:val="007C6D26"/>
    <w:rsid w:val="007C6EB1"/>
    <w:rsid w:val="007C72B5"/>
    <w:rsid w:val="007C7D5F"/>
    <w:rsid w:val="007C7EE7"/>
    <w:rsid w:val="007D0197"/>
    <w:rsid w:val="007D0956"/>
    <w:rsid w:val="007D0B04"/>
    <w:rsid w:val="007D0C7C"/>
    <w:rsid w:val="007D15C1"/>
    <w:rsid w:val="007D2344"/>
    <w:rsid w:val="007D2624"/>
    <w:rsid w:val="007D279F"/>
    <w:rsid w:val="007D2D9E"/>
    <w:rsid w:val="007D316C"/>
    <w:rsid w:val="007D35E4"/>
    <w:rsid w:val="007D3E34"/>
    <w:rsid w:val="007D40FC"/>
    <w:rsid w:val="007D44D2"/>
    <w:rsid w:val="007D489D"/>
    <w:rsid w:val="007D54C6"/>
    <w:rsid w:val="007D6004"/>
    <w:rsid w:val="007D628A"/>
    <w:rsid w:val="007D71AD"/>
    <w:rsid w:val="007D77EB"/>
    <w:rsid w:val="007D7B0B"/>
    <w:rsid w:val="007D7E04"/>
    <w:rsid w:val="007D7F3B"/>
    <w:rsid w:val="007E15BD"/>
    <w:rsid w:val="007E2353"/>
    <w:rsid w:val="007E2387"/>
    <w:rsid w:val="007E24AC"/>
    <w:rsid w:val="007E37A5"/>
    <w:rsid w:val="007E416B"/>
    <w:rsid w:val="007E4346"/>
    <w:rsid w:val="007E45CC"/>
    <w:rsid w:val="007E47FB"/>
    <w:rsid w:val="007E48BB"/>
    <w:rsid w:val="007E4B6C"/>
    <w:rsid w:val="007E5143"/>
    <w:rsid w:val="007E5444"/>
    <w:rsid w:val="007E5492"/>
    <w:rsid w:val="007E55A4"/>
    <w:rsid w:val="007E59D4"/>
    <w:rsid w:val="007E5B1E"/>
    <w:rsid w:val="007E5F38"/>
    <w:rsid w:val="007E5FFC"/>
    <w:rsid w:val="007E6601"/>
    <w:rsid w:val="007E67F3"/>
    <w:rsid w:val="007E6FA8"/>
    <w:rsid w:val="007E7028"/>
    <w:rsid w:val="007E74F0"/>
    <w:rsid w:val="007E761D"/>
    <w:rsid w:val="007E79A9"/>
    <w:rsid w:val="007E7B7D"/>
    <w:rsid w:val="007E7FFB"/>
    <w:rsid w:val="007F09FB"/>
    <w:rsid w:val="007F184A"/>
    <w:rsid w:val="007F24F4"/>
    <w:rsid w:val="007F2C27"/>
    <w:rsid w:val="007F30B3"/>
    <w:rsid w:val="007F331B"/>
    <w:rsid w:val="007F386C"/>
    <w:rsid w:val="007F3D44"/>
    <w:rsid w:val="007F4386"/>
    <w:rsid w:val="007F4BCD"/>
    <w:rsid w:val="007F502E"/>
    <w:rsid w:val="007F5492"/>
    <w:rsid w:val="007F5938"/>
    <w:rsid w:val="007F5DA7"/>
    <w:rsid w:val="007F5FE4"/>
    <w:rsid w:val="007F6103"/>
    <w:rsid w:val="007F69CE"/>
    <w:rsid w:val="007F7978"/>
    <w:rsid w:val="007F799B"/>
    <w:rsid w:val="008005BA"/>
    <w:rsid w:val="00800A63"/>
    <w:rsid w:val="008012BE"/>
    <w:rsid w:val="00801516"/>
    <w:rsid w:val="0080168C"/>
    <w:rsid w:val="00801A86"/>
    <w:rsid w:val="00801E97"/>
    <w:rsid w:val="00802444"/>
    <w:rsid w:val="0080288D"/>
    <w:rsid w:val="00802EEE"/>
    <w:rsid w:val="00803589"/>
    <w:rsid w:val="00804F87"/>
    <w:rsid w:val="0080543D"/>
    <w:rsid w:val="00805B1E"/>
    <w:rsid w:val="00805C18"/>
    <w:rsid w:val="00806464"/>
    <w:rsid w:val="00810377"/>
    <w:rsid w:val="008106C3"/>
    <w:rsid w:val="00810A4E"/>
    <w:rsid w:val="00810F33"/>
    <w:rsid w:val="00811957"/>
    <w:rsid w:val="00811A20"/>
    <w:rsid w:val="00812441"/>
    <w:rsid w:val="0081266D"/>
    <w:rsid w:val="00812826"/>
    <w:rsid w:val="00812AF3"/>
    <w:rsid w:val="00813063"/>
    <w:rsid w:val="008130C5"/>
    <w:rsid w:val="00814220"/>
    <w:rsid w:val="00814B77"/>
    <w:rsid w:val="00814C43"/>
    <w:rsid w:val="00814EF8"/>
    <w:rsid w:val="0081556B"/>
    <w:rsid w:val="008165B8"/>
    <w:rsid w:val="008167D1"/>
    <w:rsid w:val="008169FD"/>
    <w:rsid w:val="00816A2E"/>
    <w:rsid w:val="00816ADD"/>
    <w:rsid w:val="008179B9"/>
    <w:rsid w:val="00817BAB"/>
    <w:rsid w:val="00817C49"/>
    <w:rsid w:val="00817EBA"/>
    <w:rsid w:val="00820F76"/>
    <w:rsid w:val="00821FB1"/>
    <w:rsid w:val="008231FA"/>
    <w:rsid w:val="0082350F"/>
    <w:rsid w:val="00824047"/>
    <w:rsid w:val="00824430"/>
    <w:rsid w:val="00824578"/>
    <w:rsid w:val="008246BF"/>
    <w:rsid w:val="00824722"/>
    <w:rsid w:val="0082494A"/>
    <w:rsid w:val="00824C51"/>
    <w:rsid w:val="0082516F"/>
    <w:rsid w:val="008265FD"/>
    <w:rsid w:val="008268DF"/>
    <w:rsid w:val="00826C59"/>
    <w:rsid w:val="00826E88"/>
    <w:rsid w:val="00826FD2"/>
    <w:rsid w:val="00827485"/>
    <w:rsid w:val="00827756"/>
    <w:rsid w:val="00827985"/>
    <w:rsid w:val="00827C27"/>
    <w:rsid w:val="00827CA1"/>
    <w:rsid w:val="00827F07"/>
    <w:rsid w:val="00830041"/>
    <w:rsid w:val="00830291"/>
    <w:rsid w:val="00830A79"/>
    <w:rsid w:val="00831658"/>
    <w:rsid w:val="008316E1"/>
    <w:rsid w:val="00831820"/>
    <w:rsid w:val="00831AE8"/>
    <w:rsid w:val="00831FDA"/>
    <w:rsid w:val="0083227E"/>
    <w:rsid w:val="00832280"/>
    <w:rsid w:val="0083228F"/>
    <w:rsid w:val="008324DC"/>
    <w:rsid w:val="00832AF4"/>
    <w:rsid w:val="00832C86"/>
    <w:rsid w:val="008334ED"/>
    <w:rsid w:val="0083385E"/>
    <w:rsid w:val="00833D6F"/>
    <w:rsid w:val="00833DE7"/>
    <w:rsid w:val="00833FCA"/>
    <w:rsid w:val="00834300"/>
    <w:rsid w:val="00834E29"/>
    <w:rsid w:val="00835278"/>
    <w:rsid w:val="0083591C"/>
    <w:rsid w:val="00835D53"/>
    <w:rsid w:val="0083600D"/>
    <w:rsid w:val="00836111"/>
    <w:rsid w:val="00836E84"/>
    <w:rsid w:val="00837376"/>
    <w:rsid w:val="0083780C"/>
    <w:rsid w:val="00837977"/>
    <w:rsid w:val="00837DAA"/>
    <w:rsid w:val="0084020E"/>
    <w:rsid w:val="0084044A"/>
    <w:rsid w:val="00840925"/>
    <w:rsid w:val="00840C20"/>
    <w:rsid w:val="0084106D"/>
    <w:rsid w:val="00841078"/>
    <w:rsid w:val="00841426"/>
    <w:rsid w:val="008417A3"/>
    <w:rsid w:val="00841CD4"/>
    <w:rsid w:val="008427AC"/>
    <w:rsid w:val="008435EB"/>
    <w:rsid w:val="00843780"/>
    <w:rsid w:val="008438A1"/>
    <w:rsid w:val="00843CDE"/>
    <w:rsid w:val="008441F3"/>
    <w:rsid w:val="008444E5"/>
    <w:rsid w:val="0084483D"/>
    <w:rsid w:val="00844AD9"/>
    <w:rsid w:val="0084523C"/>
    <w:rsid w:val="00845319"/>
    <w:rsid w:val="0084576D"/>
    <w:rsid w:val="00845A7E"/>
    <w:rsid w:val="00845B58"/>
    <w:rsid w:val="00846B2D"/>
    <w:rsid w:val="00846E82"/>
    <w:rsid w:val="00847A38"/>
    <w:rsid w:val="00847D00"/>
    <w:rsid w:val="0085000F"/>
    <w:rsid w:val="00850370"/>
    <w:rsid w:val="0085075B"/>
    <w:rsid w:val="0085108B"/>
    <w:rsid w:val="0085122C"/>
    <w:rsid w:val="0085221E"/>
    <w:rsid w:val="008525D4"/>
    <w:rsid w:val="008526C6"/>
    <w:rsid w:val="008528B9"/>
    <w:rsid w:val="00852F3E"/>
    <w:rsid w:val="008532E9"/>
    <w:rsid w:val="00853FCE"/>
    <w:rsid w:val="00854075"/>
    <w:rsid w:val="00854096"/>
    <w:rsid w:val="008549E6"/>
    <w:rsid w:val="008557FB"/>
    <w:rsid w:val="00855E6A"/>
    <w:rsid w:val="00856158"/>
    <w:rsid w:val="00856D6A"/>
    <w:rsid w:val="00856EE2"/>
    <w:rsid w:val="00856F70"/>
    <w:rsid w:val="008575F6"/>
    <w:rsid w:val="00857E8E"/>
    <w:rsid w:val="00857F74"/>
    <w:rsid w:val="0086044E"/>
    <w:rsid w:val="00860625"/>
    <w:rsid w:val="00860891"/>
    <w:rsid w:val="0086136C"/>
    <w:rsid w:val="00861402"/>
    <w:rsid w:val="00861CC0"/>
    <w:rsid w:val="0086207C"/>
    <w:rsid w:val="008623CB"/>
    <w:rsid w:val="00863959"/>
    <w:rsid w:val="00863BE9"/>
    <w:rsid w:val="008644FF"/>
    <w:rsid w:val="008645F3"/>
    <w:rsid w:val="00865BD3"/>
    <w:rsid w:val="00865ED8"/>
    <w:rsid w:val="00867532"/>
    <w:rsid w:val="00867553"/>
    <w:rsid w:val="00867884"/>
    <w:rsid w:val="00867A55"/>
    <w:rsid w:val="008702C0"/>
    <w:rsid w:val="00870623"/>
    <w:rsid w:val="00870BDD"/>
    <w:rsid w:val="00870CA4"/>
    <w:rsid w:val="00870D1C"/>
    <w:rsid w:val="00871161"/>
    <w:rsid w:val="0087169B"/>
    <w:rsid w:val="00871854"/>
    <w:rsid w:val="00871B86"/>
    <w:rsid w:val="00871FEB"/>
    <w:rsid w:val="008722AC"/>
    <w:rsid w:val="0087254A"/>
    <w:rsid w:val="00873278"/>
    <w:rsid w:val="008733F1"/>
    <w:rsid w:val="0087369B"/>
    <w:rsid w:val="008736E7"/>
    <w:rsid w:val="0087440A"/>
    <w:rsid w:val="008749AC"/>
    <w:rsid w:val="00874B86"/>
    <w:rsid w:val="00874C8B"/>
    <w:rsid w:val="008759BA"/>
    <w:rsid w:val="008765B8"/>
    <w:rsid w:val="0087665C"/>
    <w:rsid w:val="008766CA"/>
    <w:rsid w:val="00876987"/>
    <w:rsid w:val="00876C76"/>
    <w:rsid w:val="008770C1"/>
    <w:rsid w:val="0087734F"/>
    <w:rsid w:val="0087774C"/>
    <w:rsid w:val="00877A38"/>
    <w:rsid w:val="0088056A"/>
    <w:rsid w:val="00880876"/>
    <w:rsid w:val="00880E7B"/>
    <w:rsid w:val="00880F3E"/>
    <w:rsid w:val="00881D07"/>
    <w:rsid w:val="008823DD"/>
    <w:rsid w:val="00882854"/>
    <w:rsid w:val="00882914"/>
    <w:rsid w:val="00883286"/>
    <w:rsid w:val="0088442C"/>
    <w:rsid w:val="00884779"/>
    <w:rsid w:val="00884B77"/>
    <w:rsid w:val="00884F34"/>
    <w:rsid w:val="0088572B"/>
    <w:rsid w:val="00885DB0"/>
    <w:rsid w:val="00885DBF"/>
    <w:rsid w:val="00885F54"/>
    <w:rsid w:val="00887293"/>
    <w:rsid w:val="00887A26"/>
    <w:rsid w:val="00887AB7"/>
    <w:rsid w:val="008904CA"/>
    <w:rsid w:val="00890FA7"/>
    <w:rsid w:val="00891156"/>
    <w:rsid w:val="00891395"/>
    <w:rsid w:val="008913C2"/>
    <w:rsid w:val="0089181B"/>
    <w:rsid w:val="0089195B"/>
    <w:rsid w:val="00891D44"/>
    <w:rsid w:val="0089208B"/>
    <w:rsid w:val="0089290A"/>
    <w:rsid w:val="00892986"/>
    <w:rsid w:val="008937EA"/>
    <w:rsid w:val="008938F3"/>
    <w:rsid w:val="00893B0A"/>
    <w:rsid w:val="00893BB1"/>
    <w:rsid w:val="00893CBA"/>
    <w:rsid w:val="00893E7A"/>
    <w:rsid w:val="00894239"/>
    <w:rsid w:val="00894780"/>
    <w:rsid w:val="008947B4"/>
    <w:rsid w:val="00894E67"/>
    <w:rsid w:val="00895063"/>
    <w:rsid w:val="00895223"/>
    <w:rsid w:val="00895581"/>
    <w:rsid w:val="00895C10"/>
    <w:rsid w:val="00895D54"/>
    <w:rsid w:val="008960D9"/>
    <w:rsid w:val="008968F5"/>
    <w:rsid w:val="00896EC1"/>
    <w:rsid w:val="008971E4"/>
    <w:rsid w:val="008976AF"/>
    <w:rsid w:val="00897BC1"/>
    <w:rsid w:val="00897BD2"/>
    <w:rsid w:val="008A0693"/>
    <w:rsid w:val="008A0E2C"/>
    <w:rsid w:val="008A139B"/>
    <w:rsid w:val="008A15FB"/>
    <w:rsid w:val="008A1713"/>
    <w:rsid w:val="008A1767"/>
    <w:rsid w:val="008A1D37"/>
    <w:rsid w:val="008A1E98"/>
    <w:rsid w:val="008A23DE"/>
    <w:rsid w:val="008A244C"/>
    <w:rsid w:val="008A24C3"/>
    <w:rsid w:val="008A2693"/>
    <w:rsid w:val="008A273E"/>
    <w:rsid w:val="008A2D48"/>
    <w:rsid w:val="008A3C39"/>
    <w:rsid w:val="008A3DE1"/>
    <w:rsid w:val="008A4EAB"/>
    <w:rsid w:val="008A4EF4"/>
    <w:rsid w:val="008A5E46"/>
    <w:rsid w:val="008A76C5"/>
    <w:rsid w:val="008A7926"/>
    <w:rsid w:val="008B02DC"/>
    <w:rsid w:val="008B032B"/>
    <w:rsid w:val="008B04B7"/>
    <w:rsid w:val="008B1079"/>
    <w:rsid w:val="008B1143"/>
    <w:rsid w:val="008B22BF"/>
    <w:rsid w:val="008B23B1"/>
    <w:rsid w:val="008B26BD"/>
    <w:rsid w:val="008B2D13"/>
    <w:rsid w:val="008B3124"/>
    <w:rsid w:val="008B3320"/>
    <w:rsid w:val="008B3567"/>
    <w:rsid w:val="008B3AAC"/>
    <w:rsid w:val="008B4560"/>
    <w:rsid w:val="008B4C19"/>
    <w:rsid w:val="008B4C47"/>
    <w:rsid w:val="008B5278"/>
    <w:rsid w:val="008B5803"/>
    <w:rsid w:val="008B6B9C"/>
    <w:rsid w:val="008C0141"/>
    <w:rsid w:val="008C057B"/>
    <w:rsid w:val="008C06C4"/>
    <w:rsid w:val="008C0767"/>
    <w:rsid w:val="008C0DF9"/>
    <w:rsid w:val="008C1001"/>
    <w:rsid w:val="008C1829"/>
    <w:rsid w:val="008C1944"/>
    <w:rsid w:val="008C20A3"/>
    <w:rsid w:val="008C2835"/>
    <w:rsid w:val="008C2E9C"/>
    <w:rsid w:val="008C3F02"/>
    <w:rsid w:val="008C408F"/>
    <w:rsid w:val="008C444E"/>
    <w:rsid w:val="008C56E6"/>
    <w:rsid w:val="008C57A1"/>
    <w:rsid w:val="008C5C58"/>
    <w:rsid w:val="008C674B"/>
    <w:rsid w:val="008C6BCC"/>
    <w:rsid w:val="008C6FF4"/>
    <w:rsid w:val="008C70D1"/>
    <w:rsid w:val="008C72B9"/>
    <w:rsid w:val="008C752B"/>
    <w:rsid w:val="008C7955"/>
    <w:rsid w:val="008C7A89"/>
    <w:rsid w:val="008C7E11"/>
    <w:rsid w:val="008D0EF2"/>
    <w:rsid w:val="008D10F3"/>
    <w:rsid w:val="008D1D2C"/>
    <w:rsid w:val="008D2157"/>
    <w:rsid w:val="008D22FA"/>
    <w:rsid w:val="008D2838"/>
    <w:rsid w:val="008D29E7"/>
    <w:rsid w:val="008D2A76"/>
    <w:rsid w:val="008D2C5B"/>
    <w:rsid w:val="008D35EB"/>
    <w:rsid w:val="008D39C3"/>
    <w:rsid w:val="008D3A6B"/>
    <w:rsid w:val="008D3CAA"/>
    <w:rsid w:val="008D4EE8"/>
    <w:rsid w:val="008D51B8"/>
    <w:rsid w:val="008D523F"/>
    <w:rsid w:val="008D530A"/>
    <w:rsid w:val="008D57DD"/>
    <w:rsid w:val="008D63CA"/>
    <w:rsid w:val="008D647A"/>
    <w:rsid w:val="008D6A86"/>
    <w:rsid w:val="008D6F82"/>
    <w:rsid w:val="008D7B35"/>
    <w:rsid w:val="008E0348"/>
    <w:rsid w:val="008E04CD"/>
    <w:rsid w:val="008E188A"/>
    <w:rsid w:val="008E19A7"/>
    <w:rsid w:val="008E21E4"/>
    <w:rsid w:val="008E275B"/>
    <w:rsid w:val="008E2BD5"/>
    <w:rsid w:val="008E3992"/>
    <w:rsid w:val="008E41C3"/>
    <w:rsid w:val="008E41EC"/>
    <w:rsid w:val="008E46CA"/>
    <w:rsid w:val="008E496B"/>
    <w:rsid w:val="008E518F"/>
    <w:rsid w:val="008E51E2"/>
    <w:rsid w:val="008E639B"/>
    <w:rsid w:val="008E63A5"/>
    <w:rsid w:val="008E6E1F"/>
    <w:rsid w:val="008E71BE"/>
    <w:rsid w:val="008E74DD"/>
    <w:rsid w:val="008F0262"/>
    <w:rsid w:val="008F1983"/>
    <w:rsid w:val="008F1AD6"/>
    <w:rsid w:val="008F2E55"/>
    <w:rsid w:val="008F2EAB"/>
    <w:rsid w:val="008F30A5"/>
    <w:rsid w:val="008F34D2"/>
    <w:rsid w:val="008F3A58"/>
    <w:rsid w:val="008F3A63"/>
    <w:rsid w:val="008F3D81"/>
    <w:rsid w:val="008F3E97"/>
    <w:rsid w:val="008F41E8"/>
    <w:rsid w:val="008F43D4"/>
    <w:rsid w:val="008F46E2"/>
    <w:rsid w:val="008F4DF2"/>
    <w:rsid w:val="008F50A6"/>
    <w:rsid w:val="008F52DE"/>
    <w:rsid w:val="008F559C"/>
    <w:rsid w:val="008F56A0"/>
    <w:rsid w:val="008F5AA3"/>
    <w:rsid w:val="008F5D5C"/>
    <w:rsid w:val="008F6031"/>
    <w:rsid w:val="008F6569"/>
    <w:rsid w:val="008F66BE"/>
    <w:rsid w:val="008F6DEE"/>
    <w:rsid w:val="009000D6"/>
    <w:rsid w:val="00900BF5"/>
    <w:rsid w:val="009012FC"/>
    <w:rsid w:val="00901B76"/>
    <w:rsid w:val="00901CAD"/>
    <w:rsid w:val="00901D84"/>
    <w:rsid w:val="0090243C"/>
    <w:rsid w:val="009029AC"/>
    <w:rsid w:val="00902DF3"/>
    <w:rsid w:val="009031F6"/>
    <w:rsid w:val="009039C8"/>
    <w:rsid w:val="0090404A"/>
    <w:rsid w:val="009044DA"/>
    <w:rsid w:val="009046A9"/>
    <w:rsid w:val="00904983"/>
    <w:rsid w:val="00904ABC"/>
    <w:rsid w:val="00905FA3"/>
    <w:rsid w:val="00906129"/>
    <w:rsid w:val="0090663D"/>
    <w:rsid w:val="00907900"/>
    <w:rsid w:val="00907E75"/>
    <w:rsid w:val="00910189"/>
    <w:rsid w:val="009102AE"/>
    <w:rsid w:val="00910A20"/>
    <w:rsid w:val="00910B9B"/>
    <w:rsid w:val="00910C96"/>
    <w:rsid w:val="00911567"/>
    <w:rsid w:val="00911759"/>
    <w:rsid w:val="00911D0A"/>
    <w:rsid w:val="00911EE1"/>
    <w:rsid w:val="00912F6F"/>
    <w:rsid w:val="0091343B"/>
    <w:rsid w:val="00913640"/>
    <w:rsid w:val="00913824"/>
    <w:rsid w:val="009138A8"/>
    <w:rsid w:val="00913B07"/>
    <w:rsid w:val="0091401D"/>
    <w:rsid w:val="0091489B"/>
    <w:rsid w:val="00915943"/>
    <w:rsid w:val="00915EB6"/>
    <w:rsid w:val="00916765"/>
    <w:rsid w:val="00916886"/>
    <w:rsid w:val="00916FFA"/>
    <w:rsid w:val="0091749D"/>
    <w:rsid w:val="009177CD"/>
    <w:rsid w:val="009208C7"/>
    <w:rsid w:val="00921175"/>
    <w:rsid w:val="009211FF"/>
    <w:rsid w:val="009216BC"/>
    <w:rsid w:val="00921D04"/>
    <w:rsid w:val="00922B58"/>
    <w:rsid w:val="0092390C"/>
    <w:rsid w:val="00923FFA"/>
    <w:rsid w:val="009242AE"/>
    <w:rsid w:val="00924C01"/>
    <w:rsid w:val="00924CA4"/>
    <w:rsid w:val="0092516F"/>
    <w:rsid w:val="00925211"/>
    <w:rsid w:val="00925A75"/>
    <w:rsid w:val="00926210"/>
    <w:rsid w:val="0092671F"/>
    <w:rsid w:val="009267F4"/>
    <w:rsid w:val="0092688C"/>
    <w:rsid w:val="00927793"/>
    <w:rsid w:val="00927914"/>
    <w:rsid w:val="009317E8"/>
    <w:rsid w:val="00931CA3"/>
    <w:rsid w:val="00932850"/>
    <w:rsid w:val="00932E00"/>
    <w:rsid w:val="00933DD6"/>
    <w:rsid w:val="00933E33"/>
    <w:rsid w:val="00934272"/>
    <w:rsid w:val="009346CB"/>
    <w:rsid w:val="00934C5A"/>
    <w:rsid w:val="00935547"/>
    <w:rsid w:val="00935965"/>
    <w:rsid w:val="0093604D"/>
    <w:rsid w:val="009361FE"/>
    <w:rsid w:val="009366D0"/>
    <w:rsid w:val="009366DB"/>
    <w:rsid w:val="009367D9"/>
    <w:rsid w:val="00936A28"/>
    <w:rsid w:val="009371C0"/>
    <w:rsid w:val="00937FC0"/>
    <w:rsid w:val="009401D7"/>
    <w:rsid w:val="00940552"/>
    <w:rsid w:val="00941274"/>
    <w:rsid w:val="00941FA4"/>
    <w:rsid w:val="00941FCF"/>
    <w:rsid w:val="0094232C"/>
    <w:rsid w:val="00942465"/>
    <w:rsid w:val="00942C53"/>
    <w:rsid w:val="0094311E"/>
    <w:rsid w:val="00943B56"/>
    <w:rsid w:val="009440C7"/>
    <w:rsid w:val="00944341"/>
    <w:rsid w:val="009444C8"/>
    <w:rsid w:val="00944746"/>
    <w:rsid w:val="009447D0"/>
    <w:rsid w:val="00944976"/>
    <w:rsid w:val="00946164"/>
    <w:rsid w:val="009474C0"/>
    <w:rsid w:val="009478C5"/>
    <w:rsid w:val="00950384"/>
    <w:rsid w:val="009509E7"/>
    <w:rsid w:val="00950E2C"/>
    <w:rsid w:val="00951D99"/>
    <w:rsid w:val="00952220"/>
    <w:rsid w:val="0095281B"/>
    <w:rsid w:val="0095314B"/>
    <w:rsid w:val="009538F5"/>
    <w:rsid w:val="00953A33"/>
    <w:rsid w:val="009543C4"/>
    <w:rsid w:val="00955271"/>
    <w:rsid w:val="00955688"/>
    <w:rsid w:val="009556F1"/>
    <w:rsid w:val="00955A41"/>
    <w:rsid w:val="00955BA6"/>
    <w:rsid w:val="0095634E"/>
    <w:rsid w:val="00956789"/>
    <w:rsid w:val="00957073"/>
    <w:rsid w:val="00957932"/>
    <w:rsid w:val="009579E4"/>
    <w:rsid w:val="009602C6"/>
    <w:rsid w:val="00960305"/>
    <w:rsid w:val="00960411"/>
    <w:rsid w:val="009609D5"/>
    <w:rsid w:val="00961004"/>
    <w:rsid w:val="0096114B"/>
    <w:rsid w:val="00961B08"/>
    <w:rsid w:val="00961C77"/>
    <w:rsid w:val="00961E66"/>
    <w:rsid w:val="009623CA"/>
    <w:rsid w:val="009627E9"/>
    <w:rsid w:val="00962AD6"/>
    <w:rsid w:val="00962D27"/>
    <w:rsid w:val="00963003"/>
    <w:rsid w:val="00963026"/>
    <w:rsid w:val="00963130"/>
    <w:rsid w:val="009633C4"/>
    <w:rsid w:val="00963C79"/>
    <w:rsid w:val="0096443E"/>
    <w:rsid w:val="00964693"/>
    <w:rsid w:val="0096487A"/>
    <w:rsid w:val="00964898"/>
    <w:rsid w:val="00964A1F"/>
    <w:rsid w:val="00964BF6"/>
    <w:rsid w:val="00965A21"/>
    <w:rsid w:val="00965BC0"/>
    <w:rsid w:val="00965DCC"/>
    <w:rsid w:val="0096669F"/>
    <w:rsid w:val="00966D96"/>
    <w:rsid w:val="00966E3D"/>
    <w:rsid w:val="009671E2"/>
    <w:rsid w:val="009675F6"/>
    <w:rsid w:val="00967CA5"/>
    <w:rsid w:val="009700AC"/>
    <w:rsid w:val="00970153"/>
    <w:rsid w:val="00970237"/>
    <w:rsid w:val="00970300"/>
    <w:rsid w:val="009705EC"/>
    <w:rsid w:val="00970AB4"/>
    <w:rsid w:val="00970BB9"/>
    <w:rsid w:val="00971405"/>
    <w:rsid w:val="009715F2"/>
    <w:rsid w:val="00971682"/>
    <w:rsid w:val="009716DE"/>
    <w:rsid w:val="009716F9"/>
    <w:rsid w:val="00972390"/>
    <w:rsid w:val="0097305E"/>
    <w:rsid w:val="009731B2"/>
    <w:rsid w:val="0097357D"/>
    <w:rsid w:val="0097365E"/>
    <w:rsid w:val="009737E0"/>
    <w:rsid w:val="00973AB0"/>
    <w:rsid w:val="0097404C"/>
    <w:rsid w:val="00974BC8"/>
    <w:rsid w:val="00974CD5"/>
    <w:rsid w:val="00975F06"/>
    <w:rsid w:val="00975FD7"/>
    <w:rsid w:val="00976280"/>
    <w:rsid w:val="009763D3"/>
    <w:rsid w:val="00977538"/>
    <w:rsid w:val="009778E6"/>
    <w:rsid w:val="009804B2"/>
    <w:rsid w:val="00980523"/>
    <w:rsid w:val="00980A4E"/>
    <w:rsid w:val="00981522"/>
    <w:rsid w:val="00981B0E"/>
    <w:rsid w:val="00981BD7"/>
    <w:rsid w:val="00981F74"/>
    <w:rsid w:val="00982268"/>
    <w:rsid w:val="00982830"/>
    <w:rsid w:val="009829C0"/>
    <w:rsid w:val="00983599"/>
    <w:rsid w:val="00983676"/>
    <w:rsid w:val="00983B0A"/>
    <w:rsid w:val="00984331"/>
    <w:rsid w:val="00984AD5"/>
    <w:rsid w:val="00985012"/>
    <w:rsid w:val="009852C9"/>
    <w:rsid w:val="00985B8C"/>
    <w:rsid w:val="009874EA"/>
    <w:rsid w:val="00987ABE"/>
    <w:rsid w:val="009900B0"/>
    <w:rsid w:val="00990199"/>
    <w:rsid w:val="009903AD"/>
    <w:rsid w:val="009907B7"/>
    <w:rsid w:val="00990BA5"/>
    <w:rsid w:val="0099171D"/>
    <w:rsid w:val="00991D72"/>
    <w:rsid w:val="00992500"/>
    <w:rsid w:val="0099256D"/>
    <w:rsid w:val="00992E40"/>
    <w:rsid w:val="00992F15"/>
    <w:rsid w:val="00993D00"/>
    <w:rsid w:val="0099437D"/>
    <w:rsid w:val="009948C0"/>
    <w:rsid w:val="0099498A"/>
    <w:rsid w:val="009949FD"/>
    <w:rsid w:val="00994F4E"/>
    <w:rsid w:val="0099515F"/>
    <w:rsid w:val="00995834"/>
    <w:rsid w:val="00995C17"/>
    <w:rsid w:val="00995CD5"/>
    <w:rsid w:val="00996404"/>
    <w:rsid w:val="00996A90"/>
    <w:rsid w:val="00996CD7"/>
    <w:rsid w:val="009976C8"/>
    <w:rsid w:val="00997FFE"/>
    <w:rsid w:val="009A019E"/>
    <w:rsid w:val="009A1131"/>
    <w:rsid w:val="009A116E"/>
    <w:rsid w:val="009A1627"/>
    <w:rsid w:val="009A359C"/>
    <w:rsid w:val="009A3B41"/>
    <w:rsid w:val="009A3D3F"/>
    <w:rsid w:val="009A4668"/>
    <w:rsid w:val="009A4B94"/>
    <w:rsid w:val="009A51BA"/>
    <w:rsid w:val="009A5857"/>
    <w:rsid w:val="009A7771"/>
    <w:rsid w:val="009A7CED"/>
    <w:rsid w:val="009A7D19"/>
    <w:rsid w:val="009B017D"/>
    <w:rsid w:val="009B05BE"/>
    <w:rsid w:val="009B061C"/>
    <w:rsid w:val="009B0A90"/>
    <w:rsid w:val="009B166F"/>
    <w:rsid w:val="009B298F"/>
    <w:rsid w:val="009B2CA3"/>
    <w:rsid w:val="009B37A0"/>
    <w:rsid w:val="009B3ABE"/>
    <w:rsid w:val="009B3BFB"/>
    <w:rsid w:val="009B3F78"/>
    <w:rsid w:val="009B40D6"/>
    <w:rsid w:val="009B42A6"/>
    <w:rsid w:val="009B4911"/>
    <w:rsid w:val="009B4BF0"/>
    <w:rsid w:val="009B521B"/>
    <w:rsid w:val="009B5A96"/>
    <w:rsid w:val="009B6634"/>
    <w:rsid w:val="009B664C"/>
    <w:rsid w:val="009B6D14"/>
    <w:rsid w:val="009B7E30"/>
    <w:rsid w:val="009B7E81"/>
    <w:rsid w:val="009C02B4"/>
    <w:rsid w:val="009C042B"/>
    <w:rsid w:val="009C0D25"/>
    <w:rsid w:val="009C0D70"/>
    <w:rsid w:val="009C0FD3"/>
    <w:rsid w:val="009C11A3"/>
    <w:rsid w:val="009C1394"/>
    <w:rsid w:val="009C19EF"/>
    <w:rsid w:val="009C1B25"/>
    <w:rsid w:val="009C1EB3"/>
    <w:rsid w:val="009C2B0B"/>
    <w:rsid w:val="009C3AFF"/>
    <w:rsid w:val="009C3EEE"/>
    <w:rsid w:val="009C473B"/>
    <w:rsid w:val="009C4FFF"/>
    <w:rsid w:val="009C50BB"/>
    <w:rsid w:val="009C53DF"/>
    <w:rsid w:val="009C5855"/>
    <w:rsid w:val="009C5A35"/>
    <w:rsid w:val="009C5B08"/>
    <w:rsid w:val="009C6307"/>
    <w:rsid w:val="009C71DF"/>
    <w:rsid w:val="009C7EE1"/>
    <w:rsid w:val="009D0328"/>
    <w:rsid w:val="009D0DC4"/>
    <w:rsid w:val="009D151F"/>
    <w:rsid w:val="009D1EB9"/>
    <w:rsid w:val="009D1F6E"/>
    <w:rsid w:val="009D2328"/>
    <w:rsid w:val="009D2B37"/>
    <w:rsid w:val="009D2B6F"/>
    <w:rsid w:val="009D2E4C"/>
    <w:rsid w:val="009D2E8B"/>
    <w:rsid w:val="009D331C"/>
    <w:rsid w:val="009D343F"/>
    <w:rsid w:val="009D3903"/>
    <w:rsid w:val="009D3C6C"/>
    <w:rsid w:val="009D40EB"/>
    <w:rsid w:val="009D451A"/>
    <w:rsid w:val="009D48E7"/>
    <w:rsid w:val="009D4CB7"/>
    <w:rsid w:val="009D4DAA"/>
    <w:rsid w:val="009D5216"/>
    <w:rsid w:val="009D56F7"/>
    <w:rsid w:val="009D5D49"/>
    <w:rsid w:val="009D686A"/>
    <w:rsid w:val="009D7351"/>
    <w:rsid w:val="009D74DA"/>
    <w:rsid w:val="009D7AC4"/>
    <w:rsid w:val="009E0728"/>
    <w:rsid w:val="009E0841"/>
    <w:rsid w:val="009E11DA"/>
    <w:rsid w:val="009E19C7"/>
    <w:rsid w:val="009E1A67"/>
    <w:rsid w:val="009E1B65"/>
    <w:rsid w:val="009E1EF9"/>
    <w:rsid w:val="009E4F00"/>
    <w:rsid w:val="009E5792"/>
    <w:rsid w:val="009E5D00"/>
    <w:rsid w:val="009E5F52"/>
    <w:rsid w:val="009E6629"/>
    <w:rsid w:val="009E6AFC"/>
    <w:rsid w:val="009E6E4A"/>
    <w:rsid w:val="009E6EF1"/>
    <w:rsid w:val="009E7678"/>
    <w:rsid w:val="009E796E"/>
    <w:rsid w:val="009E79CB"/>
    <w:rsid w:val="009F0009"/>
    <w:rsid w:val="009F0299"/>
    <w:rsid w:val="009F07FD"/>
    <w:rsid w:val="009F0925"/>
    <w:rsid w:val="009F0D85"/>
    <w:rsid w:val="009F13BB"/>
    <w:rsid w:val="009F193A"/>
    <w:rsid w:val="009F2003"/>
    <w:rsid w:val="009F223F"/>
    <w:rsid w:val="009F22C1"/>
    <w:rsid w:val="009F22E1"/>
    <w:rsid w:val="009F27A7"/>
    <w:rsid w:val="009F29AD"/>
    <w:rsid w:val="009F29F2"/>
    <w:rsid w:val="009F2FA0"/>
    <w:rsid w:val="009F357F"/>
    <w:rsid w:val="009F3900"/>
    <w:rsid w:val="009F3D9D"/>
    <w:rsid w:val="009F40B6"/>
    <w:rsid w:val="009F4659"/>
    <w:rsid w:val="009F47B5"/>
    <w:rsid w:val="009F4A32"/>
    <w:rsid w:val="009F4ACF"/>
    <w:rsid w:val="009F509B"/>
    <w:rsid w:val="009F50ED"/>
    <w:rsid w:val="009F5FBE"/>
    <w:rsid w:val="009F607E"/>
    <w:rsid w:val="009F694B"/>
    <w:rsid w:val="009F6A61"/>
    <w:rsid w:val="009F73AB"/>
    <w:rsid w:val="00A0023D"/>
    <w:rsid w:val="00A006A5"/>
    <w:rsid w:val="00A00D84"/>
    <w:rsid w:val="00A00EE7"/>
    <w:rsid w:val="00A00EED"/>
    <w:rsid w:val="00A01A05"/>
    <w:rsid w:val="00A01A6A"/>
    <w:rsid w:val="00A01F6E"/>
    <w:rsid w:val="00A020E7"/>
    <w:rsid w:val="00A027BA"/>
    <w:rsid w:val="00A027D7"/>
    <w:rsid w:val="00A02B3A"/>
    <w:rsid w:val="00A02D71"/>
    <w:rsid w:val="00A02E02"/>
    <w:rsid w:val="00A0429D"/>
    <w:rsid w:val="00A045A3"/>
    <w:rsid w:val="00A04834"/>
    <w:rsid w:val="00A04A6B"/>
    <w:rsid w:val="00A04D60"/>
    <w:rsid w:val="00A05347"/>
    <w:rsid w:val="00A05ED8"/>
    <w:rsid w:val="00A062EC"/>
    <w:rsid w:val="00A07001"/>
    <w:rsid w:val="00A071D1"/>
    <w:rsid w:val="00A07243"/>
    <w:rsid w:val="00A072A7"/>
    <w:rsid w:val="00A07397"/>
    <w:rsid w:val="00A07467"/>
    <w:rsid w:val="00A07531"/>
    <w:rsid w:val="00A07B96"/>
    <w:rsid w:val="00A07DF2"/>
    <w:rsid w:val="00A07F2B"/>
    <w:rsid w:val="00A10494"/>
    <w:rsid w:val="00A10A1E"/>
    <w:rsid w:val="00A10C1E"/>
    <w:rsid w:val="00A10C8A"/>
    <w:rsid w:val="00A11881"/>
    <w:rsid w:val="00A119A7"/>
    <w:rsid w:val="00A11A41"/>
    <w:rsid w:val="00A11C31"/>
    <w:rsid w:val="00A11C61"/>
    <w:rsid w:val="00A12119"/>
    <w:rsid w:val="00A1237F"/>
    <w:rsid w:val="00A125C4"/>
    <w:rsid w:val="00A12F5D"/>
    <w:rsid w:val="00A12FCC"/>
    <w:rsid w:val="00A1321A"/>
    <w:rsid w:val="00A13482"/>
    <w:rsid w:val="00A13718"/>
    <w:rsid w:val="00A13AF2"/>
    <w:rsid w:val="00A13EA6"/>
    <w:rsid w:val="00A14654"/>
    <w:rsid w:val="00A15A25"/>
    <w:rsid w:val="00A15DA7"/>
    <w:rsid w:val="00A15F9B"/>
    <w:rsid w:val="00A1621D"/>
    <w:rsid w:val="00A169D8"/>
    <w:rsid w:val="00A169ED"/>
    <w:rsid w:val="00A2039E"/>
    <w:rsid w:val="00A2045F"/>
    <w:rsid w:val="00A20C3F"/>
    <w:rsid w:val="00A20CF3"/>
    <w:rsid w:val="00A20ECE"/>
    <w:rsid w:val="00A21174"/>
    <w:rsid w:val="00A214F8"/>
    <w:rsid w:val="00A215A1"/>
    <w:rsid w:val="00A219B4"/>
    <w:rsid w:val="00A22403"/>
    <w:rsid w:val="00A227CA"/>
    <w:rsid w:val="00A22FB8"/>
    <w:rsid w:val="00A23052"/>
    <w:rsid w:val="00A231A0"/>
    <w:rsid w:val="00A234A9"/>
    <w:rsid w:val="00A2398B"/>
    <w:rsid w:val="00A239B3"/>
    <w:rsid w:val="00A23AE6"/>
    <w:rsid w:val="00A2432C"/>
    <w:rsid w:val="00A24E8F"/>
    <w:rsid w:val="00A256F7"/>
    <w:rsid w:val="00A25E14"/>
    <w:rsid w:val="00A264FE"/>
    <w:rsid w:val="00A26732"/>
    <w:rsid w:val="00A26BFA"/>
    <w:rsid w:val="00A26CF1"/>
    <w:rsid w:val="00A271E4"/>
    <w:rsid w:val="00A2760F"/>
    <w:rsid w:val="00A27F90"/>
    <w:rsid w:val="00A3096A"/>
    <w:rsid w:val="00A3105F"/>
    <w:rsid w:val="00A31B61"/>
    <w:rsid w:val="00A32330"/>
    <w:rsid w:val="00A329CF"/>
    <w:rsid w:val="00A32E0B"/>
    <w:rsid w:val="00A33A41"/>
    <w:rsid w:val="00A33A7E"/>
    <w:rsid w:val="00A33D89"/>
    <w:rsid w:val="00A34442"/>
    <w:rsid w:val="00A34B68"/>
    <w:rsid w:val="00A35125"/>
    <w:rsid w:val="00A352C7"/>
    <w:rsid w:val="00A35F45"/>
    <w:rsid w:val="00A3631F"/>
    <w:rsid w:val="00A369A0"/>
    <w:rsid w:val="00A36EDB"/>
    <w:rsid w:val="00A37223"/>
    <w:rsid w:val="00A37526"/>
    <w:rsid w:val="00A37BC8"/>
    <w:rsid w:val="00A37C42"/>
    <w:rsid w:val="00A4061B"/>
    <w:rsid w:val="00A407F2"/>
    <w:rsid w:val="00A40BEC"/>
    <w:rsid w:val="00A40CDC"/>
    <w:rsid w:val="00A42138"/>
    <w:rsid w:val="00A4223B"/>
    <w:rsid w:val="00A42B7C"/>
    <w:rsid w:val="00A42EC3"/>
    <w:rsid w:val="00A43955"/>
    <w:rsid w:val="00A439CA"/>
    <w:rsid w:val="00A44198"/>
    <w:rsid w:val="00A442C0"/>
    <w:rsid w:val="00A446A1"/>
    <w:rsid w:val="00A44DE7"/>
    <w:rsid w:val="00A44E17"/>
    <w:rsid w:val="00A44EF6"/>
    <w:rsid w:val="00A456EE"/>
    <w:rsid w:val="00A45BC9"/>
    <w:rsid w:val="00A46B5C"/>
    <w:rsid w:val="00A4794E"/>
    <w:rsid w:val="00A500C4"/>
    <w:rsid w:val="00A5017A"/>
    <w:rsid w:val="00A50BBF"/>
    <w:rsid w:val="00A50D90"/>
    <w:rsid w:val="00A51264"/>
    <w:rsid w:val="00A5135D"/>
    <w:rsid w:val="00A513F5"/>
    <w:rsid w:val="00A516CF"/>
    <w:rsid w:val="00A51F5F"/>
    <w:rsid w:val="00A52094"/>
    <w:rsid w:val="00A52913"/>
    <w:rsid w:val="00A52DC8"/>
    <w:rsid w:val="00A53006"/>
    <w:rsid w:val="00A53ADB"/>
    <w:rsid w:val="00A53BF9"/>
    <w:rsid w:val="00A53DDD"/>
    <w:rsid w:val="00A53F33"/>
    <w:rsid w:val="00A54160"/>
    <w:rsid w:val="00A54251"/>
    <w:rsid w:val="00A54266"/>
    <w:rsid w:val="00A544CF"/>
    <w:rsid w:val="00A5452D"/>
    <w:rsid w:val="00A545FD"/>
    <w:rsid w:val="00A547CC"/>
    <w:rsid w:val="00A54E43"/>
    <w:rsid w:val="00A54F93"/>
    <w:rsid w:val="00A5528F"/>
    <w:rsid w:val="00A5544B"/>
    <w:rsid w:val="00A556A8"/>
    <w:rsid w:val="00A5583B"/>
    <w:rsid w:val="00A55DB4"/>
    <w:rsid w:val="00A5611B"/>
    <w:rsid w:val="00A56E39"/>
    <w:rsid w:val="00A57036"/>
    <w:rsid w:val="00A5731F"/>
    <w:rsid w:val="00A5796E"/>
    <w:rsid w:val="00A57C8B"/>
    <w:rsid w:val="00A6099F"/>
    <w:rsid w:val="00A60BF2"/>
    <w:rsid w:val="00A60DD1"/>
    <w:rsid w:val="00A612FB"/>
    <w:rsid w:val="00A613F4"/>
    <w:rsid w:val="00A6173C"/>
    <w:rsid w:val="00A61A79"/>
    <w:rsid w:val="00A62286"/>
    <w:rsid w:val="00A630E5"/>
    <w:rsid w:val="00A63788"/>
    <w:rsid w:val="00A6484D"/>
    <w:rsid w:val="00A64CA1"/>
    <w:rsid w:val="00A653BE"/>
    <w:rsid w:val="00A659A9"/>
    <w:rsid w:val="00A65E23"/>
    <w:rsid w:val="00A660C3"/>
    <w:rsid w:val="00A6614C"/>
    <w:rsid w:val="00A664BB"/>
    <w:rsid w:val="00A66712"/>
    <w:rsid w:val="00A6674D"/>
    <w:rsid w:val="00A67454"/>
    <w:rsid w:val="00A67A1E"/>
    <w:rsid w:val="00A70248"/>
    <w:rsid w:val="00A70420"/>
    <w:rsid w:val="00A70787"/>
    <w:rsid w:val="00A70AED"/>
    <w:rsid w:val="00A70CB9"/>
    <w:rsid w:val="00A70FDE"/>
    <w:rsid w:val="00A711D8"/>
    <w:rsid w:val="00A71376"/>
    <w:rsid w:val="00A71739"/>
    <w:rsid w:val="00A71ADB"/>
    <w:rsid w:val="00A71B8C"/>
    <w:rsid w:val="00A72317"/>
    <w:rsid w:val="00A726E5"/>
    <w:rsid w:val="00A72DAC"/>
    <w:rsid w:val="00A730BC"/>
    <w:rsid w:val="00A73362"/>
    <w:rsid w:val="00A7375F"/>
    <w:rsid w:val="00A7394F"/>
    <w:rsid w:val="00A7411B"/>
    <w:rsid w:val="00A74479"/>
    <w:rsid w:val="00A74596"/>
    <w:rsid w:val="00A74A66"/>
    <w:rsid w:val="00A74C68"/>
    <w:rsid w:val="00A74CA2"/>
    <w:rsid w:val="00A74D63"/>
    <w:rsid w:val="00A751B9"/>
    <w:rsid w:val="00A75859"/>
    <w:rsid w:val="00A7742C"/>
    <w:rsid w:val="00A77801"/>
    <w:rsid w:val="00A77921"/>
    <w:rsid w:val="00A779E1"/>
    <w:rsid w:val="00A77B89"/>
    <w:rsid w:val="00A77CC5"/>
    <w:rsid w:val="00A77E4A"/>
    <w:rsid w:val="00A800E2"/>
    <w:rsid w:val="00A8095E"/>
    <w:rsid w:val="00A80F28"/>
    <w:rsid w:val="00A8293B"/>
    <w:rsid w:val="00A82B94"/>
    <w:rsid w:val="00A82C6E"/>
    <w:rsid w:val="00A83641"/>
    <w:rsid w:val="00A83B1F"/>
    <w:rsid w:val="00A83DF2"/>
    <w:rsid w:val="00A840F7"/>
    <w:rsid w:val="00A84139"/>
    <w:rsid w:val="00A85333"/>
    <w:rsid w:val="00A85414"/>
    <w:rsid w:val="00A8588C"/>
    <w:rsid w:val="00A85DBB"/>
    <w:rsid w:val="00A862FF"/>
    <w:rsid w:val="00A86AC2"/>
    <w:rsid w:val="00A86BB3"/>
    <w:rsid w:val="00A86FC3"/>
    <w:rsid w:val="00A872C7"/>
    <w:rsid w:val="00A879EB"/>
    <w:rsid w:val="00A87C6F"/>
    <w:rsid w:val="00A902F2"/>
    <w:rsid w:val="00A90B8D"/>
    <w:rsid w:val="00A90BEF"/>
    <w:rsid w:val="00A91520"/>
    <w:rsid w:val="00A91E14"/>
    <w:rsid w:val="00A92009"/>
    <w:rsid w:val="00A9224D"/>
    <w:rsid w:val="00A9281F"/>
    <w:rsid w:val="00A92E24"/>
    <w:rsid w:val="00A930B0"/>
    <w:rsid w:val="00A9354F"/>
    <w:rsid w:val="00A93969"/>
    <w:rsid w:val="00A93CB6"/>
    <w:rsid w:val="00A94DE0"/>
    <w:rsid w:val="00A95E4F"/>
    <w:rsid w:val="00A9632C"/>
    <w:rsid w:val="00A96727"/>
    <w:rsid w:val="00A96AAE"/>
    <w:rsid w:val="00A96AB9"/>
    <w:rsid w:val="00A96E85"/>
    <w:rsid w:val="00A96F8F"/>
    <w:rsid w:val="00A972E2"/>
    <w:rsid w:val="00AA0943"/>
    <w:rsid w:val="00AA0B54"/>
    <w:rsid w:val="00AA1490"/>
    <w:rsid w:val="00AA165D"/>
    <w:rsid w:val="00AA1DB8"/>
    <w:rsid w:val="00AA2294"/>
    <w:rsid w:val="00AA32E8"/>
    <w:rsid w:val="00AA41FE"/>
    <w:rsid w:val="00AA46B0"/>
    <w:rsid w:val="00AA5253"/>
    <w:rsid w:val="00AA560C"/>
    <w:rsid w:val="00AA5E72"/>
    <w:rsid w:val="00AA5EE5"/>
    <w:rsid w:val="00AA61F7"/>
    <w:rsid w:val="00AA6329"/>
    <w:rsid w:val="00AA7018"/>
    <w:rsid w:val="00AA721A"/>
    <w:rsid w:val="00AA7813"/>
    <w:rsid w:val="00AB0DD9"/>
    <w:rsid w:val="00AB1B16"/>
    <w:rsid w:val="00AB1CC0"/>
    <w:rsid w:val="00AB2013"/>
    <w:rsid w:val="00AB2186"/>
    <w:rsid w:val="00AB2439"/>
    <w:rsid w:val="00AB25E4"/>
    <w:rsid w:val="00AB2A21"/>
    <w:rsid w:val="00AB2E3E"/>
    <w:rsid w:val="00AB2E8E"/>
    <w:rsid w:val="00AB34B4"/>
    <w:rsid w:val="00AB3536"/>
    <w:rsid w:val="00AB3538"/>
    <w:rsid w:val="00AB3989"/>
    <w:rsid w:val="00AB3AE9"/>
    <w:rsid w:val="00AB3B77"/>
    <w:rsid w:val="00AB4133"/>
    <w:rsid w:val="00AB423C"/>
    <w:rsid w:val="00AB4961"/>
    <w:rsid w:val="00AB52BF"/>
    <w:rsid w:val="00AB58C4"/>
    <w:rsid w:val="00AB5A79"/>
    <w:rsid w:val="00AB5B90"/>
    <w:rsid w:val="00AB631D"/>
    <w:rsid w:val="00AB65A0"/>
    <w:rsid w:val="00AB6C67"/>
    <w:rsid w:val="00AB6F6D"/>
    <w:rsid w:val="00AB7CCA"/>
    <w:rsid w:val="00AB7F6C"/>
    <w:rsid w:val="00AC04ED"/>
    <w:rsid w:val="00AC05A6"/>
    <w:rsid w:val="00AC05EE"/>
    <w:rsid w:val="00AC0979"/>
    <w:rsid w:val="00AC0ED1"/>
    <w:rsid w:val="00AC1698"/>
    <w:rsid w:val="00AC18D2"/>
    <w:rsid w:val="00AC19C4"/>
    <w:rsid w:val="00AC2321"/>
    <w:rsid w:val="00AC29C5"/>
    <w:rsid w:val="00AC2FAA"/>
    <w:rsid w:val="00AC35B6"/>
    <w:rsid w:val="00AC3681"/>
    <w:rsid w:val="00AC541F"/>
    <w:rsid w:val="00AC54DF"/>
    <w:rsid w:val="00AC5B07"/>
    <w:rsid w:val="00AC6A4B"/>
    <w:rsid w:val="00AC6C11"/>
    <w:rsid w:val="00AC6F81"/>
    <w:rsid w:val="00AD02A3"/>
    <w:rsid w:val="00AD04DD"/>
    <w:rsid w:val="00AD07F7"/>
    <w:rsid w:val="00AD0F59"/>
    <w:rsid w:val="00AD1207"/>
    <w:rsid w:val="00AD2250"/>
    <w:rsid w:val="00AD22CB"/>
    <w:rsid w:val="00AD37B8"/>
    <w:rsid w:val="00AD42A1"/>
    <w:rsid w:val="00AD45E1"/>
    <w:rsid w:val="00AD49A0"/>
    <w:rsid w:val="00AD4EC8"/>
    <w:rsid w:val="00AD55D3"/>
    <w:rsid w:val="00AD64CF"/>
    <w:rsid w:val="00AD6CD0"/>
    <w:rsid w:val="00AD775B"/>
    <w:rsid w:val="00AE00D5"/>
    <w:rsid w:val="00AE0877"/>
    <w:rsid w:val="00AE1567"/>
    <w:rsid w:val="00AE1715"/>
    <w:rsid w:val="00AE1EEE"/>
    <w:rsid w:val="00AE1F78"/>
    <w:rsid w:val="00AE20E9"/>
    <w:rsid w:val="00AE279D"/>
    <w:rsid w:val="00AE27C7"/>
    <w:rsid w:val="00AE29AA"/>
    <w:rsid w:val="00AE29C1"/>
    <w:rsid w:val="00AE2FAA"/>
    <w:rsid w:val="00AE3C63"/>
    <w:rsid w:val="00AE4745"/>
    <w:rsid w:val="00AE558A"/>
    <w:rsid w:val="00AE56D5"/>
    <w:rsid w:val="00AE5863"/>
    <w:rsid w:val="00AE5AE1"/>
    <w:rsid w:val="00AE616D"/>
    <w:rsid w:val="00AE63DE"/>
    <w:rsid w:val="00AE64F9"/>
    <w:rsid w:val="00AE74AC"/>
    <w:rsid w:val="00AE7745"/>
    <w:rsid w:val="00AE78BB"/>
    <w:rsid w:val="00AE79E5"/>
    <w:rsid w:val="00AF011B"/>
    <w:rsid w:val="00AF037B"/>
    <w:rsid w:val="00AF0769"/>
    <w:rsid w:val="00AF1F63"/>
    <w:rsid w:val="00AF2AFF"/>
    <w:rsid w:val="00AF2F6B"/>
    <w:rsid w:val="00AF3108"/>
    <w:rsid w:val="00AF3EFD"/>
    <w:rsid w:val="00AF3FE7"/>
    <w:rsid w:val="00AF435B"/>
    <w:rsid w:val="00AF4A8B"/>
    <w:rsid w:val="00AF5B12"/>
    <w:rsid w:val="00AF5BEE"/>
    <w:rsid w:val="00AF5BF7"/>
    <w:rsid w:val="00AF63EA"/>
    <w:rsid w:val="00AF683B"/>
    <w:rsid w:val="00AF68F7"/>
    <w:rsid w:val="00AF6B80"/>
    <w:rsid w:val="00AF70E7"/>
    <w:rsid w:val="00AF7940"/>
    <w:rsid w:val="00AF7BAC"/>
    <w:rsid w:val="00AF7D0C"/>
    <w:rsid w:val="00B0005E"/>
    <w:rsid w:val="00B00511"/>
    <w:rsid w:val="00B00515"/>
    <w:rsid w:val="00B0132A"/>
    <w:rsid w:val="00B016DE"/>
    <w:rsid w:val="00B01B19"/>
    <w:rsid w:val="00B01C70"/>
    <w:rsid w:val="00B01DD6"/>
    <w:rsid w:val="00B02C72"/>
    <w:rsid w:val="00B03DB4"/>
    <w:rsid w:val="00B047C8"/>
    <w:rsid w:val="00B04832"/>
    <w:rsid w:val="00B05211"/>
    <w:rsid w:val="00B053FD"/>
    <w:rsid w:val="00B05855"/>
    <w:rsid w:val="00B05D23"/>
    <w:rsid w:val="00B061A6"/>
    <w:rsid w:val="00B0631B"/>
    <w:rsid w:val="00B06BBE"/>
    <w:rsid w:val="00B06C8E"/>
    <w:rsid w:val="00B07CE7"/>
    <w:rsid w:val="00B100E8"/>
    <w:rsid w:val="00B1026A"/>
    <w:rsid w:val="00B10519"/>
    <w:rsid w:val="00B10ABE"/>
    <w:rsid w:val="00B10C17"/>
    <w:rsid w:val="00B10EE1"/>
    <w:rsid w:val="00B11831"/>
    <w:rsid w:val="00B11AE9"/>
    <w:rsid w:val="00B11E5F"/>
    <w:rsid w:val="00B11E73"/>
    <w:rsid w:val="00B1227E"/>
    <w:rsid w:val="00B123BA"/>
    <w:rsid w:val="00B1368C"/>
    <w:rsid w:val="00B13A3E"/>
    <w:rsid w:val="00B14074"/>
    <w:rsid w:val="00B14456"/>
    <w:rsid w:val="00B14A28"/>
    <w:rsid w:val="00B151A4"/>
    <w:rsid w:val="00B152CD"/>
    <w:rsid w:val="00B15C0C"/>
    <w:rsid w:val="00B161BB"/>
    <w:rsid w:val="00B162CB"/>
    <w:rsid w:val="00B16A46"/>
    <w:rsid w:val="00B16BC7"/>
    <w:rsid w:val="00B16FFB"/>
    <w:rsid w:val="00B1760C"/>
    <w:rsid w:val="00B202E2"/>
    <w:rsid w:val="00B20459"/>
    <w:rsid w:val="00B20479"/>
    <w:rsid w:val="00B2047B"/>
    <w:rsid w:val="00B206A7"/>
    <w:rsid w:val="00B2087B"/>
    <w:rsid w:val="00B20BDA"/>
    <w:rsid w:val="00B2124E"/>
    <w:rsid w:val="00B22F5D"/>
    <w:rsid w:val="00B2310B"/>
    <w:rsid w:val="00B231AA"/>
    <w:rsid w:val="00B233D1"/>
    <w:rsid w:val="00B23428"/>
    <w:rsid w:val="00B236EC"/>
    <w:rsid w:val="00B23BB1"/>
    <w:rsid w:val="00B23E10"/>
    <w:rsid w:val="00B242A0"/>
    <w:rsid w:val="00B24594"/>
    <w:rsid w:val="00B24641"/>
    <w:rsid w:val="00B25235"/>
    <w:rsid w:val="00B25893"/>
    <w:rsid w:val="00B25D01"/>
    <w:rsid w:val="00B26BB5"/>
    <w:rsid w:val="00B26D87"/>
    <w:rsid w:val="00B26F67"/>
    <w:rsid w:val="00B274CA"/>
    <w:rsid w:val="00B27789"/>
    <w:rsid w:val="00B27AFE"/>
    <w:rsid w:val="00B30622"/>
    <w:rsid w:val="00B30930"/>
    <w:rsid w:val="00B30B04"/>
    <w:rsid w:val="00B30DF6"/>
    <w:rsid w:val="00B31012"/>
    <w:rsid w:val="00B31051"/>
    <w:rsid w:val="00B326B4"/>
    <w:rsid w:val="00B32D34"/>
    <w:rsid w:val="00B33012"/>
    <w:rsid w:val="00B33974"/>
    <w:rsid w:val="00B34DA4"/>
    <w:rsid w:val="00B35201"/>
    <w:rsid w:val="00B35236"/>
    <w:rsid w:val="00B3581B"/>
    <w:rsid w:val="00B359E5"/>
    <w:rsid w:val="00B36B03"/>
    <w:rsid w:val="00B36BEA"/>
    <w:rsid w:val="00B371DB"/>
    <w:rsid w:val="00B37AF9"/>
    <w:rsid w:val="00B37F3F"/>
    <w:rsid w:val="00B401C2"/>
    <w:rsid w:val="00B404DA"/>
    <w:rsid w:val="00B40515"/>
    <w:rsid w:val="00B408A9"/>
    <w:rsid w:val="00B409C3"/>
    <w:rsid w:val="00B40CF9"/>
    <w:rsid w:val="00B40FCE"/>
    <w:rsid w:val="00B4182C"/>
    <w:rsid w:val="00B42D1A"/>
    <w:rsid w:val="00B4354C"/>
    <w:rsid w:val="00B43564"/>
    <w:rsid w:val="00B438A0"/>
    <w:rsid w:val="00B43BE7"/>
    <w:rsid w:val="00B43D39"/>
    <w:rsid w:val="00B44FC8"/>
    <w:rsid w:val="00B45131"/>
    <w:rsid w:val="00B451BA"/>
    <w:rsid w:val="00B4539B"/>
    <w:rsid w:val="00B460B9"/>
    <w:rsid w:val="00B46254"/>
    <w:rsid w:val="00B4639D"/>
    <w:rsid w:val="00B4685A"/>
    <w:rsid w:val="00B46DFD"/>
    <w:rsid w:val="00B4711A"/>
    <w:rsid w:val="00B506DF"/>
    <w:rsid w:val="00B50CCC"/>
    <w:rsid w:val="00B50E3B"/>
    <w:rsid w:val="00B50F74"/>
    <w:rsid w:val="00B51005"/>
    <w:rsid w:val="00B51016"/>
    <w:rsid w:val="00B51260"/>
    <w:rsid w:val="00B514E6"/>
    <w:rsid w:val="00B5156C"/>
    <w:rsid w:val="00B51B09"/>
    <w:rsid w:val="00B51B69"/>
    <w:rsid w:val="00B51C62"/>
    <w:rsid w:val="00B521C6"/>
    <w:rsid w:val="00B525AE"/>
    <w:rsid w:val="00B52724"/>
    <w:rsid w:val="00B5296D"/>
    <w:rsid w:val="00B52D9B"/>
    <w:rsid w:val="00B53AEF"/>
    <w:rsid w:val="00B53CD5"/>
    <w:rsid w:val="00B53FA9"/>
    <w:rsid w:val="00B541B2"/>
    <w:rsid w:val="00B551E1"/>
    <w:rsid w:val="00B559FB"/>
    <w:rsid w:val="00B55D6A"/>
    <w:rsid w:val="00B55E97"/>
    <w:rsid w:val="00B56094"/>
    <w:rsid w:val="00B562AC"/>
    <w:rsid w:val="00B568B1"/>
    <w:rsid w:val="00B568D3"/>
    <w:rsid w:val="00B56CE8"/>
    <w:rsid w:val="00B5785C"/>
    <w:rsid w:val="00B57A9A"/>
    <w:rsid w:val="00B57DDC"/>
    <w:rsid w:val="00B6021F"/>
    <w:rsid w:val="00B60247"/>
    <w:rsid w:val="00B604F2"/>
    <w:rsid w:val="00B60ABF"/>
    <w:rsid w:val="00B60C9E"/>
    <w:rsid w:val="00B60F5B"/>
    <w:rsid w:val="00B60FC3"/>
    <w:rsid w:val="00B61459"/>
    <w:rsid w:val="00B621BF"/>
    <w:rsid w:val="00B62B58"/>
    <w:rsid w:val="00B62C6D"/>
    <w:rsid w:val="00B62E95"/>
    <w:rsid w:val="00B6369A"/>
    <w:rsid w:val="00B63A5A"/>
    <w:rsid w:val="00B63A95"/>
    <w:rsid w:val="00B63FB5"/>
    <w:rsid w:val="00B644A8"/>
    <w:rsid w:val="00B64F74"/>
    <w:rsid w:val="00B6548C"/>
    <w:rsid w:val="00B65CDA"/>
    <w:rsid w:val="00B65DC5"/>
    <w:rsid w:val="00B66013"/>
    <w:rsid w:val="00B66AF7"/>
    <w:rsid w:val="00B671FA"/>
    <w:rsid w:val="00B6754C"/>
    <w:rsid w:val="00B70C06"/>
    <w:rsid w:val="00B71146"/>
    <w:rsid w:val="00B71318"/>
    <w:rsid w:val="00B71659"/>
    <w:rsid w:val="00B716D4"/>
    <w:rsid w:val="00B71D46"/>
    <w:rsid w:val="00B71DFC"/>
    <w:rsid w:val="00B71E9A"/>
    <w:rsid w:val="00B7202C"/>
    <w:rsid w:val="00B721D1"/>
    <w:rsid w:val="00B722B7"/>
    <w:rsid w:val="00B72812"/>
    <w:rsid w:val="00B7318E"/>
    <w:rsid w:val="00B73EB3"/>
    <w:rsid w:val="00B743D9"/>
    <w:rsid w:val="00B747E1"/>
    <w:rsid w:val="00B74A12"/>
    <w:rsid w:val="00B74DB9"/>
    <w:rsid w:val="00B764E5"/>
    <w:rsid w:val="00B76642"/>
    <w:rsid w:val="00B76DF3"/>
    <w:rsid w:val="00B773C8"/>
    <w:rsid w:val="00B77B8B"/>
    <w:rsid w:val="00B77DA5"/>
    <w:rsid w:val="00B80436"/>
    <w:rsid w:val="00B808EA"/>
    <w:rsid w:val="00B81045"/>
    <w:rsid w:val="00B815EE"/>
    <w:rsid w:val="00B81B3A"/>
    <w:rsid w:val="00B826C7"/>
    <w:rsid w:val="00B82C69"/>
    <w:rsid w:val="00B82D73"/>
    <w:rsid w:val="00B83354"/>
    <w:rsid w:val="00B835F7"/>
    <w:rsid w:val="00B838E8"/>
    <w:rsid w:val="00B84915"/>
    <w:rsid w:val="00B84D4E"/>
    <w:rsid w:val="00B85D5F"/>
    <w:rsid w:val="00B868DE"/>
    <w:rsid w:val="00B87437"/>
    <w:rsid w:val="00B87D3A"/>
    <w:rsid w:val="00B90895"/>
    <w:rsid w:val="00B90E18"/>
    <w:rsid w:val="00B91829"/>
    <w:rsid w:val="00B91EB8"/>
    <w:rsid w:val="00B91F3F"/>
    <w:rsid w:val="00B91F58"/>
    <w:rsid w:val="00B924B6"/>
    <w:rsid w:val="00B92A4A"/>
    <w:rsid w:val="00B93AA8"/>
    <w:rsid w:val="00B93FFE"/>
    <w:rsid w:val="00B9484A"/>
    <w:rsid w:val="00B94CAA"/>
    <w:rsid w:val="00B94D4B"/>
    <w:rsid w:val="00B9523D"/>
    <w:rsid w:val="00B95519"/>
    <w:rsid w:val="00B955B7"/>
    <w:rsid w:val="00B95B89"/>
    <w:rsid w:val="00B961E4"/>
    <w:rsid w:val="00B9654F"/>
    <w:rsid w:val="00B966F2"/>
    <w:rsid w:val="00B96D0A"/>
    <w:rsid w:val="00B96EF6"/>
    <w:rsid w:val="00B97C7E"/>
    <w:rsid w:val="00B97FD7"/>
    <w:rsid w:val="00BA0173"/>
    <w:rsid w:val="00BA0448"/>
    <w:rsid w:val="00BA04B7"/>
    <w:rsid w:val="00BA0D47"/>
    <w:rsid w:val="00BA1AB4"/>
    <w:rsid w:val="00BA1C3A"/>
    <w:rsid w:val="00BA2EC8"/>
    <w:rsid w:val="00BA3ABE"/>
    <w:rsid w:val="00BA3D1E"/>
    <w:rsid w:val="00BA3D6F"/>
    <w:rsid w:val="00BA40E3"/>
    <w:rsid w:val="00BA41E4"/>
    <w:rsid w:val="00BA47BD"/>
    <w:rsid w:val="00BA54C3"/>
    <w:rsid w:val="00BA586D"/>
    <w:rsid w:val="00BA6242"/>
    <w:rsid w:val="00BA6738"/>
    <w:rsid w:val="00BA6838"/>
    <w:rsid w:val="00BA6C7C"/>
    <w:rsid w:val="00BA6E9B"/>
    <w:rsid w:val="00BA70FE"/>
    <w:rsid w:val="00BA7261"/>
    <w:rsid w:val="00BA7430"/>
    <w:rsid w:val="00BA755D"/>
    <w:rsid w:val="00BA7937"/>
    <w:rsid w:val="00BA799C"/>
    <w:rsid w:val="00BA79E9"/>
    <w:rsid w:val="00BA7CD8"/>
    <w:rsid w:val="00BB00DE"/>
    <w:rsid w:val="00BB0934"/>
    <w:rsid w:val="00BB0B2C"/>
    <w:rsid w:val="00BB12FD"/>
    <w:rsid w:val="00BB1A0A"/>
    <w:rsid w:val="00BB1B97"/>
    <w:rsid w:val="00BB2154"/>
    <w:rsid w:val="00BB3876"/>
    <w:rsid w:val="00BB3B5A"/>
    <w:rsid w:val="00BB4861"/>
    <w:rsid w:val="00BB4ADB"/>
    <w:rsid w:val="00BB4D42"/>
    <w:rsid w:val="00BB544B"/>
    <w:rsid w:val="00BB5DAC"/>
    <w:rsid w:val="00BB6389"/>
    <w:rsid w:val="00BB719C"/>
    <w:rsid w:val="00BB7CFF"/>
    <w:rsid w:val="00BC0563"/>
    <w:rsid w:val="00BC092E"/>
    <w:rsid w:val="00BC0C70"/>
    <w:rsid w:val="00BC0F4D"/>
    <w:rsid w:val="00BC131B"/>
    <w:rsid w:val="00BC14B3"/>
    <w:rsid w:val="00BC15FB"/>
    <w:rsid w:val="00BC168D"/>
    <w:rsid w:val="00BC1A0D"/>
    <w:rsid w:val="00BC1A7E"/>
    <w:rsid w:val="00BC1B12"/>
    <w:rsid w:val="00BC1BA0"/>
    <w:rsid w:val="00BC1D55"/>
    <w:rsid w:val="00BC3796"/>
    <w:rsid w:val="00BC3948"/>
    <w:rsid w:val="00BC39F4"/>
    <w:rsid w:val="00BC421F"/>
    <w:rsid w:val="00BC4293"/>
    <w:rsid w:val="00BC46F4"/>
    <w:rsid w:val="00BC5097"/>
    <w:rsid w:val="00BC5CBF"/>
    <w:rsid w:val="00BC68A5"/>
    <w:rsid w:val="00BC69A1"/>
    <w:rsid w:val="00BC6A24"/>
    <w:rsid w:val="00BC7059"/>
    <w:rsid w:val="00BC70E9"/>
    <w:rsid w:val="00BC7608"/>
    <w:rsid w:val="00BD0AF9"/>
    <w:rsid w:val="00BD0EFF"/>
    <w:rsid w:val="00BD158D"/>
    <w:rsid w:val="00BD196C"/>
    <w:rsid w:val="00BD1A3B"/>
    <w:rsid w:val="00BD1A67"/>
    <w:rsid w:val="00BD1EC7"/>
    <w:rsid w:val="00BD24AA"/>
    <w:rsid w:val="00BD295F"/>
    <w:rsid w:val="00BD2E58"/>
    <w:rsid w:val="00BD2EA7"/>
    <w:rsid w:val="00BD3186"/>
    <w:rsid w:val="00BD3423"/>
    <w:rsid w:val="00BD357D"/>
    <w:rsid w:val="00BD4AD6"/>
    <w:rsid w:val="00BD4F47"/>
    <w:rsid w:val="00BD4FAC"/>
    <w:rsid w:val="00BD5445"/>
    <w:rsid w:val="00BD59BB"/>
    <w:rsid w:val="00BD5E9C"/>
    <w:rsid w:val="00BD63A5"/>
    <w:rsid w:val="00BD667C"/>
    <w:rsid w:val="00BD7430"/>
    <w:rsid w:val="00BD7B55"/>
    <w:rsid w:val="00BE035A"/>
    <w:rsid w:val="00BE074B"/>
    <w:rsid w:val="00BE0D2E"/>
    <w:rsid w:val="00BE10E4"/>
    <w:rsid w:val="00BE1121"/>
    <w:rsid w:val="00BE186A"/>
    <w:rsid w:val="00BE1C21"/>
    <w:rsid w:val="00BE1FF5"/>
    <w:rsid w:val="00BE2584"/>
    <w:rsid w:val="00BE296A"/>
    <w:rsid w:val="00BE2CF2"/>
    <w:rsid w:val="00BE371D"/>
    <w:rsid w:val="00BE3A5E"/>
    <w:rsid w:val="00BE43E8"/>
    <w:rsid w:val="00BE5246"/>
    <w:rsid w:val="00BE525C"/>
    <w:rsid w:val="00BE5656"/>
    <w:rsid w:val="00BE5EAE"/>
    <w:rsid w:val="00BE62E9"/>
    <w:rsid w:val="00BE6426"/>
    <w:rsid w:val="00BE6773"/>
    <w:rsid w:val="00BE6B3B"/>
    <w:rsid w:val="00BE6CA0"/>
    <w:rsid w:val="00BE77A9"/>
    <w:rsid w:val="00BE7AEF"/>
    <w:rsid w:val="00BF02A2"/>
    <w:rsid w:val="00BF0E22"/>
    <w:rsid w:val="00BF0EA9"/>
    <w:rsid w:val="00BF0EC6"/>
    <w:rsid w:val="00BF10D9"/>
    <w:rsid w:val="00BF155A"/>
    <w:rsid w:val="00BF1D5A"/>
    <w:rsid w:val="00BF2148"/>
    <w:rsid w:val="00BF294C"/>
    <w:rsid w:val="00BF2C1B"/>
    <w:rsid w:val="00BF33D9"/>
    <w:rsid w:val="00BF33DB"/>
    <w:rsid w:val="00BF35EB"/>
    <w:rsid w:val="00BF3CA0"/>
    <w:rsid w:val="00BF4027"/>
    <w:rsid w:val="00BF40D5"/>
    <w:rsid w:val="00BF4448"/>
    <w:rsid w:val="00BF47E5"/>
    <w:rsid w:val="00BF4F9A"/>
    <w:rsid w:val="00BF4FD6"/>
    <w:rsid w:val="00BF5174"/>
    <w:rsid w:val="00BF5840"/>
    <w:rsid w:val="00BF6415"/>
    <w:rsid w:val="00BF6763"/>
    <w:rsid w:val="00BF6769"/>
    <w:rsid w:val="00BF6A2A"/>
    <w:rsid w:val="00BF70DD"/>
    <w:rsid w:val="00BF76CF"/>
    <w:rsid w:val="00BF773C"/>
    <w:rsid w:val="00BF7D8D"/>
    <w:rsid w:val="00C003B8"/>
    <w:rsid w:val="00C00D56"/>
    <w:rsid w:val="00C015FB"/>
    <w:rsid w:val="00C015FE"/>
    <w:rsid w:val="00C01B16"/>
    <w:rsid w:val="00C0265D"/>
    <w:rsid w:val="00C02DB8"/>
    <w:rsid w:val="00C034C3"/>
    <w:rsid w:val="00C03F50"/>
    <w:rsid w:val="00C04300"/>
    <w:rsid w:val="00C053E0"/>
    <w:rsid w:val="00C058E7"/>
    <w:rsid w:val="00C060A0"/>
    <w:rsid w:val="00C06414"/>
    <w:rsid w:val="00C06530"/>
    <w:rsid w:val="00C068E6"/>
    <w:rsid w:val="00C06B60"/>
    <w:rsid w:val="00C0713A"/>
    <w:rsid w:val="00C073B8"/>
    <w:rsid w:val="00C105ED"/>
    <w:rsid w:val="00C106F7"/>
    <w:rsid w:val="00C12003"/>
    <w:rsid w:val="00C12826"/>
    <w:rsid w:val="00C12A0F"/>
    <w:rsid w:val="00C13071"/>
    <w:rsid w:val="00C1361A"/>
    <w:rsid w:val="00C13939"/>
    <w:rsid w:val="00C13F77"/>
    <w:rsid w:val="00C14936"/>
    <w:rsid w:val="00C14A9F"/>
    <w:rsid w:val="00C14C6E"/>
    <w:rsid w:val="00C1583D"/>
    <w:rsid w:val="00C15E2B"/>
    <w:rsid w:val="00C15EBC"/>
    <w:rsid w:val="00C167F1"/>
    <w:rsid w:val="00C1698D"/>
    <w:rsid w:val="00C16BC7"/>
    <w:rsid w:val="00C16D88"/>
    <w:rsid w:val="00C1703F"/>
    <w:rsid w:val="00C171B7"/>
    <w:rsid w:val="00C179EA"/>
    <w:rsid w:val="00C17A4B"/>
    <w:rsid w:val="00C201BB"/>
    <w:rsid w:val="00C20267"/>
    <w:rsid w:val="00C20FC2"/>
    <w:rsid w:val="00C216A8"/>
    <w:rsid w:val="00C22B25"/>
    <w:rsid w:val="00C23CE1"/>
    <w:rsid w:val="00C23DCF"/>
    <w:rsid w:val="00C23E61"/>
    <w:rsid w:val="00C24469"/>
    <w:rsid w:val="00C2517D"/>
    <w:rsid w:val="00C25445"/>
    <w:rsid w:val="00C259E1"/>
    <w:rsid w:val="00C25B96"/>
    <w:rsid w:val="00C25D67"/>
    <w:rsid w:val="00C26CCB"/>
    <w:rsid w:val="00C277B9"/>
    <w:rsid w:val="00C27BCD"/>
    <w:rsid w:val="00C30B2E"/>
    <w:rsid w:val="00C30F55"/>
    <w:rsid w:val="00C31472"/>
    <w:rsid w:val="00C31641"/>
    <w:rsid w:val="00C32458"/>
    <w:rsid w:val="00C32658"/>
    <w:rsid w:val="00C3346D"/>
    <w:rsid w:val="00C334A1"/>
    <w:rsid w:val="00C33B6D"/>
    <w:rsid w:val="00C34456"/>
    <w:rsid w:val="00C3502B"/>
    <w:rsid w:val="00C352C4"/>
    <w:rsid w:val="00C35C3C"/>
    <w:rsid w:val="00C36256"/>
    <w:rsid w:val="00C3656C"/>
    <w:rsid w:val="00C368D3"/>
    <w:rsid w:val="00C3694F"/>
    <w:rsid w:val="00C369CF"/>
    <w:rsid w:val="00C36A30"/>
    <w:rsid w:val="00C36CBB"/>
    <w:rsid w:val="00C36E43"/>
    <w:rsid w:val="00C370C2"/>
    <w:rsid w:val="00C3722E"/>
    <w:rsid w:val="00C379BD"/>
    <w:rsid w:val="00C37C70"/>
    <w:rsid w:val="00C37E4B"/>
    <w:rsid w:val="00C37F48"/>
    <w:rsid w:val="00C4062E"/>
    <w:rsid w:val="00C40895"/>
    <w:rsid w:val="00C40BB4"/>
    <w:rsid w:val="00C40BF5"/>
    <w:rsid w:val="00C410EA"/>
    <w:rsid w:val="00C41FCE"/>
    <w:rsid w:val="00C41FE9"/>
    <w:rsid w:val="00C42163"/>
    <w:rsid w:val="00C42BDB"/>
    <w:rsid w:val="00C42DA5"/>
    <w:rsid w:val="00C42FC4"/>
    <w:rsid w:val="00C442DE"/>
    <w:rsid w:val="00C44F7E"/>
    <w:rsid w:val="00C45A0C"/>
    <w:rsid w:val="00C46391"/>
    <w:rsid w:val="00C463C7"/>
    <w:rsid w:val="00C46863"/>
    <w:rsid w:val="00C46DEF"/>
    <w:rsid w:val="00C4740C"/>
    <w:rsid w:val="00C479C6"/>
    <w:rsid w:val="00C47CC2"/>
    <w:rsid w:val="00C47D3F"/>
    <w:rsid w:val="00C47F35"/>
    <w:rsid w:val="00C504FD"/>
    <w:rsid w:val="00C505EB"/>
    <w:rsid w:val="00C50A67"/>
    <w:rsid w:val="00C50B46"/>
    <w:rsid w:val="00C50C97"/>
    <w:rsid w:val="00C5108E"/>
    <w:rsid w:val="00C51941"/>
    <w:rsid w:val="00C51FE8"/>
    <w:rsid w:val="00C52295"/>
    <w:rsid w:val="00C52D75"/>
    <w:rsid w:val="00C52DD1"/>
    <w:rsid w:val="00C52FF2"/>
    <w:rsid w:val="00C5305E"/>
    <w:rsid w:val="00C53156"/>
    <w:rsid w:val="00C533C7"/>
    <w:rsid w:val="00C542FE"/>
    <w:rsid w:val="00C547A4"/>
    <w:rsid w:val="00C547E1"/>
    <w:rsid w:val="00C54806"/>
    <w:rsid w:val="00C5489D"/>
    <w:rsid w:val="00C54AE7"/>
    <w:rsid w:val="00C54FAD"/>
    <w:rsid w:val="00C55470"/>
    <w:rsid w:val="00C55608"/>
    <w:rsid w:val="00C5657B"/>
    <w:rsid w:val="00C5687D"/>
    <w:rsid w:val="00C56F3D"/>
    <w:rsid w:val="00C5731A"/>
    <w:rsid w:val="00C57A7D"/>
    <w:rsid w:val="00C606B1"/>
    <w:rsid w:val="00C60AAF"/>
    <w:rsid w:val="00C60E42"/>
    <w:rsid w:val="00C60E67"/>
    <w:rsid w:val="00C61642"/>
    <w:rsid w:val="00C624B8"/>
    <w:rsid w:val="00C62ACA"/>
    <w:rsid w:val="00C62B3C"/>
    <w:rsid w:val="00C62D91"/>
    <w:rsid w:val="00C6350D"/>
    <w:rsid w:val="00C636AA"/>
    <w:rsid w:val="00C636C0"/>
    <w:rsid w:val="00C63FCD"/>
    <w:rsid w:val="00C644CA"/>
    <w:rsid w:val="00C648A7"/>
    <w:rsid w:val="00C64E4E"/>
    <w:rsid w:val="00C64EAE"/>
    <w:rsid w:val="00C65448"/>
    <w:rsid w:val="00C66102"/>
    <w:rsid w:val="00C66210"/>
    <w:rsid w:val="00C6648E"/>
    <w:rsid w:val="00C67300"/>
    <w:rsid w:val="00C6734B"/>
    <w:rsid w:val="00C673C7"/>
    <w:rsid w:val="00C67587"/>
    <w:rsid w:val="00C676FD"/>
    <w:rsid w:val="00C67D16"/>
    <w:rsid w:val="00C67FFA"/>
    <w:rsid w:val="00C706AE"/>
    <w:rsid w:val="00C708CF"/>
    <w:rsid w:val="00C708EC"/>
    <w:rsid w:val="00C70B1E"/>
    <w:rsid w:val="00C71330"/>
    <w:rsid w:val="00C714A7"/>
    <w:rsid w:val="00C7159F"/>
    <w:rsid w:val="00C718CE"/>
    <w:rsid w:val="00C719A3"/>
    <w:rsid w:val="00C71B86"/>
    <w:rsid w:val="00C71ED4"/>
    <w:rsid w:val="00C72449"/>
    <w:rsid w:val="00C7252C"/>
    <w:rsid w:val="00C726B0"/>
    <w:rsid w:val="00C72956"/>
    <w:rsid w:val="00C72C7C"/>
    <w:rsid w:val="00C73135"/>
    <w:rsid w:val="00C73409"/>
    <w:rsid w:val="00C73AF3"/>
    <w:rsid w:val="00C74C86"/>
    <w:rsid w:val="00C75036"/>
    <w:rsid w:val="00C75456"/>
    <w:rsid w:val="00C76034"/>
    <w:rsid w:val="00C76697"/>
    <w:rsid w:val="00C766A9"/>
    <w:rsid w:val="00C77196"/>
    <w:rsid w:val="00C77258"/>
    <w:rsid w:val="00C776E5"/>
    <w:rsid w:val="00C77714"/>
    <w:rsid w:val="00C77743"/>
    <w:rsid w:val="00C77919"/>
    <w:rsid w:val="00C77DF4"/>
    <w:rsid w:val="00C77E08"/>
    <w:rsid w:val="00C80108"/>
    <w:rsid w:val="00C8059E"/>
    <w:rsid w:val="00C80C16"/>
    <w:rsid w:val="00C80E91"/>
    <w:rsid w:val="00C814B3"/>
    <w:rsid w:val="00C814C7"/>
    <w:rsid w:val="00C81614"/>
    <w:rsid w:val="00C8171C"/>
    <w:rsid w:val="00C81E4F"/>
    <w:rsid w:val="00C821CA"/>
    <w:rsid w:val="00C822FB"/>
    <w:rsid w:val="00C82B1F"/>
    <w:rsid w:val="00C82C25"/>
    <w:rsid w:val="00C82DD1"/>
    <w:rsid w:val="00C8320A"/>
    <w:rsid w:val="00C83489"/>
    <w:rsid w:val="00C83694"/>
    <w:rsid w:val="00C845E7"/>
    <w:rsid w:val="00C84C45"/>
    <w:rsid w:val="00C84E8D"/>
    <w:rsid w:val="00C84EFE"/>
    <w:rsid w:val="00C85755"/>
    <w:rsid w:val="00C85957"/>
    <w:rsid w:val="00C85CB1"/>
    <w:rsid w:val="00C85DB8"/>
    <w:rsid w:val="00C85E51"/>
    <w:rsid w:val="00C86759"/>
    <w:rsid w:val="00C86853"/>
    <w:rsid w:val="00C8711B"/>
    <w:rsid w:val="00C8721D"/>
    <w:rsid w:val="00C87D83"/>
    <w:rsid w:val="00C87F24"/>
    <w:rsid w:val="00C90652"/>
    <w:rsid w:val="00C90A60"/>
    <w:rsid w:val="00C90B8F"/>
    <w:rsid w:val="00C90E28"/>
    <w:rsid w:val="00C91011"/>
    <w:rsid w:val="00C916BB"/>
    <w:rsid w:val="00C9185B"/>
    <w:rsid w:val="00C91A6F"/>
    <w:rsid w:val="00C91B40"/>
    <w:rsid w:val="00C91C6B"/>
    <w:rsid w:val="00C91DB8"/>
    <w:rsid w:val="00C929B4"/>
    <w:rsid w:val="00C92BEE"/>
    <w:rsid w:val="00C9303F"/>
    <w:rsid w:val="00C93852"/>
    <w:rsid w:val="00C9388A"/>
    <w:rsid w:val="00C941AC"/>
    <w:rsid w:val="00C945FB"/>
    <w:rsid w:val="00C94CCE"/>
    <w:rsid w:val="00C950C9"/>
    <w:rsid w:val="00C951F8"/>
    <w:rsid w:val="00C9555B"/>
    <w:rsid w:val="00C96298"/>
    <w:rsid w:val="00C9679F"/>
    <w:rsid w:val="00C96C20"/>
    <w:rsid w:val="00C96F41"/>
    <w:rsid w:val="00C96FD3"/>
    <w:rsid w:val="00C972A0"/>
    <w:rsid w:val="00CA059B"/>
    <w:rsid w:val="00CA09C9"/>
    <w:rsid w:val="00CA1128"/>
    <w:rsid w:val="00CA1564"/>
    <w:rsid w:val="00CA1748"/>
    <w:rsid w:val="00CA19F0"/>
    <w:rsid w:val="00CA2035"/>
    <w:rsid w:val="00CA2E16"/>
    <w:rsid w:val="00CA35B7"/>
    <w:rsid w:val="00CA3B34"/>
    <w:rsid w:val="00CA3D13"/>
    <w:rsid w:val="00CA3DA7"/>
    <w:rsid w:val="00CA4042"/>
    <w:rsid w:val="00CA4660"/>
    <w:rsid w:val="00CA4C3A"/>
    <w:rsid w:val="00CA5151"/>
    <w:rsid w:val="00CA53F8"/>
    <w:rsid w:val="00CA6121"/>
    <w:rsid w:val="00CA61D5"/>
    <w:rsid w:val="00CA6384"/>
    <w:rsid w:val="00CA6399"/>
    <w:rsid w:val="00CA787F"/>
    <w:rsid w:val="00CA7B4F"/>
    <w:rsid w:val="00CB0312"/>
    <w:rsid w:val="00CB03F3"/>
    <w:rsid w:val="00CB085F"/>
    <w:rsid w:val="00CB0E90"/>
    <w:rsid w:val="00CB0F52"/>
    <w:rsid w:val="00CB132C"/>
    <w:rsid w:val="00CB23A0"/>
    <w:rsid w:val="00CB247B"/>
    <w:rsid w:val="00CB278E"/>
    <w:rsid w:val="00CB2B81"/>
    <w:rsid w:val="00CB3578"/>
    <w:rsid w:val="00CB3618"/>
    <w:rsid w:val="00CB3904"/>
    <w:rsid w:val="00CB3917"/>
    <w:rsid w:val="00CB3E16"/>
    <w:rsid w:val="00CB3E20"/>
    <w:rsid w:val="00CB3EE8"/>
    <w:rsid w:val="00CB4425"/>
    <w:rsid w:val="00CB47FD"/>
    <w:rsid w:val="00CB4D56"/>
    <w:rsid w:val="00CB4E3B"/>
    <w:rsid w:val="00CB5A10"/>
    <w:rsid w:val="00CB5CE3"/>
    <w:rsid w:val="00CB5EE7"/>
    <w:rsid w:val="00CB62A9"/>
    <w:rsid w:val="00CB6616"/>
    <w:rsid w:val="00CB7354"/>
    <w:rsid w:val="00CB7465"/>
    <w:rsid w:val="00CB7978"/>
    <w:rsid w:val="00CC0BFB"/>
    <w:rsid w:val="00CC126A"/>
    <w:rsid w:val="00CC14C4"/>
    <w:rsid w:val="00CC1C16"/>
    <w:rsid w:val="00CC1D5B"/>
    <w:rsid w:val="00CC1F86"/>
    <w:rsid w:val="00CC22AD"/>
    <w:rsid w:val="00CC26CD"/>
    <w:rsid w:val="00CC2B41"/>
    <w:rsid w:val="00CC2DB6"/>
    <w:rsid w:val="00CC35E6"/>
    <w:rsid w:val="00CC3C0A"/>
    <w:rsid w:val="00CC4069"/>
    <w:rsid w:val="00CC4080"/>
    <w:rsid w:val="00CC511E"/>
    <w:rsid w:val="00CC5395"/>
    <w:rsid w:val="00CC62B4"/>
    <w:rsid w:val="00CC62EC"/>
    <w:rsid w:val="00CC6DC1"/>
    <w:rsid w:val="00CC75C6"/>
    <w:rsid w:val="00CC7C0E"/>
    <w:rsid w:val="00CC7CC8"/>
    <w:rsid w:val="00CD0362"/>
    <w:rsid w:val="00CD0446"/>
    <w:rsid w:val="00CD04B5"/>
    <w:rsid w:val="00CD07E4"/>
    <w:rsid w:val="00CD10C9"/>
    <w:rsid w:val="00CD16E4"/>
    <w:rsid w:val="00CD1775"/>
    <w:rsid w:val="00CD20BB"/>
    <w:rsid w:val="00CD2B79"/>
    <w:rsid w:val="00CD323E"/>
    <w:rsid w:val="00CD3288"/>
    <w:rsid w:val="00CD3969"/>
    <w:rsid w:val="00CD4792"/>
    <w:rsid w:val="00CD4D85"/>
    <w:rsid w:val="00CD50E8"/>
    <w:rsid w:val="00CD588B"/>
    <w:rsid w:val="00CD6385"/>
    <w:rsid w:val="00CD639B"/>
    <w:rsid w:val="00CD68AD"/>
    <w:rsid w:val="00CD6BF0"/>
    <w:rsid w:val="00CD6D6A"/>
    <w:rsid w:val="00CD6DE4"/>
    <w:rsid w:val="00CD6F8D"/>
    <w:rsid w:val="00CD73CA"/>
    <w:rsid w:val="00CD793B"/>
    <w:rsid w:val="00CD7D1E"/>
    <w:rsid w:val="00CE0859"/>
    <w:rsid w:val="00CE0B82"/>
    <w:rsid w:val="00CE0EF2"/>
    <w:rsid w:val="00CE0F49"/>
    <w:rsid w:val="00CE11F1"/>
    <w:rsid w:val="00CE13C7"/>
    <w:rsid w:val="00CE169F"/>
    <w:rsid w:val="00CE1FE2"/>
    <w:rsid w:val="00CE21E6"/>
    <w:rsid w:val="00CE2245"/>
    <w:rsid w:val="00CE2B79"/>
    <w:rsid w:val="00CE2C5A"/>
    <w:rsid w:val="00CE2FF6"/>
    <w:rsid w:val="00CE3033"/>
    <w:rsid w:val="00CE31CC"/>
    <w:rsid w:val="00CE4671"/>
    <w:rsid w:val="00CE4CCD"/>
    <w:rsid w:val="00CE4CDF"/>
    <w:rsid w:val="00CE5945"/>
    <w:rsid w:val="00CE59CB"/>
    <w:rsid w:val="00CE5F3F"/>
    <w:rsid w:val="00CE62F5"/>
    <w:rsid w:val="00CE7AA4"/>
    <w:rsid w:val="00CF0051"/>
    <w:rsid w:val="00CF008D"/>
    <w:rsid w:val="00CF0180"/>
    <w:rsid w:val="00CF039B"/>
    <w:rsid w:val="00CF0A3C"/>
    <w:rsid w:val="00CF1419"/>
    <w:rsid w:val="00CF169F"/>
    <w:rsid w:val="00CF1ABA"/>
    <w:rsid w:val="00CF25E6"/>
    <w:rsid w:val="00CF266A"/>
    <w:rsid w:val="00CF33C6"/>
    <w:rsid w:val="00CF33D7"/>
    <w:rsid w:val="00CF367B"/>
    <w:rsid w:val="00CF3887"/>
    <w:rsid w:val="00CF3EBE"/>
    <w:rsid w:val="00CF4007"/>
    <w:rsid w:val="00CF4A67"/>
    <w:rsid w:val="00CF5213"/>
    <w:rsid w:val="00CF52A6"/>
    <w:rsid w:val="00CF5336"/>
    <w:rsid w:val="00CF542B"/>
    <w:rsid w:val="00CF5757"/>
    <w:rsid w:val="00CF5DE2"/>
    <w:rsid w:val="00CF6237"/>
    <w:rsid w:val="00CF644D"/>
    <w:rsid w:val="00CF64A0"/>
    <w:rsid w:val="00CF67A9"/>
    <w:rsid w:val="00CF6885"/>
    <w:rsid w:val="00CF75CA"/>
    <w:rsid w:val="00CF786B"/>
    <w:rsid w:val="00CF78CF"/>
    <w:rsid w:val="00CF7CCA"/>
    <w:rsid w:val="00D00206"/>
    <w:rsid w:val="00D00304"/>
    <w:rsid w:val="00D008D5"/>
    <w:rsid w:val="00D00D9B"/>
    <w:rsid w:val="00D00E7C"/>
    <w:rsid w:val="00D01020"/>
    <w:rsid w:val="00D01581"/>
    <w:rsid w:val="00D0193F"/>
    <w:rsid w:val="00D02149"/>
    <w:rsid w:val="00D02B2A"/>
    <w:rsid w:val="00D038F6"/>
    <w:rsid w:val="00D03F19"/>
    <w:rsid w:val="00D0480D"/>
    <w:rsid w:val="00D04825"/>
    <w:rsid w:val="00D04D2B"/>
    <w:rsid w:val="00D05674"/>
    <w:rsid w:val="00D058D0"/>
    <w:rsid w:val="00D05C5D"/>
    <w:rsid w:val="00D05CA8"/>
    <w:rsid w:val="00D05DA4"/>
    <w:rsid w:val="00D0602A"/>
    <w:rsid w:val="00D069BE"/>
    <w:rsid w:val="00D07168"/>
    <w:rsid w:val="00D07384"/>
    <w:rsid w:val="00D0766B"/>
    <w:rsid w:val="00D078FB"/>
    <w:rsid w:val="00D07EE3"/>
    <w:rsid w:val="00D10B46"/>
    <w:rsid w:val="00D10C64"/>
    <w:rsid w:val="00D10F7F"/>
    <w:rsid w:val="00D1129D"/>
    <w:rsid w:val="00D11AE4"/>
    <w:rsid w:val="00D11E04"/>
    <w:rsid w:val="00D121DE"/>
    <w:rsid w:val="00D126D9"/>
    <w:rsid w:val="00D139E4"/>
    <w:rsid w:val="00D13FFE"/>
    <w:rsid w:val="00D1447F"/>
    <w:rsid w:val="00D14A2E"/>
    <w:rsid w:val="00D14B2D"/>
    <w:rsid w:val="00D14C12"/>
    <w:rsid w:val="00D14D03"/>
    <w:rsid w:val="00D154E2"/>
    <w:rsid w:val="00D15A3B"/>
    <w:rsid w:val="00D15C45"/>
    <w:rsid w:val="00D16129"/>
    <w:rsid w:val="00D16583"/>
    <w:rsid w:val="00D16906"/>
    <w:rsid w:val="00D1690C"/>
    <w:rsid w:val="00D16EA1"/>
    <w:rsid w:val="00D16F0D"/>
    <w:rsid w:val="00D16F28"/>
    <w:rsid w:val="00D174C8"/>
    <w:rsid w:val="00D175D9"/>
    <w:rsid w:val="00D177E4"/>
    <w:rsid w:val="00D17844"/>
    <w:rsid w:val="00D17A33"/>
    <w:rsid w:val="00D17CCD"/>
    <w:rsid w:val="00D200C0"/>
    <w:rsid w:val="00D20734"/>
    <w:rsid w:val="00D20C2C"/>
    <w:rsid w:val="00D20E2A"/>
    <w:rsid w:val="00D214CD"/>
    <w:rsid w:val="00D21843"/>
    <w:rsid w:val="00D21977"/>
    <w:rsid w:val="00D22427"/>
    <w:rsid w:val="00D224A1"/>
    <w:rsid w:val="00D22673"/>
    <w:rsid w:val="00D22A9B"/>
    <w:rsid w:val="00D22BA7"/>
    <w:rsid w:val="00D23660"/>
    <w:rsid w:val="00D23773"/>
    <w:rsid w:val="00D25760"/>
    <w:rsid w:val="00D25B64"/>
    <w:rsid w:val="00D25D14"/>
    <w:rsid w:val="00D261A6"/>
    <w:rsid w:val="00D26548"/>
    <w:rsid w:val="00D26B70"/>
    <w:rsid w:val="00D27DB8"/>
    <w:rsid w:val="00D30088"/>
    <w:rsid w:val="00D30492"/>
    <w:rsid w:val="00D30582"/>
    <w:rsid w:val="00D305F7"/>
    <w:rsid w:val="00D30836"/>
    <w:rsid w:val="00D309FA"/>
    <w:rsid w:val="00D30E74"/>
    <w:rsid w:val="00D30E77"/>
    <w:rsid w:val="00D31476"/>
    <w:rsid w:val="00D31BF1"/>
    <w:rsid w:val="00D31BF3"/>
    <w:rsid w:val="00D31CFC"/>
    <w:rsid w:val="00D3212A"/>
    <w:rsid w:val="00D32346"/>
    <w:rsid w:val="00D330A7"/>
    <w:rsid w:val="00D33515"/>
    <w:rsid w:val="00D33688"/>
    <w:rsid w:val="00D337C0"/>
    <w:rsid w:val="00D33BDA"/>
    <w:rsid w:val="00D33BE9"/>
    <w:rsid w:val="00D34511"/>
    <w:rsid w:val="00D34A7C"/>
    <w:rsid w:val="00D35167"/>
    <w:rsid w:val="00D3583B"/>
    <w:rsid w:val="00D35AC7"/>
    <w:rsid w:val="00D35CE0"/>
    <w:rsid w:val="00D361C5"/>
    <w:rsid w:val="00D3644C"/>
    <w:rsid w:val="00D36616"/>
    <w:rsid w:val="00D3689D"/>
    <w:rsid w:val="00D369CC"/>
    <w:rsid w:val="00D36A79"/>
    <w:rsid w:val="00D37225"/>
    <w:rsid w:val="00D37701"/>
    <w:rsid w:val="00D402F0"/>
    <w:rsid w:val="00D4053C"/>
    <w:rsid w:val="00D40557"/>
    <w:rsid w:val="00D40AE8"/>
    <w:rsid w:val="00D412C2"/>
    <w:rsid w:val="00D414C7"/>
    <w:rsid w:val="00D41742"/>
    <w:rsid w:val="00D41A15"/>
    <w:rsid w:val="00D43067"/>
    <w:rsid w:val="00D43474"/>
    <w:rsid w:val="00D4380C"/>
    <w:rsid w:val="00D438B5"/>
    <w:rsid w:val="00D43B8A"/>
    <w:rsid w:val="00D43C0D"/>
    <w:rsid w:val="00D44640"/>
    <w:rsid w:val="00D44854"/>
    <w:rsid w:val="00D448CF"/>
    <w:rsid w:val="00D44F89"/>
    <w:rsid w:val="00D44FD5"/>
    <w:rsid w:val="00D4512C"/>
    <w:rsid w:val="00D46475"/>
    <w:rsid w:val="00D46B68"/>
    <w:rsid w:val="00D4700D"/>
    <w:rsid w:val="00D476D6"/>
    <w:rsid w:val="00D47EE5"/>
    <w:rsid w:val="00D47FDF"/>
    <w:rsid w:val="00D50672"/>
    <w:rsid w:val="00D521FF"/>
    <w:rsid w:val="00D52A21"/>
    <w:rsid w:val="00D52C21"/>
    <w:rsid w:val="00D532B5"/>
    <w:rsid w:val="00D54F43"/>
    <w:rsid w:val="00D54FF7"/>
    <w:rsid w:val="00D55736"/>
    <w:rsid w:val="00D55CB5"/>
    <w:rsid w:val="00D56226"/>
    <w:rsid w:val="00D566B2"/>
    <w:rsid w:val="00D569CA"/>
    <w:rsid w:val="00D56D27"/>
    <w:rsid w:val="00D56DE2"/>
    <w:rsid w:val="00D600DD"/>
    <w:rsid w:val="00D60D93"/>
    <w:rsid w:val="00D61AFA"/>
    <w:rsid w:val="00D61BD4"/>
    <w:rsid w:val="00D61F10"/>
    <w:rsid w:val="00D622BE"/>
    <w:rsid w:val="00D62CB9"/>
    <w:rsid w:val="00D62D39"/>
    <w:rsid w:val="00D63ADD"/>
    <w:rsid w:val="00D63EBE"/>
    <w:rsid w:val="00D64235"/>
    <w:rsid w:val="00D6444E"/>
    <w:rsid w:val="00D64887"/>
    <w:rsid w:val="00D65502"/>
    <w:rsid w:val="00D66B8B"/>
    <w:rsid w:val="00D66BB7"/>
    <w:rsid w:val="00D66FF8"/>
    <w:rsid w:val="00D67425"/>
    <w:rsid w:val="00D67470"/>
    <w:rsid w:val="00D67872"/>
    <w:rsid w:val="00D70000"/>
    <w:rsid w:val="00D709CA"/>
    <w:rsid w:val="00D713EC"/>
    <w:rsid w:val="00D714CC"/>
    <w:rsid w:val="00D71523"/>
    <w:rsid w:val="00D71B4F"/>
    <w:rsid w:val="00D71D56"/>
    <w:rsid w:val="00D72ECF"/>
    <w:rsid w:val="00D7381E"/>
    <w:rsid w:val="00D74225"/>
    <w:rsid w:val="00D747D5"/>
    <w:rsid w:val="00D748AC"/>
    <w:rsid w:val="00D748E7"/>
    <w:rsid w:val="00D7501B"/>
    <w:rsid w:val="00D75087"/>
    <w:rsid w:val="00D75103"/>
    <w:rsid w:val="00D75BB5"/>
    <w:rsid w:val="00D75C9A"/>
    <w:rsid w:val="00D75E52"/>
    <w:rsid w:val="00D76105"/>
    <w:rsid w:val="00D761AC"/>
    <w:rsid w:val="00D76275"/>
    <w:rsid w:val="00D76345"/>
    <w:rsid w:val="00D76F82"/>
    <w:rsid w:val="00D76FCA"/>
    <w:rsid w:val="00D77918"/>
    <w:rsid w:val="00D77B1D"/>
    <w:rsid w:val="00D77BED"/>
    <w:rsid w:val="00D80311"/>
    <w:rsid w:val="00D807D5"/>
    <w:rsid w:val="00D809E8"/>
    <w:rsid w:val="00D80EF9"/>
    <w:rsid w:val="00D8112C"/>
    <w:rsid w:val="00D816A3"/>
    <w:rsid w:val="00D82460"/>
    <w:rsid w:val="00D82E1B"/>
    <w:rsid w:val="00D83272"/>
    <w:rsid w:val="00D83657"/>
    <w:rsid w:val="00D84370"/>
    <w:rsid w:val="00D8445D"/>
    <w:rsid w:val="00D8474A"/>
    <w:rsid w:val="00D849B0"/>
    <w:rsid w:val="00D84BC5"/>
    <w:rsid w:val="00D85592"/>
    <w:rsid w:val="00D855AB"/>
    <w:rsid w:val="00D8562A"/>
    <w:rsid w:val="00D85BE7"/>
    <w:rsid w:val="00D85F21"/>
    <w:rsid w:val="00D865B5"/>
    <w:rsid w:val="00D86709"/>
    <w:rsid w:val="00D8794A"/>
    <w:rsid w:val="00D87D1D"/>
    <w:rsid w:val="00D87FAE"/>
    <w:rsid w:val="00D90276"/>
    <w:rsid w:val="00D9038A"/>
    <w:rsid w:val="00D903BF"/>
    <w:rsid w:val="00D904BD"/>
    <w:rsid w:val="00D907F0"/>
    <w:rsid w:val="00D909F3"/>
    <w:rsid w:val="00D91A83"/>
    <w:rsid w:val="00D92019"/>
    <w:rsid w:val="00D923D5"/>
    <w:rsid w:val="00D928EF"/>
    <w:rsid w:val="00D9296B"/>
    <w:rsid w:val="00D92FAB"/>
    <w:rsid w:val="00D9326A"/>
    <w:rsid w:val="00D93B41"/>
    <w:rsid w:val="00D93FFE"/>
    <w:rsid w:val="00D94023"/>
    <w:rsid w:val="00D9450A"/>
    <w:rsid w:val="00D948D4"/>
    <w:rsid w:val="00D95798"/>
    <w:rsid w:val="00D95A8E"/>
    <w:rsid w:val="00D95B2A"/>
    <w:rsid w:val="00D95ECA"/>
    <w:rsid w:val="00D963E0"/>
    <w:rsid w:val="00D96517"/>
    <w:rsid w:val="00D96706"/>
    <w:rsid w:val="00D96776"/>
    <w:rsid w:val="00D96C52"/>
    <w:rsid w:val="00D96D1C"/>
    <w:rsid w:val="00D973AB"/>
    <w:rsid w:val="00D97962"/>
    <w:rsid w:val="00D97B24"/>
    <w:rsid w:val="00DA0EC3"/>
    <w:rsid w:val="00DA1070"/>
    <w:rsid w:val="00DA17B0"/>
    <w:rsid w:val="00DA1E88"/>
    <w:rsid w:val="00DA2A02"/>
    <w:rsid w:val="00DA2E2A"/>
    <w:rsid w:val="00DA3101"/>
    <w:rsid w:val="00DA3332"/>
    <w:rsid w:val="00DA3436"/>
    <w:rsid w:val="00DA3726"/>
    <w:rsid w:val="00DA379D"/>
    <w:rsid w:val="00DA4241"/>
    <w:rsid w:val="00DA46A2"/>
    <w:rsid w:val="00DA5C95"/>
    <w:rsid w:val="00DA5DCB"/>
    <w:rsid w:val="00DA61D6"/>
    <w:rsid w:val="00DA7071"/>
    <w:rsid w:val="00DA7455"/>
    <w:rsid w:val="00DA7B4D"/>
    <w:rsid w:val="00DA7F68"/>
    <w:rsid w:val="00DA7FC0"/>
    <w:rsid w:val="00DB1979"/>
    <w:rsid w:val="00DB22A1"/>
    <w:rsid w:val="00DB22AB"/>
    <w:rsid w:val="00DB24AE"/>
    <w:rsid w:val="00DB291A"/>
    <w:rsid w:val="00DB2CA7"/>
    <w:rsid w:val="00DB378D"/>
    <w:rsid w:val="00DB3929"/>
    <w:rsid w:val="00DB44F5"/>
    <w:rsid w:val="00DB46FB"/>
    <w:rsid w:val="00DB4A7B"/>
    <w:rsid w:val="00DB5B19"/>
    <w:rsid w:val="00DB5D69"/>
    <w:rsid w:val="00DB6773"/>
    <w:rsid w:val="00DB694C"/>
    <w:rsid w:val="00DB6BB3"/>
    <w:rsid w:val="00DB6EFF"/>
    <w:rsid w:val="00DB72A5"/>
    <w:rsid w:val="00DB73DA"/>
    <w:rsid w:val="00DB7A5C"/>
    <w:rsid w:val="00DC0012"/>
    <w:rsid w:val="00DC087A"/>
    <w:rsid w:val="00DC088A"/>
    <w:rsid w:val="00DC11C7"/>
    <w:rsid w:val="00DC1642"/>
    <w:rsid w:val="00DC1A0B"/>
    <w:rsid w:val="00DC1CF6"/>
    <w:rsid w:val="00DC281D"/>
    <w:rsid w:val="00DC2E11"/>
    <w:rsid w:val="00DC35C5"/>
    <w:rsid w:val="00DC3973"/>
    <w:rsid w:val="00DC3C58"/>
    <w:rsid w:val="00DC3CEF"/>
    <w:rsid w:val="00DC41FF"/>
    <w:rsid w:val="00DC4647"/>
    <w:rsid w:val="00DC4E72"/>
    <w:rsid w:val="00DC5761"/>
    <w:rsid w:val="00DC592B"/>
    <w:rsid w:val="00DC67AA"/>
    <w:rsid w:val="00DC6BAD"/>
    <w:rsid w:val="00DC6C31"/>
    <w:rsid w:val="00DC76CB"/>
    <w:rsid w:val="00DC78DC"/>
    <w:rsid w:val="00DD0340"/>
    <w:rsid w:val="00DD042F"/>
    <w:rsid w:val="00DD08CA"/>
    <w:rsid w:val="00DD0934"/>
    <w:rsid w:val="00DD118A"/>
    <w:rsid w:val="00DD1742"/>
    <w:rsid w:val="00DD2246"/>
    <w:rsid w:val="00DD28A7"/>
    <w:rsid w:val="00DD2ABA"/>
    <w:rsid w:val="00DD30ED"/>
    <w:rsid w:val="00DD3751"/>
    <w:rsid w:val="00DD377C"/>
    <w:rsid w:val="00DD3CC4"/>
    <w:rsid w:val="00DD3CFF"/>
    <w:rsid w:val="00DD3D11"/>
    <w:rsid w:val="00DD413C"/>
    <w:rsid w:val="00DD443D"/>
    <w:rsid w:val="00DD45BA"/>
    <w:rsid w:val="00DD4822"/>
    <w:rsid w:val="00DD4CF2"/>
    <w:rsid w:val="00DD4D37"/>
    <w:rsid w:val="00DD5A69"/>
    <w:rsid w:val="00DD6415"/>
    <w:rsid w:val="00DD65BF"/>
    <w:rsid w:val="00DD688C"/>
    <w:rsid w:val="00DD68D2"/>
    <w:rsid w:val="00DD6E49"/>
    <w:rsid w:val="00DD7C9A"/>
    <w:rsid w:val="00DE0976"/>
    <w:rsid w:val="00DE0A41"/>
    <w:rsid w:val="00DE0DED"/>
    <w:rsid w:val="00DE0EC8"/>
    <w:rsid w:val="00DE191B"/>
    <w:rsid w:val="00DE1A51"/>
    <w:rsid w:val="00DE1BEB"/>
    <w:rsid w:val="00DE1F25"/>
    <w:rsid w:val="00DE23E2"/>
    <w:rsid w:val="00DE26C1"/>
    <w:rsid w:val="00DE2C48"/>
    <w:rsid w:val="00DE3705"/>
    <w:rsid w:val="00DE4238"/>
    <w:rsid w:val="00DE42B8"/>
    <w:rsid w:val="00DE45FD"/>
    <w:rsid w:val="00DE4B69"/>
    <w:rsid w:val="00DE5361"/>
    <w:rsid w:val="00DE5926"/>
    <w:rsid w:val="00DE5C83"/>
    <w:rsid w:val="00DE5D5C"/>
    <w:rsid w:val="00DE65D1"/>
    <w:rsid w:val="00DE665F"/>
    <w:rsid w:val="00DE6756"/>
    <w:rsid w:val="00DE6BB4"/>
    <w:rsid w:val="00DE6FA2"/>
    <w:rsid w:val="00DF02AD"/>
    <w:rsid w:val="00DF080F"/>
    <w:rsid w:val="00DF0832"/>
    <w:rsid w:val="00DF113B"/>
    <w:rsid w:val="00DF11D2"/>
    <w:rsid w:val="00DF13BD"/>
    <w:rsid w:val="00DF26A1"/>
    <w:rsid w:val="00DF38A6"/>
    <w:rsid w:val="00DF3DD7"/>
    <w:rsid w:val="00DF4DF8"/>
    <w:rsid w:val="00DF4EAB"/>
    <w:rsid w:val="00DF5DC6"/>
    <w:rsid w:val="00DF6547"/>
    <w:rsid w:val="00DF6627"/>
    <w:rsid w:val="00DF6C5F"/>
    <w:rsid w:val="00DF6E36"/>
    <w:rsid w:val="00DF7154"/>
    <w:rsid w:val="00DF754D"/>
    <w:rsid w:val="00DF7A7D"/>
    <w:rsid w:val="00E00534"/>
    <w:rsid w:val="00E00CBB"/>
    <w:rsid w:val="00E01208"/>
    <w:rsid w:val="00E01459"/>
    <w:rsid w:val="00E016FA"/>
    <w:rsid w:val="00E017C7"/>
    <w:rsid w:val="00E02951"/>
    <w:rsid w:val="00E02AE3"/>
    <w:rsid w:val="00E02DFA"/>
    <w:rsid w:val="00E03122"/>
    <w:rsid w:val="00E03175"/>
    <w:rsid w:val="00E03546"/>
    <w:rsid w:val="00E03A23"/>
    <w:rsid w:val="00E03BB3"/>
    <w:rsid w:val="00E0425A"/>
    <w:rsid w:val="00E04C11"/>
    <w:rsid w:val="00E04D1E"/>
    <w:rsid w:val="00E04EA5"/>
    <w:rsid w:val="00E05356"/>
    <w:rsid w:val="00E05D6B"/>
    <w:rsid w:val="00E05F26"/>
    <w:rsid w:val="00E0658D"/>
    <w:rsid w:val="00E067B7"/>
    <w:rsid w:val="00E067D4"/>
    <w:rsid w:val="00E07216"/>
    <w:rsid w:val="00E07217"/>
    <w:rsid w:val="00E07365"/>
    <w:rsid w:val="00E074E3"/>
    <w:rsid w:val="00E07A55"/>
    <w:rsid w:val="00E07E5F"/>
    <w:rsid w:val="00E07EA4"/>
    <w:rsid w:val="00E106A2"/>
    <w:rsid w:val="00E1135A"/>
    <w:rsid w:val="00E117D9"/>
    <w:rsid w:val="00E122E4"/>
    <w:rsid w:val="00E12FC2"/>
    <w:rsid w:val="00E1372D"/>
    <w:rsid w:val="00E139C1"/>
    <w:rsid w:val="00E13D9A"/>
    <w:rsid w:val="00E1403A"/>
    <w:rsid w:val="00E146CC"/>
    <w:rsid w:val="00E155E1"/>
    <w:rsid w:val="00E15687"/>
    <w:rsid w:val="00E160D9"/>
    <w:rsid w:val="00E1668E"/>
    <w:rsid w:val="00E16C42"/>
    <w:rsid w:val="00E17894"/>
    <w:rsid w:val="00E17DBE"/>
    <w:rsid w:val="00E17E56"/>
    <w:rsid w:val="00E201A3"/>
    <w:rsid w:val="00E202F3"/>
    <w:rsid w:val="00E205CB"/>
    <w:rsid w:val="00E20791"/>
    <w:rsid w:val="00E207CF"/>
    <w:rsid w:val="00E20FC7"/>
    <w:rsid w:val="00E21281"/>
    <w:rsid w:val="00E21650"/>
    <w:rsid w:val="00E221E6"/>
    <w:rsid w:val="00E22823"/>
    <w:rsid w:val="00E22891"/>
    <w:rsid w:val="00E228A0"/>
    <w:rsid w:val="00E22B96"/>
    <w:rsid w:val="00E249DB"/>
    <w:rsid w:val="00E24C54"/>
    <w:rsid w:val="00E24CB0"/>
    <w:rsid w:val="00E24E3E"/>
    <w:rsid w:val="00E25353"/>
    <w:rsid w:val="00E255D4"/>
    <w:rsid w:val="00E257DC"/>
    <w:rsid w:val="00E25E62"/>
    <w:rsid w:val="00E263AC"/>
    <w:rsid w:val="00E273EA"/>
    <w:rsid w:val="00E27E5A"/>
    <w:rsid w:val="00E3119C"/>
    <w:rsid w:val="00E3139A"/>
    <w:rsid w:val="00E317EE"/>
    <w:rsid w:val="00E3187C"/>
    <w:rsid w:val="00E32981"/>
    <w:rsid w:val="00E32A11"/>
    <w:rsid w:val="00E32E44"/>
    <w:rsid w:val="00E3302F"/>
    <w:rsid w:val="00E338ED"/>
    <w:rsid w:val="00E33967"/>
    <w:rsid w:val="00E33EE1"/>
    <w:rsid w:val="00E346DF"/>
    <w:rsid w:val="00E34AEF"/>
    <w:rsid w:val="00E35541"/>
    <w:rsid w:val="00E35879"/>
    <w:rsid w:val="00E360AF"/>
    <w:rsid w:val="00E360C4"/>
    <w:rsid w:val="00E36554"/>
    <w:rsid w:val="00E3688A"/>
    <w:rsid w:val="00E36DAA"/>
    <w:rsid w:val="00E373A3"/>
    <w:rsid w:val="00E376BA"/>
    <w:rsid w:val="00E37837"/>
    <w:rsid w:val="00E37CEA"/>
    <w:rsid w:val="00E401C2"/>
    <w:rsid w:val="00E40C8F"/>
    <w:rsid w:val="00E412F7"/>
    <w:rsid w:val="00E41310"/>
    <w:rsid w:val="00E414AC"/>
    <w:rsid w:val="00E42713"/>
    <w:rsid w:val="00E42F90"/>
    <w:rsid w:val="00E42FF6"/>
    <w:rsid w:val="00E431E2"/>
    <w:rsid w:val="00E43227"/>
    <w:rsid w:val="00E43322"/>
    <w:rsid w:val="00E4341D"/>
    <w:rsid w:val="00E43652"/>
    <w:rsid w:val="00E43811"/>
    <w:rsid w:val="00E44B29"/>
    <w:rsid w:val="00E44E46"/>
    <w:rsid w:val="00E4588A"/>
    <w:rsid w:val="00E458EE"/>
    <w:rsid w:val="00E45CD1"/>
    <w:rsid w:val="00E45F12"/>
    <w:rsid w:val="00E469FD"/>
    <w:rsid w:val="00E46B2B"/>
    <w:rsid w:val="00E473D6"/>
    <w:rsid w:val="00E47639"/>
    <w:rsid w:val="00E4792F"/>
    <w:rsid w:val="00E47D31"/>
    <w:rsid w:val="00E47DDE"/>
    <w:rsid w:val="00E5077C"/>
    <w:rsid w:val="00E50DBD"/>
    <w:rsid w:val="00E50E99"/>
    <w:rsid w:val="00E512AC"/>
    <w:rsid w:val="00E5173E"/>
    <w:rsid w:val="00E51975"/>
    <w:rsid w:val="00E51F35"/>
    <w:rsid w:val="00E5239E"/>
    <w:rsid w:val="00E52536"/>
    <w:rsid w:val="00E526BE"/>
    <w:rsid w:val="00E52F97"/>
    <w:rsid w:val="00E53FA9"/>
    <w:rsid w:val="00E54097"/>
    <w:rsid w:val="00E54E9E"/>
    <w:rsid w:val="00E55758"/>
    <w:rsid w:val="00E56000"/>
    <w:rsid w:val="00E56017"/>
    <w:rsid w:val="00E56ACF"/>
    <w:rsid w:val="00E56C7F"/>
    <w:rsid w:val="00E56DB4"/>
    <w:rsid w:val="00E56E53"/>
    <w:rsid w:val="00E5701B"/>
    <w:rsid w:val="00E57B17"/>
    <w:rsid w:val="00E6011B"/>
    <w:rsid w:val="00E6080F"/>
    <w:rsid w:val="00E6087A"/>
    <w:rsid w:val="00E60A9B"/>
    <w:rsid w:val="00E61180"/>
    <w:rsid w:val="00E61B8D"/>
    <w:rsid w:val="00E61F5E"/>
    <w:rsid w:val="00E624E6"/>
    <w:rsid w:val="00E62B6F"/>
    <w:rsid w:val="00E632C4"/>
    <w:rsid w:val="00E636DA"/>
    <w:rsid w:val="00E63B6E"/>
    <w:rsid w:val="00E642BD"/>
    <w:rsid w:val="00E645E7"/>
    <w:rsid w:val="00E647E7"/>
    <w:rsid w:val="00E64C6F"/>
    <w:rsid w:val="00E64DCC"/>
    <w:rsid w:val="00E65020"/>
    <w:rsid w:val="00E65288"/>
    <w:rsid w:val="00E653DC"/>
    <w:rsid w:val="00E65DB0"/>
    <w:rsid w:val="00E65E40"/>
    <w:rsid w:val="00E662CA"/>
    <w:rsid w:val="00E66B93"/>
    <w:rsid w:val="00E66CF3"/>
    <w:rsid w:val="00E678FB"/>
    <w:rsid w:val="00E6795C"/>
    <w:rsid w:val="00E67B16"/>
    <w:rsid w:val="00E67E20"/>
    <w:rsid w:val="00E67E46"/>
    <w:rsid w:val="00E70407"/>
    <w:rsid w:val="00E7068E"/>
    <w:rsid w:val="00E709B7"/>
    <w:rsid w:val="00E70E09"/>
    <w:rsid w:val="00E71289"/>
    <w:rsid w:val="00E71A0E"/>
    <w:rsid w:val="00E72023"/>
    <w:rsid w:val="00E72B91"/>
    <w:rsid w:val="00E7346D"/>
    <w:rsid w:val="00E7419C"/>
    <w:rsid w:val="00E74812"/>
    <w:rsid w:val="00E7503B"/>
    <w:rsid w:val="00E751B7"/>
    <w:rsid w:val="00E75275"/>
    <w:rsid w:val="00E753E9"/>
    <w:rsid w:val="00E75459"/>
    <w:rsid w:val="00E757B1"/>
    <w:rsid w:val="00E7580D"/>
    <w:rsid w:val="00E75ACC"/>
    <w:rsid w:val="00E75DA4"/>
    <w:rsid w:val="00E76396"/>
    <w:rsid w:val="00E76664"/>
    <w:rsid w:val="00E76C09"/>
    <w:rsid w:val="00E76D63"/>
    <w:rsid w:val="00E76F2F"/>
    <w:rsid w:val="00E76F3D"/>
    <w:rsid w:val="00E7734E"/>
    <w:rsid w:val="00E77DA6"/>
    <w:rsid w:val="00E801C5"/>
    <w:rsid w:val="00E80216"/>
    <w:rsid w:val="00E81134"/>
    <w:rsid w:val="00E812DF"/>
    <w:rsid w:val="00E81F0E"/>
    <w:rsid w:val="00E82901"/>
    <w:rsid w:val="00E82B2D"/>
    <w:rsid w:val="00E82B87"/>
    <w:rsid w:val="00E82C61"/>
    <w:rsid w:val="00E831C7"/>
    <w:rsid w:val="00E83985"/>
    <w:rsid w:val="00E84AE6"/>
    <w:rsid w:val="00E84C49"/>
    <w:rsid w:val="00E84C89"/>
    <w:rsid w:val="00E84EBF"/>
    <w:rsid w:val="00E84F6F"/>
    <w:rsid w:val="00E8504F"/>
    <w:rsid w:val="00E855F2"/>
    <w:rsid w:val="00E8566B"/>
    <w:rsid w:val="00E85FE8"/>
    <w:rsid w:val="00E86748"/>
    <w:rsid w:val="00E86AAC"/>
    <w:rsid w:val="00E872DB"/>
    <w:rsid w:val="00E873AC"/>
    <w:rsid w:val="00E873F9"/>
    <w:rsid w:val="00E87838"/>
    <w:rsid w:val="00E87C8B"/>
    <w:rsid w:val="00E9037C"/>
    <w:rsid w:val="00E908D6"/>
    <w:rsid w:val="00E90974"/>
    <w:rsid w:val="00E910C4"/>
    <w:rsid w:val="00E910DD"/>
    <w:rsid w:val="00E91104"/>
    <w:rsid w:val="00E911DF"/>
    <w:rsid w:val="00E919BB"/>
    <w:rsid w:val="00E92262"/>
    <w:rsid w:val="00E9244E"/>
    <w:rsid w:val="00E933F4"/>
    <w:rsid w:val="00E93BE9"/>
    <w:rsid w:val="00E93FAB"/>
    <w:rsid w:val="00E93FCE"/>
    <w:rsid w:val="00E9417F"/>
    <w:rsid w:val="00E944A5"/>
    <w:rsid w:val="00E94F2A"/>
    <w:rsid w:val="00E952F4"/>
    <w:rsid w:val="00E95EEC"/>
    <w:rsid w:val="00E96EC0"/>
    <w:rsid w:val="00E97006"/>
    <w:rsid w:val="00E97222"/>
    <w:rsid w:val="00EA0198"/>
    <w:rsid w:val="00EA01DD"/>
    <w:rsid w:val="00EA0643"/>
    <w:rsid w:val="00EA067B"/>
    <w:rsid w:val="00EA0859"/>
    <w:rsid w:val="00EA125F"/>
    <w:rsid w:val="00EA152A"/>
    <w:rsid w:val="00EA1654"/>
    <w:rsid w:val="00EA169A"/>
    <w:rsid w:val="00EA19A5"/>
    <w:rsid w:val="00EA1D5B"/>
    <w:rsid w:val="00EA1DE9"/>
    <w:rsid w:val="00EA203E"/>
    <w:rsid w:val="00EA28F8"/>
    <w:rsid w:val="00EA2BDE"/>
    <w:rsid w:val="00EA2FA6"/>
    <w:rsid w:val="00EA3188"/>
    <w:rsid w:val="00EA3316"/>
    <w:rsid w:val="00EA41FE"/>
    <w:rsid w:val="00EA4DEE"/>
    <w:rsid w:val="00EA4E92"/>
    <w:rsid w:val="00EA50BF"/>
    <w:rsid w:val="00EA5119"/>
    <w:rsid w:val="00EA56A6"/>
    <w:rsid w:val="00EA5A35"/>
    <w:rsid w:val="00EA5C28"/>
    <w:rsid w:val="00EA5D74"/>
    <w:rsid w:val="00EA5F80"/>
    <w:rsid w:val="00EA6238"/>
    <w:rsid w:val="00EA6670"/>
    <w:rsid w:val="00EA6793"/>
    <w:rsid w:val="00EA6816"/>
    <w:rsid w:val="00EA6A0A"/>
    <w:rsid w:val="00EA6C48"/>
    <w:rsid w:val="00EA6CC6"/>
    <w:rsid w:val="00EA71EF"/>
    <w:rsid w:val="00EA7CB7"/>
    <w:rsid w:val="00EA7E67"/>
    <w:rsid w:val="00EB0C37"/>
    <w:rsid w:val="00EB1254"/>
    <w:rsid w:val="00EB13B4"/>
    <w:rsid w:val="00EB13E1"/>
    <w:rsid w:val="00EB1F5E"/>
    <w:rsid w:val="00EB2450"/>
    <w:rsid w:val="00EB28CE"/>
    <w:rsid w:val="00EB2D22"/>
    <w:rsid w:val="00EB44A4"/>
    <w:rsid w:val="00EB465B"/>
    <w:rsid w:val="00EB4A07"/>
    <w:rsid w:val="00EB4A4B"/>
    <w:rsid w:val="00EB538D"/>
    <w:rsid w:val="00EB5AA7"/>
    <w:rsid w:val="00EB5D15"/>
    <w:rsid w:val="00EB5FF3"/>
    <w:rsid w:val="00EB5FFD"/>
    <w:rsid w:val="00EB7489"/>
    <w:rsid w:val="00EB7495"/>
    <w:rsid w:val="00EB7920"/>
    <w:rsid w:val="00EB7EF5"/>
    <w:rsid w:val="00EC0432"/>
    <w:rsid w:val="00EC0475"/>
    <w:rsid w:val="00EC0678"/>
    <w:rsid w:val="00EC0AB3"/>
    <w:rsid w:val="00EC0D0B"/>
    <w:rsid w:val="00EC135F"/>
    <w:rsid w:val="00EC17FA"/>
    <w:rsid w:val="00EC18EC"/>
    <w:rsid w:val="00EC194A"/>
    <w:rsid w:val="00EC2160"/>
    <w:rsid w:val="00EC25B2"/>
    <w:rsid w:val="00EC2B0D"/>
    <w:rsid w:val="00EC3192"/>
    <w:rsid w:val="00EC3A3E"/>
    <w:rsid w:val="00EC3FB7"/>
    <w:rsid w:val="00EC50DB"/>
    <w:rsid w:val="00EC53DB"/>
    <w:rsid w:val="00EC592F"/>
    <w:rsid w:val="00EC5D5C"/>
    <w:rsid w:val="00EC6169"/>
    <w:rsid w:val="00EC637A"/>
    <w:rsid w:val="00EC6705"/>
    <w:rsid w:val="00EC67F8"/>
    <w:rsid w:val="00EC68A7"/>
    <w:rsid w:val="00EC68B3"/>
    <w:rsid w:val="00EC71D6"/>
    <w:rsid w:val="00EC738C"/>
    <w:rsid w:val="00EC790A"/>
    <w:rsid w:val="00ED051E"/>
    <w:rsid w:val="00ED084C"/>
    <w:rsid w:val="00ED0A80"/>
    <w:rsid w:val="00ED10B4"/>
    <w:rsid w:val="00ED1220"/>
    <w:rsid w:val="00ED168E"/>
    <w:rsid w:val="00ED17F1"/>
    <w:rsid w:val="00ED1E0B"/>
    <w:rsid w:val="00ED295A"/>
    <w:rsid w:val="00ED2A8C"/>
    <w:rsid w:val="00ED3A33"/>
    <w:rsid w:val="00ED3FE3"/>
    <w:rsid w:val="00ED440B"/>
    <w:rsid w:val="00ED45A0"/>
    <w:rsid w:val="00ED5684"/>
    <w:rsid w:val="00ED5F06"/>
    <w:rsid w:val="00ED5F9E"/>
    <w:rsid w:val="00ED6269"/>
    <w:rsid w:val="00ED6320"/>
    <w:rsid w:val="00ED63BF"/>
    <w:rsid w:val="00ED6C38"/>
    <w:rsid w:val="00ED75AA"/>
    <w:rsid w:val="00ED78CB"/>
    <w:rsid w:val="00EE061F"/>
    <w:rsid w:val="00EE1046"/>
    <w:rsid w:val="00EE2442"/>
    <w:rsid w:val="00EE27CB"/>
    <w:rsid w:val="00EE2C09"/>
    <w:rsid w:val="00EE2DF7"/>
    <w:rsid w:val="00EE35F6"/>
    <w:rsid w:val="00EE3B2D"/>
    <w:rsid w:val="00EE3D1C"/>
    <w:rsid w:val="00EE3DE4"/>
    <w:rsid w:val="00EE44C8"/>
    <w:rsid w:val="00EE474A"/>
    <w:rsid w:val="00EE4870"/>
    <w:rsid w:val="00EE522E"/>
    <w:rsid w:val="00EE528A"/>
    <w:rsid w:val="00EE5A88"/>
    <w:rsid w:val="00EE5A9D"/>
    <w:rsid w:val="00EE5D0B"/>
    <w:rsid w:val="00EE650C"/>
    <w:rsid w:val="00EE65BA"/>
    <w:rsid w:val="00EE6886"/>
    <w:rsid w:val="00EE6F53"/>
    <w:rsid w:val="00EE7467"/>
    <w:rsid w:val="00EE77CE"/>
    <w:rsid w:val="00EE7A43"/>
    <w:rsid w:val="00EF0D57"/>
    <w:rsid w:val="00EF1CD4"/>
    <w:rsid w:val="00EF25DF"/>
    <w:rsid w:val="00EF3C29"/>
    <w:rsid w:val="00EF4D25"/>
    <w:rsid w:val="00EF4E89"/>
    <w:rsid w:val="00EF5321"/>
    <w:rsid w:val="00EF5525"/>
    <w:rsid w:val="00EF577D"/>
    <w:rsid w:val="00EF58E4"/>
    <w:rsid w:val="00EF5CCA"/>
    <w:rsid w:val="00EF5FA2"/>
    <w:rsid w:val="00EF67D4"/>
    <w:rsid w:val="00EF6F82"/>
    <w:rsid w:val="00EF75EB"/>
    <w:rsid w:val="00EF78D8"/>
    <w:rsid w:val="00EF7936"/>
    <w:rsid w:val="00EF7E20"/>
    <w:rsid w:val="00EF7FB3"/>
    <w:rsid w:val="00F00C50"/>
    <w:rsid w:val="00F01111"/>
    <w:rsid w:val="00F01BA5"/>
    <w:rsid w:val="00F01CF0"/>
    <w:rsid w:val="00F02536"/>
    <w:rsid w:val="00F02720"/>
    <w:rsid w:val="00F02746"/>
    <w:rsid w:val="00F02899"/>
    <w:rsid w:val="00F036FF"/>
    <w:rsid w:val="00F039A4"/>
    <w:rsid w:val="00F04203"/>
    <w:rsid w:val="00F04580"/>
    <w:rsid w:val="00F0475B"/>
    <w:rsid w:val="00F05A3F"/>
    <w:rsid w:val="00F06508"/>
    <w:rsid w:val="00F06670"/>
    <w:rsid w:val="00F0672D"/>
    <w:rsid w:val="00F06C71"/>
    <w:rsid w:val="00F06D3A"/>
    <w:rsid w:val="00F10B79"/>
    <w:rsid w:val="00F10F96"/>
    <w:rsid w:val="00F11C49"/>
    <w:rsid w:val="00F1256D"/>
    <w:rsid w:val="00F12B32"/>
    <w:rsid w:val="00F12D67"/>
    <w:rsid w:val="00F12F29"/>
    <w:rsid w:val="00F13116"/>
    <w:rsid w:val="00F1316B"/>
    <w:rsid w:val="00F134EC"/>
    <w:rsid w:val="00F13BAC"/>
    <w:rsid w:val="00F13CCB"/>
    <w:rsid w:val="00F1473B"/>
    <w:rsid w:val="00F14CC8"/>
    <w:rsid w:val="00F14DC4"/>
    <w:rsid w:val="00F14E2A"/>
    <w:rsid w:val="00F15097"/>
    <w:rsid w:val="00F155AC"/>
    <w:rsid w:val="00F15B41"/>
    <w:rsid w:val="00F16593"/>
    <w:rsid w:val="00F1671F"/>
    <w:rsid w:val="00F16829"/>
    <w:rsid w:val="00F203B8"/>
    <w:rsid w:val="00F2047A"/>
    <w:rsid w:val="00F209EE"/>
    <w:rsid w:val="00F2126C"/>
    <w:rsid w:val="00F212C6"/>
    <w:rsid w:val="00F21F9F"/>
    <w:rsid w:val="00F2222C"/>
    <w:rsid w:val="00F2255F"/>
    <w:rsid w:val="00F22914"/>
    <w:rsid w:val="00F229AD"/>
    <w:rsid w:val="00F234B5"/>
    <w:rsid w:val="00F23B39"/>
    <w:rsid w:val="00F23EF0"/>
    <w:rsid w:val="00F24115"/>
    <w:rsid w:val="00F24771"/>
    <w:rsid w:val="00F24E44"/>
    <w:rsid w:val="00F25AC9"/>
    <w:rsid w:val="00F25D18"/>
    <w:rsid w:val="00F25E8E"/>
    <w:rsid w:val="00F261B2"/>
    <w:rsid w:val="00F261CB"/>
    <w:rsid w:val="00F2665C"/>
    <w:rsid w:val="00F27986"/>
    <w:rsid w:val="00F279EE"/>
    <w:rsid w:val="00F27BE5"/>
    <w:rsid w:val="00F301CA"/>
    <w:rsid w:val="00F30291"/>
    <w:rsid w:val="00F319D0"/>
    <w:rsid w:val="00F31A88"/>
    <w:rsid w:val="00F31D84"/>
    <w:rsid w:val="00F3200A"/>
    <w:rsid w:val="00F3233A"/>
    <w:rsid w:val="00F324AA"/>
    <w:rsid w:val="00F32639"/>
    <w:rsid w:val="00F32673"/>
    <w:rsid w:val="00F32B15"/>
    <w:rsid w:val="00F32D73"/>
    <w:rsid w:val="00F32DE2"/>
    <w:rsid w:val="00F34A18"/>
    <w:rsid w:val="00F362B2"/>
    <w:rsid w:val="00F363F9"/>
    <w:rsid w:val="00F368DD"/>
    <w:rsid w:val="00F3748B"/>
    <w:rsid w:val="00F37C46"/>
    <w:rsid w:val="00F37F3D"/>
    <w:rsid w:val="00F37FA4"/>
    <w:rsid w:val="00F40528"/>
    <w:rsid w:val="00F411BF"/>
    <w:rsid w:val="00F413F6"/>
    <w:rsid w:val="00F4145A"/>
    <w:rsid w:val="00F419A7"/>
    <w:rsid w:val="00F419C3"/>
    <w:rsid w:val="00F42273"/>
    <w:rsid w:val="00F427BE"/>
    <w:rsid w:val="00F4334D"/>
    <w:rsid w:val="00F4405A"/>
    <w:rsid w:val="00F4438A"/>
    <w:rsid w:val="00F44617"/>
    <w:rsid w:val="00F44807"/>
    <w:rsid w:val="00F4513A"/>
    <w:rsid w:val="00F45564"/>
    <w:rsid w:val="00F45760"/>
    <w:rsid w:val="00F46A8A"/>
    <w:rsid w:val="00F46B30"/>
    <w:rsid w:val="00F47506"/>
    <w:rsid w:val="00F47ABC"/>
    <w:rsid w:val="00F47C19"/>
    <w:rsid w:val="00F50B99"/>
    <w:rsid w:val="00F51337"/>
    <w:rsid w:val="00F526D7"/>
    <w:rsid w:val="00F53467"/>
    <w:rsid w:val="00F535DB"/>
    <w:rsid w:val="00F5363C"/>
    <w:rsid w:val="00F5369A"/>
    <w:rsid w:val="00F55528"/>
    <w:rsid w:val="00F55CF4"/>
    <w:rsid w:val="00F5658F"/>
    <w:rsid w:val="00F5668C"/>
    <w:rsid w:val="00F566BF"/>
    <w:rsid w:val="00F574B1"/>
    <w:rsid w:val="00F575FE"/>
    <w:rsid w:val="00F57B91"/>
    <w:rsid w:val="00F6086A"/>
    <w:rsid w:val="00F611B1"/>
    <w:rsid w:val="00F612B6"/>
    <w:rsid w:val="00F61B6F"/>
    <w:rsid w:val="00F622C5"/>
    <w:rsid w:val="00F62449"/>
    <w:rsid w:val="00F624CF"/>
    <w:rsid w:val="00F62B66"/>
    <w:rsid w:val="00F631D9"/>
    <w:rsid w:val="00F63C28"/>
    <w:rsid w:val="00F63ED8"/>
    <w:rsid w:val="00F64234"/>
    <w:rsid w:val="00F64352"/>
    <w:rsid w:val="00F64561"/>
    <w:rsid w:val="00F652D1"/>
    <w:rsid w:val="00F66FA0"/>
    <w:rsid w:val="00F6723F"/>
    <w:rsid w:val="00F67438"/>
    <w:rsid w:val="00F676E0"/>
    <w:rsid w:val="00F703C2"/>
    <w:rsid w:val="00F70A70"/>
    <w:rsid w:val="00F71461"/>
    <w:rsid w:val="00F71F87"/>
    <w:rsid w:val="00F72162"/>
    <w:rsid w:val="00F722C3"/>
    <w:rsid w:val="00F72BCC"/>
    <w:rsid w:val="00F72DBD"/>
    <w:rsid w:val="00F72FFA"/>
    <w:rsid w:val="00F733B2"/>
    <w:rsid w:val="00F73660"/>
    <w:rsid w:val="00F739A7"/>
    <w:rsid w:val="00F73B25"/>
    <w:rsid w:val="00F73BBE"/>
    <w:rsid w:val="00F744D7"/>
    <w:rsid w:val="00F74B80"/>
    <w:rsid w:val="00F74DFF"/>
    <w:rsid w:val="00F75C90"/>
    <w:rsid w:val="00F76688"/>
    <w:rsid w:val="00F76DD7"/>
    <w:rsid w:val="00F77168"/>
    <w:rsid w:val="00F77BFF"/>
    <w:rsid w:val="00F77EB3"/>
    <w:rsid w:val="00F8012A"/>
    <w:rsid w:val="00F8027B"/>
    <w:rsid w:val="00F814CA"/>
    <w:rsid w:val="00F81CB0"/>
    <w:rsid w:val="00F8245C"/>
    <w:rsid w:val="00F82626"/>
    <w:rsid w:val="00F826C6"/>
    <w:rsid w:val="00F82A89"/>
    <w:rsid w:val="00F835C2"/>
    <w:rsid w:val="00F83A0C"/>
    <w:rsid w:val="00F8422E"/>
    <w:rsid w:val="00F8458B"/>
    <w:rsid w:val="00F84610"/>
    <w:rsid w:val="00F84A74"/>
    <w:rsid w:val="00F85027"/>
    <w:rsid w:val="00F855E5"/>
    <w:rsid w:val="00F86261"/>
    <w:rsid w:val="00F87A64"/>
    <w:rsid w:val="00F87AC7"/>
    <w:rsid w:val="00F87CA7"/>
    <w:rsid w:val="00F903CD"/>
    <w:rsid w:val="00F90E5B"/>
    <w:rsid w:val="00F9132E"/>
    <w:rsid w:val="00F9134E"/>
    <w:rsid w:val="00F91923"/>
    <w:rsid w:val="00F92BEA"/>
    <w:rsid w:val="00F9358B"/>
    <w:rsid w:val="00F936E8"/>
    <w:rsid w:val="00F9387C"/>
    <w:rsid w:val="00F93B82"/>
    <w:rsid w:val="00F93EF3"/>
    <w:rsid w:val="00F94CF0"/>
    <w:rsid w:val="00F9516A"/>
    <w:rsid w:val="00F9559A"/>
    <w:rsid w:val="00F956EE"/>
    <w:rsid w:val="00F9574F"/>
    <w:rsid w:val="00F95FDE"/>
    <w:rsid w:val="00F961B2"/>
    <w:rsid w:val="00F96D01"/>
    <w:rsid w:val="00F96D2F"/>
    <w:rsid w:val="00F96D86"/>
    <w:rsid w:val="00F96DC2"/>
    <w:rsid w:val="00F978EC"/>
    <w:rsid w:val="00F979FE"/>
    <w:rsid w:val="00F97AEF"/>
    <w:rsid w:val="00FA03C6"/>
    <w:rsid w:val="00FA0C02"/>
    <w:rsid w:val="00FA15FA"/>
    <w:rsid w:val="00FA1604"/>
    <w:rsid w:val="00FA20F3"/>
    <w:rsid w:val="00FA28A0"/>
    <w:rsid w:val="00FA2E2A"/>
    <w:rsid w:val="00FA3CF6"/>
    <w:rsid w:val="00FA3FD9"/>
    <w:rsid w:val="00FA409B"/>
    <w:rsid w:val="00FA4AA1"/>
    <w:rsid w:val="00FA4D54"/>
    <w:rsid w:val="00FA505E"/>
    <w:rsid w:val="00FA55E0"/>
    <w:rsid w:val="00FA5E53"/>
    <w:rsid w:val="00FA62EC"/>
    <w:rsid w:val="00FA64F2"/>
    <w:rsid w:val="00FA6C04"/>
    <w:rsid w:val="00FA7182"/>
    <w:rsid w:val="00FA7A2C"/>
    <w:rsid w:val="00FA7B68"/>
    <w:rsid w:val="00FA7CE0"/>
    <w:rsid w:val="00FB08D7"/>
    <w:rsid w:val="00FB0A74"/>
    <w:rsid w:val="00FB12BF"/>
    <w:rsid w:val="00FB12C0"/>
    <w:rsid w:val="00FB1639"/>
    <w:rsid w:val="00FB1E51"/>
    <w:rsid w:val="00FB23CB"/>
    <w:rsid w:val="00FB28CF"/>
    <w:rsid w:val="00FB2A7A"/>
    <w:rsid w:val="00FB3064"/>
    <w:rsid w:val="00FB37FE"/>
    <w:rsid w:val="00FB406F"/>
    <w:rsid w:val="00FB486C"/>
    <w:rsid w:val="00FB4F77"/>
    <w:rsid w:val="00FB501C"/>
    <w:rsid w:val="00FB50ED"/>
    <w:rsid w:val="00FB6446"/>
    <w:rsid w:val="00FB6A13"/>
    <w:rsid w:val="00FB6B89"/>
    <w:rsid w:val="00FB729A"/>
    <w:rsid w:val="00FB7702"/>
    <w:rsid w:val="00FB78DB"/>
    <w:rsid w:val="00FB7B6F"/>
    <w:rsid w:val="00FC01BD"/>
    <w:rsid w:val="00FC0666"/>
    <w:rsid w:val="00FC08B6"/>
    <w:rsid w:val="00FC0A5C"/>
    <w:rsid w:val="00FC0E28"/>
    <w:rsid w:val="00FC0E48"/>
    <w:rsid w:val="00FC103A"/>
    <w:rsid w:val="00FC1F0A"/>
    <w:rsid w:val="00FC211A"/>
    <w:rsid w:val="00FC27F1"/>
    <w:rsid w:val="00FC29DB"/>
    <w:rsid w:val="00FC2B56"/>
    <w:rsid w:val="00FC2E36"/>
    <w:rsid w:val="00FC314D"/>
    <w:rsid w:val="00FC36E0"/>
    <w:rsid w:val="00FC4CFC"/>
    <w:rsid w:val="00FC4E6B"/>
    <w:rsid w:val="00FC56F3"/>
    <w:rsid w:val="00FC616E"/>
    <w:rsid w:val="00FC633C"/>
    <w:rsid w:val="00FC7350"/>
    <w:rsid w:val="00FC780A"/>
    <w:rsid w:val="00FD0D98"/>
    <w:rsid w:val="00FD14F4"/>
    <w:rsid w:val="00FD17BF"/>
    <w:rsid w:val="00FD2120"/>
    <w:rsid w:val="00FD255D"/>
    <w:rsid w:val="00FD297C"/>
    <w:rsid w:val="00FD2A3A"/>
    <w:rsid w:val="00FD2BAC"/>
    <w:rsid w:val="00FD2FD2"/>
    <w:rsid w:val="00FD3035"/>
    <w:rsid w:val="00FD349A"/>
    <w:rsid w:val="00FD4094"/>
    <w:rsid w:val="00FD43CD"/>
    <w:rsid w:val="00FD4A80"/>
    <w:rsid w:val="00FD4D23"/>
    <w:rsid w:val="00FD5421"/>
    <w:rsid w:val="00FD561D"/>
    <w:rsid w:val="00FD58C6"/>
    <w:rsid w:val="00FD5C0B"/>
    <w:rsid w:val="00FD603F"/>
    <w:rsid w:val="00FD6259"/>
    <w:rsid w:val="00FD661E"/>
    <w:rsid w:val="00FD6919"/>
    <w:rsid w:val="00FD6B8A"/>
    <w:rsid w:val="00FD6C0C"/>
    <w:rsid w:val="00FD7111"/>
    <w:rsid w:val="00FD7309"/>
    <w:rsid w:val="00FD75EA"/>
    <w:rsid w:val="00FE1464"/>
    <w:rsid w:val="00FE1731"/>
    <w:rsid w:val="00FE18CA"/>
    <w:rsid w:val="00FE24DC"/>
    <w:rsid w:val="00FE2AD9"/>
    <w:rsid w:val="00FE2CFD"/>
    <w:rsid w:val="00FE2FC4"/>
    <w:rsid w:val="00FE31F3"/>
    <w:rsid w:val="00FE3AB6"/>
    <w:rsid w:val="00FE3E1A"/>
    <w:rsid w:val="00FE40BA"/>
    <w:rsid w:val="00FE4280"/>
    <w:rsid w:val="00FE49D6"/>
    <w:rsid w:val="00FE4A75"/>
    <w:rsid w:val="00FE4D47"/>
    <w:rsid w:val="00FE619B"/>
    <w:rsid w:val="00FE64AE"/>
    <w:rsid w:val="00FE679D"/>
    <w:rsid w:val="00FE67D8"/>
    <w:rsid w:val="00FE710D"/>
    <w:rsid w:val="00FE7A06"/>
    <w:rsid w:val="00FE7B79"/>
    <w:rsid w:val="00FE7BD8"/>
    <w:rsid w:val="00FE7D12"/>
    <w:rsid w:val="00FE7ED4"/>
    <w:rsid w:val="00FF043C"/>
    <w:rsid w:val="00FF07F6"/>
    <w:rsid w:val="00FF11F2"/>
    <w:rsid w:val="00FF1333"/>
    <w:rsid w:val="00FF156F"/>
    <w:rsid w:val="00FF1715"/>
    <w:rsid w:val="00FF2260"/>
    <w:rsid w:val="00FF2313"/>
    <w:rsid w:val="00FF2351"/>
    <w:rsid w:val="00FF24B1"/>
    <w:rsid w:val="00FF252B"/>
    <w:rsid w:val="00FF3069"/>
    <w:rsid w:val="00FF3443"/>
    <w:rsid w:val="00FF373E"/>
    <w:rsid w:val="00FF38A2"/>
    <w:rsid w:val="00FF3DCB"/>
    <w:rsid w:val="00FF490C"/>
    <w:rsid w:val="00FF4FF3"/>
    <w:rsid w:val="00FF52F7"/>
    <w:rsid w:val="00FF58A8"/>
    <w:rsid w:val="00FF59A1"/>
    <w:rsid w:val="00FF5D26"/>
    <w:rsid w:val="00FF5E06"/>
    <w:rsid w:val="00FF6139"/>
    <w:rsid w:val="00FF6409"/>
    <w:rsid w:val="00FF6567"/>
    <w:rsid w:val="00FF765F"/>
    <w:rsid w:val="00FF7AF7"/>
    <w:rsid w:val="00FF7B72"/>
    <w:rsid w:val="010F7386"/>
    <w:rsid w:val="0119102D"/>
    <w:rsid w:val="01194ED0"/>
    <w:rsid w:val="011E3D92"/>
    <w:rsid w:val="01253372"/>
    <w:rsid w:val="0127533C"/>
    <w:rsid w:val="01367BC5"/>
    <w:rsid w:val="01636D5B"/>
    <w:rsid w:val="016D3428"/>
    <w:rsid w:val="01A249C3"/>
    <w:rsid w:val="01F41D8E"/>
    <w:rsid w:val="020264A3"/>
    <w:rsid w:val="020E20C1"/>
    <w:rsid w:val="0225657B"/>
    <w:rsid w:val="0227136C"/>
    <w:rsid w:val="02296E92"/>
    <w:rsid w:val="022D1713"/>
    <w:rsid w:val="02734FD8"/>
    <w:rsid w:val="027A1A10"/>
    <w:rsid w:val="027D0F8C"/>
    <w:rsid w:val="02821B95"/>
    <w:rsid w:val="02A52829"/>
    <w:rsid w:val="02C15645"/>
    <w:rsid w:val="02C20618"/>
    <w:rsid w:val="02C62933"/>
    <w:rsid w:val="02C92423"/>
    <w:rsid w:val="02E455F5"/>
    <w:rsid w:val="03027F1F"/>
    <w:rsid w:val="030D2310"/>
    <w:rsid w:val="030E5CC5"/>
    <w:rsid w:val="03277A82"/>
    <w:rsid w:val="033E4BBF"/>
    <w:rsid w:val="033E4C41"/>
    <w:rsid w:val="03406D51"/>
    <w:rsid w:val="034A5312"/>
    <w:rsid w:val="0356116C"/>
    <w:rsid w:val="036122D5"/>
    <w:rsid w:val="03744BF6"/>
    <w:rsid w:val="037F72DF"/>
    <w:rsid w:val="03842DE7"/>
    <w:rsid w:val="038D3451"/>
    <w:rsid w:val="03972E10"/>
    <w:rsid w:val="03AA5072"/>
    <w:rsid w:val="03C038C2"/>
    <w:rsid w:val="03CF6C6F"/>
    <w:rsid w:val="03CF75C5"/>
    <w:rsid w:val="03E20E35"/>
    <w:rsid w:val="03E63D04"/>
    <w:rsid w:val="03FA37B6"/>
    <w:rsid w:val="042C06EF"/>
    <w:rsid w:val="043B2EAD"/>
    <w:rsid w:val="04400FB3"/>
    <w:rsid w:val="04446205"/>
    <w:rsid w:val="04466FD1"/>
    <w:rsid w:val="044C330C"/>
    <w:rsid w:val="044F2B65"/>
    <w:rsid w:val="0460068B"/>
    <w:rsid w:val="046F76DC"/>
    <w:rsid w:val="04862456"/>
    <w:rsid w:val="048F391D"/>
    <w:rsid w:val="049031F8"/>
    <w:rsid w:val="04955223"/>
    <w:rsid w:val="04964816"/>
    <w:rsid w:val="049D3B67"/>
    <w:rsid w:val="04AE5FE8"/>
    <w:rsid w:val="04CD7EC2"/>
    <w:rsid w:val="04D26FAB"/>
    <w:rsid w:val="04EB2782"/>
    <w:rsid w:val="04F30120"/>
    <w:rsid w:val="04F71D12"/>
    <w:rsid w:val="04FC43EA"/>
    <w:rsid w:val="05047485"/>
    <w:rsid w:val="05151950"/>
    <w:rsid w:val="05230DF7"/>
    <w:rsid w:val="05273C7A"/>
    <w:rsid w:val="057938CA"/>
    <w:rsid w:val="058D14E6"/>
    <w:rsid w:val="059903BE"/>
    <w:rsid w:val="0599625C"/>
    <w:rsid w:val="05CB04ED"/>
    <w:rsid w:val="05D215EF"/>
    <w:rsid w:val="05DB66EF"/>
    <w:rsid w:val="05EB63CC"/>
    <w:rsid w:val="0605074E"/>
    <w:rsid w:val="061E5CEF"/>
    <w:rsid w:val="06263CE6"/>
    <w:rsid w:val="062776DA"/>
    <w:rsid w:val="0673378D"/>
    <w:rsid w:val="06823C21"/>
    <w:rsid w:val="06936FD0"/>
    <w:rsid w:val="06946896"/>
    <w:rsid w:val="06AE7966"/>
    <w:rsid w:val="06C23FBA"/>
    <w:rsid w:val="06EE2458"/>
    <w:rsid w:val="07457EFA"/>
    <w:rsid w:val="0748600C"/>
    <w:rsid w:val="078B22FB"/>
    <w:rsid w:val="078E6C74"/>
    <w:rsid w:val="07940491"/>
    <w:rsid w:val="079528E1"/>
    <w:rsid w:val="07A0007C"/>
    <w:rsid w:val="07A16205"/>
    <w:rsid w:val="07A63145"/>
    <w:rsid w:val="07A67E70"/>
    <w:rsid w:val="07B6312C"/>
    <w:rsid w:val="07BC712B"/>
    <w:rsid w:val="07E55609"/>
    <w:rsid w:val="07EA7730"/>
    <w:rsid w:val="082102EB"/>
    <w:rsid w:val="08295652"/>
    <w:rsid w:val="083517AD"/>
    <w:rsid w:val="08361ED8"/>
    <w:rsid w:val="08370717"/>
    <w:rsid w:val="083D5D6A"/>
    <w:rsid w:val="084367D4"/>
    <w:rsid w:val="084F6F27"/>
    <w:rsid w:val="08626C5A"/>
    <w:rsid w:val="086E43E4"/>
    <w:rsid w:val="089239B9"/>
    <w:rsid w:val="08A12A9B"/>
    <w:rsid w:val="08A705FC"/>
    <w:rsid w:val="08C94F2B"/>
    <w:rsid w:val="08CF46DF"/>
    <w:rsid w:val="08D04661"/>
    <w:rsid w:val="08DB2FD9"/>
    <w:rsid w:val="09060634"/>
    <w:rsid w:val="09073181"/>
    <w:rsid w:val="09226B00"/>
    <w:rsid w:val="09356D10"/>
    <w:rsid w:val="09380B47"/>
    <w:rsid w:val="09581627"/>
    <w:rsid w:val="09602D9D"/>
    <w:rsid w:val="09616F12"/>
    <w:rsid w:val="096B2561"/>
    <w:rsid w:val="09742968"/>
    <w:rsid w:val="09820BAF"/>
    <w:rsid w:val="09840E52"/>
    <w:rsid w:val="0992366D"/>
    <w:rsid w:val="099A0675"/>
    <w:rsid w:val="099D3CDB"/>
    <w:rsid w:val="09A46136"/>
    <w:rsid w:val="09BF3A7F"/>
    <w:rsid w:val="09CE573B"/>
    <w:rsid w:val="09DB3168"/>
    <w:rsid w:val="09ED2377"/>
    <w:rsid w:val="0A0A3505"/>
    <w:rsid w:val="0A4268D8"/>
    <w:rsid w:val="0A4570C8"/>
    <w:rsid w:val="0A5B4D97"/>
    <w:rsid w:val="0A7113D6"/>
    <w:rsid w:val="0A8C3E5A"/>
    <w:rsid w:val="0AB50281"/>
    <w:rsid w:val="0ABA58A9"/>
    <w:rsid w:val="0AD656B8"/>
    <w:rsid w:val="0AD7044F"/>
    <w:rsid w:val="0AE14726"/>
    <w:rsid w:val="0AEC1921"/>
    <w:rsid w:val="0AEF0A53"/>
    <w:rsid w:val="0B09546D"/>
    <w:rsid w:val="0B275F39"/>
    <w:rsid w:val="0B335795"/>
    <w:rsid w:val="0B3C75A8"/>
    <w:rsid w:val="0B446AEB"/>
    <w:rsid w:val="0B645853"/>
    <w:rsid w:val="0B827C10"/>
    <w:rsid w:val="0B9619E0"/>
    <w:rsid w:val="0BAF73C8"/>
    <w:rsid w:val="0BD76ACC"/>
    <w:rsid w:val="0BEF7704"/>
    <w:rsid w:val="0C033E63"/>
    <w:rsid w:val="0C161D37"/>
    <w:rsid w:val="0C223A88"/>
    <w:rsid w:val="0C340CB6"/>
    <w:rsid w:val="0C4825A4"/>
    <w:rsid w:val="0C745029"/>
    <w:rsid w:val="0C840BD0"/>
    <w:rsid w:val="0C886EAB"/>
    <w:rsid w:val="0C8C4794"/>
    <w:rsid w:val="0C9231F7"/>
    <w:rsid w:val="0C9413AC"/>
    <w:rsid w:val="0CA50693"/>
    <w:rsid w:val="0CD308ED"/>
    <w:rsid w:val="0CD35D24"/>
    <w:rsid w:val="0CD520F0"/>
    <w:rsid w:val="0CEC768D"/>
    <w:rsid w:val="0CF71EEF"/>
    <w:rsid w:val="0D5F1637"/>
    <w:rsid w:val="0D6129B4"/>
    <w:rsid w:val="0D761D44"/>
    <w:rsid w:val="0D7F1B1A"/>
    <w:rsid w:val="0D834EED"/>
    <w:rsid w:val="0D8713A0"/>
    <w:rsid w:val="0D922663"/>
    <w:rsid w:val="0DC3459D"/>
    <w:rsid w:val="0DCE7115"/>
    <w:rsid w:val="0DD3232C"/>
    <w:rsid w:val="0DDA0D8C"/>
    <w:rsid w:val="0DE40111"/>
    <w:rsid w:val="0DF450C4"/>
    <w:rsid w:val="0DFC402D"/>
    <w:rsid w:val="0E027D0F"/>
    <w:rsid w:val="0E146BF7"/>
    <w:rsid w:val="0E147B2B"/>
    <w:rsid w:val="0E19594F"/>
    <w:rsid w:val="0E20406B"/>
    <w:rsid w:val="0E2F5189"/>
    <w:rsid w:val="0E3B2427"/>
    <w:rsid w:val="0E606C70"/>
    <w:rsid w:val="0E7A49CA"/>
    <w:rsid w:val="0E8F43C2"/>
    <w:rsid w:val="0E9262B2"/>
    <w:rsid w:val="0E9338C0"/>
    <w:rsid w:val="0E9B61D2"/>
    <w:rsid w:val="0EB74D7D"/>
    <w:rsid w:val="0ED80288"/>
    <w:rsid w:val="0EEC320B"/>
    <w:rsid w:val="0EEC4A2B"/>
    <w:rsid w:val="0EFC69CD"/>
    <w:rsid w:val="0F1D3CB0"/>
    <w:rsid w:val="0F2E5FD1"/>
    <w:rsid w:val="0F4F2476"/>
    <w:rsid w:val="0F54454A"/>
    <w:rsid w:val="0F545B97"/>
    <w:rsid w:val="0F5C6242"/>
    <w:rsid w:val="0F7E40B5"/>
    <w:rsid w:val="0F88196A"/>
    <w:rsid w:val="0F9B0988"/>
    <w:rsid w:val="0F9D7B0A"/>
    <w:rsid w:val="0FA20222"/>
    <w:rsid w:val="0FA638D0"/>
    <w:rsid w:val="0FBA55CD"/>
    <w:rsid w:val="0FCC70AF"/>
    <w:rsid w:val="0FDC18E6"/>
    <w:rsid w:val="0FF15A85"/>
    <w:rsid w:val="0FFF56D6"/>
    <w:rsid w:val="10003FC3"/>
    <w:rsid w:val="10082F80"/>
    <w:rsid w:val="100A432B"/>
    <w:rsid w:val="102E38C6"/>
    <w:rsid w:val="10376C1E"/>
    <w:rsid w:val="103C2486"/>
    <w:rsid w:val="104C38F3"/>
    <w:rsid w:val="104C5CFC"/>
    <w:rsid w:val="104D0ED6"/>
    <w:rsid w:val="10747D87"/>
    <w:rsid w:val="107E311B"/>
    <w:rsid w:val="109611B9"/>
    <w:rsid w:val="10963D8A"/>
    <w:rsid w:val="10A74D0F"/>
    <w:rsid w:val="10FD17F7"/>
    <w:rsid w:val="11011400"/>
    <w:rsid w:val="112F2EFF"/>
    <w:rsid w:val="113B1A46"/>
    <w:rsid w:val="114D5C66"/>
    <w:rsid w:val="11840903"/>
    <w:rsid w:val="118722E7"/>
    <w:rsid w:val="11936FF2"/>
    <w:rsid w:val="11A25B9C"/>
    <w:rsid w:val="11BE5D26"/>
    <w:rsid w:val="11D16BFE"/>
    <w:rsid w:val="11FB0620"/>
    <w:rsid w:val="1201051D"/>
    <w:rsid w:val="122C390F"/>
    <w:rsid w:val="122D02D9"/>
    <w:rsid w:val="12456A72"/>
    <w:rsid w:val="1246430B"/>
    <w:rsid w:val="12544EEB"/>
    <w:rsid w:val="12571610"/>
    <w:rsid w:val="1273342E"/>
    <w:rsid w:val="12743A4F"/>
    <w:rsid w:val="127A1044"/>
    <w:rsid w:val="129F0629"/>
    <w:rsid w:val="12A5732F"/>
    <w:rsid w:val="12CF3D5F"/>
    <w:rsid w:val="12D71F24"/>
    <w:rsid w:val="12EE01CF"/>
    <w:rsid w:val="13005B45"/>
    <w:rsid w:val="130A3E90"/>
    <w:rsid w:val="1334351A"/>
    <w:rsid w:val="133438E9"/>
    <w:rsid w:val="13352AE0"/>
    <w:rsid w:val="13464C43"/>
    <w:rsid w:val="13597486"/>
    <w:rsid w:val="136202B4"/>
    <w:rsid w:val="13AC6BA6"/>
    <w:rsid w:val="13B30CB1"/>
    <w:rsid w:val="13B642FE"/>
    <w:rsid w:val="13BD4509"/>
    <w:rsid w:val="13D331F7"/>
    <w:rsid w:val="13D365D8"/>
    <w:rsid w:val="13DF1AA7"/>
    <w:rsid w:val="140033B2"/>
    <w:rsid w:val="14025DE6"/>
    <w:rsid w:val="141352AC"/>
    <w:rsid w:val="141D437D"/>
    <w:rsid w:val="142F28B9"/>
    <w:rsid w:val="14482317"/>
    <w:rsid w:val="14575AE1"/>
    <w:rsid w:val="145E79B1"/>
    <w:rsid w:val="14641C3B"/>
    <w:rsid w:val="147A6D33"/>
    <w:rsid w:val="14AD738E"/>
    <w:rsid w:val="14BE346A"/>
    <w:rsid w:val="14DC3777"/>
    <w:rsid w:val="14E35C7A"/>
    <w:rsid w:val="14F404C2"/>
    <w:rsid w:val="15407E8E"/>
    <w:rsid w:val="154929C8"/>
    <w:rsid w:val="154D7BCC"/>
    <w:rsid w:val="156873E6"/>
    <w:rsid w:val="15835EF7"/>
    <w:rsid w:val="15836462"/>
    <w:rsid w:val="158B46BE"/>
    <w:rsid w:val="15A43EE5"/>
    <w:rsid w:val="15D1541F"/>
    <w:rsid w:val="15D46CBD"/>
    <w:rsid w:val="15F36362"/>
    <w:rsid w:val="160C46A9"/>
    <w:rsid w:val="16273EAB"/>
    <w:rsid w:val="162B4F07"/>
    <w:rsid w:val="162D3FB2"/>
    <w:rsid w:val="163F682C"/>
    <w:rsid w:val="16493207"/>
    <w:rsid w:val="164A0E0E"/>
    <w:rsid w:val="165247B2"/>
    <w:rsid w:val="16590157"/>
    <w:rsid w:val="16750620"/>
    <w:rsid w:val="16897ABD"/>
    <w:rsid w:val="16924BAE"/>
    <w:rsid w:val="169A1AF2"/>
    <w:rsid w:val="16A85976"/>
    <w:rsid w:val="16B800A2"/>
    <w:rsid w:val="16BA3822"/>
    <w:rsid w:val="16CD624B"/>
    <w:rsid w:val="16D03928"/>
    <w:rsid w:val="17117FA2"/>
    <w:rsid w:val="173739A8"/>
    <w:rsid w:val="17547927"/>
    <w:rsid w:val="175F37DC"/>
    <w:rsid w:val="1772678E"/>
    <w:rsid w:val="17DC5EC3"/>
    <w:rsid w:val="17DE6AFE"/>
    <w:rsid w:val="17E641ED"/>
    <w:rsid w:val="18041ADC"/>
    <w:rsid w:val="18255F4D"/>
    <w:rsid w:val="182B7F3E"/>
    <w:rsid w:val="182C2DE0"/>
    <w:rsid w:val="183B5574"/>
    <w:rsid w:val="18417A17"/>
    <w:rsid w:val="18623723"/>
    <w:rsid w:val="186938B7"/>
    <w:rsid w:val="187E4F87"/>
    <w:rsid w:val="188B7B07"/>
    <w:rsid w:val="188E111A"/>
    <w:rsid w:val="189C33DF"/>
    <w:rsid w:val="189C7F66"/>
    <w:rsid w:val="18AF7A2D"/>
    <w:rsid w:val="18B549BE"/>
    <w:rsid w:val="18D6132D"/>
    <w:rsid w:val="18DF342A"/>
    <w:rsid w:val="18FC7176"/>
    <w:rsid w:val="18FE6843"/>
    <w:rsid w:val="1908777B"/>
    <w:rsid w:val="19151AC7"/>
    <w:rsid w:val="19235F91"/>
    <w:rsid w:val="193C2941"/>
    <w:rsid w:val="193D099D"/>
    <w:rsid w:val="194636A6"/>
    <w:rsid w:val="194A256B"/>
    <w:rsid w:val="194C33FA"/>
    <w:rsid w:val="19737238"/>
    <w:rsid w:val="19983BC2"/>
    <w:rsid w:val="199D1581"/>
    <w:rsid w:val="199D21E8"/>
    <w:rsid w:val="19B42B09"/>
    <w:rsid w:val="19B511C9"/>
    <w:rsid w:val="19CE3BFC"/>
    <w:rsid w:val="19E73463"/>
    <w:rsid w:val="1A0E198B"/>
    <w:rsid w:val="1A256C01"/>
    <w:rsid w:val="1A413E9F"/>
    <w:rsid w:val="1A420699"/>
    <w:rsid w:val="1A424B3D"/>
    <w:rsid w:val="1A531100"/>
    <w:rsid w:val="1A561651"/>
    <w:rsid w:val="1A6B4094"/>
    <w:rsid w:val="1A8040EC"/>
    <w:rsid w:val="1A850EA2"/>
    <w:rsid w:val="1A90216F"/>
    <w:rsid w:val="1A933FFE"/>
    <w:rsid w:val="1A937147"/>
    <w:rsid w:val="1AC04A4D"/>
    <w:rsid w:val="1AF73C82"/>
    <w:rsid w:val="1B1177A6"/>
    <w:rsid w:val="1B1E113A"/>
    <w:rsid w:val="1B24646A"/>
    <w:rsid w:val="1B28788F"/>
    <w:rsid w:val="1B3B0802"/>
    <w:rsid w:val="1B3D4849"/>
    <w:rsid w:val="1B5C4B1E"/>
    <w:rsid w:val="1BA23AE5"/>
    <w:rsid w:val="1BAC2B40"/>
    <w:rsid w:val="1BAF1D5E"/>
    <w:rsid w:val="1BB6747D"/>
    <w:rsid w:val="1BBC26EF"/>
    <w:rsid w:val="1BC53330"/>
    <w:rsid w:val="1BCD48DA"/>
    <w:rsid w:val="1BDA1EE1"/>
    <w:rsid w:val="1BE26EEF"/>
    <w:rsid w:val="1BEA2BEA"/>
    <w:rsid w:val="1C063DFC"/>
    <w:rsid w:val="1C171E93"/>
    <w:rsid w:val="1C3B67E4"/>
    <w:rsid w:val="1C43143D"/>
    <w:rsid w:val="1C66057D"/>
    <w:rsid w:val="1C6D261E"/>
    <w:rsid w:val="1C8B1972"/>
    <w:rsid w:val="1C8B2727"/>
    <w:rsid w:val="1C8F714F"/>
    <w:rsid w:val="1CAA08CF"/>
    <w:rsid w:val="1CB338D9"/>
    <w:rsid w:val="1CBF0E32"/>
    <w:rsid w:val="1CE74E29"/>
    <w:rsid w:val="1D022362"/>
    <w:rsid w:val="1D1D16C4"/>
    <w:rsid w:val="1D427210"/>
    <w:rsid w:val="1D507571"/>
    <w:rsid w:val="1D515D6F"/>
    <w:rsid w:val="1D560CDA"/>
    <w:rsid w:val="1D6923E1"/>
    <w:rsid w:val="1D6B6159"/>
    <w:rsid w:val="1D6D6CC7"/>
    <w:rsid w:val="1DA32F29"/>
    <w:rsid w:val="1DAA4C00"/>
    <w:rsid w:val="1DBC4D1A"/>
    <w:rsid w:val="1DBD6351"/>
    <w:rsid w:val="1DDA3DDD"/>
    <w:rsid w:val="1DE1661E"/>
    <w:rsid w:val="1DE5480D"/>
    <w:rsid w:val="1DEC6B9E"/>
    <w:rsid w:val="1DF65C5F"/>
    <w:rsid w:val="1E116CA0"/>
    <w:rsid w:val="1E387341"/>
    <w:rsid w:val="1E3E439D"/>
    <w:rsid w:val="1E424CEE"/>
    <w:rsid w:val="1E52347B"/>
    <w:rsid w:val="1E716874"/>
    <w:rsid w:val="1E751E0D"/>
    <w:rsid w:val="1E817B24"/>
    <w:rsid w:val="1E847375"/>
    <w:rsid w:val="1EA240CA"/>
    <w:rsid w:val="1EB07961"/>
    <w:rsid w:val="1EB47B61"/>
    <w:rsid w:val="1EB51D36"/>
    <w:rsid w:val="1EC63A1D"/>
    <w:rsid w:val="1F025E88"/>
    <w:rsid w:val="1F1A394E"/>
    <w:rsid w:val="1F300200"/>
    <w:rsid w:val="1F356A1F"/>
    <w:rsid w:val="1F533689"/>
    <w:rsid w:val="1FA140B4"/>
    <w:rsid w:val="1FA643EE"/>
    <w:rsid w:val="1FBF0FF0"/>
    <w:rsid w:val="1FCE5AAD"/>
    <w:rsid w:val="1FD11A8A"/>
    <w:rsid w:val="1FDD563D"/>
    <w:rsid w:val="1FE75286"/>
    <w:rsid w:val="1FF25FCF"/>
    <w:rsid w:val="20184CFF"/>
    <w:rsid w:val="20452C91"/>
    <w:rsid w:val="20543CB1"/>
    <w:rsid w:val="206D29F8"/>
    <w:rsid w:val="20743577"/>
    <w:rsid w:val="208B65E8"/>
    <w:rsid w:val="20926958"/>
    <w:rsid w:val="20A976C4"/>
    <w:rsid w:val="20BC5761"/>
    <w:rsid w:val="20C52DD8"/>
    <w:rsid w:val="20EA0B6C"/>
    <w:rsid w:val="20EA432F"/>
    <w:rsid w:val="20EA55E7"/>
    <w:rsid w:val="20EC20E5"/>
    <w:rsid w:val="20F070A1"/>
    <w:rsid w:val="20F372D6"/>
    <w:rsid w:val="21076999"/>
    <w:rsid w:val="210D6AF8"/>
    <w:rsid w:val="21147458"/>
    <w:rsid w:val="211F1734"/>
    <w:rsid w:val="214C0E12"/>
    <w:rsid w:val="21515216"/>
    <w:rsid w:val="215D7882"/>
    <w:rsid w:val="2167658F"/>
    <w:rsid w:val="217750CC"/>
    <w:rsid w:val="21846654"/>
    <w:rsid w:val="21912FA1"/>
    <w:rsid w:val="21A70A44"/>
    <w:rsid w:val="21AD4829"/>
    <w:rsid w:val="21BC3427"/>
    <w:rsid w:val="21F8507C"/>
    <w:rsid w:val="22113809"/>
    <w:rsid w:val="221459F6"/>
    <w:rsid w:val="222D504E"/>
    <w:rsid w:val="222E4778"/>
    <w:rsid w:val="224303D3"/>
    <w:rsid w:val="224A2145"/>
    <w:rsid w:val="226F30E0"/>
    <w:rsid w:val="227E692E"/>
    <w:rsid w:val="228F2ACB"/>
    <w:rsid w:val="229A69AB"/>
    <w:rsid w:val="229B56E9"/>
    <w:rsid w:val="229E0D7F"/>
    <w:rsid w:val="22D0329A"/>
    <w:rsid w:val="22D74B98"/>
    <w:rsid w:val="22D81E2B"/>
    <w:rsid w:val="22F00520"/>
    <w:rsid w:val="22F23A25"/>
    <w:rsid w:val="2302130E"/>
    <w:rsid w:val="2317633D"/>
    <w:rsid w:val="23405595"/>
    <w:rsid w:val="23453346"/>
    <w:rsid w:val="234A6B47"/>
    <w:rsid w:val="234C58D0"/>
    <w:rsid w:val="235A6AF5"/>
    <w:rsid w:val="23655B34"/>
    <w:rsid w:val="236D324A"/>
    <w:rsid w:val="23724C32"/>
    <w:rsid w:val="237C7D5E"/>
    <w:rsid w:val="238735C1"/>
    <w:rsid w:val="23AE4CF6"/>
    <w:rsid w:val="23AF3FDB"/>
    <w:rsid w:val="23B01195"/>
    <w:rsid w:val="23BC770E"/>
    <w:rsid w:val="24241AA5"/>
    <w:rsid w:val="24267006"/>
    <w:rsid w:val="243454F7"/>
    <w:rsid w:val="243A543F"/>
    <w:rsid w:val="2445795B"/>
    <w:rsid w:val="2451627C"/>
    <w:rsid w:val="246470B4"/>
    <w:rsid w:val="24715894"/>
    <w:rsid w:val="247E3A1B"/>
    <w:rsid w:val="248718BA"/>
    <w:rsid w:val="24A445F5"/>
    <w:rsid w:val="24B4584F"/>
    <w:rsid w:val="24DE592C"/>
    <w:rsid w:val="24E72FF2"/>
    <w:rsid w:val="24EC0600"/>
    <w:rsid w:val="24F90B21"/>
    <w:rsid w:val="24FA528C"/>
    <w:rsid w:val="251D5F8B"/>
    <w:rsid w:val="25365E5B"/>
    <w:rsid w:val="25396B3D"/>
    <w:rsid w:val="254416FF"/>
    <w:rsid w:val="25494900"/>
    <w:rsid w:val="254E2245"/>
    <w:rsid w:val="254F010E"/>
    <w:rsid w:val="255070F0"/>
    <w:rsid w:val="25822972"/>
    <w:rsid w:val="25A31815"/>
    <w:rsid w:val="25A477D9"/>
    <w:rsid w:val="25E82A3D"/>
    <w:rsid w:val="25EC7238"/>
    <w:rsid w:val="25EF096B"/>
    <w:rsid w:val="260F6BD5"/>
    <w:rsid w:val="26626F88"/>
    <w:rsid w:val="26753690"/>
    <w:rsid w:val="26834A1B"/>
    <w:rsid w:val="269D4D4E"/>
    <w:rsid w:val="26A5092E"/>
    <w:rsid w:val="26B103B3"/>
    <w:rsid w:val="26BD78AE"/>
    <w:rsid w:val="26C206D8"/>
    <w:rsid w:val="26FB3696"/>
    <w:rsid w:val="27057C9A"/>
    <w:rsid w:val="27223B87"/>
    <w:rsid w:val="27491350"/>
    <w:rsid w:val="27511469"/>
    <w:rsid w:val="27612F92"/>
    <w:rsid w:val="27745CBB"/>
    <w:rsid w:val="277F6CFA"/>
    <w:rsid w:val="278219E7"/>
    <w:rsid w:val="2786300F"/>
    <w:rsid w:val="279325CD"/>
    <w:rsid w:val="27A43BC9"/>
    <w:rsid w:val="27A801EB"/>
    <w:rsid w:val="27B33378"/>
    <w:rsid w:val="27B43DC9"/>
    <w:rsid w:val="27B608D5"/>
    <w:rsid w:val="27BB36B5"/>
    <w:rsid w:val="27CE703E"/>
    <w:rsid w:val="27E75D9F"/>
    <w:rsid w:val="282C4737"/>
    <w:rsid w:val="283714DA"/>
    <w:rsid w:val="2837718A"/>
    <w:rsid w:val="283E6855"/>
    <w:rsid w:val="28416434"/>
    <w:rsid w:val="28642123"/>
    <w:rsid w:val="28870877"/>
    <w:rsid w:val="28B54678"/>
    <w:rsid w:val="28CF3AAB"/>
    <w:rsid w:val="28E514B5"/>
    <w:rsid w:val="28ED7DAC"/>
    <w:rsid w:val="28EF2F5A"/>
    <w:rsid w:val="28F74747"/>
    <w:rsid w:val="2908745E"/>
    <w:rsid w:val="291233EC"/>
    <w:rsid w:val="293215DA"/>
    <w:rsid w:val="294066EC"/>
    <w:rsid w:val="2959155B"/>
    <w:rsid w:val="2973341E"/>
    <w:rsid w:val="2979112F"/>
    <w:rsid w:val="299500F4"/>
    <w:rsid w:val="29A3101A"/>
    <w:rsid w:val="29B33362"/>
    <w:rsid w:val="29B85EEC"/>
    <w:rsid w:val="29C56BF1"/>
    <w:rsid w:val="29F37C02"/>
    <w:rsid w:val="2A0A6A10"/>
    <w:rsid w:val="2A0C2A72"/>
    <w:rsid w:val="2A105D28"/>
    <w:rsid w:val="2A41498E"/>
    <w:rsid w:val="2A4D10C0"/>
    <w:rsid w:val="2A4E06CB"/>
    <w:rsid w:val="2A4F5489"/>
    <w:rsid w:val="2A880E40"/>
    <w:rsid w:val="2A8E16D9"/>
    <w:rsid w:val="2A992C71"/>
    <w:rsid w:val="2AB446DE"/>
    <w:rsid w:val="2AC46EA9"/>
    <w:rsid w:val="2AD114E7"/>
    <w:rsid w:val="2AD8764F"/>
    <w:rsid w:val="2B137B4A"/>
    <w:rsid w:val="2B224FBA"/>
    <w:rsid w:val="2B402CA5"/>
    <w:rsid w:val="2B5B780D"/>
    <w:rsid w:val="2B84423D"/>
    <w:rsid w:val="2B9F1A31"/>
    <w:rsid w:val="2BA6330B"/>
    <w:rsid w:val="2BBE4073"/>
    <w:rsid w:val="2BCE4483"/>
    <w:rsid w:val="2BD137A1"/>
    <w:rsid w:val="2BF3618E"/>
    <w:rsid w:val="2C007235"/>
    <w:rsid w:val="2C3C77A1"/>
    <w:rsid w:val="2C482972"/>
    <w:rsid w:val="2C5F7BAE"/>
    <w:rsid w:val="2C6426F1"/>
    <w:rsid w:val="2C86584F"/>
    <w:rsid w:val="2C911BA3"/>
    <w:rsid w:val="2CAF69CD"/>
    <w:rsid w:val="2CB34A78"/>
    <w:rsid w:val="2CBD66D9"/>
    <w:rsid w:val="2CCD6DBA"/>
    <w:rsid w:val="2CCF04B2"/>
    <w:rsid w:val="2CEB3A7F"/>
    <w:rsid w:val="2D0F7617"/>
    <w:rsid w:val="2D181282"/>
    <w:rsid w:val="2D1A06C1"/>
    <w:rsid w:val="2D1C7470"/>
    <w:rsid w:val="2D4B16F9"/>
    <w:rsid w:val="2D522E91"/>
    <w:rsid w:val="2D833278"/>
    <w:rsid w:val="2D8D3ECA"/>
    <w:rsid w:val="2D934973"/>
    <w:rsid w:val="2D9C06E8"/>
    <w:rsid w:val="2DAA0B50"/>
    <w:rsid w:val="2DB24B20"/>
    <w:rsid w:val="2DC810BF"/>
    <w:rsid w:val="2DF37C00"/>
    <w:rsid w:val="2E11181D"/>
    <w:rsid w:val="2E34556F"/>
    <w:rsid w:val="2E3C3327"/>
    <w:rsid w:val="2E3E1CDC"/>
    <w:rsid w:val="2E4B09C4"/>
    <w:rsid w:val="2E4F36F3"/>
    <w:rsid w:val="2E527260"/>
    <w:rsid w:val="2E597B7A"/>
    <w:rsid w:val="2E790C41"/>
    <w:rsid w:val="2E8309A7"/>
    <w:rsid w:val="2E9A60C7"/>
    <w:rsid w:val="2EC96602"/>
    <w:rsid w:val="2EDB0ED0"/>
    <w:rsid w:val="2EE00F13"/>
    <w:rsid w:val="2EE731AD"/>
    <w:rsid w:val="2EEC5934"/>
    <w:rsid w:val="2EF10DD9"/>
    <w:rsid w:val="2EF5529C"/>
    <w:rsid w:val="2F08056B"/>
    <w:rsid w:val="2F2A34DD"/>
    <w:rsid w:val="2F472829"/>
    <w:rsid w:val="2F561AA3"/>
    <w:rsid w:val="2F59122B"/>
    <w:rsid w:val="2F700C71"/>
    <w:rsid w:val="2F730B64"/>
    <w:rsid w:val="2F7B6C65"/>
    <w:rsid w:val="2F881DCA"/>
    <w:rsid w:val="2F9742D6"/>
    <w:rsid w:val="2F9D1F05"/>
    <w:rsid w:val="2FC0270F"/>
    <w:rsid w:val="2FCA4F61"/>
    <w:rsid w:val="2FCB3E32"/>
    <w:rsid w:val="2FD915A5"/>
    <w:rsid w:val="2FDB43DF"/>
    <w:rsid w:val="2FE51D9B"/>
    <w:rsid w:val="2FED569A"/>
    <w:rsid w:val="2FF92384"/>
    <w:rsid w:val="30134B5A"/>
    <w:rsid w:val="302367B8"/>
    <w:rsid w:val="30360496"/>
    <w:rsid w:val="3045283A"/>
    <w:rsid w:val="3051357E"/>
    <w:rsid w:val="306B18F9"/>
    <w:rsid w:val="30752BC2"/>
    <w:rsid w:val="307E4978"/>
    <w:rsid w:val="30830679"/>
    <w:rsid w:val="30A3039E"/>
    <w:rsid w:val="30C16364"/>
    <w:rsid w:val="30F16230"/>
    <w:rsid w:val="312B2567"/>
    <w:rsid w:val="312F5DB4"/>
    <w:rsid w:val="31327262"/>
    <w:rsid w:val="31344D88"/>
    <w:rsid w:val="31353A44"/>
    <w:rsid w:val="31447AA9"/>
    <w:rsid w:val="317B7EAB"/>
    <w:rsid w:val="31864EB8"/>
    <w:rsid w:val="31903FF0"/>
    <w:rsid w:val="31A5501E"/>
    <w:rsid w:val="31DB16A7"/>
    <w:rsid w:val="31FD411A"/>
    <w:rsid w:val="31FF7F05"/>
    <w:rsid w:val="320B2E73"/>
    <w:rsid w:val="32110115"/>
    <w:rsid w:val="32147D47"/>
    <w:rsid w:val="322A7F39"/>
    <w:rsid w:val="32711601"/>
    <w:rsid w:val="32713794"/>
    <w:rsid w:val="3289062A"/>
    <w:rsid w:val="328E083B"/>
    <w:rsid w:val="329C7B1B"/>
    <w:rsid w:val="32AF5D7F"/>
    <w:rsid w:val="32C043A6"/>
    <w:rsid w:val="32DF6AB2"/>
    <w:rsid w:val="32EA2C9F"/>
    <w:rsid w:val="331C1509"/>
    <w:rsid w:val="331E407E"/>
    <w:rsid w:val="332B2711"/>
    <w:rsid w:val="333358E4"/>
    <w:rsid w:val="333465F2"/>
    <w:rsid w:val="33382F62"/>
    <w:rsid w:val="3352264A"/>
    <w:rsid w:val="337C15A8"/>
    <w:rsid w:val="33896703"/>
    <w:rsid w:val="33945FB2"/>
    <w:rsid w:val="339C0DFC"/>
    <w:rsid w:val="33B45D0C"/>
    <w:rsid w:val="33C36C3E"/>
    <w:rsid w:val="33C61EE3"/>
    <w:rsid w:val="33D52E15"/>
    <w:rsid w:val="33E365F1"/>
    <w:rsid w:val="33E61769"/>
    <w:rsid w:val="33EB7E77"/>
    <w:rsid w:val="33EC1B85"/>
    <w:rsid w:val="34076784"/>
    <w:rsid w:val="3409086D"/>
    <w:rsid w:val="342B08EE"/>
    <w:rsid w:val="3445105A"/>
    <w:rsid w:val="344C5AA4"/>
    <w:rsid w:val="34A65EDD"/>
    <w:rsid w:val="34B47F8E"/>
    <w:rsid w:val="34B66FCA"/>
    <w:rsid w:val="34B87A7E"/>
    <w:rsid w:val="34C01347"/>
    <w:rsid w:val="34CD1A9C"/>
    <w:rsid w:val="34D147EB"/>
    <w:rsid w:val="34DB5522"/>
    <w:rsid w:val="34EE3E95"/>
    <w:rsid w:val="34F34F5A"/>
    <w:rsid w:val="35016BF9"/>
    <w:rsid w:val="350823BA"/>
    <w:rsid w:val="350B5F78"/>
    <w:rsid w:val="350B7E07"/>
    <w:rsid w:val="35231103"/>
    <w:rsid w:val="352C0FF9"/>
    <w:rsid w:val="35336A00"/>
    <w:rsid w:val="35343F8E"/>
    <w:rsid w:val="35410254"/>
    <w:rsid w:val="3543330B"/>
    <w:rsid w:val="354F72E9"/>
    <w:rsid w:val="358362DE"/>
    <w:rsid w:val="35884863"/>
    <w:rsid w:val="35944047"/>
    <w:rsid w:val="35A10512"/>
    <w:rsid w:val="35B9177A"/>
    <w:rsid w:val="35BC4FAA"/>
    <w:rsid w:val="35D112E4"/>
    <w:rsid w:val="35E402AF"/>
    <w:rsid w:val="35E92F60"/>
    <w:rsid w:val="35F86916"/>
    <w:rsid w:val="35F91C83"/>
    <w:rsid w:val="35FB40C6"/>
    <w:rsid w:val="360D7119"/>
    <w:rsid w:val="36232DC2"/>
    <w:rsid w:val="36296BDA"/>
    <w:rsid w:val="362A0508"/>
    <w:rsid w:val="363043BE"/>
    <w:rsid w:val="363734C2"/>
    <w:rsid w:val="365442FF"/>
    <w:rsid w:val="367351E7"/>
    <w:rsid w:val="3674681F"/>
    <w:rsid w:val="367A046E"/>
    <w:rsid w:val="367E0853"/>
    <w:rsid w:val="367E2601"/>
    <w:rsid w:val="36827D40"/>
    <w:rsid w:val="368968EA"/>
    <w:rsid w:val="36C070BE"/>
    <w:rsid w:val="36CE3BEC"/>
    <w:rsid w:val="36E2602C"/>
    <w:rsid w:val="36E4184B"/>
    <w:rsid w:val="36E83689"/>
    <w:rsid w:val="36ED1E12"/>
    <w:rsid w:val="36F83F12"/>
    <w:rsid w:val="37035A19"/>
    <w:rsid w:val="37193F4D"/>
    <w:rsid w:val="3732037B"/>
    <w:rsid w:val="373227C5"/>
    <w:rsid w:val="37440F75"/>
    <w:rsid w:val="375015F1"/>
    <w:rsid w:val="375546D0"/>
    <w:rsid w:val="37581073"/>
    <w:rsid w:val="376B735B"/>
    <w:rsid w:val="376E2B61"/>
    <w:rsid w:val="378F5FB1"/>
    <w:rsid w:val="379A790F"/>
    <w:rsid w:val="37A969B0"/>
    <w:rsid w:val="37AD73A1"/>
    <w:rsid w:val="37C4498C"/>
    <w:rsid w:val="37C54D8B"/>
    <w:rsid w:val="37D50D33"/>
    <w:rsid w:val="37DD75E9"/>
    <w:rsid w:val="37E64902"/>
    <w:rsid w:val="380370A7"/>
    <w:rsid w:val="38066C9F"/>
    <w:rsid w:val="380D4E7A"/>
    <w:rsid w:val="38233460"/>
    <w:rsid w:val="382F31AE"/>
    <w:rsid w:val="38397128"/>
    <w:rsid w:val="38507A75"/>
    <w:rsid w:val="386245BA"/>
    <w:rsid w:val="386F3073"/>
    <w:rsid w:val="387D781C"/>
    <w:rsid w:val="38810BBF"/>
    <w:rsid w:val="389346C3"/>
    <w:rsid w:val="38981A99"/>
    <w:rsid w:val="38BF3897"/>
    <w:rsid w:val="38C87BCF"/>
    <w:rsid w:val="38CD67BC"/>
    <w:rsid w:val="38CF5D1F"/>
    <w:rsid w:val="38D429AD"/>
    <w:rsid w:val="38DF4D78"/>
    <w:rsid w:val="38E70932"/>
    <w:rsid w:val="38FE20D1"/>
    <w:rsid w:val="39026E9A"/>
    <w:rsid w:val="39240413"/>
    <w:rsid w:val="392B5DF0"/>
    <w:rsid w:val="393618B9"/>
    <w:rsid w:val="39394C1C"/>
    <w:rsid w:val="393A3F57"/>
    <w:rsid w:val="393D3428"/>
    <w:rsid w:val="393F495E"/>
    <w:rsid w:val="39571133"/>
    <w:rsid w:val="395E274B"/>
    <w:rsid w:val="397A3554"/>
    <w:rsid w:val="399B6884"/>
    <w:rsid w:val="39A0135D"/>
    <w:rsid w:val="39B07546"/>
    <w:rsid w:val="39B55CCF"/>
    <w:rsid w:val="39B81213"/>
    <w:rsid w:val="39C3314D"/>
    <w:rsid w:val="39CE6256"/>
    <w:rsid w:val="39D2686C"/>
    <w:rsid w:val="39DB4A6C"/>
    <w:rsid w:val="39DC5FBD"/>
    <w:rsid w:val="3A1302EC"/>
    <w:rsid w:val="3A1439A9"/>
    <w:rsid w:val="3A1B1E8B"/>
    <w:rsid w:val="3A1C0240"/>
    <w:rsid w:val="3A6D57BE"/>
    <w:rsid w:val="3A9C596E"/>
    <w:rsid w:val="3ABE0CB1"/>
    <w:rsid w:val="3AC802EF"/>
    <w:rsid w:val="3AC95087"/>
    <w:rsid w:val="3ACB1FBA"/>
    <w:rsid w:val="3AE92160"/>
    <w:rsid w:val="3AF410E4"/>
    <w:rsid w:val="3B030B7D"/>
    <w:rsid w:val="3B0650EA"/>
    <w:rsid w:val="3B253993"/>
    <w:rsid w:val="3B2876C0"/>
    <w:rsid w:val="3B2B3306"/>
    <w:rsid w:val="3B64508E"/>
    <w:rsid w:val="3B716D99"/>
    <w:rsid w:val="3B7936BD"/>
    <w:rsid w:val="3B912B80"/>
    <w:rsid w:val="3B9352F4"/>
    <w:rsid w:val="3B964177"/>
    <w:rsid w:val="3BA562FA"/>
    <w:rsid w:val="3BB805E3"/>
    <w:rsid w:val="3BBB7EF1"/>
    <w:rsid w:val="3BD81AF8"/>
    <w:rsid w:val="3BDC04F6"/>
    <w:rsid w:val="3BDF5BB7"/>
    <w:rsid w:val="3BEF262A"/>
    <w:rsid w:val="3BF515B8"/>
    <w:rsid w:val="3BF84CC8"/>
    <w:rsid w:val="3BF960D4"/>
    <w:rsid w:val="3BFF443C"/>
    <w:rsid w:val="3C1C0846"/>
    <w:rsid w:val="3C2F4ACA"/>
    <w:rsid w:val="3C5107F0"/>
    <w:rsid w:val="3C6F162B"/>
    <w:rsid w:val="3C727817"/>
    <w:rsid w:val="3C7A4D4E"/>
    <w:rsid w:val="3C887370"/>
    <w:rsid w:val="3C9E1D99"/>
    <w:rsid w:val="3CA212A9"/>
    <w:rsid w:val="3CAB2644"/>
    <w:rsid w:val="3CB12514"/>
    <w:rsid w:val="3CC05722"/>
    <w:rsid w:val="3CF7574B"/>
    <w:rsid w:val="3D054222"/>
    <w:rsid w:val="3D097F5B"/>
    <w:rsid w:val="3D111052"/>
    <w:rsid w:val="3D265EFE"/>
    <w:rsid w:val="3D5347E8"/>
    <w:rsid w:val="3D6C33A0"/>
    <w:rsid w:val="3D8250CD"/>
    <w:rsid w:val="3DA260D2"/>
    <w:rsid w:val="3DC6320C"/>
    <w:rsid w:val="3DDE635B"/>
    <w:rsid w:val="3DDE7CBB"/>
    <w:rsid w:val="3DE25B6C"/>
    <w:rsid w:val="3DE73182"/>
    <w:rsid w:val="3DF76ABD"/>
    <w:rsid w:val="3DF82DEC"/>
    <w:rsid w:val="3E1F5827"/>
    <w:rsid w:val="3E257948"/>
    <w:rsid w:val="3E2607ED"/>
    <w:rsid w:val="3E413D7D"/>
    <w:rsid w:val="3E466B7D"/>
    <w:rsid w:val="3E491784"/>
    <w:rsid w:val="3E685EE2"/>
    <w:rsid w:val="3E9844D3"/>
    <w:rsid w:val="3EA16FE5"/>
    <w:rsid w:val="3EA37093"/>
    <w:rsid w:val="3EB815A1"/>
    <w:rsid w:val="3ED45758"/>
    <w:rsid w:val="3ED60130"/>
    <w:rsid w:val="3EE614FD"/>
    <w:rsid w:val="3EF83EE4"/>
    <w:rsid w:val="3EFC6C09"/>
    <w:rsid w:val="3EFC77A1"/>
    <w:rsid w:val="3F060986"/>
    <w:rsid w:val="3F06588A"/>
    <w:rsid w:val="3F0904B4"/>
    <w:rsid w:val="3F0D1571"/>
    <w:rsid w:val="3F121871"/>
    <w:rsid w:val="3F125FDD"/>
    <w:rsid w:val="3F262677"/>
    <w:rsid w:val="3F277CDA"/>
    <w:rsid w:val="3F292036"/>
    <w:rsid w:val="3F326AFD"/>
    <w:rsid w:val="3F384775"/>
    <w:rsid w:val="3F6525B0"/>
    <w:rsid w:val="3F6530D5"/>
    <w:rsid w:val="3F88629F"/>
    <w:rsid w:val="3F902B34"/>
    <w:rsid w:val="3FA4132B"/>
    <w:rsid w:val="3FDD45A6"/>
    <w:rsid w:val="3FDE5FF4"/>
    <w:rsid w:val="3FE3517F"/>
    <w:rsid w:val="40120514"/>
    <w:rsid w:val="402E32EA"/>
    <w:rsid w:val="40512B35"/>
    <w:rsid w:val="405525DD"/>
    <w:rsid w:val="4074003E"/>
    <w:rsid w:val="40752DB0"/>
    <w:rsid w:val="40926384"/>
    <w:rsid w:val="40AD06B3"/>
    <w:rsid w:val="40B0169D"/>
    <w:rsid w:val="40B41127"/>
    <w:rsid w:val="40C8729B"/>
    <w:rsid w:val="40D73166"/>
    <w:rsid w:val="40D77EB4"/>
    <w:rsid w:val="40DE02F8"/>
    <w:rsid w:val="41057763"/>
    <w:rsid w:val="412A3AB2"/>
    <w:rsid w:val="412D25B6"/>
    <w:rsid w:val="41422CB1"/>
    <w:rsid w:val="41740101"/>
    <w:rsid w:val="41816CDC"/>
    <w:rsid w:val="418E5D50"/>
    <w:rsid w:val="41952986"/>
    <w:rsid w:val="41EB3FED"/>
    <w:rsid w:val="41EB7C13"/>
    <w:rsid w:val="41F16D57"/>
    <w:rsid w:val="41F213A1"/>
    <w:rsid w:val="41F73972"/>
    <w:rsid w:val="42310E70"/>
    <w:rsid w:val="423746D8"/>
    <w:rsid w:val="42527B18"/>
    <w:rsid w:val="425F778B"/>
    <w:rsid w:val="428E5183"/>
    <w:rsid w:val="42952634"/>
    <w:rsid w:val="42C72778"/>
    <w:rsid w:val="42D05AC7"/>
    <w:rsid w:val="42DC4C2D"/>
    <w:rsid w:val="42E70C80"/>
    <w:rsid w:val="42FA2C1F"/>
    <w:rsid w:val="430640AA"/>
    <w:rsid w:val="431D1F3B"/>
    <w:rsid w:val="431E7600"/>
    <w:rsid w:val="432A7D99"/>
    <w:rsid w:val="43470585"/>
    <w:rsid w:val="434A043B"/>
    <w:rsid w:val="436202B8"/>
    <w:rsid w:val="4366655D"/>
    <w:rsid w:val="436A1E16"/>
    <w:rsid w:val="436C0583"/>
    <w:rsid w:val="437A0304"/>
    <w:rsid w:val="437D39A2"/>
    <w:rsid w:val="439130F0"/>
    <w:rsid w:val="43AA3223"/>
    <w:rsid w:val="43B835F7"/>
    <w:rsid w:val="43C654DC"/>
    <w:rsid w:val="43CD14BB"/>
    <w:rsid w:val="43F1458B"/>
    <w:rsid w:val="43F65ECD"/>
    <w:rsid w:val="43FD3CA5"/>
    <w:rsid w:val="4405708D"/>
    <w:rsid w:val="440826EF"/>
    <w:rsid w:val="440B4E92"/>
    <w:rsid w:val="4413072B"/>
    <w:rsid w:val="44524BFA"/>
    <w:rsid w:val="446772EB"/>
    <w:rsid w:val="446E0159"/>
    <w:rsid w:val="449750E1"/>
    <w:rsid w:val="4499637E"/>
    <w:rsid w:val="449B0822"/>
    <w:rsid w:val="44B36937"/>
    <w:rsid w:val="44B52311"/>
    <w:rsid w:val="44D108E9"/>
    <w:rsid w:val="44D4283C"/>
    <w:rsid w:val="44D57912"/>
    <w:rsid w:val="44D90FED"/>
    <w:rsid w:val="44DF02C8"/>
    <w:rsid w:val="44FA45CE"/>
    <w:rsid w:val="45174716"/>
    <w:rsid w:val="45575524"/>
    <w:rsid w:val="45586F42"/>
    <w:rsid w:val="455C3406"/>
    <w:rsid w:val="456932BE"/>
    <w:rsid w:val="4579549F"/>
    <w:rsid w:val="4582210E"/>
    <w:rsid w:val="45834D9B"/>
    <w:rsid w:val="459736E0"/>
    <w:rsid w:val="45A45FFE"/>
    <w:rsid w:val="45B27457"/>
    <w:rsid w:val="45B63C5D"/>
    <w:rsid w:val="45BA0E9D"/>
    <w:rsid w:val="45CA4BBC"/>
    <w:rsid w:val="45D60A2D"/>
    <w:rsid w:val="45E975B2"/>
    <w:rsid w:val="45ED5F6C"/>
    <w:rsid w:val="45F03E8E"/>
    <w:rsid w:val="45F60406"/>
    <w:rsid w:val="45F965AF"/>
    <w:rsid w:val="46126AB6"/>
    <w:rsid w:val="463673DA"/>
    <w:rsid w:val="464B0A0A"/>
    <w:rsid w:val="465B470D"/>
    <w:rsid w:val="46674E60"/>
    <w:rsid w:val="466943F9"/>
    <w:rsid w:val="46741A27"/>
    <w:rsid w:val="46792C7D"/>
    <w:rsid w:val="467D0912"/>
    <w:rsid w:val="467D327F"/>
    <w:rsid w:val="46BC33FE"/>
    <w:rsid w:val="46D00C57"/>
    <w:rsid w:val="46D55E6D"/>
    <w:rsid w:val="47197352"/>
    <w:rsid w:val="471C5466"/>
    <w:rsid w:val="47370B89"/>
    <w:rsid w:val="474D04FA"/>
    <w:rsid w:val="475F48D0"/>
    <w:rsid w:val="4769234B"/>
    <w:rsid w:val="4770243A"/>
    <w:rsid w:val="47766090"/>
    <w:rsid w:val="47B108F6"/>
    <w:rsid w:val="47B23858"/>
    <w:rsid w:val="47B75005"/>
    <w:rsid w:val="47BB0EDD"/>
    <w:rsid w:val="47BF1E2B"/>
    <w:rsid w:val="47E66399"/>
    <w:rsid w:val="48041E18"/>
    <w:rsid w:val="48084421"/>
    <w:rsid w:val="48120DBC"/>
    <w:rsid w:val="4829604E"/>
    <w:rsid w:val="485853A8"/>
    <w:rsid w:val="4879128B"/>
    <w:rsid w:val="487E3778"/>
    <w:rsid w:val="489857A5"/>
    <w:rsid w:val="489D447F"/>
    <w:rsid w:val="48B51751"/>
    <w:rsid w:val="48C42A3E"/>
    <w:rsid w:val="48CE566A"/>
    <w:rsid w:val="48D36555"/>
    <w:rsid w:val="48D709BF"/>
    <w:rsid w:val="48DA4213"/>
    <w:rsid w:val="49010144"/>
    <w:rsid w:val="49015FD6"/>
    <w:rsid w:val="49166E1F"/>
    <w:rsid w:val="492D1427"/>
    <w:rsid w:val="492E6109"/>
    <w:rsid w:val="493400F2"/>
    <w:rsid w:val="494E0559"/>
    <w:rsid w:val="495D42CE"/>
    <w:rsid w:val="4968161B"/>
    <w:rsid w:val="496D09DF"/>
    <w:rsid w:val="497D40E7"/>
    <w:rsid w:val="49862292"/>
    <w:rsid w:val="49891591"/>
    <w:rsid w:val="498A0BE0"/>
    <w:rsid w:val="499D248D"/>
    <w:rsid w:val="499E03ED"/>
    <w:rsid w:val="49AC2D5E"/>
    <w:rsid w:val="49AD702E"/>
    <w:rsid w:val="49AE070A"/>
    <w:rsid w:val="49AF0F68"/>
    <w:rsid w:val="49CA23BD"/>
    <w:rsid w:val="49E66B90"/>
    <w:rsid w:val="49ED38CE"/>
    <w:rsid w:val="49EE22CC"/>
    <w:rsid w:val="49F029ED"/>
    <w:rsid w:val="4A0A26D2"/>
    <w:rsid w:val="4A2344ED"/>
    <w:rsid w:val="4A5303A1"/>
    <w:rsid w:val="4A556493"/>
    <w:rsid w:val="4A591535"/>
    <w:rsid w:val="4A5F6E23"/>
    <w:rsid w:val="4A635888"/>
    <w:rsid w:val="4A6E4F72"/>
    <w:rsid w:val="4A7D22F5"/>
    <w:rsid w:val="4A93139C"/>
    <w:rsid w:val="4A976DBA"/>
    <w:rsid w:val="4A9C40CE"/>
    <w:rsid w:val="4AAA04B8"/>
    <w:rsid w:val="4AB20144"/>
    <w:rsid w:val="4ABB577A"/>
    <w:rsid w:val="4AC06816"/>
    <w:rsid w:val="4AC46629"/>
    <w:rsid w:val="4AE1556A"/>
    <w:rsid w:val="4AE86CFA"/>
    <w:rsid w:val="4B0D06CC"/>
    <w:rsid w:val="4B0D2026"/>
    <w:rsid w:val="4B202C5A"/>
    <w:rsid w:val="4B221C9D"/>
    <w:rsid w:val="4B3310CB"/>
    <w:rsid w:val="4B3D1D21"/>
    <w:rsid w:val="4B517E8D"/>
    <w:rsid w:val="4BB8602B"/>
    <w:rsid w:val="4BC93EC7"/>
    <w:rsid w:val="4BCB5E91"/>
    <w:rsid w:val="4BD522FB"/>
    <w:rsid w:val="4BE00100"/>
    <w:rsid w:val="4BE60A00"/>
    <w:rsid w:val="4BF25821"/>
    <w:rsid w:val="4BF70D1F"/>
    <w:rsid w:val="4BF77FD9"/>
    <w:rsid w:val="4C1A2F48"/>
    <w:rsid w:val="4C2A0E0A"/>
    <w:rsid w:val="4C2C4B82"/>
    <w:rsid w:val="4C325706"/>
    <w:rsid w:val="4C5B417A"/>
    <w:rsid w:val="4C61141F"/>
    <w:rsid w:val="4C783BFD"/>
    <w:rsid w:val="4C847388"/>
    <w:rsid w:val="4C863E30"/>
    <w:rsid w:val="4C9053DC"/>
    <w:rsid w:val="4C9F2DAA"/>
    <w:rsid w:val="4CAC28E8"/>
    <w:rsid w:val="4CAD2165"/>
    <w:rsid w:val="4CAE37E9"/>
    <w:rsid w:val="4CC4241C"/>
    <w:rsid w:val="4CC669AF"/>
    <w:rsid w:val="4CD97E11"/>
    <w:rsid w:val="4CF22E4C"/>
    <w:rsid w:val="4D0F0CA0"/>
    <w:rsid w:val="4D86216B"/>
    <w:rsid w:val="4D9135BC"/>
    <w:rsid w:val="4DBD2BF7"/>
    <w:rsid w:val="4DDA685F"/>
    <w:rsid w:val="4DDF054A"/>
    <w:rsid w:val="4DE90991"/>
    <w:rsid w:val="4DEE0C4D"/>
    <w:rsid w:val="4DEE1423"/>
    <w:rsid w:val="4E12415A"/>
    <w:rsid w:val="4E1C4782"/>
    <w:rsid w:val="4E3609B5"/>
    <w:rsid w:val="4E364C5A"/>
    <w:rsid w:val="4E4A6CEE"/>
    <w:rsid w:val="4E4E5943"/>
    <w:rsid w:val="4E54503E"/>
    <w:rsid w:val="4E5B37FE"/>
    <w:rsid w:val="4E5E6E8C"/>
    <w:rsid w:val="4E796039"/>
    <w:rsid w:val="4E7A7D39"/>
    <w:rsid w:val="4E7E00D0"/>
    <w:rsid w:val="4E8F351A"/>
    <w:rsid w:val="4E9B39C0"/>
    <w:rsid w:val="4EA2737D"/>
    <w:rsid w:val="4EAA33F2"/>
    <w:rsid w:val="4EAA3884"/>
    <w:rsid w:val="4EB13687"/>
    <w:rsid w:val="4EB94FF4"/>
    <w:rsid w:val="4EDA0221"/>
    <w:rsid w:val="4EDD03BE"/>
    <w:rsid w:val="4EEE16B2"/>
    <w:rsid w:val="4EF70D4B"/>
    <w:rsid w:val="4EF722E7"/>
    <w:rsid w:val="4F020A92"/>
    <w:rsid w:val="4F0E4A13"/>
    <w:rsid w:val="4F14284A"/>
    <w:rsid w:val="4F166E11"/>
    <w:rsid w:val="4F200FDA"/>
    <w:rsid w:val="4F3D6456"/>
    <w:rsid w:val="4F4255D3"/>
    <w:rsid w:val="4F4C33F7"/>
    <w:rsid w:val="4F4C35B8"/>
    <w:rsid w:val="4F555032"/>
    <w:rsid w:val="4F6C34E7"/>
    <w:rsid w:val="4F7F146C"/>
    <w:rsid w:val="4F7F76BE"/>
    <w:rsid w:val="4F8B6063"/>
    <w:rsid w:val="4FB84F29"/>
    <w:rsid w:val="4FC82703"/>
    <w:rsid w:val="4FC878AF"/>
    <w:rsid w:val="4FCB1D40"/>
    <w:rsid w:val="4FCD2C12"/>
    <w:rsid w:val="4FD82B65"/>
    <w:rsid w:val="4FF80759"/>
    <w:rsid w:val="4FF81D34"/>
    <w:rsid w:val="500B63DD"/>
    <w:rsid w:val="500B6DB4"/>
    <w:rsid w:val="5012408F"/>
    <w:rsid w:val="50155CFD"/>
    <w:rsid w:val="502D2C0F"/>
    <w:rsid w:val="503C1316"/>
    <w:rsid w:val="50475659"/>
    <w:rsid w:val="5064501B"/>
    <w:rsid w:val="5074270E"/>
    <w:rsid w:val="50891472"/>
    <w:rsid w:val="50A15F1A"/>
    <w:rsid w:val="50AE5674"/>
    <w:rsid w:val="50C730CB"/>
    <w:rsid w:val="50DF0D07"/>
    <w:rsid w:val="50E117D4"/>
    <w:rsid w:val="50E16F08"/>
    <w:rsid w:val="50E56EE7"/>
    <w:rsid w:val="50E87536"/>
    <w:rsid w:val="511A58F1"/>
    <w:rsid w:val="51212D23"/>
    <w:rsid w:val="512A072A"/>
    <w:rsid w:val="513A5229"/>
    <w:rsid w:val="515F763E"/>
    <w:rsid w:val="51652956"/>
    <w:rsid w:val="516A7BD3"/>
    <w:rsid w:val="51745968"/>
    <w:rsid w:val="517D25A8"/>
    <w:rsid w:val="51844500"/>
    <w:rsid w:val="51865D0A"/>
    <w:rsid w:val="51937451"/>
    <w:rsid w:val="51971C1E"/>
    <w:rsid w:val="51A35060"/>
    <w:rsid w:val="51A9429B"/>
    <w:rsid w:val="51AF5B43"/>
    <w:rsid w:val="51BA678C"/>
    <w:rsid w:val="51C27C3F"/>
    <w:rsid w:val="51C92E73"/>
    <w:rsid w:val="51CA70D2"/>
    <w:rsid w:val="51F8324A"/>
    <w:rsid w:val="51FF276B"/>
    <w:rsid w:val="520914C1"/>
    <w:rsid w:val="52167421"/>
    <w:rsid w:val="521C1E18"/>
    <w:rsid w:val="522056E8"/>
    <w:rsid w:val="52276E94"/>
    <w:rsid w:val="52305B6D"/>
    <w:rsid w:val="52431789"/>
    <w:rsid w:val="52432C25"/>
    <w:rsid w:val="5252592A"/>
    <w:rsid w:val="525D5136"/>
    <w:rsid w:val="525D5FFC"/>
    <w:rsid w:val="52636578"/>
    <w:rsid w:val="526C31B7"/>
    <w:rsid w:val="5276470B"/>
    <w:rsid w:val="52765D0B"/>
    <w:rsid w:val="5299476A"/>
    <w:rsid w:val="52BC2A6F"/>
    <w:rsid w:val="52C94B6C"/>
    <w:rsid w:val="52F301C1"/>
    <w:rsid w:val="52F43F1F"/>
    <w:rsid w:val="52F67C97"/>
    <w:rsid w:val="53094079"/>
    <w:rsid w:val="530C306B"/>
    <w:rsid w:val="53192D50"/>
    <w:rsid w:val="53310CD0"/>
    <w:rsid w:val="53393631"/>
    <w:rsid w:val="536D14E5"/>
    <w:rsid w:val="538C4158"/>
    <w:rsid w:val="53937294"/>
    <w:rsid w:val="53A4632A"/>
    <w:rsid w:val="53C6268F"/>
    <w:rsid w:val="53CB09FE"/>
    <w:rsid w:val="53D34CFD"/>
    <w:rsid w:val="53ED42D0"/>
    <w:rsid w:val="53FE723E"/>
    <w:rsid w:val="54023508"/>
    <w:rsid w:val="541A77C6"/>
    <w:rsid w:val="54280D1A"/>
    <w:rsid w:val="542F35F2"/>
    <w:rsid w:val="542F7A11"/>
    <w:rsid w:val="54365067"/>
    <w:rsid w:val="54366689"/>
    <w:rsid w:val="543801B0"/>
    <w:rsid w:val="54387E3C"/>
    <w:rsid w:val="543F11CA"/>
    <w:rsid w:val="545855A0"/>
    <w:rsid w:val="546169B5"/>
    <w:rsid w:val="546B6463"/>
    <w:rsid w:val="54D5124F"/>
    <w:rsid w:val="54EB3276"/>
    <w:rsid w:val="54F5082C"/>
    <w:rsid w:val="551419D0"/>
    <w:rsid w:val="551E34D6"/>
    <w:rsid w:val="551F6817"/>
    <w:rsid w:val="55204DD9"/>
    <w:rsid w:val="5520724E"/>
    <w:rsid w:val="55254DFC"/>
    <w:rsid w:val="553C5111"/>
    <w:rsid w:val="55693404"/>
    <w:rsid w:val="556A0455"/>
    <w:rsid w:val="557D24CD"/>
    <w:rsid w:val="557E29F0"/>
    <w:rsid w:val="558948CA"/>
    <w:rsid w:val="558A3850"/>
    <w:rsid w:val="55AF602F"/>
    <w:rsid w:val="55C44348"/>
    <w:rsid w:val="55F422B5"/>
    <w:rsid w:val="56723AD9"/>
    <w:rsid w:val="567D5FDA"/>
    <w:rsid w:val="56AD68BF"/>
    <w:rsid w:val="56CD19C7"/>
    <w:rsid w:val="56D83C26"/>
    <w:rsid w:val="56DB3D41"/>
    <w:rsid w:val="56E905C9"/>
    <w:rsid w:val="57072B2F"/>
    <w:rsid w:val="570B7A8A"/>
    <w:rsid w:val="571E77BD"/>
    <w:rsid w:val="572A7F10"/>
    <w:rsid w:val="572D7509"/>
    <w:rsid w:val="5733249E"/>
    <w:rsid w:val="574D0AB7"/>
    <w:rsid w:val="575D70F6"/>
    <w:rsid w:val="575E5E0B"/>
    <w:rsid w:val="576F0185"/>
    <w:rsid w:val="57700B76"/>
    <w:rsid w:val="57774D9D"/>
    <w:rsid w:val="578D0E9C"/>
    <w:rsid w:val="57947A7F"/>
    <w:rsid w:val="57A35F14"/>
    <w:rsid w:val="57A760E5"/>
    <w:rsid w:val="57CD72D0"/>
    <w:rsid w:val="57E625B9"/>
    <w:rsid w:val="58020627"/>
    <w:rsid w:val="58356819"/>
    <w:rsid w:val="583D3584"/>
    <w:rsid w:val="585C0E6C"/>
    <w:rsid w:val="587A5BAC"/>
    <w:rsid w:val="587E46C7"/>
    <w:rsid w:val="588136AA"/>
    <w:rsid w:val="58864E66"/>
    <w:rsid w:val="589D277F"/>
    <w:rsid w:val="589E6E07"/>
    <w:rsid w:val="58B72603"/>
    <w:rsid w:val="58B92F82"/>
    <w:rsid w:val="58C87638"/>
    <w:rsid w:val="58D25B75"/>
    <w:rsid w:val="58D26971"/>
    <w:rsid w:val="58E343AA"/>
    <w:rsid w:val="58F32517"/>
    <w:rsid w:val="58F97C8F"/>
    <w:rsid w:val="590E31C8"/>
    <w:rsid w:val="59264FCD"/>
    <w:rsid w:val="592D710E"/>
    <w:rsid w:val="59345240"/>
    <w:rsid w:val="59450E1B"/>
    <w:rsid w:val="59691B7B"/>
    <w:rsid w:val="596D2336"/>
    <w:rsid w:val="598234F7"/>
    <w:rsid w:val="5996424B"/>
    <w:rsid w:val="59AE2625"/>
    <w:rsid w:val="59B241EC"/>
    <w:rsid w:val="59BA0DC7"/>
    <w:rsid w:val="59D22C08"/>
    <w:rsid w:val="5A04713E"/>
    <w:rsid w:val="5A070971"/>
    <w:rsid w:val="5A0E2518"/>
    <w:rsid w:val="5A1E59C9"/>
    <w:rsid w:val="5A206411"/>
    <w:rsid w:val="5A2B6183"/>
    <w:rsid w:val="5A6220B6"/>
    <w:rsid w:val="5A803790"/>
    <w:rsid w:val="5A8E35AB"/>
    <w:rsid w:val="5A94715C"/>
    <w:rsid w:val="5AAD3F28"/>
    <w:rsid w:val="5AB620A5"/>
    <w:rsid w:val="5AB71063"/>
    <w:rsid w:val="5AC8787B"/>
    <w:rsid w:val="5ADC4BDB"/>
    <w:rsid w:val="5AE044C7"/>
    <w:rsid w:val="5AEB0314"/>
    <w:rsid w:val="5B0068A2"/>
    <w:rsid w:val="5B0171D9"/>
    <w:rsid w:val="5B38697A"/>
    <w:rsid w:val="5B41564D"/>
    <w:rsid w:val="5B535874"/>
    <w:rsid w:val="5B5E07F4"/>
    <w:rsid w:val="5B9067AF"/>
    <w:rsid w:val="5B991B08"/>
    <w:rsid w:val="5BBA27F0"/>
    <w:rsid w:val="5BBA55DA"/>
    <w:rsid w:val="5BBB41AD"/>
    <w:rsid w:val="5BDC7678"/>
    <w:rsid w:val="5BDD5DA4"/>
    <w:rsid w:val="5BFC3849"/>
    <w:rsid w:val="5C1A69D6"/>
    <w:rsid w:val="5C1C6E6A"/>
    <w:rsid w:val="5C311D40"/>
    <w:rsid w:val="5C33310A"/>
    <w:rsid w:val="5C4F622C"/>
    <w:rsid w:val="5C763BF7"/>
    <w:rsid w:val="5C8C64ED"/>
    <w:rsid w:val="5C952BE1"/>
    <w:rsid w:val="5C972F0A"/>
    <w:rsid w:val="5CA20F68"/>
    <w:rsid w:val="5CA51446"/>
    <w:rsid w:val="5CCE57E1"/>
    <w:rsid w:val="5D1B7FA1"/>
    <w:rsid w:val="5D1C1351"/>
    <w:rsid w:val="5D224A81"/>
    <w:rsid w:val="5D244CC0"/>
    <w:rsid w:val="5D3D080A"/>
    <w:rsid w:val="5D6471C8"/>
    <w:rsid w:val="5D694DC9"/>
    <w:rsid w:val="5D762E2E"/>
    <w:rsid w:val="5D9244DA"/>
    <w:rsid w:val="5D9469AF"/>
    <w:rsid w:val="5DB1191C"/>
    <w:rsid w:val="5DEC04D2"/>
    <w:rsid w:val="5DF03535"/>
    <w:rsid w:val="5E17774A"/>
    <w:rsid w:val="5E1824AD"/>
    <w:rsid w:val="5E327FF5"/>
    <w:rsid w:val="5E3646E2"/>
    <w:rsid w:val="5E691DFC"/>
    <w:rsid w:val="5E903FEC"/>
    <w:rsid w:val="5E937324"/>
    <w:rsid w:val="5EA47457"/>
    <w:rsid w:val="5EB662D8"/>
    <w:rsid w:val="5EE74938"/>
    <w:rsid w:val="5F07515C"/>
    <w:rsid w:val="5F385DC0"/>
    <w:rsid w:val="5F431FB4"/>
    <w:rsid w:val="5F4A2EEB"/>
    <w:rsid w:val="5F50072F"/>
    <w:rsid w:val="5F583E8D"/>
    <w:rsid w:val="5F72740C"/>
    <w:rsid w:val="5F781A34"/>
    <w:rsid w:val="5F797C86"/>
    <w:rsid w:val="5F8328B3"/>
    <w:rsid w:val="5FAB0CC9"/>
    <w:rsid w:val="5FAF63FA"/>
    <w:rsid w:val="5FB00725"/>
    <w:rsid w:val="5FBF1411"/>
    <w:rsid w:val="5FDB24ED"/>
    <w:rsid w:val="5FE43AA1"/>
    <w:rsid w:val="5FED5F7E"/>
    <w:rsid w:val="5FFB71A9"/>
    <w:rsid w:val="6009640A"/>
    <w:rsid w:val="60167262"/>
    <w:rsid w:val="602776E2"/>
    <w:rsid w:val="60310499"/>
    <w:rsid w:val="603309CF"/>
    <w:rsid w:val="6061241D"/>
    <w:rsid w:val="6065020A"/>
    <w:rsid w:val="606D384C"/>
    <w:rsid w:val="606D4B2C"/>
    <w:rsid w:val="6079327F"/>
    <w:rsid w:val="607A05CC"/>
    <w:rsid w:val="60954032"/>
    <w:rsid w:val="60B44864"/>
    <w:rsid w:val="60C972D7"/>
    <w:rsid w:val="60E00B83"/>
    <w:rsid w:val="60EE010F"/>
    <w:rsid w:val="61001A86"/>
    <w:rsid w:val="61310734"/>
    <w:rsid w:val="61417EA8"/>
    <w:rsid w:val="615D5386"/>
    <w:rsid w:val="616029BF"/>
    <w:rsid w:val="617167E5"/>
    <w:rsid w:val="61824D77"/>
    <w:rsid w:val="6189688B"/>
    <w:rsid w:val="619A0388"/>
    <w:rsid w:val="61A77FF5"/>
    <w:rsid w:val="61A817F9"/>
    <w:rsid w:val="61C05134"/>
    <w:rsid w:val="621663F0"/>
    <w:rsid w:val="621A1343"/>
    <w:rsid w:val="62356AB5"/>
    <w:rsid w:val="62705184"/>
    <w:rsid w:val="62755B38"/>
    <w:rsid w:val="627D0CA7"/>
    <w:rsid w:val="628E2B9F"/>
    <w:rsid w:val="6293593A"/>
    <w:rsid w:val="62DB7FC1"/>
    <w:rsid w:val="62DF3200"/>
    <w:rsid w:val="62E33F8B"/>
    <w:rsid w:val="62F51CD7"/>
    <w:rsid w:val="62FC52B5"/>
    <w:rsid w:val="63041F5D"/>
    <w:rsid w:val="63136309"/>
    <w:rsid w:val="632545C6"/>
    <w:rsid w:val="633421CB"/>
    <w:rsid w:val="63407618"/>
    <w:rsid w:val="63455AF5"/>
    <w:rsid w:val="634764AA"/>
    <w:rsid w:val="63481296"/>
    <w:rsid w:val="635604BB"/>
    <w:rsid w:val="635D2D54"/>
    <w:rsid w:val="635F2E0A"/>
    <w:rsid w:val="63676048"/>
    <w:rsid w:val="637214ED"/>
    <w:rsid w:val="638135AD"/>
    <w:rsid w:val="638A2418"/>
    <w:rsid w:val="6394724E"/>
    <w:rsid w:val="63A30F39"/>
    <w:rsid w:val="63D11CC5"/>
    <w:rsid w:val="63F6661D"/>
    <w:rsid w:val="63FF44D2"/>
    <w:rsid w:val="641A755E"/>
    <w:rsid w:val="6430137C"/>
    <w:rsid w:val="6477274E"/>
    <w:rsid w:val="64836D12"/>
    <w:rsid w:val="64A013C0"/>
    <w:rsid w:val="64A612F5"/>
    <w:rsid w:val="64A87BFB"/>
    <w:rsid w:val="64B957DA"/>
    <w:rsid w:val="64BC23C3"/>
    <w:rsid w:val="64D35E8F"/>
    <w:rsid w:val="64E50DEF"/>
    <w:rsid w:val="64F909E0"/>
    <w:rsid w:val="64FA6308"/>
    <w:rsid w:val="650205DF"/>
    <w:rsid w:val="650B1446"/>
    <w:rsid w:val="6513101E"/>
    <w:rsid w:val="652865DA"/>
    <w:rsid w:val="6533459F"/>
    <w:rsid w:val="65411D7B"/>
    <w:rsid w:val="6551131C"/>
    <w:rsid w:val="65544D4C"/>
    <w:rsid w:val="656B2A5D"/>
    <w:rsid w:val="656C5B97"/>
    <w:rsid w:val="65A72BCB"/>
    <w:rsid w:val="65A84620"/>
    <w:rsid w:val="65B01973"/>
    <w:rsid w:val="65C14BBC"/>
    <w:rsid w:val="65C47431"/>
    <w:rsid w:val="65CA33F6"/>
    <w:rsid w:val="65CF619B"/>
    <w:rsid w:val="65E676F8"/>
    <w:rsid w:val="65EB2CDF"/>
    <w:rsid w:val="65FA13F5"/>
    <w:rsid w:val="66024CEF"/>
    <w:rsid w:val="66056DC4"/>
    <w:rsid w:val="66252916"/>
    <w:rsid w:val="664E1755"/>
    <w:rsid w:val="66540B05"/>
    <w:rsid w:val="66852B41"/>
    <w:rsid w:val="6698272C"/>
    <w:rsid w:val="66A451D6"/>
    <w:rsid w:val="66A5100F"/>
    <w:rsid w:val="66A577BE"/>
    <w:rsid w:val="66A80288"/>
    <w:rsid w:val="66CA6014"/>
    <w:rsid w:val="66D257C3"/>
    <w:rsid w:val="66D923D5"/>
    <w:rsid w:val="66D93337"/>
    <w:rsid w:val="66EC39AE"/>
    <w:rsid w:val="66F26570"/>
    <w:rsid w:val="66F64C24"/>
    <w:rsid w:val="67016ADA"/>
    <w:rsid w:val="67042F69"/>
    <w:rsid w:val="6726253F"/>
    <w:rsid w:val="6741501F"/>
    <w:rsid w:val="67584625"/>
    <w:rsid w:val="67695C49"/>
    <w:rsid w:val="67967E36"/>
    <w:rsid w:val="67AD287C"/>
    <w:rsid w:val="67C73559"/>
    <w:rsid w:val="67DE5827"/>
    <w:rsid w:val="67E332FF"/>
    <w:rsid w:val="67E72BA6"/>
    <w:rsid w:val="67F3602B"/>
    <w:rsid w:val="67FC20B9"/>
    <w:rsid w:val="680E73DA"/>
    <w:rsid w:val="68342513"/>
    <w:rsid w:val="68365042"/>
    <w:rsid w:val="689B4136"/>
    <w:rsid w:val="68E65681"/>
    <w:rsid w:val="69077393"/>
    <w:rsid w:val="69110F2F"/>
    <w:rsid w:val="69133908"/>
    <w:rsid w:val="693164DE"/>
    <w:rsid w:val="693E6ACB"/>
    <w:rsid w:val="695357DB"/>
    <w:rsid w:val="69820EBA"/>
    <w:rsid w:val="69823203"/>
    <w:rsid w:val="69C7010D"/>
    <w:rsid w:val="69F12112"/>
    <w:rsid w:val="6A1B2C1B"/>
    <w:rsid w:val="6A1D4918"/>
    <w:rsid w:val="6A2368F6"/>
    <w:rsid w:val="6A281E10"/>
    <w:rsid w:val="6A4A1958"/>
    <w:rsid w:val="6A4D243B"/>
    <w:rsid w:val="6A6A76A6"/>
    <w:rsid w:val="6A6C50DB"/>
    <w:rsid w:val="6A7A48B2"/>
    <w:rsid w:val="6A7C5A45"/>
    <w:rsid w:val="6A886231"/>
    <w:rsid w:val="6A9A5C09"/>
    <w:rsid w:val="6AA33E09"/>
    <w:rsid w:val="6AAC4FC0"/>
    <w:rsid w:val="6AAD425D"/>
    <w:rsid w:val="6AAE1940"/>
    <w:rsid w:val="6AB202D3"/>
    <w:rsid w:val="6AD05E08"/>
    <w:rsid w:val="6AF05B8E"/>
    <w:rsid w:val="6AF428B7"/>
    <w:rsid w:val="6B0A63C1"/>
    <w:rsid w:val="6B2B0085"/>
    <w:rsid w:val="6B3233DF"/>
    <w:rsid w:val="6B38327E"/>
    <w:rsid w:val="6B3A1DBD"/>
    <w:rsid w:val="6B3F330F"/>
    <w:rsid w:val="6B4D1335"/>
    <w:rsid w:val="6B6630F6"/>
    <w:rsid w:val="6B767770"/>
    <w:rsid w:val="6B8A59F0"/>
    <w:rsid w:val="6BAA1CBE"/>
    <w:rsid w:val="6BD2344C"/>
    <w:rsid w:val="6BE64EB6"/>
    <w:rsid w:val="6C07085B"/>
    <w:rsid w:val="6C0C1E82"/>
    <w:rsid w:val="6C126AF7"/>
    <w:rsid w:val="6C1D7BEB"/>
    <w:rsid w:val="6C2E5427"/>
    <w:rsid w:val="6C335A59"/>
    <w:rsid w:val="6C3513D9"/>
    <w:rsid w:val="6C4E249B"/>
    <w:rsid w:val="6C79329D"/>
    <w:rsid w:val="6C7B0C43"/>
    <w:rsid w:val="6C844C00"/>
    <w:rsid w:val="6C953C5B"/>
    <w:rsid w:val="6CA46CEA"/>
    <w:rsid w:val="6CA634C9"/>
    <w:rsid w:val="6CAE6A95"/>
    <w:rsid w:val="6CD87736"/>
    <w:rsid w:val="6CDA220D"/>
    <w:rsid w:val="6CE5168F"/>
    <w:rsid w:val="6CFA6474"/>
    <w:rsid w:val="6CFD6CF2"/>
    <w:rsid w:val="6D025A3B"/>
    <w:rsid w:val="6D0E0F5A"/>
    <w:rsid w:val="6D230157"/>
    <w:rsid w:val="6D2A0812"/>
    <w:rsid w:val="6D561607"/>
    <w:rsid w:val="6D84084A"/>
    <w:rsid w:val="6D9826DD"/>
    <w:rsid w:val="6DBF0F5B"/>
    <w:rsid w:val="6DD616F3"/>
    <w:rsid w:val="6DEE7A91"/>
    <w:rsid w:val="6DFC4EF8"/>
    <w:rsid w:val="6DFE040A"/>
    <w:rsid w:val="6E002155"/>
    <w:rsid w:val="6E071765"/>
    <w:rsid w:val="6E0F12B3"/>
    <w:rsid w:val="6E1B015A"/>
    <w:rsid w:val="6E2056EF"/>
    <w:rsid w:val="6E2D119A"/>
    <w:rsid w:val="6E3A7D92"/>
    <w:rsid w:val="6E3F1742"/>
    <w:rsid w:val="6E9B129F"/>
    <w:rsid w:val="6E9F1708"/>
    <w:rsid w:val="6EB07BB3"/>
    <w:rsid w:val="6EBF7B30"/>
    <w:rsid w:val="6ED918E1"/>
    <w:rsid w:val="6EDC734A"/>
    <w:rsid w:val="6EDE5F06"/>
    <w:rsid w:val="6EE140CC"/>
    <w:rsid w:val="6EF90AB4"/>
    <w:rsid w:val="6EFE1F56"/>
    <w:rsid w:val="6F003914"/>
    <w:rsid w:val="6F1C062E"/>
    <w:rsid w:val="6F3400A6"/>
    <w:rsid w:val="6F424120"/>
    <w:rsid w:val="6F5163D3"/>
    <w:rsid w:val="6F6A54D1"/>
    <w:rsid w:val="6F810491"/>
    <w:rsid w:val="6F8D0CAB"/>
    <w:rsid w:val="6F9B3AFB"/>
    <w:rsid w:val="6FD802ED"/>
    <w:rsid w:val="6FE1063B"/>
    <w:rsid w:val="6FEB735C"/>
    <w:rsid w:val="70063C83"/>
    <w:rsid w:val="701F5CFD"/>
    <w:rsid w:val="702A5176"/>
    <w:rsid w:val="702F13E2"/>
    <w:rsid w:val="70310109"/>
    <w:rsid w:val="70364491"/>
    <w:rsid w:val="70441AE5"/>
    <w:rsid w:val="704B7B13"/>
    <w:rsid w:val="705426F3"/>
    <w:rsid w:val="7058394F"/>
    <w:rsid w:val="706109EE"/>
    <w:rsid w:val="706978A3"/>
    <w:rsid w:val="70716758"/>
    <w:rsid w:val="7074517E"/>
    <w:rsid w:val="70950134"/>
    <w:rsid w:val="70A00D12"/>
    <w:rsid w:val="70A22DB5"/>
    <w:rsid w:val="70B41C29"/>
    <w:rsid w:val="70BF3967"/>
    <w:rsid w:val="70F23777"/>
    <w:rsid w:val="71041173"/>
    <w:rsid w:val="7108289A"/>
    <w:rsid w:val="710C63D8"/>
    <w:rsid w:val="712620A5"/>
    <w:rsid w:val="713623B9"/>
    <w:rsid w:val="714460AD"/>
    <w:rsid w:val="714A1495"/>
    <w:rsid w:val="7169704A"/>
    <w:rsid w:val="71710876"/>
    <w:rsid w:val="718902CB"/>
    <w:rsid w:val="719B22AD"/>
    <w:rsid w:val="71A1306D"/>
    <w:rsid w:val="71A31776"/>
    <w:rsid w:val="71D73424"/>
    <w:rsid w:val="71E55456"/>
    <w:rsid w:val="71F4616D"/>
    <w:rsid w:val="71F47640"/>
    <w:rsid w:val="71FD4747"/>
    <w:rsid w:val="720B6F22"/>
    <w:rsid w:val="720F7FD6"/>
    <w:rsid w:val="7211605A"/>
    <w:rsid w:val="72164EB1"/>
    <w:rsid w:val="72244253"/>
    <w:rsid w:val="72571D56"/>
    <w:rsid w:val="726C5429"/>
    <w:rsid w:val="727C5926"/>
    <w:rsid w:val="72925790"/>
    <w:rsid w:val="72CD5634"/>
    <w:rsid w:val="72F5662B"/>
    <w:rsid w:val="7322206F"/>
    <w:rsid w:val="733D32B6"/>
    <w:rsid w:val="735E49EE"/>
    <w:rsid w:val="736B6686"/>
    <w:rsid w:val="737261B5"/>
    <w:rsid w:val="73825B44"/>
    <w:rsid w:val="738A2105"/>
    <w:rsid w:val="73A40A4D"/>
    <w:rsid w:val="73B26366"/>
    <w:rsid w:val="73B61051"/>
    <w:rsid w:val="73CB6815"/>
    <w:rsid w:val="73D94D40"/>
    <w:rsid w:val="73DE3200"/>
    <w:rsid w:val="73F336CD"/>
    <w:rsid w:val="741A587D"/>
    <w:rsid w:val="741D2E7E"/>
    <w:rsid w:val="741F2EC0"/>
    <w:rsid w:val="742757B5"/>
    <w:rsid w:val="7435756D"/>
    <w:rsid w:val="745E0C8F"/>
    <w:rsid w:val="747254F0"/>
    <w:rsid w:val="747B2D9D"/>
    <w:rsid w:val="74846535"/>
    <w:rsid w:val="74851F12"/>
    <w:rsid w:val="748A197C"/>
    <w:rsid w:val="749869A9"/>
    <w:rsid w:val="74A770F2"/>
    <w:rsid w:val="74BC6ED8"/>
    <w:rsid w:val="75051799"/>
    <w:rsid w:val="751F6782"/>
    <w:rsid w:val="75224E50"/>
    <w:rsid w:val="75377803"/>
    <w:rsid w:val="755068FB"/>
    <w:rsid w:val="75523B0A"/>
    <w:rsid w:val="75543799"/>
    <w:rsid w:val="75581306"/>
    <w:rsid w:val="756036A9"/>
    <w:rsid w:val="75654242"/>
    <w:rsid w:val="75752846"/>
    <w:rsid w:val="757A3C2B"/>
    <w:rsid w:val="757E5362"/>
    <w:rsid w:val="759B3205"/>
    <w:rsid w:val="759C6025"/>
    <w:rsid w:val="75A138C3"/>
    <w:rsid w:val="75E06D33"/>
    <w:rsid w:val="75E60F13"/>
    <w:rsid w:val="760B6D06"/>
    <w:rsid w:val="7613329E"/>
    <w:rsid w:val="76182B1D"/>
    <w:rsid w:val="761C7166"/>
    <w:rsid w:val="76233B13"/>
    <w:rsid w:val="762F6E99"/>
    <w:rsid w:val="763174AC"/>
    <w:rsid w:val="76381DCF"/>
    <w:rsid w:val="765A35D1"/>
    <w:rsid w:val="76870B12"/>
    <w:rsid w:val="768B2F04"/>
    <w:rsid w:val="76923037"/>
    <w:rsid w:val="769C7C7E"/>
    <w:rsid w:val="76A17786"/>
    <w:rsid w:val="76AE5F38"/>
    <w:rsid w:val="76AE667E"/>
    <w:rsid w:val="76DC16D5"/>
    <w:rsid w:val="76ED32B3"/>
    <w:rsid w:val="76FF0666"/>
    <w:rsid w:val="770D4FE2"/>
    <w:rsid w:val="77267C25"/>
    <w:rsid w:val="775F6EEC"/>
    <w:rsid w:val="777F4757"/>
    <w:rsid w:val="77856A97"/>
    <w:rsid w:val="779669F7"/>
    <w:rsid w:val="779D522A"/>
    <w:rsid w:val="77B96D29"/>
    <w:rsid w:val="77D73344"/>
    <w:rsid w:val="77EA56F8"/>
    <w:rsid w:val="77EB4BA0"/>
    <w:rsid w:val="77FE421B"/>
    <w:rsid w:val="78182AAB"/>
    <w:rsid w:val="78212DBF"/>
    <w:rsid w:val="78280761"/>
    <w:rsid w:val="785D7F1F"/>
    <w:rsid w:val="785F4137"/>
    <w:rsid w:val="7860158C"/>
    <w:rsid w:val="787D7008"/>
    <w:rsid w:val="78882890"/>
    <w:rsid w:val="78960AFE"/>
    <w:rsid w:val="78A010A0"/>
    <w:rsid w:val="78A01DA9"/>
    <w:rsid w:val="78E57335"/>
    <w:rsid w:val="78F529CF"/>
    <w:rsid w:val="790F4D60"/>
    <w:rsid w:val="79164B7B"/>
    <w:rsid w:val="79267FE4"/>
    <w:rsid w:val="79332E33"/>
    <w:rsid w:val="794C3C95"/>
    <w:rsid w:val="79637582"/>
    <w:rsid w:val="798A0E33"/>
    <w:rsid w:val="7991445D"/>
    <w:rsid w:val="799257C0"/>
    <w:rsid w:val="79934C52"/>
    <w:rsid w:val="79953CD2"/>
    <w:rsid w:val="79BB4891"/>
    <w:rsid w:val="79DD32D8"/>
    <w:rsid w:val="7A071229"/>
    <w:rsid w:val="7A1268B5"/>
    <w:rsid w:val="7A34070A"/>
    <w:rsid w:val="7A385B78"/>
    <w:rsid w:val="7A4A0BA7"/>
    <w:rsid w:val="7A4F60BF"/>
    <w:rsid w:val="7A645338"/>
    <w:rsid w:val="7A741385"/>
    <w:rsid w:val="7A7619BB"/>
    <w:rsid w:val="7A7A5481"/>
    <w:rsid w:val="7A85177D"/>
    <w:rsid w:val="7A886AE9"/>
    <w:rsid w:val="7A917878"/>
    <w:rsid w:val="7A960FFF"/>
    <w:rsid w:val="7A982578"/>
    <w:rsid w:val="7ACB099E"/>
    <w:rsid w:val="7AD24D3F"/>
    <w:rsid w:val="7AE617A5"/>
    <w:rsid w:val="7AF86B3D"/>
    <w:rsid w:val="7B094AFA"/>
    <w:rsid w:val="7B1968AC"/>
    <w:rsid w:val="7B2E0666"/>
    <w:rsid w:val="7B2F16E9"/>
    <w:rsid w:val="7B3506D7"/>
    <w:rsid w:val="7B515C65"/>
    <w:rsid w:val="7B525906"/>
    <w:rsid w:val="7B5D1DB2"/>
    <w:rsid w:val="7B5F7245"/>
    <w:rsid w:val="7B626210"/>
    <w:rsid w:val="7B946908"/>
    <w:rsid w:val="7BA45C33"/>
    <w:rsid w:val="7BCE25D2"/>
    <w:rsid w:val="7BF95CB1"/>
    <w:rsid w:val="7C0949BB"/>
    <w:rsid w:val="7C23124E"/>
    <w:rsid w:val="7C273B24"/>
    <w:rsid w:val="7C2A0D49"/>
    <w:rsid w:val="7C352C27"/>
    <w:rsid w:val="7C5238E1"/>
    <w:rsid w:val="7C732D8D"/>
    <w:rsid w:val="7C745CB3"/>
    <w:rsid w:val="7C783B28"/>
    <w:rsid w:val="7C9A73EA"/>
    <w:rsid w:val="7CA71080"/>
    <w:rsid w:val="7CB21AB9"/>
    <w:rsid w:val="7CB57765"/>
    <w:rsid w:val="7CB97CE0"/>
    <w:rsid w:val="7CBB3DFB"/>
    <w:rsid w:val="7CC66918"/>
    <w:rsid w:val="7CC82C1D"/>
    <w:rsid w:val="7CC94246"/>
    <w:rsid w:val="7CDF5C73"/>
    <w:rsid w:val="7CE45D1E"/>
    <w:rsid w:val="7CF15E11"/>
    <w:rsid w:val="7D0666F8"/>
    <w:rsid w:val="7D1B2C72"/>
    <w:rsid w:val="7D1E02D6"/>
    <w:rsid w:val="7D3A25C1"/>
    <w:rsid w:val="7D3E79C1"/>
    <w:rsid w:val="7D424CD4"/>
    <w:rsid w:val="7D433319"/>
    <w:rsid w:val="7D514E56"/>
    <w:rsid w:val="7D5D1379"/>
    <w:rsid w:val="7D692C90"/>
    <w:rsid w:val="7D7A50AB"/>
    <w:rsid w:val="7D7E3022"/>
    <w:rsid w:val="7D814CF3"/>
    <w:rsid w:val="7D893333"/>
    <w:rsid w:val="7D8B7D13"/>
    <w:rsid w:val="7D9330EC"/>
    <w:rsid w:val="7D9879F5"/>
    <w:rsid w:val="7DB30101"/>
    <w:rsid w:val="7DB77B6C"/>
    <w:rsid w:val="7DBC6AE1"/>
    <w:rsid w:val="7DE437BE"/>
    <w:rsid w:val="7DE95B7F"/>
    <w:rsid w:val="7DEF0473"/>
    <w:rsid w:val="7E0F7981"/>
    <w:rsid w:val="7E12157A"/>
    <w:rsid w:val="7E323C6E"/>
    <w:rsid w:val="7E42470C"/>
    <w:rsid w:val="7E5A082B"/>
    <w:rsid w:val="7E693ED2"/>
    <w:rsid w:val="7E726CBF"/>
    <w:rsid w:val="7E7E752A"/>
    <w:rsid w:val="7E7F16EA"/>
    <w:rsid w:val="7E8277FD"/>
    <w:rsid w:val="7E997407"/>
    <w:rsid w:val="7EA84DB0"/>
    <w:rsid w:val="7EAA0F43"/>
    <w:rsid w:val="7EBD029B"/>
    <w:rsid w:val="7EC33529"/>
    <w:rsid w:val="7EEF3F71"/>
    <w:rsid w:val="7EFE007A"/>
    <w:rsid w:val="7F0D6FAB"/>
    <w:rsid w:val="7F275E1B"/>
    <w:rsid w:val="7F306AF6"/>
    <w:rsid w:val="7F3A5573"/>
    <w:rsid w:val="7F3D6C8E"/>
    <w:rsid w:val="7F7141D8"/>
    <w:rsid w:val="7F734767"/>
    <w:rsid w:val="7F7C244E"/>
    <w:rsid w:val="7FA11614"/>
    <w:rsid w:val="7FAD37C0"/>
    <w:rsid w:val="7FB5609A"/>
    <w:rsid w:val="7FBD72C3"/>
    <w:rsid w:val="7FCA19E0"/>
    <w:rsid w:val="7FD74590"/>
    <w:rsid w:val="7FDC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keepLines/>
      <w:tabs>
        <w:tab w:val="left" w:pos="1800"/>
      </w:tabs>
      <w:adjustRightInd w:val="0"/>
      <w:spacing w:before="340" w:after="330" w:line="578" w:lineRule="atLeast"/>
      <w:ind w:left="1110" w:hanging="1110"/>
      <w:jc w:val="center"/>
      <w:textAlignment w:val="baseline"/>
      <w:outlineLvl w:val="0"/>
    </w:pPr>
    <w:rPr>
      <w:b/>
      <w:kern w:val="44"/>
      <w:sz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5"/>
    <w:autoRedefine/>
    <w:qFormat/>
    <w:uiPriority w:val="0"/>
    <w:pPr>
      <w:keepNext/>
      <w:keepLines/>
      <w:spacing w:before="260" w:after="260" w:line="416" w:lineRule="auto"/>
      <w:outlineLvl w:val="2"/>
    </w:pPr>
    <w:rPr>
      <w:b/>
      <w:sz w:val="32"/>
    </w:rPr>
  </w:style>
  <w:style w:type="paragraph" w:styleId="5">
    <w:name w:val="heading 4"/>
    <w:basedOn w:val="1"/>
    <w:next w:val="1"/>
    <w:autoRedefine/>
    <w:qFormat/>
    <w:uiPriority w:val="0"/>
    <w:pPr>
      <w:keepNext/>
      <w:keepLines/>
      <w:adjustRightInd w:val="0"/>
      <w:spacing w:before="280" w:after="290" w:line="376" w:lineRule="atLeast"/>
      <w:outlineLvl w:val="3"/>
    </w:pPr>
    <w:rPr>
      <w:rFonts w:ascii="Arial" w:hAnsi="Arial" w:eastAsia="黑体"/>
      <w:b/>
      <w:kern w:val="0"/>
      <w:sz w:val="28"/>
    </w:rPr>
  </w:style>
  <w:style w:type="paragraph" w:styleId="6">
    <w:name w:val="heading 5"/>
    <w:basedOn w:val="1"/>
    <w:next w:val="1"/>
    <w:autoRedefine/>
    <w:unhideWhenUsed/>
    <w:qFormat/>
    <w:uiPriority w:val="9"/>
    <w:pPr>
      <w:keepNext/>
      <w:keepLines/>
      <w:spacing w:before="280" w:after="290" w:line="376" w:lineRule="auto"/>
      <w:outlineLvl w:val="4"/>
    </w:pPr>
    <w:rPr>
      <w:b/>
      <w:bCs/>
      <w:szCs w:val="28"/>
    </w:rPr>
  </w:style>
  <w:style w:type="character" w:default="1" w:styleId="34">
    <w:name w:val="Default Paragraph Font"/>
    <w:autoRedefine/>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next w:val="1"/>
    <w:autoRedefine/>
    <w:qFormat/>
    <w:uiPriority w:val="0"/>
    <w:pPr>
      <w:ind w:firstLine="420"/>
    </w:pPr>
  </w:style>
  <w:style w:type="paragraph" w:styleId="8">
    <w:name w:val="Document Map"/>
    <w:basedOn w:val="1"/>
    <w:autoRedefine/>
    <w:semiHidden/>
    <w:qFormat/>
    <w:uiPriority w:val="0"/>
    <w:pPr>
      <w:shd w:val="clear" w:color="auto" w:fill="000080"/>
    </w:pPr>
  </w:style>
  <w:style w:type="paragraph" w:styleId="9">
    <w:name w:val="toa heading"/>
    <w:basedOn w:val="1"/>
    <w:next w:val="1"/>
    <w:autoRedefine/>
    <w:qFormat/>
    <w:uiPriority w:val="0"/>
    <w:pPr>
      <w:spacing w:before="120"/>
    </w:pPr>
    <w:rPr>
      <w:rFonts w:ascii="Arial" w:hAnsi="Arial"/>
      <w:sz w:val="24"/>
    </w:rPr>
  </w:style>
  <w:style w:type="paragraph" w:styleId="10">
    <w:name w:val="annotation text"/>
    <w:basedOn w:val="1"/>
    <w:link w:val="46"/>
    <w:autoRedefine/>
    <w:unhideWhenUsed/>
    <w:qFormat/>
    <w:uiPriority w:val="0"/>
    <w:pPr>
      <w:jc w:val="left"/>
    </w:pPr>
    <w:rPr>
      <w:szCs w:val="22"/>
    </w:rPr>
  </w:style>
  <w:style w:type="paragraph" w:styleId="11">
    <w:name w:val="Body Text 3"/>
    <w:basedOn w:val="1"/>
    <w:autoRedefine/>
    <w:qFormat/>
    <w:uiPriority w:val="0"/>
    <w:pPr>
      <w:spacing w:after="120"/>
    </w:pPr>
    <w:rPr>
      <w:sz w:val="16"/>
      <w:szCs w:val="16"/>
    </w:rPr>
  </w:style>
  <w:style w:type="paragraph" w:styleId="12">
    <w:name w:val="Body Text"/>
    <w:basedOn w:val="1"/>
    <w:next w:val="13"/>
    <w:link w:val="47"/>
    <w:autoRedefine/>
    <w:qFormat/>
    <w:uiPriority w:val="0"/>
    <w:rPr>
      <w:i/>
      <w:sz w:val="18"/>
    </w:rPr>
  </w:style>
  <w:style w:type="paragraph" w:styleId="13">
    <w:name w:val="Date"/>
    <w:basedOn w:val="1"/>
    <w:next w:val="1"/>
    <w:autoRedefine/>
    <w:qFormat/>
    <w:uiPriority w:val="0"/>
    <w:pPr>
      <w:adjustRightInd w:val="0"/>
      <w:spacing w:line="312" w:lineRule="atLeast"/>
      <w:jc w:val="right"/>
      <w:textAlignment w:val="baseline"/>
    </w:pPr>
    <w:rPr>
      <w:rFonts w:ascii="宋体"/>
      <w:kern w:val="0"/>
      <w:sz w:val="24"/>
    </w:rPr>
  </w:style>
  <w:style w:type="paragraph" w:styleId="14">
    <w:name w:val="Body Text Indent"/>
    <w:basedOn w:val="1"/>
    <w:next w:val="1"/>
    <w:link w:val="48"/>
    <w:autoRedefine/>
    <w:qFormat/>
    <w:uiPriority w:val="0"/>
    <w:pPr>
      <w:spacing w:line="380" w:lineRule="exact"/>
      <w:ind w:firstLine="480"/>
    </w:pPr>
    <w:rPr>
      <w:rFonts w:eastAsia="方正书宋简体"/>
      <w:sz w:val="24"/>
    </w:rPr>
  </w:style>
  <w:style w:type="paragraph" w:styleId="15">
    <w:name w:val="toc 3"/>
    <w:basedOn w:val="1"/>
    <w:next w:val="1"/>
    <w:autoRedefine/>
    <w:semiHidden/>
    <w:qFormat/>
    <w:uiPriority w:val="0"/>
    <w:pPr>
      <w:ind w:left="840" w:leftChars="400"/>
    </w:pPr>
  </w:style>
  <w:style w:type="paragraph" w:styleId="16">
    <w:name w:val="Plain Text"/>
    <w:basedOn w:val="1"/>
    <w:next w:val="1"/>
    <w:link w:val="49"/>
    <w:autoRedefine/>
    <w:qFormat/>
    <w:uiPriority w:val="99"/>
    <w:rPr>
      <w:rFonts w:ascii="宋体" w:hAnsi="Courier New" w:cs="Courier New"/>
      <w:szCs w:val="21"/>
    </w:rPr>
  </w:style>
  <w:style w:type="paragraph" w:styleId="17">
    <w:name w:val="toc 8"/>
    <w:basedOn w:val="1"/>
    <w:next w:val="1"/>
    <w:autoRedefine/>
    <w:unhideWhenUsed/>
    <w:qFormat/>
    <w:uiPriority w:val="0"/>
    <w:pPr>
      <w:ind w:left="2940" w:leftChars="1400"/>
    </w:pPr>
  </w:style>
  <w:style w:type="paragraph" w:styleId="18">
    <w:name w:val="Body Text Indent 2"/>
    <w:basedOn w:val="1"/>
    <w:autoRedefine/>
    <w:qFormat/>
    <w:uiPriority w:val="0"/>
    <w:pPr>
      <w:widowControl/>
      <w:ind w:left="1215"/>
      <w:jc w:val="left"/>
    </w:pPr>
    <w:rPr>
      <w:kern w:val="0"/>
      <w:sz w:val="24"/>
    </w:rPr>
  </w:style>
  <w:style w:type="paragraph" w:styleId="19">
    <w:name w:val="Balloon Text"/>
    <w:basedOn w:val="1"/>
    <w:autoRedefine/>
    <w:semiHidden/>
    <w:qFormat/>
    <w:uiPriority w:val="0"/>
    <w:rPr>
      <w:sz w:val="18"/>
      <w:szCs w:val="18"/>
    </w:rPr>
  </w:style>
  <w:style w:type="paragraph" w:styleId="20">
    <w:name w:val="footer"/>
    <w:basedOn w:val="1"/>
    <w:link w:val="50"/>
    <w:autoRedefine/>
    <w:qFormat/>
    <w:uiPriority w:val="0"/>
    <w:pPr>
      <w:tabs>
        <w:tab w:val="center" w:pos="4153"/>
        <w:tab w:val="right" w:pos="8306"/>
      </w:tabs>
      <w:snapToGrid w:val="0"/>
      <w:jc w:val="left"/>
    </w:pPr>
    <w:rPr>
      <w:sz w:val="18"/>
    </w:rPr>
  </w:style>
  <w:style w:type="paragraph" w:styleId="21">
    <w:name w:val="header"/>
    <w:basedOn w:val="1"/>
    <w:link w:val="51"/>
    <w:autoRedefine/>
    <w:qFormat/>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autoRedefine/>
    <w:qFormat/>
    <w:uiPriority w:val="0"/>
  </w:style>
  <w:style w:type="paragraph" w:styleId="23">
    <w:name w:val="Subtitle"/>
    <w:basedOn w:val="1"/>
    <w:next w:val="1"/>
    <w:autoRedefine/>
    <w:qFormat/>
    <w:uiPriority w:val="0"/>
    <w:pPr>
      <w:spacing w:before="60" w:after="60"/>
      <w:jc w:val="left"/>
      <w:outlineLvl w:val="1"/>
    </w:pPr>
    <w:rPr>
      <w:rFonts w:ascii="等线 Light" w:hAnsi="等线 Light" w:eastAsia="楷体"/>
      <w:bCs/>
      <w:kern w:val="28"/>
      <w:szCs w:val="32"/>
    </w:rPr>
  </w:style>
  <w:style w:type="paragraph" w:styleId="24">
    <w:name w:val="Body Text Indent 3"/>
    <w:basedOn w:val="1"/>
    <w:autoRedefine/>
    <w:qFormat/>
    <w:uiPriority w:val="0"/>
    <w:pPr>
      <w:ind w:firstLine="480"/>
    </w:pPr>
    <w:rPr>
      <w:i/>
      <w:iCs/>
    </w:rPr>
  </w:style>
  <w:style w:type="paragraph" w:styleId="25">
    <w:name w:val="Body Text 2"/>
    <w:basedOn w:val="1"/>
    <w:autoRedefine/>
    <w:qFormat/>
    <w:uiPriority w:val="0"/>
    <w:pPr>
      <w:widowControl/>
      <w:adjustRightInd w:val="0"/>
      <w:snapToGrid w:val="0"/>
      <w:spacing w:line="456" w:lineRule="exact"/>
      <w:jc w:val="left"/>
    </w:pPr>
    <w:rPr>
      <w:rFonts w:ascii="宋体"/>
      <w:kern w:val="0"/>
      <w:sz w:val="24"/>
    </w:rPr>
  </w:style>
  <w:style w:type="paragraph" w:styleId="26">
    <w:name w:val="Normal (Web)"/>
    <w:basedOn w:val="1"/>
    <w:link w:val="52"/>
    <w:autoRedefine/>
    <w:qFormat/>
    <w:uiPriority w:val="99"/>
    <w:pPr>
      <w:widowControl/>
      <w:spacing w:before="100" w:beforeAutospacing="1" w:after="100" w:afterAutospacing="1"/>
      <w:jc w:val="left"/>
    </w:pPr>
    <w:rPr>
      <w:rFonts w:ascii="宋体" w:hAnsi="宋体"/>
      <w:kern w:val="0"/>
      <w:sz w:val="24"/>
      <w:szCs w:val="24"/>
    </w:rPr>
  </w:style>
  <w:style w:type="paragraph" w:styleId="27">
    <w:name w:val="Title"/>
    <w:basedOn w:val="1"/>
    <w:autoRedefine/>
    <w:qFormat/>
    <w:uiPriority w:val="0"/>
    <w:pPr>
      <w:spacing w:before="240" w:after="60"/>
      <w:jc w:val="center"/>
      <w:outlineLvl w:val="0"/>
    </w:pPr>
    <w:rPr>
      <w:rFonts w:ascii="Arial" w:hAnsi="Arial" w:cs="Arial"/>
      <w:b/>
      <w:bCs/>
      <w:sz w:val="32"/>
      <w:szCs w:val="32"/>
    </w:rPr>
  </w:style>
  <w:style w:type="paragraph" w:styleId="28">
    <w:name w:val="annotation subject"/>
    <w:basedOn w:val="10"/>
    <w:next w:val="10"/>
    <w:link w:val="104"/>
    <w:autoRedefine/>
    <w:qFormat/>
    <w:uiPriority w:val="0"/>
    <w:rPr>
      <w:b/>
      <w:bCs/>
      <w:szCs w:val="20"/>
    </w:rPr>
  </w:style>
  <w:style w:type="paragraph" w:styleId="29">
    <w:name w:val="Body Text First Indent"/>
    <w:basedOn w:val="12"/>
    <w:autoRedefine/>
    <w:qFormat/>
    <w:uiPriority w:val="99"/>
    <w:pPr>
      <w:spacing w:line="360" w:lineRule="auto"/>
      <w:ind w:firstLine="200" w:firstLineChars="200"/>
      <w:jc w:val="left"/>
    </w:pPr>
    <w:rPr>
      <w:b/>
      <w:bCs/>
      <w:sz w:val="24"/>
      <w:lang w:val="en-GB"/>
    </w:rPr>
  </w:style>
  <w:style w:type="paragraph" w:styleId="30">
    <w:name w:val="Body Text First Indent 2"/>
    <w:basedOn w:val="14"/>
    <w:next w:val="1"/>
    <w:autoRedefine/>
    <w:unhideWhenUsed/>
    <w:qFormat/>
    <w:uiPriority w:val="99"/>
    <w:pPr>
      <w:ind w:firstLine="420" w:firstLineChars="200"/>
    </w:pPr>
  </w:style>
  <w:style w:type="table" w:styleId="32">
    <w:name w:val="Table Grid"/>
    <w:basedOn w:val="3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name w:val="Table Elegant"/>
    <w:basedOn w:val="31"/>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5">
    <w:name w:val="Strong"/>
    <w:autoRedefine/>
    <w:qFormat/>
    <w:uiPriority w:val="0"/>
    <w:rPr>
      <w:b/>
      <w:bCs/>
    </w:rPr>
  </w:style>
  <w:style w:type="character" w:styleId="36">
    <w:name w:val="page number"/>
    <w:basedOn w:val="34"/>
    <w:autoRedefine/>
    <w:qFormat/>
    <w:uiPriority w:val="0"/>
  </w:style>
  <w:style w:type="character" w:styleId="37">
    <w:name w:val="FollowedHyperlink"/>
    <w:autoRedefine/>
    <w:qFormat/>
    <w:uiPriority w:val="0"/>
    <w:rPr>
      <w:color w:val="800080"/>
      <w:u w:val="single"/>
    </w:rPr>
  </w:style>
  <w:style w:type="character" w:styleId="38">
    <w:name w:val="Emphasis"/>
    <w:autoRedefine/>
    <w:qFormat/>
    <w:uiPriority w:val="0"/>
    <w:rPr>
      <w:color w:val="CC0000"/>
    </w:rPr>
  </w:style>
  <w:style w:type="character" w:styleId="39">
    <w:name w:val="Hyperlink"/>
    <w:autoRedefine/>
    <w:qFormat/>
    <w:uiPriority w:val="0"/>
    <w:rPr>
      <w:color w:val="0000FF"/>
      <w:u w:val="single"/>
    </w:rPr>
  </w:style>
  <w:style w:type="character" w:styleId="40">
    <w:name w:val="annotation reference"/>
    <w:basedOn w:val="34"/>
    <w:autoRedefine/>
    <w:qFormat/>
    <w:uiPriority w:val="0"/>
    <w:rPr>
      <w:sz w:val="21"/>
      <w:szCs w:val="21"/>
    </w:rPr>
  </w:style>
  <w:style w:type="paragraph" w:customStyle="1" w:styleId="41">
    <w:name w:val="表格文字"/>
    <w:basedOn w:val="1"/>
    <w:next w:val="12"/>
    <w:autoRedefine/>
    <w:qFormat/>
    <w:uiPriority w:val="0"/>
    <w:pPr>
      <w:snapToGrid w:val="0"/>
      <w:spacing w:before="120"/>
    </w:pPr>
  </w:style>
  <w:style w:type="paragraph" w:customStyle="1" w:styleId="42">
    <w:name w:val="[Normal]"/>
    <w:autoRedefine/>
    <w:qFormat/>
    <w:uiPriority w:val="0"/>
    <w:rPr>
      <w:rFonts w:ascii="宋体" w:hAnsi="宋体" w:eastAsia="宋体" w:cs="Times New Roman"/>
      <w:sz w:val="24"/>
      <w:szCs w:val="22"/>
      <w:lang w:val="zh-CN" w:eastAsia="zh-CN" w:bidi="ar-SA"/>
    </w:rPr>
  </w:style>
  <w:style w:type="paragraph" w:styleId="43">
    <w:name w:val="No Spacing"/>
    <w:basedOn w:val="1"/>
    <w:link w:val="44"/>
    <w:autoRedefine/>
    <w:qFormat/>
    <w:uiPriority w:val="0"/>
    <w:pPr>
      <w:widowControl/>
      <w:jc w:val="left"/>
    </w:pPr>
    <w:rPr>
      <w:kern w:val="0"/>
      <w:sz w:val="20"/>
      <w:lang w:eastAsia="en-US"/>
    </w:rPr>
  </w:style>
  <w:style w:type="character" w:customStyle="1" w:styleId="44">
    <w:name w:val="无间隔 字符"/>
    <w:link w:val="43"/>
    <w:autoRedefine/>
    <w:qFormat/>
    <w:locked/>
    <w:uiPriority w:val="0"/>
    <w:rPr>
      <w:rFonts w:ascii="Calibri" w:hAnsi="Calibri" w:eastAsia="宋体"/>
      <w:lang w:eastAsia="en-US" w:bidi="ar-SA"/>
    </w:rPr>
  </w:style>
  <w:style w:type="character" w:customStyle="1" w:styleId="45">
    <w:name w:val="标题 3 字符"/>
    <w:link w:val="4"/>
    <w:autoRedefine/>
    <w:qFormat/>
    <w:uiPriority w:val="0"/>
    <w:rPr>
      <w:rFonts w:eastAsia="宋体"/>
      <w:b/>
      <w:kern w:val="2"/>
      <w:sz w:val="32"/>
      <w:lang w:val="en-US" w:eastAsia="zh-CN" w:bidi="ar-SA"/>
    </w:rPr>
  </w:style>
  <w:style w:type="character" w:customStyle="1" w:styleId="46">
    <w:name w:val="批注文字 字符"/>
    <w:link w:val="10"/>
    <w:autoRedefine/>
    <w:qFormat/>
    <w:uiPriority w:val="0"/>
    <w:rPr>
      <w:rFonts w:ascii="Calibri" w:hAnsi="Calibri"/>
      <w:kern w:val="2"/>
      <w:sz w:val="21"/>
      <w:szCs w:val="22"/>
    </w:rPr>
  </w:style>
  <w:style w:type="character" w:customStyle="1" w:styleId="47">
    <w:name w:val="正文文本 字符"/>
    <w:link w:val="12"/>
    <w:autoRedefine/>
    <w:qFormat/>
    <w:uiPriority w:val="0"/>
    <w:rPr>
      <w:i/>
      <w:kern w:val="2"/>
      <w:sz w:val="18"/>
    </w:rPr>
  </w:style>
  <w:style w:type="character" w:customStyle="1" w:styleId="48">
    <w:name w:val="正文文本缩进 字符"/>
    <w:link w:val="14"/>
    <w:autoRedefine/>
    <w:qFormat/>
    <w:uiPriority w:val="0"/>
    <w:rPr>
      <w:rFonts w:eastAsia="方正书宋简体"/>
      <w:kern w:val="2"/>
      <w:sz w:val="24"/>
      <w:lang w:val="en-US" w:eastAsia="zh-CN" w:bidi="ar-SA"/>
    </w:rPr>
  </w:style>
  <w:style w:type="character" w:customStyle="1" w:styleId="49">
    <w:name w:val="纯文本 字符"/>
    <w:link w:val="16"/>
    <w:autoRedefine/>
    <w:qFormat/>
    <w:uiPriority w:val="99"/>
    <w:rPr>
      <w:rFonts w:ascii="宋体" w:hAnsi="Courier New" w:eastAsia="宋体" w:cs="Courier New"/>
      <w:kern w:val="2"/>
      <w:sz w:val="21"/>
      <w:szCs w:val="21"/>
      <w:lang w:val="en-US" w:eastAsia="zh-CN" w:bidi="ar-SA"/>
    </w:rPr>
  </w:style>
  <w:style w:type="character" w:customStyle="1" w:styleId="50">
    <w:name w:val="页脚 字符"/>
    <w:link w:val="20"/>
    <w:autoRedefine/>
    <w:qFormat/>
    <w:uiPriority w:val="0"/>
    <w:rPr>
      <w:rFonts w:eastAsia="宋体"/>
      <w:kern w:val="2"/>
      <w:sz w:val="18"/>
      <w:lang w:val="en-US" w:eastAsia="zh-CN" w:bidi="ar-SA"/>
    </w:rPr>
  </w:style>
  <w:style w:type="character" w:customStyle="1" w:styleId="51">
    <w:name w:val="页眉 字符"/>
    <w:link w:val="21"/>
    <w:autoRedefine/>
    <w:qFormat/>
    <w:uiPriority w:val="0"/>
    <w:rPr>
      <w:rFonts w:eastAsia="宋体"/>
      <w:kern w:val="2"/>
      <w:sz w:val="18"/>
      <w:lang w:val="en-US" w:eastAsia="zh-CN" w:bidi="ar-SA"/>
    </w:rPr>
  </w:style>
  <w:style w:type="character" w:customStyle="1" w:styleId="52">
    <w:name w:val="普通(网站) 字符"/>
    <w:link w:val="26"/>
    <w:autoRedefine/>
    <w:qFormat/>
    <w:locked/>
    <w:uiPriority w:val="99"/>
    <w:rPr>
      <w:rFonts w:ascii="宋体" w:hAnsi="宋体" w:cs="宋体"/>
      <w:sz w:val="24"/>
      <w:szCs w:val="24"/>
    </w:rPr>
  </w:style>
  <w:style w:type="paragraph" w:customStyle="1" w:styleId="5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4">
    <w:name w:val="apple-converted-space"/>
    <w:autoRedefine/>
    <w:qFormat/>
    <w:uiPriority w:val="0"/>
  </w:style>
  <w:style w:type="character" w:customStyle="1" w:styleId="55">
    <w:name w:val="ca-22"/>
    <w:autoRedefine/>
    <w:qFormat/>
    <w:uiPriority w:val="0"/>
    <w:rPr>
      <w:rFonts w:cs="Times New Roman"/>
    </w:rPr>
  </w:style>
  <w:style w:type="character" w:customStyle="1" w:styleId="56">
    <w:name w:val="font11"/>
    <w:autoRedefine/>
    <w:qFormat/>
    <w:uiPriority w:val="0"/>
    <w:rPr>
      <w:rFonts w:hint="eastAsia" w:ascii="宋体" w:hAnsi="宋体" w:eastAsia="宋体" w:cs="宋体"/>
      <w:color w:val="000000"/>
      <w:sz w:val="20"/>
      <w:szCs w:val="20"/>
      <w:u w:val="none"/>
      <w:vertAlign w:val="superscript"/>
    </w:rPr>
  </w:style>
  <w:style w:type="character" w:customStyle="1" w:styleId="57">
    <w:name w:val="正文文本缩进 Char1"/>
    <w:autoRedefine/>
    <w:semiHidden/>
    <w:qFormat/>
    <w:locked/>
    <w:uiPriority w:val="0"/>
    <w:rPr>
      <w:rFonts w:eastAsia="方正书宋简体"/>
      <w:kern w:val="2"/>
      <w:sz w:val="24"/>
    </w:rPr>
  </w:style>
  <w:style w:type="character" w:customStyle="1" w:styleId="58">
    <w:name w:val="font51"/>
    <w:autoRedefine/>
    <w:qFormat/>
    <w:uiPriority w:val="0"/>
    <w:rPr>
      <w:rFonts w:hint="default" w:ascii="Times New Roman" w:hAnsi="Times New Roman" w:cs="Times New Roman"/>
      <w:color w:val="000000"/>
      <w:sz w:val="21"/>
      <w:szCs w:val="21"/>
      <w:u w:val="none"/>
    </w:rPr>
  </w:style>
  <w:style w:type="character" w:customStyle="1" w:styleId="59">
    <w:name w:val="Plain Text Char"/>
    <w:autoRedefine/>
    <w:qFormat/>
    <w:locked/>
    <w:uiPriority w:val="0"/>
    <w:rPr>
      <w:rFonts w:ascii="宋体" w:hAnsi="Courier New" w:eastAsia="宋体"/>
      <w:kern w:val="2"/>
      <w:sz w:val="21"/>
      <w:lang w:val="en-US" w:eastAsia="zh-CN" w:bidi="ar-SA"/>
    </w:rPr>
  </w:style>
  <w:style w:type="character" w:customStyle="1" w:styleId="60">
    <w:name w:val="Header Char"/>
    <w:autoRedefine/>
    <w:semiHidden/>
    <w:qFormat/>
    <w:locked/>
    <w:uiPriority w:val="0"/>
    <w:rPr>
      <w:rFonts w:cs="Times New Roman"/>
      <w:sz w:val="18"/>
      <w:szCs w:val="18"/>
    </w:rPr>
  </w:style>
  <w:style w:type="character" w:customStyle="1" w:styleId="61">
    <w:name w:val="font01"/>
    <w:autoRedefine/>
    <w:qFormat/>
    <w:uiPriority w:val="0"/>
    <w:rPr>
      <w:rFonts w:hint="eastAsia" w:ascii="宋体" w:hAnsi="宋体" w:eastAsia="宋体" w:cs="宋体"/>
      <w:color w:val="000000"/>
      <w:sz w:val="22"/>
      <w:szCs w:val="22"/>
      <w:u w:val="none"/>
    </w:rPr>
  </w:style>
  <w:style w:type="character" w:customStyle="1" w:styleId="62">
    <w:name w:val="search_content1"/>
    <w:autoRedefine/>
    <w:qFormat/>
    <w:uiPriority w:val="0"/>
    <w:rPr>
      <w:sz w:val="20"/>
      <w:szCs w:val="20"/>
    </w:rPr>
  </w:style>
  <w:style w:type="character" w:customStyle="1" w:styleId="63">
    <w:name w:val="普通文字 Char Char1"/>
    <w:autoRedefine/>
    <w:qFormat/>
    <w:uiPriority w:val="0"/>
    <w:rPr>
      <w:rFonts w:ascii="宋体" w:hAnsi="Courier New" w:eastAsia="宋体"/>
      <w:kern w:val="2"/>
      <w:sz w:val="24"/>
      <w:szCs w:val="24"/>
      <w:lang w:val="en-US" w:eastAsia="zh-CN" w:bidi="ar-SA"/>
    </w:rPr>
  </w:style>
  <w:style w:type="character" w:customStyle="1" w:styleId="64">
    <w:name w:val="列出段落 Char2"/>
    <w:link w:val="65"/>
    <w:autoRedefine/>
    <w:qFormat/>
    <w:uiPriority w:val="0"/>
    <w:rPr>
      <w:kern w:val="2"/>
      <w:sz w:val="21"/>
    </w:rPr>
  </w:style>
  <w:style w:type="paragraph" w:customStyle="1" w:styleId="65">
    <w:name w:val="列出段落3"/>
    <w:basedOn w:val="1"/>
    <w:link w:val="64"/>
    <w:autoRedefine/>
    <w:qFormat/>
    <w:uiPriority w:val="0"/>
    <w:pPr>
      <w:ind w:firstLine="420" w:firstLineChars="200"/>
    </w:pPr>
  </w:style>
  <w:style w:type="paragraph" w:customStyle="1" w:styleId="66">
    <w:name w:val="Char Char Char Char Char Char Char Char Char Char Char Char1 Char"/>
    <w:basedOn w:val="8"/>
    <w:autoRedefine/>
    <w:qFormat/>
    <w:uiPriority w:val="0"/>
    <w:rPr>
      <w:rFonts w:ascii="Tahoma" w:hAnsi="Tahoma"/>
      <w:sz w:val="24"/>
      <w:szCs w:val="24"/>
    </w:rPr>
  </w:style>
  <w:style w:type="paragraph" w:customStyle="1" w:styleId="67">
    <w:name w:val="Char"/>
    <w:basedOn w:val="1"/>
    <w:autoRedefine/>
    <w:qFormat/>
    <w:uiPriority w:val="0"/>
    <w:pPr>
      <w:widowControl/>
      <w:spacing w:line="400" w:lineRule="exact"/>
      <w:jc w:val="center"/>
    </w:pPr>
    <w:rPr>
      <w:rFonts w:ascii="Verdana" w:hAnsi="Verdana"/>
      <w:kern w:val="0"/>
      <w:lang w:eastAsia="en-US"/>
    </w:rPr>
  </w:style>
  <w:style w:type="paragraph" w:customStyle="1" w:styleId="68">
    <w:name w:val="Title2"/>
    <w:basedOn w:val="27"/>
    <w:autoRedefine/>
    <w:qFormat/>
    <w:uiPriority w:val="0"/>
    <w:pPr>
      <w:widowControl/>
      <w:spacing w:before="60" w:after="120"/>
      <w:ind w:left="720"/>
      <w:outlineLvl w:val="9"/>
    </w:pPr>
    <w:rPr>
      <w:kern w:val="28"/>
      <w:lang w:eastAsia="en-US"/>
    </w:rPr>
  </w:style>
  <w:style w:type="paragraph" w:customStyle="1" w:styleId="69">
    <w:name w:val="Normal Char"/>
    <w:basedOn w:val="1"/>
    <w:autoRedefine/>
    <w:qFormat/>
    <w:uiPriority w:val="0"/>
    <w:pPr>
      <w:suppressAutoHyphens/>
      <w:autoSpaceDE w:val="0"/>
      <w:jc w:val="left"/>
    </w:pPr>
    <w:rPr>
      <w:rFonts w:ascii="Thorndale" w:hAnsi="Thorndale" w:eastAsia="HG Mincho Light J"/>
      <w:color w:val="000000"/>
      <w:kern w:val="0"/>
      <w:sz w:val="20"/>
      <w:lang w:val="hu-HU"/>
    </w:rPr>
  </w:style>
  <w:style w:type="paragraph" w:customStyle="1" w:styleId="70">
    <w:name w:val="Char Char Char Char Char Char Char"/>
    <w:basedOn w:val="1"/>
    <w:autoRedefine/>
    <w:qFormat/>
    <w:uiPriority w:val="0"/>
    <w:rPr>
      <w:rFonts w:ascii="Tahoma" w:hAnsi="Tahoma"/>
      <w:sz w:val="24"/>
    </w:rPr>
  </w:style>
  <w:style w:type="paragraph" w:customStyle="1" w:styleId="71">
    <w:name w:val="默认段落字体 Para Char Char Char Char Char Char Char"/>
    <w:basedOn w:val="8"/>
    <w:autoRedefine/>
    <w:qFormat/>
    <w:uiPriority w:val="0"/>
    <w:pPr>
      <w:adjustRightInd w:val="0"/>
      <w:spacing w:line="436" w:lineRule="exact"/>
      <w:ind w:left="357"/>
      <w:jc w:val="left"/>
      <w:outlineLvl w:val="3"/>
    </w:pPr>
    <w:rPr>
      <w:rFonts w:ascii="Tahoma" w:hAnsi="Tahoma"/>
      <w:b/>
      <w:sz w:val="24"/>
      <w:szCs w:val="24"/>
    </w:rPr>
  </w:style>
  <w:style w:type="paragraph" w:customStyle="1" w:styleId="72">
    <w:name w:val="Table Paragraph"/>
    <w:basedOn w:val="1"/>
    <w:autoRedefine/>
    <w:qFormat/>
    <w:uiPriority w:val="1"/>
    <w:pPr>
      <w:autoSpaceDE w:val="0"/>
      <w:autoSpaceDN w:val="0"/>
      <w:jc w:val="left"/>
    </w:pPr>
    <w:rPr>
      <w:rFonts w:ascii="宋体" w:hAnsi="宋体" w:cs="宋体"/>
      <w:kern w:val="0"/>
      <w:sz w:val="22"/>
      <w:szCs w:val="22"/>
      <w:lang w:eastAsia="en-US"/>
    </w:rPr>
  </w:style>
  <w:style w:type="paragraph" w:customStyle="1" w:styleId="73">
    <w:name w:val="列表段落1"/>
    <w:basedOn w:val="1"/>
    <w:autoRedefine/>
    <w:qFormat/>
    <w:uiPriority w:val="34"/>
    <w:pPr>
      <w:ind w:firstLine="420" w:firstLineChars="200"/>
    </w:pPr>
  </w:style>
  <w:style w:type="paragraph" w:customStyle="1" w:styleId="74">
    <w:name w:val="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75">
    <w:name w:val="Char11"/>
    <w:basedOn w:val="1"/>
    <w:autoRedefine/>
    <w:qFormat/>
    <w:uiPriority w:val="0"/>
    <w:pPr>
      <w:tabs>
        <w:tab w:val="left" w:pos="1200"/>
        <w:tab w:val="left" w:pos="1800"/>
      </w:tabs>
      <w:ind w:left="1200" w:hanging="1110"/>
    </w:pPr>
    <w:rPr>
      <w:sz w:val="24"/>
      <w:szCs w:val="24"/>
    </w:rPr>
  </w:style>
  <w:style w:type="paragraph" w:customStyle="1" w:styleId="76">
    <w:name w:val="方案正文"/>
    <w:basedOn w:val="1"/>
    <w:autoRedefine/>
    <w:qFormat/>
    <w:uiPriority w:val="0"/>
    <w:pPr>
      <w:spacing w:before="120" w:line="360" w:lineRule="auto"/>
      <w:ind w:firstLine="425" w:firstLineChars="177"/>
    </w:pPr>
    <w:rPr>
      <w:rFonts w:ascii="华文细黑" w:hAnsi="华文细黑" w:eastAsia="华文细黑"/>
      <w:kern w:val="0"/>
      <w:sz w:val="24"/>
      <w:szCs w:val="24"/>
    </w:rPr>
  </w:style>
  <w:style w:type="paragraph" w:customStyle="1" w:styleId="77">
    <w:name w:val="样式 四号 行距: 固定值 22 磅"/>
    <w:basedOn w:val="1"/>
    <w:autoRedefine/>
    <w:qFormat/>
    <w:uiPriority w:val="0"/>
    <w:pPr>
      <w:spacing w:line="380" w:lineRule="exact"/>
    </w:pPr>
    <w:rPr>
      <w:rFonts w:cs="宋体"/>
      <w:sz w:val="28"/>
    </w:rPr>
  </w:style>
  <w:style w:type="paragraph" w:styleId="78">
    <w:name w:val="List Paragraph"/>
    <w:basedOn w:val="1"/>
    <w:autoRedefine/>
    <w:qFormat/>
    <w:uiPriority w:val="34"/>
    <w:pPr>
      <w:ind w:firstLine="420" w:firstLineChars="200"/>
    </w:pPr>
    <w:rPr>
      <w:rFonts w:ascii="Calibri" w:hAnsi="Calibri"/>
      <w:szCs w:val="22"/>
    </w:rPr>
  </w:style>
  <w:style w:type="paragraph" w:customStyle="1" w:styleId="79">
    <w:name w:val="Char Char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80">
    <w:name w:val="Char1"/>
    <w:basedOn w:val="1"/>
    <w:autoRedefine/>
    <w:qFormat/>
    <w:uiPriority w:val="0"/>
    <w:rPr>
      <w:rFonts w:ascii="仿宋_GB2312" w:eastAsia="仿宋_GB2312"/>
      <w:b/>
      <w:sz w:val="32"/>
      <w:szCs w:val="32"/>
    </w:rPr>
  </w:style>
  <w:style w:type="paragraph" w:customStyle="1" w:styleId="81">
    <w:name w:val="Char12"/>
    <w:basedOn w:val="1"/>
    <w:autoRedefine/>
    <w:qFormat/>
    <w:uiPriority w:val="0"/>
    <w:rPr>
      <w:rFonts w:ascii="仿宋_GB2312" w:eastAsia="仿宋_GB2312"/>
      <w:b/>
      <w:sz w:val="32"/>
      <w:szCs w:val="32"/>
    </w:rPr>
  </w:style>
  <w:style w:type="paragraph" w:customStyle="1" w:styleId="82">
    <w:name w:val="正文－恩普"/>
    <w:basedOn w:val="7"/>
    <w:autoRedefine/>
    <w:qFormat/>
    <w:uiPriority w:val="0"/>
    <w:pPr>
      <w:widowControl/>
      <w:spacing w:line="360" w:lineRule="auto"/>
      <w:ind w:firstLine="480" w:firstLineChars="200"/>
      <w:jc w:val="left"/>
    </w:pPr>
    <w:rPr>
      <w:kern w:val="0"/>
      <w:sz w:val="24"/>
    </w:rPr>
  </w:style>
  <w:style w:type="paragraph" w:customStyle="1" w:styleId="83">
    <w:name w:val="Char Char Char Char Char Char Char Char Char Char Char Char1 Char1"/>
    <w:basedOn w:val="8"/>
    <w:autoRedefine/>
    <w:qFormat/>
    <w:uiPriority w:val="0"/>
    <w:rPr>
      <w:rFonts w:ascii="Tahoma" w:hAnsi="Tahoma"/>
      <w:sz w:val="24"/>
      <w:szCs w:val="24"/>
    </w:rPr>
  </w:style>
  <w:style w:type="paragraph" w:customStyle="1" w:styleId="84">
    <w:name w:val="样式 标题 2 + Times New Roman 四号 非加粗 段前: 5 磅 段后: 0 磅 行距: 固定值 20..."/>
    <w:basedOn w:val="3"/>
    <w:autoRedefine/>
    <w:qFormat/>
    <w:uiPriority w:val="0"/>
    <w:pPr>
      <w:tabs>
        <w:tab w:val="left" w:pos="578"/>
      </w:tabs>
      <w:spacing w:before="0" w:beforeLines="50" w:after="0" w:afterLines="50" w:line="400" w:lineRule="exact"/>
      <w:ind w:left="578" w:hanging="578"/>
      <w:jc w:val="left"/>
    </w:pPr>
    <w:rPr>
      <w:rFonts w:ascii="Times New Roman" w:hAnsi="Times New Roman" w:eastAsia="仿宋_GB2312"/>
      <w:b w:val="0"/>
      <w:bCs w:val="0"/>
      <w:kern w:val="0"/>
      <w:sz w:val="28"/>
      <w:szCs w:val="28"/>
      <w:lang w:val="zh-CN"/>
    </w:rPr>
  </w:style>
  <w:style w:type="paragraph" w:customStyle="1" w:styleId="85">
    <w:name w:val="Char Char Char Char Char Char"/>
    <w:basedOn w:val="1"/>
    <w:autoRedefine/>
    <w:qFormat/>
    <w:uiPriority w:val="0"/>
    <w:pPr>
      <w:ind w:firstLine="200" w:firstLineChars="200"/>
    </w:pPr>
    <w:rPr>
      <w:rFonts w:ascii="Tahoma" w:hAnsi="Tahoma"/>
      <w:sz w:val="24"/>
    </w:rPr>
  </w:style>
  <w:style w:type="paragraph" w:customStyle="1" w:styleId="86">
    <w:name w:val="正文-标准"/>
    <w:basedOn w:val="1"/>
    <w:autoRedefine/>
    <w:qFormat/>
    <w:uiPriority w:val="0"/>
    <w:pPr>
      <w:autoSpaceDE w:val="0"/>
      <w:autoSpaceDN w:val="0"/>
      <w:adjustRightInd w:val="0"/>
      <w:spacing w:line="360" w:lineRule="exact"/>
      <w:jc w:val="left"/>
      <w:textAlignment w:val="baseline"/>
    </w:pPr>
    <w:rPr>
      <w:kern w:val="21"/>
    </w:rPr>
  </w:style>
  <w:style w:type="paragraph" w:customStyle="1" w:styleId="87">
    <w:name w:val="列出段落1"/>
    <w:basedOn w:val="1"/>
    <w:autoRedefine/>
    <w:qFormat/>
    <w:uiPriority w:val="99"/>
    <w:pPr>
      <w:ind w:firstLine="420" w:firstLineChars="200"/>
    </w:pPr>
    <w:rPr>
      <w:rFonts w:ascii="Calibri" w:hAnsi="Calibri" w:cs="Calibri"/>
      <w:szCs w:val="21"/>
    </w:rPr>
  </w:style>
  <w:style w:type="paragraph" w:customStyle="1" w:styleId="88">
    <w:name w:val="正文 A"/>
    <w:autoRedefine/>
    <w:qFormat/>
    <w:uiPriority w:val="0"/>
    <w:pPr>
      <w:widowControl w:val="0"/>
      <w:jc w:val="both"/>
    </w:pPr>
    <w:rPr>
      <w:rFonts w:ascii="Times New Roman" w:hAnsi="Times New Roman" w:eastAsia="Calibri" w:cs="Calibri"/>
      <w:color w:val="000000"/>
      <w:kern w:val="2"/>
      <w:sz w:val="21"/>
      <w:szCs w:val="21"/>
      <w:u w:color="000000"/>
      <w:lang w:val="en-US" w:eastAsia="zh-CN" w:bidi="ar-SA"/>
    </w:rPr>
  </w:style>
  <w:style w:type="table" w:customStyle="1" w:styleId="89">
    <w:name w:val="网格型9"/>
    <w:basedOn w:val="31"/>
    <w:autoRedefine/>
    <w:qFormat/>
    <w:uiPriority w:val="59"/>
    <w:rPr>
      <w:rFonts w:ascii="Calibri" w:hAnsi="Calibri"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0">
    <w:name w:val="参数正文"/>
    <w:autoRedefine/>
    <w:qFormat/>
    <w:uiPriority w:val="0"/>
    <w:pPr>
      <w:widowControl w:val="0"/>
      <w:spacing w:line="360" w:lineRule="auto"/>
      <w:ind w:firstLine="480" w:firstLineChars="200"/>
    </w:pPr>
    <w:rPr>
      <w:rFonts w:ascii="宋体" w:hAnsi="宋体" w:eastAsia="宋体" w:cs="宋体"/>
      <w:sz w:val="24"/>
      <w:szCs w:val="24"/>
      <w:lang w:val="en-US" w:eastAsia="zh-CN" w:bidi="ar-SA"/>
    </w:rPr>
  </w:style>
  <w:style w:type="paragraph" w:customStyle="1" w:styleId="91">
    <w:name w:val="修订1"/>
    <w:autoRedefine/>
    <w:hidden/>
    <w:unhideWhenUsed/>
    <w:qFormat/>
    <w:uiPriority w:val="99"/>
    <w:rPr>
      <w:rFonts w:ascii="Times New Roman" w:hAnsi="Times New Roman" w:eastAsia="宋体" w:cs="Times New Roman"/>
      <w:kern w:val="2"/>
      <w:sz w:val="21"/>
      <w:lang w:val="en-US" w:eastAsia="zh-CN" w:bidi="ar-SA"/>
    </w:rPr>
  </w:style>
  <w:style w:type="paragraph" w:customStyle="1" w:styleId="92">
    <w:name w:val="Body Text First Indent 21"/>
    <w:basedOn w:val="93"/>
    <w:autoRedefine/>
    <w:qFormat/>
    <w:uiPriority w:val="0"/>
    <w:pPr>
      <w:ind w:firstLine="420"/>
    </w:pPr>
  </w:style>
  <w:style w:type="paragraph" w:customStyle="1" w:styleId="93">
    <w:name w:val="Body Text Indent1"/>
    <w:basedOn w:val="1"/>
    <w:autoRedefine/>
    <w:qFormat/>
    <w:uiPriority w:val="0"/>
    <w:pPr>
      <w:ind w:left="420" w:leftChars="200"/>
    </w:pPr>
  </w:style>
  <w:style w:type="paragraph" w:customStyle="1" w:styleId="94">
    <w:name w:val="标题2"/>
    <w:basedOn w:val="3"/>
    <w:next w:val="1"/>
    <w:autoRedefine/>
    <w:qFormat/>
    <w:uiPriority w:val="0"/>
    <w:pPr>
      <w:tabs>
        <w:tab w:val="left" w:pos="432"/>
        <w:tab w:val="left" w:pos="578"/>
        <w:tab w:val="left" w:pos="900"/>
        <w:tab w:val="left" w:pos="1440"/>
      </w:tabs>
      <w:spacing w:before="0" w:after="0" w:line="360" w:lineRule="auto"/>
      <w:ind w:left="357" w:hanging="357"/>
      <w:jc w:val="left"/>
    </w:pPr>
    <w:rPr>
      <w:rFonts w:ascii="仿宋" w:hAnsi="仿宋" w:eastAsia="仿宋"/>
      <w:bCs w:val="0"/>
      <w:szCs w:val="28"/>
    </w:rPr>
  </w:style>
  <w:style w:type="paragraph" w:customStyle="1" w:styleId="95">
    <w:name w:val="标题3"/>
    <w:basedOn w:val="4"/>
    <w:next w:val="24"/>
    <w:autoRedefine/>
    <w:qFormat/>
    <w:uiPriority w:val="0"/>
    <w:pPr>
      <w:spacing w:after="0" w:line="360" w:lineRule="auto"/>
      <w:ind w:left="900" w:hanging="720"/>
    </w:pPr>
    <w:rPr>
      <w:rFonts w:ascii="仿宋" w:hAnsi="仿宋" w:eastAsia="仿宋" w:cs="仿宋"/>
    </w:rPr>
  </w:style>
  <w:style w:type="paragraph" w:customStyle="1" w:styleId="96">
    <w:name w:val="标题4_自定义"/>
    <w:basedOn w:val="5"/>
    <w:autoRedefine/>
    <w:qFormat/>
    <w:uiPriority w:val="0"/>
    <w:pPr>
      <w:tabs>
        <w:tab w:val="left" w:pos="864"/>
      </w:tabs>
      <w:spacing w:before="0" w:after="0" w:line="360" w:lineRule="auto"/>
      <w:ind w:left="864" w:hanging="864"/>
    </w:pPr>
    <w:rPr>
      <w:rFonts w:ascii="Verdana" w:eastAsia="Verdana"/>
      <w:sz w:val="21"/>
    </w:rPr>
  </w:style>
  <w:style w:type="paragraph" w:customStyle="1" w:styleId="97">
    <w:name w:val="标题4"/>
    <w:basedOn w:val="5"/>
    <w:autoRedefine/>
    <w:qFormat/>
    <w:uiPriority w:val="0"/>
    <w:pPr>
      <w:spacing w:line="372" w:lineRule="auto"/>
    </w:pPr>
    <w:rPr>
      <w:sz w:val="24"/>
      <w:lang w:val="zh-CN" w:bidi="zh-CN"/>
    </w:rPr>
  </w:style>
  <w:style w:type="paragraph" w:customStyle="1" w:styleId="98">
    <w:name w:val="paragraph"/>
    <w:basedOn w:val="1"/>
    <w:autoRedefine/>
    <w:semiHidden/>
    <w:qFormat/>
    <w:uiPriority w:val="0"/>
    <w:pPr>
      <w:widowControl/>
      <w:spacing w:before="100" w:beforeAutospacing="1" w:after="100" w:afterAutospacing="1"/>
      <w:jc w:val="left"/>
    </w:pPr>
    <w:rPr>
      <w:rFonts w:ascii="等线" w:hAnsi="等线" w:eastAsia="等线"/>
      <w:kern w:val="0"/>
      <w:sz w:val="24"/>
    </w:rPr>
  </w:style>
  <w:style w:type="paragraph" w:customStyle="1" w:styleId="99">
    <w:name w:val="p0"/>
    <w:basedOn w:val="1"/>
    <w:autoRedefine/>
    <w:qFormat/>
    <w:uiPriority w:val="0"/>
    <w:pPr>
      <w:widowControl/>
    </w:pPr>
    <w:rPr>
      <w:kern w:val="0"/>
      <w:szCs w:val="21"/>
    </w:rPr>
  </w:style>
  <w:style w:type="character" w:customStyle="1" w:styleId="100">
    <w:name w:val="cf01"/>
    <w:basedOn w:val="34"/>
    <w:autoRedefine/>
    <w:qFormat/>
    <w:uiPriority w:val="0"/>
    <w:rPr>
      <w:rFonts w:hint="eastAsia" w:ascii="Microsoft YaHei UI" w:hAnsi="Microsoft YaHei UI" w:eastAsia="Microsoft YaHei UI"/>
      <w:sz w:val="18"/>
      <w:szCs w:val="18"/>
    </w:rPr>
  </w:style>
  <w:style w:type="paragraph" w:customStyle="1" w:styleId="101">
    <w:name w:val="WPSOffice手动目录 1"/>
    <w:autoRedefine/>
    <w:qFormat/>
    <w:uiPriority w:val="0"/>
    <w:rPr>
      <w:rFonts w:asciiTheme="minorHAnsi" w:hAnsiTheme="minorHAnsi" w:eastAsiaTheme="minorEastAsia" w:cstheme="minorBidi"/>
      <w:lang w:val="en-US" w:eastAsia="zh-CN" w:bidi="ar-SA"/>
    </w:rPr>
  </w:style>
  <w:style w:type="paragraph" w:customStyle="1" w:styleId="102">
    <w:name w:val="1正文"/>
    <w:basedOn w:val="1"/>
    <w:autoRedefine/>
    <w:qFormat/>
    <w:uiPriority w:val="0"/>
    <w:pPr>
      <w:adjustRightInd w:val="0"/>
      <w:snapToGrid w:val="0"/>
      <w:spacing w:line="360" w:lineRule="auto"/>
      <w:ind w:firstLine="480" w:firstLineChars="200"/>
    </w:pPr>
    <w:rPr>
      <w:rFonts w:ascii="仿宋_GB2312" w:hAnsi="Arial"/>
      <w:sz w:val="24"/>
      <w:szCs w:val="28"/>
    </w:rPr>
  </w:style>
  <w:style w:type="paragraph" w:customStyle="1" w:styleId="103">
    <w:name w:val="正文1"/>
    <w:autoRedefine/>
    <w:qFormat/>
    <w:uiPriority w:val="0"/>
    <w:pPr>
      <w:widowControl w:val="0"/>
      <w:jc w:val="both"/>
    </w:pPr>
    <w:rPr>
      <w:rFonts w:ascii="Times New Roman" w:hAnsi="Times New Roman" w:eastAsia="等线" w:cs="Times New Roman"/>
      <w:kern w:val="2"/>
      <w:sz w:val="21"/>
      <w:lang w:val="en-US" w:eastAsia="zh-CN" w:bidi="ar-SA"/>
    </w:rPr>
  </w:style>
  <w:style w:type="character" w:customStyle="1" w:styleId="104">
    <w:name w:val="批注主题 字符"/>
    <w:basedOn w:val="46"/>
    <w:link w:val="28"/>
    <w:autoRedefine/>
    <w:qFormat/>
    <w:uiPriority w:val="0"/>
    <w:rPr>
      <w:rFonts w:ascii="Calibri" w:hAnsi="Calibri"/>
      <w:b/>
      <w:bCs/>
      <w:kern w:val="2"/>
      <w:sz w:val="21"/>
      <w:szCs w:val="22"/>
    </w:rPr>
  </w:style>
  <w:style w:type="paragraph" w:customStyle="1" w:styleId="105">
    <w:name w:val="修订2"/>
    <w:autoRedefine/>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1727-ED40-4910-A9A7-E939D1B8B7C5}">
  <ds:schemaRefs/>
</ds:datastoreItem>
</file>

<file path=docProps/app.xml><?xml version="1.0" encoding="utf-8"?>
<Properties xmlns="http://schemas.openxmlformats.org/officeDocument/2006/extended-properties" xmlns:vt="http://schemas.openxmlformats.org/officeDocument/2006/docPropsVTypes">
  <Template>Normal.dotm</Template>
  <Company>founder</Company>
  <Pages>44</Pages>
  <Words>3954</Words>
  <Characters>22540</Characters>
  <Lines>187</Lines>
  <Paragraphs>52</Paragraphs>
  <TotalTime>9</TotalTime>
  <ScaleCrop>false</ScaleCrop>
  <LinksUpToDate>false</LinksUpToDate>
  <CharactersWithSpaces>26442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2024-01-10T06:54:00Z</dcterms:created>
  <dc:creator>founder</dc:creator>
  <cp:lastModifiedBy>星尘</cp:lastModifiedBy>
  <cp:lastPrinted>2024-02-26T05:33:00Z</cp:lastPrinted>
  <dcterms:modified xsi:type="dcterms:W3CDTF">2024-03-08T07:31:25Z</dcterms:modified>
  <dc:title>第二部分  投标方须知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1A76649E8E9E476DA7BC8B999412BF51_13</vt:lpwstr>
  </property>
</Properties>
</file>